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81488" w14:textId="4BED85DD" w:rsidR="00230CC4" w:rsidRPr="00E0090D" w:rsidRDefault="009523AC" w:rsidP="00BE73FD">
      <w:pPr>
        <w:spacing w:before="100" w:beforeAutospacing="1" w:after="100" w:afterAutospacing="1" w:line="360" w:lineRule="auto"/>
        <w:jc w:val="center"/>
        <w:rPr>
          <w:b/>
          <w:bCs/>
        </w:rPr>
      </w:pPr>
      <w:r>
        <w:rPr>
          <w:b/>
          <w:bCs/>
        </w:rPr>
        <w:t>T</w:t>
      </w:r>
      <w:r w:rsidR="009B55B9">
        <w:rPr>
          <w:b/>
          <w:bCs/>
        </w:rPr>
        <w:t>HE</w:t>
      </w:r>
      <w:r w:rsidR="00775E15">
        <w:rPr>
          <w:b/>
          <w:bCs/>
        </w:rPr>
        <w:t xml:space="preserve"> </w:t>
      </w:r>
      <w:r w:rsidR="00DF2E07">
        <w:rPr>
          <w:b/>
          <w:bCs/>
        </w:rPr>
        <w:t xml:space="preserve">LEVEL OF </w:t>
      </w:r>
      <w:r w:rsidR="00775E15">
        <w:rPr>
          <w:b/>
          <w:bCs/>
        </w:rPr>
        <w:t>PROTECTION</w:t>
      </w:r>
      <w:r w:rsidR="009B55B9">
        <w:rPr>
          <w:b/>
          <w:bCs/>
        </w:rPr>
        <w:t xml:space="preserve"> </w:t>
      </w:r>
      <w:r w:rsidR="00BE73FD">
        <w:rPr>
          <w:b/>
          <w:bCs/>
        </w:rPr>
        <w:t xml:space="preserve">OF PREGNANT WOMEN AND MOTHERS </w:t>
      </w:r>
      <w:r w:rsidR="00230CC4" w:rsidRPr="00E0090D">
        <w:rPr>
          <w:b/>
          <w:bCs/>
        </w:rPr>
        <w:t>AT THE WORKPLACE IN KENYA</w:t>
      </w:r>
    </w:p>
    <w:p w14:paraId="596319DD" w14:textId="6CEB9921" w:rsidR="00230CC4" w:rsidRDefault="00230CC4" w:rsidP="006819D2">
      <w:pPr>
        <w:spacing w:before="100" w:beforeAutospacing="1" w:after="100" w:afterAutospacing="1" w:line="360" w:lineRule="auto"/>
        <w:jc w:val="center"/>
        <w:rPr>
          <w:b/>
          <w:bCs/>
        </w:rPr>
      </w:pPr>
    </w:p>
    <w:p w14:paraId="255E8492" w14:textId="36109900" w:rsidR="00CA0977" w:rsidRDefault="00CA0977" w:rsidP="006819D2">
      <w:pPr>
        <w:spacing w:before="100" w:beforeAutospacing="1" w:after="100" w:afterAutospacing="1" w:line="360" w:lineRule="auto"/>
        <w:jc w:val="center"/>
        <w:rPr>
          <w:b/>
          <w:bCs/>
        </w:rPr>
      </w:pPr>
    </w:p>
    <w:p w14:paraId="35CA652D" w14:textId="77777777" w:rsidR="00CA0977" w:rsidRPr="00E0090D" w:rsidRDefault="00CA0977" w:rsidP="006819D2">
      <w:pPr>
        <w:spacing w:before="100" w:beforeAutospacing="1" w:after="100" w:afterAutospacing="1" w:line="360" w:lineRule="auto"/>
        <w:jc w:val="center"/>
        <w:rPr>
          <w:b/>
          <w:bCs/>
        </w:rPr>
      </w:pPr>
    </w:p>
    <w:p w14:paraId="52EE6682" w14:textId="75BC98CA" w:rsidR="00230CC4" w:rsidRPr="00E0090D" w:rsidRDefault="00230CC4" w:rsidP="006819D2">
      <w:pPr>
        <w:spacing w:before="100" w:beforeAutospacing="1" w:after="100" w:afterAutospacing="1" w:line="360" w:lineRule="auto"/>
        <w:jc w:val="center"/>
        <w:rPr>
          <w:b/>
          <w:bCs/>
        </w:rPr>
      </w:pPr>
      <w:r w:rsidRPr="00E0090D">
        <w:rPr>
          <w:b/>
          <w:bCs/>
        </w:rPr>
        <w:t xml:space="preserve">Submitted in partial </w:t>
      </w:r>
      <w:r w:rsidR="00AA07B0" w:rsidRPr="00E0090D">
        <w:rPr>
          <w:b/>
          <w:bCs/>
        </w:rPr>
        <w:t>fulfilment</w:t>
      </w:r>
      <w:r w:rsidRPr="00E0090D">
        <w:rPr>
          <w:b/>
          <w:bCs/>
        </w:rPr>
        <w:t xml:space="preserve"> of the requirements of the Bachelor of Laws Degree,</w:t>
      </w:r>
    </w:p>
    <w:p w14:paraId="75B235C3" w14:textId="5F3E678E" w:rsidR="00230CC4" w:rsidRPr="00E0090D" w:rsidRDefault="00230CC4" w:rsidP="006819D2">
      <w:pPr>
        <w:spacing w:before="100" w:beforeAutospacing="1" w:after="100" w:afterAutospacing="1" w:line="360" w:lineRule="auto"/>
        <w:jc w:val="center"/>
        <w:rPr>
          <w:b/>
          <w:bCs/>
        </w:rPr>
      </w:pPr>
      <w:r w:rsidRPr="00E0090D">
        <w:rPr>
          <w:b/>
          <w:bCs/>
        </w:rPr>
        <w:t>Strathmore University Law School</w:t>
      </w:r>
    </w:p>
    <w:p w14:paraId="40416844" w14:textId="77777777" w:rsidR="00230CC4" w:rsidRPr="00E0090D" w:rsidRDefault="00230CC4" w:rsidP="006819D2">
      <w:pPr>
        <w:spacing w:before="100" w:beforeAutospacing="1" w:after="100" w:afterAutospacing="1" w:line="360" w:lineRule="auto"/>
        <w:jc w:val="center"/>
        <w:rPr>
          <w:b/>
          <w:bCs/>
        </w:rPr>
      </w:pPr>
    </w:p>
    <w:p w14:paraId="305EAFDB" w14:textId="77777777" w:rsidR="00230CC4" w:rsidRPr="00E0090D" w:rsidRDefault="00230CC4" w:rsidP="006819D2">
      <w:pPr>
        <w:spacing w:before="100" w:beforeAutospacing="1" w:after="100" w:afterAutospacing="1" w:line="360" w:lineRule="auto"/>
        <w:jc w:val="center"/>
        <w:rPr>
          <w:b/>
          <w:bCs/>
        </w:rPr>
      </w:pPr>
    </w:p>
    <w:p w14:paraId="7BEDEB9B" w14:textId="78179B42" w:rsidR="00230CC4" w:rsidRPr="00E0090D" w:rsidRDefault="00230CC4" w:rsidP="006819D2">
      <w:pPr>
        <w:spacing w:before="100" w:beforeAutospacing="1" w:after="100" w:afterAutospacing="1" w:line="360" w:lineRule="auto"/>
        <w:jc w:val="center"/>
        <w:rPr>
          <w:b/>
          <w:bCs/>
        </w:rPr>
      </w:pPr>
      <w:r w:rsidRPr="00E0090D">
        <w:rPr>
          <w:b/>
          <w:bCs/>
        </w:rPr>
        <w:t>By</w:t>
      </w:r>
    </w:p>
    <w:p w14:paraId="0587E85F" w14:textId="3CAC29AA" w:rsidR="00230CC4" w:rsidRPr="00E0090D" w:rsidRDefault="00230CC4" w:rsidP="006819D2">
      <w:pPr>
        <w:spacing w:before="100" w:beforeAutospacing="1" w:after="100" w:afterAutospacing="1" w:line="360" w:lineRule="auto"/>
        <w:jc w:val="center"/>
        <w:rPr>
          <w:b/>
          <w:bCs/>
        </w:rPr>
      </w:pPr>
      <w:r w:rsidRPr="00E0090D">
        <w:rPr>
          <w:b/>
          <w:bCs/>
        </w:rPr>
        <w:t>Oyosa Swaro Winnie</w:t>
      </w:r>
    </w:p>
    <w:p w14:paraId="7A37628D" w14:textId="33C72DCF" w:rsidR="00230CC4" w:rsidRPr="00E0090D" w:rsidRDefault="00230CC4" w:rsidP="006819D2">
      <w:pPr>
        <w:spacing w:before="100" w:beforeAutospacing="1" w:after="100" w:afterAutospacing="1" w:line="360" w:lineRule="auto"/>
        <w:jc w:val="center"/>
        <w:rPr>
          <w:b/>
          <w:bCs/>
        </w:rPr>
      </w:pPr>
      <w:r w:rsidRPr="00E0090D">
        <w:rPr>
          <w:b/>
          <w:bCs/>
        </w:rPr>
        <w:t>099547</w:t>
      </w:r>
    </w:p>
    <w:p w14:paraId="7D8FBE4E" w14:textId="77777777" w:rsidR="00230CC4" w:rsidRPr="00E0090D" w:rsidRDefault="00230CC4" w:rsidP="006819D2">
      <w:pPr>
        <w:spacing w:before="100" w:beforeAutospacing="1" w:after="100" w:afterAutospacing="1" w:line="360" w:lineRule="auto"/>
        <w:jc w:val="center"/>
        <w:rPr>
          <w:b/>
          <w:bCs/>
        </w:rPr>
      </w:pPr>
    </w:p>
    <w:p w14:paraId="13CEC44B" w14:textId="77777777" w:rsidR="00230CC4" w:rsidRPr="00E0090D" w:rsidRDefault="00230CC4" w:rsidP="006819D2">
      <w:pPr>
        <w:spacing w:before="100" w:beforeAutospacing="1" w:after="100" w:afterAutospacing="1" w:line="360" w:lineRule="auto"/>
        <w:jc w:val="center"/>
        <w:rPr>
          <w:b/>
          <w:bCs/>
        </w:rPr>
      </w:pPr>
    </w:p>
    <w:p w14:paraId="06B31ED7" w14:textId="419461BF" w:rsidR="00230CC4" w:rsidRPr="00E0090D" w:rsidRDefault="00230CC4" w:rsidP="006819D2">
      <w:pPr>
        <w:spacing w:before="100" w:beforeAutospacing="1" w:after="100" w:afterAutospacing="1" w:line="360" w:lineRule="auto"/>
        <w:jc w:val="center"/>
        <w:rPr>
          <w:b/>
          <w:bCs/>
        </w:rPr>
      </w:pPr>
      <w:r w:rsidRPr="00E0090D">
        <w:rPr>
          <w:b/>
          <w:bCs/>
        </w:rPr>
        <w:t>Prepared under the supervision of</w:t>
      </w:r>
    </w:p>
    <w:p w14:paraId="52D4FC5C" w14:textId="7476C176" w:rsidR="00230CC4" w:rsidRPr="00E0090D" w:rsidRDefault="00230CC4" w:rsidP="006819D2">
      <w:pPr>
        <w:spacing w:before="100" w:beforeAutospacing="1" w:after="100" w:afterAutospacing="1" w:line="360" w:lineRule="auto"/>
        <w:jc w:val="center"/>
        <w:rPr>
          <w:b/>
          <w:bCs/>
        </w:rPr>
      </w:pPr>
      <w:r w:rsidRPr="00E0090D">
        <w:rPr>
          <w:b/>
          <w:bCs/>
        </w:rPr>
        <w:t>Anne Kotonya</w:t>
      </w:r>
    </w:p>
    <w:p w14:paraId="35751568" w14:textId="77777777" w:rsidR="00230CC4" w:rsidRPr="00E0090D" w:rsidRDefault="00230CC4" w:rsidP="006819D2">
      <w:pPr>
        <w:spacing w:before="100" w:beforeAutospacing="1" w:after="100" w:afterAutospacing="1" w:line="360" w:lineRule="auto"/>
        <w:jc w:val="center"/>
        <w:rPr>
          <w:b/>
          <w:bCs/>
        </w:rPr>
      </w:pPr>
    </w:p>
    <w:p w14:paraId="3FC3880F" w14:textId="77777777" w:rsidR="00230CC4" w:rsidRPr="00E0090D" w:rsidRDefault="00230CC4" w:rsidP="006819D2">
      <w:pPr>
        <w:spacing w:before="100" w:beforeAutospacing="1" w:after="100" w:afterAutospacing="1" w:line="360" w:lineRule="auto"/>
        <w:jc w:val="center"/>
        <w:rPr>
          <w:b/>
          <w:bCs/>
        </w:rPr>
      </w:pPr>
    </w:p>
    <w:p w14:paraId="4F0C35A4" w14:textId="77AE2F56" w:rsidR="00081F25" w:rsidRPr="00E0090D" w:rsidRDefault="00230CC4" w:rsidP="007F5624">
      <w:pPr>
        <w:spacing w:before="100" w:beforeAutospacing="1" w:after="100" w:afterAutospacing="1" w:line="360" w:lineRule="auto"/>
        <w:jc w:val="center"/>
        <w:rPr>
          <w:b/>
          <w:bCs/>
        </w:rPr>
      </w:pPr>
      <w:r w:rsidRPr="00E0090D">
        <w:rPr>
          <w:b/>
          <w:bCs/>
        </w:rPr>
        <w:t>Month and Year of Submission</w:t>
      </w:r>
    </w:p>
    <w:p w14:paraId="7BBFFE75" w14:textId="77777777" w:rsidR="00230CC4" w:rsidRPr="00E0090D" w:rsidRDefault="00230CC4" w:rsidP="006819D2">
      <w:pPr>
        <w:spacing w:before="100" w:beforeAutospacing="1" w:after="100" w:afterAutospacing="1" w:line="360" w:lineRule="auto"/>
        <w:jc w:val="center"/>
        <w:rPr>
          <w:b/>
          <w:bCs/>
        </w:rPr>
      </w:pPr>
    </w:p>
    <w:p w14:paraId="211A6913" w14:textId="2D8279AF" w:rsidR="00AE2CD8" w:rsidRDefault="00230CC4" w:rsidP="00F84DE5">
      <w:pPr>
        <w:spacing w:before="100" w:beforeAutospacing="1" w:after="100" w:afterAutospacing="1" w:line="360" w:lineRule="auto"/>
        <w:jc w:val="center"/>
      </w:pPr>
      <w:r w:rsidRPr="00E0090D">
        <w:rPr>
          <w:b/>
          <w:bCs/>
        </w:rPr>
        <w:t>Word count</w:t>
      </w:r>
    </w:p>
    <w:p w14:paraId="750FA54F" w14:textId="3FC5C4C4" w:rsidR="00AE2CD8" w:rsidRDefault="00AE2CD8" w:rsidP="006819D2">
      <w:pPr>
        <w:spacing w:before="100" w:beforeAutospacing="1" w:after="100" w:afterAutospacing="1" w:line="360" w:lineRule="auto"/>
        <w:jc w:val="both"/>
        <w:sectPr w:rsidR="00AE2CD8" w:rsidSect="007F5624">
          <w:footerReference w:type="default" r:id="rId8"/>
          <w:pgSz w:w="12240" w:h="15840"/>
          <w:pgMar w:top="1440" w:right="1440" w:bottom="1440" w:left="1800" w:header="720" w:footer="720" w:gutter="0"/>
          <w:pgNumType w:fmt="lowerRoman" w:start="1" w:chapStyle="1"/>
          <w:cols w:space="720"/>
          <w:docGrid w:linePitch="360"/>
        </w:sectPr>
      </w:pPr>
    </w:p>
    <w:p w14:paraId="112555D2" w14:textId="1BF891D0" w:rsidR="00750802" w:rsidRPr="00AE2CD8" w:rsidRDefault="00AE2CD8" w:rsidP="006819D2">
      <w:pPr>
        <w:spacing w:before="100" w:beforeAutospacing="1" w:after="100" w:afterAutospacing="1" w:line="360" w:lineRule="auto"/>
        <w:jc w:val="center"/>
        <w:rPr>
          <w:b/>
          <w:bCs/>
        </w:rPr>
      </w:pPr>
      <w:r w:rsidRPr="00AE2CD8">
        <w:rPr>
          <w:b/>
          <w:bCs/>
        </w:rPr>
        <w:lastRenderedPageBreak/>
        <w:t>TABLE OF CONTENT</w:t>
      </w:r>
    </w:p>
    <w:p w14:paraId="3777A4B4" w14:textId="777A48A5" w:rsidR="00D54A0F" w:rsidRDefault="00F70578">
      <w:pPr>
        <w:pStyle w:val="TOC1"/>
        <w:rPr>
          <w:rFonts w:asciiTheme="minorHAnsi" w:eastAsiaTheme="minorEastAsia" w:hAnsiTheme="minorHAnsi" w:cstheme="minorBidi"/>
          <w:b w:val="0"/>
          <w:noProof/>
          <w:sz w:val="22"/>
          <w:szCs w:val="22"/>
          <w:lang w:val="en-US"/>
        </w:rPr>
      </w:pPr>
      <w:r>
        <w:rPr>
          <w:bCs/>
        </w:rPr>
        <w:fldChar w:fldCharType="begin"/>
      </w:r>
      <w:r>
        <w:rPr>
          <w:bCs/>
        </w:rPr>
        <w:instrText xml:space="preserve"> TOC \o "1-3" \h \z \u </w:instrText>
      </w:r>
      <w:r>
        <w:rPr>
          <w:bCs/>
        </w:rPr>
        <w:fldChar w:fldCharType="separate"/>
      </w:r>
      <w:hyperlink w:anchor="_Toc78404159" w:history="1">
        <w:r w:rsidR="00D54A0F" w:rsidRPr="00DA2AC3">
          <w:rPr>
            <w:rStyle w:val="Hyperlink"/>
            <w:bCs/>
            <w:noProof/>
          </w:rPr>
          <w:t>ACKNOWLEDGEMENT</w:t>
        </w:r>
        <w:r w:rsidR="00D54A0F">
          <w:rPr>
            <w:noProof/>
            <w:webHidden/>
          </w:rPr>
          <w:tab/>
        </w:r>
        <w:r w:rsidR="00D54A0F">
          <w:rPr>
            <w:noProof/>
            <w:webHidden/>
          </w:rPr>
          <w:fldChar w:fldCharType="begin"/>
        </w:r>
        <w:r w:rsidR="00D54A0F">
          <w:rPr>
            <w:noProof/>
            <w:webHidden/>
          </w:rPr>
          <w:instrText xml:space="preserve"> PAGEREF _Toc78404159 \h </w:instrText>
        </w:r>
        <w:r w:rsidR="00D54A0F">
          <w:rPr>
            <w:noProof/>
            <w:webHidden/>
          </w:rPr>
        </w:r>
        <w:r w:rsidR="00D54A0F">
          <w:rPr>
            <w:noProof/>
            <w:webHidden/>
          </w:rPr>
          <w:fldChar w:fldCharType="separate"/>
        </w:r>
        <w:r w:rsidR="00D54A0F">
          <w:rPr>
            <w:noProof/>
            <w:webHidden/>
          </w:rPr>
          <w:t>iv</w:t>
        </w:r>
        <w:r w:rsidR="00D54A0F">
          <w:rPr>
            <w:noProof/>
            <w:webHidden/>
          </w:rPr>
          <w:fldChar w:fldCharType="end"/>
        </w:r>
      </w:hyperlink>
    </w:p>
    <w:p w14:paraId="03F66A28" w14:textId="09749009" w:rsidR="00D54A0F" w:rsidRDefault="00D54A0F">
      <w:pPr>
        <w:pStyle w:val="TOC1"/>
        <w:rPr>
          <w:rFonts w:asciiTheme="minorHAnsi" w:eastAsiaTheme="minorEastAsia" w:hAnsiTheme="minorHAnsi" w:cstheme="minorBidi"/>
          <w:b w:val="0"/>
          <w:noProof/>
          <w:sz w:val="22"/>
          <w:szCs w:val="22"/>
          <w:lang w:val="en-US"/>
        </w:rPr>
      </w:pPr>
      <w:hyperlink w:anchor="_Toc78404160" w:history="1">
        <w:r w:rsidRPr="00DA2AC3">
          <w:rPr>
            <w:rStyle w:val="Hyperlink"/>
            <w:bCs/>
            <w:noProof/>
          </w:rPr>
          <w:t>DECLARATION</w:t>
        </w:r>
        <w:r>
          <w:rPr>
            <w:noProof/>
            <w:webHidden/>
          </w:rPr>
          <w:tab/>
        </w:r>
        <w:r>
          <w:rPr>
            <w:noProof/>
            <w:webHidden/>
          </w:rPr>
          <w:fldChar w:fldCharType="begin"/>
        </w:r>
        <w:r>
          <w:rPr>
            <w:noProof/>
            <w:webHidden/>
          </w:rPr>
          <w:instrText xml:space="preserve"> PAGEREF _Toc78404160 \h </w:instrText>
        </w:r>
        <w:r>
          <w:rPr>
            <w:noProof/>
            <w:webHidden/>
          </w:rPr>
        </w:r>
        <w:r>
          <w:rPr>
            <w:noProof/>
            <w:webHidden/>
          </w:rPr>
          <w:fldChar w:fldCharType="separate"/>
        </w:r>
        <w:r>
          <w:rPr>
            <w:noProof/>
            <w:webHidden/>
          </w:rPr>
          <w:t>v</w:t>
        </w:r>
        <w:r>
          <w:rPr>
            <w:noProof/>
            <w:webHidden/>
          </w:rPr>
          <w:fldChar w:fldCharType="end"/>
        </w:r>
      </w:hyperlink>
    </w:p>
    <w:p w14:paraId="1F532F10" w14:textId="2AA3A016" w:rsidR="00D54A0F" w:rsidRDefault="00D54A0F">
      <w:pPr>
        <w:pStyle w:val="TOC1"/>
        <w:rPr>
          <w:rFonts w:asciiTheme="minorHAnsi" w:eastAsiaTheme="minorEastAsia" w:hAnsiTheme="minorHAnsi" w:cstheme="minorBidi"/>
          <w:b w:val="0"/>
          <w:noProof/>
          <w:sz w:val="22"/>
          <w:szCs w:val="22"/>
          <w:lang w:val="en-US"/>
        </w:rPr>
      </w:pPr>
      <w:hyperlink w:anchor="_Toc78404161" w:history="1">
        <w:r w:rsidRPr="00DA2AC3">
          <w:rPr>
            <w:rStyle w:val="Hyperlink"/>
            <w:bCs/>
            <w:noProof/>
          </w:rPr>
          <w:t>ABSTRACT</w:t>
        </w:r>
        <w:r>
          <w:rPr>
            <w:noProof/>
            <w:webHidden/>
          </w:rPr>
          <w:tab/>
        </w:r>
        <w:r>
          <w:rPr>
            <w:noProof/>
            <w:webHidden/>
          </w:rPr>
          <w:fldChar w:fldCharType="begin"/>
        </w:r>
        <w:r>
          <w:rPr>
            <w:noProof/>
            <w:webHidden/>
          </w:rPr>
          <w:instrText xml:space="preserve"> PAGEREF _Toc78404161 \h </w:instrText>
        </w:r>
        <w:r>
          <w:rPr>
            <w:noProof/>
            <w:webHidden/>
          </w:rPr>
        </w:r>
        <w:r>
          <w:rPr>
            <w:noProof/>
            <w:webHidden/>
          </w:rPr>
          <w:fldChar w:fldCharType="separate"/>
        </w:r>
        <w:r>
          <w:rPr>
            <w:noProof/>
            <w:webHidden/>
          </w:rPr>
          <w:t>vi</w:t>
        </w:r>
        <w:r>
          <w:rPr>
            <w:noProof/>
            <w:webHidden/>
          </w:rPr>
          <w:fldChar w:fldCharType="end"/>
        </w:r>
      </w:hyperlink>
    </w:p>
    <w:p w14:paraId="55414AEF" w14:textId="5C8960DD" w:rsidR="00D54A0F" w:rsidRDefault="00D54A0F">
      <w:pPr>
        <w:pStyle w:val="TOC1"/>
        <w:rPr>
          <w:rFonts w:asciiTheme="minorHAnsi" w:eastAsiaTheme="minorEastAsia" w:hAnsiTheme="minorHAnsi" w:cstheme="minorBidi"/>
          <w:b w:val="0"/>
          <w:noProof/>
          <w:sz w:val="22"/>
          <w:szCs w:val="22"/>
          <w:lang w:val="en-US"/>
        </w:rPr>
      </w:pPr>
      <w:hyperlink w:anchor="_Toc78404162" w:history="1">
        <w:r w:rsidRPr="00DA2AC3">
          <w:rPr>
            <w:rStyle w:val="Hyperlink"/>
            <w:bCs/>
            <w:noProof/>
          </w:rPr>
          <w:t>LIST OF CASES</w:t>
        </w:r>
        <w:r>
          <w:rPr>
            <w:noProof/>
            <w:webHidden/>
          </w:rPr>
          <w:tab/>
        </w:r>
        <w:r>
          <w:rPr>
            <w:noProof/>
            <w:webHidden/>
          </w:rPr>
          <w:fldChar w:fldCharType="begin"/>
        </w:r>
        <w:r>
          <w:rPr>
            <w:noProof/>
            <w:webHidden/>
          </w:rPr>
          <w:instrText xml:space="preserve"> PAGEREF _Toc78404162 \h </w:instrText>
        </w:r>
        <w:r>
          <w:rPr>
            <w:noProof/>
            <w:webHidden/>
          </w:rPr>
        </w:r>
        <w:r>
          <w:rPr>
            <w:noProof/>
            <w:webHidden/>
          </w:rPr>
          <w:fldChar w:fldCharType="separate"/>
        </w:r>
        <w:r>
          <w:rPr>
            <w:noProof/>
            <w:webHidden/>
          </w:rPr>
          <w:t>vii</w:t>
        </w:r>
        <w:r>
          <w:rPr>
            <w:noProof/>
            <w:webHidden/>
          </w:rPr>
          <w:fldChar w:fldCharType="end"/>
        </w:r>
      </w:hyperlink>
    </w:p>
    <w:p w14:paraId="44E48FA9" w14:textId="2A0027AC" w:rsidR="00D54A0F" w:rsidRDefault="00D54A0F">
      <w:pPr>
        <w:pStyle w:val="TOC1"/>
        <w:rPr>
          <w:rFonts w:asciiTheme="minorHAnsi" w:eastAsiaTheme="minorEastAsia" w:hAnsiTheme="minorHAnsi" w:cstheme="minorBidi"/>
          <w:b w:val="0"/>
          <w:noProof/>
          <w:sz w:val="22"/>
          <w:szCs w:val="22"/>
          <w:lang w:val="en-US"/>
        </w:rPr>
      </w:pPr>
      <w:hyperlink w:anchor="_Toc78404163" w:history="1">
        <w:r w:rsidRPr="00DA2AC3">
          <w:rPr>
            <w:rStyle w:val="Hyperlink"/>
            <w:bCs/>
            <w:noProof/>
          </w:rPr>
          <w:t>LIST OF LEGAL INSTRUMENTS</w:t>
        </w:r>
        <w:r>
          <w:rPr>
            <w:noProof/>
            <w:webHidden/>
          </w:rPr>
          <w:tab/>
        </w:r>
        <w:r>
          <w:rPr>
            <w:noProof/>
            <w:webHidden/>
          </w:rPr>
          <w:fldChar w:fldCharType="begin"/>
        </w:r>
        <w:r>
          <w:rPr>
            <w:noProof/>
            <w:webHidden/>
          </w:rPr>
          <w:instrText xml:space="preserve"> PAGEREF _Toc78404163 \h </w:instrText>
        </w:r>
        <w:r>
          <w:rPr>
            <w:noProof/>
            <w:webHidden/>
          </w:rPr>
        </w:r>
        <w:r>
          <w:rPr>
            <w:noProof/>
            <w:webHidden/>
          </w:rPr>
          <w:fldChar w:fldCharType="separate"/>
        </w:r>
        <w:r>
          <w:rPr>
            <w:noProof/>
            <w:webHidden/>
          </w:rPr>
          <w:t>viii</w:t>
        </w:r>
        <w:r>
          <w:rPr>
            <w:noProof/>
            <w:webHidden/>
          </w:rPr>
          <w:fldChar w:fldCharType="end"/>
        </w:r>
      </w:hyperlink>
    </w:p>
    <w:p w14:paraId="0F682243" w14:textId="5F953794" w:rsidR="00D54A0F" w:rsidRDefault="00D54A0F">
      <w:pPr>
        <w:pStyle w:val="TOC1"/>
        <w:rPr>
          <w:rFonts w:asciiTheme="minorHAnsi" w:eastAsiaTheme="minorEastAsia" w:hAnsiTheme="minorHAnsi" w:cstheme="minorBidi"/>
          <w:b w:val="0"/>
          <w:noProof/>
          <w:sz w:val="22"/>
          <w:szCs w:val="22"/>
          <w:lang w:val="en-US"/>
        </w:rPr>
      </w:pPr>
      <w:hyperlink w:anchor="_Toc78404164" w:history="1">
        <w:r w:rsidRPr="00DA2AC3">
          <w:rPr>
            <w:rStyle w:val="Hyperlink"/>
            <w:bCs/>
            <w:noProof/>
          </w:rPr>
          <w:t>LIST OF ABBREVIATIONS</w:t>
        </w:r>
        <w:r>
          <w:rPr>
            <w:noProof/>
            <w:webHidden/>
          </w:rPr>
          <w:tab/>
        </w:r>
        <w:r>
          <w:rPr>
            <w:noProof/>
            <w:webHidden/>
          </w:rPr>
          <w:fldChar w:fldCharType="begin"/>
        </w:r>
        <w:r>
          <w:rPr>
            <w:noProof/>
            <w:webHidden/>
          </w:rPr>
          <w:instrText xml:space="preserve"> PAGEREF _Toc78404164 \h </w:instrText>
        </w:r>
        <w:r>
          <w:rPr>
            <w:noProof/>
            <w:webHidden/>
          </w:rPr>
        </w:r>
        <w:r>
          <w:rPr>
            <w:noProof/>
            <w:webHidden/>
          </w:rPr>
          <w:fldChar w:fldCharType="separate"/>
        </w:r>
        <w:r>
          <w:rPr>
            <w:noProof/>
            <w:webHidden/>
          </w:rPr>
          <w:t>ix</w:t>
        </w:r>
        <w:r>
          <w:rPr>
            <w:noProof/>
            <w:webHidden/>
          </w:rPr>
          <w:fldChar w:fldCharType="end"/>
        </w:r>
      </w:hyperlink>
    </w:p>
    <w:p w14:paraId="28F70BFB" w14:textId="224AE1B3" w:rsidR="00D54A0F" w:rsidRDefault="00D54A0F">
      <w:pPr>
        <w:pStyle w:val="TOC1"/>
        <w:rPr>
          <w:rFonts w:asciiTheme="minorHAnsi" w:eastAsiaTheme="minorEastAsia" w:hAnsiTheme="minorHAnsi" w:cstheme="minorBidi"/>
          <w:b w:val="0"/>
          <w:noProof/>
          <w:sz w:val="22"/>
          <w:szCs w:val="22"/>
          <w:lang w:val="en-US"/>
        </w:rPr>
      </w:pPr>
      <w:hyperlink w:anchor="_Toc78404165" w:history="1">
        <w:r w:rsidRPr="00DA2AC3">
          <w:rPr>
            <w:rStyle w:val="Hyperlink"/>
            <w:bCs/>
            <w:noProof/>
          </w:rPr>
          <w:t>CHAPTER ONE</w:t>
        </w:r>
        <w:r>
          <w:rPr>
            <w:noProof/>
            <w:webHidden/>
          </w:rPr>
          <w:tab/>
        </w:r>
        <w:r>
          <w:rPr>
            <w:noProof/>
            <w:webHidden/>
          </w:rPr>
          <w:fldChar w:fldCharType="begin"/>
        </w:r>
        <w:r>
          <w:rPr>
            <w:noProof/>
            <w:webHidden/>
          </w:rPr>
          <w:instrText xml:space="preserve"> PAGEREF _Toc78404165 \h </w:instrText>
        </w:r>
        <w:r>
          <w:rPr>
            <w:noProof/>
            <w:webHidden/>
          </w:rPr>
        </w:r>
        <w:r>
          <w:rPr>
            <w:noProof/>
            <w:webHidden/>
          </w:rPr>
          <w:fldChar w:fldCharType="separate"/>
        </w:r>
        <w:r>
          <w:rPr>
            <w:noProof/>
            <w:webHidden/>
          </w:rPr>
          <w:t>1</w:t>
        </w:r>
        <w:r>
          <w:rPr>
            <w:noProof/>
            <w:webHidden/>
          </w:rPr>
          <w:fldChar w:fldCharType="end"/>
        </w:r>
      </w:hyperlink>
    </w:p>
    <w:p w14:paraId="28935308" w14:textId="6CB7369D" w:rsidR="00D54A0F" w:rsidRDefault="00D54A0F">
      <w:pPr>
        <w:pStyle w:val="TOC1"/>
        <w:rPr>
          <w:rFonts w:asciiTheme="minorHAnsi" w:eastAsiaTheme="minorEastAsia" w:hAnsiTheme="minorHAnsi" w:cstheme="minorBidi"/>
          <w:b w:val="0"/>
          <w:noProof/>
          <w:sz w:val="22"/>
          <w:szCs w:val="22"/>
          <w:lang w:val="en-US"/>
        </w:rPr>
      </w:pPr>
      <w:hyperlink w:anchor="_Toc78404166" w:history="1">
        <w:r w:rsidRPr="00DA2AC3">
          <w:rPr>
            <w:rStyle w:val="Hyperlink"/>
            <w:bCs/>
            <w:noProof/>
          </w:rPr>
          <w:t>INTRODUCTION</w:t>
        </w:r>
        <w:r>
          <w:rPr>
            <w:noProof/>
            <w:webHidden/>
          </w:rPr>
          <w:tab/>
        </w:r>
        <w:r>
          <w:rPr>
            <w:noProof/>
            <w:webHidden/>
          </w:rPr>
          <w:fldChar w:fldCharType="begin"/>
        </w:r>
        <w:r>
          <w:rPr>
            <w:noProof/>
            <w:webHidden/>
          </w:rPr>
          <w:instrText xml:space="preserve"> PAGEREF _Toc78404166 \h </w:instrText>
        </w:r>
        <w:r>
          <w:rPr>
            <w:noProof/>
            <w:webHidden/>
          </w:rPr>
        </w:r>
        <w:r>
          <w:rPr>
            <w:noProof/>
            <w:webHidden/>
          </w:rPr>
          <w:fldChar w:fldCharType="separate"/>
        </w:r>
        <w:r>
          <w:rPr>
            <w:noProof/>
            <w:webHidden/>
          </w:rPr>
          <w:t>1</w:t>
        </w:r>
        <w:r>
          <w:rPr>
            <w:noProof/>
            <w:webHidden/>
          </w:rPr>
          <w:fldChar w:fldCharType="end"/>
        </w:r>
      </w:hyperlink>
    </w:p>
    <w:p w14:paraId="36E5323F" w14:textId="5432BBD7" w:rsidR="00D54A0F" w:rsidRDefault="00D54A0F">
      <w:pPr>
        <w:pStyle w:val="TOC2"/>
        <w:rPr>
          <w:rFonts w:asciiTheme="minorHAnsi" w:eastAsiaTheme="minorEastAsia" w:hAnsiTheme="minorHAnsi" w:cstheme="minorBidi"/>
          <w:noProof/>
          <w:sz w:val="22"/>
          <w:szCs w:val="22"/>
          <w:lang w:val="en-US"/>
        </w:rPr>
      </w:pPr>
      <w:hyperlink w:anchor="_Toc78404167" w:history="1">
        <w:r w:rsidRPr="00DA2AC3">
          <w:rPr>
            <w:rStyle w:val="Hyperlink"/>
            <w:b/>
            <w:bCs/>
            <w:noProof/>
          </w:rPr>
          <w:t>1.1 Background of the Problem</w:t>
        </w:r>
        <w:r>
          <w:rPr>
            <w:noProof/>
            <w:webHidden/>
          </w:rPr>
          <w:tab/>
        </w:r>
        <w:r>
          <w:rPr>
            <w:noProof/>
            <w:webHidden/>
          </w:rPr>
          <w:fldChar w:fldCharType="begin"/>
        </w:r>
        <w:r>
          <w:rPr>
            <w:noProof/>
            <w:webHidden/>
          </w:rPr>
          <w:instrText xml:space="preserve"> PAGEREF _Toc78404167 \h </w:instrText>
        </w:r>
        <w:r>
          <w:rPr>
            <w:noProof/>
            <w:webHidden/>
          </w:rPr>
        </w:r>
        <w:r>
          <w:rPr>
            <w:noProof/>
            <w:webHidden/>
          </w:rPr>
          <w:fldChar w:fldCharType="separate"/>
        </w:r>
        <w:r>
          <w:rPr>
            <w:noProof/>
            <w:webHidden/>
          </w:rPr>
          <w:t>1</w:t>
        </w:r>
        <w:r>
          <w:rPr>
            <w:noProof/>
            <w:webHidden/>
          </w:rPr>
          <w:fldChar w:fldCharType="end"/>
        </w:r>
      </w:hyperlink>
    </w:p>
    <w:p w14:paraId="11C57AA6" w14:textId="59ABBC0B" w:rsidR="00D54A0F" w:rsidRDefault="00D54A0F">
      <w:pPr>
        <w:pStyle w:val="TOC2"/>
        <w:rPr>
          <w:rFonts w:asciiTheme="minorHAnsi" w:eastAsiaTheme="minorEastAsia" w:hAnsiTheme="minorHAnsi" w:cstheme="minorBidi"/>
          <w:noProof/>
          <w:sz w:val="22"/>
          <w:szCs w:val="22"/>
          <w:lang w:val="en-US"/>
        </w:rPr>
      </w:pPr>
      <w:hyperlink w:anchor="_Toc78404168" w:history="1">
        <w:r w:rsidRPr="00DA2AC3">
          <w:rPr>
            <w:rStyle w:val="Hyperlink"/>
            <w:b/>
            <w:bCs/>
            <w:noProof/>
          </w:rPr>
          <w:t>1.2 Statement of the Problem</w:t>
        </w:r>
        <w:r>
          <w:rPr>
            <w:noProof/>
            <w:webHidden/>
          </w:rPr>
          <w:tab/>
        </w:r>
        <w:r>
          <w:rPr>
            <w:noProof/>
            <w:webHidden/>
          </w:rPr>
          <w:fldChar w:fldCharType="begin"/>
        </w:r>
        <w:r>
          <w:rPr>
            <w:noProof/>
            <w:webHidden/>
          </w:rPr>
          <w:instrText xml:space="preserve"> PAGEREF _Toc78404168 \h </w:instrText>
        </w:r>
        <w:r>
          <w:rPr>
            <w:noProof/>
            <w:webHidden/>
          </w:rPr>
        </w:r>
        <w:r>
          <w:rPr>
            <w:noProof/>
            <w:webHidden/>
          </w:rPr>
          <w:fldChar w:fldCharType="separate"/>
        </w:r>
        <w:r>
          <w:rPr>
            <w:noProof/>
            <w:webHidden/>
          </w:rPr>
          <w:t>2</w:t>
        </w:r>
        <w:r>
          <w:rPr>
            <w:noProof/>
            <w:webHidden/>
          </w:rPr>
          <w:fldChar w:fldCharType="end"/>
        </w:r>
      </w:hyperlink>
    </w:p>
    <w:p w14:paraId="5FFEEB06" w14:textId="3C14DFEF" w:rsidR="00D54A0F" w:rsidRDefault="00D54A0F">
      <w:pPr>
        <w:pStyle w:val="TOC2"/>
        <w:rPr>
          <w:rFonts w:asciiTheme="minorHAnsi" w:eastAsiaTheme="minorEastAsia" w:hAnsiTheme="minorHAnsi" w:cstheme="minorBidi"/>
          <w:noProof/>
          <w:sz w:val="22"/>
          <w:szCs w:val="22"/>
          <w:lang w:val="en-US"/>
        </w:rPr>
      </w:pPr>
      <w:hyperlink w:anchor="_Toc78404169" w:history="1">
        <w:r w:rsidRPr="00DA2AC3">
          <w:rPr>
            <w:rStyle w:val="Hyperlink"/>
            <w:b/>
            <w:bCs/>
            <w:noProof/>
          </w:rPr>
          <w:t>1.3 Purpose of the Study</w:t>
        </w:r>
        <w:r>
          <w:rPr>
            <w:noProof/>
            <w:webHidden/>
          </w:rPr>
          <w:tab/>
        </w:r>
        <w:r>
          <w:rPr>
            <w:noProof/>
            <w:webHidden/>
          </w:rPr>
          <w:fldChar w:fldCharType="begin"/>
        </w:r>
        <w:r>
          <w:rPr>
            <w:noProof/>
            <w:webHidden/>
          </w:rPr>
          <w:instrText xml:space="preserve"> PAGEREF _Toc78404169 \h </w:instrText>
        </w:r>
        <w:r>
          <w:rPr>
            <w:noProof/>
            <w:webHidden/>
          </w:rPr>
        </w:r>
        <w:r>
          <w:rPr>
            <w:noProof/>
            <w:webHidden/>
          </w:rPr>
          <w:fldChar w:fldCharType="separate"/>
        </w:r>
        <w:r>
          <w:rPr>
            <w:noProof/>
            <w:webHidden/>
          </w:rPr>
          <w:t>3</w:t>
        </w:r>
        <w:r>
          <w:rPr>
            <w:noProof/>
            <w:webHidden/>
          </w:rPr>
          <w:fldChar w:fldCharType="end"/>
        </w:r>
      </w:hyperlink>
    </w:p>
    <w:p w14:paraId="518B3246" w14:textId="2EB193AF" w:rsidR="00D54A0F" w:rsidRDefault="00D54A0F">
      <w:pPr>
        <w:pStyle w:val="TOC2"/>
        <w:rPr>
          <w:rFonts w:asciiTheme="minorHAnsi" w:eastAsiaTheme="minorEastAsia" w:hAnsiTheme="minorHAnsi" w:cstheme="minorBidi"/>
          <w:noProof/>
          <w:sz w:val="22"/>
          <w:szCs w:val="22"/>
          <w:lang w:val="en-US"/>
        </w:rPr>
      </w:pPr>
      <w:hyperlink w:anchor="_Toc78404170" w:history="1">
        <w:r w:rsidRPr="00DA2AC3">
          <w:rPr>
            <w:rStyle w:val="Hyperlink"/>
            <w:b/>
            <w:bCs/>
            <w:noProof/>
          </w:rPr>
          <w:t>1.4 Hypothesis</w:t>
        </w:r>
        <w:r>
          <w:rPr>
            <w:noProof/>
            <w:webHidden/>
          </w:rPr>
          <w:tab/>
        </w:r>
        <w:r>
          <w:rPr>
            <w:noProof/>
            <w:webHidden/>
          </w:rPr>
          <w:fldChar w:fldCharType="begin"/>
        </w:r>
        <w:r>
          <w:rPr>
            <w:noProof/>
            <w:webHidden/>
          </w:rPr>
          <w:instrText xml:space="preserve"> PAGEREF _Toc78404170 \h </w:instrText>
        </w:r>
        <w:r>
          <w:rPr>
            <w:noProof/>
            <w:webHidden/>
          </w:rPr>
        </w:r>
        <w:r>
          <w:rPr>
            <w:noProof/>
            <w:webHidden/>
          </w:rPr>
          <w:fldChar w:fldCharType="separate"/>
        </w:r>
        <w:r>
          <w:rPr>
            <w:noProof/>
            <w:webHidden/>
          </w:rPr>
          <w:t>3</w:t>
        </w:r>
        <w:r>
          <w:rPr>
            <w:noProof/>
            <w:webHidden/>
          </w:rPr>
          <w:fldChar w:fldCharType="end"/>
        </w:r>
      </w:hyperlink>
    </w:p>
    <w:p w14:paraId="64149340" w14:textId="50A6E06A" w:rsidR="00D54A0F" w:rsidRDefault="00D54A0F">
      <w:pPr>
        <w:pStyle w:val="TOC2"/>
        <w:rPr>
          <w:rFonts w:asciiTheme="minorHAnsi" w:eastAsiaTheme="minorEastAsia" w:hAnsiTheme="minorHAnsi" w:cstheme="minorBidi"/>
          <w:noProof/>
          <w:sz w:val="22"/>
          <w:szCs w:val="22"/>
          <w:lang w:val="en-US"/>
        </w:rPr>
      </w:pPr>
      <w:hyperlink w:anchor="_Toc78404171" w:history="1">
        <w:r w:rsidRPr="00DA2AC3">
          <w:rPr>
            <w:rStyle w:val="Hyperlink"/>
            <w:b/>
            <w:bCs/>
            <w:noProof/>
          </w:rPr>
          <w:t>1.5 Research Question</w:t>
        </w:r>
        <w:r>
          <w:rPr>
            <w:noProof/>
            <w:webHidden/>
          </w:rPr>
          <w:tab/>
        </w:r>
        <w:r>
          <w:rPr>
            <w:noProof/>
            <w:webHidden/>
          </w:rPr>
          <w:fldChar w:fldCharType="begin"/>
        </w:r>
        <w:r>
          <w:rPr>
            <w:noProof/>
            <w:webHidden/>
          </w:rPr>
          <w:instrText xml:space="preserve"> PAGEREF _Toc78404171 \h </w:instrText>
        </w:r>
        <w:r>
          <w:rPr>
            <w:noProof/>
            <w:webHidden/>
          </w:rPr>
        </w:r>
        <w:r>
          <w:rPr>
            <w:noProof/>
            <w:webHidden/>
          </w:rPr>
          <w:fldChar w:fldCharType="separate"/>
        </w:r>
        <w:r>
          <w:rPr>
            <w:noProof/>
            <w:webHidden/>
          </w:rPr>
          <w:t>3</w:t>
        </w:r>
        <w:r>
          <w:rPr>
            <w:noProof/>
            <w:webHidden/>
          </w:rPr>
          <w:fldChar w:fldCharType="end"/>
        </w:r>
      </w:hyperlink>
    </w:p>
    <w:p w14:paraId="0461E6B4" w14:textId="72F4FE0C" w:rsidR="00D54A0F" w:rsidRDefault="00D54A0F">
      <w:pPr>
        <w:pStyle w:val="TOC2"/>
        <w:rPr>
          <w:rFonts w:asciiTheme="minorHAnsi" w:eastAsiaTheme="minorEastAsia" w:hAnsiTheme="minorHAnsi" w:cstheme="minorBidi"/>
          <w:noProof/>
          <w:sz w:val="22"/>
          <w:szCs w:val="22"/>
          <w:lang w:val="en-US"/>
        </w:rPr>
      </w:pPr>
      <w:hyperlink w:anchor="_Toc78404172" w:history="1">
        <w:r w:rsidRPr="00DA2AC3">
          <w:rPr>
            <w:rStyle w:val="Hyperlink"/>
            <w:b/>
            <w:bCs/>
            <w:noProof/>
          </w:rPr>
          <w:t>1.6 Justification of the Study</w:t>
        </w:r>
        <w:r>
          <w:rPr>
            <w:noProof/>
            <w:webHidden/>
          </w:rPr>
          <w:tab/>
        </w:r>
        <w:r>
          <w:rPr>
            <w:noProof/>
            <w:webHidden/>
          </w:rPr>
          <w:fldChar w:fldCharType="begin"/>
        </w:r>
        <w:r>
          <w:rPr>
            <w:noProof/>
            <w:webHidden/>
          </w:rPr>
          <w:instrText xml:space="preserve"> PAGEREF _Toc78404172 \h </w:instrText>
        </w:r>
        <w:r>
          <w:rPr>
            <w:noProof/>
            <w:webHidden/>
          </w:rPr>
        </w:r>
        <w:r>
          <w:rPr>
            <w:noProof/>
            <w:webHidden/>
          </w:rPr>
          <w:fldChar w:fldCharType="separate"/>
        </w:r>
        <w:r>
          <w:rPr>
            <w:noProof/>
            <w:webHidden/>
          </w:rPr>
          <w:t>3</w:t>
        </w:r>
        <w:r>
          <w:rPr>
            <w:noProof/>
            <w:webHidden/>
          </w:rPr>
          <w:fldChar w:fldCharType="end"/>
        </w:r>
      </w:hyperlink>
    </w:p>
    <w:p w14:paraId="3ADC42CF" w14:textId="3D10ADFE" w:rsidR="00D54A0F" w:rsidRDefault="00D54A0F">
      <w:pPr>
        <w:pStyle w:val="TOC2"/>
        <w:rPr>
          <w:rFonts w:asciiTheme="minorHAnsi" w:eastAsiaTheme="minorEastAsia" w:hAnsiTheme="minorHAnsi" w:cstheme="minorBidi"/>
          <w:noProof/>
          <w:sz w:val="22"/>
          <w:szCs w:val="22"/>
          <w:lang w:val="en-US"/>
        </w:rPr>
      </w:pPr>
      <w:hyperlink w:anchor="_Toc78404173" w:history="1">
        <w:r w:rsidRPr="00DA2AC3">
          <w:rPr>
            <w:rStyle w:val="Hyperlink"/>
            <w:b/>
            <w:bCs/>
            <w:noProof/>
          </w:rPr>
          <w:t>1.7 Scope and Limitations of the Study</w:t>
        </w:r>
        <w:r>
          <w:rPr>
            <w:noProof/>
            <w:webHidden/>
          </w:rPr>
          <w:tab/>
        </w:r>
        <w:r>
          <w:rPr>
            <w:noProof/>
            <w:webHidden/>
          </w:rPr>
          <w:fldChar w:fldCharType="begin"/>
        </w:r>
        <w:r>
          <w:rPr>
            <w:noProof/>
            <w:webHidden/>
          </w:rPr>
          <w:instrText xml:space="preserve"> PAGEREF _Toc78404173 \h </w:instrText>
        </w:r>
        <w:r>
          <w:rPr>
            <w:noProof/>
            <w:webHidden/>
          </w:rPr>
        </w:r>
        <w:r>
          <w:rPr>
            <w:noProof/>
            <w:webHidden/>
          </w:rPr>
          <w:fldChar w:fldCharType="separate"/>
        </w:r>
        <w:r>
          <w:rPr>
            <w:noProof/>
            <w:webHidden/>
          </w:rPr>
          <w:t>4</w:t>
        </w:r>
        <w:r>
          <w:rPr>
            <w:noProof/>
            <w:webHidden/>
          </w:rPr>
          <w:fldChar w:fldCharType="end"/>
        </w:r>
      </w:hyperlink>
    </w:p>
    <w:p w14:paraId="2EFBDA9D" w14:textId="3C6280F3" w:rsidR="00D54A0F" w:rsidRDefault="00D54A0F">
      <w:pPr>
        <w:pStyle w:val="TOC2"/>
        <w:rPr>
          <w:rFonts w:asciiTheme="minorHAnsi" w:eastAsiaTheme="minorEastAsia" w:hAnsiTheme="minorHAnsi" w:cstheme="minorBidi"/>
          <w:noProof/>
          <w:sz w:val="22"/>
          <w:szCs w:val="22"/>
          <w:lang w:val="en-US"/>
        </w:rPr>
      </w:pPr>
      <w:hyperlink w:anchor="_Toc78404174" w:history="1">
        <w:r w:rsidRPr="00DA2AC3">
          <w:rPr>
            <w:rStyle w:val="Hyperlink"/>
            <w:b/>
            <w:bCs/>
            <w:noProof/>
          </w:rPr>
          <w:t>1.8 Definition of Terms</w:t>
        </w:r>
        <w:r>
          <w:rPr>
            <w:noProof/>
            <w:webHidden/>
          </w:rPr>
          <w:tab/>
        </w:r>
        <w:r>
          <w:rPr>
            <w:noProof/>
            <w:webHidden/>
          </w:rPr>
          <w:fldChar w:fldCharType="begin"/>
        </w:r>
        <w:r>
          <w:rPr>
            <w:noProof/>
            <w:webHidden/>
          </w:rPr>
          <w:instrText xml:space="preserve"> PAGEREF _Toc78404174 \h </w:instrText>
        </w:r>
        <w:r>
          <w:rPr>
            <w:noProof/>
            <w:webHidden/>
          </w:rPr>
        </w:r>
        <w:r>
          <w:rPr>
            <w:noProof/>
            <w:webHidden/>
          </w:rPr>
          <w:fldChar w:fldCharType="separate"/>
        </w:r>
        <w:r>
          <w:rPr>
            <w:noProof/>
            <w:webHidden/>
          </w:rPr>
          <w:t>4</w:t>
        </w:r>
        <w:r>
          <w:rPr>
            <w:noProof/>
            <w:webHidden/>
          </w:rPr>
          <w:fldChar w:fldCharType="end"/>
        </w:r>
      </w:hyperlink>
    </w:p>
    <w:p w14:paraId="0EFE8398" w14:textId="709C2445" w:rsidR="00D54A0F" w:rsidRDefault="00D54A0F">
      <w:pPr>
        <w:pStyle w:val="TOC2"/>
        <w:rPr>
          <w:rFonts w:asciiTheme="minorHAnsi" w:eastAsiaTheme="minorEastAsia" w:hAnsiTheme="minorHAnsi" w:cstheme="minorBidi"/>
          <w:noProof/>
          <w:sz w:val="22"/>
          <w:szCs w:val="22"/>
          <w:lang w:val="en-US"/>
        </w:rPr>
      </w:pPr>
      <w:hyperlink w:anchor="_Toc78404175" w:history="1">
        <w:r w:rsidRPr="00DA2AC3">
          <w:rPr>
            <w:rStyle w:val="Hyperlink"/>
            <w:b/>
            <w:bCs/>
            <w:noProof/>
          </w:rPr>
          <w:t>1.9 Outline of the Dissertation and its Flow of Argument</w:t>
        </w:r>
        <w:r>
          <w:rPr>
            <w:noProof/>
            <w:webHidden/>
          </w:rPr>
          <w:tab/>
        </w:r>
        <w:r>
          <w:rPr>
            <w:noProof/>
            <w:webHidden/>
          </w:rPr>
          <w:fldChar w:fldCharType="begin"/>
        </w:r>
        <w:r>
          <w:rPr>
            <w:noProof/>
            <w:webHidden/>
          </w:rPr>
          <w:instrText xml:space="preserve"> PAGEREF _Toc78404175 \h </w:instrText>
        </w:r>
        <w:r>
          <w:rPr>
            <w:noProof/>
            <w:webHidden/>
          </w:rPr>
        </w:r>
        <w:r>
          <w:rPr>
            <w:noProof/>
            <w:webHidden/>
          </w:rPr>
          <w:fldChar w:fldCharType="separate"/>
        </w:r>
        <w:r>
          <w:rPr>
            <w:noProof/>
            <w:webHidden/>
          </w:rPr>
          <w:t>5</w:t>
        </w:r>
        <w:r>
          <w:rPr>
            <w:noProof/>
            <w:webHidden/>
          </w:rPr>
          <w:fldChar w:fldCharType="end"/>
        </w:r>
      </w:hyperlink>
    </w:p>
    <w:p w14:paraId="550B076E" w14:textId="67C2CF6B" w:rsidR="00D54A0F" w:rsidRDefault="00D54A0F">
      <w:pPr>
        <w:pStyle w:val="TOC2"/>
        <w:tabs>
          <w:tab w:val="left" w:pos="660"/>
        </w:tabs>
        <w:rPr>
          <w:rFonts w:asciiTheme="minorHAnsi" w:eastAsiaTheme="minorEastAsia" w:hAnsiTheme="minorHAnsi" w:cstheme="minorBidi"/>
          <w:noProof/>
          <w:sz w:val="22"/>
          <w:szCs w:val="22"/>
          <w:lang w:val="en-US"/>
        </w:rPr>
      </w:pPr>
      <w:hyperlink w:anchor="_Toc78404176" w:history="1">
        <w:r w:rsidRPr="00DA2AC3">
          <w:rPr>
            <w:rStyle w:val="Hyperlink"/>
            <w:b/>
            <w:bCs/>
            <w:noProof/>
          </w:rPr>
          <w:t>1.10</w:t>
        </w:r>
        <w:r>
          <w:rPr>
            <w:rFonts w:asciiTheme="minorHAnsi" w:eastAsiaTheme="minorEastAsia" w:hAnsiTheme="minorHAnsi" w:cstheme="minorBidi"/>
            <w:noProof/>
            <w:sz w:val="22"/>
            <w:szCs w:val="22"/>
            <w:lang w:val="en-US"/>
          </w:rPr>
          <w:tab/>
        </w:r>
        <w:r w:rsidRPr="00DA2AC3">
          <w:rPr>
            <w:rStyle w:val="Hyperlink"/>
            <w:b/>
            <w:bCs/>
            <w:noProof/>
          </w:rPr>
          <w:t>Summary of Overall Results</w:t>
        </w:r>
        <w:r>
          <w:rPr>
            <w:noProof/>
            <w:webHidden/>
          </w:rPr>
          <w:tab/>
        </w:r>
        <w:r>
          <w:rPr>
            <w:noProof/>
            <w:webHidden/>
          </w:rPr>
          <w:fldChar w:fldCharType="begin"/>
        </w:r>
        <w:r>
          <w:rPr>
            <w:noProof/>
            <w:webHidden/>
          </w:rPr>
          <w:instrText xml:space="preserve"> PAGEREF _Toc78404176 \h </w:instrText>
        </w:r>
        <w:r>
          <w:rPr>
            <w:noProof/>
            <w:webHidden/>
          </w:rPr>
        </w:r>
        <w:r>
          <w:rPr>
            <w:noProof/>
            <w:webHidden/>
          </w:rPr>
          <w:fldChar w:fldCharType="separate"/>
        </w:r>
        <w:r>
          <w:rPr>
            <w:noProof/>
            <w:webHidden/>
          </w:rPr>
          <w:t>5</w:t>
        </w:r>
        <w:r>
          <w:rPr>
            <w:noProof/>
            <w:webHidden/>
          </w:rPr>
          <w:fldChar w:fldCharType="end"/>
        </w:r>
      </w:hyperlink>
    </w:p>
    <w:p w14:paraId="2328DD0E" w14:textId="0AE3F600" w:rsidR="00D54A0F" w:rsidRDefault="00D54A0F">
      <w:pPr>
        <w:pStyle w:val="TOC2"/>
        <w:rPr>
          <w:rFonts w:asciiTheme="minorHAnsi" w:eastAsiaTheme="minorEastAsia" w:hAnsiTheme="minorHAnsi" w:cstheme="minorBidi"/>
          <w:noProof/>
          <w:sz w:val="22"/>
          <w:szCs w:val="22"/>
          <w:lang w:val="en-US"/>
        </w:rPr>
      </w:pPr>
      <w:hyperlink w:anchor="_Toc78404177" w:history="1">
        <w:r w:rsidRPr="00DA2AC3">
          <w:rPr>
            <w:rStyle w:val="Hyperlink"/>
            <w:b/>
            <w:bCs/>
            <w:noProof/>
          </w:rPr>
          <w:t>1.11 Summary of Overall Conclusions</w:t>
        </w:r>
        <w:r>
          <w:rPr>
            <w:noProof/>
            <w:webHidden/>
          </w:rPr>
          <w:tab/>
        </w:r>
        <w:r>
          <w:rPr>
            <w:noProof/>
            <w:webHidden/>
          </w:rPr>
          <w:fldChar w:fldCharType="begin"/>
        </w:r>
        <w:r>
          <w:rPr>
            <w:noProof/>
            <w:webHidden/>
          </w:rPr>
          <w:instrText xml:space="preserve"> PAGEREF _Toc78404177 \h </w:instrText>
        </w:r>
        <w:r>
          <w:rPr>
            <w:noProof/>
            <w:webHidden/>
          </w:rPr>
        </w:r>
        <w:r>
          <w:rPr>
            <w:noProof/>
            <w:webHidden/>
          </w:rPr>
          <w:fldChar w:fldCharType="separate"/>
        </w:r>
        <w:r>
          <w:rPr>
            <w:noProof/>
            <w:webHidden/>
          </w:rPr>
          <w:t>6</w:t>
        </w:r>
        <w:r>
          <w:rPr>
            <w:noProof/>
            <w:webHidden/>
          </w:rPr>
          <w:fldChar w:fldCharType="end"/>
        </w:r>
      </w:hyperlink>
    </w:p>
    <w:p w14:paraId="71B5309C" w14:textId="2A4FB26A" w:rsidR="00D54A0F" w:rsidRDefault="00D54A0F">
      <w:pPr>
        <w:pStyle w:val="TOC1"/>
        <w:rPr>
          <w:rFonts w:asciiTheme="minorHAnsi" w:eastAsiaTheme="minorEastAsia" w:hAnsiTheme="minorHAnsi" w:cstheme="minorBidi"/>
          <w:b w:val="0"/>
          <w:noProof/>
          <w:sz w:val="22"/>
          <w:szCs w:val="22"/>
          <w:lang w:val="en-US"/>
        </w:rPr>
      </w:pPr>
      <w:hyperlink w:anchor="_Toc78404178" w:history="1">
        <w:r w:rsidRPr="00DA2AC3">
          <w:rPr>
            <w:rStyle w:val="Hyperlink"/>
            <w:bCs/>
            <w:noProof/>
          </w:rPr>
          <w:t>CHAPTER TWO</w:t>
        </w:r>
        <w:r>
          <w:rPr>
            <w:noProof/>
            <w:webHidden/>
          </w:rPr>
          <w:tab/>
        </w:r>
        <w:r>
          <w:rPr>
            <w:noProof/>
            <w:webHidden/>
          </w:rPr>
          <w:fldChar w:fldCharType="begin"/>
        </w:r>
        <w:r>
          <w:rPr>
            <w:noProof/>
            <w:webHidden/>
          </w:rPr>
          <w:instrText xml:space="preserve"> PAGEREF _Toc78404178 \h </w:instrText>
        </w:r>
        <w:r>
          <w:rPr>
            <w:noProof/>
            <w:webHidden/>
          </w:rPr>
        </w:r>
        <w:r>
          <w:rPr>
            <w:noProof/>
            <w:webHidden/>
          </w:rPr>
          <w:fldChar w:fldCharType="separate"/>
        </w:r>
        <w:r>
          <w:rPr>
            <w:noProof/>
            <w:webHidden/>
          </w:rPr>
          <w:t>8</w:t>
        </w:r>
        <w:r>
          <w:rPr>
            <w:noProof/>
            <w:webHidden/>
          </w:rPr>
          <w:fldChar w:fldCharType="end"/>
        </w:r>
      </w:hyperlink>
    </w:p>
    <w:p w14:paraId="4F16B84C" w14:textId="5E2BC0CC" w:rsidR="00D54A0F" w:rsidRDefault="00D54A0F">
      <w:pPr>
        <w:pStyle w:val="TOC1"/>
        <w:rPr>
          <w:rFonts w:asciiTheme="minorHAnsi" w:eastAsiaTheme="minorEastAsia" w:hAnsiTheme="minorHAnsi" w:cstheme="minorBidi"/>
          <w:b w:val="0"/>
          <w:noProof/>
          <w:sz w:val="22"/>
          <w:szCs w:val="22"/>
          <w:lang w:val="en-US"/>
        </w:rPr>
      </w:pPr>
      <w:hyperlink w:anchor="_Toc78404179" w:history="1">
        <w:r w:rsidRPr="00DA2AC3">
          <w:rPr>
            <w:rStyle w:val="Hyperlink"/>
            <w:bCs/>
            <w:noProof/>
          </w:rPr>
          <w:t>THEORETICAL FRAMEWORK AND RESEARCH METHODOLOGY</w:t>
        </w:r>
        <w:r>
          <w:rPr>
            <w:noProof/>
            <w:webHidden/>
          </w:rPr>
          <w:tab/>
        </w:r>
        <w:r>
          <w:rPr>
            <w:noProof/>
            <w:webHidden/>
          </w:rPr>
          <w:fldChar w:fldCharType="begin"/>
        </w:r>
        <w:r>
          <w:rPr>
            <w:noProof/>
            <w:webHidden/>
          </w:rPr>
          <w:instrText xml:space="preserve"> PAGEREF _Toc78404179 \h </w:instrText>
        </w:r>
        <w:r>
          <w:rPr>
            <w:noProof/>
            <w:webHidden/>
          </w:rPr>
        </w:r>
        <w:r>
          <w:rPr>
            <w:noProof/>
            <w:webHidden/>
          </w:rPr>
          <w:fldChar w:fldCharType="separate"/>
        </w:r>
        <w:r>
          <w:rPr>
            <w:noProof/>
            <w:webHidden/>
          </w:rPr>
          <w:t>8</w:t>
        </w:r>
        <w:r>
          <w:rPr>
            <w:noProof/>
            <w:webHidden/>
          </w:rPr>
          <w:fldChar w:fldCharType="end"/>
        </w:r>
      </w:hyperlink>
    </w:p>
    <w:p w14:paraId="35A91D8B" w14:textId="3C13979C" w:rsidR="00D54A0F" w:rsidRDefault="00D54A0F">
      <w:pPr>
        <w:pStyle w:val="TOC2"/>
        <w:rPr>
          <w:rFonts w:asciiTheme="minorHAnsi" w:eastAsiaTheme="minorEastAsia" w:hAnsiTheme="minorHAnsi" w:cstheme="minorBidi"/>
          <w:noProof/>
          <w:sz w:val="22"/>
          <w:szCs w:val="22"/>
          <w:lang w:val="en-US"/>
        </w:rPr>
      </w:pPr>
      <w:hyperlink w:anchor="_Toc78404180" w:history="1">
        <w:r w:rsidRPr="00DA2AC3">
          <w:rPr>
            <w:rStyle w:val="Hyperlink"/>
            <w:b/>
            <w:bCs/>
            <w:noProof/>
          </w:rPr>
          <w:t>2.1 Theoretical Framework</w:t>
        </w:r>
        <w:r>
          <w:rPr>
            <w:noProof/>
            <w:webHidden/>
          </w:rPr>
          <w:tab/>
        </w:r>
        <w:r>
          <w:rPr>
            <w:noProof/>
            <w:webHidden/>
          </w:rPr>
          <w:fldChar w:fldCharType="begin"/>
        </w:r>
        <w:r>
          <w:rPr>
            <w:noProof/>
            <w:webHidden/>
          </w:rPr>
          <w:instrText xml:space="preserve"> PAGEREF _Toc78404180 \h </w:instrText>
        </w:r>
        <w:r>
          <w:rPr>
            <w:noProof/>
            <w:webHidden/>
          </w:rPr>
        </w:r>
        <w:r>
          <w:rPr>
            <w:noProof/>
            <w:webHidden/>
          </w:rPr>
          <w:fldChar w:fldCharType="separate"/>
        </w:r>
        <w:r>
          <w:rPr>
            <w:noProof/>
            <w:webHidden/>
          </w:rPr>
          <w:t>8</w:t>
        </w:r>
        <w:r>
          <w:rPr>
            <w:noProof/>
            <w:webHidden/>
          </w:rPr>
          <w:fldChar w:fldCharType="end"/>
        </w:r>
      </w:hyperlink>
    </w:p>
    <w:p w14:paraId="33DF207C" w14:textId="06DDE06E" w:rsidR="00D54A0F" w:rsidRDefault="00D54A0F">
      <w:pPr>
        <w:pStyle w:val="TOC3"/>
        <w:rPr>
          <w:rFonts w:asciiTheme="minorHAnsi" w:eastAsiaTheme="minorEastAsia" w:hAnsiTheme="minorHAnsi" w:cstheme="minorBidi"/>
          <w:noProof/>
          <w:sz w:val="22"/>
          <w:szCs w:val="22"/>
          <w:lang w:val="en-US"/>
        </w:rPr>
      </w:pPr>
      <w:hyperlink w:anchor="_Toc78404181" w:history="1">
        <w:r w:rsidRPr="00DA2AC3">
          <w:rPr>
            <w:rStyle w:val="Hyperlink"/>
            <w:b/>
            <w:bCs/>
            <w:noProof/>
          </w:rPr>
          <w:t>2.1.1 Transcending Equality Theory</w:t>
        </w:r>
        <w:r>
          <w:rPr>
            <w:noProof/>
            <w:webHidden/>
          </w:rPr>
          <w:tab/>
        </w:r>
        <w:r>
          <w:rPr>
            <w:noProof/>
            <w:webHidden/>
          </w:rPr>
          <w:fldChar w:fldCharType="begin"/>
        </w:r>
        <w:r>
          <w:rPr>
            <w:noProof/>
            <w:webHidden/>
          </w:rPr>
          <w:instrText xml:space="preserve"> PAGEREF _Toc78404181 \h </w:instrText>
        </w:r>
        <w:r>
          <w:rPr>
            <w:noProof/>
            <w:webHidden/>
          </w:rPr>
        </w:r>
        <w:r>
          <w:rPr>
            <w:noProof/>
            <w:webHidden/>
          </w:rPr>
          <w:fldChar w:fldCharType="separate"/>
        </w:r>
        <w:r>
          <w:rPr>
            <w:noProof/>
            <w:webHidden/>
          </w:rPr>
          <w:t>8</w:t>
        </w:r>
        <w:r>
          <w:rPr>
            <w:noProof/>
            <w:webHidden/>
          </w:rPr>
          <w:fldChar w:fldCharType="end"/>
        </w:r>
      </w:hyperlink>
    </w:p>
    <w:p w14:paraId="11EDF75D" w14:textId="7672AF2A" w:rsidR="00D54A0F" w:rsidRDefault="00D54A0F">
      <w:pPr>
        <w:pStyle w:val="TOC2"/>
        <w:rPr>
          <w:rStyle w:val="Hyperlink"/>
          <w:noProof/>
        </w:rPr>
      </w:pPr>
      <w:hyperlink w:anchor="_Toc78404182" w:history="1">
        <w:r w:rsidRPr="00DA2AC3">
          <w:rPr>
            <w:rStyle w:val="Hyperlink"/>
            <w:b/>
            <w:bCs/>
            <w:noProof/>
          </w:rPr>
          <w:t>2.2 Research Methodology</w:t>
        </w:r>
        <w:r>
          <w:rPr>
            <w:noProof/>
            <w:webHidden/>
          </w:rPr>
          <w:tab/>
        </w:r>
        <w:r>
          <w:rPr>
            <w:noProof/>
            <w:webHidden/>
          </w:rPr>
          <w:fldChar w:fldCharType="begin"/>
        </w:r>
        <w:r>
          <w:rPr>
            <w:noProof/>
            <w:webHidden/>
          </w:rPr>
          <w:instrText xml:space="preserve"> PAGEREF _Toc78404182 \h </w:instrText>
        </w:r>
        <w:r>
          <w:rPr>
            <w:noProof/>
            <w:webHidden/>
          </w:rPr>
        </w:r>
        <w:r>
          <w:rPr>
            <w:noProof/>
            <w:webHidden/>
          </w:rPr>
          <w:fldChar w:fldCharType="separate"/>
        </w:r>
        <w:r>
          <w:rPr>
            <w:noProof/>
            <w:webHidden/>
          </w:rPr>
          <w:t>9</w:t>
        </w:r>
        <w:r>
          <w:rPr>
            <w:noProof/>
            <w:webHidden/>
          </w:rPr>
          <w:fldChar w:fldCharType="end"/>
        </w:r>
      </w:hyperlink>
    </w:p>
    <w:p w14:paraId="28B6DC84" w14:textId="3A8744F2" w:rsidR="00D54A0F" w:rsidRDefault="00D54A0F" w:rsidP="00D54A0F">
      <w:pPr>
        <w:rPr>
          <w:b/>
          <w:bCs/>
        </w:rPr>
      </w:pPr>
      <w:r w:rsidRPr="00D54A0F">
        <w:rPr>
          <w:b/>
          <w:bCs/>
        </w:rPr>
        <w:t>CHAPTER THREE……………………………………………</w:t>
      </w:r>
      <w:r w:rsidR="002C25A9" w:rsidRPr="00D54A0F">
        <w:rPr>
          <w:b/>
          <w:bCs/>
        </w:rPr>
        <w:t>…</w:t>
      </w:r>
      <w:r w:rsidR="002C25A9">
        <w:rPr>
          <w:b/>
          <w:bCs/>
        </w:rPr>
        <w:t>......</w:t>
      </w:r>
      <w:r w:rsidRPr="00D54A0F">
        <w:rPr>
          <w:b/>
          <w:bCs/>
        </w:rPr>
        <w:t>….…………………10</w:t>
      </w:r>
    </w:p>
    <w:p w14:paraId="609A3200" w14:textId="686C62A2" w:rsidR="002C25A9" w:rsidRPr="00D54A0F" w:rsidRDefault="002C25A9" w:rsidP="00D54A0F">
      <w:pPr>
        <w:rPr>
          <w:b/>
          <w:bCs/>
        </w:rPr>
      </w:pPr>
      <w:r>
        <w:rPr>
          <w:b/>
          <w:bCs/>
        </w:rPr>
        <w:t>DISCRIMINATION, IMPACT AND LEGAL FRAMEWORK….........……………….10</w:t>
      </w:r>
    </w:p>
    <w:p w14:paraId="713754BE" w14:textId="2C668C01" w:rsidR="00D54A0F" w:rsidRDefault="00D54A0F">
      <w:pPr>
        <w:pStyle w:val="TOC2"/>
        <w:rPr>
          <w:rFonts w:asciiTheme="minorHAnsi" w:eastAsiaTheme="minorEastAsia" w:hAnsiTheme="minorHAnsi" w:cstheme="minorBidi"/>
          <w:noProof/>
          <w:sz w:val="22"/>
          <w:szCs w:val="22"/>
          <w:lang w:val="en-US"/>
        </w:rPr>
      </w:pPr>
      <w:hyperlink w:anchor="_Toc78404183" w:history="1">
        <w:r w:rsidRPr="00DA2AC3">
          <w:rPr>
            <w:rStyle w:val="Hyperlink"/>
            <w:b/>
            <w:bCs/>
            <w:noProof/>
          </w:rPr>
          <w:t>3.1 Discrimination and modes of discrimination</w:t>
        </w:r>
        <w:r>
          <w:rPr>
            <w:noProof/>
            <w:webHidden/>
          </w:rPr>
          <w:tab/>
        </w:r>
        <w:r>
          <w:rPr>
            <w:noProof/>
            <w:webHidden/>
          </w:rPr>
          <w:fldChar w:fldCharType="begin"/>
        </w:r>
        <w:r>
          <w:rPr>
            <w:noProof/>
            <w:webHidden/>
          </w:rPr>
          <w:instrText xml:space="preserve"> PAGEREF _Toc78404183 \h </w:instrText>
        </w:r>
        <w:r>
          <w:rPr>
            <w:noProof/>
            <w:webHidden/>
          </w:rPr>
        </w:r>
        <w:r>
          <w:rPr>
            <w:noProof/>
            <w:webHidden/>
          </w:rPr>
          <w:fldChar w:fldCharType="separate"/>
        </w:r>
        <w:r>
          <w:rPr>
            <w:noProof/>
            <w:webHidden/>
          </w:rPr>
          <w:t>10</w:t>
        </w:r>
        <w:r>
          <w:rPr>
            <w:noProof/>
            <w:webHidden/>
          </w:rPr>
          <w:fldChar w:fldCharType="end"/>
        </w:r>
      </w:hyperlink>
    </w:p>
    <w:p w14:paraId="72BAF26F" w14:textId="6C0114D9" w:rsidR="00D54A0F" w:rsidRDefault="00D54A0F">
      <w:pPr>
        <w:pStyle w:val="TOC2"/>
        <w:rPr>
          <w:rFonts w:asciiTheme="minorHAnsi" w:eastAsiaTheme="minorEastAsia" w:hAnsiTheme="minorHAnsi" w:cstheme="minorBidi"/>
          <w:noProof/>
          <w:sz w:val="22"/>
          <w:szCs w:val="22"/>
          <w:lang w:val="en-US"/>
        </w:rPr>
      </w:pPr>
      <w:hyperlink w:anchor="_Toc78404184" w:history="1">
        <w:r w:rsidRPr="00DA2AC3">
          <w:rPr>
            <w:rStyle w:val="Hyperlink"/>
            <w:b/>
            <w:bCs/>
            <w:noProof/>
          </w:rPr>
          <w:t>3.2 Impact of Pregnancy Discrimination</w:t>
        </w:r>
        <w:r>
          <w:rPr>
            <w:noProof/>
            <w:webHidden/>
          </w:rPr>
          <w:tab/>
        </w:r>
        <w:r>
          <w:rPr>
            <w:noProof/>
            <w:webHidden/>
          </w:rPr>
          <w:fldChar w:fldCharType="begin"/>
        </w:r>
        <w:r>
          <w:rPr>
            <w:noProof/>
            <w:webHidden/>
          </w:rPr>
          <w:instrText xml:space="preserve"> PAGEREF _Toc78404184 \h </w:instrText>
        </w:r>
        <w:r>
          <w:rPr>
            <w:noProof/>
            <w:webHidden/>
          </w:rPr>
        </w:r>
        <w:r>
          <w:rPr>
            <w:noProof/>
            <w:webHidden/>
          </w:rPr>
          <w:fldChar w:fldCharType="separate"/>
        </w:r>
        <w:r>
          <w:rPr>
            <w:noProof/>
            <w:webHidden/>
          </w:rPr>
          <w:t>12</w:t>
        </w:r>
        <w:r>
          <w:rPr>
            <w:noProof/>
            <w:webHidden/>
          </w:rPr>
          <w:fldChar w:fldCharType="end"/>
        </w:r>
      </w:hyperlink>
    </w:p>
    <w:p w14:paraId="08F37E72" w14:textId="65D5532A" w:rsidR="00D54A0F" w:rsidRDefault="00D54A0F">
      <w:pPr>
        <w:pStyle w:val="TOC2"/>
        <w:rPr>
          <w:rFonts w:asciiTheme="minorHAnsi" w:eastAsiaTheme="minorEastAsia" w:hAnsiTheme="minorHAnsi" w:cstheme="minorBidi"/>
          <w:noProof/>
          <w:sz w:val="22"/>
          <w:szCs w:val="22"/>
          <w:lang w:val="en-US"/>
        </w:rPr>
      </w:pPr>
      <w:hyperlink w:anchor="_Toc78404185" w:history="1">
        <w:r w:rsidRPr="00DA2AC3">
          <w:rPr>
            <w:rStyle w:val="Hyperlink"/>
            <w:b/>
            <w:bCs/>
            <w:noProof/>
          </w:rPr>
          <w:t>3.3 Legal Framework</w:t>
        </w:r>
        <w:r>
          <w:rPr>
            <w:noProof/>
            <w:webHidden/>
          </w:rPr>
          <w:tab/>
        </w:r>
        <w:r>
          <w:rPr>
            <w:noProof/>
            <w:webHidden/>
          </w:rPr>
          <w:fldChar w:fldCharType="begin"/>
        </w:r>
        <w:r>
          <w:rPr>
            <w:noProof/>
            <w:webHidden/>
          </w:rPr>
          <w:instrText xml:space="preserve"> PAGEREF _Toc78404185 \h </w:instrText>
        </w:r>
        <w:r>
          <w:rPr>
            <w:noProof/>
            <w:webHidden/>
          </w:rPr>
        </w:r>
        <w:r>
          <w:rPr>
            <w:noProof/>
            <w:webHidden/>
          </w:rPr>
          <w:fldChar w:fldCharType="separate"/>
        </w:r>
        <w:r>
          <w:rPr>
            <w:noProof/>
            <w:webHidden/>
          </w:rPr>
          <w:t>14</w:t>
        </w:r>
        <w:r>
          <w:rPr>
            <w:noProof/>
            <w:webHidden/>
          </w:rPr>
          <w:fldChar w:fldCharType="end"/>
        </w:r>
      </w:hyperlink>
    </w:p>
    <w:p w14:paraId="0046811B" w14:textId="035C007A" w:rsidR="00D54A0F" w:rsidRDefault="00D54A0F">
      <w:pPr>
        <w:pStyle w:val="TOC3"/>
        <w:rPr>
          <w:rFonts w:asciiTheme="minorHAnsi" w:eastAsiaTheme="minorEastAsia" w:hAnsiTheme="minorHAnsi" w:cstheme="minorBidi"/>
          <w:noProof/>
          <w:sz w:val="22"/>
          <w:szCs w:val="22"/>
          <w:lang w:val="en-US"/>
        </w:rPr>
      </w:pPr>
      <w:hyperlink w:anchor="_Toc78404186" w:history="1">
        <w:r w:rsidRPr="00DA2AC3">
          <w:rPr>
            <w:rStyle w:val="Hyperlink"/>
            <w:b/>
            <w:bCs/>
            <w:noProof/>
          </w:rPr>
          <w:t>3.3.1 National Legal Instruments</w:t>
        </w:r>
        <w:r>
          <w:rPr>
            <w:noProof/>
            <w:webHidden/>
          </w:rPr>
          <w:tab/>
        </w:r>
        <w:r>
          <w:rPr>
            <w:noProof/>
            <w:webHidden/>
          </w:rPr>
          <w:fldChar w:fldCharType="begin"/>
        </w:r>
        <w:r>
          <w:rPr>
            <w:noProof/>
            <w:webHidden/>
          </w:rPr>
          <w:instrText xml:space="preserve"> PAGEREF _Toc78404186 \h </w:instrText>
        </w:r>
        <w:r>
          <w:rPr>
            <w:noProof/>
            <w:webHidden/>
          </w:rPr>
        </w:r>
        <w:r>
          <w:rPr>
            <w:noProof/>
            <w:webHidden/>
          </w:rPr>
          <w:fldChar w:fldCharType="separate"/>
        </w:r>
        <w:r>
          <w:rPr>
            <w:noProof/>
            <w:webHidden/>
          </w:rPr>
          <w:t>14</w:t>
        </w:r>
        <w:r>
          <w:rPr>
            <w:noProof/>
            <w:webHidden/>
          </w:rPr>
          <w:fldChar w:fldCharType="end"/>
        </w:r>
      </w:hyperlink>
    </w:p>
    <w:p w14:paraId="2BD3AA4C" w14:textId="1B9ADFB3" w:rsidR="00D54A0F" w:rsidRDefault="00D54A0F">
      <w:pPr>
        <w:pStyle w:val="TOC3"/>
        <w:rPr>
          <w:rFonts w:asciiTheme="minorHAnsi" w:eastAsiaTheme="minorEastAsia" w:hAnsiTheme="minorHAnsi" w:cstheme="minorBidi"/>
          <w:noProof/>
          <w:sz w:val="22"/>
          <w:szCs w:val="22"/>
          <w:lang w:val="en-US"/>
        </w:rPr>
      </w:pPr>
      <w:hyperlink w:anchor="_Toc78404187" w:history="1">
        <w:r w:rsidRPr="00DA2AC3">
          <w:rPr>
            <w:rStyle w:val="Hyperlink"/>
            <w:b/>
            <w:bCs/>
            <w:noProof/>
          </w:rPr>
          <w:t>3.3.2 International Legal Instruments</w:t>
        </w:r>
        <w:r>
          <w:rPr>
            <w:noProof/>
            <w:webHidden/>
          </w:rPr>
          <w:tab/>
        </w:r>
        <w:r>
          <w:rPr>
            <w:noProof/>
            <w:webHidden/>
          </w:rPr>
          <w:fldChar w:fldCharType="begin"/>
        </w:r>
        <w:r>
          <w:rPr>
            <w:noProof/>
            <w:webHidden/>
          </w:rPr>
          <w:instrText xml:space="preserve"> PAGEREF _Toc78404187 \h </w:instrText>
        </w:r>
        <w:r>
          <w:rPr>
            <w:noProof/>
            <w:webHidden/>
          </w:rPr>
        </w:r>
        <w:r>
          <w:rPr>
            <w:noProof/>
            <w:webHidden/>
          </w:rPr>
          <w:fldChar w:fldCharType="separate"/>
        </w:r>
        <w:r>
          <w:rPr>
            <w:noProof/>
            <w:webHidden/>
          </w:rPr>
          <w:t>18</w:t>
        </w:r>
        <w:r>
          <w:rPr>
            <w:noProof/>
            <w:webHidden/>
          </w:rPr>
          <w:fldChar w:fldCharType="end"/>
        </w:r>
      </w:hyperlink>
    </w:p>
    <w:p w14:paraId="7238F602" w14:textId="71A7C6C4" w:rsidR="00D54A0F" w:rsidRDefault="00D54A0F">
      <w:pPr>
        <w:pStyle w:val="TOC1"/>
        <w:rPr>
          <w:rFonts w:asciiTheme="minorHAnsi" w:eastAsiaTheme="minorEastAsia" w:hAnsiTheme="minorHAnsi" w:cstheme="minorBidi"/>
          <w:b w:val="0"/>
          <w:noProof/>
          <w:sz w:val="22"/>
          <w:szCs w:val="22"/>
          <w:lang w:val="en-US"/>
        </w:rPr>
      </w:pPr>
      <w:hyperlink w:anchor="_Toc78404188" w:history="1">
        <w:r w:rsidRPr="00DA2AC3">
          <w:rPr>
            <w:rStyle w:val="Hyperlink"/>
            <w:bCs/>
            <w:noProof/>
          </w:rPr>
          <w:t>CHAPTER FOUR</w:t>
        </w:r>
        <w:r>
          <w:rPr>
            <w:noProof/>
            <w:webHidden/>
          </w:rPr>
          <w:tab/>
        </w:r>
        <w:r>
          <w:rPr>
            <w:noProof/>
            <w:webHidden/>
          </w:rPr>
          <w:fldChar w:fldCharType="begin"/>
        </w:r>
        <w:r>
          <w:rPr>
            <w:noProof/>
            <w:webHidden/>
          </w:rPr>
          <w:instrText xml:space="preserve"> PAGEREF _Toc78404188 \h </w:instrText>
        </w:r>
        <w:r>
          <w:rPr>
            <w:noProof/>
            <w:webHidden/>
          </w:rPr>
        </w:r>
        <w:r>
          <w:rPr>
            <w:noProof/>
            <w:webHidden/>
          </w:rPr>
          <w:fldChar w:fldCharType="separate"/>
        </w:r>
        <w:r>
          <w:rPr>
            <w:noProof/>
            <w:webHidden/>
          </w:rPr>
          <w:t>21</w:t>
        </w:r>
        <w:r>
          <w:rPr>
            <w:noProof/>
            <w:webHidden/>
          </w:rPr>
          <w:fldChar w:fldCharType="end"/>
        </w:r>
      </w:hyperlink>
    </w:p>
    <w:p w14:paraId="0E428F22" w14:textId="6A778F77" w:rsidR="00D54A0F" w:rsidRDefault="00D54A0F">
      <w:pPr>
        <w:pStyle w:val="TOC1"/>
        <w:rPr>
          <w:rFonts w:asciiTheme="minorHAnsi" w:eastAsiaTheme="minorEastAsia" w:hAnsiTheme="minorHAnsi" w:cstheme="minorBidi"/>
          <w:b w:val="0"/>
          <w:noProof/>
          <w:sz w:val="22"/>
          <w:szCs w:val="22"/>
          <w:lang w:val="en-US"/>
        </w:rPr>
      </w:pPr>
      <w:hyperlink w:anchor="_Toc78404189" w:history="1">
        <w:r w:rsidRPr="00DA2AC3">
          <w:rPr>
            <w:rStyle w:val="Hyperlink"/>
            <w:bCs/>
            <w:noProof/>
          </w:rPr>
          <w:t>IMPLEMENTATION OF THE LAWS</w:t>
        </w:r>
        <w:r>
          <w:rPr>
            <w:noProof/>
            <w:webHidden/>
          </w:rPr>
          <w:tab/>
        </w:r>
        <w:r>
          <w:rPr>
            <w:noProof/>
            <w:webHidden/>
          </w:rPr>
          <w:fldChar w:fldCharType="begin"/>
        </w:r>
        <w:r>
          <w:rPr>
            <w:noProof/>
            <w:webHidden/>
          </w:rPr>
          <w:instrText xml:space="preserve"> PAGEREF _Toc78404189 \h </w:instrText>
        </w:r>
        <w:r>
          <w:rPr>
            <w:noProof/>
            <w:webHidden/>
          </w:rPr>
        </w:r>
        <w:r>
          <w:rPr>
            <w:noProof/>
            <w:webHidden/>
          </w:rPr>
          <w:fldChar w:fldCharType="separate"/>
        </w:r>
        <w:r>
          <w:rPr>
            <w:noProof/>
            <w:webHidden/>
          </w:rPr>
          <w:t>21</w:t>
        </w:r>
        <w:r>
          <w:rPr>
            <w:noProof/>
            <w:webHidden/>
          </w:rPr>
          <w:fldChar w:fldCharType="end"/>
        </w:r>
      </w:hyperlink>
    </w:p>
    <w:p w14:paraId="2A79CE1D" w14:textId="3EC72BBA" w:rsidR="00D54A0F" w:rsidRDefault="00D54A0F">
      <w:pPr>
        <w:pStyle w:val="TOC2"/>
        <w:rPr>
          <w:rFonts w:asciiTheme="minorHAnsi" w:eastAsiaTheme="minorEastAsia" w:hAnsiTheme="minorHAnsi" w:cstheme="minorBidi"/>
          <w:noProof/>
          <w:sz w:val="22"/>
          <w:szCs w:val="22"/>
          <w:lang w:val="en-US"/>
        </w:rPr>
      </w:pPr>
      <w:hyperlink w:anchor="_Toc78404190" w:history="1">
        <w:r w:rsidRPr="00DA2AC3">
          <w:rPr>
            <w:rStyle w:val="Hyperlink"/>
            <w:b/>
            <w:bCs/>
            <w:noProof/>
          </w:rPr>
          <w:t>4.1 The Problem</w:t>
        </w:r>
        <w:r>
          <w:rPr>
            <w:noProof/>
            <w:webHidden/>
          </w:rPr>
          <w:tab/>
        </w:r>
        <w:r>
          <w:rPr>
            <w:noProof/>
            <w:webHidden/>
          </w:rPr>
          <w:fldChar w:fldCharType="begin"/>
        </w:r>
        <w:r>
          <w:rPr>
            <w:noProof/>
            <w:webHidden/>
          </w:rPr>
          <w:instrText xml:space="preserve"> PAGEREF _Toc78404190 \h </w:instrText>
        </w:r>
        <w:r>
          <w:rPr>
            <w:noProof/>
            <w:webHidden/>
          </w:rPr>
        </w:r>
        <w:r>
          <w:rPr>
            <w:noProof/>
            <w:webHidden/>
          </w:rPr>
          <w:fldChar w:fldCharType="separate"/>
        </w:r>
        <w:r>
          <w:rPr>
            <w:noProof/>
            <w:webHidden/>
          </w:rPr>
          <w:t>21</w:t>
        </w:r>
        <w:r>
          <w:rPr>
            <w:noProof/>
            <w:webHidden/>
          </w:rPr>
          <w:fldChar w:fldCharType="end"/>
        </w:r>
      </w:hyperlink>
    </w:p>
    <w:p w14:paraId="1DE5024F" w14:textId="6DBE9004" w:rsidR="00D54A0F" w:rsidRDefault="00D54A0F">
      <w:pPr>
        <w:pStyle w:val="TOC3"/>
        <w:rPr>
          <w:rFonts w:asciiTheme="minorHAnsi" w:eastAsiaTheme="minorEastAsia" w:hAnsiTheme="minorHAnsi" w:cstheme="minorBidi"/>
          <w:noProof/>
          <w:sz w:val="22"/>
          <w:szCs w:val="22"/>
          <w:lang w:val="en-US"/>
        </w:rPr>
      </w:pPr>
      <w:hyperlink w:anchor="_Toc78404191" w:history="1">
        <w:r w:rsidRPr="00DA2AC3">
          <w:rPr>
            <w:rStyle w:val="Hyperlink"/>
            <w:b/>
            <w:bCs/>
            <w:noProof/>
          </w:rPr>
          <w:t>4.1.1 The Gap on Women who Experience Miscarriages and Stillbirths</w:t>
        </w:r>
        <w:r>
          <w:rPr>
            <w:noProof/>
            <w:webHidden/>
          </w:rPr>
          <w:tab/>
        </w:r>
        <w:r>
          <w:rPr>
            <w:noProof/>
            <w:webHidden/>
          </w:rPr>
          <w:fldChar w:fldCharType="begin"/>
        </w:r>
        <w:r>
          <w:rPr>
            <w:noProof/>
            <w:webHidden/>
          </w:rPr>
          <w:instrText xml:space="preserve"> PAGEREF _Toc78404191 \h </w:instrText>
        </w:r>
        <w:r>
          <w:rPr>
            <w:noProof/>
            <w:webHidden/>
          </w:rPr>
        </w:r>
        <w:r>
          <w:rPr>
            <w:noProof/>
            <w:webHidden/>
          </w:rPr>
          <w:fldChar w:fldCharType="separate"/>
        </w:r>
        <w:r>
          <w:rPr>
            <w:noProof/>
            <w:webHidden/>
          </w:rPr>
          <w:t>22</w:t>
        </w:r>
        <w:r>
          <w:rPr>
            <w:noProof/>
            <w:webHidden/>
          </w:rPr>
          <w:fldChar w:fldCharType="end"/>
        </w:r>
      </w:hyperlink>
    </w:p>
    <w:p w14:paraId="75964705" w14:textId="60D5C378" w:rsidR="00D54A0F" w:rsidRDefault="00D54A0F">
      <w:pPr>
        <w:pStyle w:val="TOC2"/>
        <w:rPr>
          <w:rFonts w:asciiTheme="minorHAnsi" w:eastAsiaTheme="minorEastAsia" w:hAnsiTheme="minorHAnsi" w:cstheme="minorBidi"/>
          <w:noProof/>
          <w:sz w:val="22"/>
          <w:szCs w:val="22"/>
          <w:lang w:val="en-US"/>
        </w:rPr>
      </w:pPr>
      <w:hyperlink w:anchor="_Toc78404192" w:history="1">
        <w:r w:rsidRPr="00DA2AC3">
          <w:rPr>
            <w:rStyle w:val="Hyperlink"/>
            <w:b/>
            <w:bCs/>
            <w:noProof/>
          </w:rPr>
          <w:t>4.2 Manifestation of Failed Implementation</w:t>
        </w:r>
        <w:r>
          <w:rPr>
            <w:noProof/>
            <w:webHidden/>
          </w:rPr>
          <w:tab/>
        </w:r>
        <w:r>
          <w:rPr>
            <w:noProof/>
            <w:webHidden/>
          </w:rPr>
          <w:fldChar w:fldCharType="begin"/>
        </w:r>
        <w:r>
          <w:rPr>
            <w:noProof/>
            <w:webHidden/>
          </w:rPr>
          <w:instrText xml:space="preserve"> PAGEREF _Toc78404192 \h </w:instrText>
        </w:r>
        <w:r>
          <w:rPr>
            <w:noProof/>
            <w:webHidden/>
          </w:rPr>
        </w:r>
        <w:r>
          <w:rPr>
            <w:noProof/>
            <w:webHidden/>
          </w:rPr>
          <w:fldChar w:fldCharType="separate"/>
        </w:r>
        <w:r>
          <w:rPr>
            <w:noProof/>
            <w:webHidden/>
          </w:rPr>
          <w:t>22</w:t>
        </w:r>
        <w:r>
          <w:rPr>
            <w:noProof/>
            <w:webHidden/>
          </w:rPr>
          <w:fldChar w:fldCharType="end"/>
        </w:r>
      </w:hyperlink>
    </w:p>
    <w:p w14:paraId="212F7F1B" w14:textId="08DB1D6E" w:rsidR="00D54A0F" w:rsidRDefault="00D54A0F">
      <w:pPr>
        <w:pStyle w:val="TOC3"/>
        <w:rPr>
          <w:rFonts w:asciiTheme="minorHAnsi" w:eastAsiaTheme="minorEastAsia" w:hAnsiTheme="minorHAnsi" w:cstheme="minorBidi"/>
          <w:noProof/>
          <w:sz w:val="22"/>
          <w:szCs w:val="22"/>
          <w:lang w:val="en-US"/>
        </w:rPr>
      </w:pPr>
      <w:hyperlink w:anchor="_Toc78404193" w:history="1">
        <w:r w:rsidRPr="00DA2AC3">
          <w:rPr>
            <w:rStyle w:val="Hyperlink"/>
            <w:b/>
            <w:bCs/>
            <w:noProof/>
          </w:rPr>
          <w:t>4.2.1 Unfair Termination</w:t>
        </w:r>
        <w:r>
          <w:rPr>
            <w:noProof/>
            <w:webHidden/>
          </w:rPr>
          <w:tab/>
        </w:r>
        <w:r>
          <w:rPr>
            <w:noProof/>
            <w:webHidden/>
          </w:rPr>
          <w:fldChar w:fldCharType="begin"/>
        </w:r>
        <w:r>
          <w:rPr>
            <w:noProof/>
            <w:webHidden/>
          </w:rPr>
          <w:instrText xml:space="preserve"> PAGEREF _Toc78404193 \h </w:instrText>
        </w:r>
        <w:r>
          <w:rPr>
            <w:noProof/>
            <w:webHidden/>
          </w:rPr>
        </w:r>
        <w:r>
          <w:rPr>
            <w:noProof/>
            <w:webHidden/>
          </w:rPr>
          <w:fldChar w:fldCharType="separate"/>
        </w:r>
        <w:r>
          <w:rPr>
            <w:noProof/>
            <w:webHidden/>
          </w:rPr>
          <w:t>23</w:t>
        </w:r>
        <w:r>
          <w:rPr>
            <w:noProof/>
            <w:webHidden/>
          </w:rPr>
          <w:fldChar w:fldCharType="end"/>
        </w:r>
      </w:hyperlink>
    </w:p>
    <w:p w14:paraId="362C050D" w14:textId="3219E9AA" w:rsidR="00D54A0F" w:rsidRDefault="00D54A0F">
      <w:pPr>
        <w:pStyle w:val="TOC3"/>
        <w:rPr>
          <w:rFonts w:asciiTheme="minorHAnsi" w:eastAsiaTheme="minorEastAsia" w:hAnsiTheme="minorHAnsi" w:cstheme="minorBidi"/>
          <w:noProof/>
          <w:sz w:val="22"/>
          <w:szCs w:val="22"/>
          <w:lang w:val="en-US"/>
        </w:rPr>
      </w:pPr>
      <w:hyperlink w:anchor="_Toc78404194" w:history="1">
        <w:r w:rsidRPr="00DA2AC3">
          <w:rPr>
            <w:rStyle w:val="Hyperlink"/>
            <w:b/>
            <w:bCs/>
            <w:noProof/>
          </w:rPr>
          <w:t>4.2.2 Unpaid Maternity Leave</w:t>
        </w:r>
        <w:r>
          <w:rPr>
            <w:noProof/>
            <w:webHidden/>
          </w:rPr>
          <w:tab/>
        </w:r>
        <w:r>
          <w:rPr>
            <w:noProof/>
            <w:webHidden/>
          </w:rPr>
          <w:fldChar w:fldCharType="begin"/>
        </w:r>
        <w:r>
          <w:rPr>
            <w:noProof/>
            <w:webHidden/>
          </w:rPr>
          <w:instrText xml:space="preserve"> PAGEREF _Toc78404194 \h </w:instrText>
        </w:r>
        <w:r>
          <w:rPr>
            <w:noProof/>
            <w:webHidden/>
          </w:rPr>
        </w:r>
        <w:r>
          <w:rPr>
            <w:noProof/>
            <w:webHidden/>
          </w:rPr>
          <w:fldChar w:fldCharType="separate"/>
        </w:r>
        <w:r>
          <w:rPr>
            <w:noProof/>
            <w:webHidden/>
          </w:rPr>
          <w:t>24</w:t>
        </w:r>
        <w:r>
          <w:rPr>
            <w:noProof/>
            <w:webHidden/>
          </w:rPr>
          <w:fldChar w:fldCharType="end"/>
        </w:r>
      </w:hyperlink>
    </w:p>
    <w:p w14:paraId="51CAA02F" w14:textId="5030999A" w:rsidR="00D54A0F" w:rsidRDefault="00D54A0F">
      <w:pPr>
        <w:pStyle w:val="TOC3"/>
        <w:rPr>
          <w:rFonts w:asciiTheme="minorHAnsi" w:eastAsiaTheme="minorEastAsia" w:hAnsiTheme="minorHAnsi" w:cstheme="minorBidi"/>
          <w:noProof/>
          <w:sz w:val="22"/>
          <w:szCs w:val="22"/>
          <w:lang w:val="en-US"/>
        </w:rPr>
      </w:pPr>
      <w:hyperlink w:anchor="_Toc78404195" w:history="1">
        <w:r w:rsidRPr="00DA2AC3">
          <w:rPr>
            <w:rStyle w:val="Hyperlink"/>
            <w:b/>
            <w:bCs/>
            <w:noProof/>
          </w:rPr>
          <w:t>4.2.3 Denial of Maternity Leave</w:t>
        </w:r>
        <w:r>
          <w:rPr>
            <w:noProof/>
            <w:webHidden/>
          </w:rPr>
          <w:tab/>
        </w:r>
        <w:r>
          <w:rPr>
            <w:noProof/>
            <w:webHidden/>
          </w:rPr>
          <w:fldChar w:fldCharType="begin"/>
        </w:r>
        <w:r>
          <w:rPr>
            <w:noProof/>
            <w:webHidden/>
          </w:rPr>
          <w:instrText xml:space="preserve"> PAGEREF _Toc78404195 \h </w:instrText>
        </w:r>
        <w:r>
          <w:rPr>
            <w:noProof/>
            <w:webHidden/>
          </w:rPr>
        </w:r>
        <w:r>
          <w:rPr>
            <w:noProof/>
            <w:webHidden/>
          </w:rPr>
          <w:fldChar w:fldCharType="separate"/>
        </w:r>
        <w:r>
          <w:rPr>
            <w:noProof/>
            <w:webHidden/>
          </w:rPr>
          <w:t>25</w:t>
        </w:r>
        <w:r>
          <w:rPr>
            <w:noProof/>
            <w:webHidden/>
          </w:rPr>
          <w:fldChar w:fldCharType="end"/>
        </w:r>
      </w:hyperlink>
    </w:p>
    <w:p w14:paraId="65700A75" w14:textId="633118E2" w:rsidR="00D54A0F" w:rsidRDefault="00D54A0F">
      <w:pPr>
        <w:pStyle w:val="TOC1"/>
        <w:rPr>
          <w:rFonts w:asciiTheme="minorHAnsi" w:eastAsiaTheme="minorEastAsia" w:hAnsiTheme="minorHAnsi" w:cstheme="minorBidi"/>
          <w:b w:val="0"/>
          <w:noProof/>
          <w:sz w:val="22"/>
          <w:szCs w:val="22"/>
          <w:lang w:val="en-US"/>
        </w:rPr>
      </w:pPr>
      <w:hyperlink w:anchor="_Toc78404196" w:history="1">
        <w:r w:rsidRPr="00DA2AC3">
          <w:rPr>
            <w:rStyle w:val="Hyperlink"/>
            <w:bCs/>
            <w:noProof/>
          </w:rPr>
          <w:t>CHAPTER FIVE</w:t>
        </w:r>
        <w:r>
          <w:rPr>
            <w:noProof/>
            <w:webHidden/>
          </w:rPr>
          <w:tab/>
        </w:r>
        <w:r>
          <w:rPr>
            <w:noProof/>
            <w:webHidden/>
          </w:rPr>
          <w:fldChar w:fldCharType="begin"/>
        </w:r>
        <w:r>
          <w:rPr>
            <w:noProof/>
            <w:webHidden/>
          </w:rPr>
          <w:instrText xml:space="preserve"> PAGEREF _Toc78404196 \h </w:instrText>
        </w:r>
        <w:r>
          <w:rPr>
            <w:noProof/>
            <w:webHidden/>
          </w:rPr>
        </w:r>
        <w:r>
          <w:rPr>
            <w:noProof/>
            <w:webHidden/>
          </w:rPr>
          <w:fldChar w:fldCharType="separate"/>
        </w:r>
        <w:r>
          <w:rPr>
            <w:noProof/>
            <w:webHidden/>
          </w:rPr>
          <w:t>27</w:t>
        </w:r>
        <w:r>
          <w:rPr>
            <w:noProof/>
            <w:webHidden/>
          </w:rPr>
          <w:fldChar w:fldCharType="end"/>
        </w:r>
      </w:hyperlink>
    </w:p>
    <w:p w14:paraId="164E0D1D" w14:textId="1BB43556" w:rsidR="00D54A0F" w:rsidRDefault="00D54A0F">
      <w:pPr>
        <w:pStyle w:val="TOC1"/>
        <w:rPr>
          <w:rFonts w:asciiTheme="minorHAnsi" w:eastAsiaTheme="minorEastAsia" w:hAnsiTheme="minorHAnsi" w:cstheme="minorBidi"/>
          <w:b w:val="0"/>
          <w:noProof/>
          <w:sz w:val="22"/>
          <w:szCs w:val="22"/>
          <w:lang w:val="en-US"/>
        </w:rPr>
      </w:pPr>
      <w:hyperlink w:anchor="_Toc78404197" w:history="1">
        <w:r w:rsidRPr="00DA2AC3">
          <w:rPr>
            <w:rStyle w:val="Hyperlink"/>
            <w:bCs/>
            <w:noProof/>
          </w:rPr>
          <w:t>FINDINGS, RECOMMENDATIONS AND CONCLUSION</w:t>
        </w:r>
        <w:r>
          <w:rPr>
            <w:noProof/>
            <w:webHidden/>
          </w:rPr>
          <w:tab/>
        </w:r>
        <w:r>
          <w:rPr>
            <w:noProof/>
            <w:webHidden/>
          </w:rPr>
          <w:fldChar w:fldCharType="begin"/>
        </w:r>
        <w:r>
          <w:rPr>
            <w:noProof/>
            <w:webHidden/>
          </w:rPr>
          <w:instrText xml:space="preserve"> PAGEREF _Toc78404197 \h </w:instrText>
        </w:r>
        <w:r>
          <w:rPr>
            <w:noProof/>
            <w:webHidden/>
          </w:rPr>
        </w:r>
        <w:r>
          <w:rPr>
            <w:noProof/>
            <w:webHidden/>
          </w:rPr>
          <w:fldChar w:fldCharType="separate"/>
        </w:r>
        <w:r>
          <w:rPr>
            <w:noProof/>
            <w:webHidden/>
          </w:rPr>
          <w:t>27</w:t>
        </w:r>
        <w:r>
          <w:rPr>
            <w:noProof/>
            <w:webHidden/>
          </w:rPr>
          <w:fldChar w:fldCharType="end"/>
        </w:r>
      </w:hyperlink>
    </w:p>
    <w:p w14:paraId="4B59C682" w14:textId="12CB4043" w:rsidR="00D54A0F" w:rsidRDefault="00D54A0F">
      <w:pPr>
        <w:pStyle w:val="TOC2"/>
        <w:rPr>
          <w:rFonts w:asciiTheme="minorHAnsi" w:eastAsiaTheme="minorEastAsia" w:hAnsiTheme="minorHAnsi" w:cstheme="minorBidi"/>
          <w:noProof/>
          <w:sz w:val="22"/>
          <w:szCs w:val="22"/>
          <w:lang w:val="en-US"/>
        </w:rPr>
      </w:pPr>
      <w:hyperlink w:anchor="_Toc78404198" w:history="1">
        <w:r w:rsidRPr="00DA2AC3">
          <w:rPr>
            <w:rStyle w:val="Hyperlink"/>
            <w:b/>
            <w:bCs/>
            <w:noProof/>
          </w:rPr>
          <w:t>5.1 Findings</w:t>
        </w:r>
        <w:r>
          <w:rPr>
            <w:noProof/>
            <w:webHidden/>
          </w:rPr>
          <w:tab/>
        </w:r>
        <w:r>
          <w:rPr>
            <w:noProof/>
            <w:webHidden/>
          </w:rPr>
          <w:fldChar w:fldCharType="begin"/>
        </w:r>
        <w:r>
          <w:rPr>
            <w:noProof/>
            <w:webHidden/>
          </w:rPr>
          <w:instrText xml:space="preserve"> PAGEREF _Toc78404198 \h </w:instrText>
        </w:r>
        <w:r>
          <w:rPr>
            <w:noProof/>
            <w:webHidden/>
          </w:rPr>
        </w:r>
        <w:r>
          <w:rPr>
            <w:noProof/>
            <w:webHidden/>
          </w:rPr>
          <w:fldChar w:fldCharType="separate"/>
        </w:r>
        <w:r>
          <w:rPr>
            <w:noProof/>
            <w:webHidden/>
          </w:rPr>
          <w:t>27</w:t>
        </w:r>
        <w:r>
          <w:rPr>
            <w:noProof/>
            <w:webHidden/>
          </w:rPr>
          <w:fldChar w:fldCharType="end"/>
        </w:r>
      </w:hyperlink>
    </w:p>
    <w:p w14:paraId="4E21532D" w14:textId="6C4B115D" w:rsidR="00D54A0F" w:rsidRDefault="00D54A0F">
      <w:pPr>
        <w:pStyle w:val="TOC2"/>
        <w:rPr>
          <w:rFonts w:asciiTheme="minorHAnsi" w:eastAsiaTheme="minorEastAsia" w:hAnsiTheme="minorHAnsi" w:cstheme="minorBidi"/>
          <w:noProof/>
          <w:sz w:val="22"/>
          <w:szCs w:val="22"/>
          <w:lang w:val="en-US"/>
        </w:rPr>
      </w:pPr>
      <w:hyperlink w:anchor="_Toc78404199" w:history="1">
        <w:r w:rsidRPr="00DA2AC3">
          <w:rPr>
            <w:rStyle w:val="Hyperlink"/>
            <w:b/>
            <w:bCs/>
            <w:noProof/>
          </w:rPr>
          <w:t>5.2 Recommendations</w:t>
        </w:r>
        <w:r>
          <w:rPr>
            <w:noProof/>
            <w:webHidden/>
          </w:rPr>
          <w:tab/>
        </w:r>
        <w:r>
          <w:rPr>
            <w:noProof/>
            <w:webHidden/>
          </w:rPr>
          <w:fldChar w:fldCharType="begin"/>
        </w:r>
        <w:r>
          <w:rPr>
            <w:noProof/>
            <w:webHidden/>
          </w:rPr>
          <w:instrText xml:space="preserve"> PAGEREF _Toc78404199 \h </w:instrText>
        </w:r>
        <w:r>
          <w:rPr>
            <w:noProof/>
            <w:webHidden/>
          </w:rPr>
        </w:r>
        <w:r>
          <w:rPr>
            <w:noProof/>
            <w:webHidden/>
          </w:rPr>
          <w:fldChar w:fldCharType="separate"/>
        </w:r>
        <w:r>
          <w:rPr>
            <w:noProof/>
            <w:webHidden/>
          </w:rPr>
          <w:t>29</w:t>
        </w:r>
        <w:r>
          <w:rPr>
            <w:noProof/>
            <w:webHidden/>
          </w:rPr>
          <w:fldChar w:fldCharType="end"/>
        </w:r>
      </w:hyperlink>
    </w:p>
    <w:p w14:paraId="6F80B90A" w14:textId="322D221E" w:rsidR="00D54A0F" w:rsidRDefault="00D54A0F">
      <w:pPr>
        <w:pStyle w:val="TOC2"/>
        <w:rPr>
          <w:rFonts w:asciiTheme="minorHAnsi" w:eastAsiaTheme="minorEastAsia" w:hAnsiTheme="minorHAnsi" w:cstheme="minorBidi"/>
          <w:noProof/>
          <w:sz w:val="22"/>
          <w:szCs w:val="22"/>
          <w:lang w:val="en-US"/>
        </w:rPr>
      </w:pPr>
      <w:hyperlink w:anchor="_Toc78404200" w:history="1">
        <w:r w:rsidRPr="00DA2AC3">
          <w:rPr>
            <w:rStyle w:val="Hyperlink"/>
            <w:b/>
            <w:bCs/>
            <w:noProof/>
          </w:rPr>
          <w:t>5.3 Conclusion</w:t>
        </w:r>
        <w:r>
          <w:rPr>
            <w:noProof/>
            <w:webHidden/>
          </w:rPr>
          <w:tab/>
        </w:r>
        <w:r>
          <w:rPr>
            <w:noProof/>
            <w:webHidden/>
          </w:rPr>
          <w:fldChar w:fldCharType="begin"/>
        </w:r>
        <w:r>
          <w:rPr>
            <w:noProof/>
            <w:webHidden/>
          </w:rPr>
          <w:instrText xml:space="preserve"> PAGEREF _Toc78404200 \h </w:instrText>
        </w:r>
        <w:r>
          <w:rPr>
            <w:noProof/>
            <w:webHidden/>
          </w:rPr>
        </w:r>
        <w:r>
          <w:rPr>
            <w:noProof/>
            <w:webHidden/>
          </w:rPr>
          <w:fldChar w:fldCharType="separate"/>
        </w:r>
        <w:r>
          <w:rPr>
            <w:noProof/>
            <w:webHidden/>
          </w:rPr>
          <w:t>32</w:t>
        </w:r>
        <w:r>
          <w:rPr>
            <w:noProof/>
            <w:webHidden/>
          </w:rPr>
          <w:fldChar w:fldCharType="end"/>
        </w:r>
      </w:hyperlink>
    </w:p>
    <w:p w14:paraId="3847B0B7" w14:textId="030BCAE0" w:rsidR="00D54A0F" w:rsidRDefault="00D54A0F">
      <w:pPr>
        <w:pStyle w:val="TOC1"/>
        <w:rPr>
          <w:rFonts w:asciiTheme="minorHAnsi" w:eastAsiaTheme="minorEastAsia" w:hAnsiTheme="minorHAnsi" w:cstheme="minorBidi"/>
          <w:b w:val="0"/>
          <w:noProof/>
          <w:sz w:val="22"/>
          <w:szCs w:val="22"/>
          <w:lang w:val="en-US"/>
        </w:rPr>
      </w:pPr>
      <w:hyperlink w:anchor="_Toc78404201" w:history="1">
        <w:r w:rsidRPr="00DA2AC3">
          <w:rPr>
            <w:rStyle w:val="Hyperlink"/>
            <w:bCs/>
            <w:noProof/>
          </w:rPr>
          <w:t>BIBLIOGRAPHY</w:t>
        </w:r>
        <w:r>
          <w:rPr>
            <w:noProof/>
            <w:webHidden/>
          </w:rPr>
          <w:tab/>
        </w:r>
        <w:r>
          <w:rPr>
            <w:noProof/>
            <w:webHidden/>
          </w:rPr>
          <w:fldChar w:fldCharType="begin"/>
        </w:r>
        <w:r>
          <w:rPr>
            <w:noProof/>
            <w:webHidden/>
          </w:rPr>
          <w:instrText xml:space="preserve"> PAGEREF _Toc78404201 \h </w:instrText>
        </w:r>
        <w:r>
          <w:rPr>
            <w:noProof/>
            <w:webHidden/>
          </w:rPr>
        </w:r>
        <w:r>
          <w:rPr>
            <w:noProof/>
            <w:webHidden/>
          </w:rPr>
          <w:fldChar w:fldCharType="separate"/>
        </w:r>
        <w:r>
          <w:rPr>
            <w:noProof/>
            <w:webHidden/>
          </w:rPr>
          <w:t>34</w:t>
        </w:r>
        <w:r>
          <w:rPr>
            <w:noProof/>
            <w:webHidden/>
          </w:rPr>
          <w:fldChar w:fldCharType="end"/>
        </w:r>
      </w:hyperlink>
    </w:p>
    <w:p w14:paraId="13B65D4F" w14:textId="31532E87" w:rsidR="00AE2CD8" w:rsidRDefault="00F70578" w:rsidP="0067498B">
      <w:pPr>
        <w:spacing w:before="100" w:beforeAutospacing="1" w:after="100" w:afterAutospacing="1" w:line="360" w:lineRule="auto"/>
        <w:jc w:val="both"/>
        <w:rPr>
          <w:b/>
          <w:bCs/>
        </w:rPr>
      </w:pPr>
      <w:r>
        <w:rPr>
          <w:bCs/>
        </w:rPr>
        <w:fldChar w:fldCharType="end"/>
      </w:r>
      <w:r w:rsidR="00AE2CD8">
        <w:rPr>
          <w:b/>
          <w:bCs/>
        </w:rPr>
        <w:br w:type="page"/>
      </w:r>
    </w:p>
    <w:p w14:paraId="6BA53617" w14:textId="65041CCB" w:rsidR="00750802" w:rsidRPr="00CC25FF" w:rsidRDefault="00750802"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0" w:name="_Toc78404159"/>
      <w:r w:rsidRPr="00CC25FF">
        <w:rPr>
          <w:rFonts w:ascii="Times New Roman" w:hAnsi="Times New Roman" w:cs="Times New Roman"/>
          <w:b/>
          <w:bCs/>
          <w:color w:val="000000" w:themeColor="text1"/>
          <w:sz w:val="28"/>
          <w:szCs w:val="28"/>
        </w:rPr>
        <w:lastRenderedPageBreak/>
        <w:t>A</w:t>
      </w:r>
      <w:r w:rsidR="005E0376" w:rsidRPr="00CC25FF">
        <w:rPr>
          <w:rFonts w:ascii="Times New Roman" w:hAnsi="Times New Roman" w:cs="Times New Roman"/>
          <w:b/>
          <w:bCs/>
          <w:color w:val="000000" w:themeColor="text1"/>
          <w:sz w:val="28"/>
          <w:szCs w:val="28"/>
        </w:rPr>
        <w:t>CKNOWLEDGEMENT</w:t>
      </w:r>
      <w:bookmarkEnd w:id="0"/>
    </w:p>
    <w:p w14:paraId="30A5DD6E" w14:textId="339C6E92" w:rsidR="00D41C7C" w:rsidRDefault="00D41C7C" w:rsidP="006819D2">
      <w:pPr>
        <w:spacing w:before="100" w:beforeAutospacing="1" w:after="100" w:afterAutospacing="1" w:line="360" w:lineRule="auto"/>
        <w:jc w:val="both"/>
      </w:pPr>
      <w:r>
        <w:t>First, I would like to thank the Lord God Almighty, the Author of my life for bringing me this far. It is through His grace and mercy that I have accomplished so much.</w:t>
      </w:r>
    </w:p>
    <w:p w14:paraId="494A003B" w14:textId="38B3854B" w:rsidR="00D41C7C" w:rsidRDefault="00D41C7C" w:rsidP="006819D2">
      <w:pPr>
        <w:spacing w:before="100" w:beforeAutospacing="1" w:after="100" w:afterAutospacing="1" w:line="360" w:lineRule="auto"/>
        <w:jc w:val="both"/>
      </w:pPr>
      <w:r>
        <w:t xml:space="preserve">My most sincere gratitude to my </w:t>
      </w:r>
      <w:r w:rsidR="00242CD3">
        <w:t xml:space="preserve">dissertation </w:t>
      </w:r>
      <w:r>
        <w:t xml:space="preserve">supervisor, </w:t>
      </w:r>
      <w:r w:rsidR="00EA4B6A">
        <w:t>Ms. Anne Kotonya</w:t>
      </w:r>
      <w:r w:rsidR="002935E7">
        <w:t xml:space="preserve"> </w:t>
      </w:r>
      <w:r>
        <w:t>for h</w:t>
      </w:r>
      <w:r w:rsidR="002935E7">
        <w:t xml:space="preserve">er </w:t>
      </w:r>
      <w:r>
        <w:t xml:space="preserve">patience, </w:t>
      </w:r>
      <w:r w:rsidR="00F52E97">
        <w:t>guidance,</w:t>
      </w:r>
      <w:r>
        <w:t xml:space="preserve"> and constant push to excel. </w:t>
      </w:r>
    </w:p>
    <w:p w14:paraId="653FE1A4" w14:textId="2048C2CB" w:rsidR="00242CD3" w:rsidRDefault="00242CD3" w:rsidP="006819D2">
      <w:pPr>
        <w:spacing w:before="100" w:beforeAutospacing="1" w:after="100" w:afterAutospacing="1" w:line="360" w:lineRule="auto"/>
        <w:jc w:val="both"/>
      </w:pPr>
      <w:r>
        <w:t xml:space="preserve">To my family, </w:t>
      </w:r>
      <w:r w:rsidR="002826ED">
        <w:t xml:space="preserve">I really appreciate the support </w:t>
      </w:r>
      <w:r w:rsidR="00FB1EFA">
        <w:t xml:space="preserve">throughout the period I have been conducting my research to the writing and submission of this </w:t>
      </w:r>
      <w:r w:rsidR="00AC0A22">
        <w:t xml:space="preserve">dissertation. </w:t>
      </w:r>
      <w:r w:rsidR="00210BE5">
        <w:t xml:space="preserve"> I love you and </w:t>
      </w:r>
      <w:r w:rsidR="00AC0A22">
        <w:t>God Bless You.</w:t>
      </w:r>
    </w:p>
    <w:p w14:paraId="1BBEE646" w14:textId="77777777" w:rsidR="00750802" w:rsidRDefault="00750802" w:rsidP="006819D2">
      <w:pPr>
        <w:spacing w:before="100" w:beforeAutospacing="1" w:after="100" w:afterAutospacing="1" w:line="360" w:lineRule="auto"/>
        <w:jc w:val="both"/>
      </w:pPr>
    </w:p>
    <w:p w14:paraId="56352225" w14:textId="77777777" w:rsidR="00AE2CD8" w:rsidRDefault="00AE2CD8" w:rsidP="006819D2">
      <w:pPr>
        <w:spacing w:before="100" w:beforeAutospacing="1" w:after="100" w:afterAutospacing="1" w:line="360" w:lineRule="auto"/>
      </w:pPr>
      <w:r>
        <w:br w:type="page"/>
      </w:r>
    </w:p>
    <w:p w14:paraId="46016138" w14:textId="49A65D0F" w:rsidR="002F48E6" w:rsidRPr="00CC25FF" w:rsidRDefault="002F48E6"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1" w:name="_Toc78404160"/>
      <w:r w:rsidRPr="00CC25FF">
        <w:rPr>
          <w:rFonts w:ascii="Times New Roman" w:hAnsi="Times New Roman" w:cs="Times New Roman"/>
          <w:b/>
          <w:bCs/>
          <w:color w:val="000000" w:themeColor="text1"/>
          <w:sz w:val="28"/>
          <w:szCs w:val="28"/>
        </w:rPr>
        <w:lastRenderedPageBreak/>
        <w:t>D</w:t>
      </w:r>
      <w:r w:rsidR="00D15E4E" w:rsidRPr="00CC25FF">
        <w:rPr>
          <w:rFonts w:ascii="Times New Roman" w:hAnsi="Times New Roman" w:cs="Times New Roman"/>
          <w:b/>
          <w:bCs/>
          <w:color w:val="000000" w:themeColor="text1"/>
          <w:sz w:val="28"/>
          <w:szCs w:val="28"/>
        </w:rPr>
        <w:t>ECLARATION</w:t>
      </w:r>
      <w:bookmarkEnd w:id="1"/>
    </w:p>
    <w:p w14:paraId="3FCC0934" w14:textId="4D22A3D2" w:rsidR="002F48E6" w:rsidRDefault="002F48E6" w:rsidP="006819D2">
      <w:pPr>
        <w:spacing w:before="100" w:beforeAutospacing="1" w:after="100" w:afterAutospacing="1" w:line="360" w:lineRule="auto"/>
        <w:jc w:val="both"/>
      </w:pPr>
      <w:r>
        <w:t xml:space="preserve">I, </w:t>
      </w:r>
      <w:r w:rsidR="0067498B">
        <w:t>Oyosa Swaro Winnie</w:t>
      </w:r>
      <w:r>
        <w:t xml:space="preserve">, do hereby declare that this research is my original </w:t>
      </w:r>
      <w:r w:rsidR="00C719F5">
        <w:t>work,</w:t>
      </w:r>
      <w:r>
        <w:t xml:space="preserve"> </w:t>
      </w:r>
      <w:r w:rsidR="00C719F5">
        <w:t>and it</w:t>
      </w:r>
      <w:r>
        <w:t xml:space="preserve"> has not been previously, in its entirety or in part, been submitted to any other university for a degree or a diploma. Other works cited or referred to are accordingly acknowledged.</w:t>
      </w:r>
    </w:p>
    <w:p w14:paraId="4BA1DA3B" w14:textId="1B3DE573" w:rsidR="002F48E6" w:rsidRDefault="002F48E6" w:rsidP="006819D2">
      <w:pPr>
        <w:spacing w:before="100" w:beforeAutospacing="1" w:after="100" w:afterAutospacing="1" w:line="360" w:lineRule="auto"/>
        <w:jc w:val="both"/>
      </w:pPr>
    </w:p>
    <w:p w14:paraId="3098225A" w14:textId="576AABAA" w:rsidR="002F48E6" w:rsidRDefault="002F48E6" w:rsidP="006819D2">
      <w:pPr>
        <w:spacing w:before="100" w:beforeAutospacing="1" w:after="100" w:afterAutospacing="1" w:line="360" w:lineRule="auto"/>
        <w:jc w:val="both"/>
      </w:pPr>
    </w:p>
    <w:p w14:paraId="324871D9" w14:textId="20446A8D" w:rsidR="002F48E6" w:rsidRDefault="002F48E6" w:rsidP="006819D2">
      <w:pPr>
        <w:spacing w:before="100" w:beforeAutospacing="1" w:after="100" w:afterAutospacing="1" w:line="360" w:lineRule="auto"/>
        <w:jc w:val="both"/>
      </w:pPr>
    </w:p>
    <w:p w14:paraId="7BB85918" w14:textId="11F70ECE" w:rsidR="002F48E6" w:rsidRDefault="002F48E6" w:rsidP="006819D2">
      <w:pPr>
        <w:spacing w:before="100" w:beforeAutospacing="1" w:after="100" w:afterAutospacing="1" w:line="360" w:lineRule="auto"/>
        <w:jc w:val="both"/>
      </w:pPr>
      <w:r>
        <w:t>Signed……………………………………………</w:t>
      </w:r>
    </w:p>
    <w:p w14:paraId="4DFFA610" w14:textId="1CF3F1C7" w:rsidR="002F48E6" w:rsidRDefault="002F48E6" w:rsidP="006819D2">
      <w:pPr>
        <w:spacing w:before="100" w:beforeAutospacing="1" w:after="100" w:afterAutospacing="1" w:line="360" w:lineRule="auto"/>
        <w:jc w:val="both"/>
      </w:pPr>
      <w:r>
        <w:t>Date……………………………………………....</w:t>
      </w:r>
    </w:p>
    <w:p w14:paraId="558F3011" w14:textId="7133CEAB" w:rsidR="002F48E6" w:rsidRDefault="002F48E6" w:rsidP="006819D2">
      <w:pPr>
        <w:spacing w:before="100" w:beforeAutospacing="1" w:after="100" w:afterAutospacing="1" w:line="360" w:lineRule="auto"/>
        <w:jc w:val="both"/>
      </w:pPr>
    </w:p>
    <w:p w14:paraId="5D78D5E1" w14:textId="7FB211AB" w:rsidR="002F48E6" w:rsidRDefault="002F48E6" w:rsidP="006819D2">
      <w:pPr>
        <w:spacing w:before="100" w:beforeAutospacing="1" w:after="100" w:afterAutospacing="1" w:line="360" w:lineRule="auto"/>
        <w:jc w:val="both"/>
      </w:pPr>
    </w:p>
    <w:p w14:paraId="6D5CD3C4" w14:textId="13DF4386" w:rsidR="002F48E6" w:rsidRDefault="002F48E6" w:rsidP="006819D2">
      <w:pPr>
        <w:spacing w:before="100" w:beforeAutospacing="1" w:after="100" w:afterAutospacing="1" w:line="360" w:lineRule="auto"/>
        <w:jc w:val="both"/>
      </w:pPr>
      <w:r>
        <w:t>This dissertation has been submitted for examination with my approval as University Supervisor.</w:t>
      </w:r>
    </w:p>
    <w:p w14:paraId="6E4E3CB4" w14:textId="4A7BAA35" w:rsidR="002F48E6" w:rsidRDefault="002F48E6" w:rsidP="006819D2">
      <w:pPr>
        <w:spacing w:before="100" w:beforeAutospacing="1" w:after="100" w:afterAutospacing="1" w:line="360" w:lineRule="auto"/>
        <w:jc w:val="both"/>
      </w:pPr>
    </w:p>
    <w:p w14:paraId="053D8933" w14:textId="24C52A1E" w:rsidR="002F48E6" w:rsidRDefault="002F48E6" w:rsidP="006819D2">
      <w:pPr>
        <w:spacing w:before="100" w:beforeAutospacing="1" w:after="100" w:afterAutospacing="1" w:line="360" w:lineRule="auto"/>
        <w:jc w:val="both"/>
      </w:pPr>
    </w:p>
    <w:p w14:paraId="3AED8A67" w14:textId="11769D1F" w:rsidR="002F48E6" w:rsidRDefault="002F48E6" w:rsidP="006819D2">
      <w:pPr>
        <w:spacing w:before="100" w:beforeAutospacing="1" w:after="100" w:afterAutospacing="1" w:line="360" w:lineRule="auto"/>
        <w:jc w:val="both"/>
      </w:pPr>
      <w:r>
        <w:t>Signed…………………………………………...</w:t>
      </w:r>
    </w:p>
    <w:p w14:paraId="3723E1D5" w14:textId="4413B038" w:rsidR="00116D02" w:rsidRDefault="002F48E6" w:rsidP="006819D2">
      <w:pPr>
        <w:spacing w:before="100" w:beforeAutospacing="1" w:after="100" w:afterAutospacing="1" w:line="360" w:lineRule="auto"/>
        <w:jc w:val="both"/>
      </w:pPr>
      <w:r>
        <w:t>Anne Kotonya</w:t>
      </w:r>
    </w:p>
    <w:p w14:paraId="27D2B5F5" w14:textId="7702B761" w:rsidR="00AE2CD8" w:rsidRDefault="00AE2CD8" w:rsidP="006819D2">
      <w:pPr>
        <w:spacing w:before="100" w:beforeAutospacing="1" w:after="100" w:afterAutospacing="1" w:line="360" w:lineRule="auto"/>
      </w:pPr>
      <w:r>
        <w:br w:type="page"/>
      </w:r>
    </w:p>
    <w:p w14:paraId="05208F35" w14:textId="4658D84D" w:rsidR="00116D02" w:rsidRPr="00CC25FF" w:rsidRDefault="0002286B"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2" w:name="_Toc78404161"/>
      <w:r w:rsidRPr="00CC25FF">
        <w:rPr>
          <w:rFonts w:ascii="Times New Roman" w:hAnsi="Times New Roman" w:cs="Times New Roman"/>
          <w:b/>
          <w:bCs/>
          <w:color w:val="000000" w:themeColor="text1"/>
          <w:sz w:val="28"/>
          <w:szCs w:val="28"/>
        </w:rPr>
        <w:lastRenderedPageBreak/>
        <w:t>ABSTRACT</w:t>
      </w:r>
      <w:bookmarkEnd w:id="2"/>
    </w:p>
    <w:p w14:paraId="5B77934D" w14:textId="1484F4F3" w:rsidR="00156BB5" w:rsidRDefault="007A007C" w:rsidP="006819D2">
      <w:pPr>
        <w:spacing w:before="100" w:beforeAutospacing="1" w:after="100" w:afterAutospacing="1" w:line="360" w:lineRule="auto"/>
        <w:jc w:val="both"/>
      </w:pPr>
      <w:r>
        <w:t>All over the world, women are a strong force for growth and development, making important contributions to the economy as well as playing a major role in the welfare of the family.</w:t>
      </w:r>
      <w:r w:rsidR="00C83043">
        <w:t xml:space="preserve"> However, cultural hindrances at the workplace do not allow for flexibility </w:t>
      </w:r>
      <w:r w:rsidR="001E08AB">
        <w:t>f</w:t>
      </w:r>
      <w:r w:rsidR="00C83043">
        <w:t xml:space="preserve">or the working woman and mother who still remains the primary </w:t>
      </w:r>
      <w:r w:rsidR="00817134">
        <w:t>caregiver</w:t>
      </w:r>
      <w:r w:rsidR="00C83043">
        <w:t xml:space="preserve"> in the home and society.</w:t>
      </w:r>
    </w:p>
    <w:p w14:paraId="172D292D" w14:textId="7FE9FAB9" w:rsidR="00290230" w:rsidRDefault="00C72DF7" w:rsidP="006819D2">
      <w:pPr>
        <w:spacing w:before="100" w:beforeAutospacing="1" w:after="100" w:afterAutospacing="1" w:line="360" w:lineRule="auto"/>
        <w:jc w:val="both"/>
      </w:pPr>
      <w:r>
        <w:t>The main objective of this research was to find out how well protected the working women and mothers are at the workplace through the implementation of both the Kenyan and International laws present. The research was methodology used was doctrinal</w:t>
      </w:r>
      <w:r w:rsidR="00C719F5">
        <w:t>.</w:t>
      </w:r>
      <w:r w:rsidR="00540D9E">
        <w:t xml:space="preserve"> </w:t>
      </w:r>
      <w:r w:rsidR="00290230">
        <w:t>The findings of this research were that the laws in place are not being well implemented. This is because of three main reasons: lack of dialogue between the employer and employee, the negative attitude formed towards pregnant women and mothers and lastly is the lack of knowledge of the laws. The recommendations included the conducting of civic education that plays a major role in eliminating the hind</w:t>
      </w:r>
      <w:r w:rsidR="00F006FF">
        <w:t>rances</w:t>
      </w:r>
      <w:r w:rsidR="00290230">
        <w:t xml:space="preserve"> that are ahead of the implementation of the laws protecting and promoting the rights of the pregnant women and mothers at the workplace.</w:t>
      </w:r>
    </w:p>
    <w:p w14:paraId="6DE774E7" w14:textId="77777777" w:rsidR="00AE2CD8" w:rsidRDefault="00AE2CD8" w:rsidP="006819D2">
      <w:pPr>
        <w:spacing w:before="100" w:beforeAutospacing="1" w:after="100" w:afterAutospacing="1" w:line="360" w:lineRule="auto"/>
        <w:rPr>
          <w:b/>
          <w:bCs/>
          <w:sz w:val="28"/>
          <w:szCs w:val="28"/>
        </w:rPr>
      </w:pPr>
      <w:r>
        <w:rPr>
          <w:b/>
          <w:bCs/>
          <w:sz w:val="28"/>
          <w:szCs w:val="28"/>
        </w:rPr>
        <w:br w:type="page"/>
      </w:r>
    </w:p>
    <w:p w14:paraId="2E59931D" w14:textId="551E5ADD" w:rsidR="009850A6" w:rsidRPr="00CC25FF" w:rsidRDefault="009850A6"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3" w:name="_Toc78404162"/>
      <w:r w:rsidRPr="00CC25FF">
        <w:rPr>
          <w:rFonts w:ascii="Times New Roman" w:hAnsi="Times New Roman" w:cs="Times New Roman"/>
          <w:b/>
          <w:bCs/>
          <w:color w:val="000000" w:themeColor="text1"/>
          <w:sz w:val="28"/>
          <w:szCs w:val="28"/>
        </w:rPr>
        <w:lastRenderedPageBreak/>
        <w:t>L</w:t>
      </w:r>
      <w:r w:rsidR="00AE2CD8" w:rsidRPr="00CC25FF">
        <w:rPr>
          <w:rFonts w:ascii="Times New Roman" w:hAnsi="Times New Roman" w:cs="Times New Roman"/>
          <w:b/>
          <w:bCs/>
          <w:color w:val="000000" w:themeColor="text1"/>
          <w:sz w:val="28"/>
          <w:szCs w:val="28"/>
        </w:rPr>
        <w:t>IST OF CASES</w:t>
      </w:r>
      <w:bookmarkEnd w:id="3"/>
    </w:p>
    <w:p w14:paraId="23E786C7" w14:textId="5A12BCE1" w:rsidR="005A7706" w:rsidRDefault="006C2FAE" w:rsidP="006819D2">
      <w:pPr>
        <w:spacing w:before="100" w:beforeAutospacing="1" w:after="100" w:afterAutospacing="1" w:line="360" w:lineRule="auto"/>
        <w:jc w:val="both"/>
      </w:pPr>
      <w:r w:rsidRPr="006A237B">
        <w:rPr>
          <w:i/>
          <w:iCs/>
        </w:rPr>
        <w:t>Esther Nduati v Ofyze Limited t/a Harris Tavern</w:t>
      </w:r>
      <w:r w:rsidRPr="006C2FAE">
        <w:t xml:space="preserve"> [2019] eKLR</w:t>
      </w:r>
      <w:r w:rsidR="00A12BEA">
        <w:t>.</w:t>
      </w:r>
    </w:p>
    <w:p w14:paraId="1BE4DFE7" w14:textId="4F50C726" w:rsidR="00B420F4" w:rsidRDefault="00B420F4" w:rsidP="006819D2">
      <w:pPr>
        <w:spacing w:before="100" w:beforeAutospacing="1" w:after="100" w:afterAutospacing="1" w:line="360" w:lineRule="auto"/>
        <w:jc w:val="both"/>
      </w:pPr>
      <w:r w:rsidRPr="00B420F4">
        <w:rPr>
          <w:i/>
          <w:iCs/>
        </w:rPr>
        <w:t>Esther Wanjiru Magu v Steel Plus Limited</w:t>
      </w:r>
      <w:r w:rsidRPr="00B420F4">
        <w:t xml:space="preserve"> (2015) eKLR</w:t>
      </w:r>
    </w:p>
    <w:p w14:paraId="16B176DC" w14:textId="2BFE9B1B" w:rsidR="00DA157E" w:rsidRDefault="005A7706" w:rsidP="006819D2">
      <w:pPr>
        <w:spacing w:before="100" w:beforeAutospacing="1" w:after="100" w:afterAutospacing="1" w:line="360" w:lineRule="auto"/>
        <w:jc w:val="both"/>
      </w:pPr>
      <w:r w:rsidRPr="006A237B">
        <w:rPr>
          <w:i/>
          <w:iCs/>
        </w:rPr>
        <w:t>Claudine Wanjiku Mboce v Exon Investments Limited &amp; another</w:t>
      </w:r>
      <w:r>
        <w:t xml:space="preserve"> (2017</w:t>
      </w:r>
      <w:r w:rsidR="00DA157E" w:rsidRPr="00DA157E">
        <w:t>) eKLR.</w:t>
      </w:r>
    </w:p>
    <w:p w14:paraId="58251DE3" w14:textId="483155CF" w:rsidR="006C2FAE" w:rsidRDefault="006C2FAE" w:rsidP="006819D2">
      <w:pPr>
        <w:spacing w:before="100" w:beforeAutospacing="1" w:after="100" w:afterAutospacing="1" w:line="360" w:lineRule="auto"/>
        <w:jc w:val="both"/>
      </w:pPr>
      <w:r w:rsidRPr="006A237B">
        <w:rPr>
          <w:i/>
          <w:iCs/>
        </w:rPr>
        <w:t>GMV v Bank of Africa</w:t>
      </w:r>
      <w:r w:rsidRPr="006C2FAE">
        <w:t xml:space="preserve"> [2011] </w:t>
      </w:r>
      <w:r>
        <w:t>eKLR</w:t>
      </w:r>
      <w:r w:rsidR="00A12BEA">
        <w:t>.</w:t>
      </w:r>
    </w:p>
    <w:p w14:paraId="12B1A412" w14:textId="7A6C487C" w:rsidR="006C2FAE" w:rsidRPr="006C2FAE" w:rsidRDefault="006C2FAE" w:rsidP="006819D2">
      <w:pPr>
        <w:spacing w:before="100" w:beforeAutospacing="1" w:after="100" w:afterAutospacing="1" w:line="360" w:lineRule="auto"/>
        <w:jc w:val="both"/>
      </w:pPr>
      <w:r w:rsidRPr="006A237B">
        <w:rPr>
          <w:i/>
          <w:iCs/>
        </w:rPr>
        <w:t>Griffin v Sisters of St. Francis</w:t>
      </w:r>
      <w:r>
        <w:t xml:space="preserve"> [2007].</w:t>
      </w:r>
    </w:p>
    <w:p w14:paraId="3ACC8CE3" w14:textId="02962E1A" w:rsidR="00DA157E" w:rsidRDefault="00DA157E" w:rsidP="006819D2">
      <w:pPr>
        <w:spacing w:before="100" w:beforeAutospacing="1" w:after="100" w:afterAutospacing="1" w:line="360" w:lineRule="auto"/>
        <w:jc w:val="both"/>
      </w:pPr>
      <w:r w:rsidRPr="006A237B">
        <w:rPr>
          <w:i/>
          <w:iCs/>
        </w:rPr>
        <w:t>Jane Wairimu Macharia v Mugo Waweru and associates</w:t>
      </w:r>
      <w:r w:rsidRPr="00DA157E">
        <w:t xml:space="preserve"> (2012) eKLR.</w:t>
      </w:r>
    </w:p>
    <w:p w14:paraId="74899007" w14:textId="684F6061" w:rsidR="006C2FAE" w:rsidRPr="006C2FAE" w:rsidRDefault="006C2FAE" w:rsidP="006819D2">
      <w:pPr>
        <w:spacing w:before="100" w:beforeAutospacing="1" w:after="100" w:afterAutospacing="1" w:line="360" w:lineRule="auto"/>
        <w:jc w:val="both"/>
      </w:pPr>
      <w:r w:rsidRPr="006A237B">
        <w:rPr>
          <w:i/>
          <w:iCs/>
        </w:rPr>
        <w:t xml:space="preserve">VMK v </w:t>
      </w:r>
      <w:r w:rsidR="00EB454B" w:rsidRPr="006A237B">
        <w:rPr>
          <w:i/>
          <w:iCs/>
        </w:rPr>
        <w:t>Catholic University of Eastern Africa (</w:t>
      </w:r>
      <w:r w:rsidRPr="006A237B">
        <w:rPr>
          <w:i/>
          <w:iCs/>
        </w:rPr>
        <w:t>CUEA</w:t>
      </w:r>
      <w:r w:rsidR="00EB454B" w:rsidRPr="006A237B">
        <w:rPr>
          <w:i/>
          <w:iCs/>
        </w:rPr>
        <w:t>)</w:t>
      </w:r>
      <w:r w:rsidRPr="006A237B">
        <w:rPr>
          <w:i/>
          <w:iCs/>
        </w:rPr>
        <w:t xml:space="preserve"> </w:t>
      </w:r>
      <w:r>
        <w:t>[2013] eKLR</w:t>
      </w:r>
      <w:r w:rsidR="00A12BEA">
        <w:t>.</w:t>
      </w:r>
    </w:p>
    <w:p w14:paraId="4764A794" w14:textId="22A40A3A" w:rsidR="006C2FAE" w:rsidRDefault="006C2FAE" w:rsidP="006819D2">
      <w:pPr>
        <w:spacing w:before="100" w:beforeAutospacing="1" w:after="100" w:afterAutospacing="1" w:line="360" w:lineRule="auto"/>
        <w:jc w:val="both"/>
      </w:pPr>
    </w:p>
    <w:p w14:paraId="0F0C5159" w14:textId="77777777" w:rsidR="006C2FAE" w:rsidRPr="006C2FAE" w:rsidRDefault="006C2FAE" w:rsidP="006819D2">
      <w:pPr>
        <w:spacing w:before="100" w:beforeAutospacing="1" w:after="100" w:afterAutospacing="1" w:line="360" w:lineRule="auto"/>
        <w:jc w:val="both"/>
      </w:pPr>
    </w:p>
    <w:p w14:paraId="4E0CA65C" w14:textId="637CC5CA" w:rsidR="00AE2CD8" w:rsidRDefault="00AE2CD8" w:rsidP="006819D2">
      <w:pPr>
        <w:spacing w:before="100" w:beforeAutospacing="1" w:after="100" w:afterAutospacing="1" w:line="360" w:lineRule="auto"/>
        <w:rPr>
          <w:b/>
          <w:bCs/>
          <w:sz w:val="28"/>
          <w:szCs w:val="28"/>
        </w:rPr>
      </w:pPr>
      <w:r>
        <w:rPr>
          <w:b/>
          <w:bCs/>
          <w:sz w:val="28"/>
          <w:szCs w:val="28"/>
        </w:rPr>
        <w:br w:type="page"/>
      </w:r>
    </w:p>
    <w:p w14:paraId="36015199" w14:textId="48A37E14" w:rsidR="009850A6" w:rsidRPr="00CC25FF" w:rsidRDefault="009850A6"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4" w:name="_Toc78404163"/>
      <w:r w:rsidRPr="00CC25FF">
        <w:rPr>
          <w:rFonts w:ascii="Times New Roman" w:hAnsi="Times New Roman" w:cs="Times New Roman"/>
          <w:b/>
          <w:bCs/>
          <w:color w:val="000000" w:themeColor="text1"/>
          <w:sz w:val="28"/>
          <w:szCs w:val="28"/>
        </w:rPr>
        <w:lastRenderedPageBreak/>
        <w:t>L</w:t>
      </w:r>
      <w:r w:rsidR="00AE2CD8" w:rsidRPr="00CC25FF">
        <w:rPr>
          <w:rFonts w:ascii="Times New Roman" w:hAnsi="Times New Roman" w:cs="Times New Roman"/>
          <w:b/>
          <w:bCs/>
          <w:color w:val="000000" w:themeColor="text1"/>
          <w:sz w:val="28"/>
          <w:szCs w:val="28"/>
        </w:rPr>
        <w:t>IST OF LEGAL INSTRUMENTS</w:t>
      </w:r>
      <w:bookmarkEnd w:id="4"/>
    </w:p>
    <w:p w14:paraId="5A14C0F9" w14:textId="56B56B92" w:rsidR="00F30E84" w:rsidRDefault="00F30E84" w:rsidP="006819D2">
      <w:pPr>
        <w:spacing w:before="100" w:beforeAutospacing="1" w:after="100" w:afterAutospacing="1" w:line="360" w:lineRule="auto"/>
        <w:jc w:val="both"/>
      </w:pPr>
      <w:r>
        <w:t>The Kenyan Constitution (2010).</w:t>
      </w:r>
    </w:p>
    <w:p w14:paraId="08EC9C5B" w14:textId="6C016558" w:rsidR="00F30E84" w:rsidRDefault="00F30E84" w:rsidP="006819D2">
      <w:pPr>
        <w:spacing w:before="100" w:beforeAutospacing="1" w:after="100" w:afterAutospacing="1" w:line="360" w:lineRule="auto"/>
        <w:jc w:val="both"/>
      </w:pPr>
      <w:r>
        <w:t>The Employment Act (2007).</w:t>
      </w:r>
    </w:p>
    <w:p w14:paraId="0C99D569" w14:textId="1D761E86" w:rsidR="00F30E84" w:rsidRDefault="00F30E84" w:rsidP="006819D2">
      <w:pPr>
        <w:spacing w:before="100" w:beforeAutospacing="1" w:after="100" w:afterAutospacing="1" w:line="360" w:lineRule="auto"/>
        <w:jc w:val="both"/>
      </w:pPr>
      <w:bookmarkStart w:id="5" w:name="_Hlk61861929"/>
      <w:r>
        <w:t xml:space="preserve">The Occupational Health and Safety Act </w:t>
      </w:r>
      <w:bookmarkEnd w:id="5"/>
      <w:r>
        <w:t>(2007).</w:t>
      </w:r>
    </w:p>
    <w:p w14:paraId="577DA9E2" w14:textId="468CF33D" w:rsidR="00F30E84" w:rsidRDefault="00F30E84" w:rsidP="006819D2">
      <w:pPr>
        <w:spacing w:before="100" w:beforeAutospacing="1" w:after="100" w:afterAutospacing="1" w:line="360" w:lineRule="auto"/>
        <w:jc w:val="both"/>
      </w:pPr>
      <w:r>
        <w:t>Breastfeeding Mothers Bill (2017).</w:t>
      </w:r>
    </w:p>
    <w:p w14:paraId="285C3E68" w14:textId="269BA7C8" w:rsidR="00057E9B" w:rsidRDefault="00057E9B" w:rsidP="006819D2">
      <w:pPr>
        <w:spacing w:before="100" w:beforeAutospacing="1" w:after="100" w:afterAutospacing="1" w:line="360" w:lineRule="auto"/>
        <w:jc w:val="both"/>
      </w:pPr>
      <w:r>
        <w:t>The Convention on Elimination on All Forms of Discrimination Against Women (CEDAW).</w:t>
      </w:r>
    </w:p>
    <w:p w14:paraId="3C807C39" w14:textId="2B8B1F91" w:rsidR="00221E57" w:rsidRDefault="00221E57" w:rsidP="006819D2">
      <w:pPr>
        <w:spacing w:before="100" w:beforeAutospacing="1" w:after="100" w:afterAutospacing="1" w:line="360" w:lineRule="auto"/>
        <w:jc w:val="both"/>
      </w:pPr>
      <w:bookmarkStart w:id="6" w:name="_Hlk61861972"/>
      <w:r>
        <w:t xml:space="preserve">Universal Declaration </w:t>
      </w:r>
      <w:r w:rsidR="00D14566">
        <w:t xml:space="preserve">of Human Rights </w:t>
      </w:r>
      <w:bookmarkEnd w:id="6"/>
      <w:r w:rsidR="00D14566">
        <w:t>(UDHR).</w:t>
      </w:r>
    </w:p>
    <w:p w14:paraId="04460B9F" w14:textId="3A42EE1D" w:rsidR="00D14566" w:rsidRDefault="00D14566" w:rsidP="006819D2">
      <w:pPr>
        <w:spacing w:before="100" w:beforeAutospacing="1" w:after="100" w:afterAutospacing="1" w:line="360" w:lineRule="auto"/>
        <w:jc w:val="both"/>
      </w:pPr>
      <w:r>
        <w:t>International Covenant on Economic, Social and Cultural Rights (ICESCR).</w:t>
      </w:r>
    </w:p>
    <w:p w14:paraId="247B865C" w14:textId="3A0D6600" w:rsidR="00D14566" w:rsidRDefault="00D14566" w:rsidP="006819D2">
      <w:pPr>
        <w:spacing w:before="100" w:beforeAutospacing="1" w:after="100" w:afterAutospacing="1" w:line="360" w:lineRule="auto"/>
        <w:jc w:val="both"/>
      </w:pPr>
      <w:bookmarkStart w:id="7" w:name="_Hlk61862171"/>
      <w:r>
        <w:t>African Charter on Human and Peoples’ Rights</w:t>
      </w:r>
      <w:r w:rsidR="0002176B">
        <w:t xml:space="preserve"> </w:t>
      </w:r>
      <w:bookmarkEnd w:id="7"/>
      <w:r w:rsidR="0002176B">
        <w:t>(ACHPR).</w:t>
      </w:r>
    </w:p>
    <w:p w14:paraId="1A7BE112" w14:textId="5954D1C5" w:rsidR="00F30E84" w:rsidRDefault="00570355" w:rsidP="006819D2">
      <w:pPr>
        <w:spacing w:before="100" w:beforeAutospacing="1" w:after="100" w:afterAutospacing="1" w:line="360" w:lineRule="auto"/>
        <w:jc w:val="both"/>
      </w:pPr>
      <w:r>
        <w:t xml:space="preserve">The Health Act </w:t>
      </w:r>
      <w:r w:rsidR="00161AAC">
        <w:t>(2017).</w:t>
      </w:r>
    </w:p>
    <w:p w14:paraId="09AC02CE" w14:textId="19B51EDC" w:rsidR="00AE2CD8" w:rsidRDefault="00AE2CD8" w:rsidP="006819D2">
      <w:pPr>
        <w:spacing w:before="100" w:beforeAutospacing="1" w:after="100" w:afterAutospacing="1" w:line="360" w:lineRule="auto"/>
        <w:rPr>
          <w:b/>
          <w:bCs/>
          <w:sz w:val="28"/>
          <w:szCs w:val="28"/>
        </w:rPr>
      </w:pPr>
      <w:r>
        <w:rPr>
          <w:b/>
          <w:bCs/>
          <w:sz w:val="28"/>
          <w:szCs w:val="28"/>
        </w:rPr>
        <w:br w:type="page"/>
      </w:r>
    </w:p>
    <w:p w14:paraId="1A5341C1" w14:textId="5B549AD6" w:rsidR="009850A6" w:rsidRPr="00CC25FF" w:rsidRDefault="009850A6"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8" w:name="_Toc78404164"/>
      <w:r w:rsidRPr="00CC25FF">
        <w:rPr>
          <w:rFonts w:ascii="Times New Roman" w:hAnsi="Times New Roman" w:cs="Times New Roman"/>
          <w:b/>
          <w:bCs/>
          <w:color w:val="000000" w:themeColor="text1"/>
          <w:sz w:val="28"/>
          <w:szCs w:val="28"/>
        </w:rPr>
        <w:lastRenderedPageBreak/>
        <w:t>L</w:t>
      </w:r>
      <w:r w:rsidR="00AE2CD8" w:rsidRPr="00CC25FF">
        <w:rPr>
          <w:rFonts w:ascii="Times New Roman" w:hAnsi="Times New Roman" w:cs="Times New Roman"/>
          <w:b/>
          <w:bCs/>
          <w:color w:val="000000" w:themeColor="text1"/>
          <w:sz w:val="28"/>
          <w:szCs w:val="28"/>
        </w:rPr>
        <w:t>IST OF ABBREVIATIONS</w:t>
      </w:r>
      <w:bookmarkEnd w:id="8"/>
    </w:p>
    <w:p w14:paraId="0C808859" w14:textId="694B652C" w:rsidR="009508F0" w:rsidRDefault="009508F0" w:rsidP="00F70578">
      <w:pPr>
        <w:spacing w:before="100" w:beforeAutospacing="1" w:after="100" w:afterAutospacing="1" w:line="360" w:lineRule="auto"/>
        <w:ind w:left="1413" w:hanging="1413"/>
        <w:jc w:val="both"/>
      </w:pPr>
      <w:r>
        <w:t>CEDAW</w:t>
      </w:r>
      <w:r w:rsidR="00F70578">
        <w:tab/>
      </w:r>
      <w:r w:rsidR="00D94738" w:rsidRPr="00D94738">
        <w:t xml:space="preserve">The Convention on Elimination </w:t>
      </w:r>
      <w:r w:rsidR="00C71784">
        <w:t xml:space="preserve">of </w:t>
      </w:r>
      <w:r w:rsidR="00D94738" w:rsidRPr="00D94738">
        <w:t>All Forms of Discrimination Against Women</w:t>
      </w:r>
    </w:p>
    <w:p w14:paraId="4E188EA9" w14:textId="71AF3370" w:rsidR="009508F0" w:rsidRDefault="009508F0" w:rsidP="006819D2">
      <w:pPr>
        <w:spacing w:before="100" w:beforeAutospacing="1" w:after="100" w:afterAutospacing="1" w:line="360" w:lineRule="auto"/>
        <w:jc w:val="both"/>
      </w:pPr>
      <w:r>
        <w:t>OSHA</w:t>
      </w:r>
      <w:r w:rsidR="00D94738" w:rsidRPr="00D94738">
        <w:t xml:space="preserve"> </w:t>
      </w:r>
      <w:r w:rsidR="00F70578">
        <w:tab/>
      </w:r>
      <w:r w:rsidR="00F70578">
        <w:tab/>
      </w:r>
      <w:r w:rsidR="00D94738" w:rsidRPr="00D94738">
        <w:t>The Occupational Health and Safety Act</w:t>
      </w:r>
    </w:p>
    <w:p w14:paraId="06EEC2DB" w14:textId="03CC7630" w:rsidR="009508F0" w:rsidRDefault="009508F0" w:rsidP="006819D2">
      <w:pPr>
        <w:spacing w:before="100" w:beforeAutospacing="1" w:after="100" w:afterAutospacing="1" w:line="360" w:lineRule="auto"/>
        <w:jc w:val="both"/>
      </w:pPr>
      <w:r>
        <w:t>UDHR</w:t>
      </w:r>
      <w:r w:rsidR="00F70578">
        <w:tab/>
      </w:r>
      <w:r w:rsidR="006539D7" w:rsidRPr="006539D7">
        <w:t xml:space="preserve"> </w:t>
      </w:r>
      <w:r w:rsidR="00F70578">
        <w:tab/>
      </w:r>
      <w:r w:rsidR="006539D7" w:rsidRPr="006539D7">
        <w:t>Universal Declaration of Human Rights</w:t>
      </w:r>
    </w:p>
    <w:p w14:paraId="5D6F9ADB" w14:textId="605B007C" w:rsidR="009508F0" w:rsidRDefault="009508F0" w:rsidP="006819D2">
      <w:pPr>
        <w:spacing w:before="100" w:beforeAutospacing="1" w:after="100" w:afterAutospacing="1" w:line="360" w:lineRule="auto"/>
        <w:jc w:val="both"/>
      </w:pPr>
      <w:r>
        <w:t>ICESCR</w:t>
      </w:r>
      <w:r w:rsidR="00C17A50" w:rsidRPr="00C17A50">
        <w:t xml:space="preserve"> </w:t>
      </w:r>
      <w:r w:rsidR="00F70578">
        <w:tab/>
      </w:r>
      <w:r w:rsidR="00C17A50" w:rsidRPr="00C17A50">
        <w:t>International Covenant on Economic, Social and Cultural Rights</w:t>
      </w:r>
    </w:p>
    <w:p w14:paraId="6D918BC0" w14:textId="31FFCFB2" w:rsidR="00B51BE3" w:rsidRDefault="00B51BE3" w:rsidP="006819D2">
      <w:pPr>
        <w:spacing w:before="100" w:beforeAutospacing="1" w:after="100" w:afterAutospacing="1" w:line="360" w:lineRule="auto"/>
        <w:jc w:val="both"/>
      </w:pPr>
      <w:r>
        <w:t>ACHPR</w:t>
      </w:r>
      <w:r w:rsidRPr="00B51BE3">
        <w:t xml:space="preserve"> </w:t>
      </w:r>
      <w:r w:rsidR="00F70578">
        <w:tab/>
      </w:r>
      <w:r w:rsidRPr="00B51BE3">
        <w:t>African Charter on Human and Peoples’ Rights</w:t>
      </w:r>
    </w:p>
    <w:p w14:paraId="6B5A32FB" w14:textId="77777777" w:rsidR="004F06E1" w:rsidRDefault="004F06E1" w:rsidP="006819D2">
      <w:pPr>
        <w:spacing w:before="100" w:beforeAutospacing="1" w:after="100" w:afterAutospacing="1" w:line="360" w:lineRule="auto"/>
        <w:jc w:val="both"/>
        <w:rPr>
          <w:b/>
          <w:bCs/>
          <w:sz w:val="28"/>
          <w:szCs w:val="28"/>
        </w:rPr>
      </w:pPr>
    </w:p>
    <w:p w14:paraId="420F3E1F" w14:textId="77777777" w:rsidR="00AE2CD8" w:rsidRDefault="00AE2CD8" w:rsidP="006819D2">
      <w:pPr>
        <w:spacing w:before="100" w:beforeAutospacing="1" w:after="100" w:afterAutospacing="1" w:line="360" w:lineRule="auto"/>
        <w:jc w:val="both"/>
        <w:rPr>
          <w:b/>
          <w:bCs/>
          <w:sz w:val="28"/>
          <w:szCs w:val="28"/>
        </w:rPr>
        <w:sectPr w:rsidR="00AE2CD8" w:rsidSect="00C0242C">
          <w:footerReference w:type="default" r:id="rId9"/>
          <w:pgSz w:w="12240" w:h="15840" w:code="1"/>
          <w:pgMar w:top="1440" w:right="1440" w:bottom="1440" w:left="1800" w:header="720" w:footer="720" w:gutter="0"/>
          <w:pgNumType w:fmt="lowerRoman" w:start="2" w:chapStyle="1"/>
          <w:cols w:space="720"/>
          <w:docGrid w:linePitch="360"/>
        </w:sectPr>
      </w:pPr>
    </w:p>
    <w:p w14:paraId="6935BBCD" w14:textId="432419AE" w:rsidR="00F170D0" w:rsidRPr="000C7A69" w:rsidRDefault="00F170D0"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9" w:name="_Toc78404165"/>
      <w:r w:rsidRPr="000C7A69">
        <w:rPr>
          <w:rFonts w:ascii="Times New Roman" w:hAnsi="Times New Roman" w:cs="Times New Roman"/>
          <w:b/>
          <w:bCs/>
          <w:color w:val="000000" w:themeColor="text1"/>
          <w:sz w:val="28"/>
          <w:szCs w:val="28"/>
        </w:rPr>
        <w:lastRenderedPageBreak/>
        <w:t xml:space="preserve">CHAPTER </w:t>
      </w:r>
      <w:r w:rsidR="00880A84" w:rsidRPr="000C7A69">
        <w:rPr>
          <w:rFonts w:ascii="Times New Roman" w:hAnsi="Times New Roman" w:cs="Times New Roman"/>
          <w:b/>
          <w:bCs/>
          <w:color w:val="000000" w:themeColor="text1"/>
          <w:sz w:val="28"/>
          <w:szCs w:val="28"/>
        </w:rPr>
        <w:t>ONE</w:t>
      </w:r>
      <w:bookmarkEnd w:id="9"/>
    </w:p>
    <w:p w14:paraId="22A8D39B" w14:textId="404A57BF" w:rsidR="002D4531" w:rsidRPr="000C7A69" w:rsidRDefault="005B61E2"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10" w:name="_Toc78404166"/>
      <w:r w:rsidRPr="000C7A69">
        <w:rPr>
          <w:rFonts w:ascii="Times New Roman" w:hAnsi="Times New Roman" w:cs="Times New Roman"/>
          <w:b/>
          <w:bCs/>
          <w:color w:val="000000" w:themeColor="text1"/>
          <w:sz w:val="28"/>
          <w:szCs w:val="28"/>
        </w:rPr>
        <w:t>INTRODUCTIO</w:t>
      </w:r>
      <w:r w:rsidR="002515B8" w:rsidRPr="000C7A69">
        <w:rPr>
          <w:rFonts w:ascii="Times New Roman" w:hAnsi="Times New Roman" w:cs="Times New Roman"/>
          <w:b/>
          <w:bCs/>
          <w:color w:val="000000" w:themeColor="text1"/>
          <w:sz w:val="28"/>
          <w:szCs w:val="28"/>
        </w:rPr>
        <w:t>N</w:t>
      </w:r>
      <w:bookmarkEnd w:id="10"/>
    </w:p>
    <w:p w14:paraId="197D9C8D" w14:textId="38F6BCF5" w:rsidR="000F5EE4"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1" w:name="_Toc78404167"/>
      <w:r w:rsidRPr="000C7A69">
        <w:rPr>
          <w:rFonts w:ascii="Times New Roman" w:hAnsi="Times New Roman" w:cs="Times New Roman"/>
          <w:b/>
          <w:bCs/>
          <w:color w:val="000000" w:themeColor="text1"/>
        </w:rPr>
        <w:t xml:space="preserve">1.1 </w:t>
      </w:r>
      <w:r w:rsidR="000F5EE4" w:rsidRPr="000C7A69">
        <w:rPr>
          <w:rFonts w:ascii="Times New Roman" w:hAnsi="Times New Roman" w:cs="Times New Roman"/>
          <w:b/>
          <w:bCs/>
          <w:color w:val="000000" w:themeColor="text1"/>
        </w:rPr>
        <w:t xml:space="preserve">Background </w:t>
      </w:r>
      <w:r w:rsidR="0080799B">
        <w:rPr>
          <w:rFonts w:ascii="Times New Roman" w:hAnsi="Times New Roman" w:cs="Times New Roman"/>
          <w:b/>
          <w:bCs/>
          <w:color w:val="000000" w:themeColor="text1"/>
        </w:rPr>
        <w:t>o</w:t>
      </w:r>
      <w:r w:rsidR="005C4AD9" w:rsidRPr="000C7A69">
        <w:rPr>
          <w:rFonts w:ascii="Times New Roman" w:hAnsi="Times New Roman" w:cs="Times New Roman"/>
          <w:b/>
          <w:bCs/>
          <w:color w:val="000000" w:themeColor="text1"/>
        </w:rPr>
        <w:t xml:space="preserve">f </w:t>
      </w:r>
      <w:r w:rsidR="00F70578">
        <w:rPr>
          <w:rFonts w:ascii="Times New Roman" w:hAnsi="Times New Roman" w:cs="Times New Roman"/>
          <w:b/>
          <w:bCs/>
          <w:color w:val="000000" w:themeColor="text1"/>
        </w:rPr>
        <w:t>t</w:t>
      </w:r>
      <w:r w:rsidR="005C4AD9" w:rsidRPr="000C7A69">
        <w:rPr>
          <w:rFonts w:ascii="Times New Roman" w:hAnsi="Times New Roman" w:cs="Times New Roman"/>
          <w:b/>
          <w:bCs/>
          <w:color w:val="000000" w:themeColor="text1"/>
        </w:rPr>
        <w:t>he Problem</w:t>
      </w:r>
      <w:bookmarkEnd w:id="11"/>
    </w:p>
    <w:p w14:paraId="6CA9ACCA" w14:textId="551E24FD" w:rsidR="000F5EE4" w:rsidRDefault="000F5EE4" w:rsidP="006819D2">
      <w:pPr>
        <w:spacing w:before="100" w:beforeAutospacing="1" w:after="100" w:afterAutospacing="1" w:line="360" w:lineRule="auto"/>
        <w:jc w:val="both"/>
        <w:rPr>
          <w:i/>
          <w:iCs/>
        </w:rPr>
      </w:pPr>
      <w:r>
        <w:t xml:space="preserve">In </w:t>
      </w:r>
      <w:r w:rsidRPr="000F5EE4">
        <w:rPr>
          <w:i/>
          <w:iCs/>
        </w:rPr>
        <w:t>Griffin v Sisters of St. Francis</w:t>
      </w:r>
      <w:r>
        <w:rPr>
          <w:i/>
          <w:iCs/>
        </w:rPr>
        <w:t xml:space="preserve"> </w:t>
      </w:r>
      <w:r w:rsidRPr="000F5EE4">
        <w:rPr>
          <w:i/>
          <w:iCs/>
        </w:rPr>
        <w:t>(2007)</w:t>
      </w:r>
      <w:r w:rsidR="00BA7D9D">
        <w:rPr>
          <w:rStyle w:val="FootnoteReference"/>
          <w:i/>
          <w:iCs/>
        </w:rPr>
        <w:footnoteReference w:id="1"/>
      </w:r>
      <w:r w:rsidRPr="000F5EE4">
        <w:rPr>
          <w:i/>
          <w:iCs/>
        </w:rPr>
        <w:t>,</w:t>
      </w:r>
      <w:r>
        <w:t xml:space="preserve"> </w:t>
      </w:r>
      <w:r w:rsidR="00AA07B0">
        <w:t>Honourable</w:t>
      </w:r>
      <w:r>
        <w:t xml:space="preserve"> judges Kanne,</w:t>
      </w:r>
      <w:r w:rsidR="007739B4">
        <w:t xml:space="preserve"> </w:t>
      </w:r>
      <w:r>
        <w:t xml:space="preserve">Wood and Evans stated that: </w:t>
      </w:r>
      <w:r w:rsidRPr="000F5EE4">
        <w:rPr>
          <w:i/>
          <w:iCs/>
        </w:rPr>
        <w:t>‘Pregnancy is a proxy for gender, and therefore, discrimination against pregnancy is discrimination against women.’</w:t>
      </w:r>
    </w:p>
    <w:p w14:paraId="497D8EDE" w14:textId="0F5F1F10" w:rsidR="00BA7D9D" w:rsidRDefault="00BA7D9D" w:rsidP="006819D2">
      <w:pPr>
        <w:spacing w:before="100" w:beforeAutospacing="1" w:after="100" w:afterAutospacing="1" w:line="360" w:lineRule="auto"/>
        <w:jc w:val="both"/>
      </w:pPr>
      <w:r>
        <w:t>The Kenyan government has pushed employers to the extent of creating laws, to provide a suitable working environment for pregnant women and mothers at the workplace.</w:t>
      </w:r>
      <w:r w:rsidR="007739B4">
        <w:t xml:space="preserve"> This is so because of the acknowledgement that three quarters of the women entering the workforce will be pregnant and at the same time employed at some point.</w:t>
      </w:r>
      <w:r w:rsidR="007739B4">
        <w:rPr>
          <w:rStyle w:val="FootnoteReference"/>
        </w:rPr>
        <w:footnoteReference w:id="2"/>
      </w:r>
      <w:r w:rsidR="00C67CED">
        <w:t xml:space="preserve"> The increase in charges against pregnant women and mothers at the workplace in the courts by 35%, a fifth of them being </w:t>
      </w:r>
      <w:r w:rsidR="009B75DF">
        <w:t xml:space="preserve">pregnancy </w:t>
      </w:r>
      <w:r w:rsidR="00C67CED">
        <w:t>discrimination</w:t>
      </w:r>
      <w:r w:rsidR="009B75DF">
        <w:t xml:space="preserve"> cases</w:t>
      </w:r>
      <w:r w:rsidR="00C67CED">
        <w:t>, has also contributed to the push.</w:t>
      </w:r>
      <w:r w:rsidR="009B75DF">
        <w:rPr>
          <w:rStyle w:val="FootnoteReference"/>
        </w:rPr>
        <w:footnoteReference w:id="3"/>
      </w:r>
    </w:p>
    <w:p w14:paraId="7FC38DB9" w14:textId="3F5A0BC3" w:rsidR="00C7416B" w:rsidRDefault="00D82A07" w:rsidP="0067498B">
      <w:pPr>
        <w:spacing w:before="100" w:beforeAutospacing="1" w:after="100" w:afterAutospacing="1" w:line="360" w:lineRule="auto"/>
        <w:jc w:val="both"/>
      </w:pPr>
      <w:r>
        <w:t>Some employers are stereotyped on issues around pregnancy and motherhood.</w:t>
      </w:r>
      <w:r w:rsidR="002B57A6">
        <w:rPr>
          <w:rStyle w:val="FootnoteReference"/>
        </w:rPr>
        <w:footnoteReference w:id="4"/>
      </w:r>
      <w:r>
        <w:t xml:space="preserve"> </w:t>
      </w:r>
      <w:r w:rsidR="00044885">
        <w:t>These stereotypes include pregnant women and mothers being</w:t>
      </w:r>
      <w:r w:rsidR="00044885" w:rsidRPr="00044885">
        <w:t xml:space="preserve"> lazy, expensive, distracted, a liability and unproductive.</w:t>
      </w:r>
      <w:r w:rsidR="00CC4CBB">
        <w:rPr>
          <w:rStyle w:val="FootnoteReference"/>
        </w:rPr>
        <w:footnoteReference w:id="5"/>
      </w:r>
      <w:r w:rsidR="00044885" w:rsidRPr="00044885">
        <w:t xml:space="preserve"> They are deemed to be lazy since they seem to get tired faster, expensive because when on leave, no one is doing their work or even the replacements are more costly and will spend a lot of time catching up when they are back, distracted as they think about their families thus leading to being unproductive.</w:t>
      </w:r>
      <w:r w:rsidR="00AC549C">
        <w:rPr>
          <w:rStyle w:val="FootnoteReference"/>
        </w:rPr>
        <w:footnoteReference w:id="6"/>
      </w:r>
      <w:r w:rsidR="00044885" w:rsidRPr="00044885">
        <w:t xml:space="preserve"> </w:t>
      </w:r>
      <w:r>
        <w:t>In as much as it is their personal view, they should know that these two things, pregnancy and motherhood are not against the law. What is illegal unjust treatment forgetting that they also have constitutional rights.</w:t>
      </w:r>
      <w:r w:rsidR="00374AA0">
        <w:t xml:space="preserve"> The unjust treatment </w:t>
      </w:r>
      <w:r w:rsidR="004B6387">
        <w:lastRenderedPageBreak/>
        <w:t>includes</w:t>
      </w:r>
      <w:r w:rsidR="00374AA0">
        <w:t xml:space="preserve"> firing, reducing the pay or not paying them</w:t>
      </w:r>
      <w:r w:rsidR="004F3475">
        <w:rPr>
          <w:rStyle w:val="FootnoteReference"/>
        </w:rPr>
        <w:footnoteReference w:id="7"/>
      </w:r>
      <w:r w:rsidR="00374AA0">
        <w:t>, de</w:t>
      </w:r>
      <w:r w:rsidR="00B660CE">
        <w:t>moting</w:t>
      </w:r>
      <w:r w:rsidR="00374AA0">
        <w:t xml:space="preserve"> to lesser positions</w:t>
      </w:r>
      <w:r w:rsidR="006A6414">
        <w:rPr>
          <w:rStyle w:val="FootnoteReference"/>
        </w:rPr>
        <w:footnoteReference w:id="8"/>
      </w:r>
      <w:r w:rsidR="00374AA0">
        <w:t>,</w:t>
      </w:r>
      <w:r w:rsidR="00DD1835">
        <w:t xml:space="preserve"> </w:t>
      </w:r>
      <w:r w:rsidR="00374AA0">
        <w:t xml:space="preserve">denying places to </w:t>
      </w:r>
      <w:r w:rsidR="008442BD">
        <w:t>breastfeed,</w:t>
      </w:r>
      <w:r w:rsidR="001113C9">
        <w:rPr>
          <w:rStyle w:val="FootnoteReference"/>
        </w:rPr>
        <w:footnoteReference w:id="9"/>
      </w:r>
      <w:r w:rsidR="008442BD">
        <w:t xml:space="preserve"> </w:t>
      </w:r>
      <w:r w:rsidR="00374AA0">
        <w:t>and denying benefits relating to pregnancy and motherhood that could have been as prescribed by a doctor such as avoiding heavy tasks that may endanger the life of the baby and the mother</w:t>
      </w:r>
      <w:r w:rsidR="006C36CF">
        <w:rPr>
          <w:rStyle w:val="FootnoteReference"/>
        </w:rPr>
        <w:footnoteReference w:id="10"/>
      </w:r>
      <w:r w:rsidR="00B318ED">
        <w:t xml:space="preserve"> on top of maternity leave</w:t>
      </w:r>
      <w:r w:rsidR="00306F95">
        <w:rPr>
          <w:rStyle w:val="FootnoteReference"/>
        </w:rPr>
        <w:footnoteReference w:id="11"/>
      </w:r>
      <w:r w:rsidR="00B318ED">
        <w:t xml:space="preserve"> that an employer cannot stop one from taking or treat them worse because of taking it.</w:t>
      </w:r>
      <w:r w:rsidR="004078B4">
        <w:rPr>
          <w:rStyle w:val="FootnoteReference"/>
        </w:rPr>
        <w:footnoteReference w:id="12"/>
      </w:r>
      <w:r w:rsidR="00C7416B">
        <w:t xml:space="preserve">Due to such stereotypes, </w:t>
      </w:r>
      <w:r w:rsidR="008610AE">
        <w:t>some employees are afraid of revealing their status (pregnancy) to their employers for the fear of bein</w:t>
      </w:r>
      <w:r w:rsidR="00B4437B">
        <w:t>g</w:t>
      </w:r>
      <w:r w:rsidR="0011187F">
        <w:t xml:space="preserve"> </w:t>
      </w:r>
      <w:r w:rsidR="008610AE">
        <w:t>fired or mistreated.</w:t>
      </w:r>
      <w:r w:rsidR="008610AE">
        <w:rPr>
          <w:rStyle w:val="FootnoteReference"/>
        </w:rPr>
        <w:footnoteReference w:id="13"/>
      </w:r>
      <w:r w:rsidR="00512C80">
        <w:t xml:space="preserve"> However, </w:t>
      </w:r>
      <w:r w:rsidR="00B4437B">
        <w:t xml:space="preserve">when someone is taking time off or asking for accommodations such as being able to carry their children to work, they should </w:t>
      </w:r>
      <w:r w:rsidR="00CF5CB1">
        <w:t>inform their employers in order for them to create such kind of accommodations such as lactation rooms as per the Breastfeeding Mothers Bill.</w:t>
      </w:r>
    </w:p>
    <w:p w14:paraId="268379A6" w14:textId="4C988CDE" w:rsidR="00CB0D04" w:rsidRPr="00F57DE3" w:rsidRDefault="0098119A" w:rsidP="00F57DE3">
      <w:pPr>
        <w:pStyle w:val="Heading2"/>
        <w:spacing w:before="100" w:beforeAutospacing="1" w:after="100" w:afterAutospacing="1" w:line="360" w:lineRule="auto"/>
        <w:rPr>
          <w:rFonts w:ascii="Times New Roman" w:hAnsi="Times New Roman" w:cs="Times New Roman"/>
          <w:b/>
          <w:bCs/>
          <w:color w:val="000000" w:themeColor="text1"/>
        </w:rPr>
      </w:pPr>
      <w:bookmarkStart w:id="14" w:name="_Toc78404168"/>
      <w:r w:rsidRPr="000C7A69">
        <w:rPr>
          <w:rFonts w:ascii="Times New Roman" w:hAnsi="Times New Roman" w:cs="Times New Roman"/>
          <w:b/>
          <w:bCs/>
          <w:color w:val="000000" w:themeColor="text1"/>
        </w:rPr>
        <w:t xml:space="preserve">1.2 </w:t>
      </w:r>
      <w:r w:rsidR="00331B3B" w:rsidRPr="000C7A69">
        <w:rPr>
          <w:rFonts w:ascii="Times New Roman" w:hAnsi="Times New Roman" w:cs="Times New Roman"/>
          <w:b/>
          <w:bCs/>
          <w:color w:val="000000" w:themeColor="text1"/>
        </w:rPr>
        <w:t xml:space="preserve">Statement </w:t>
      </w:r>
      <w:r w:rsidR="005C4AD9" w:rsidRPr="000C7A69">
        <w:rPr>
          <w:rFonts w:ascii="Times New Roman" w:hAnsi="Times New Roman" w:cs="Times New Roman"/>
          <w:b/>
          <w:bCs/>
          <w:color w:val="000000" w:themeColor="text1"/>
        </w:rPr>
        <w:t xml:space="preserve">of </w:t>
      </w:r>
      <w:r w:rsidR="00F70578">
        <w:rPr>
          <w:rFonts w:ascii="Times New Roman" w:hAnsi="Times New Roman" w:cs="Times New Roman"/>
          <w:b/>
          <w:bCs/>
          <w:color w:val="000000" w:themeColor="text1"/>
        </w:rPr>
        <w:t>t</w:t>
      </w:r>
      <w:r w:rsidR="005C4AD9" w:rsidRPr="000C7A69">
        <w:rPr>
          <w:rFonts w:ascii="Times New Roman" w:hAnsi="Times New Roman" w:cs="Times New Roman"/>
          <w:b/>
          <w:bCs/>
          <w:color w:val="000000" w:themeColor="text1"/>
        </w:rPr>
        <w:t>he Problem</w:t>
      </w:r>
      <w:bookmarkEnd w:id="14"/>
    </w:p>
    <w:p w14:paraId="4D06E560" w14:textId="2BCCA458" w:rsidR="00225925" w:rsidRDefault="00834A1C" w:rsidP="006819D2">
      <w:pPr>
        <w:spacing w:before="100" w:beforeAutospacing="1" w:after="100" w:afterAutospacing="1" w:line="360" w:lineRule="auto"/>
        <w:jc w:val="both"/>
      </w:pPr>
      <w:r>
        <w:t xml:space="preserve"> There ha</w:t>
      </w:r>
      <w:r w:rsidR="001B1826">
        <w:t>ve</w:t>
      </w:r>
      <w:r>
        <w:t xml:space="preserve"> been cases of </w:t>
      </w:r>
      <w:r w:rsidR="001B1826">
        <w:t>breach of contract by the employers</w:t>
      </w:r>
      <w:r w:rsidR="007967FD">
        <w:rPr>
          <w:rStyle w:val="FootnoteReference"/>
        </w:rPr>
        <w:footnoteReference w:id="14"/>
      </w:r>
      <w:r w:rsidR="001B1826">
        <w:t xml:space="preserve"> and this is evident by the rise in the number of cases by 35% in the Kenyan courts.</w:t>
      </w:r>
      <w:r w:rsidR="001B1826">
        <w:rPr>
          <w:rStyle w:val="FootnoteReference"/>
        </w:rPr>
        <w:footnoteReference w:id="15"/>
      </w:r>
      <w:r w:rsidR="008A22BE">
        <w:t xml:space="preserve"> By breaching the contract, they deny these women </w:t>
      </w:r>
      <w:r w:rsidR="00ED2A47">
        <w:t xml:space="preserve">pregnant women and </w:t>
      </w:r>
      <w:r w:rsidR="008A22BE">
        <w:t xml:space="preserve">their rights </w:t>
      </w:r>
      <w:r w:rsidR="00ED2A47">
        <w:t>to accommodations at the workplace when they are pregnant and have become mothers</w:t>
      </w:r>
      <w:r w:rsidR="008A22BE">
        <w:t xml:space="preserve">. They </w:t>
      </w:r>
      <w:r w:rsidR="007967FD">
        <w:t>include</w:t>
      </w:r>
      <w:r w:rsidR="008A22BE">
        <w:t xml:space="preserve"> firing of pregnant women,</w:t>
      </w:r>
      <w:r w:rsidR="004E7EE7">
        <w:t xml:space="preserve"> lack of lactation rooms,</w:t>
      </w:r>
      <w:r w:rsidR="008A22BE">
        <w:t xml:space="preserve"> non-possibility of bringing </w:t>
      </w:r>
      <w:r w:rsidR="004E7EE7">
        <w:t>children to work due to non-accommodation</w:t>
      </w:r>
      <w:r w:rsidR="00BB71A8">
        <w:rPr>
          <w:rStyle w:val="FootnoteReference"/>
        </w:rPr>
        <w:footnoteReference w:id="16"/>
      </w:r>
      <w:r w:rsidR="004E7EE7">
        <w:t xml:space="preserve"> and the arising issue of lack of maternity leave for women who have experienced miscarriages.</w:t>
      </w:r>
      <w:r w:rsidR="00E30A3F">
        <w:rPr>
          <w:rStyle w:val="FootnoteReference"/>
        </w:rPr>
        <w:footnoteReference w:id="17"/>
      </w:r>
      <w:r w:rsidR="00CB0D04">
        <w:t xml:space="preserve"> Some employers even go to the extent of </w:t>
      </w:r>
      <w:r w:rsidR="00225925">
        <w:t>denial of maternity leave</w:t>
      </w:r>
      <w:r w:rsidR="00225925">
        <w:rPr>
          <w:rStyle w:val="FootnoteReference"/>
        </w:rPr>
        <w:footnoteReference w:id="18"/>
      </w:r>
      <w:r w:rsidR="00225925">
        <w:t>, paying them less and less likely giving them promotion.</w:t>
      </w:r>
    </w:p>
    <w:p w14:paraId="620069C4" w14:textId="0BAA8D83" w:rsidR="00132704" w:rsidRDefault="00132704" w:rsidP="006819D2">
      <w:pPr>
        <w:spacing w:before="100" w:beforeAutospacing="1" w:after="100" w:afterAutospacing="1" w:line="360" w:lineRule="auto"/>
        <w:jc w:val="both"/>
      </w:pPr>
      <w:r>
        <w:lastRenderedPageBreak/>
        <w:t xml:space="preserve">The law is there but its implementation is what should be put to work. The implementation of the law will give </w:t>
      </w:r>
      <w:r w:rsidR="0061270C">
        <w:t>both parties, employers and employees, mutual benefit.</w:t>
      </w:r>
    </w:p>
    <w:p w14:paraId="3F149442" w14:textId="7E649884" w:rsidR="00331BF8"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5" w:name="_Toc78404169"/>
      <w:r w:rsidRPr="000C7A69">
        <w:rPr>
          <w:rFonts w:ascii="Times New Roman" w:hAnsi="Times New Roman" w:cs="Times New Roman"/>
          <w:b/>
          <w:bCs/>
          <w:color w:val="000000" w:themeColor="text1"/>
        </w:rPr>
        <w:t xml:space="preserve">1.3 </w:t>
      </w:r>
      <w:r w:rsidR="001F2BBC" w:rsidRPr="000C7A69">
        <w:rPr>
          <w:rFonts w:ascii="Times New Roman" w:hAnsi="Times New Roman" w:cs="Times New Roman"/>
          <w:b/>
          <w:bCs/>
          <w:color w:val="000000" w:themeColor="text1"/>
        </w:rPr>
        <w:t xml:space="preserve">Purpose </w:t>
      </w:r>
      <w:r w:rsidR="005C4AD9">
        <w:rPr>
          <w:rFonts w:ascii="Times New Roman" w:hAnsi="Times New Roman" w:cs="Times New Roman"/>
          <w:b/>
          <w:bCs/>
          <w:color w:val="000000" w:themeColor="text1"/>
        </w:rPr>
        <w:t>o</w:t>
      </w:r>
      <w:r w:rsidR="005C4AD9" w:rsidRPr="000C7A69">
        <w:rPr>
          <w:rFonts w:ascii="Times New Roman" w:hAnsi="Times New Roman" w:cs="Times New Roman"/>
          <w:b/>
          <w:bCs/>
          <w:color w:val="000000" w:themeColor="text1"/>
        </w:rPr>
        <w:t xml:space="preserve">f </w:t>
      </w:r>
      <w:r w:rsidR="00F70578">
        <w:rPr>
          <w:rFonts w:ascii="Times New Roman" w:hAnsi="Times New Roman" w:cs="Times New Roman"/>
          <w:b/>
          <w:bCs/>
          <w:color w:val="000000" w:themeColor="text1"/>
        </w:rPr>
        <w:t>t</w:t>
      </w:r>
      <w:r w:rsidR="005C4AD9" w:rsidRPr="000C7A69">
        <w:rPr>
          <w:rFonts w:ascii="Times New Roman" w:hAnsi="Times New Roman" w:cs="Times New Roman"/>
          <w:b/>
          <w:bCs/>
          <w:color w:val="000000" w:themeColor="text1"/>
        </w:rPr>
        <w:t>he Study</w:t>
      </w:r>
      <w:bookmarkEnd w:id="15"/>
    </w:p>
    <w:p w14:paraId="6FF74B44" w14:textId="38C6D635" w:rsidR="001F2BBC" w:rsidRPr="00331BF8" w:rsidRDefault="001F2BBC" w:rsidP="006819D2">
      <w:pPr>
        <w:spacing w:before="100" w:beforeAutospacing="1" w:after="100" w:afterAutospacing="1" w:line="360" w:lineRule="auto"/>
        <w:jc w:val="both"/>
        <w:rPr>
          <w:b/>
          <w:bCs/>
          <w:sz w:val="28"/>
          <w:szCs w:val="28"/>
        </w:rPr>
      </w:pPr>
      <w:r>
        <w:t>The purpose of this study is to investigate the extent to which the legal framework in place has been put into actual practice for the protection of the rights of the pregnant women and mothers at the workplace.</w:t>
      </w:r>
    </w:p>
    <w:p w14:paraId="2C8F0FDC" w14:textId="087B7770" w:rsidR="001F2BBC"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6" w:name="_Toc78404170"/>
      <w:r w:rsidRPr="000C7A69">
        <w:rPr>
          <w:rFonts w:ascii="Times New Roman" w:hAnsi="Times New Roman" w:cs="Times New Roman"/>
          <w:b/>
          <w:bCs/>
          <w:color w:val="000000" w:themeColor="text1"/>
        </w:rPr>
        <w:t xml:space="preserve">1.4 </w:t>
      </w:r>
      <w:r w:rsidR="005679A9" w:rsidRPr="000C7A69">
        <w:rPr>
          <w:rFonts w:ascii="Times New Roman" w:hAnsi="Times New Roman" w:cs="Times New Roman"/>
          <w:b/>
          <w:bCs/>
          <w:color w:val="000000" w:themeColor="text1"/>
        </w:rPr>
        <w:t>Hypothesis</w:t>
      </w:r>
      <w:bookmarkEnd w:id="16"/>
    </w:p>
    <w:p w14:paraId="76B75217" w14:textId="28BBD4AF" w:rsidR="00FA4DE5" w:rsidRDefault="00FA4DE5" w:rsidP="006819D2">
      <w:pPr>
        <w:spacing w:before="100" w:beforeAutospacing="1" w:after="100" w:afterAutospacing="1" w:line="360" w:lineRule="auto"/>
        <w:jc w:val="both"/>
      </w:pPr>
      <w:r>
        <w:t xml:space="preserve">This dissertation is </w:t>
      </w:r>
      <w:r w:rsidR="000F6D3E">
        <w:t>based on the following hypothesis:</w:t>
      </w:r>
    </w:p>
    <w:p w14:paraId="48DB0E46" w14:textId="6D3095A1" w:rsidR="000F6D3E" w:rsidRDefault="000F6D3E" w:rsidP="006819D2">
      <w:pPr>
        <w:spacing w:before="100" w:beforeAutospacing="1" w:after="100" w:afterAutospacing="1" w:line="360" w:lineRule="auto"/>
        <w:jc w:val="both"/>
      </w:pPr>
      <w:r>
        <w:t xml:space="preserve">The laws enacted </w:t>
      </w:r>
      <w:r w:rsidR="00E53675">
        <w:t xml:space="preserve">have not been actively </w:t>
      </w:r>
      <w:r w:rsidR="00E532C2">
        <w:t>enforced</w:t>
      </w:r>
      <w:r w:rsidR="00E53675">
        <w:t xml:space="preserve"> from the look at the rise in the number of cases in the courts.</w:t>
      </w:r>
    </w:p>
    <w:p w14:paraId="0727FF33" w14:textId="22F26204" w:rsidR="00F61DE1"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7" w:name="_Toc78404171"/>
      <w:r w:rsidRPr="000C7A69">
        <w:rPr>
          <w:rFonts w:ascii="Times New Roman" w:hAnsi="Times New Roman" w:cs="Times New Roman"/>
          <w:b/>
          <w:bCs/>
          <w:color w:val="000000" w:themeColor="text1"/>
        </w:rPr>
        <w:t xml:space="preserve">1.5 </w:t>
      </w:r>
      <w:r w:rsidR="00F61DE1" w:rsidRPr="000C7A69">
        <w:rPr>
          <w:rFonts w:ascii="Times New Roman" w:hAnsi="Times New Roman" w:cs="Times New Roman"/>
          <w:b/>
          <w:bCs/>
          <w:color w:val="000000" w:themeColor="text1"/>
        </w:rPr>
        <w:t xml:space="preserve">Research </w:t>
      </w:r>
      <w:r w:rsidR="005C4AD9" w:rsidRPr="000C7A69">
        <w:rPr>
          <w:rFonts w:ascii="Times New Roman" w:hAnsi="Times New Roman" w:cs="Times New Roman"/>
          <w:b/>
          <w:bCs/>
          <w:color w:val="000000" w:themeColor="text1"/>
        </w:rPr>
        <w:t>Question</w:t>
      </w:r>
      <w:bookmarkEnd w:id="17"/>
    </w:p>
    <w:p w14:paraId="76E26545" w14:textId="51E8BBFC" w:rsidR="00E53675" w:rsidRDefault="00A62762" w:rsidP="006819D2">
      <w:pPr>
        <w:spacing w:before="100" w:beforeAutospacing="1" w:after="100" w:afterAutospacing="1" w:line="360" w:lineRule="auto"/>
        <w:jc w:val="both"/>
      </w:pPr>
      <w:r>
        <w:t>H</w:t>
      </w:r>
      <w:r w:rsidR="00BA7173">
        <w:t>av</w:t>
      </w:r>
      <w:r>
        <w:t>e</w:t>
      </w:r>
      <w:r w:rsidR="00BA7173">
        <w:t xml:space="preserve"> employers complied with the legal framework put in place to protect women from pregnancy discrimination?</w:t>
      </w:r>
    </w:p>
    <w:p w14:paraId="6E5B6FED" w14:textId="3CC7D150" w:rsidR="002C69B5"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8" w:name="_Toc78404172"/>
      <w:r w:rsidRPr="000C7A69">
        <w:rPr>
          <w:rFonts w:ascii="Times New Roman" w:hAnsi="Times New Roman" w:cs="Times New Roman"/>
          <w:b/>
          <w:bCs/>
          <w:color w:val="000000" w:themeColor="text1"/>
        </w:rPr>
        <w:t xml:space="preserve">1.6 </w:t>
      </w:r>
      <w:r w:rsidR="002C69B5" w:rsidRPr="000C7A69">
        <w:rPr>
          <w:rFonts w:ascii="Times New Roman" w:hAnsi="Times New Roman" w:cs="Times New Roman"/>
          <w:b/>
          <w:bCs/>
          <w:color w:val="000000" w:themeColor="text1"/>
        </w:rPr>
        <w:t xml:space="preserve">Justification </w:t>
      </w:r>
      <w:r w:rsidR="005C4AD9">
        <w:rPr>
          <w:rFonts w:ascii="Times New Roman" w:hAnsi="Times New Roman" w:cs="Times New Roman"/>
          <w:b/>
          <w:bCs/>
          <w:color w:val="000000" w:themeColor="text1"/>
        </w:rPr>
        <w:t>o</w:t>
      </w:r>
      <w:r w:rsidR="005C4AD9" w:rsidRPr="000C7A69">
        <w:rPr>
          <w:rFonts w:ascii="Times New Roman" w:hAnsi="Times New Roman" w:cs="Times New Roman"/>
          <w:b/>
          <w:bCs/>
          <w:color w:val="000000" w:themeColor="text1"/>
        </w:rPr>
        <w:t xml:space="preserve">f </w:t>
      </w:r>
      <w:r w:rsidR="00F70578">
        <w:rPr>
          <w:rFonts w:ascii="Times New Roman" w:hAnsi="Times New Roman" w:cs="Times New Roman"/>
          <w:b/>
          <w:bCs/>
          <w:color w:val="000000" w:themeColor="text1"/>
        </w:rPr>
        <w:t>t</w:t>
      </w:r>
      <w:r w:rsidR="005C4AD9" w:rsidRPr="000C7A69">
        <w:rPr>
          <w:rFonts w:ascii="Times New Roman" w:hAnsi="Times New Roman" w:cs="Times New Roman"/>
          <w:b/>
          <w:bCs/>
          <w:color w:val="000000" w:themeColor="text1"/>
        </w:rPr>
        <w:t>he Study</w:t>
      </w:r>
      <w:bookmarkEnd w:id="18"/>
    </w:p>
    <w:p w14:paraId="1318B462" w14:textId="59C89120" w:rsidR="009B1E24" w:rsidRDefault="002C69B5" w:rsidP="006819D2">
      <w:pPr>
        <w:spacing w:before="100" w:beforeAutospacing="1" w:after="100" w:afterAutospacing="1" w:line="360" w:lineRule="auto"/>
        <w:jc w:val="both"/>
      </w:pPr>
      <w:r>
        <w:t>This dissertation is crucial as it seeks to change the thinking of employers that breach contracts between them</w:t>
      </w:r>
      <w:r w:rsidR="004D69AE">
        <w:t xml:space="preserve"> and their employees who are</w:t>
      </w:r>
      <w:r>
        <w:t xml:space="preserve"> pregnant women and mothers. </w:t>
      </w:r>
      <w:r w:rsidR="009B1E24">
        <w:t>The employers have belittled their rights, for example, maternity leave is crucial as it is a time for the new mother to make a transition and not a vacation. This means that returning to work immediately is difficult for average families due to factors such as: maternal health which includes parental stress and trying to balance this with happiness at home and returning to work. The implementation of the law will only begin from labour inspectorates of whom include employees in as much as it is a major governmental responsibility.</w:t>
      </w:r>
    </w:p>
    <w:p w14:paraId="7B966114" w14:textId="09BA4DDE" w:rsidR="002C69B5" w:rsidRDefault="009B1E24" w:rsidP="006819D2">
      <w:pPr>
        <w:spacing w:before="100" w:beforeAutospacing="1" w:after="100" w:afterAutospacing="1" w:line="360" w:lineRule="auto"/>
        <w:jc w:val="both"/>
      </w:pPr>
      <w:r>
        <w:lastRenderedPageBreak/>
        <w:t>The message that it is sending to employers is that it will only take understanding, compassion, and education for them to reach a place of working with the pregnant women and mothers by providing suitable working conditions for them.</w:t>
      </w:r>
    </w:p>
    <w:p w14:paraId="4B49E908" w14:textId="53426545" w:rsidR="008548B4" w:rsidRDefault="008548B4" w:rsidP="006819D2">
      <w:pPr>
        <w:spacing w:before="100" w:beforeAutospacing="1" w:after="100" w:afterAutospacing="1" w:line="360" w:lineRule="auto"/>
        <w:jc w:val="both"/>
      </w:pPr>
      <w:r w:rsidRPr="008548B4">
        <w:t>This study will be of great benefit to both the pregnant women and mothers together with their employers. The more the pregnant women and mothers are handled well at their workplaces, and then it will be a plus on the part of their employers. The employers will get positive results on the part of their companies while these women will find it easier and fulfilling to work for and with their employers who have chosen to comply with the laws. This means that the employers will be making progress as they will be boosting their confidence at work and also helping in the implementation of th</w:t>
      </w:r>
      <w:r w:rsidR="00272338">
        <w:t>e</w:t>
      </w:r>
      <w:r w:rsidRPr="008548B4">
        <w:t xml:space="preserve"> laws in place</w:t>
      </w:r>
      <w:r>
        <w:t>.</w:t>
      </w:r>
    </w:p>
    <w:p w14:paraId="47F6D393" w14:textId="34D39F78" w:rsidR="0000180D"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19" w:name="_Toc78404173"/>
      <w:r w:rsidRPr="000C7A69">
        <w:rPr>
          <w:rFonts w:ascii="Times New Roman" w:hAnsi="Times New Roman" w:cs="Times New Roman"/>
          <w:b/>
          <w:bCs/>
          <w:color w:val="000000" w:themeColor="text1"/>
        </w:rPr>
        <w:t xml:space="preserve">1.7 </w:t>
      </w:r>
      <w:r w:rsidR="0000180D" w:rsidRPr="000C7A69">
        <w:rPr>
          <w:rFonts w:ascii="Times New Roman" w:hAnsi="Times New Roman" w:cs="Times New Roman"/>
          <w:b/>
          <w:bCs/>
          <w:color w:val="000000" w:themeColor="text1"/>
        </w:rPr>
        <w:t>Scop</w:t>
      </w:r>
      <w:r w:rsidR="00C04BF7">
        <w:rPr>
          <w:rFonts w:ascii="Times New Roman" w:hAnsi="Times New Roman" w:cs="Times New Roman"/>
          <w:b/>
          <w:bCs/>
          <w:color w:val="000000" w:themeColor="text1"/>
        </w:rPr>
        <w:t>e and Limitations of the Study</w:t>
      </w:r>
      <w:bookmarkEnd w:id="19"/>
    </w:p>
    <w:p w14:paraId="457468C8" w14:textId="67805ADD" w:rsidR="00E82096" w:rsidRDefault="001D64B0" w:rsidP="006819D2">
      <w:pPr>
        <w:spacing w:before="100" w:beforeAutospacing="1" w:after="100" w:afterAutospacing="1" w:line="360" w:lineRule="auto"/>
        <w:jc w:val="both"/>
      </w:pPr>
      <w:r>
        <w:t>Th</w:t>
      </w:r>
      <w:r w:rsidR="00E82096">
        <w:t>e topic of this dissertation will focus on the Kenyan women.</w:t>
      </w:r>
    </w:p>
    <w:p w14:paraId="422ACD44" w14:textId="3F97CF89" w:rsidR="00E82096" w:rsidRPr="001D64B0" w:rsidRDefault="00E82096" w:rsidP="006819D2">
      <w:pPr>
        <w:spacing w:before="100" w:beforeAutospacing="1" w:after="100" w:afterAutospacing="1" w:line="360" w:lineRule="auto"/>
        <w:jc w:val="both"/>
      </w:pPr>
      <w:r>
        <w:t xml:space="preserve">This study was limited by the fact that there is very little legal </w:t>
      </w:r>
      <w:r w:rsidR="009523AC">
        <w:t xml:space="preserve">resources </w:t>
      </w:r>
      <w:r>
        <w:t>on pregnancy discrimination.</w:t>
      </w:r>
    </w:p>
    <w:p w14:paraId="5616A935" w14:textId="1FEC9D8A" w:rsidR="0000180D"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20" w:name="_Toc78404174"/>
      <w:r w:rsidRPr="000C7A69">
        <w:rPr>
          <w:rFonts w:ascii="Times New Roman" w:hAnsi="Times New Roman" w:cs="Times New Roman"/>
          <w:b/>
          <w:bCs/>
          <w:color w:val="000000" w:themeColor="text1"/>
        </w:rPr>
        <w:t xml:space="preserve">1.8 </w:t>
      </w:r>
      <w:r w:rsidR="00731E8A" w:rsidRPr="000C7A69">
        <w:rPr>
          <w:rFonts w:ascii="Times New Roman" w:hAnsi="Times New Roman" w:cs="Times New Roman"/>
          <w:b/>
          <w:bCs/>
          <w:color w:val="000000" w:themeColor="text1"/>
        </w:rPr>
        <w:t xml:space="preserve">Definition </w:t>
      </w:r>
      <w:r w:rsidR="005C4AD9">
        <w:rPr>
          <w:rFonts w:ascii="Times New Roman" w:hAnsi="Times New Roman" w:cs="Times New Roman"/>
          <w:b/>
          <w:bCs/>
          <w:color w:val="000000" w:themeColor="text1"/>
        </w:rPr>
        <w:t>o</w:t>
      </w:r>
      <w:r w:rsidR="005C4AD9" w:rsidRPr="000C7A69">
        <w:rPr>
          <w:rFonts w:ascii="Times New Roman" w:hAnsi="Times New Roman" w:cs="Times New Roman"/>
          <w:b/>
          <w:bCs/>
          <w:color w:val="000000" w:themeColor="text1"/>
        </w:rPr>
        <w:t>f Terms</w:t>
      </w:r>
      <w:bookmarkEnd w:id="20"/>
    </w:p>
    <w:p w14:paraId="6D72142A" w14:textId="2694EE58" w:rsidR="003123CB" w:rsidRDefault="00D60DAD" w:rsidP="006819D2">
      <w:pPr>
        <w:pStyle w:val="ListParagraph"/>
        <w:numPr>
          <w:ilvl w:val="0"/>
          <w:numId w:val="5"/>
        </w:numPr>
        <w:spacing w:before="100" w:beforeAutospacing="1" w:after="100" w:afterAutospacing="1" w:line="360" w:lineRule="auto"/>
        <w:contextualSpacing w:val="0"/>
        <w:jc w:val="both"/>
      </w:pPr>
      <w:r w:rsidRPr="0053787E">
        <w:rPr>
          <w:b/>
          <w:bCs/>
        </w:rPr>
        <w:t>Discrimination</w:t>
      </w:r>
      <w:r>
        <w:t>: This i</w:t>
      </w:r>
      <w:r w:rsidR="009F1B77">
        <w:t>s a term used to deny someone the equal protection of the laws and to treat</w:t>
      </w:r>
      <w:r w:rsidR="002F3571">
        <w:t xml:space="preserve"> all</w:t>
      </w:r>
      <w:r w:rsidR="009F1B77">
        <w:t xml:space="preserve"> people the same.</w:t>
      </w:r>
      <w:r w:rsidR="0053787E">
        <w:rPr>
          <w:rStyle w:val="FootnoteReference"/>
        </w:rPr>
        <w:footnoteReference w:id="19"/>
      </w:r>
    </w:p>
    <w:p w14:paraId="732BE921" w14:textId="633423F6" w:rsidR="0053787E" w:rsidRDefault="0053787E" w:rsidP="006819D2">
      <w:pPr>
        <w:pStyle w:val="ListParagraph"/>
        <w:numPr>
          <w:ilvl w:val="0"/>
          <w:numId w:val="5"/>
        </w:numPr>
        <w:spacing w:before="100" w:beforeAutospacing="1" w:after="100" w:afterAutospacing="1" w:line="360" w:lineRule="auto"/>
        <w:contextualSpacing w:val="0"/>
        <w:jc w:val="both"/>
      </w:pPr>
      <w:r>
        <w:rPr>
          <w:b/>
          <w:bCs/>
        </w:rPr>
        <w:t>Pregnancy discrimination</w:t>
      </w:r>
      <w:r w:rsidRPr="0053787E">
        <w:t>:</w:t>
      </w:r>
      <w:r w:rsidR="001D6D74">
        <w:t xml:space="preserve"> it i</w:t>
      </w:r>
      <w:r w:rsidR="001D6D74" w:rsidRPr="001D6D74">
        <w:t xml:space="preserve">nvolves treating a woman (an applicant or employee) </w:t>
      </w:r>
      <w:r w:rsidR="00E16859" w:rsidRPr="001D6D74">
        <w:t>unfavourably</w:t>
      </w:r>
      <w:r w:rsidR="001D6D74" w:rsidRPr="001D6D74">
        <w:t xml:space="preserve"> because of pregnancy, childbirth, or a medical condition related to pregnancy or childbirth.</w:t>
      </w:r>
    </w:p>
    <w:p w14:paraId="1809D3C7" w14:textId="68CAC291" w:rsidR="00027A3A" w:rsidRDefault="00027A3A" w:rsidP="006819D2">
      <w:pPr>
        <w:pStyle w:val="ListParagraph"/>
        <w:numPr>
          <w:ilvl w:val="0"/>
          <w:numId w:val="5"/>
        </w:numPr>
        <w:spacing w:before="100" w:beforeAutospacing="1" w:after="100" w:afterAutospacing="1" w:line="360" w:lineRule="auto"/>
        <w:contextualSpacing w:val="0"/>
        <w:jc w:val="both"/>
      </w:pPr>
      <w:r>
        <w:rPr>
          <w:b/>
          <w:bCs/>
        </w:rPr>
        <w:t>Employer</w:t>
      </w:r>
      <w:r w:rsidRPr="00027A3A">
        <w:t>:</w:t>
      </w:r>
      <w:r w:rsidR="00387175">
        <w:t xml:space="preserve"> is </w:t>
      </w:r>
      <w:r>
        <w:t xml:space="preserve">any person, public body, firm, </w:t>
      </w:r>
      <w:r w:rsidR="001D6D74">
        <w:t>corporation,</w:t>
      </w:r>
      <w:r>
        <w:t xml:space="preserve"> or company who or which has entered into a contract of service to employ any individual and includes the agent, foreman, manager or factor of such person, public body, firm, </w:t>
      </w:r>
      <w:r w:rsidR="00261AC7">
        <w:t>corporation,</w:t>
      </w:r>
      <w:r>
        <w:t xml:space="preserve"> or company.</w:t>
      </w:r>
      <w:r>
        <w:rPr>
          <w:rStyle w:val="FootnoteReference"/>
        </w:rPr>
        <w:footnoteReference w:id="20"/>
      </w:r>
    </w:p>
    <w:p w14:paraId="170B1BF9" w14:textId="776714D1" w:rsidR="008A63A2" w:rsidRDefault="00387175" w:rsidP="006819D2">
      <w:pPr>
        <w:pStyle w:val="ListParagraph"/>
        <w:numPr>
          <w:ilvl w:val="0"/>
          <w:numId w:val="5"/>
        </w:numPr>
        <w:spacing w:before="100" w:beforeAutospacing="1" w:after="100" w:afterAutospacing="1" w:line="360" w:lineRule="auto"/>
        <w:contextualSpacing w:val="0"/>
        <w:jc w:val="both"/>
      </w:pPr>
      <w:r>
        <w:rPr>
          <w:b/>
          <w:bCs/>
        </w:rPr>
        <w:lastRenderedPageBreak/>
        <w:t>Employee</w:t>
      </w:r>
      <w:r w:rsidRPr="00387175">
        <w:t>:</w:t>
      </w:r>
      <w:r>
        <w:t xml:space="preserve"> is a person employed for wages or a salary and includes</w:t>
      </w:r>
      <w:r w:rsidR="009550DF">
        <w:t xml:space="preserve"> </w:t>
      </w:r>
      <w:r>
        <w:t>an apprentice and indentured learner</w:t>
      </w:r>
      <w:r w:rsidR="00CD2004">
        <w:t>.</w:t>
      </w:r>
      <w:r w:rsidR="00CD2004">
        <w:rPr>
          <w:rStyle w:val="FootnoteReference"/>
        </w:rPr>
        <w:footnoteReference w:id="21"/>
      </w:r>
    </w:p>
    <w:p w14:paraId="48967AB4" w14:textId="37EE612B" w:rsidR="001B31C4" w:rsidRPr="00EC505B" w:rsidRDefault="00EC505B" w:rsidP="006819D2">
      <w:pPr>
        <w:pStyle w:val="ListParagraph"/>
        <w:numPr>
          <w:ilvl w:val="0"/>
          <w:numId w:val="5"/>
        </w:numPr>
        <w:spacing w:before="100" w:beforeAutospacing="1" w:after="100" w:afterAutospacing="1" w:line="360" w:lineRule="auto"/>
        <w:contextualSpacing w:val="0"/>
        <w:jc w:val="both"/>
        <w:rPr>
          <w:b/>
          <w:bCs/>
        </w:rPr>
      </w:pPr>
      <w:r>
        <w:rPr>
          <w:b/>
          <w:bCs/>
        </w:rPr>
        <w:t xml:space="preserve">Workplace: </w:t>
      </w:r>
      <w:r w:rsidRPr="00A26BCB">
        <w:t>work premises, whether private enterprises or government agencies, including their subdivisions</w:t>
      </w:r>
      <w:r w:rsidR="00A26BCB">
        <w:rPr>
          <w:b/>
          <w:bCs/>
        </w:rPr>
        <w:t>.</w:t>
      </w:r>
      <w:r w:rsidR="005E7FDE">
        <w:rPr>
          <w:rStyle w:val="FootnoteReference"/>
          <w:b/>
          <w:bCs/>
        </w:rPr>
        <w:footnoteReference w:id="22"/>
      </w:r>
    </w:p>
    <w:p w14:paraId="0296BC6D" w14:textId="72FAE32E" w:rsidR="008A63A2" w:rsidRPr="000C7A69" w:rsidRDefault="0098119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21" w:name="_Toc78404175"/>
      <w:r w:rsidRPr="000C7A69">
        <w:rPr>
          <w:rFonts w:ascii="Times New Roman" w:hAnsi="Times New Roman" w:cs="Times New Roman"/>
          <w:b/>
          <w:bCs/>
          <w:color w:val="000000" w:themeColor="text1"/>
        </w:rPr>
        <w:t xml:space="preserve">1.9 </w:t>
      </w:r>
      <w:r w:rsidR="008A63A2" w:rsidRPr="000C7A69">
        <w:rPr>
          <w:rFonts w:ascii="Times New Roman" w:hAnsi="Times New Roman" w:cs="Times New Roman"/>
          <w:b/>
          <w:bCs/>
          <w:color w:val="000000" w:themeColor="text1"/>
        </w:rPr>
        <w:t xml:space="preserve">Outline </w:t>
      </w:r>
      <w:r w:rsidR="005C4AD9">
        <w:rPr>
          <w:rFonts w:ascii="Times New Roman" w:hAnsi="Times New Roman" w:cs="Times New Roman"/>
          <w:b/>
          <w:bCs/>
          <w:color w:val="000000" w:themeColor="text1"/>
        </w:rPr>
        <w:t>o</w:t>
      </w:r>
      <w:r w:rsidR="005C4AD9" w:rsidRPr="000C7A69">
        <w:rPr>
          <w:rFonts w:ascii="Times New Roman" w:hAnsi="Times New Roman" w:cs="Times New Roman"/>
          <w:b/>
          <w:bCs/>
          <w:color w:val="000000" w:themeColor="text1"/>
        </w:rPr>
        <w:t xml:space="preserve">f </w:t>
      </w:r>
      <w:r w:rsidR="00F70578">
        <w:rPr>
          <w:rFonts w:ascii="Times New Roman" w:hAnsi="Times New Roman" w:cs="Times New Roman"/>
          <w:b/>
          <w:bCs/>
          <w:color w:val="000000" w:themeColor="text1"/>
        </w:rPr>
        <w:t>t</w:t>
      </w:r>
      <w:r w:rsidR="005C4AD9" w:rsidRPr="000C7A69">
        <w:rPr>
          <w:rFonts w:ascii="Times New Roman" w:hAnsi="Times New Roman" w:cs="Times New Roman"/>
          <w:b/>
          <w:bCs/>
          <w:color w:val="000000" w:themeColor="text1"/>
        </w:rPr>
        <w:t xml:space="preserve">he Dissertation </w:t>
      </w:r>
      <w:r w:rsidR="005C4AD9">
        <w:rPr>
          <w:rFonts w:ascii="Times New Roman" w:hAnsi="Times New Roman" w:cs="Times New Roman"/>
          <w:b/>
          <w:bCs/>
          <w:color w:val="000000" w:themeColor="text1"/>
        </w:rPr>
        <w:t>a</w:t>
      </w:r>
      <w:r w:rsidR="005C4AD9" w:rsidRPr="000C7A69">
        <w:rPr>
          <w:rFonts w:ascii="Times New Roman" w:hAnsi="Times New Roman" w:cs="Times New Roman"/>
          <w:b/>
          <w:bCs/>
          <w:color w:val="000000" w:themeColor="text1"/>
        </w:rPr>
        <w:t xml:space="preserve">nd </w:t>
      </w:r>
      <w:r w:rsidR="00F70578">
        <w:rPr>
          <w:rFonts w:ascii="Times New Roman" w:hAnsi="Times New Roman" w:cs="Times New Roman"/>
          <w:b/>
          <w:bCs/>
          <w:color w:val="000000" w:themeColor="text1"/>
        </w:rPr>
        <w:t>its</w:t>
      </w:r>
      <w:r w:rsidR="005C4AD9" w:rsidRPr="000C7A69">
        <w:rPr>
          <w:rFonts w:ascii="Times New Roman" w:hAnsi="Times New Roman" w:cs="Times New Roman"/>
          <w:b/>
          <w:bCs/>
          <w:color w:val="000000" w:themeColor="text1"/>
        </w:rPr>
        <w:t xml:space="preserve"> Flow </w:t>
      </w:r>
      <w:r w:rsidR="005C4AD9">
        <w:rPr>
          <w:rFonts w:ascii="Times New Roman" w:hAnsi="Times New Roman" w:cs="Times New Roman"/>
          <w:b/>
          <w:bCs/>
          <w:color w:val="000000" w:themeColor="text1"/>
        </w:rPr>
        <w:t>of</w:t>
      </w:r>
      <w:r w:rsidR="005C4AD9" w:rsidRPr="000C7A69">
        <w:rPr>
          <w:rFonts w:ascii="Times New Roman" w:hAnsi="Times New Roman" w:cs="Times New Roman"/>
          <w:b/>
          <w:bCs/>
          <w:color w:val="000000" w:themeColor="text1"/>
        </w:rPr>
        <w:t xml:space="preserve"> Argument</w:t>
      </w:r>
      <w:bookmarkEnd w:id="21"/>
    </w:p>
    <w:p w14:paraId="3DBE32AA" w14:textId="019FE6C8" w:rsidR="00D02C08" w:rsidRDefault="007631C0" w:rsidP="006819D2">
      <w:pPr>
        <w:spacing w:before="100" w:beforeAutospacing="1" w:after="100" w:afterAutospacing="1" w:line="360" w:lineRule="auto"/>
        <w:jc w:val="both"/>
      </w:pPr>
      <w:r>
        <w:t xml:space="preserve">This dissertation will </w:t>
      </w:r>
      <w:r w:rsidR="006F191E">
        <w:t xml:space="preserve">begin by explaining the current situation on pregnancy discrimination at the workplace </w:t>
      </w:r>
      <w:r w:rsidR="00D02C08">
        <w:t>in Kenya in addition to what the dissertation hopes to remedy. This is chapter one of the dissertation.</w:t>
      </w:r>
      <w:r w:rsidR="003819D6">
        <w:t xml:space="preserve"> </w:t>
      </w:r>
      <w:r w:rsidR="004976BE">
        <w:t>Chapter two will discuss the theoretical framework focusing on two main theories and the research methodology used and the reasons for the use.</w:t>
      </w:r>
      <w:r w:rsidR="003819D6">
        <w:t xml:space="preserve"> </w:t>
      </w:r>
      <w:r w:rsidR="002C4068">
        <w:t>C</w:t>
      </w:r>
      <w:r w:rsidR="00D02C08">
        <w:t>hapter three</w:t>
      </w:r>
      <w:r w:rsidR="002C4068">
        <w:t xml:space="preserve"> </w:t>
      </w:r>
      <w:r w:rsidR="00D02C08">
        <w:t>will explain</w:t>
      </w:r>
      <w:r w:rsidR="003819D6">
        <w:t xml:space="preserve"> </w:t>
      </w:r>
      <w:r w:rsidR="005A4034">
        <w:t xml:space="preserve">what pregnancy discrimination entails </w:t>
      </w:r>
      <w:r w:rsidR="00D02C08">
        <w:t>including the different types of pregnancy discrimination at the workplace. It will also discuss the effects of pregna</w:t>
      </w:r>
      <w:r w:rsidR="00763B92">
        <w:t>ncy discrimination and</w:t>
      </w:r>
      <w:r w:rsidR="00370403">
        <w:t xml:space="preserve"> the laws available on pregnancy discrimination at the workplace.</w:t>
      </w:r>
    </w:p>
    <w:p w14:paraId="79076715" w14:textId="6662622A" w:rsidR="00370403" w:rsidRDefault="00370403" w:rsidP="006819D2">
      <w:pPr>
        <w:spacing w:before="100" w:beforeAutospacing="1" w:after="100" w:afterAutospacing="1" w:line="360" w:lineRule="auto"/>
        <w:jc w:val="both"/>
      </w:pPr>
      <w:r>
        <w:t xml:space="preserve">Chapter four will focus on the implementation of </w:t>
      </w:r>
      <w:r w:rsidR="00452231">
        <w:t>the laws as discussed in chapter three. There is the evidence of the problem of implementation of the laws by the discussion of cases that have been seen in the courts as well as the practices in the cut flower sector.</w:t>
      </w:r>
    </w:p>
    <w:p w14:paraId="675CC670" w14:textId="1887579D" w:rsidR="00452231" w:rsidRPr="007631C0" w:rsidRDefault="00452231" w:rsidP="006819D2">
      <w:pPr>
        <w:spacing w:before="100" w:beforeAutospacing="1" w:after="100" w:afterAutospacing="1" w:line="360" w:lineRule="auto"/>
        <w:jc w:val="both"/>
      </w:pPr>
      <w:r>
        <w:t xml:space="preserve">The final chapter, chapter five will put across a discussion of the whole dissertation and the recommendations </w:t>
      </w:r>
      <w:r w:rsidR="00952C10">
        <w:t>towards ensuring that the present laws are implemented plus a conclusion.</w:t>
      </w:r>
    </w:p>
    <w:p w14:paraId="3A647E0A" w14:textId="45A77ED9" w:rsidR="00E179E9" w:rsidRPr="006819D2" w:rsidRDefault="00E179E9" w:rsidP="0070427D">
      <w:pPr>
        <w:pStyle w:val="Heading2"/>
        <w:numPr>
          <w:ilvl w:val="1"/>
          <w:numId w:val="32"/>
        </w:numPr>
        <w:spacing w:before="100" w:beforeAutospacing="1" w:after="100" w:afterAutospacing="1" w:line="360" w:lineRule="auto"/>
        <w:rPr>
          <w:rFonts w:ascii="Times New Roman" w:hAnsi="Times New Roman" w:cs="Times New Roman"/>
          <w:b/>
          <w:bCs/>
          <w:color w:val="000000" w:themeColor="text1"/>
        </w:rPr>
      </w:pPr>
      <w:bookmarkStart w:id="22" w:name="_Toc78404176"/>
      <w:r w:rsidRPr="006819D2">
        <w:rPr>
          <w:rFonts w:ascii="Times New Roman" w:hAnsi="Times New Roman" w:cs="Times New Roman"/>
          <w:b/>
          <w:bCs/>
          <w:color w:val="000000" w:themeColor="text1"/>
        </w:rPr>
        <w:t xml:space="preserve">Summary </w:t>
      </w:r>
      <w:r w:rsidR="00C71E3A">
        <w:rPr>
          <w:rFonts w:ascii="Times New Roman" w:hAnsi="Times New Roman" w:cs="Times New Roman"/>
          <w:b/>
          <w:bCs/>
          <w:color w:val="000000" w:themeColor="text1"/>
        </w:rPr>
        <w:t>o</w:t>
      </w:r>
      <w:r w:rsidR="00C71E3A" w:rsidRPr="006819D2">
        <w:rPr>
          <w:rFonts w:ascii="Times New Roman" w:hAnsi="Times New Roman" w:cs="Times New Roman"/>
          <w:b/>
          <w:bCs/>
          <w:color w:val="000000" w:themeColor="text1"/>
        </w:rPr>
        <w:t>f Overall Results</w:t>
      </w:r>
      <w:bookmarkEnd w:id="22"/>
    </w:p>
    <w:p w14:paraId="52E66345" w14:textId="3DECD977" w:rsidR="0086281E" w:rsidRDefault="00912E59" w:rsidP="00D014FE">
      <w:pPr>
        <w:spacing w:before="100" w:beforeAutospacing="1" w:after="100" w:afterAutospacing="1" w:line="360" w:lineRule="auto"/>
        <w:jc w:val="both"/>
      </w:pPr>
      <w:r>
        <w:t xml:space="preserve">Pregnancy discrimination occurs in different ways like </w:t>
      </w:r>
      <w:r w:rsidR="001771E7">
        <w:t xml:space="preserve">denial of maternity leave, unpaid maternity leave, </w:t>
      </w:r>
      <w:r w:rsidR="00F52E97">
        <w:t>termination,</w:t>
      </w:r>
      <w:r w:rsidR="00740DE1">
        <w:t xml:space="preserve"> </w:t>
      </w:r>
      <w:r w:rsidR="001771E7">
        <w:t>or missing employment opportunities on the basis of pregnancy.</w:t>
      </w:r>
      <w:r w:rsidR="00C42D25">
        <w:t xml:space="preserve"> All these happen due to three main things: </w:t>
      </w:r>
      <w:r w:rsidR="0070427D">
        <w:t>l</w:t>
      </w:r>
      <w:r w:rsidR="00C42D25">
        <w:t xml:space="preserve">ack of dialogue between the employer and the employee of their expectations </w:t>
      </w:r>
      <w:r w:rsidR="00740DE1">
        <w:t>during and after pregnancy including returning to work and the accommodations to be provided</w:t>
      </w:r>
      <w:r w:rsidR="0070427D">
        <w:t>, n</w:t>
      </w:r>
      <w:r w:rsidR="0086281E">
        <w:t>egative attitude towards pregnancy</w:t>
      </w:r>
      <w:r w:rsidR="0060512D">
        <w:t xml:space="preserve"> </w:t>
      </w:r>
      <w:r w:rsidR="0070427D">
        <w:t>that</w:t>
      </w:r>
      <w:r w:rsidR="0086281E">
        <w:t xml:space="preserve"> included viewing pregnant women and mothers as lazy, </w:t>
      </w:r>
      <w:r w:rsidR="00F52E97">
        <w:t>unproductive,</w:t>
      </w:r>
      <w:r w:rsidR="0086281E">
        <w:t xml:space="preserve"> and even expensive as providing for their accommodations is har</w:t>
      </w:r>
      <w:r w:rsidR="00C47ADA">
        <w:t>d</w:t>
      </w:r>
      <w:r w:rsidR="00D014FE">
        <w:t xml:space="preserve"> and the l</w:t>
      </w:r>
      <w:r w:rsidR="0086281E">
        <w:t>ack of knowledge of maternity rights</w:t>
      </w:r>
      <w:r w:rsidR="00D014FE">
        <w:t xml:space="preserve"> which </w:t>
      </w:r>
      <w:r w:rsidR="0086281E">
        <w:t xml:space="preserve">falls on both </w:t>
      </w:r>
      <w:r w:rsidR="0086281E">
        <w:lastRenderedPageBreak/>
        <w:t>sides</w:t>
      </w:r>
      <w:r w:rsidR="00F871C4">
        <w:t>, t</w:t>
      </w:r>
      <w:r w:rsidR="0086281E">
        <w:t xml:space="preserve">he employers and employees </w:t>
      </w:r>
      <w:r w:rsidR="00A96141">
        <w:t xml:space="preserve">as some of them tend not to be up to date with the </w:t>
      </w:r>
      <w:r w:rsidR="001E226F">
        <w:t>laws regarding maternity and thus speaking up to rights that are not known is not even possible.</w:t>
      </w:r>
      <w:r w:rsidR="00503685">
        <w:rPr>
          <w:rStyle w:val="FootnoteReference"/>
        </w:rPr>
        <w:footnoteReference w:id="23"/>
      </w:r>
    </w:p>
    <w:p w14:paraId="546ADE66" w14:textId="79BAF3D2" w:rsidR="001E226F" w:rsidRDefault="001E226F" w:rsidP="006819D2">
      <w:pPr>
        <w:spacing w:before="100" w:beforeAutospacing="1" w:after="100" w:afterAutospacing="1" w:line="360" w:lineRule="auto"/>
        <w:jc w:val="both"/>
      </w:pPr>
      <w:r>
        <w:t xml:space="preserve">The above three reasons are </w:t>
      </w:r>
      <w:r w:rsidR="00986124">
        <w:t xml:space="preserve">the major reasons lagging the proper implementation of the </w:t>
      </w:r>
      <w:r w:rsidR="005628A3">
        <w:t xml:space="preserve">laws available. The implementation of these laws is a function of the executive arm of government. </w:t>
      </w:r>
      <w:r w:rsidR="00230DD2">
        <w:t>The implementation has proved to be hard due to the lack of cooperation of the employers and some extent, the employees. The policies at some workplaces may not be clear on how they are handling pregnant women and mothers at the workplace</w:t>
      </w:r>
      <w:r w:rsidR="00DF4382">
        <w:t xml:space="preserve">. Some </w:t>
      </w:r>
      <w:r w:rsidR="00AF1153">
        <w:t>employers also feel the burden of providing accommodations for pregnant women and mothers since it may be expensive.</w:t>
      </w:r>
    </w:p>
    <w:p w14:paraId="1428C0D8" w14:textId="7F91FAD0" w:rsidR="00AF1153" w:rsidRPr="00912E59" w:rsidRDefault="00AF1153" w:rsidP="006819D2">
      <w:pPr>
        <w:spacing w:before="100" w:beforeAutospacing="1" w:after="100" w:afterAutospacing="1" w:line="360" w:lineRule="auto"/>
        <w:jc w:val="both"/>
      </w:pPr>
      <w:r>
        <w:t>The government cannot work alone in order to help implement these laws and thus require the support of the employers, employees, labour inspectorates, complaint institutions and the occupational health and safety units.</w:t>
      </w:r>
    </w:p>
    <w:p w14:paraId="15AD1A58" w14:textId="7D6F18E8" w:rsidR="00E179E9" w:rsidRPr="006819D2" w:rsidRDefault="006819D2"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23" w:name="_Toc78404177"/>
      <w:r w:rsidRPr="006819D2">
        <w:rPr>
          <w:rFonts w:ascii="Times New Roman" w:hAnsi="Times New Roman" w:cs="Times New Roman"/>
          <w:b/>
          <w:bCs/>
          <w:color w:val="000000" w:themeColor="text1"/>
        </w:rPr>
        <w:t xml:space="preserve">1.11 </w:t>
      </w:r>
      <w:r w:rsidR="00E179E9" w:rsidRPr="006819D2">
        <w:rPr>
          <w:rFonts w:ascii="Times New Roman" w:hAnsi="Times New Roman" w:cs="Times New Roman"/>
          <w:b/>
          <w:bCs/>
          <w:color w:val="000000" w:themeColor="text1"/>
        </w:rPr>
        <w:t xml:space="preserve">Summary </w:t>
      </w:r>
      <w:r w:rsidR="00C71E3A">
        <w:rPr>
          <w:rFonts w:ascii="Times New Roman" w:hAnsi="Times New Roman" w:cs="Times New Roman"/>
          <w:b/>
          <w:bCs/>
          <w:color w:val="000000" w:themeColor="text1"/>
        </w:rPr>
        <w:t>o</w:t>
      </w:r>
      <w:r w:rsidR="00C71E3A" w:rsidRPr="006819D2">
        <w:rPr>
          <w:rFonts w:ascii="Times New Roman" w:hAnsi="Times New Roman" w:cs="Times New Roman"/>
          <w:b/>
          <w:bCs/>
          <w:color w:val="000000" w:themeColor="text1"/>
        </w:rPr>
        <w:t>f Overall Conclusions</w:t>
      </w:r>
      <w:bookmarkEnd w:id="23"/>
    </w:p>
    <w:p w14:paraId="21D01465" w14:textId="3166734B" w:rsidR="00796AB5" w:rsidRDefault="00DB0FFB" w:rsidP="006819D2">
      <w:pPr>
        <w:spacing w:before="100" w:beforeAutospacing="1" w:after="100" w:afterAutospacing="1" w:line="360" w:lineRule="auto"/>
        <w:jc w:val="both"/>
      </w:pPr>
      <w:r>
        <w:t xml:space="preserve">The conclusions arrived at in this paper </w:t>
      </w:r>
      <w:r w:rsidR="00267654">
        <w:t>in relation to the subject matter point at both the</w:t>
      </w:r>
      <w:r w:rsidR="000A3E5C">
        <w:t xml:space="preserve"> pros and the cons of pregnancy discrimination. </w:t>
      </w:r>
    </w:p>
    <w:p w14:paraId="5128982A" w14:textId="2CEDE2A8" w:rsidR="00E4658D" w:rsidRDefault="00DB1816" w:rsidP="00367EC2">
      <w:pPr>
        <w:spacing w:before="100" w:beforeAutospacing="1" w:after="100" w:afterAutospacing="1" w:line="360" w:lineRule="auto"/>
        <w:jc w:val="both"/>
      </w:pPr>
      <w:r>
        <w:t xml:space="preserve">The practice of pregnancy discrimination hugely ignores the </w:t>
      </w:r>
      <w:r w:rsidR="00BB6865">
        <w:t>role of human dignity thus causing the cons.</w:t>
      </w:r>
      <w:r w:rsidR="00B8153D">
        <w:t xml:space="preserve"> These cons </w:t>
      </w:r>
      <w:r w:rsidR="00367EC2">
        <w:t>include</w:t>
      </w:r>
      <w:r w:rsidR="00594994">
        <w:t xml:space="preserve"> l</w:t>
      </w:r>
      <w:r w:rsidR="00B8153D">
        <w:t xml:space="preserve">ow </w:t>
      </w:r>
      <w:r w:rsidR="00603516">
        <w:t>self-esteem,</w:t>
      </w:r>
      <w:r w:rsidR="00367EC2">
        <w:t xml:space="preserve"> l</w:t>
      </w:r>
      <w:r w:rsidR="00491A87">
        <w:t>oss of the pregnancy (by miscarriages or still births)</w:t>
      </w:r>
      <w:r w:rsidR="00367EC2">
        <w:t>, p</w:t>
      </w:r>
      <w:r w:rsidR="00903C67">
        <w:t>sychological torture</w:t>
      </w:r>
      <w:r w:rsidR="00367EC2">
        <w:t>, p</w:t>
      </w:r>
      <w:r w:rsidR="00E4658D">
        <w:t>hysical injuries</w:t>
      </w:r>
      <w:r w:rsidR="00750377">
        <w:t xml:space="preserve"> and </w:t>
      </w:r>
      <w:r w:rsidR="00367EC2">
        <w:t>u</w:t>
      </w:r>
      <w:r w:rsidR="00E4658D">
        <w:t xml:space="preserve">nhealthy babies that may come with denial of maternity leave as they </w:t>
      </w:r>
      <w:r w:rsidR="000929C2">
        <w:t>do not</w:t>
      </w:r>
      <w:r w:rsidR="00E4658D">
        <w:t xml:space="preserve"> breastfeed and even extends to lack of accommodations for breastfeeding at the workplace.</w:t>
      </w:r>
    </w:p>
    <w:p w14:paraId="64B05502" w14:textId="77777777" w:rsidR="004171BE" w:rsidRDefault="00E4658D" w:rsidP="005E070D">
      <w:pPr>
        <w:spacing w:before="100" w:beforeAutospacing="1" w:after="100" w:afterAutospacing="1" w:line="360" w:lineRule="auto"/>
        <w:jc w:val="both"/>
      </w:pPr>
      <w:r>
        <w:t>When practising pregnancy discrimination with a view of punishing the pregnant women and mothers</w:t>
      </w:r>
      <w:r w:rsidR="00743243">
        <w:t xml:space="preserve">, then the benefits of treating pregnant women and mothers in a manner that their rights and freedoms are being accorded are overlooked. These benefits </w:t>
      </w:r>
      <w:r w:rsidR="00750377">
        <w:t>include lower</w:t>
      </w:r>
      <w:r w:rsidR="006B68BE">
        <w:t xml:space="preserve"> absenteeism and fewer late arrivals to work</w:t>
      </w:r>
      <w:r w:rsidR="00B7564D">
        <w:t xml:space="preserve">, </w:t>
      </w:r>
      <w:r w:rsidR="00750377">
        <w:t>g</w:t>
      </w:r>
      <w:r w:rsidR="006B68BE">
        <w:t>reater responsibility for the employees thus will be pushed to increase their paid working</w:t>
      </w:r>
      <w:r w:rsidR="00175206">
        <w:t xml:space="preserve"> </w:t>
      </w:r>
      <w:r w:rsidR="00EE5890">
        <w:t>hours</w:t>
      </w:r>
      <w:r w:rsidR="00B7564D">
        <w:t xml:space="preserve">, </w:t>
      </w:r>
      <w:r w:rsidR="00750377">
        <w:t>t</w:t>
      </w:r>
      <w:r w:rsidR="006B68BE">
        <w:t xml:space="preserve">he employer will have a positive reputation in their field, </w:t>
      </w:r>
      <w:r w:rsidR="006B68BE">
        <w:lastRenderedPageBreak/>
        <w:t xml:space="preserve">and this will attract staff </w:t>
      </w:r>
      <w:r w:rsidR="00AA07B0">
        <w:t>with greater</w:t>
      </w:r>
      <w:r w:rsidR="006B68BE">
        <w:t xml:space="preserve"> ease</w:t>
      </w:r>
      <w:r w:rsidR="00B7564D">
        <w:t xml:space="preserve">, </w:t>
      </w:r>
      <w:r w:rsidR="00750377">
        <w:t>l</w:t>
      </w:r>
      <w:r w:rsidR="006B68BE">
        <w:t>ess stress both personal and work for the employees</w:t>
      </w:r>
      <w:r w:rsidR="00B7564D">
        <w:t xml:space="preserve"> and </w:t>
      </w:r>
      <w:r w:rsidR="00750377">
        <w:t>i</w:t>
      </w:r>
      <w:r w:rsidR="006B68BE">
        <w:t>t betters the health of the employees and their children thus reducing health costs.</w:t>
      </w:r>
    </w:p>
    <w:p w14:paraId="33C67400" w14:textId="498C3A01" w:rsidR="00796AB5" w:rsidRPr="00DB0FFB" w:rsidRDefault="000A3E5C" w:rsidP="005E070D">
      <w:pPr>
        <w:spacing w:before="100" w:beforeAutospacing="1" w:after="100" w:afterAutospacing="1" w:line="360" w:lineRule="auto"/>
        <w:jc w:val="both"/>
      </w:pPr>
      <w:r>
        <w:t xml:space="preserve">The pros point to the exceptions. These exceptions </w:t>
      </w:r>
      <w:r w:rsidR="00704785">
        <w:t>are towards the common good of a society.</w:t>
      </w:r>
      <w:r w:rsidR="007739B2">
        <w:t xml:space="preserve"> </w:t>
      </w:r>
      <w:r w:rsidR="00704785">
        <w:t xml:space="preserve">These exceptions </w:t>
      </w:r>
      <w:r w:rsidR="00C719F5">
        <w:t>are</w:t>
      </w:r>
      <w:r w:rsidR="005E070D">
        <w:t xml:space="preserve"> t</w:t>
      </w:r>
      <w:r w:rsidR="00704785">
        <w:t>aking affirmative action measures consistent with promotion of equality</w:t>
      </w:r>
      <w:r w:rsidR="005E070D">
        <w:t xml:space="preserve">, </w:t>
      </w:r>
      <w:r w:rsidR="007E01B4">
        <w:t>distinguishing,</w:t>
      </w:r>
      <w:r w:rsidR="00704785">
        <w:t xml:space="preserve"> or rather preferring any person on the basis of the inherent requirement of a job</w:t>
      </w:r>
      <w:r w:rsidR="005E070D">
        <w:t>, e</w:t>
      </w:r>
      <w:r w:rsidR="00704785">
        <w:t>mploy a citizen in accordance with national employment policy</w:t>
      </w:r>
      <w:r w:rsidR="005E070D">
        <w:t xml:space="preserve"> and r</w:t>
      </w:r>
      <w:r w:rsidR="00704785">
        <w:t>estrict access to limited categories of employment such as state security.</w:t>
      </w:r>
    </w:p>
    <w:p w14:paraId="1C064DA0" w14:textId="3A0AA769" w:rsidR="00873A9F" w:rsidRPr="006326BC" w:rsidRDefault="00873A9F" w:rsidP="006326BC">
      <w:pPr>
        <w:pStyle w:val="Heading2"/>
        <w:spacing w:before="100" w:beforeAutospacing="1" w:after="100" w:afterAutospacing="1" w:line="360" w:lineRule="auto"/>
        <w:rPr>
          <w:rFonts w:ascii="Times New Roman" w:hAnsi="Times New Roman" w:cs="Times New Roman"/>
          <w:b/>
          <w:bCs/>
          <w:color w:val="000000" w:themeColor="text1"/>
        </w:rPr>
      </w:pPr>
    </w:p>
    <w:p w14:paraId="27BD52B8" w14:textId="77777777" w:rsidR="00C0242C" w:rsidRDefault="00C0242C" w:rsidP="006819D2">
      <w:pPr>
        <w:spacing w:before="100" w:beforeAutospacing="1" w:after="100" w:afterAutospacing="1" w:line="360" w:lineRule="auto"/>
        <w:rPr>
          <w:b/>
          <w:bCs/>
          <w:sz w:val="28"/>
          <w:szCs w:val="28"/>
        </w:rPr>
      </w:pPr>
      <w:r>
        <w:rPr>
          <w:b/>
          <w:bCs/>
          <w:sz w:val="28"/>
          <w:szCs w:val="28"/>
        </w:rPr>
        <w:br w:type="page"/>
      </w:r>
    </w:p>
    <w:p w14:paraId="22A9BC6F" w14:textId="59834757" w:rsidR="00C33759" w:rsidRPr="000C7A69" w:rsidRDefault="00C33759"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24" w:name="_Toc78404178"/>
      <w:r w:rsidRPr="000C7A69">
        <w:rPr>
          <w:rFonts w:ascii="Times New Roman" w:hAnsi="Times New Roman" w:cs="Times New Roman"/>
          <w:b/>
          <w:bCs/>
          <w:color w:val="000000" w:themeColor="text1"/>
          <w:sz w:val="28"/>
          <w:szCs w:val="28"/>
        </w:rPr>
        <w:lastRenderedPageBreak/>
        <w:t xml:space="preserve">CHAPTER </w:t>
      </w:r>
      <w:r w:rsidR="00880A84" w:rsidRPr="000C7A69">
        <w:rPr>
          <w:rFonts w:ascii="Times New Roman" w:hAnsi="Times New Roman" w:cs="Times New Roman"/>
          <w:b/>
          <w:bCs/>
          <w:color w:val="000000" w:themeColor="text1"/>
          <w:sz w:val="28"/>
          <w:szCs w:val="28"/>
        </w:rPr>
        <w:t>TWO</w:t>
      </w:r>
      <w:bookmarkEnd w:id="24"/>
    </w:p>
    <w:p w14:paraId="0080E594" w14:textId="01D09EA5" w:rsidR="00287791" w:rsidRPr="000C7A69" w:rsidRDefault="00287791"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25" w:name="_Toc78404179"/>
      <w:r w:rsidRPr="000C7A69">
        <w:rPr>
          <w:rFonts w:ascii="Times New Roman" w:hAnsi="Times New Roman" w:cs="Times New Roman"/>
          <w:b/>
          <w:bCs/>
          <w:color w:val="000000" w:themeColor="text1"/>
          <w:sz w:val="28"/>
          <w:szCs w:val="28"/>
        </w:rPr>
        <w:t>THEORETICAL FRAMEWORK AND RESEARCH METHODOLOGY</w:t>
      </w:r>
      <w:bookmarkEnd w:id="25"/>
    </w:p>
    <w:p w14:paraId="5CA1E808" w14:textId="064B681D" w:rsidR="00C33759" w:rsidRPr="000C7A69" w:rsidRDefault="00880A84"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26" w:name="_Toc78404180"/>
      <w:r w:rsidRPr="000C7A69">
        <w:rPr>
          <w:rFonts w:ascii="Times New Roman" w:hAnsi="Times New Roman" w:cs="Times New Roman"/>
          <w:b/>
          <w:bCs/>
          <w:color w:val="000000" w:themeColor="text1"/>
        </w:rPr>
        <w:t xml:space="preserve">2.1 </w:t>
      </w:r>
      <w:r w:rsidR="00C33759" w:rsidRPr="000C7A69">
        <w:rPr>
          <w:rFonts w:ascii="Times New Roman" w:hAnsi="Times New Roman" w:cs="Times New Roman"/>
          <w:b/>
          <w:bCs/>
          <w:color w:val="000000" w:themeColor="text1"/>
        </w:rPr>
        <w:t xml:space="preserve">Theoretical </w:t>
      </w:r>
      <w:r w:rsidRPr="000C7A69">
        <w:rPr>
          <w:rFonts w:ascii="Times New Roman" w:hAnsi="Times New Roman" w:cs="Times New Roman"/>
          <w:b/>
          <w:bCs/>
          <w:color w:val="000000" w:themeColor="text1"/>
        </w:rPr>
        <w:t>Framework</w:t>
      </w:r>
      <w:bookmarkEnd w:id="26"/>
    </w:p>
    <w:p w14:paraId="0C4BE965" w14:textId="1B155DD8" w:rsidR="00C33759" w:rsidRDefault="00C33759" w:rsidP="006819D2">
      <w:pPr>
        <w:spacing w:before="100" w:beforeAutospacing="1" w:after="100" w:afterAutospacing="1" w:line="360" w:lineRule="auto"/>
        <w:jc w:val="both"/>
      </w:pPr>
      <w:r>
        <w:t xml:space="preserve">There </w:t>
      </w:r>
      <w:r w:rsidR="00700E6B">
        <w:t>is one</w:t>
      </w:r>
      <w:r>
        <w:t xml:space="preserve"> main theor</w:t>
      </w:r>
      <w:r w:rsidR="00700E6B">
        <w:t xml:space="preserve">y </w:t>
      </w:r>
      <w:r>
        <w:t>that have been found to back issues surrounding pregnancy discrimination</w:t>
      </w:r>
      <w:r w:rsidR="00947E4F">
        <w:t xml:space="preserve"> which is the transcending equality theory.</w:t>
      </w:r>
    </w:p>
    <w:p w14:paraId="128574B6" w14:textId="63FD3856" w:rsidR="00BF2883" w:rsidRPr="006819D2" w:rsidRDefault="00880A84"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27" w:name="_Toc78404181"/>
      <w:r w:rsidRPr="006819D2">
        <w:rPr>
          <w:rFonts w:ascii="Times New Roman" w:hAnsi="Times New Roman" w:cs="Times New Roman"/>
          <w:b/>
          <w:bCs/>
          <w:color w:val="000000" w:themeColor="text1"/>
        </w:rPr>
        <w:t xml:space="preserve">2.1.1 </w:t>
      </w:r>
      <w:r w:rsidR="00BF2883" w:rsidRPr="006819D2">
        <w:rPr>
          <w:rFonts w:ascii="Times New Roman" w:hAnsi="Times New Roman" w:cs="Times New Roman"/>
          <w:b/>
          <w:bCs/>
          <w:color w:val="000000" w:themeColor="text1"/>
        </w:rPr>
        <w:t xml:space="preserve">Transcending </w:t>
      </w:r>
      <w:r w:rsidRPr="006819D2">
        <w:rPr>
          <w:rFonts w:ascii="Times New Roman" w:hAnsi="Times New Roman" w:cs="Times New Roman"/>
          <w:b/>
          <w:bCs/>
          <w:color w:val="000000" w:themeColor="text1"/>
        </w:rPr>
        <w:t>Equality Theory</w:t>
      </w:r>
      <w:bookmarkEnd w:id="27"/>
    </w:p>
    <w:p w14:paraId="5F5F468F" w14:textId="698F4CA5" w:rsidR="00BF2883" w:rsidRDefault="00D230F6" w:rsidP="006819D2">
      <w:pPr>
        <w:spacing w:before="100" w:beforeAutospacing="1" w:after="100" w:afterAutospacing="1" w:line="360" w:lineRule="auto"/>
        <w:jc w:val="both"/>
      </w:pPr>
      <w:r>
        <w:t xml:space="preserve">This theory was proposed by </w:t>
      </w:r>
      <w:r w:rsidR="000B3491">
        <w:t xml:space="preserve">Lucinda Finley. </w:t>
      </w:r>
      <w:r w:rsidR="00BF2883">
        <w:t>This theory is provided both by the law</w:t>
      </w:r>
      <w:r w:rsidR="006B1109">
        <w:rPr>
          <w:rStyle w:val="FootnoteReference"/>
        </w:rPr>
        <w:footnoteReference w:id="24"/>
      </w:r>
      <w:r w:rsidR="00BF2883">
        <w:t xml:space="preserve"> and scholarly works. </w:t>
      </w:r>
      <w:r w:rsidR="00266685">
        <w:t xml:space="preserve">It speaks to the concept of equality which is an idea that </w:t>
      </w:r>
      <w:r w:rsidR="008473CA">
        <w:t xml:space="preserve">is basic in our political and legal world as clearly evident in the two-thirds gender rule that has been a major issue in the Kenyan parliament. </w:t>
      </w:r>
      <w:r w:rsidR="00BF2883">
        <w:t xml:space="preserve">It states that pregnant women and mothers are to be treated equally in terms of issues such as the hiring and promotion of other employees and this cuts across all the opportunities at the workplace that they could find a place for improvement. </w:t>
      </w:r>
    </w:p>
    <w:p w14:paraId="72D4FF8C" w14:textId="34FF0EA6" w:rsidR="00B428F0" w:rsidRDefault="00414921" w:rsidP="006819D2">
      <w:pPr>
        <w:spacing w:before="100" w:beforeAutospacing="1" w:after="100" w:afterAutospacing="1" w:line="360" w:lineRule="auto"/>
        <w:jc w:val="both"/>
      </w:pPr>
      <w:r>
        <w:t>This takes us back to the stereotype that believe the notion that pregnant women and mothers are lazy and or unproductive, lazy as they seem to get tired faster and unproductive which is tied to them being destructed as they think of their families</w:t>
      </w:r>
      <w:r w:rsidR="00872F84">
        <w:t>.</w:t>
      </w:r>
      <w:r w:rsidR="00872F84">
        <w:rPr>
          <w:rStyle w:val="FootnoteReference"/>
        </w:rPr>
        <w:footnoteReference w:id="25"/>
      </w:r>
      <w:r w:rsidR="00872F84">
        <w:t xml:space="preserve"> These kind</w:t>
      </w:r>
      <w:r w:rsidR="00281276">
        <w:t>s</w:t>
      </w:r>
      <w:r w:rsidR="00872F84">
        <w:t xml:space="preserve"> of stereotype </w:t>
      </w:r>
      <w:r w:rsidR="00281276">
        <w:t>are</w:t>
      </w:r>
      <w:r w:rsidR="00872F84">
        <w:t xml:space="preserve"> </w:t>
      </w:r>
      <w:r w:rsidR="00281276">
        <w:t>largely</w:t>
      </w:r>
      <w:r>
        <w:t xml:space="preserve"> </w:t>
      </w:r>
      <w:r w:rsidR="00B74EC7">
        <w:t>influenced by the traditional thinking that women knowing that they get married and later on get pregnant, should have continued assuming their natural role of taking care of the home. They believe that being a mother and an employee or a worker at the same is placing incompatible roles together and that working should be left for the male figure in the society.</w:t>
      </w:r>
      <w:r w:rsidR="0052659A">
        <w:rPr>
          <w:rStyle w:val="FootnoteReference"/>
        </w:rPr>
        <w:footnoteReference w:id="26"/>
      </w:r>
      <w:r w:rsidR="00F90C1A">
        <w:t xml:space="preserve"> However, this has been largely disputed by article 27(3) of the Kenyan Constitution that states that </w:t>
      </w:r>
      <w:r w:rsidR="002A40CE">
        <w:t>both men and women have the right to equal treatment which include equal opportunities in the political, economic,</w:t>
      </w:r>
      <w:r w:rsidR="00004B3C">
        <w:t xml:space="preserve"> </w:t>
      </w:r>
      <w:r w:rsidR="001054D3">
        <w:t>cultural,</w:t>
      </w:r>
      <w:r w:rsidR="00004B3C">
        <w:t xml:space="preserve"> and social spheres.</w:t>
      </w:r>
    </w:p>
    <w:p w14:paraId="40D20A6B" w14:textId="1123266B" w:rsidR="001054D3" w:rsidRDefault="003B6D5D" w:rsidP="006819D2">
      <w:pPr>
        <w:spacing w:before="100" w:beforeAutospacing="1" w:after="100" w:afterAutospacing="1" w:line="360" w:lineRule="auto"/>
        <w:jc w:val="both"/>
      </w:pPr>
      <w:r>
        <w:lastRenderedPageBreak/>
        <w:t>This theory could then again be used against the detriment of the pregnant women and mothers as to issues of sameness and difference</w:t>
      </w:r>
      <w:r w:rsidR="00FD1D0B">
        <w:t>s and for this, they may intend to point at biological differences and sink down the capabilities of these women and thus forming a culture that is geared towards paternalistic protection.</w:t>
      </w:r>
      <w:r w:rsidR="001054D3">
        <w:t xml:space="preserve"> This dilemma is also there because of the idea that these women are to be treated in a special way and that this does not apply to the male gender. </w:t>
      </w:r>
    </w:p>
    <w:p w14:paraId="4532C889" w14:textId="0ED413D3" w:rsidR="00961CFD" w:rsidRPr="000C7A69" w:rsidRDefault="00BC2AC2"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29" w:name="_Toc78404182"/>
      <w:r w:rsidRPr="000C7A69">
        <w:rPr>
          <w:rFonts w:ascii="Times New Roman" w:hAnsi="Times New Roman" w:cs="Times New Roman"/>
          <w:b/>
          <w:bCs/>
          <w:color w:val="000000" w:themeColor="text1"/>
        </w:rPr>
        <w:t xml:space="preserve">2.2 </w:t>
      </w:r>
      <w:r w:rsidR="008A3F66" w:rsidRPr="000C7A69">
        <w:rPr>
          <w:rFonts w:ascii="Times New Roman" w:hAnsi="Times New Roman" w:cs="Times New Roman"/>
          <w:b/>
          <w:bCs/>
          <w:color w:val="000000" w:themeColor="text1"/>
        </w:rPr>
        <w:t>Research Methodology</w:t>
      </w:r>
      <w:bookmarkEnd w:id="29"/>
    </w:p>
    <w:p w14:paraId="7F1A28F3" w14:textId="36C31F8C" w:rsidR="007D1012" w:rsidRDefault="008A3F66" w:rsidP="00E30F14">
      <w:pPr>
        <w:spacing w:before="100" w:beforeAutospacing="1" w:after="100" w:afterAutospacing="1" w:line="360" w:lineRule="auto"/>
        <w:jc w:val="both"/>
      </w:pPr>
      <w:r>
        <w:t xml:space="preserve">This study will use the doctrinal legal research methodology.  This will involve the reviewing of both primary and secondary sources. They include statutes, journal, case law, newspapers, and online internet sources. The documents will be read, and an analysis done to give information on the study. </w:t>
      </w:r>
    </w:p>
    <w:p w14:paraId="3DBB1B8D" w14:textId="77777777" w:rsidR="00C549CB" w:rsidRDefault="007D1012" w:rsidP="005C4AD9">
      <w:pPr>
        <w:spacing w:before="100" w:beforeAutospacing="1" w:after="100" w:afterAutospacing="1" w:line="360" w:lineRule="auto"/>
        <w:jc w:val="both"/>
      </w:pPr>
      <w:r>
        <w:t xml:space="preserve">                                                        </w:t>
      </w:r>
    </w:p>
    <w:p w14:paraId="3E6CFCEC" w14:textId="77777777" w:rsidR="00C549CB" w:rsidRDefault="00C549CB" w:rsidP="005C4AD9">
      <w:pPr>
        <w:spacing w:before="100" w:beforeAutospacing="1" w:after="100" w:afterAutospacing="1" w:line="360" w:lineRule="auto"/>
        <w:jc w:val="both"/>
      </w:pPr>
    </w:p>
    <w:p w14:paraId="1E1BD65B" w14:textId="77777777" w:rsidR="00C549CB" w:rsidRDefault="00C549CB" w:rsidP="005C4AD9">
      <w:pPr>
        <w:spacing w:before="100" w:beforeAutospacing="1" w:after="100" w:afterAutospacing="1" w:line="360" w:lineRule="auto"/>
        <w:jc w:val="both"/>
      </w:pPr>
    </w:p>
    <w:p w14:paraId="3BD8E932" w14:textId="77777777" w:rsidR="00C549CB" w:rsidRDefault="00C549CB" w:rsidP="006819D2">
      <w:pPr>
        <w:spacing w:before="100" w:beforeAutospacing="1" w:after="100" w:afterAutospacing="1" w:line="360" w:lineRule="auto"/>
        <w:jc w:val="both"/>
      </w:pPr>
    </w:p>
    <w:p w14:paraId="6C793C31" w14:textId="77777777" w:rsidR="00C549CB" w:rsidRDefault="00C549CB" w:rsidP="006819D2">
      <w:pPr>
        <w:spacing w:before="100" w:beforeAutospacing="1" w:after="100" w:afterAutospacing="1" w:line="360" w:lineRule="auto"/>
        <w:jc w:val="both"/>
      </w:pPr>
    </w:p>
    <w:p w14:paraId="64622A1D" w14:textId="77777777" w:rsidR="00C549CB" w:rsidRDefault="00C549CB" w:rsidP="006819D2">
      <w:pPr>
        <w:spacing w:before="100" w:beforeAutospacing="1" w:after="100" w:afterAutospacing="1" w:line="360" w:lineRule="auto"/>
        <w:jc w:val="both"/>
      </w:pPr>
    </w:p>
    <w:p w14:paraId="1E628979" w14:textId="77777777" w:rsidR="00C549CB" w:rsidRDefault="00C549CB" w:rsidP="006819D2">
      <w:pPr>
        <w:spacing w:before="100" w:beforeAutospacing="1" w:after="100" w:afterAutospacing="1" w:line="360" w:lineRule="auto"/>
        <w:jc w:val="both"/>
      </w:pPr>
    </w:p>
    <w:p w14:paraId="5E7C3770" w14:textId="77777777" w:rsidR="00C549CB" w:rsidRDefault="00C549CB" w:rsidP="006819D2">
      <w:pPr>
        <w:spacing w:before="100" w:beforeAutospacing="1" w:after="100" w:afterAutospacing="1" w:line="360" w:lineRule="auto"/>
        <w:jc w:val="both"/>
      </w:pPr>
    </w:p>
    <w:p w14:paraId="06650905" w14:textId="6A6D1B42" w:rsidR="00370BF2" w:rsidRPr="0050197C" w:rsidRDefault="00C0242C" w:rsidP="0050197C">
      <w:pPr>
        <w:spacing w:before="100" w:beforeAutospacing="1" w:after="100" w:afterAutospacing="1" w:line="360" w:lineRule="auto"/>
        <w:jc w:val="center"/>
      </w:pPr>
      <w:r>
        <w:br w:type="page"/>
      </w:r>
      <w:r w:rsidR="0046278B" w:rsidRPr="000C7A69">
        <w:rPr>
          <w:b/>
          <w:bCs/>
          <w:color w:val="000000" w:themeColor="text1"/>
          <w:sz w:val="28"/>
          <w:szCs w:val="28"/>
        </w:rPr>
        <w:lastRenderedPageBreak/>
        <w:t xml:space="preserve">CHAPTER </w:t>
      </w:r>
      <w:r w:rsidRPr="000C7A69">
        <w:rPr>
          <w:b/>
          <w:bCs/>
          <w:color w:val="000000" w:themeColor="text1"/>
          <w:sz w:val="28"/>
          <w:szCs w:val="28"/>
        </w:rPr>
        <w:t>THREE</w:t>
      </w:r>
    </w:p>
    <w:p w14:paraId="3A583578" w14:textId="3E973774" w:rsidR="007D1012" w:rsidRDefault="00077825" w:rsidP="006819D2">
      <w:pPr>
        <w:spacing w:before="100" w:beforeAutospacing="1" w:after="100" w:afterAutospacing="1" w:line="360" w:lineRule="auto"/>
        <w:jc w:val="center"/>
        <w:rPr>
          <w:b/>
          <w:bCs/>
          <w:sz w:val="28"/>
          <w:szCs w:val="28"/>
        </w:rPr>
      </w:pPr>
      <w:r>
        <w:rPr>
          <w:rFonts w:eastAsiaTheme="majorEastAsia"/>
          <w:b/>
          <w:bCs/>
          <w:color w:val="000000" w:themeColor="text1"/>
          <w:sz w:val="28"/>
          <w:szCs w:val="28"/>
        </w:rPr>
        <w:t xml:space="preserve">DISCRIMINATION, </w:t>
      </w:r>
      <w:r w:rsidR="007D1012" w:rsidRPr="000C7A69">
        <w:rPr>
          <w:rFonts w:eastAsiaTheme="majorEastAsia"/>
          <w:b/>
          <w:bCs/>
          <w:color w:val="000000" w:themeColor="text1"/>
          <w:sz w:val="28"/>
          <w:szCs w:val="28"/>
        </w:rPr>
        <w:t>IMPACT AND THE</w:t>
      </w:r>
      <w:r w:rsidR="007D1012">
        <w:rPr>
          <w:b/>
          <w:bCs/>
          <w:sz w:val="28"/>
          <w:szCs w:val="28"/>
        </w:rPr>
        <w:t xml:space="preserve"> LEGAL</w:t>
      </w:r>
      <w:r w:rsidR="00C0242C">
        <w:rPr>
          <w:b/>
          <w:bCs/>
          <w:sz w:val="28"/>
          <w:szCs w:val="28"/>
        </w:rPr>
        <w:t xml:space="preserve"> </w:t>
      </w:r>
      <w:r w:rsidR="007D1012">
        <w:rPr>
          <w:b/>
          <w:bCs/>
          <w:sz w:val="28"/>
          <w:szCs w:val="28"/>
        </w:rPr>
        <w:t>FRAMEWORK</w:t>
      </w:r>
    </w:p>
    <w:p w14:paraId="061416E3" w14:textId="4BC7A13A" w:rsidR="00EF130C" w:rsidRPr="000C7A69" w:rsidRDefault="00BC2AC2"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30" w:name="_Toc78404183"/>
      <w:r w:rsidRPr="000C7A69">
        <w:rPr>
          <w:rFonts w:ascii="Times New Roman" w:hAnsi="Times New Roman" w:cs="Times New Roman"/>
          <w:b/>
          <w:bCs/>
          <w:color w:val="000000" w:themeColor="text1"/>
        </w:rPr>
        <w:t xml:space="preserve">3.1 </w:t>
      </w:r>
      <w:r w:rsidR="00454797">
        <w:rPr>
          <w:rFonts w:ascii="Times New Roman" w:hAnsi="Times New Roman" w:cs="Times New Roman"/>
          <w:b/>
          <w:bCs/>
          <w:color w:val="000000" w:themeColor="text1"/>
        </w:rPr>
        <w:t>Discrimination and modes of discrimination</w:t>
      </w:r>
      <w:bookmarkEnd w:id="30"/>
    </w:p>
    <w:p w14:paraId="172ED81C" w14:textId="4F5DFF44" w:rsidR="00EF130C" w:rsidRDefault="00532AD2" w:rsidP="006819D2">
      <w:pPr>
        <w:spacing w:before="100" w:beforeAutospacing="1" w:after="100" w:afterAutospacing="1" w:line="360" w:lineRule="auto"/>
        <w:jc w:val="both"/>
      </w:pPr>
      <w:r>
        <w:t>Pregnancy</w:t>
      </w:r>
      <w:r w:rsidR="0058514F">
        <w:t xml:space="preserve"> </w:t>
      </w:r>
      <w:r>
        <w:t xml:space="preserve">discrimination is the main challenge faced in the efforts to protect the pregnant women and mothers. </w:t>
      </w:r>
      <w:r w:rsidR="00EF130C">
        <w:t>In as much as the policies of prohibiting employees from becoming pregnant or rather being a mother are outdated, pregnancy discrimination is still evident in other ways.</w:t>
      </w:r>
    </w:p>
    <w:p w14:paraId="2F4FEA65" w14:textId="5EDF2C63" w:rsidR="00EF130C" w:rsidRDefault="00EF130C" w:rsidP="006819D2">
      <w:pPr>
        <w:spacing w:before="100" w:beforeAutospacing="1" w:after="100" w:afterAutospacing="1" w:line="360" w:lineRule="auto"/>
        <w:jc w:val="both"/>
      </w:pPr>
      <w:r>
        <w:t>One of the most common way is through what is known as ‘classic’ discrimination.</w:t>
      </w:r>
      <w:r w:rsidR="004E2805">
        <w:rPr>
          <w:rStyle w:val="FootnoteReference"/>
        </w:rPr>
        <w:footnoteReference w:id="27"/>
      </w:r>
      <w:r>
        <w:t xml:space="preserve"> This is whereby one informs their employee about their </w:t>
      </w:r>
      <w:r w:rsidR="00250ED2">
        <w:t>expectancy,</w:t>
      </w:r>
      <w:r>
        <w:t xml:space="preserve"> and they are fired within the shortest time possible. It could be informing them today and being fired tomorrow.</w:t>
      </w:r>
    </w:p>
    <w:p w14:paraId="3402C3E8" w14:textId="3478DDD1" w:rsidR="00EF130C" w:rsidRDefault="00E91929" w:rsidP="006819D2">
      <w:pPr>
        <w:spacing w:before="100" w:beforeAutospacing="1" w:after="100" w:afterAutospacing="1" w:line="360" w:lineRule="auto"/>
        <w:jc w:val="both"/>
      </w:pPr>
      <w:r>
        <w:t>The next is known as the insidious discrimination.</w:t>
      </w:r>
      <w:r w:rsidR="00DB7A81">
        <w:rPr>
          <w:rStyle w:val="FootnoteReference"/>
        </w:rPr>
        <w:footnoteReference w:id="28"/>
      </w:r>
      <w:r>
        <w:t xml:space="preserve"> It occurs where </w:t>
      </w:r>
      <w:r w:rsidR="009644A4">
        <w:t>once an employer learns of their employer’s pregnancy, they begin to find fault in one’s work or even supervising one more closely for them to try and find mistakes. This is so as to set one up for failure and with this, it may seem like they had a legitimate reason to</w:t>
      </w:r>
      <w:r w:rsidR="00E82BBB">
        <w:t xml:space="preserve"> marginalize the employee.</w:t>
      </w:r>
      <w:r w:rsidR="001D08D2">
        <w:t xml:space="preserve"> </w:t>
      </w:r>
      <w:r w:rsidR="003D3920">
        <w:t xml:space="preserve">It includes the failure of an expectant employee to meet the required policies relating to timelines and attendance. The employer disciplines the employee by firing them due to pregnancy related absences when attending a doctor’s visit. </w:t>
      </w:r>
      <w:r w:rsidR="001D08D2">
        <w:t xml:space="preserve">An effortless </w:t>
      </w:r>
      <w:r w:rsidR="00A573CE">
        <w:t>addition to this is the stereotypes that employees have regarding pregnant women. These stereotypical views question the ability of pregnant women and new mothers to commit to work.</w:t>
      </w:r>
      <w:r w:rsidR="000F6FB9">
        <w:t xml:space="preserve"> The comments of an employer can make one realize such. Two examples are: </w:t>
      </w:r>
      <w:r w:rsidR="004E2805">
        <w:t>“</w:t>
      </w:r>
      <w:r w:rsidR="000F6FB9">
        <w:t>You will fall in love with your baby that you will never come back to work</w:t>
      </w:r>
      <w:r w:rsidR="004E2805">
        <w:t>”</w:t>
      </w:r>
      <w:r w:rsidR="000F6FB9">
        <w:t xml:space="preserve"> and </w:t>
      </w:r>
      <w:r w:rsidR="004E2805">
        <w:t>“</w:t>
      </w:r>
      <w:r w:rsidR="000F6FB9">
        <w:t>I am sure you do</w:t>
      </w:r>
      <w:r w:rsidR="0052411C">
        <w:t xml:space="preserve"> not</w:t>
      </w:r>
      <w:r w:rsidR="000F6FB9">
        <w:t xml:space="preserve"> want to work overtime</w:t>
      </w:r>
      <w:r w:rsidR="004E2805">
        <w:t>”</w:t>
      </w:r>
      <w:r w:rsidR="000F6FB9">
        <w:t>.</w:t>
      </w:r>
      <w:r w:rsidR="00D00A17">
        <w:t xml:space="preserve"> It may seem like they are posing a </w:t>
      </w:r>
      <w:r w:rsidR="00A26B00">
        <w:t xml:space="preserve">genuine </w:t>
      </w:r>
      <w:r w:rsidR="00D00A17">
        <w:t>concern, yet they are not.</w:t>
      </w:r>
    </w:p>
    <w:p w14:paraId="499AF0C5" w14:textId="5C821C8A" w:rsidR="002515B8" w:rsidRDefault="002515B8" w:rsidP="006819D2">
      <w:pPr>
        <w:spacing w:before="100" w:beforeAutospacing="1" w:after="100" w:afterAutospacing="1" w:line="360" w:lineRule="auto"/>
        <w:jc w:val="both"/>
      </w:pPr>
      <w:r>
        <w:lastRenderedPageBreak/>
        <w:t>As for how long pregnant women can work, in consideration of the overtime issue, women in Kenya have generally been proven ‘time poor’.</w:t>
      </w:r>
      <w:r w:rsidR="00427C4E">
        <w:rPr>
          <w:rStyle w:val="FootnoteReference"/>
        </w:rPr>
        <w:footnoteReference w:id="29"/>
      </w:r>
      <w:r w:rsidR="00C97D02">
        <w:t xml:space="preserve"> </w:t>
      </w:r>
      <w:r>
        <w:t xml:space="preserve">This is because of their roles in the household economy and the </w:t>
      </w:r>
      <w:r w:rsidR="00AA07B0">
        <w:t>labour</w:t>
      </w:r>
      <w:r>
        <w:t xml:space="preserve"> market. The hours they spend working in the household economy is considered more and with this, they are seen to be working lesser hours. The lesser working hours amount to lesser pay. It will be clearly evident that if there is overtime, it would be difficult of the employee to work for more hours and thus lesser pay.</w:t>
      </w:r>
    </w:p>
    <w:p w14:paraId="2E861A71" w14:textId="457F88D1" w:rsidR="005D260A" w:rsidRDefault="005D260A" w:rsidP="006819D2">
      <w:pPr>
        <w:spacing w:before="100" w:beforeAutospacing="1" w:after="100" w:afterAutospacing="1" w:line="360" w:lineRule="auto"/>
        <w:jc w:val="both"/>
      </w:pPr>
      <w:r>
        <w:t xml:space="preserve">Insidious discrimination can also occur through harassment. It mostly affects the pregnant employee’s psychology. This is through passing of hostile comments such as </w:t>
      </w:r>
      <w:r w:rsidR="001C0AC1">
        <w:t>how lazy or slow they are or telling them to get an abortion so as to avoid burdening the employer with their needs.</w:t>
      </w:r>
      <w:r w:rsidR="008D2E0C">
        <w:rPr>
          <w:rStyle w:val="FootnoteReference"/>
        </w:rPr>
        <w:footnoteReference w:id="30"/>
      </w:r>
    </w:p>
    <w:p w14:paraId="4C3EDADC" w14:textId="52ADDBD5" w:rsidR="009B0BAC" w:rsidRDefault="009B0BAC" w:rsidP="006819D2">
      <w:pPr>
        <w:spacing w:before="100" w:beforeAutospacing="1" w:after="100" w:afterAutospacing="1" w:line="360" w:lineRule="auto"/>
        <w:jc w:val="both"/>
      </w:pPr>
      <w:r>
        <w:t>Another form of discrimination happens when the pregnancy collides with the job duties of the employee.</w:t>
      </w:r>
      <w:r w:rsidR="00D21325">
        <w:rPr>
          <w:rStyle w:val="FootnoteReference"/>
        </w:rPr>
        <w:footnoteReference w:id="31"/>
      </w:r>
      <w:r>
        <w:t xml:space="preserve"> This mostly is a problem with those working in strenuous and dangerous jobs that may pose a risk to both the health of the mother and the child. Such jobs include masons, firefighters, hospitality workers, just to mention a few.</w:t>
      </w:r>
      <w:r w:rsidR="00F75435">
        <w:t xml:space="preserve"> They may fail to get the breaks that they require due to lack of accommodating job modifications by the employer.</w:t>
      </w:r>
      <w:r w:rsidR="003D3920">
        <w:t xml:space="preserve"> This places the employee into a quagmire of whether to protect the health of both her and the baby by leaving the job or continue straining at the workplace. Unfortunately, most of the employees would rather continue working at full capacity than to lose their pay.</w:t>
      </w:r>
    </w:p>
    <w:p w14:paraId="72D76A9E" w14:textId="7D9569F8" w:rsidR="00EE60E4" w:rsidRDefault="00EE60E4" w:rsidP="006819D2">
      <w:pPr>
        <w:spacing w:before="100" w:beforeAutospacing="1" w:after="100" w:afterAutospacing="1" w:line="360" w:lineRule="auto"/>
        <w:jc w:val="both"/>
      </w:pPr>
      <w:r>
        <w:t>Job promotions and advancements are also in the list of the issues affecting pregnant women and mothers at the workplace. They are easily singled out in this area once more due to the stereotypes formed around them.</w:t>
      </w:r>
      <w:r w:rsidR="00E75AF7">
        <w:rPr>
          <w:rStyle w:val="FootnoteReference"/>
        </w:rPr>
        <w:footnoteReference w:id="32"/>
      </w:r>
    </w:p>
    <w:p w14:paraId="23182873" w14:textId="2EFB165C" w:rsidR="00A932A1" w:rsidRDefault="0049792E" w:rsidP="006819D2">
      <w:pPr>
        <w:spacing w:before="100" w:beforeAutospacing="1" w:after="100" w:afterAutospacing="1" w:line="360" w:lineRule="auto"/>
        <w:jc w:val="both"/>
      </w:pPr>
      <w:r>
        <w:lastRenderedPageBreak/>
        <w:t xml:space="preserve">Lastly, one can fail </w:t>
      </w:r>
      <w:r w:rsidR="00FA47FC">
        <w:t xml:space="preserve">being employed </w:t>
      </w:r>
      <w:r>
        <w:t>due to their pregnancy. This is due to the fear of an employer having to incur the cost</w:t>
      </w:r>
      <w:r w:rsidR="009D327E">
        <w:t xml:space="preserve"> of inconveniences</w:t>
      </w:r>
      <w:r>
        <w:t xml:space="preserve"> that </w:t>
      </w:r>
      <w:r w:rsidR="009D327E">
        <w:t xml:space="preserve">may </w:t>
      </w:r>
      <w:r>
        <w:t xml:space="preserve">come with it. However, </w:t>
      </w:r>
      <w:r w:rsidR="008A7D41">
        <w:t>pregnancy should be treated as a normal condition of employment just like others such as illnesses and family obligations</w:t>
      </w:r>
      <w:r w:rsidR="00FA6EC8">
        <w:t>. The pregnant woman or lady needs a job too.</w:t>
      </w:r>
      <w:r w:rsidR="00721FD3">
        <w:t xml:space="preserve"> Employees should treat pregnant women with respect as pregnancy is a condition that just requires temporary adjustments whose cost you cannot compare with the emplo</w:t>
      </w:r>
      <w:r w:rsidR="006211B5">
        <w:t>y</w:t>
      </w:r>
      <w:r w:rsidR="00721FD3">
        <w:t>ee’s loyalty.</w:t>
      </w:r>
    </w:p>
    <w:p w14:paraId="50184EFD" w14:textId="39CA3F6C" w:rsidR="00984C0D" w:rsidRPr="000C7A69" w:rsidRDefault="00BC2AC2"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33" w:name="_Toc78404184"/>
      <w:r w:rsidRPr="000C7A69">
        <w:rPr>
          <w:rFonts w:ascii="Times New Roman" w:hAnsi="Times New Roman" w:cs="Times New Roman"/>
          <w:b/>
          <w:bCs/>
          <w:color w:val="000000" w:themeColor="text1"/>
        </w:rPr>
        <w:t xml:space="preserve">3.2 </w:t>
      </w:r>
      <w:r w:rsidR="00984C0D" w:rsidRPr="000C7A69">
        <w:rPr>
          <w:rFonts w:ascii="Times New Roman" w:hAnsi="Times New Roman" w:cs="Times New Roman"/>
          <w:b/>
          <w:bCs/>
          <w:color w:val="000000" w:themeColor="text1"/>
        </w:rPr>
        <w:t>Impact of Pregnancy Discrimination</w:t>
      </w:r>
      <w:bookmarkEnd w:id="33"/>
    </w:p>
    <w:p w14:paraId="3F8941F5" w14:textId="663920B0" w:rsidR="008B3165" w:rsidRDefault="003D11C3" w:rsidP="006819D2">
      <w:pPr>
        <w:spacing w:before="100" w:beforeAutospacing="1" w:after="100" w:afterAutospacing="1" w:line="360" w:lineRule="auto"/>
        <w:jc w:val="both"/>
      </w:pPr>
      <w:r>
        <w:t xml:space="preserve">All these forms of pregnancy discrimination have an impact to the pregnant women and mothers that may </w:t>
      </w:r>
      <w:r w:rsidR="00984C0D">
        <w:t>spread towards their families and loved ones.</w:t>
      </w:r>
      <w:r w:rsidR="007012CC">
        <w:t xml:space="preserve"> The pregnant women and mothers facing discrimination experience: low </w:t>
      </w:r>
      <w:r w:rsidR="00F44EE3">
        <w:t>self-esteem</w:t>
      </w:r>
      <w:r w:rsidR="007012CC">
        <w:t>, psychological torture,</w:t>
      </w:r>
      <w:r w:rsidR="009F7818">
        <w:t xml:space="preserve"> physical </w:t>
      </w:r>
      <w:r w:rsidR="00F52E97">
        <w:t>injuries,</w:t>
      </w:r>
      <w:r w:rsidR="009F7818">
        <w:t xml:space="preserve"> and </w:t>
      </w:r>
      <w:r w:rsidR="00185399">
        <w:t>loss of their babies whether born or unborn.</w:t>
      </w:r>
      <w:r w:rsidR="006A1C91">
        <w:t xml:space="preserve"> All these are incorporated in various rights of the laws provided which interconnect to </w:t>
      </w:r>
      <w:r w:rsidR="002F0D17">
        <w:t>maternity</w:t>
      </w:r>
      <w:r w:rsidR="008B3165">
        <w:t xml:space="preserve"> rights.</w:t>
      </w:r>
    </w:p>
    <w:p w14:paraId="5F9489F2" w14:textId="27F8D572" w:rsidR="00292A90" w:rsidRDefault="00EB1D0E" w:rsidP="00292A90">
      <w:pPr>
        <w:spacing w:before="100" w:beforeAutospacing="1" w:after="100" w:afterAutospacing="1" w:line="360" w:lineRule="auto"/>
        <w:jc w:val="both"/>
      </w:pPr>
      <w:r>
        <w:t>The paper shall discuss the impacts on the basis of the different rights</w:t>
      </w:r>
      <w:r w:rsidR="00292A90">
        <w:t>.</w:t>
      </w:r>
    </w:p>
    <w:p w14:paraId="2B640495" w14:textId="1A7B57B1" w:rsidR="00CE2463" w:rsidRDefault="00060AF7" w:rsidP="00292A90">
      <w:pPr>
        <w:spacing w:before="100" w:beforeAutospacing="1" w:after="100" w:afterAutospacing="1" w:line="360" w:lineRule="auto"/>
        <w:jc w:val="both"/>
      </w:pPr>
      <w:r>
        <w:t xml:space="preserve">The loss of babies. </w:t>
      </w:r>
      <w:r w:rsidR="00CE2463">
        <w:t xml:space="preserve">These could be born or unborn babies. For unborn babies, the pregnant women may experience </w:t>
      </w:r>
      <w:r w:rsidR="008B1C5B">
        <w:t>miscarriages or even stillbirths. The</w:t>
      </w:r>
      <w:r w:rsidR="00320682">
        <w:t xml:space="preserve">se could be as a result of </w:t>
      </w:r>
      <w:r w:rsidR="00B911ED">
        <w:t xml:space="preserve">exposing the pregnant women to harsh working environments </w:t>
      </w:r>
      <w:r w:rsidR="00FD3B9F">
        <w:t xml:space="preserve">that pose a risk to the unborn babies that may include </w:t>
      </w:r>
      <w:r w:rsidR="00847FAD">
        <w:t xml:space="preserve">exposing them to </w:t>
      </w:r>
      <w:r w:rsidR="00E805FE">
        <w:t>working with harmful chemicals with no protective gear</w:t>
      </w:r>
      <w:r w:rsidR="00DA6ED9">
        <w:t xml:space="preserve"> </w:t>
      </w:r>
      <w:r w:rsidR="00E805FE">
        <w:t xml:space="preserve">or </w:t>
      </w:r>
      <w:r w:rsidR="00B911ED">
        <w:t>overworking them</w:t>
      </w:r>
      <w:r w:rsidR="00552812">
        <w:t>.</w:t>
      </w:r>
      <w:r>
        <w:t xml:space="preserve"> This point touches on the rights to life</w:t>
      </w:r>
      <w:r w:rsidR="002A1E11">
        <w:t xml:space="preserve"> as per article </w:t>
      </w:r>
      <w:r w:rsidR="00D10189">
        <w:t>26 of the Constitution of Kenya 2010</w:t>
      </w:r>
      <w:r>
        <w:t xml:space="preserve"> and </w:t>
      </w:r>
      <w:r w:rsidR="002A1E11">
        <w:t>reasonable working conditions as per article 41(b) of the Constitution of Kenya 2010.</w:t>
      </w:r>
    </w:p>
    <w:p w14:paraId="08DFE112" w14:textId="293DE9CF" w:rsidR="00FA4DD5" w:rsidRDefault="00FA4DD5" w:rsidP="00292A90">
      <w:pPr>
        <w:spacing w:before="100" w:beforeAutospacing="1" w:after="100" w:afterAutospacing="1" w:line="360" w:lineRule="auto"/>
        <w:jc w:val="both"/>
      </w:pPr>
      <w:r>
        <w:t>For the right to life, exposing the expectant mother to dangerous work conditions amounts to intentional deprivation of the right to life as per article 26(</w:t>
      </w:r>
      <w:r w:rsidR="009832A7">
        <w:t xml:space="preserve">3) as this will harm the unborn child. The unborn child has a right to life because life begins at conception which is also echoed in article 26(2) of the </w:t>
      </w:r>
      <w:r w:rsidR="00973B4B">
        <w:t>C</w:t>
      </w:r>
      <w:r w:rsidR="009832A7">
        <w:t>onstitution</w:t>
      </w:r>
      <w:r w:rsidR="00973B4B">
        <w:t xml:space="preserve"> of Kenya</w:t>
      </w:r>
      <w:r w:rsidR="009832A7">
        <w:t xml:space="preserve"> 2010.</w:t>
      </w:r>
    </w:p>
    <w:p w14:paraId="411B0039" w14:textId="4C08ECDE" w:rsidR="00D74F48" w:rsidRDefault="00D74F48" w:rsidP="00FD667C">
      <w:pPr>
        <w:spacing w:before="100" w:beforeAutospacing="1" w:after="100" w:afterAutospacing="1" w:line="360" w:lineRule="auto"/>
        <w:jc w:val="both"/>
      </w:pPr>
      <w:r>
        <w:t xml:space="preserve">For the born babies, </w:t>
      </w:r>
      <w:r w:rsidR="00F5777A">
        <w:t>they may be born with lower birth weights</w:t>
      </w:r>
      <w:r w:rsidR="00621C4F">
        <w:t xml:space="preserve">, </w:t>
      </w:r>
      <w:r w:rsidR="00F5777A">
        <w:t>lower gestational ages</w:t>
      </w:r>
      <w:r w:rsidR="008D6BBE">
        <w:t xml:space="preserve"> and </w:t>
      </w:r>
      <w:r w:rsidR="0081700E">
        <w:t xml:space="preserve">lack of exclusive breastfeeding </w:t>
      </w:r>
      <w:r w:rsidR="008D6BBE">
        <w:t xml:space="preserve">that </w:t>
      </w:r>
      <w:r w:rsidR="002F388B">
        <w:t xml:space="preserve">will lead to many hospital visits that </w:t>
      </w:r>
      <w:r w:rsidR="0005271D">
        <w:t xml:space="preserve">may increase cases of </w:t>
      </w:r>
      <w:r w:rsidR="0005271D">
        <w:lastRenderedPageBreak/>
        <w:t>absenteeism of the working mothers.</w:t>
      </w:r>
      <w:r w:rsidR="00C2069E">
        <w:rPr>
          <w:rStyle w:val="FootnoteReference"/>
        </w:rPr>
        <w:footnoteReference w:id="33"/>
      </w:r>
      <w:r w:rsidR="00331B17">
        <w:t xml:space="preserve">According to eh Breastfeeding Mothers Bill, working mothers are to be allowed to </w:t>
      </w:r>
      <w:r w:rsidR="00E42B40">
        <w:t>carry their babies to work and should be allowed to breastfeed as per section 1 of the Breastfeeding Mother’s Bill 2017.</w:t>
      </w:r>
    </w:p>
    <w:p w14:paraId="60D5D849" w14:textId="559DA4A0" w:rsidR="00C42B96" w:rsidRDefault="00E42B40" w:rsidP="00C0628B">
      <w:pPr>
        <w:spacing w:before="100" w:beforeAutospacing="1" w:after="100" w:afterAutospacing="1" w:line="360" w:lineRule="auto"/>
        <w:jc w:val="both"/>
      </w:pPr>
      <w:r>
        <w:t xml:space="preserve">Another impact is the loss of self-esteem. </w:t>
      </w:r>
      <w:r w:rsidR="001E0888">
        <w:t xml:space="preserve">The Employer has a duty of care which includes offering regular performance reviews which shows </w:t>
      </w:r>
      <w:r w:rsidR="009D2B43">
        <w:t>engagement with the employee which instils confidence at the workplace instead of shunning them</w:t>
      </w:r>
      <w:r w:rsidR="00B0755B">
        <w:t xml:space="preserve">. </w:t>
      </w:r>
      <w:r w:rsidR="00B0755B" w:rsidRPr="00B0755B">
        <w:t xml:space="preserve">Another impact is the loss of self-esteem. </w:t>
      </w:r>
      <w:r w:rsidR="009D2B43">
        <w:t xml:space="preserve"> This</w:t>
      </w:r>
      <w:r w:rsidR="00C42B96">
        <w:t xml:space="preserve"> may come as a result of the stereotype that has been formed about pregnant women and mothers. Once the pregnant women and mothers </w:t>
      </w:r>
      <w:r w:rsidR="00C0414E">
        <w:t xml:space="preserve">experience maltreatment at the workplace by being insulted by being called lazy, </w:t>
      </w:r>
      <w:r w:rsidR="00F52E97">
        <w:t>expensive,</w:t>
      </w:r>
      <w:r w:rsidR="00C0414E">
        <w:t xml:space="preserve"> and unproductive, their confidence at the workplace is really lowered</w:t>
      </w:r>
      <w:r w:rsidR="008971F8">
        <w:t>. Communication with their colleagues and employers become hard</w:t>
      </w:r>
      <w:r w:rsidR="00352EEC">
        <w:t xml:space="preserve"> as the courage to face people becomes a problem. This communication becomes a problem from the moment an employee find</w:t>
      </w:r>
      <w:r w:rsidR="006D4058">
        <w:t>s</w:t>
      </w:r>
      <w:r w:rsidR="00352EEC">
        <w:t xml:space="preserve"> out that they are expecting </w:t>
      </w:r>
      <w:r w:rsidR="002361BD">
        <w:t>since they do not know how to approach their employer with this.</w:t>
      </w:r>
    </w:p>
    <w:p w14:paraId="38F0B922" w14:textId="76C3CFA1" w:rsidR="00C87618" w:rsidRDefault="00C87618" w:rsidP="0023018F">
      <w:pPr>
        <w:spacing w:before="100" w:beforeAutospacing="1" w:after="100" w:afterAutospacing="1" w:line="360" w:lineRule="auto"/>
        <w:jc w:val="both"/>
      </w:pPr>
      <w:r>
        <w:t>The question then comes, is it mandatory for an employee to inform their employer that they are pregnant? If yes, what is the right time, if no, why not?</w:t>
      </w:r>
    </w:p>
    <w:p w14:paraId="51013831" w14:textId="60F8143E" w:rsidR="00934A71" w:rsidRDefault="00934A71" w:rsidP="0023018F">
      <w:pPr>
        <w:spacing w:before="100" w:beforeAutospacing="1" w:after="100" w:afterAutospacing="1" w:line="360" w:lineRule="auto"/>
        <w:jc w:val="both"/>
      </w:pPr>
      <w:r w:rsidRPr="00934A71">
        <w:t>Bett</w:t>
      </w:r>
      <w:r w:rsidR="00F648AD">
        <w:rPr>
          <w:rStyle w:val="FootnoteReference"/>
        </w:rPr>
        <w:footnoteReference w:id="34"/>
      </w:r>
      <w:r w:rsidRPr="00934A71">
        <w:t xml:space="preserve"> puts across a very important argument. She states that immediately one is pregnant; it is their responsibility to tell their employer. This is significant as it is a role of the pregnant women and mothers in enforcing their rights. This has arisen as many employees do not know the appropriate time to tell their employers that they are expecting. The responsibility is not only on the part of the employer but also the employee, to ensure that their rights are observed.  This is when the employer will know how to treat you: not as any other woman employee but as vulnerable people.</w:t>
      </w:r>
      <w:r w:rsidR="00E3522F">
        <w:rPr>
          <w:rStyle w:val="FootnoteReference"/>
        </w:rPr>
        <w:footnoteReference w:id="35"/>
      </w:r>
    </w:p>
    <w:p w14:paraId="38B3125E" w14:textId="3A9F9F8B" w:rsidR="0065650B" w:rsidRPr="0023018F" w:rsidRDefault="00C71D6F" w:rsidP="0023018F">
      <w:pPr>
        <w:spacing w:before="100" w:beforeAutospacing="1" w:after="100" w:afterAutospacing="1" w:line="360" w:lineRule="auto"/>
        <w:jc w:val="both"/>
        <w:rPr>
          <w:b/>
          <w:bCs/>
        </w:rPr>
      </w:pPr>
      <w:r>
        <w:lastRenderedPageBreak/>
        <w:t>T</w:t>
      </w:r>
      <w:r w:rsidR="0065650B">
        <w:t>his could also be as a result of the kind of work being given. At times it could be as a result of an unforeseen accident while other times it could be as a result of a foreseen accident.</w:t>
      </w:r>
      <w:r w:rsidR="0065650B">
        <w:rPr>
          <w:rStyle w:val="FootnoteReference"/>
        </w:rPr>
        <w:footnoteReference w:id="36"/>
      </w:r>
    </w:p>
    <w:p w14:paraId="3E007D12" w14:textId="5985D7C1" w:rsidR="00304C9A" w:rsidRPr="00CE2463" w:rsidRDefault="000E63EA" w:rsidP="006819D2">
      <w:pPr>
        <w:spacing w:before="100" w:beforeAutospacing="1" w:after="100" w:afterAutospacing="1" w:line="360" w:lineRule="auto"/>
        <w:jc w:val="both"/>
      </w:pPr>
      <w:r w:rsidRPr="000E63EA">
        <w:t>Gituku</w:t>
      </w:r>
      <w:r>
        <w:rPr>
          <w:rStyle w:val="FootnoteReference"/>
        </w:rPr>
        <w:footnoteReference w:id="37"/>
      </w:r>
      <w:r w:rsidRPr="000E63EA">
        <w:t xml:space="preserve"> asserts that in cases of pregnancy, the employer should respect the employee by offering them a favourable working environment that suits their condition. This includes giving them lighter duties. This is essential as it promotes the productivity of the pregnant women. It increases their motivation to work until the time they deem to be unfit to work</w:t>
      </w:r>
      <w:r w:rsidR="00CB516B">
        <w:t>.</w:t>
      </w:r>
    </w:p>
    <w:p w14:paraId="3B2B2D59" w14:textId="367868C7" w:rsidR="002429C0" w:rsidRPr="000C7A69" w:rsidRDefault="00BC2AC2"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36" w:name="_Toc78404185"/>
      <w:r w:rsidRPr="000C7A69">
        <w:rPr>
          <w:rFonts w:ascii="Times New Roman" w:hAnsi="Times New Roman" w:cs="Times New Roman"/>
          <w:b/>
          <w:bCs/>
          <w:color w:val="000000" w:themeColor="text1"/>
        </w:rPr>
        <w:t xml:space="preserve">3.3 </w:t>
      </w:r>
      <w:r w:rsidR="00370BF2" w:rsidRPr="000C7A69">
        <w:rPr>
          <w:rFonts w:ascii="Times New Roman" w:hAnsi="Times New Roman" w:cs="Times New Roman"/>
          <w:b/>
          <w:bCs/>
          <w:color w:val="000000" w:themeColor="text1"/>
        </w:rPr>
        <w:t xml:space="preserve">Legal </w:t>
      </w:r>
      <w:r w:rsidR="00C71E3A" w:rsidRPr="000C7A69">
        <w:rPr>
          <w:rFonts w:ascii="Times New Roman" w:hAnsi="Times New Roman" w:cs="Times New Roman"/>
          <w:b/>
          <w:bCs/>
          <w:color w:val="000000" w:themeColor="text1"/>
        </w:rPr>
        <w:t>Framework</w:t>
      </w:r>
      <w:bookmarkEnd w:id="36"/>
    </w:p>
    <w:p w14:paraId="002681DF" w14:textId="08B7CE00" w:rsidR="006F5198" w:rsidRPr="006819D2" w:rsidRDefault="00BC2AC2"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37" w:name="_Toc78404186"/>
      <w:r w:rsidRPr="006819D2">
        <w:rPr>
          <w:rFonts w:ascii="Times New Roman" w:hAnsi="Times New Roman" w:cs="Times New Roman"/>
          <w:b/>
          <w:bCs/>
          <w:color w:val="000000" w:themeColor="text1"/>
        </w:rPr>
        <w:t>3.3.1</w:t>
      </w:r>
      <w:r w:rsidR="006006BA" w:rsidRPr="006819D2">
        <w:rPr>
          <w:rFonts w:ascii="Times New Roman" w:hAnsi="Times New Roman" w:cs="Times New Roman"/>
          <w:b/>
          <w:bCs/>
          <w:color w:val="000000" w:themeColor="text1"/>
        </w:rPr>
        <w:t xml:space="preserve"> </w:t>
      </w:r>
      <w:r w:rsidR="006F5198" w:rsidRPr="006819D2">
        <w:rPr>
          <w:rFonts w:ascii="Times New Roman" w:hAnsi="Times New Roman" w:cs="Times New Roman"/>
          <w:b/>
          <w:bCs/>
          <w:color w:val="000000" w:themeColor="text1"/>
        </w:rPr>
        <w:t>National Legal Instruments</w:t>
      </w:r>
      <w:bookmarkEnd w:id="37"/>
    </w:p>
    <w:p w14:paraId="3F3C92A3" w14:textId="09BBF2BE" w:rsidR="00746F06" w:rsidRDefault="00EA0840" w:rsidP="006819D2">
      <w:pPr>
        <w:spacing w:before="100" w:beforeAutospacing="1" w:after="100" w:afterAutospacing="1" w:line="360" w:lineRule="auto"/>
        <w:jc w:val="both"/>
      </w:pPr>
      <w:r>
        <w:t>Kenya has a wide legal framework that protects women. This caters for issues that arise as a matter of pregnancy discrimination.</w:t>
      </w:r>
      <w:r w:rsidR="003F553C">
        <w:t xml:space="preserve"> There are a set of labour laws that came into force in 2007 that cater for the space of pregnancy discrimination. The Employment Act</w:t>
      </w:r>
      <w:r w:rsidR="00A36B59">
        <w:rPr>
          <w:rStyle w:val="FootnoteReference"/>
        </w:rPr>
        <w:footnoteReference w:id="38"/>
      </w:r>
      <w:r w:rsidR="003F553C">
        <w:t xml:space="preserve"> together with the Occupational Health and Safety Act (OSHA)</w:t>
      </w:r>
      <w:r w:rsidR="004C656A">
        <w:rPr>
          <w:rStyle w:val="FootnoteReference"/>
        </w:rPr>
        <w:footnoteReference w:id="39"/>
      </w:r>
      <w:r w:rsidR="003C5702">
        <w:t xml:space="preserve"> are the main ones that relate to pregnancy discrimination.</w:t>
      </w:r>
    </w:p>
    <w:p w14:paraId="0B56306F" w14:textId="53437E9F" w:rsidR="00746F06" w:rsidRPr="006B7ACB" w:rsidRDefault="00BC2AC2" w:rsidP="006819D2">
      <w:pPr>
        <w:spacing w:before="100" w:beforeAutospacing="1" w:after="100" w:afterAutospacing="1" w:line="360" w:lineRule="auto"/>
        <w:jc w:val="both"/>
        <w:rPr>
          <w:b/>
          <w:bCs/>
        </w:rPr>
      </w:pPr>
      <w:r w:rsidRPr="006B7ACB">
        <w:rPr>
          <w:b/>
          <w:bCs/>
        </w:rPr>
        <w:t>3.3.1.1</w:t>
      </w:r>
      <w:r w:rsidR="00ED6E0A">
        <w:rPr>
          <w:b/>
          <w:bCs/>
        </w:rPr>
        <w:t xml:space="preserve"> </w:t>
      </w:r>
      <w:r w:rsidR="00746F06" w:rsidRPr="006B7ACB">
        <w:rPr>
          <w:b/>
          <w:bCs/>
        </w:rPr>
        <w:t xml:space="preserve">Protective </w:t>
      </w:r>
      <w:r w:rsidR="00C71E3A" w:rsidRPr="006B7ACB">
        <w:rPr>
          <w:b/>
          <w:bCs/>
        </w:rPr>
        <w:t xml:space="preserve">Measures Under </w:t>
      </w:r>
      <w:r w:rsidR="00C71E3A">
        <w:rPr>
          <w:b/>
          <w:bCs/>
        </w:rPr>
        <w:t>t</w:t>
      </w:r>
      <w:r w:rsidR="00C71E3A" w:rsidRPr="006B7ACB">
        <w:rPr>
          <w:b/>
          <w:bCs/>
        </w:rPr>
        <w:t xml:space="preserve">he </w:t>
      </w:r>
      <w:r w:rsidR="00746F06" w:rsidRPr="006B7ACB">
        <w:rPr>
          <w:b/>
          <w:bCs/>
        </w:rPr>
        <w:t xml:space="preserve">Employment Act </w:t>
      </w:r>
      <w:r w:rsidR="00C71E3A" w:rsidRPr="006B7ACB">
        <w:rPr>
          <w:b/>
          <w:bCs/>
        </w:rPr>
        <w:t>2007</w:t>
      </w:r>
    </w:p>
    <w:p w14:paraId="725A354E" w14:textId="761535AF" w:rsidR="00746F06" w:rsidRDefault="00BD656A" w:rsidP="006819D2">
      <w:pPr>
        <w:pStyle w:val="ListParagraph"/>
        <w:numPr>
          <w:ilvl w:val="0"/>
          <w:numId w:val="1"/>
        </w:numPr>
        <w:spacing w:before="100" w:beforeAutospacing="1" w:after="100" w:afterAutospacing="1" w:line="360" w:lineRule="auto"/>
        <w:contextualSpacing w:val="0"/>
        <w:jc w:val="both"/>
        <w:rPr>
          <w:b/>
          <w:bCs/>
        </w:rPr>
      </w:pPr>
      <w:r w:rsidRPr="00BD656A">
        <w:rPr>
          <w:b/>
          <w:bCs/>
        </w:rPr>
        <w:t xml:space="preserve">Prohibition </w:t>
      </w:r>
      <w:r w:rsidR="00C71E3A">
        <w:rPr>
          <w:b/>
          <w:bCs/>
        </w:rPr>
        <w:t>o</w:t>
      </w:r>
      <w:r w:rsidR="00C71E3A" w:rsidRPr="00BD656A">
        <w:rPr>
          <w:b/>
          <w:bCs/>
        </w:rPr>
        <w:t>f Discrimination</w:t>
      </w:r>
    </w:p>
    <w:p w14:paraId="2AFD63EA" w14:textId="245FF304" w:rsidR="00A86129" w:rsidRDefault="00BD656A" w:rsidP="006819D2">
      <w:pPr>
        <w:pStyle w:val="ListParagraph"/>
        <w:spacing w:before="100" w:beforeAutospacing="1" w:after="100" w:afterAutospacing="1" w:line="360" w:lineRule="auto"/>
        <w:contextualSpacing w:val="0"/>
        <w:jc w:val="both"/>
      </w:pPr>
      <w:r>
        <w:t>Section 5(3)(a) of the Act expressly prohibits discrimination based on pregnancy with respect to recruitment, training, promotion, terms and conditions of employment, termination of</w:t>
      </w:r>
      <w:r w:rsidR="00D63FFF">
        <w:t xml:space="preserve"> </w:t>
      </w:r>
      <w:r>
        <w:t xml:space="preserve">employment </w:t>
      </w:r>
      <w:r w:rsidR="00D63FFF">
        <w:t>or other matters arising out of the employment.</w:t>
      </w:r>
      <w:r w:rsidR="00D015AB">
        <w:rPr>
          <w:rStyle w:val="FootnoteReference"/>
        </w:rPr>
        <w:footnoteReference w:id="40"/>
      </w:r>
      <w:r w:rsidR="00A86129">
        <w:t xml:space="preserve"> In addition, subsection 1(a) and (b)</w:t>
      </w:r>
      <w:r w:rsidR="002A33A4">
        <w:rPr>
          <w:rStyle w:val="FootnoteReference"/>
        </w:rPr>
        <w:footnoteReference w:id="41"/>
      </w:r>
      <w:r w:rsidR="00A86129">
        <w:t xml:space="preserve"> mandates labour officers including the Ministry of Labour with the responsibility and duty to promote and guarantee employment </w:t>
      </w:r>
      <w:r w:rsidR="00A86129">
        <w:lastRenderedPageBreak/>
        <w:t>opportunities by eliminating discrimination.</w:t>
      </w:r>
      <w:r w:rsidR="00443BF0">
        <w:rPr>
          <w:rStyle w:val="FootnoteReference"/>
        </w:rPr>
        <w:footnoteReference w:id="42"/>
      </w:r>
      <w:r w:rsidR="00A86129">
        <w:t xml:space="preserve"> Interestingly, this is not only to the labour officers but also employers in their employment policies and or practices.</w:t>
      </w:r>
    </w:p>
    <w:p w14:paraId="5A9F2F7D" w14:textId="48ED364F" w:rsidR="00D12E8D" w:rsidRDefault="00E53A34" w:rsidP="006819D2">
      <w:pPr>
        <w:pStyle w:val="ListParagraph"/>
        <w:numPr>
          <w:ilvl w:val="0"/>
          <w:numId w:val="1"/>
        </w:numPr>
        <w:spacing w:before="100" w:beforeAutospacing="1" w:after="100" w:afterAutospacing="1" w:line="360" w:lineRule="auto"/>
        <w:contextualSpacing w:val="0"/>
        <w:jc w:val="both"/>
        <w:rPr>
          <w:b/>
          <w:bCs/>
        </w:rPr>
      </w:pPr>
      <w:r w:rsidRPr="00E53A34">
        <w:rPr>
          <w:b/>
          <w:bCs/>
        </w:rPr>
        <w:t xml:space="preserve">Prohibition </w:t>
      </w:r>
      <w:r w:rsidR="00C71E3A">
        <w:rPr>
          <w:b/>
          <w:bCs/>
        </w:rPr>
        <w:t>o</w:t>
      </w:r>
      <w:r w:rsidR="00C71E3A" w:rsidRPr="00E53A34">
        <w:rPr>
          <w:b/>
          <w:bCs/>
        </w:rPr>
        <w:t xml:space="preserve">f Unfair Termination </w:t>
      </w:r>
      <w:r w:rsidR="00C71E3A">
        <w:rPr>
          <w:b/>
          <w:bCs/>
        </w:rPr>
        <w:t>o</w:t>
      </w:r>
      <w:r w:rsidR="00C71E3A" w:rsidRPr="00E53A34">
        <w:rPr>
          <w:b/>
          <w:bCs/>
        </w:rPr>
        <w:t>f Employment</w:t>
      </w:r>
    </w:p>
    <w:p w14:paraId="0163C739" w14:textId="500EB255" w:rsidR="00E53A34" w:rsidRDefault="00E53A34" w:rsidP="006819D2">
      <w:pPr>
        <w:pStyle w:val="ListParagraph"/>
        <w:spacing w:before="100" w:beforeAutospacing="1" w:after="100" w:afterAutospacing="1" w:line="360" w:lineRule="auto"/>
        <w:contextualSpacing w:val="0"/>
        <w:jc w:val="both"/>
      </w:pPr>
      <w:r>
        <w:t xml:space="preserve">Section </w:t>
      </w:r>
      <w:r w:rsidR="009E5DE9">
        <w:t>46 (</w:t>
      </w:r>
      <w:r w:rsidR="007475FD">
        <w:t>a</w:t>
      </w:r>
      <w:r w:rsidR="00380030">
        <w:t>) of the Employment Act prohibits termination of employment on the basis</w:t>
      </w:r>
      <w:r w:rsidR="002B3AE6">
        <w:rPr>
          <w:rStyle w:val="FootnoteReference"/>
        </w:rPr>
        <w:footnoteReference w:id="43"/>
      </w:r>
      <w:r w:rsidR="00380030">
        <w:t xml:space="preserve"> of a female emp</w:t>
      </w:r>
      <w:r w:rsidR="00D61BA2">
        <w:t>l</w:t>
      </w:r>
      <w:r w:rsidR="00380030">
        <w:t>o</w:t>
      </w:r>
      <w:r w:rsidR="00D61BA2">
        <w:t>y</w:t>
      </w:r>
      <w:r w:rsidR="00380030">
        <w:t>ee’s pregnancy or any reason related with pregnancy.</w:t>
      </w:r>
      <w:r w:rsidR="006E7DAF">
        <w:rPr>
          <w:rStyle w:val="FootnoteReference"/>
        </w:rPr>
        <w:footnoteReference w:id="44"/>
      </w:r>
      <w:r w:rsidR="00380030">
        <w:t xml:space="preserve"> This section makes it clear that after the</w:t>
      </w:r>
      <w:r w:rsidR="00137D7E">
        <w:t xml:space="preserve"> completion of</w:t>
      </w:r>
      <w:r w:rsidR="00380030">
        <w:t xml:space="preserve"> maternity leave, one is entitled to be back to their position at work.</w:t>
      </w:r>
      <w:r w:rsidR="002837F8">
        <w:rPr>
          <w:rStyle w:val="FootnoteReference"/>
        </w:rPr>
        <w:footnoteReference w:id="45"/>
      </w:r>
      <w:r w:rsidR="00D6507A">
        <w:t xml:space="preserve"> Section 47 of the Employment act gives the employee the right to present a complaint to a labour officer which shall be lodged to the court</w:t>
      </w:r>
      <w:r w:rsidR="00306190">
        <w:rPr>
          <w:rStyle w:val="FootnoteReference"/>
        </w:rPr>
        <w:footnoteReference w:id="46"/>
      </w:r>
      <w:r w:rsidR="00D6507A">
        <w:t xml:space="preserve"> or rather make the complaint directly to the industrial court.</w:t>
      </w:r>
      <w:r w:rsidR="00895A56">
        <w:rPr>
          <w:rStyle w:val="FootnoteReference"/>
        </w:rPr>
        <w:footnoteReference w:id="47"/>
      </w:r>
    </w:p>
    <w:p w14:paraId="60C91883" w14:textId="4A11D8E8" w:rsidR="008316A3" w:rsidRDefault="008316A3" w:rsidP="006819D2">
      <w:pPr>
        <w:pStyle w:val="ListParagraph"/>
        <w:numPr>
          <w:ilvl w:val="0"/>
          <w:numId w:val="1"/>
        </w:numPr>
        <w:spacing w:before="100" w:beforeAutospacing="1" w:after="100" w:afterAutospacing="1" w:line="360" w:lineRule="auto"/>
        <w:contextualSpacing w:val="0"/>
        <w:jc w:val="both"/>
        <w:rPr>
          <w:b/>
          <w:bCs/>
        </w:rPr>
      </w:pPr>
      <w:r>
        <w:rPr>
          <w:b/>
          <w:bCs/>
        </w:rPr>
        <w:t xml:space="preserve">Maternity </w:t>
      </w:r>
      <w:r w:rsidR="00C71E3A">
        <w:rPr>
          <w:b/>
          <w:bCs/>
        </w:rPr>
        <w:t xml:space="preserve">Leave </w:t>
      </w:r>
    </w:p>
    <w:p w14:paraId="12D198FD" w14:textId="36EBB2E0" w:rsidR="00B81A5E" w:rsidRDefault="008316A3" w:rsidP="006819D2">
      <w:pPr>
        <w:pStyle w:val="ListParagraph"/>
        <w:spacing w:before="100" w:beforeAutospacing="1" w:after="100" w:afterAutospacing="1" w:line="360" w:lineRule="auto"/>
        <w:contextualSpacing w:val="0"/>
        <w:jc w:val="both"/>
      </w:pPr>
      <w:r>
        <w:t xml:space="preserve">Section 29 </w:t>
      </w:r>
      <w:r w:rsidR="00003F7F">
        <w:t xml:space="preserve">(1) </w:t>
      </w:r>
      <w:r>
        <w:t>of the Act</w:t>
      </w:r>
      <w:r w:rsidR="00241E0E">
        <w:rPr>
          <w:rStyle w:val="FootnoteReference"/>
        </w:rPr>
        <w:footnoteReference w:id="48"/>
      </w:r>
      <w:r>
        <w:t xml:space="preserve"> </w:t>
      </w:r>
      <w:r w:rsidR="009E6464">
        <w:t>states that one is entitled to three months maternity leave with full pay.</w:t>
      </w:r>
      <w:r w:rsidR="00E21DDB">
        <w:t xml:space="preserve"> This provision has catered for the female </w:t>
      </w:r>
      <w:r w:rsidR="00AA07B0">
        <w:t>employee’s</w:t>
      </w:r>
      <w:r w:rsidR="00E21DDB">
        <w:t xml:space="preserve"> health as after giving birth, three months is a reasonable time for one to heal and look after their </w:t>
      </w:r>
      <w:r w:rsidR="00AA07B0">
        <w:t>new-born</w:t>
      </w:r>
      <w:r w:rsidR="00E21DDB">
        <w:t xml:space="preserve"> baby (ies).</w:t>
      </w:r>
      <w:r w:rsidR="00B81A5E">
        <w:t xml:space="preserve"> </w:t>
      </w:r>
    </w:p>
    <w:p w14:paraId="0E0B7EA4" w14:textId="6C16BA6A" w:rsidR="00B81A5E" w:rsidRDefault="00B81A5E" w:rsidP="006819D2">
      <w:pPr>
        <w:spacing w:before="100" w:beforeAutospacing="1" w:after="100" w:afterAutospacing="1" w:line="360" w:lineRule="auto"/>
        <w:jc w:val="both"/>
      </w:pPr>
      <w:r>
        <w:t xml:space="preserve">There is a measure that is more universal as it has been spoken to by many other laws. </w:t>
      </w:r>
      <w:r w:rsidR="001F129E">
        <w:t xml:space="preserve">The measure is the </w:t>
      </w:r>
      <w:r w:rsidR="001F129E" w:rsidRPr="00C80102">
        <w:rPr>
          <w:b/>
          <w:bCs/>
        </w:rPr>
        <w:t xml:space="preserve">protection of </w:t>
      </w:r>
      <w:r w:rsidR="00ED019E" w:rsidRPr="00C80102">
        <w:rPr>
          <w:b/>
          <w:bCs/>
        </w:rPr>
        <w:t>employee’s health.</w:t>
      </w:r>
      <w:r w:rsidR="00D16732">
        <w:rPr>
          <w:b/>
          <w:bCs/>
        </w:rPr>
        <w:t xml:space="preserve"> </w:t>
      </w:r>
      <w:r w:rsidR="00D16732">
        <w:t xml:space="preserve">This has been seen in other acts </w:t>
      </w:r>
      <w:r w:rsidR="000B0382">
        <w:t>in addition to</w:t>
      </w:r>
      <w:r w:rsidR="00D16732">
        <w:t xml:space="preserve"> the Employment Act.</w:t>
      </w:r>
      <w:r w:rsidR="0003007C">
        <w:t xml:space="preserve"> They are as follows:</w:t>
      </w:r>
    </w:p>
    <w:p w14:paraId="103B578C" w14:textId="4CA99736" w:rsidR="003A3F1C" w:rsidRDefault="0003007C" w:rsidP="006819D2">
      <w:pPr>
        <w:pStyle w:val="ListParagraph"/>
        <w:numPr>
          <w:ilvl w:val="0"/>
          <w:numId w:val="3"/>
        </w:numPr>
        <w:spacing w:before="100" w:beforeAutospacing="1" w:after="100" w:afterAutospacing="1" w:line="360" w:lineRule="auto"/>
        <w:ind w:left="360"/>
        <w:contextualSpacing w:val="0"/>
        <w:jc w:val="both"/>
        <w:rPr>
          <w:b/>
          <w:bCs/>
        </w:rPr>
      </w:pPr>
      <w:r w:rsidRPr="0003007C">
        <w:rPr>
          <w:b/>
          <w:bCs/>
        </w:rPr>
        <w:t>The Occupational Health and Safety Act</w:t>
      </w:r>
      <w:r>
        <w:rPr>
          <w:b/>
          <w:bCs/>
        </w:rPr>
        <w:t xml:space="preserve"> 2007</w:t>
      </w:r>
    </w:p>
    <w:p w14:paraId="3B455CFB" w14:textId="19C203A3" w:rsidR="00E14819" w:rsidRPr="00E14819" w:rsidRDefault="00E14819" w:rsidP="006819D2">
      <w:pPr>
        <w:pStyle w:val="ListParagraph"/>
        <w:spacing w:before="100" w:beforeAutospacing="1" w:after="100" w:afterAutospacing="1" w:line="360" w:lineRule="auto"/>
        <w:ind w:left="360"/>
        <w:contextualSpacing w:val="0"/>
        <w:jc w:val="both"/>
      </w:pPr>
      <w:r>
        <w:t xml:space="preserve">This legislation as a whole provides a legal framework for employers to maintain healthy working conditions and environment for their employees. These conditions </w:t>
      </w:r>
      <w:r w:rsidR="00B11FC7">
        <w:t>include</w:t>
      </w:r>
      <w:r w:rsidR="004750D8">
        <w:t xml:space="preserve"> </w:t>
      </w:r>
      <w:r w:rsidR="004750D8">
        <w:lastRenderedPageBreak/>
        <w:t>suitable sanitary facilities</w:t>
      </w:r>
      <w:r w:rsidR="00B209D1">
        <w:rPr>
          <w:rStyle w:val="FootnoteReference"/>
        </w:rPr>
        <w:footnoteReference w:id="49"/>
      </w:r>
      <w:r w:rsidR="00CB0D2C">
        <w:t xml:space="preserve"> as per </w:t>
      </w:r>
      <w:r w:rsidR="00265C3F">
        <w:t xml:space="preserve">section </w:t>
      </w:r>
      <w:r w:rsidR="00CB0D2C">
        <w:t>52</w:t>
      </w:r>
      <w:r w:rsidR="004750D8">
        <w:t xml:space="preserve">, sufficient fresh </w:t>
      </w:r>
      <w:r w:rsidR="00F52E97">
        <w:t>air,</w:t>
      </w:r>
      <w:r w:rsidR="004750D8">
        <w:t xml:space="preserve"> and adequate ventilation</w:t>
      </w:r>
      <w:r w:rsidR="00B209D1">
        <w:rPr>
          <w:rStyle w:val="FootnoteReference"/>
        </w:rPr>
        <w:footnoteReference w:id="50"/>
      </w:r>
      <w:r w:rsidR="00A44F1B">
        <w:t xml:space="preserve"> as per </w:t>
      </w:r>
      <w:r w:rsidR="00265C3F">
        <w:t>section</w:t>
      </w:r>
      <w:r w:rsidR="00A44F1B">
        <w:t xml:space="preserve"> 49</w:t>
      </w:r>
      <w:r w:rsidR="004750D8">
        <w:t>, freedom from overcrowding</w:t>
      </w:r>
      <w:r w:rsidR="00EC0941">
        <w:rPr>
          <w:rStyle w:val="FootnoteReference"/>
        </w:rPr>
        <w:footnoteReference w:id="51"/>
      </w:r>
      <w:r w:rsidR="00A44F1B">
        <w:t xml:space="preserve"> as per </w:t>
      </w:r>
      <w:r w:rsidR="00265C3F">
        <w:t>section</w:t>
      </w:r>
      <w:r w:rsidR="00A44F1B">
        <w:t xml:space="preserve"> 48</w:t>
      </w:r>
      <w:r w:rsidR="002848EE">
        <w:t xml:space="preserve"> and sound quality equipment and machinery fenced off</w:t>
      </w:r>
      <w:r w:rsidR="00CE2328">
        <w:rPr>
          <w:rStyle w:val="FootnoteReference"/>
        </w:rPr>
        <w:footnoteReference w:id="52"/>
      </w:r>
      <w:r w:rsidR="002848EE">
        <w:t xml:space="preserve"> to protect workers using or working near the machinery</w:t>
      </w:r>
      <w:r w:rsidR="00A44F1B">
        <w:t xml:space="preserve"> as per </w:t>
      </w:r>
      <w:r w:rsidR="00265C3F">
        <w:t>sections</w:t>
      </w:r>
      <w:r w:rsidR="00A44F1B">
        <w:t xml:space="preserve"> 55-72</w:t>
      </w:r>
      <w:r w:rsidR="002F7A3B">
        <w:t>.</w:t>
      </w:r>
    </w:p>
    <w:p w14:paraId="2D9E91CE" w14:textId="5DAF8B0B" w:rsidR="00F0117B" w:rsidRDefault="00AD0EB3" w:rsidP="006819D2">
      <w:pPr>
        <w:pStyle w:val="ListParagraph"/>
        <w:spacing w:before="100" w:beforeAutospacing="1" w:after="100" w:afterAutospacing="1" w:line="360" w:lineRule="auto"/>
        <w:ind w:left="360"/>
        <w:contextualSpacing w:val="0"/>
        <w:jc w:val="both"/>
      </w:pPr>
      <w:r>
        <w:t>Section</w:t>
      </w:r>
      <w:r w:rsidR="003A3F1C">
        <w:t xml:space="preserve"> 8(1) states that an employee shall not be discriminated for bringing a complaint on a matter that they consider unsafe or a risk to their health.</w:t>
      </w:r>
      <w:r w:rsidR="003A3F1C">
        <w:rPr>
          <w:rStyle w:val="FootnoteReference"/>
        </w:rPr>
        <w:footnoteReference w:id="53"/>
      </w:r>
      <w:r w:rsidR="003A3F1C">
        <w:t xml:space="preserve"> In this case, the pregnant women and mothers</w:t>
      </w:r>
      <w:r w:rsidR="00C1660D">
        <w:t xml:space="preserve"> have a right to report unsafe or risky working conditions without being discriminated due to their condition.</w:t>
      </w:r>
    </w:p>
    <w:p w14:paraId="76B65A0D" w14:textId="54FC18AB" w:rsidR="00D47E7D" w:rsidRPr="00DF5BD7" w:rsidRDefault="00A826B3" w:rsidP="006819D2">
      <w:pPr>
        <w:pStyle w:val="ListParagraph"/>
        <w:numPr>
          <w:ilvl w:val="0"/>
          <w:numId w:val="3"/>
        </w:numPr>
        <w:spacing w:before="100" w:beforeAutospacing="1" w:after="100" w:afterAutospacing="1" w:line="360" w:lineRule="auto"/>
        <w:ind w:left="360"/>
        <w:contextualSpacing w:val="0"/>
        <w:jc w:val="both"/>
        <w:rPr>
          <w:b/>
          <w:bCs/>
        </w:rPr>
      </w:pPr>
      <w:r w:rsidRPr="00880A84">
        <w:rPr>
          <w:b/>
          <w:bCs/>
        </w:rPr>
        <w:t>Breastfeeding</w:t>
      </w:r>
      <w:r w:rsidRPr="00DF5BD7">
        <w:rPr>
          <w:b/>
          <w:bCs/>
        </w:rPr>
        <w:t xml:space="preserve"> Mothers Bill 2017</w:t>
      </w:r>
    </w:p>
    <w:p w14:paraId="664B49DC" w14:textId="0A834B32" w:rsidR="00A826B3" w:rsidRDefault="00A826B3" w:rsidP="006819D2">
      <w:pPr>
        <w:pStyle w:val="ListParagraph"/>
        <w:spacing w:before="100" w:beforeAutospacing="1" w:after="100" w:afterAutospacing="1" w:line="360" w:lineRule="auto"/>
        <w:ind w:left="360"/>
        <w:contextualSpacing w:val="0"/>
        <w:jc w:val="both"/>
      </w:pPr>
      <w:r>
        <w:t>This bill provides for allowance for mothers to be able to carry their children to work so as to take care of them when breastfeeding at the workplace.</w:t>
      </w:r>
      <w:r>
        <w:rPr>
          <w:rStyle w:val="FootnoteReference"/>
        </w:rPr>
        <w:footnoteReference w:id="54"/>
      </w:r>
      <w:r w:rsidR="00E05829">
        <w:t xml:space="preserve"> In addition to his, section 4 goes ahead to state that employers should establish a lactation place</w:t>
      </w:r>
      <w:r w:rsidR="00E05829">
        <w:rPr>
          <w:rStyle w:val="FootnoteReference"/>
        </w:rPr>
        <w:footnoteReference w:id="55"/>
      </w:r>
      <w:r w:rsidR="00E05829">
        <w:t xml:space="preserve"> with conditions to be met such as cleanliness,</w:t>
      </w:r>
      <w:r w:rsidR="00E05829">
        <w:rPr>
          <w:rStyle w:val="FootnoteReference"/>
        </w:rPr>
        <w:footnoteReference w:id="56"/>
      </w:r>
      <w:r w:rsidR="00E05829">
        <w:t xml:space="preserve"> it not being a bathroom or a toilet,</w:t>
      </w:r>
      <w:r w:rsidR="00E05829">
        <w:rPr>
          <w:rStyle w:val="FootnoteReference"/>
        </w:rPr>
        <w:footnoteReference w:id="57"/>
      </w:r>
      <w:r w:rsidR="00E05829">
        <w:t xml:space="preserve"> furniture and storage space</w:t>
      </w:r>
      <w:r w:rsidR="00E05829">
        <w:rPr>
          <w:rStyle w:val="FootnoteReference"/>
        </w:rPr>
        <w:footnoteReference w:id="58"/>
      </w:r>
      <w:r w:rsidR="00E05829">
        <w:t xml:space="preserve"> among others.</w:t>
      </w:r>
    </w:p>
    <w:p w14:paraId="55D2511C" w14:textId="7D41A80F" w:rsidR="00DF5BD7" w:rsidRDefault="00DF5BD7" w:rsidP="006819D2">
      <w:pPr>
        <w:pStyle w:val="ListParagraph"/>
        <w:spacing w:before="100" w:beforeAutospacing="1" w:after="100" w:afterAutospacing="1" w:line="360" w:lineRule="auto"/>
        <w:ind w:left="360"/>
        <w:contextualSpacing w:val="0"/>
        <w:jc w:val="both"/>
      </w:pPr>
      <w:r>
        <w:t>This bill also protects lactating mothers by advocating for flexible work environment including the type of work and the number of hours they spend on the work assignments.</w:t>
      </w:r>
      <w:r>
        <w:rPr>
          <w:rStyle w:val="FootnoteReference"/>
        </w:rPr>
        <w:footnoteReference w:id="59"/>
      </w:r>
    </w:p>
    <w:p w14:paraId="5AD95117" w14:textId="637DD53C" w:rsidR="00C81529" w:rsidRPr="00C819FE" w:rsidRDefault="00D8406D" w:rsidP="006819D2">
      <w:pPr>
        <w:pStyle w:val="ListParagraph"/>
        <w:numPr>
          <w:ilvl w:val="0"/>
          <w:numId w:val="3"/>
        </w:numPr>
        <w:spacing w:before="100" w:beforeAutospacing="1" w:after="100" w:afterAutospacing="1" w:line="360" w:lineRule="auto"/>
        <w:ind w:left="360"/>
        <w:contextualSpacing w:val="0"/>
        <w:jc w:val="both"/>
        <w:rPr>
          <w:b/>
          <w:bCs/>
        </w:rPr>
      </w:pPr>
      <w:r w:rsidRPr="00C819FE">
        <w:rPr>
          <w:b/>
          <w:bCs/>
        </w:rPr>
        <w:t>The Health Act</w:t>
      </w:r>
      <w:r w:rsidR="00C819FE" w:rsidRPr="00C819FE">
        <w:rPr>
          <w:b/>
          <w:bCs/>
        </w:rPr>
        <w:t xml:space="preserve"> 2017</w:t>
      </w:r>
    </w:p>
    <w:p w14:paraId="7634127C" w14:textId="77777777" w:rsidR="00B24C61" w:rsidRDefault="00C21B7F" w:rsidP="006819D2">
      <w:pPr>
        <w:pStyle w:val="ListParagraph"/>
        <w:spacing w:before="100" w:beforeAutospacing="1" w:after="100" w:afterAutospacing="1" w:line="360" w:lineRule="auto"/>
        <w:ind w:left="360"/>
        <w:contextualSpacing w:val="0"/>
        <w:jc w:val="both"/>
      </w:pPr>
      <w:r>
        <w:lastRenderedPageBreak/>
        <w:t>Section 6 of the Health Act provides that every person has the right to reproductive healthcare that includes, pregnancy, childbirth, and postpartum period.</w:t>
      </w:r>
      <w:r>
        <w:rPr>
          <w:rStyle w:val="FootnoteReference"/>
        </w:rPr>
        <w:footnoteReference w:id="60"/>
      </w:r>
      <w:r>
        <w:t xml:space="preserve"> This means that employers should not deny accommodations surrounding pregnancy and motherhood</w:t>
      </w:r>
      <w:r w:rsidR="00C819FE">
        <w:t>.</w:t>
      </w:r>
    </w:p>
    <w:p w14:paraId="1F884632" w14:textId="69C097F8" w:rsidR="00D8406D" w:rsidRDefault="00B24C61" w:rsidP="006819D2">
      <w:pPr>
        <w:pStyle w:val="ListParagraph"/>
        <w:spacing w:before="100" w:beforeAutospacing="1" w:after="100" w:afterAutospacing="1" w:line="360" w:lineRule="auto"/>
        <w:ind w:left="360"/>
        <w:contextualSpacing w:val="0"/>
        <w:jc w:val="both"/>
      </w:pPr>
      <w:r>
        <w:t>Section 71 of the act also provides for breastfeeding stations at the workplaces that should not be washrooms and that children require exclusive breastfeeding.</w:t>
      </w:r>
      <w:r w:rsidR="009C17E5">
        <w:rPr>
          <w:rStyle w:val="FootnoteReference"/>
        </w:rPr>
        <w:footnoteReference w:id="61"/>
      </w:r>
      <w:r w:rsidR="00C819FE">
        <w:t xml:space="preserve"> </w:t>
      </w:r>
    </w:p>
    <w:p w14:paraId="087862CB" w14:textId="075D98AE" w:rsidR="00C819FE" w:rsidRDefault="00C819FE" w:rsidP="006819D2">
      <w:pPr>
        <w:spacing w:before="100" w:beforeAutospacing="1" w:after="100" w:afterAutospacing="1" w:line="360" w:lineRule="auto"/>
        <w:jc w:val="both"/>
      </w:pPr>
      <w:r>
        <w:t xml:space="preserve">In addition to these acts, the Kenyan Constitution also plays a huge role in protecting pregnant women and mothers at the workplace. </w:t>
      </w:r>
    </w:p>
    <w:p w14:paraId="2CB710BF" w14:textId="4C93BB00" w:rsidR="00C819FE" w:rsidRDefault="00C819FE" w:rsidP="006819D2">
      <w:pPr>
        <w:spacing w:before="100" w:beforeAutospacing="1" w:after="100" w:afterAutospacing="1" w:line="360" w:lineRule="auto"/>
        <w:jc w:val="both"/>
      </w:pPr>
      <w:r>
        <w:t>Article 27 of the constitution speaks to equality and freedom from discrimination. It goes ahead to state that men and women have the right to equal opportunities in political</w:t>
      </w:r>
      <w:r w:rsidR="00EF7D36">
        <w:t xml:space="preserve">, economic, </w:t>
      </w:r>
      <w:r w:rsidR="001A3AFB">
        <w:t>cultural,</w:t>
      </w:r>
      <w:r w:rsidR="00EF7D36">
        <w:t xml:space="preserve"> and social spheres.</w:t>
      </w:r>
      <w:r w:rsidR="00B243EA">
        <w:rPr>
          <w:rStyle w:val="FootnoteReference"/>
        </w:rPr>
        <w:footnoteReference w:id="62"/>
      </w:r>
      <w:r w:rsidR="00EF7D36">
        <w:t xml:space="preserve"> This takes it back to the transcending equality theory.</w:t>
      </w:r>
      <w:r w:rsidR="00607723">
        <w:t xml:space="preserve"> At the </w:t>
      </w:r>
      <w:r w:rsidR="001A3AFB">
        <w:t>workplaces</w:t>
      </w:r>
      <w:r w:rsidR="00607723">
        <w:t>, pregnant women and mothers could be hired despite them falling into the special group of people. T</w:t>
      </w:r>
      <w:r w:rsidR="00341F93">
        <w:t>h</w:t>
      </w:r>
      <w:r w:rsidR="00607723">
        <w:t>is article also goes ahead to state that the state shall not discriminate directly or indirectly against any person on any grounds such as pregnancy</w:t>
      </w:r>
      <w:r w:rsidR="001B6366">
        <w:t>.</w:t>
      </w:r>
      <w:r w:rsidR="00B243EA">
        <w:rPr>
          <w:rStyle w:val="FootnoteReference"/>
        </w:rPr>
        <w:footnoteReference w:id="63"/>
      </w:r>
    </w:p>
    <w:p w14:paraId="5A79C3AB" w14:textId="6A23A286" w:rsidR="00341F93" w:rsidRDefault="00341F93" w:rsidP="006819D2">
      <w:pPr>
        <w:spacing w:before="100" w:beforeAutospacing="1" w:after="100" w:afterAutospacing="1" w:line="360" w:lineRule="auto"/>
        <w:jc w:val="both"/>
      </w:pPr>
      <w:r>
        <w:t>Article 41 provides for the right to fair remuneration</w:t>
      </w:r>
      <w:r w:rsidR="00663793">
        <w:rPr>
          <w:rStyle w:val="FootnoteReference"/>
        </w:rPr>
        <w:footnoteReference w:id="64"/>
      </w:r>
      <w:r>
        <w:t xml:space="preserve"> and the right to reasonable working conditions.</w:t>
      </w:r>
      <w:r w:rsidR="00663793">
        <w:rPr>
          <w:rStyle w:val="FootnoteReference"/>
        </w:rPr>
        <w:footnoteReference w:id="65"/>
      </w:r>
      <w:r>
        <w:t xml:space="preserve"> Employers should pay their employees that are pregnant and are mothers as they are also entitled to this. Ducking their pay for this reason is discrimination. </w:t>
      </w:r>
      <w:r w:rsidR="00AA4676">
        <w:t xml:space="preserve">As for reasonable working conditions, this could be </w:t>
      </w:r>
      <w:r w:rsidR="002D0D70">
        <w:t>suited,</w:t>
      </w:r>
      <w:r w:rsidR="00AA4676">
        <w:t xml:space="preserve"> and it includes protection from working with chemicals that are detrimental to both the health of the mother and the baby.</w:t>
      </w:r>
    </w:p>
    <w:p w14:paraId="741ED601" w14:textId="47A07EC4" w:rsidR="00782D34" w:rsidRDefault="00782D34" w:rsidP="006819D2">
      <w:pPr>
        <w:spacing w:before="100" w:beforeAutospacing="1" w:after="100" w:afterAutospacing="1" w:line="360" w:lineRule="auto"/>
        <w:jc w:val="both"/>
      </w:pPr>
      <w:r>
        <w:t xml:space="preserve">Article 43 of the constitution provides for the right to attain possible standards of </w:t>
      </w:r>
      <w:r w:rsidR="007A42F8">
        <w:t>healthcare which</w:t>
      </w:r>
      <w:r>
        <w:t xml:space="preserve"> includes reproductive healthca</w:t>
      </w:r>
      <w:r w:rsidR="00F52EC5">
        <w:t xml:space="preserve">re. This article </w:t>
      </w:r>
      <w:r w:rsidR="007A42F8">
        <w:t>echoes</w:t>
      </w:r>
      <w:r w:rsidR="00F52EC5">
        <w:t xml:space="preserve"> what The Health Act states in section 6.</w:t>
      </w:r>
    </w:p>
    <w:p w14:paraId="732BFEF7" w14:textId="6489705E" w:rsidR="00071035" w:rsidRPr="006819D2" w:rsidRDefault="00BC2AC2"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39" w:name="_Toc78404187"/>
      <w:r w:rsidRPr="006819D2">
        <w:rPr>
          <w:rFonts w:ascii="Times New Roman" w:hAnsi="Times New Roman" w:cs="Times New Roman"/>
          <w:b/>
          <w:bCs/>
          <w:color w:val="000000" w:themeColor="text1"/>
        </w:rPr>
        <w:lastRenderedPageBreak/>
        <w:t xml:space="preserve">3.3.2 </w:t>
      </w:r>
      <w:r w:rsidR="006F5198" w:rsidRPr="006819D2">
        <w:rPr>
          <w:rFonts w:ascii="Times New Roman" w:hAnsi="Times New Roman" w:cs="Times New Roman"/>
          <w:b/>
          <w:bCs/>
          <w:color w:val="000000" w:themeColor="text1"/>
        </w:rPr>
        <w:t>International Legal Instruments</w:t>
      </w:r>
      <w:bookmarkEnd w:id="39"/>
    </w:p>
    <w:p w14:paraId="7D1708AF" w14:textId="0F6EA541" w:rsidR="00D5345D" w:rsidRDefault="0097454D" w:rsidP="006819D2">
      <w:pPr>
        <w:spacing w:before="100" w:beforeAutospacing="1" w:after="100" w:afterAutospacing="1" w:line="360" w:lineRule="auto"/>
        <w:jc w:val="both"/>
      </w:pPr>
      <w:r>
        <w:t xml:space="preserve">Kenya has also ratified international </w:t>
      </w:r>
      <w:r w:rsidR="0008666B">
        <w:t xml:space="preserve">treaties and </w:t>
      </w:r>
      <w:r>
        <w:t>conventions that form part of the laws to be complied with.</w:t>
      </w:r>
      <w:r>
        <w:rPr>
          <w:rStyle w:val="FootnoteReference"/>
        </w:rPr>
        <w:footnoteReference w:id="66"/>
      </w:r>
    </w:p>
    <w:p w14:paraId="783E6F8C" w14:textId="2CAB6414" w:rsidR="00D5345D" w:rsidRPr="00B54C20" w:rsidRDefault="00D5345D" w:rsidP="006819D2">
      <w:pPr>
        <w:pStyle w:val="ListParagraph"/>
        <w:numPr>
          <w:ilvl w:val="0"/>
          <w:numId w:val="7"/>
        </w:numPr>
        <w:spacing w:before="100" w:beforeAutospacing="1" w:after="100" w:afterAutospacing="1" w:line="360" w:lineRule="auto"/>
        <w:ind w:left="360"/>
        <w:contextualSpacing w:val="0"/>
        <w:jc w:val="both"/>
        <w:rPr>
          <w:b/>
          <w:bCs/>
        </w:rPr>
      </w:pPr>
      <w:r w:rsidRPr="00B54C20">
        <w:rPr>
          <w:b/>
          <w:bCs/>
        </w:rPr>
        <w:t>The Convention on the Elimination of All Forms of Discrimination Against Women (CEDAW)</w:t>
      </w:r>
    </w:p>
    <w:p w14:paraId="233A1E0E" w14:textId="632C2396" w:rsidR="005216E8" w:rsidRDefault="00D5345D" w:rsidP="00307BB5">
      <w:pPr>
        <w:pStyle w:val="ListParagraph"/>
        <w:spacing w:before="100" w:beforeAutospacing="1" w:after="100" w:afterAutospacing="1" w:line="360" w:lineRule="auto"/>
        <w:ind w:left="360"/>
        <w:contextualSpacing w:val="0"/>
        <w:jc w:val="both"/>
      </w:pPr>
      <w:r>
        <w:t xml:space="preserve">Article 11 provides that women have an equal right to work and that this is an unalienable right of all human beings. It goes on to add that This right includes equal pay for equal work, paid leave, </w:t>
      </w:r>
      <w:r w:rsidR="00B54C20">
        <w:t>maternity,</w:t>
      </w:r>
      <w:r>
        <w:t xml:space="preserve"> and that dismissal on the grounds of maternity or pregnancy shall be prohibited with sanction.</w:t>
      </w:r>
      <w:r w:rsidR="00C15FF1">
        <w:rPr>
          <w:rStyle w:val="FootnoteReference"/>
        </w:rPr>
        <w:footnoteReference w:id="67"/>
      </w:r>
    </w:p>
    <w:p w14:paraId="2F5E2495" w14:textId="4A41FCB8" w:rsidR="00307BB5" w:rsidRDefault="00307BB5" w:rsidP="00307BB5">
      <w:pPr>
        <w:pStyle w:val="ListParagraph"/>
        <w:spacing w:before="100" w:beforeAutospacing="1" w:after="100" w:afterAutospacing="1" w:line="360" w:lineRule="auto"/>
        <w:ind w:left="360"/>
        <w:contextualSpacing w:val="0"/>
        <w:jc w:val="both"/>
      </w:pPr>
      <w:r>
        <w:t xml:space="preserve">CEDAW brings about the aspect of </w:t>
      </w:r>
      <w:r w:rsidR="0009542E">
        <w:t>the transcending equality theory as discussed in chapter two of the paper.</w:t>
      </w:r>
      <w:r w:rsidR="00A62014">
        <w:t xml:space="preserve"> Equal treatment at work in terms of pay, promotions and other opportunities is necessary </w:t>
      </w:r>
      <w:r w:rsidR="00D97A45">
        <w:t>as the economic rights of expectant</w:t>
      </w:r>
      <w:r w:rsidR="001762E4">
        <w:t xml:space="preserve"> women and mothers </w:t>
      </w:r>
      <w:r w:rsidR="00B3313C">
        <w:t>are promoted through these.</w:t>
      </w:r>
    </w:p>
    <w:p w14:paraId="608900D9" w14:textId="340083BC" w:rsidR="006E196E" w:rsidRDefault="006E196E" w:rsidP="00307BB5">
      <w:pPr>
        <w:pStyle w:val="ListParagraph"/>
        <w:spacing w:before="100" w:beforeAutospacing="1" w:after="100" w:afterAutospacing="1" w:line="360" w:lineRule="auto"/>
        <w:ind w:left="360"/>
        <w:contextualSpacing w:val="0"/>
        <w:jc w:val="both"/>
      </w:pPr>
      <w:r>
        <w:t xml:space="preserve">This Convention also </w:t>
      </w:r>
      <w:r w:rsidR="00720DB7">
        <w:t>provides for the right to maternity leave and looks at it from the view of it being a family friendly policy. Family friendly policies aim towards the benefit of both the employer and the employee.</w:t>
      </w:r>
      <w:r w:rsidR="007B2820">
        <w:t xml:space="preserve"> This right also manifests the preamble </w:t>
      </w:r>
      <w:r w:rsidR="00A81182">
        <w:t xml:space="preserve">which looks at the </w:t>
      </w:r>
      <w:r w:rsidR="002F241B">
        <w:t>roles and responsibilities of both parents in the upbringing of their children.</w:t>
      </w:r>
      <w:r w:rsidR="008B4D52">
        <w:t xml:space="preserve"> This will always translate to the work-life balance which promotes much productivity at work hence good results. </w:t>
      </w:r>
    </w:p>
    <w:p w14:paraId="740DDA07" w14:textId="0749B6A3" w:rsidR="006F5198" w:rsidRPr="00880A84" w:rsidRDefault="006914DF" w:rsidP="006819D2">
      <w:pPr>
        <w:pStyle w:val="ListParagraph"/>
        <w:numPr>
          <w:ilvl w:val="0"/>
          <w:numId w:val="7"/>
        </w:numPr>
        <w:spacing w:before="100" w:beforeAutospacing="1" w:after="100" w:afterAutospacing="1" w:line="360" w:lineRule="auto"/>
        <w:ind w:left="360"/>
        <w:contextualSpacing w:val="0"/>
        <w:jc w:val="both"/>
        <w:rPr>
          <w:b/>
          <w:bCs/>
        </w:rPr>
      </w:pPr>
      <w:r w:rsidRPr="00880A84">
        <w:rPr>
          <w:b/>
          <w:bCs/>
        </w:rPr>
        <w:t>Universal Declaration of Human Rights (UDHR)</w:t>
      </w:r>
    </w:p>
    <w:p w14:paraId="514E28D4" w14:textId="429A2986" w:rsidR="00CF3D6C" w:rsidRDefault="006914DF" w:rsidP="003D078E">
      <w:pPr>
        <w:spacing w:before="100" w:beforeAutospacing="1" w:after="100" w:afterAutospacing="1" w:line="360" w:lineRule="auto"/>
        <w:ind w:left="360"/>
        <w:jc w:val="both"/>
      </w:pPr>
      <w:r>
        <w:t xml:space="preserve">Article </w:t>
      </w:r>
      <w:r w:rsidR="00C520F5">
        <w:t>23 provides for right to a fair remuneration without discrimination.</w:t>
      </w:r>
      <w:r w:rsidR="00C520F5">
        <w:rPr>
          <w:rStyle w:val="FootnoteReference"/>
        </w:rPr>
        <w:footnoteReference w:id="68"/>
      </w:r>
      <w:r w:rsidR="00C520F5">
        <w:t xml:space="preserve"> This echoes article 41 of the Kenyan Constitution.</w:t>
      </w:r>
      <w:r w:rsidR="0023255B">
        <w:t xml:space="preserve"> </w:t>
      </w:r>
      <w:r w:rsidR="007B3DD6">
        <w:t>Th</w:t>
      </w:r>
      <w:r w:rsidR="00CF3D6C">
        <w:t>is</w:t>
      </w:r>
      <w:r w:rsidR="007B3DD6">
        <w:t xml:space="preserve"> article also relates </w:t>
      </w:r>
      <w:r w:rsidR="0070707C">
        <w:t>to the transcending equality theory as discussed in chapter two.</w:t>
      </w:r>
      <w:r w:rsidR="00CF3D6C">
        <w:t xml:space="preserve"> </w:t>
      </w:r>
    </w:p>
    <w:p w14:paraId="2F37E1D5" w14:textId="56F59367" w:rsidR="003852FC" w:rsidRDefault="003852FC" w:rsidP="0023255B">
      <w:pPr>
        <w:pStyle w:val="ListParagraph"/>
        <w:spacing w:before="100" w:beforeAutospacing="1" w:after="100" w:afterAutospacing="1" w:line="360" w:lineRule="auto"/>
        <w:ind w:left="360"/>
        <w:contextualSpacing w:val="0"/>
        <w:jc w:val="both"/>
      </w:pPr>
      <w:r>
        <w:lastRenderedPageBreak/>
        <w:t xml:space="preserve">The UDHR also prohibits any other kind of discrimination on the basis of pregnancy. This upholds all the rights </w:t>
      </w:r>
      <w:r w:rsidR="00277480">
        <w:t>in regard to</w:t>
      </w:r>
      <w:r>
        <w:t xml:space="preserve"> the workplace for the </w:t>
      </w:r>
      <w:r w:rsidR="00E436D0">
        <w:t xml:space="preserve">working </w:t>
      </w:r>
      <w:r>
        <w:t>expectant women and mothers.</w:t>
      </w:r>
    </w:p>
    <w:p w14:paraId="14269AF4" w14:textId="189B99CD" w:rsidR="00160C3D" w:rsidRDefault="00EF0BBB" w:rsidP="006819D2">
      <w:pPr>
        <w:pStyle w:val="ListParagraph"/>
        <w:numPr>
          <w:ilvl w:val="0"/>
          <w:numId w:val="7"/>
        </w:numPr>
        <w:spacing w:before="100" w:beforeAutospacing="1" w:after="100" w:afterAutospacing="1" w:line="360" w:lineRule="auto"/>
        <w:ind w:left="360"/>
        <w:contextualSpacing w:val="0"/>
        <w:jc w:val="both"/>
        <w:rPr>
          <w:b/>
          <w:bCs/>
        </w:rPr>
      </w:pPr>
      <w:r w:rsidRPr="00EF0BBB">
        <w:rPr>
          <w:b/>
          <w:bCs/>
        </w:rPr>
        <w:t>The International Covenant on Economic, Social and Cultural Rights (ICESCR)</w:t>
      </w:r>
    </w:p>
    <w:p w14:paraId="5D8E3A6C" w14:textId="77777777" w:rsidR="00040E7F" w:rsidRDefault="00EF0BBB" w:rsidP="00040E7F">
      <w:pPr>
        <w:pStyle w:val="ListParagraph"/>
        <w:spacing w:before="100" w:beforeAutospacing="1" w:after="100" w:afterAutospacing="1" w:line="360" w:lineRule="auto"/>
        <w:ind w:left="360"/>
        <w:contextualSpacing w:val="0"/>
        <w:jc w:val="both"/>
      </w:pPr>
      <w:r>
        <w:t xml:space="preserve">Article 6 </w:t>
      </w:r>
      <w:r w:rsidR="002A33FE">
        <w:t>speaks to the right to work including equal access to employment and protecting workers from being unfairly deprived of employment. It goes on to add that discrimination must be prevented at the workplace.</w:t>
      </w:r>
      <w:r w:rsidR="00BF46D3">
        <w:rPr>
          <w:rStyle w:val="FootnoteReference"/>
        </w:rPr>
        <w:footnoteReference w:id="69"/>
      </w:r>
    </w:p>
    <w:p w14:paraId="2EDD35F3" w14:textId="2B80B725" w:rsidR="00040E7F" w:rsidRDefault="00040E7F" w:rsidP="00040E7F">
      <w:pPr>
        <w:pStyle w:val="ListParagraph"/>
        <w:spacing w:before="100" w:beforeAutospacing="1" w:after="100" w:afterAutospacing="1" w:line="360" w:lineRule="auto"/>
        <w:ind w:left="360"/>
        <w:contextualSpacing w:val="0"/>
        <w:jc w:val="both"/>
      </w:pPr>
      <w:r>
        <w:t xml:space="preserve">This article provides rights that directly relate to </w:t>
      </w:r>
      <w:r w:rsidR="0099198B">
        <w:t>pregnancy discrimination</w:t>
      </w:r>
      <w:r>
        <w:t xml:space="preserve"> at the workplace </w:t>
      </w:r>
      <w:r w:rsidR="00D40777">
        <w:t xml:space="preserve">The right to work </w:t>
      </w:r>
      <w:r w:rsidR="00903A8F">
        <w:t xml:space="preserve">speaks to the aspect of right to be employed or considered for </w:t>
      </w:r>
      <w:r w:rsidR="00664D66">
        <w:t>employment despite the fact that one may be pregnant. However, this right may be limited</w:t>
      </w:r>
      <w:r w:rsidR="00217670">
        <w:t xml:space="preserve"> </w:t>
      </w:r>
      <w:r w:rsidR="006862D2">
        <w:t xml:space="preserve">for a period of time </w:t>
      </w:r>
      <w:r w:rsidR="00217670">
        <w:t>as per article 4</w:t>
      </w:r>
      <w:r w:rsidR="00DD5B75">
        <w:t>.</w:t>
      </w:r>
      <w:r w:rsidR="00BC37CE">
        <w:t xml:space="preserve"> </w:t>
      </w:r>
      <w:r w:rsidR="00DD5B75">
        <w:t>For example,</w:t>
      </w:r>
      <w:r w:rsidR="00664D66">
        <w:t xml:space="preserve"> in areas of employment that may </w:t>
      </w:r>
      <w:r w:rsidR="0077221E">
        <w:t>be a risk to the expectant women and their unborn children.</w:t>
      </w:r>
    </w:p>
    <w:p w14:paraId="57D5081F" w14:textId="3F647ED7" w:rsidR="00C54BD9" w:rsidRDefault="00C54BD9" w:rsidP="00040E7F">
      <w:pPr>
        <w:pStyle w:val="ListParagraph"/>
        <w:spacing w:before="100" w:beforeAutospacing="1" w:after="100" w:afterAutospacing="1" w:line="360" w:lineRule="auto"/>
        <w:ind w:left="360"/>
        <w:contextualSpacing w:val="0"/>
        <w:jc w:val="both"/>
      </w:pPr>
      <w:r>
        <w:t xml:space="preserve">Kenya, both the government and the employers have an obligation of ensuring immediate effect </w:t>
      </w:r>
      <w:r w:rsidR="003E2E06">
        <w:t>and progressive realisation of these laws</w:t>
      </w:r>
      <w:r w:rsidR="00710C42">
        <w:t>, meaning, that the implementation should be taken seriously.</w:t>
      </w:r>
      <w:r w:rsidR="003370E1">
        <w:t xml:space="preserve"> This is stipulated in Article 2 of the ICESCR</w:t>
      </w:r>
      <w:r w:rsidR="005878D8">
        <w:t>.</w:t>
      </w:r>
    </w:p>
    <w:p w14:paraId="7F03FE4D" w14:textId="29ED7FC3" w:rsidR="0092376F" w:rsidRPr="0092376F" w:rsidRDefault="0092376F" w:rsidP="006819D2">
      <w:pPr>
        <w:pStyle w:val="ListParagraph"/>
        <w:numPr>
          <w:ilvl w:val="0"/>
          <w:numId w:val="7"/>
        </w:numPr>
        <w:spacing w:before="100" w:beforeAutospacing="1" w:after="100" w:afterAutospacing="1" w:line="360" w:lineRule="auto"/>
        <w:ind w:left="360"/>
        <w:contextualSpacing w:val="0"/>
        <w:jc w:val="both"/>
        <w:rPr>
          <w:b/>
          <w:bCs/>
        </w:rPr>
      </w:pPr>
      <w:r w:rsidRPr="0092376F">
        <w:rPr>
          <w:b/>
          <w:bCs/>
        </w:rPr>
        <w:t>The African Charter on Human and Peoples’ Rights (The Banjul Charter)</w:t>
      </w:r>
    </w:p>
    <w:p w14:paraId="6E6FD747" w14:textId="725EE047" w:rsidR="00517840" w:rsidRDefault="00C078B1" w:rsidP="00517840">
      <w:pPr>
        <w:pStyle w:val="ListParagraph"/>
        <w:spacing w:before="100" w:beforeAutospacing="1" w:after="100" w:afterAutospacing="1" w:line="360" w:lineRule="auto"/>
        <w:ind w:left="360"/>
        <w:contextualSpacing w:val="0"/>
        <w:jc w:val="both"/>
      </w:pPr>
      <w:r>
        <w:t>Article 2 provides for prohibition of any form of discrimination</w:t>
      </w:r>
      <w:r w:rsidR="00AC0D26">
        <w:rPr>
          <w:rStyle w:val="FootnoteReference"/>
        </w:rPr>
        <w:footnoteReference w:id="70"/>
      </w:r>
      <w:r>
        <w:t xml:space="preserve"> and article 18 provides for prohibition against discrimination of women</w:t>
      </w:r>
      <w:r w:rsidR="005F377D">
        <w:rPr>
          <w:rStyle w:val="FootnoteReference"/>
        </w:rPr>
        <w:footnoteReference w:id="71"/>
      </w:r>
      <w:r>
        <w:t xml:space="preserve"> of which pregnancy is a female-related occurrence.</w:t>
      </w:r>
    </w:p>
    <w:p w14:paraId="3CCEF250" w14:textId="56CCD12E" w:rsidR="008D753D" w:rsidRDefault="008D753D" w:rsidP="00517840">
      <w:pPr>
        <w:pStyle w:val="ListParagraph"/>
        <w:spacing w:before="100" w:beforeAutospacing="1" w:after="100" w:afterAutospacing="1" w:line="360" w:lineRule="auto"/>
        <w:ind w:left="360"/>
        <w:contextualSpacing w:val="0"/>
        <w:jc w:val="both"/>
      </w:pPr>
      <w:r>
        <w:t>The relationship between the Banjul Charter and the topic is the discrimination</w:t>
      </w:r>
      <w:r w:rsidR="008F7900">
        <w:t>, t</w:t>
      </w:r>
      <w:r>
        <w:t>he discrimination against women on any basis</w:t>
      </w:r>
      <w:r w:rsidR="00162AFA">
        <w:t xml:space="preserve">. In this case, we are focusing on the economic rights which </w:t>
      </w:r>
      <w:r w:rsidR="00F5457A">
        <w:t>are majorly deprived of expectant women and mothers.</w:t>
      </w:r>
    </w:p>
    <w:p w14:paraId="5E3D7B5A" w14:textId="7D55C1D3" w:rsidR="00930090" w:rsidRDefault="008D5A12" w:rsidP="00517840">
      <w:pPr>
        <w:spacing w:before="100" w:beforeAutospacing="1" w:after="100" w:afterAutospacing="1" w:line="360" w:lineRule="auto"/>
        <w:jc w:val="both"/>
      </w:pPr>
      <w:r>
        <w:lastRenderedPageBreak/>
        <w:t>The above laws are what is available and could be used as a reference in the drafting of contracts between employers and employees.</w:t>
      </w:r>
      <w:r w:rsidR="00B24C61">
        <w:t xml:space="preserve"> This shows </w:t>
      </w:r>
      <w:r w:rsidR="00ED120E">
        <w:t xml:space="preserve">the laws are very much </w:t>
      </w:r>
      <w:r w:rsidR="00467A81">
        <w:t>existent,</w:t>
      </w:r>
      <w:r w:rsidR="00ED120E">
        <w:t xml:space="preserve"> but </w:t>
      </w:r>
      <w:r w:rsidR="00B8580B">
        <w:t>the question remains</w:t>
      </w:r>
      <w:r w:rsidR="00ED120E">
        <w:t>, what happens when it comes to implementat</w:t>
      </w:r>
      <w:r w:rsidR="00E353FE">
        <w:t>ion</w:t>
      </w:r>
      <w:r w:rsidR="00B8580B">
        <w:t>?</w:t>
      </w:r>
    </w:p>
    <w:p w14:paraId="2FEC4786" w14:textId="306686D3" w:rsidR="00880A84" w:rsidRDefault="00880A84" w:rsidP="006819D2">
      <w:pPr>
        <w:spacing w:before="100" w:beforeAutospacing="1" w:after="100" w:afterAutospacing="1" w:line="360" w:lineRule="auto"/>
      </w:pPr>
      <w:r>
        <w:br w:type="page"/>
      </w:r>
    </w:p>
    <w:p w14:paraId="39F1A70E" w14:textId="7F605BF7" w:rsidR="00324355" w:rsidRPr="000C7A69" w:rsidRDefault="00324355"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44" w:name="_Toc78404188"/>
      <w:r w:rsidRPr="000C7A69">
        <w:rPr>
          <w:rFonts w:ascii="Times New Roman" w:hAnsi="Times New Roman" w:cs="Times New Roman"/>
          <w:b/>
          <w:bCs/>
          <w:color w:val="000000" w:themeColor="text1"/>
          <w:sz w:val="28"/>
          <w:szCs w:val="28"/>
        </w:rPr>
        <w:lastRenderedPageBreak/>
        <w:t xml:space="preserve">CHAPTER </w:t>
      </w:r>
      <w:r w:rsidR="000C7A69">
        <w:rPr>
          <w:rFonts w:ascii="Times New Roman" w:hAnsi="Times New Roman" w:cs="Times New Roman"/>
          <w:b/>
          <w:bCs/>
          <w:color w:val="000000" w:themeColor="text1"/>
          <w:sz w:val="28"/>
          <w:szCs w:val="28"/>
        </w:rPr>
        <w:t>FOUR</w:t>
      </w:r>
      <w:bookmarkEnd w:id="44"/>
    </w:p>
    <w:p w14:paraId="78F6A5AF" w14:textId="26933338" w:rsidR="00324355" w:rsidRPr="000C7A69" w:rsidRDefault="00324355"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45" w:name="_Toc78404189"/>
      <w:r w:rsidRPr="000C7A69">
        <w:rPr>
          <w:rFonts w:ascii="Times New Roman" w:hAnsi="Times New Roman" w:cs="Times New Roman"/>
          <w:b/>
          <w:bCs/>
          <w:color w:val="000000" w:themeColor="text1"/>
          <w:sz w:val="28"/>
          <w:szCs w:val="28"/>
        </w:rPr>
        <w:t>IMPLEMENTATION OF THE LAWS</w:t>
      </w:r>
      <w:bookmarkEnd w:id="45"/>
    </w:p>
    <w:p w14:paraId="03A9612F" w14:textId="358BD004" w:rsidR="00B102CA" w:rsidRPr="000C7A69" w:rsidRDefault="00B102CA"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46" w:name="_Toc78404190"/>
      <w:r w:rsidRPr="000C7A69">
        <w:rPr>
          <w:rFonts w:ascii="Times New Roman" w:hAnsi="Times New Roman" w:cs="Times New Roman"/>
          <w:b/>
          <w:bCs/>
          <w:color w:val="000000" w:themeColor="text1"/>
        </w:rPr>
        <w:t xml:space="preserve">4.1 The </w:t>
      </w:r>
      <w:r w:rsidR="00C71E3A" w:rsidRPr="000C7A69">
        <w:rPr>
          <w:rFonts w:ascii="Times New Roman" w:hAnsi="Times New Roman" w:cs="Times New Roman"/>
          <w:b/>
          <w:bCs/>
          <w:color w:val="000000" w:themeColor="text1"/>
        </w:rPr>
        <w:t>Problem</w:t>
      </w:r>
      <w:bookmarkEnd w:id="46"/>
      <w:r w:rsidR="00C71E3A" w:rsidRPr="000C7A69">
        <w:rPr>
          <w:rFonts w:ascii="Times New Roman" w:hAnsi="Times New Roman" w:cs="Times New Roman"/>
          <w:b/>
          <w:bCs/>
          <w:color w:val="000000" w:themeColor="text1"/>
        </w:rPr>
        <w:t xml:space="preserve"> </w:t>
      </w:r>
    </w:p>
    <w:p w14:paraId="35A38517" w14:textId="7B04481D" w:rsidR="00857DAB" w:rsidRDefault="000A0B4A" w:rsidP="006819D2">
      <w:pPr>
        <w:spacing w:before="100" w:beforeAutospacing="1" w:after="100" w:afterAutospacing="1" w:line="360" w:lineRule="auto"/>
        <w:jc w:val="both"/>
      </w:pPr>
      <w:r>
        <w:t>The enforcement of these laws is a gap in itself. The stakeholders</w:t>
      </w:r>
      <w:r w:rsidR="003E65CE">
        <w:t xml:space="preserve"> </w:t>
      </w:r>
      <w:r>
        <w:t xml:space="preserve">have a challenge in this. This is evident from the caselaw that is available. It is almost an everyday experience </w:t>
      </w:r>
      <w:r w:rsidR="00F40CE0">
        <w:t>that may be overlooked</w:t>
      </w:r>
      <w:r w:rsidR="00B70782">
        <w:t xml:space="preserve">. </w:t>
      </w:r>
    </w:p>
    <w:p w14:paraId="3913C278" w14:textId="77777777" w:rsidR="00043A9B" w:rsidRDefault="00B70782" w:rsidP="00F04489">
      <w:pPr>
        <w:spacing w:before="100" w:beforeAutospacing="1" w:after="100" w:afterAutospacing="1" w:line="360" w:lineRule="auto"/>
        <w:jc w:val="both"/>
      </w:pPr>
      <w:r>
        <w:t>The enforcement of the laws is proving to be difficult due to th</w:t>
      </w:r>
      <w:r w:rsidR="00BB39E4">
        <w:t>ree reasons.</w:t>
      </w:r>
      <w:r w:rsidR="00682E47">
        <w:rPr>
          <w:rStyle w:val="FootnoteReference"/>
        </w:rPr>
        <w:footnoteReference w:id="72"/>
      </w:r>
    </w:p>
    <w:p w14:paraId="2AA12A0C" w14:textId="77777777" w:rsidR="00043A9B" w:rsidRDefault="00BB39E4" w:rsidP="00F04489">
      <w:pPr>
        <w:spacing w:before="100" w:beforeAutospacing="1" w:after="100" w:afterAutospacing="1" w:line="360" w:lineRule="auto"/>
        <w:jc w:val="both"/>
      </w:pPr>
      <w:r>
        <w:t xml:space="preserve">First is the </w:t>
      </w:r>
      <w:r w:rsidRPr="00BB39E4">
        <w:t>l</w:t>
      </w:r>
      <w:r w:rsidR="00DE6D1C" w:rsidRPr="00BB39E4">
        <w:t xml:space="preserve">ack of knowledge and understanding of maternity rights </w:t>
      </w:r>
      <w:r>
        <w:t>as ma</w:t>
      </w:r>
      <w:r w:rsidR="00DE6D1C">
        <w:t>ny businesses do not understand their obligations towards pregnant women and mothers in as much as they think they do to the extent that they cannot name even a sing</w:t>
      </w:r>
      <w:r w:rsidR="00A145C0">
        <w:t>l</w:t>
      </w:r>
      <w:r w:rsidR="00DE6D1C">
        <w:t xml:space="preserve">e maternity entitlement. </w:t>
      </w:r>
      <w:r w:rsidR="003F5835">
        <w:t xml:space="preserve">The small employers often have problems keeping abreast of employment law. </w:t>
      </w:r>
      <w:r w:rsidR="00DE6D1C">
        <w:t>This problem also lies with the employees who are pregnant women and mothers.</w:t>
      </w:r>
      <w:r w:rsidR="00982183">
        <w:t xml:space="preserve"> </w:t>
      </w:r>
    </w:p>
    <w:p w14:paraId="616999D1" w14:textId="77777777" w:rsidR="00043A9B" w:rsidRDefault="00982183" w:rsidP="00F04489">
      <w:pPr>
        <w:spacing w:before="100" w:beforeAutospacing="1" w:after="100" w:afterAutospacing="1" w:line="360" w:lineRule="auto"/>
        <w:jc w:val="both"/>
      </w:pPr>
      <w:r>
        <w:t xml:space="preserve">Second is the </w:t>
      </w:r>
      <w:r w:rsidRPr="00982183">
        <w:t>n</w:t>
      </w:r>
      <w:r w:rsidR="00C66BC5" w:rsidRPr="00982183">
        <w:t>egative attitudes towards pregnancy and maternity</w:t>
      </w:r>
      <w:r w:rsidRPr="00982183">
        <w:t xml:space="preserve"> </w:t>
      </w:r>
      <w:r>
        <w:t>s</w:t>
      </w:r>
      <w:r w:rsidR="00C66BC5">
        <w:t>ome employers hold views that may allow discrimination to take root such as viewing pregnant women and mothers as lazy</w:t>
      </w:r>
      <w:r w:rsidR="00C72D34">
        <w:t>,</w:t>
      </w:r>
      <w:r w:rsidR="00C66BC5">
        <w:t xml:space="preserve"> </w:t>
      </w:r>
      <w:r w:rsidR="008D00EA">
        <w:t>unproductive,</w:t>
      </w:r>
      <w:r w:rsidR="00C72D34">
        <w:t xml:space="preserve"> and expensive</w:t>
      </w:r>
      <w:r w:rsidR="00C66BC5">
        <w:t>.</w:t>
      </w:r>
      <w:r w:rsidR="00F04489">
        <w:t xml:space="preserve"> </w:t>
      </w:r>
    </w:p>
    <w:p w14:paraId="3FB9A6DB" w14:textId="03D6C5A9" w:rsidR="008D00EA" w:rsidRDefault="00F04489" w:rsidP="00F04489">
      <w:pPr>
        <w:spacing w:before="100" w:beforeAutospacing="1" w:after="100" w:afterAutospacing="1" w:line="360" w:lineRule="auto"/>
        <w:jc w:val="both"/>
      </w:pPr>
      <w:r>
        <w:t xml:space="preserve">Lastly, is the </w:t>
      </w:r>
      <w:r w:rsidRPr="00F04489">
        <w:t>l</w:t>
      </w:r>
      <w:r w:rsidR="008D00EA" w:rsidRPr="00F04489">
        <w:t>ack of dialogue and planning</w:t>
      </w:r>
      <w:r>
        <w:t xml:space="preserve">. </w:t>
      </w:r>
      <w:r w:rsidR="00AC7431">
        <w:t xml:space="preserve">This is a matter of both sides, the </w:t>
      </w:r>
      <w:r w:rsidR="00F52E97">
        <w:t>employer,</w:t>
      </w:r>
      <w:r w:rsidR="00AC7431">
        <w:t xml:space="preserve"> and their employees.</w:t>
      </w:r>
      <w:r w:rsidR="00B02BB8">
        <w:t xml:space="preserve"> The employee may fail to communicate the </w:t>
      </w:r>
      <w:r w:rsidR="00CC12CE">
        <w:t>accommodations</w:t>
      </w:r>
      <w:r w:rsidR="00B02BB8">
        <w:t xml:space="preserve"> they need at the workplace.</w:t>
      </w:r>
      <w:r w:rsidR="00A31799">
        <w:t xml:space="preserve"> This could be due to the fear of the consequences that come with informing the employer such as their employment being terminated</w:t>
      </w:r>
      <w:r w:rsidR="00B3144C">
        <w:t xml:space="preserve"> or </w:t>
      </w:r>
      <w:r w:rsidR="004A519D">
        <w:t>rather,</w:t>
      </w:r>
      <w:r w:rsidR="00B3144C">
        <w:t xml:space="preserve"> they may fail to bring their complaints internally or to the industrial court for fear of being fired.</w:t>
      </w:r>
      <w:r w:rsidR="00A31799">
        <w:t xml:space="preserve"> </w:t>
      </w:r>
      <w:r w:rsidR="009C5170">
        <w:t xml:space="preserve"> The employers again may give all the accommodations as they see it to be a matter of concern but when it comes to maternity leave, they never communicate on when the employee should return to work.</w:t>
      </w:r>
      <w:r w:rsidR="000570C8">
        <w:t xml:space="preserve"> This </w:t>
      </w:r>
      <w:r w:rsidR="000570C8">
        <w:lastRenderedPageBreak/>
        <w:t xml:space="preserve">is due to the absence </w:t>
      </w:r>
      <w:r w:rsidR="00424386">
        <w:t>of the member of staff that is most likely to lead to replacement thus losing the job.</w:t>
      </w:r>
    </w:p>
    <w:p w14:paraId="5037D430" w14:textId="2FC33D78" w:rsidR="00054A8F" w:rsidRPr="006819D2" w:rsidRDefault="00B102CA"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47" w:name="_Toc78404191"/>
      <w:r w:rsidRPr="006819D2">
        <w:rPr>
          <w:rFonts w:ascii="Times New Roman" w:hAnsi="Times New Roman" w:cs="Times New Roman"/>
          <w:b/>
          <w:bCs/>
          <w:color w:val="000000" w:themeColor="text1"/>
        </w:rPr>
        <w:t xml:space="preserve">4.1.1 </w:t>
      </w:r>
      <w:r w:rsidR="00054A8F" w:rsidRPr="006819D2">
        <w:rPr>
          <w:rFonts w:ascii="Times New Roman" w:hAnsi="Times New Roman" w:cs="Times New Roman"/>
          <w:b/>
          <w:bCs/>
          <w:color w:val="000000" w:themeColor="text1"/>
        </w:rPr>
        <w:t xml:space="preserve">The </w:t>
      </w:r>
      <w:r w:rsidR="00C71E3A" w:rsidRPr="006819D2">
        <w:rPr>
          <w:rFonts w:ascii="Times New Roman" w:hAnsi="Times New Roman" w:cs="Times New Roman"/>
          <w:b/>
          <w:bCs/>
          <w:color w:val="000000" w:themeColor="text1"/>
        </w:rPr>
        <w:t xml:space="preserve">Gap </w:t>
      </w:r>
      <w:r w:rsidR="00C71E3A">
        <w:rPr>
          <w:rFonts w:ascii="Times New Roman" w:hAnsi="Times New Roman" w:cs="Times New Roman"/>
          <w:b/>
          <w:bCs/>
          <w:color w:val="000000" w:themeColor="text1"/>
        </w:rPr>
        <w:t>o</w:t>
      </w:r>
      <w:r w:rsidR="00C71E3A" w:rsidRPr="006819D2">
        <w:rPr>
          <w:rFonts w:ascii="Times New Roman" w:hAnsi="Times New Roman" w:cs="Times New Roman"/>
          <w:b/>
          <w:bCs/>
          <w:color w:val="000000" w:themeColor="text1"/>
        </w:rPr>
        <w:t xml:space="preserve">n Women </w:t>
      </w:r>
      <w:r w:rsidR="00F84DE5">
        <w:rPr>
          <w:rFonts w:ascii="Times New Roman" w:hAnsi="Times New Roman" w:cs="Times New Roman"/>
          <w:b/>
          <w:bCs/>
          <w:color w:val="000000" w:themeColor="text1"/>
        </w:rPr>
        <w:t>w</w:t>
      </w:r>
      <w:r w:rsidR="00C71E3A" w:rsidRPr="006819D2">
        <w:rPr>
          <w:rFonts w:ascii="Times New Roman" w:hAnsi="Times New Roman" w:cs="Times New Roman"/>
          <w:b/>
          <w:bCs/>
          <w:color w:val="000000" w:themeColor="text1"/>
        </w:rPr>
        <w:t xml:space="preserve">ho Experience Miscarriages </w:t>
      </w:r>
      <w:r w:rsidR="00C71E3A">
        <w:rPr>
          <w:rFonts w:ascii="Times New Roman" w:hAnsi="Times New Roman" w:cs="Times New Roman"/>
          <w:b/>
          <w:bCs/>
          <w:color w:val="000000" w:themeColor="text1"/>
        </w:rPr>
        <w:t>a</w:t>
      </w:r>
      <w:r w:rsidR="00C71E3A" w:rsidRPr="006819D2">
        <w:rPr>
          <w:rFonts w:ascii="Times New Roman" w:hAnsi="Times New Roman" w:cs="Times New Roman"/>
          <w:b/>
          <w:bCs/>
          <w:color w:val="000000" w:themeColor="text1"/>
        </w:rPr>
        <w:t>nd Stillbirths</w:t>
      </w:r>
      <w:bookmarkEnd w:id="47"/>
    </w:p>
    <w:p w14:paraId="08F17347" w14:textId="77777777" w:rsidR="009A1CDC" w:rsidRDefault="007B4B9D" w:rsidP="006819D2">
      <w:pPr>
        <w:spacing w:before="100" w:beforeAutospacing="1" w:after="100" w:afterAutospacing="1" w:line="360" w:lineRule="auto"/>
        <w:jc w:val="both"/>
      </w:pPr>
      <w:r>
        <w:t>In addition to all these, the law itself has a gap as regards to the protection of women that experience miscarri</w:t>
      </w:r>
      <w:r w:rsidR="00A57875">
        <w:t>a</w:t>
      </w:r>
      <w:r>
        <w:t>g</w:t>
      </w:r>
      <w:r w:rsidR="00A57875">
        <w:t>es.</w:t>
      </w:r>
      <w:r w:rsidR="0059731F">
        <w:t xml:space="preserve"> This gap has made it harder for both some employers and employees on how to handle this.</w:t>
      </w:r>
      <w:r w:rsidR="002736CF">
        <w:t xml:space="preserve"> </w:t>
      </w:r>
      <w:r w:rsidR="002736CF" w:rsidRPr="002736CF">
        <w:t>Mugo</w:t>
      </w:r>
      <w:r w:rsidR="00C749C9">
        <w:rPr>
          <w:rStyle w:val="FootnoteReference"/>
        </w:rPr>
        <w:footnoteReference w:id="73"/>
      </w:r>
      <w:r w:rsidR="002736CF" w:rsidRPr="002736CF">
        <w:t xml:space="preserve"> argues that women who face miscarriages should also be given a chance to have maternity leave. Compassionate leave is not enough to console the mother who has lost their baby. This also applies to women who have lost children during childbirth. This is an application of the theory of prenatal attachment, where it goes beyond the physical well-being and also sums the psychological well-being which in turn runs to affect the productivity of the employer. Therefore, the employer(s) should consider offering maternity leave for the women who have had miscarriages and or lost their child during childbirth. The law should also consider revising this issue and adding it. </w:t>
      </w:r>
    </w:p>
    <w:p w14:paraId="7FE0FD92" w14:textId="4C3E312D" w:rsidR="007B4B9D" w:rsidRDefault="002736CF" w:rsidP="006819D2">
      <w:pPr>
        <w:spacing w:before="100" w:beforeAutospacing="1" w:after="100" w:afterAutospacing="1" w:line="360" w:lineRule="auto"/>
        <w:jc w:val="both"/>
      </w:pPr>
      <w:r w:rsidRPr="002736CF">
        <w:t>The Kenya Human Rights Commission in its article</w:t>
      </w:r>
      <w:r w:rsidR="00B26923">
        <w:rPr>
          <w:rStyle w:val="FootnoteReference"/>
        </w:rPr>
        <w:footnoteReference w:id="74"/>
      </w:r>
      <w:r w:rsidRPr="002736CF">
        <w:t xml:space="preserve"> argues that there is irony in the rights of women and mainly pertaining to the provision of maternity leave to mothers that have miscarried and or have lost their children during childbirth.</w:t>
      </w:r>
    </w:p>
    <w:p w14:paraId="6AA868B7" w14:textId="6956764E" w:rsidR="00DC5624" w:rsidRDefault="000B7C79" w:rsidP="006819D2">
      <w:pPr>
        <w:spacing w:before="100" w:beforeAutospacing="1" w:after="100" w:afterAutospacing="1" w:line="360" w:lineRule="auto"/>
        <w:jc w:val="both"/>
      </w:pPr>
      <w:r>
        <w:t xml:space="preserve">The failure to implement the laws are </w:t>
      </w:r>
      <w:r w:rsidR="003E4320">
        <w:t xml:space="preserve">evident in </w:t>
      </w:r>
      <w:r w:rsidR="00B0641C">
        <w:t>the case law that is available in the courts in addition to the research data that is present from other researchers.</w:t>
      </w:r>
      <w:r w:rsidR="00A11AEF">
        <w:t xml:space="preserve"> </w:t>
      </w:r>
    </w:p>
    <w:p w14:paraId="315B2376" w14:textId="78FAEC70" w:rsidR="00F757F8" w:rsidRDefault="00FF106B"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49" w:name="_Toc78404192"/>
      <w:r w:rsidRPr="000C7A69">
        <w:rPr>
          <w:rFonts w:ascii="Times New Roman" w:hAnsi="Times New Roman" w:cs="Times New Roman"/>
          <w:b/>
          <w:bCs/>
          <w:color w:val="000000" w:themeColor="text1"/>
        </w:rPr>
        <w:t xml:space="preserve">4.2 </w:t>
      </w:r>
      <w:r w:rsidR="00805469" w:rsidRPr="000C7A69">
        <w:rPr>
          <w:rFonts w:ascii="Times New Roman" w:hAnsi="Times New Roman" w:cs="Times New Roman"/>
          <w:b/>
          <w:bCs/>
          <w:color w:val="000000" w:themeColor="text1"/>
        </w:rPr>
        <w:t xml:space="preserve">Manifestation </w:t>
      </w:r>
      <w:r w:rsidR="00C71E3A">
        <w:rPr>
          <w:rFonts w:ascii="Times New Roman" w:hAnsi="Times New Roman" w:cs="Times New Roman"/>
          <w:b/>
          <w:bCs/>
          <w:color w:val="000000" w:themeColor="text1"/>
        </w:rPr>
        <w:t>o</w:t>
      </w:r>
      <w:r w:rsidR="00C71E3A" w:rsidRPr="000C7A69">
        <w:rPr>
          <w:rFonts w:ascii="Times New Roman" w:hAnsi="Times New Roman" w:cs="Times New Roman"/>
          <w:b/>
          <w:bCs/>
          <w:color w:val="000000" w:themeColor="text1"/>
        </w:rPr>
        <w:t>f Failed Implementation</w:t>
      </w:r>
      <w:bookmarkEnd w:id="49"/>
    </w:p>
    <w:p w14:paraId="4D4D8BA2" w14:textId="7F96DF9E" w:rsidR="003C07DA" w:rsidRDefault="003C07DA" w:rsidP="004C52C8">
      <w:pPr>
        <w:spacing w:line="360" w:lineRule="auto"/>
        <w:jc w:val="both"/>
      </w:pPr>
      <w:r>
        <w:t>Failed implementation of the law has been seen through the case law that is</w:t>
      </w:r>
      <w:r w:rsidR="00E215B5">
        <w:t xml:space="preserve"> being brought to court till recent. This indicates that </w:t>
      </w:r>
      <w:r w:rsidR="00F43C75">
        <w:t>the employers have neglected taking up their duty of care in relation to the rights and duties of expectant women and mothers</w:t>
      </w:r>
      <w:r w:rsidR="002B25BD">
        <w:t>.</w:t>
      </w:r>
      <w:r w:rsidR="00ED3B55">
        <w:t xml:space="preserve"> The duty of care extends to providing reasonable accommodation and supporting them </w:t>
      </w:r>
      <w:r w:rsidR="00711E8C">
        <w:t>through</w:t>
      </w:r>
      <w:r w:rsidR="00ED3B55">
        <w:t xml:space="preserve"> involving them in their </w:t>
      </w:r>
      <w:r w:rsidR="00ED3B55">
        <w:lastRenderedPageBreak/>
        <w:t xml:space="preserve">own maternity cover arrangements, agreeing </w:t>
      </w:r>
      <w:r w:rsidR="00643D8A">
        <w:t>on an effective hand over plan when coming back to work, being open to requests for flexible working and offering regular performance reviews</w:t>
      </w:r>
      <w:r w:rsidR="006A4E0F">
        <w:t xml:space="preserve">. The </w:t>
      </w:r>
      <w:r w:rsidR="00711E8C">
        <w:t xml:space="preserve">above </w:t>
      </w:r>
      <w:r w:rsidR="00E17261">
        <w:t>works by engaging the employees thus making them feel secured about their workplace.</w:t>
      </w:r>
    </w:p>
    <w:p w14:paraId="5A0DC009" w14:textId="3A44340F" w:rsidR="00E17261" w:rsidRPr="003C07DA" w:rsidRDefault="00E17261" w:rsidP="004C52C8">
      <w:pPr>
        <w:spacing w:line="360" w:lineRule="auto"/>
        <w:jc w:val="both"/>
      </w:pPr>
      <w:r>
        <w:t>However, since not all employers are in agreement with this duty, the employees have felt aggrieved and marched to court as discussed below:</w:t>
      </w:r>
    </w:p>
    <w:p w14:paraId="516C50B0" w14:textId="1041750B" w:rsidR="00B7010D" w:rsidRDefault="00FF106B"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50" w:name="_Toc78404193"/>
      <w:r w:rsidRPr="006819D2">
        <w:rPr>
          <w:rFonts w:ascii="Times New Roman" w:hAnsi="Times New Roman" w:cs="Times New Roman"/>
          <w:b/>
          <w:bCs/>
          <w:color w:val="000000" w:themeColor="text1"/>
        </w:rPr>
        <w:t xml:space="preserve">4.2.1 </w:t>
      </w:r>
      <w:r w:rsidR="00B7010D" w:rsidRPr="006819D2">
        <w:rPr>
          <w:rFonts w:ascii="Times New Roman" w:hAnsi="Times New Roman" w:cs="Times New Roman"/>
          <w:b/>
          <w:bCs/>
          <w:color w:val="000000" w:themeColor="text1"/>
        </w:rPr>
        <w:t xml:space="preserve">Unfair </w:t>
      </w:r>
      <w:r w:rsidR="00C71E3A" w:rsidRPr="006819D2">
        <w:rPr>
          <w:rFonts w:ascii="Times New Roman" w:hAnsi="Times New Roman" w:cs="Times New Roman"/>
          <w:b/>
          <w:bCs/>
          <w:color w:val="000000" w:themeColor="text1"/>
        </w:rPr>
        <w:t>Termination</w:t>
      </w:r>
      <w:bookmarkEnd w:id="50"/>
    </w:p>
    <w:p w14:paraId="3A33CF29" w14:textId="1EB00139" w:rsidR="00524144" w:rsidRDefault="00524144" w:rsidP="001D1007">
      <w:pPr>
        <w:spacing w:line="360" w:lineRule="auto"/>
        <w:jc w:val="both"/>
      </w:pPr>
      <w:r>
        <w:t xml:space="preserve">In cases of unfair termination, </w:t>
      </w:r>
      <w:r w:rsidR="001D1007">
        <w:t>once a cause of action is filed against the employer, the employer has to prove t</w:t>
      </w:r>
      <w:r w:rsidR="00A54C7C">
        <w:t xml:space="preserve">hat the termination was fair. In proving, the employer must show three things: that the </w:t>
      </w:r>
      <w:r w:rsidR="00954FAF">
        <w:t xml:space="preserve">reason for the </w:t>
      </w:r>
      <w:r w:rsidR="00A54C7C">
        <w:t>termination</w:t>
      </w:r>
      <w:r w:rsidR="00954FAF">
        <w:t xml:space="preserve"> is fair, that the reason for the termination is valid and that the </w:t>
      </w:r>
      <w:r w:rsidR="00E5388D">
        <w:t xml:space="preserve">fair procedure was used when terminating the </w:t>
      </w:r>
      <w:r w:rsidR="00D0057D">
        <w:t>employment.</w:t>
      </w:r>
    </w:p>
    <w:p w14:paraId="60E65D96" w14:textId="53A2A0C5" w:rsidR="00F31924" w:rsidRPr="002D6F90" w:rsidRDefault="005B31AB" w:rsidP="00F31924">
      <w:pPr>
        <w:pStyle w:val="ListParagraph"/>
        <w:spacing w:before="100" w:beforeAutospacing="1" w:after="100" w:afterAutospacing="1" w:line="360" w:lineRule="auto"/>
        <w:ind w:left="0"/>
        <w:contextualSpacing w:val="0"/>
        <w:jc w:val="both"/>
        <w:rPr>
          <w:lang w:val="en-US"/>
        </w:rPr>
      </w:pPr>
      <w:r>
        <w:t>The law has it clearly stated that pregnancy or maternity related reasons are not valid or fair  reasons for pregnancy as they have been prohibited. This was echoed in the case</w:t>
      </w:r>
      <w:r w:rsidR="00F31924">
        <w:t>s</w:t>
      </w:r>
      <w:r w:rsidR="008634CB">
        <w:t xml:space="preserve"> </w:t>
      </w:r>
      <w:r>
        <w:t xml:space="preserve">of  </w:t>
      </w:r>
      <w:r w:rsidR="00536C11" w:rsidRPr="00536C11">
        <w:rPr>
          <w:i/>
          <w:iCs/>
        </w:rPr>
        <w:t>GMV v Bank of Africa Kenya Limited (2011) eKLR</w:t>
      </w:r>
      <w:r w:rsidR="00536C11" w:rsidRPr="00536C11">
        <w:t xml:space="preserve"> </w:t>
      </w:r>
      <w:r w:rsidR="00536C11">
        <w:t xml:space="preserve">where </w:t>
      </w:r>
      <w:r w:rsidR="00536C11" w:rsidRPr="00536C11">
        <w:t>the court finally declared that the termination of service by their employer was on the basis of her pregnancy and the court termed it as discriminatory, unfair, unlawful and in violation of the Employment act of 2007, the Contract of Employment, and the Constitution of Kenya</w:t>
      </w:r>
      <w:r w:rsidR="00F31924">
        <w:t xml:space="preserve"> and </w:t>
      </w:r>
      <w:r w:rsidR="00F31924" w:rsidRPr="00216DF3">
        <w:rPr>
          <w:i/>
          <w:iCs/>
        </w:rPr>
        <w:t>Claudine</w:t>
      </w:r>
      <w:r w:rsidR="00F31924" w:rsidRPr="007210ED">
        <w:rPr>
          <w:i/>
          <w:iCs/>
          <w:lang w:val="en-US"/>
        </w:rPr>
        <w:t xml:space="preserve"> Wanjiku Mboce v Exon Investments Limited &amp; another</w:t>
      </w:r>
      <w:r w:rsidR="00F31924">
        <w:rPr>
          <w:lang w:val="en-US"/>
        </w:rPr>
        <w:t xml:space="preserve"> (2017) eKLR</w:t>
      </w:r>
      <w:r w:rsidR="00F31924">
        <w:rPr>
          <w:lang w:val="en-US"/>
        </w:rPr>
        <w:t xml:space="preserve"> where</w:t>
      </w:r>
      <w:r w:rsidR="00F31924">
        <w:rPr>
          <w:lang w:val="en-US"/>
        </w:rPr>
        <w:t xml:space="preserve"> </w:t>
      </w:r>
      <w:r w:rsidR="00F31924" w:rsidRPr="002D6F90">
        <w:rPr>
          <w:lang w:val="en-US"/>
        </w:rPr>
        <w:t xml:space="preserve">the </w:t>
      </w:r>
      <w:r w:rsidR="00F31924" w:rsidRPr="00216DF3">
        <w:t>court</w:t>
      </w:r>
      <w:r w:rsidR="00F31924" w:rsidRPr="002D6F90">
        <w:rPr>
          <w:lang w:val="en-US"/>
        </w:rPr>
        <w:t xml:space="preserve"> found that the claimant’s termination occurred when she was still in maternity leave and that it was not based on a fair procedure since there was no valid reason for the termination of her employment.</w:t>
      </w:r>
      <w:r w:rsidR="00F31924">
        <w:rPr>
          <w:rStyle w:val="FootnoteReference"/>
          <w:lang w:val="en-US"/>
        </w:rPr>
        <w:footnoteReference w:id="75"/>
      </w:r>
    </w:p>
    <w:p w14:paraId="259793F6" w14:textId="5BDF0FB3" w:rsidR="00EA10BF" w:rsidRDefault="0037233E" w:rsidP="00A66056">
      <w:pPr>
        <w:pStyle w:val="ListParagraph"/>
        <w:spacing w:before="100" w:beforeAutospacing="1" w:after="100" w:afterAutospacing="1" w:line="360" w:lineRule="auto"/>
        <w:ind w:left="0"/>
        <w:contextualSpacing w:val="0"/>
        <w:jc w:val="both"/>
        <w:rPr>
          <w:lang w:val="en-US"/>
        </w:rPr>
      </w:pPr>
      <w:r>
        <w:t xml:space="preserve">On the fair procedure, an employee must be </w:t>
      </w:r>
      <w:r w:rsidR="004515FA">
        <w:t>granted</w:t>
      </w:r>
      <w:r>
        <w:t xml:space="preserve"> an opportunity to be heard </w:t>
      </w:r>
      <w:r w:rsidR="004515FA">
        <w:t>before the disciplinary committee of a workplace. If not, then it amounts to unfair termination.</w:t>
      </w:r>
      <w:r w:rsidR="009B1ADA">
        <w:t xml:space="preserve"> </w:t>
      </w:r>
      <w:r w:rsidR="00D55D7C">
        <w:t xml:space="preserve">In </w:t>
      </w:r>
      <w:r w:rsidR="00EA10BF" w:rsidRPr="00216DF3">
        <w:rPr>
          <w:i/>
          <w:iCs/>
        </w:rPr>
        <w:t>Jane</w:t>
      </w:r>
      <w:r w:rsidR="00EA10BF" w:rsidRPr="00EA10BF">
        <w:rPr>
          <w:i/>
          <w:iCs/>
          <w:lang w:val="en-US"/>
        </w:rPr>
        <w:t xml:space="preserve"> Wairimu Machira v Mugo Waweru and Associates</w:t>
      </w:r>
      <w:r w:rsidR="00EA10BF" w:rsidRPr="00EA10BF">
        <w:rPr>
          <w:lang w:val="en-US"/>
        </w:rPr>
        <w:t xml:space="preserve"> (2012) eKLR</w:t>
      </w:r>
      <w:r w:rsidR="00D71AE6">
        <w:rPr>
          <w:lang w:val="en-US"/>
        </w:rPr>
        <w:t xml:space="preserve"> </w:t>
      </w:r>
      <w:r w:rsidR="00D71AE6" w:rsidRPr="00D71AE6">
        <w:rPr>
          <w:lang w:val="en-US"/>
        </w:rPr>
        <w:t>t</w:t>
      </w:r>
      <w:r w:rsidR="00D9198B" w:rsidRPr="00D71AE6">
        <w:rPr>
          <w:lang w:val="en-US"/>
        </w:rPr>
        <w:t xml:space="preserve">he court held that the </w:t>
      </w:r>
      <w:r w:rsidR="001D2345" w:rsidRPr="00D71AE6">
        <w:rPr>
          <w:lang w:val="en-US"/>
        </w:rPr>
        <w:t xml:space="preserve">claimant’s employment was unfairly terminated and that it was on the basis </w:t>
      </w:r>
      <w:r w:rsidR="001D2345" w:rsidRPr="00216DF3">
        <w:t>of</w:t>
      </w:r>
      <w:r w:rsidR="001D2345" w:rsidRPr="00D71AE6">
        <w:rPr>
          <w:lang w:val="en-US"/>
        </w:rPr>
        <w:t xml:space="preserve"> discrimination as she was never granted an opportunity to be heard </w:t>
      </w:r>
      <w:r w:rsidR="009B2301" w:rsidRPr="00D71AE6">
        <w:rPr>
          <w:lang w:val="en-US"/>
        </w:rPr>
        <w:t>by their then employer.</w:t>
      </w:r>
      <w:r w:rsidR="002B169C">
        <w:rPr>
          <w:rStyle w:val="FootnoteReference"/>
          <w:lang w:val="en-US"/>
        </w:rPr>
        <w:footnoteReference w:id="76"/>
      </w:r>
    </w:p>
    <w:p w14:paraId="00056366" w14:textId="10846EC7" w:rsidR="00B610B5" w:rsidRDefault="00E10AA8" w:rsidP="006C6A42">
      <w:pPr>
        <w:pStyle w:val="ListParagraph"/>
        <w:tabs>
          <w:tab w:val="left" w:pos="180"/>
          <w:tab w:val="left" w:pos="630"/>
        </w:tabs>
        <w:spacing w:before="100" w:beforeAutospacing="1" w:after="100" w:afterAutospacing="1" w:line="360" w:lineRule="auto"/>
        <w:ind w:left="0"/>
        <w:contextualSpacing w:val="0"/>
        <w:jc w:val="both"/>
      </w:pPr>
      <w:bookmarkStart w:id="51" w:name="_Hlk60865774"/>
      <w:r>
        <w:lastRenderedPageBreak/>
        <w:t>A case that summarises all the three aspects when proving fair termination is the case of</w:t>
      </w:r>
      <w:r w:rsidR="00B610B5">
        <w:t xml:space="preserve"> </w:t>
      </w:r>
      <w:r w:rsidR="00B610B5" w:rsidRPr="005B1A51">
        <w:rPr>
          <w:i/>
          <w:iCs/>
        </w:rPr>
        <w:t xml:space="preserve">Esther Nduati v Ofyze Limited t/a Harris Tavern </w:t>
      </w:r>
      <w:r w:rsidR="00B610B5">
        <w:t>(2019) eKLR</w:t>
      </w:r>
      <w:bookmarkEnd w:id="51"/>
      <w:r w:rsidR="00B610B5">
        <w:t xml:space="preserve"> the court held that the defendant had unlawfully terminated on the basis of pregnancy and enjoined this to it being discriminative, wrongful, unfair, unprocedural and unlawful.</w:t>
      </w:r>
      <w:r w:rsidR="00B610B5">
        <w:rPr>
          <w:rStyle w:val="FootnoteReference"/>
        </w:rPr>
        <w:footnoteReference w:id="77"/>
      </w:r>
      <w:r w:rsidR="00B610B5">
        <w:t xml:space="preserve"> This is after the respondent failed to contradict the claimant’s case by way of evidence to the claimant’s allegations and was seen that they had been overwhelmed by this case.</w:t>
      </w:r>
    </w:p>
    <w:p w14:paraId="1A84EF7B" w14:textId="77777777" w:rsidR="00E162A2" w:rsidRPr="00B45CDF" w:rsidRDefault="00E162A2" w:rsidP="00E162A2">
      <w:pPr>
        <w:pStyle w:val="ListParagraph"/>
        <w:spacing w:before="100" w:beforeAutospacing="1" w:after="100" w:afterAutospacing="1" w:line="360" w:lineRule="auto"/>
        <w:ind w:left="0"/>
        <w:contextualSpacing w:val="0"/>
        <w:jc w:val="both"/>
      </w:pPr>
      <w:bookmarkStart w:id="52" w:name="_Hlk61861228"/>
      <w:r>
        <w:t xml:space="preserve">Looking into the case of </w:t>
      </w:r>
      <w:r w:rsidRPr="00A93F08">
        <w:rPr>
          <w:i/>
          <w:iCs/>
        </w:rPr>
        <w:t>Esther Wanjiru Magu v Steel Plus Limited</w:t>
      </w:r>
      <w:r>
        <w:rPr>
          <w:i/>
          <w:iCs/>
        </w:rPr>
        <w:t xml:space="preserve"> </w:t>
      </w:r>
      <w:r>
        <w:t xml:space="preserve">(2015) </w:t>
      </w:r>
      <w:bookmarkEnd w:id="52"/>
      <w:r>
        <w:t>eKLR, the court observed that she lost her job on the basis of pregnancy.</w:t>
      </w:r>
      <w:r>
        <w:rPr>
          <w:rStyle w:val="FootnoteReference"/>
        </w:rPr>
        <w:footnoteReference w:id="78"/>
      </w:r>
      <w:r>
        <w:t xml:space="preserve"> This is after her employer viewed her as an economic burden and thus barred her from returning to work.</w:t>
      </w:r>
    </w:p>
    <w:p w14:paraId="439A88F5" w14:textId="70D49591" w:rsidR="00E162A2" w:rsidRPr="00E162A2" w:rsidRDefault="00E162A2" w:rsidP="00C75CB6">
      <w:pPr>
        <w:pStyle w:val="ListParagraph"/>
        <w:spacing w:before="100" w:beforeAutospacing="1" w:after="100" w:afterAutospacing="1" w:line="360" w:lineRule="auto"/>
        <w:ind w:left="0"/>
        <w:contextualSpacing w:val="0"/>
        <w:jc w:val="both"/>
        <w:rPr>
          <w:lang w:val="en-US"/>
        </w:rPr>
      </w:pPr>
      <w:bookmarkStart w:id="53" w:name="_Hlk61861119"/>
      <w:r w:rsidRPr="002D6F90">
        <w:t>In the case of</w:t>
      </w:r>
      <w:r>
        <w:rPr>
          <w:i/>
          <w:iCs/>
        </w:rPr>
        <w:t xml:space="preserve"> </w:t>
      </w:r>
      <w:r w:rsidRPr="00216DF3">
        <w:rPr>
          <w:i/>
          <w:iCs/>
        </w:rPr>
        <w:t>Claudine</w:t>
      </w:r>
      <w:r w:rsidRPr="007210ED">
        <w:rPr>
          <w:i/>
          <w:iCs/>
          <w:lang w:val="en-US"/>
        </w:rPr>
        <w:t xml:space="preserve"> Wanjiku Mboce v Exon Investments Limited &amp; another</w:t>
      </w:r>
      <w:r>
        <w:rPr>
          <w:lang w:val="en-US"/>
        </w:rPr>
        <w:t xml:space="preserve"> (2017) eKLR</w:t>
      </w:r>
      <w:bookmarkEnd w:id="53"/>
      <w:r>
        <w:rPr>
          <w:lang w:val="en-US"/>
        </w:rPr>
        <w:t xml:space="preserve"> </w:t>
      </w:r>
      <w:r w:rsidRPr="002D6F90">
        <w:rPr>
          <w:lang w:val="en-US"/>
        </w:rPr>
        <w:t xml:space="preserve">the </w:t>
      </w:r>
      <w:r w:rsidRPr="00216DF3">
        <w:t>court</w:t>
      </w:r>
      <w:r w:rsidRPr="002D6F90">
        <w:rPr>
          <w:lang w:val="en-US"/>
        </w:rPr>
        <w:t xml:space="preserve"> found that the claimant’s termination occurred when she was still in maternity leave and that it was not based on a fair procedure since there was no valid reason for the termination of her employment.</w:t>
      </w:r>
      <w:r>
        <w:rPr>
          <w:rStyle w:val="FootnoteReference"/>
          <w:lang w:val="en-US"/>
        </w:rPr>
        <w:footnoteReference w:id="79"/>
      </w:r>
    </w:p>
    <w:p w14:paraId="71B7DD85" w14:textId="411A22DB" w:rsidR="005B1A51" w:rsidRPr="006819D2" w:rsidRDefault="00EF709F" w:rsidP="006819D2">
      <w:pPr>
        <w:pStyle w:val="Heading3"/>
        <w:spacing w:before="100" w:beforeAutospacing="1" w:after="100" w:afterAutospacing="1" w:line="360" w:lineRule="auto"/>
        <w:rPr>
          <w:rFonts w:ascii="Times New Roman" w:hAnsi="Times New Roman" w:cs="Times New Roman"/>
          <w:b/>
          <w:bCs/>
          <w:color w:val="000000" w:themeColor="text1"/>
        </w:rPr>
      </w:pPr>
      <w:bookmarkStart w:id="54" w:name="_Toc78404194"/>
      <w:r w:rsidRPr="006819D2">
        <w:rPr>
          <w:rFonts w:ascii="Times New Roman" w:hAnsi="Times New Roman" w:cs="Times New Roman"/>
          <w:b/>
          <w:bCs/>
          <w:color w:val="000000" w:themeColor="text1"/>
        </w:rPr>
        <w:t xml:space="preserve">4.2.2 </w:t>
      </w:r>
      <w:r w:rsidR="005B1A51" w:rsidRPr="006819D2">
        <w:rPr>
          <w:rFonts w:ascii="Times New Roman" w:hAnsi="Times New Roman" w:cs="Times New Roman"/>
          <w:b/>
          <w:bCs/>
          <w:color w:val="000000" w:themeColor="text1"/>
        </w:rPr>
        <w:t xml:space="preserve">Unpaid </w:t>
      </w:r>
      <w:r w:rsidR="00C71E3A" w:rsidRPr="006819D2">
        <w:rPr>
          <w:rFonts w:ascii="Times New Roman" w:hAnsi="Times New Roman" w:cs="Times New Roman"/>
          <w:b/>
          <w:bCs/>
          <w:color w:val="000000" w:themeColor="text1"/>
        </w:rPr>
        <w:t>Maternity Leave</w:t>
      </w:r>
      <w:bookmarkEnd w:id="54"/>
    </w:p>
    <w:p w14:paraId="7549D0EF" w14:textId="1992ABAA" w:rsidR="001552FC" w:rsidRDefault="00A66056" w:rsidP="00A66056">
      <w:pPr>
        <w:pStyle w:val="ListParagraph"/>
        <w:tabs>
          <w:tab w:val="left" w:pos="90"/>
        </w:tabs>
        <w:spacing w:before="240" w:after="0" w:line="360" w:lineRule="auto"/>
        <w:ind w:left="0" w:hanging="450"/>
        <w:contextualSpacing w:val="0"/>
        <w:jc w:val="both"/>
      </w:pPr>
      <w:r>
        <w:tab/>
      </w:r>
      <w:r w:rsidR="0002180D">
        <w:t>This is a way of depriving one of their economic right thus increasing the wage gap</w:t>
      </w:r>
      <w:r w:rsidR="001552FC">
        <w:t>.</w:t>
      </w:r>
      <w:r w:rsidR="00F45F1A">
        <w:t xml:space="preserve"> The wage gap is depicted through the value of men as that compare to the women at the workplace.</w:t>
      </w:r>
      <w:r w:rsidR="000E7E18">
        <w:t xml:space="preserve"> Unpaid maternity leave means that these women are not paid while the men at the workplace continue being paid.</w:t>
      </w:r>
    </w:p>
    <w:p w14:paraId="06F76E3E" w14:textId="3276F777" w:rsidR="00AF6ED9" w:rsidRPr="001552FC" w:rsidRDefault="001552FC" w:rsidP="001552FC">
      <w:pPr>
        <w:tabs>
          <w:tab w:val="left" w:pos="0"/>
        </w:tabs>
        <w:spacing w:before="240" w:after="0" w:line="360" w:lineRule="auto"/>
        <w:ind w:hanging="90"/>
        <w:jc w:val="both"/>
        <w:rPr>
          <w:i/>
          <w:iCs/>
        </w:rPr>
      </w:pPr>
      <w:r>
        <w:tab/>
      </w:r>
      <w:r w:rsidR="007F48FC" w:rsidRPr="007F48FC">
        <w:t>Looking at the case of</w:t>
      </w:r>
      <w:r w:rsidR="007F48FC" w:rsidRPr="001552FC">
        <w:rPr>
          <w:i/>
          <w:iCs/>
        </w:rPr>
        <w:t xml:space="preserve"> </w:t>
      </w:r>
      <w:r w:rsidR="005B1A51" w:rsidRPr="001552FC">
        <w:rPr>
          <w:i/>
          <w:iCs/>
        </w:rPr>
        <w:t xml:space="preserve">Esther Nduati v Ofyze Limited t/a Harris Tavern </w:t>
      </w:r>
      <w:r w:rsidR="005B1A51" w:rsidRPr="00BD6D73">
        <w:t>(2019) eKLR</w:t>
      </w:r>
      <w:r w:rsidR="007F48FC">
        <w:t xml:space="preserve"> t</w:t>
      </w:r>
      <w:r w:rsidR="00FD63D9">
        <w:t xml:space="preserve">he court gave relief to the claimant by paying her for the unpaid three </w:t>
      </w:r>
      <w:r w:rsidR="00AA07B0">
        <w:t>months</w:t>
      </w:r>
      <w:r w:rsidR="00FD63D9">
        <w:t xml:space="preserve"> when on </w:t>
      </w:r>
      <w:r w:rsidR="00FD63D9" w:rsidRPr="001552FC">
        <w:rPr>
          <w:lang w:val="en-US"/>
        </w:rPr>
        <w:t>maternity</w:t>
      </w:r>
      <w:r w:rsidR="00FD63D9">
        <w:t xml:space="preserve"> leave showing that the employer was not paying her during maternity leave.</w:t>
      </w:r>
      <w:r w:rsidR="00B85612">
        <w:rPr>
          <w:rStyle w:val="FootnoteReference"/>
        </w:rPr>
        <w:footnoteReference w:id="80"/>
      </w:r>
    </w:p>
    <w:p w14:paraId="3DCCCB93" w14:textId="4011160D" w:rsidR="00F93BB5" w:rsidRPr="007F48FC" w:rsidRDefault="007F48FC" w:rsidP="00A66056">
      <w:pPr>
        <w:pStyle w:val="ListParagraph"/>
        <w:spacing w:before="240" w:after="0" w:line="360" w:lineRule="auto"/>
        <w:ind w:left="0"/>
        <w:contextualSpacing w:val="0"/>
        <w:jc w:val="both"/>
        <w:rPr>
          <w:i/>
          <w:iCs/>
        </w:rPr>
      </w:pPr>
      <w:r w:rsidRPr="007F48FC">
        <w:t>In the case of</w:t>
      </w:r>
      <w:r>
        <w:rPr>
          <w:i/>
          <w:iCs/>
        </w:rPr>
        <w:t xml:space="preserve"> </w:t>
      </w:r>
      <w:r w:rsidR="00155F75">
        <w:rPr>
          <w:i/>
          <w:iCs/>
        </w:rPr>
        <w:t xml:space="preserve">Esther Wanjiru Magu v Steel </w:t>
      </w:r>
      <w:r w:rsidR="00424888">
        <w:rPr>
          <w:i/>
          <w:iCs/>
        </w:rPr>
        <w:t>plus Limited</w:t>
      </w:r>
      <w:r>
        <w:rPr>
          <w:i/>
          <w:iCs/>
        </w:rPr>
        <w:t xml:space="preserve">, </w:t>
      </w:r>
      <w:r>
        <w:t>t</w:t>
      </w:r>
      <w:r w:rsidR="00F93BB5">
        <w:t xml:space="preserve">he claimant was denied her </w:t>
      </w:r>
      <w:r w:rsidR="002D2459">
        <w:t>salary during</w:t>
      </w:r>
      <w:r w:rsidR="00EF5DD3">
        <w:t xml:space="preserve"> pregnancy </w:t>
      </w:r>
      <w:r w:rsidR="00F93BB5">
        <w:t xml:space="preserve">by her employer </w:t>
      </w:r>
      <w:r w:rsidR="00EF5DD3">
        <w:t xml:space="preserve">as they thought that </w:t>
      </w:r>
      <w:r w:rsidR="00EF5DD3" w:rsidRPr="007F48FC">
        <w:rPr>
          <w:lang w:val="en-US"/>
        </w:rPr>
        <w:t>she</w:t>
      </w:r>
      <w:r w:rsidR="00EF5DD3">
        <w:t xml:space="preserve"> was not productive while on </w:t>
      </w:r>
      <w:r w:rsidR="00EF5DD3">
        <w:lastRenderedPageBreak/>
        <w:t>maternity leave.</w:t>
      </w:r>
      <w:r w:rsidR="00AF25A1">
        <w:rPr>
          <w:rStyle w:val="FootnoteReference"/>
        </w:rPr>
        <w:footnoteReference w:id="81"/>
      </w:r>
      <w:r w:rsidR="007876A5">
        <w:t xml:space="preserve"> The court only saw it fair to damages for pregnancy discrimination as well as the economic in</w:t>
      </w:r>
      <w:r w:rsidR="0036087E">
        <w:t>jury</w:t>
      </w:r>
      <w:r w:rsidR="007876A5">
        <w:t xml:space="preserve"> that she experienced during her maternity leave.</w:t>
      </w:r>
    </w:p>
    <w:p w14:paraId="59FA2A4D" w14:textId="624FCAD7" w:rsidR="00B7010D" w:rsidRPr="00C060F2" w:rsidRDefault="00A66056" w:rsidP="00A66056">
      <w:pPr>
        <w:pStyle w:val="ListParagraph"/>
        <w:tabs>
          <w:tab w:val="left" w:pos="90"/>
          <w:tab w:val="left" w:pos="180"/>
        </w:tabs>
        <w:spacing w:before="100" w:beforeAutospacing="1" w:after="100" w:afterAutospacing="1" w:line="360" w:lineRule="auto"/>
        <w:ind w:left="0" w:hanging="540"/>
        <w:contextualSpacing w:val="0"/>
        <w:jc w:val="both"/>
        <w:rPr>
          <w:i/>
          <w:iCs/>
        </w:rPr>
      </w:pPr>
      <w:r>
        <w:tab/>
      </w:r>
      <w:r w:rsidR="00B45353">
        <w:t>In some cases, it happens as a breach of contract even after one has gone for the maternity leave and the agreement goes on as</w:t>
      </w:r>
      <w:r w:rsidR="0008561E">
        <w:t xml:space="preserve"> per the initial arrangement.</w:t>
      </w:r>
      <w:r w:rsidR="00B45353">
        <w:t xml:space="preserve"> </w:t>
      </w:r>
      <w:r w:rsidR="00C060F2">
        <w:t xml:space="preserve">In </w:t>
      </w:r>
      <w:r w:rsidR="009D7C13" w:rsidRPr="009D7C13">
        <w:rPr>
          <w:i/>
          <w:iCs/>
        </w:rPr>
        <w:t>VMK v Catholic University of Eastern Africa (CUEA)</w:t>
      </w:r>
      <w:r w:rsidR="009D7C13">
        <w:rPr>
          <w:i/>
          <w:iCs/>
        </w:rPr>
        <w:t xml:space="preserve"> </w:t>
      </w:r>
      <w:r w:rsidR="009D7C13">
        <w:t>(2013) eKLR</w:t>
      </w:r>
      <w:r w:rsidR="00C060F2">
        <w:t xml:space="preserve"> t</w:t>
      </w:r>
      <w:r w:rsidR="00522D3A">
        <w:t xml:space="preserve">he court established that the claimant indeed went for maternity leave but was not paid when </w:t>
      </w:r>
      <w:r w:rsidR="002D3BBE">
        <w:t>o</w:t>
      </w:r>
      <w:r w:rsidR="00522D3A">
        <w:t>n maternity leave.</w:t>
      </w:r>
      <w:r w:rsidR="00522D3A">
        <w:rPr>
          <w:rStyle w:val="FootnoteReference"/>
        </w:rPr>
        <w:footnoteReference w:id="82"/>
      </w:r>
      <w:r w:rsidR="004B6213">
        <w:t xml:space="preserve"> </w:t>
      </w:r>
      <w:r w:rsidR="00DE3909">
        <w:t>The court held the respondent who was the claimant’s employer, liable for unlawfully withholding the claimant</w:t>
      </w:r>
      <w:r w:rsidR="003E45A9">
        <w:t>’</w:t>
      </w:r>
      <w:r w:rsidR="00DE3909">
        <w:t>s salary as she is entitled to a fully paid maternity leave as per section 29 of the Employment Act.</w:t>
      </w:r>
    </w:p>
    <w:p w14:paraId="4B7193BD" w14:textId="6C0C4070" w:rsidR="007647F3" w:rsidRPr="006819D2" w:rsidRDefault="00EF709F" w:rsidP="00591AF1">
      <w:pPr>
        <w:pStyle w:val="Heading3"/>
        <w:tabs>
          <w:tab w:val="left" w:pos="540"/>
        </w:tabs>
        <w:spacing w:before="100" w:beforeAutospacing="1" w:after="100" w:afterAutospacing="1" w:line="360" w:lineRule="auto"/>
        <w:rPr>
          <w:rFonts w:ascii="Times New Roman" w:hAnsi="Times New Roman" w:cs="Times New Roman"/>
          <w:b/>
          <w:bCs/>
          <w:color w:val="000000" w:themeColor="text1"/>
        </w:rPr>
      </w:pPr>
      <w:bookmarkStart w:id="55" w:name="_Toc78404195"/>
      <w:r w:rsidRPr="006819D2">
        <w:rPr>
          <w:rFonts w:ascii="Times New Roman" w:hAnsi="Times New Roman" w:cs="Times New Roman"/>
          <w:b/>
          <w:bCs/>
          <w:color w:val="000000" w:themeColor="text1"/>
        </w:rPr>
        <w:t xml:space="preserve">4.2.3 </w:t>
      </w:r>
      <w:r w:rsidR="007647F3" w:rsidRPr="006819D2">
        <w:rPr>
          <w:rFonts w:ascii="Times New Roman" w:hAnsi="Times New Roman" w:cs="Times New Roman"/>
          <w:b/>
          <w:bCs/>
          <w:color w:val="000000" w:themeColor="text1"/>
        </w:rPr>
        <w:t xml:space="preserve">Denial </w:t>
      </w:r>
      <w:r w:rsidR="00C71E3A">
        <w:rPr>
          <w:rFonts w:ascii="Times New Roman" w:hAnsi="Times New Roman" w:cs="Times New Roman"/>
          <w:b/>
          <w:bCs/>
          <w:color w:val="000000" w:themeColor="text1"/>
        </w:rPr>
        <w:t>o</w:t>
      </w:r>
      <w:r w:rsidR="00C71E3A" w:rsidRPr="006819D2">
        <w:rPr>
          <w:rFonts w:ascii="Times New Roman" w:hAnsi="Times New Roman" w:cs="Times New Roman"/>
          <w:b/>
          <w:bCs/>
          <w:color w:val="000000" w:themeColor="text1"/>
        </w:rPr>
        <w:t>f Maternity Leave</w:t>
      </w:r>
      <w:bookmarkEnd w:id="55"/>
    </w:p>
    <w:p w14:paraId="05F73602" w14:textId="42DA4C39" w:rsidR="00862941" w:rsidRDefault="00862941" w:rsidP="00C81DC3">
      <w:pPr>
        <w:spacing w:before="100" w:beforeAutospacing="1" w:after="100" w:afterAutospacing="1" w:line="360" w:lineRule="auto"/>
        <w:jc w:val="both"/>
      </w:pPr>
      <w:bookmarkStart w:id="56" w:name="_Hlk60871158"/>
      <w:r>
        <w:t xml:space="preserve">There is no rationale as to the denial of maternity leave at all costs in as much as the employer wants to seek the services of the employee and their productiveness for the success of their work place to the detriment of the </w:t>
      </w:r>
      <w:r w:rsidR="00731135">
        <w:t>health of the expectant woman and the unborn baby.</w:t>
      </w:r>
    </w:p>
    <w:p w14:paraId="75E2FF3B" w14:textId="644D565E" w:rsidR="00081ABF" w:rsidRPr="00CB234E" w:rsidRDefault="00CB234E" w:rsidP="00C81DC3">
      <w:pPr>
        <w:spacing w:before="100" w:beforeAutospacing="1" w:after="100" w:afterAutospacing="1" w:line="360" w:lineRule="auto"/>
        <w:jc w:val="both"/>
        <w:rPr>
          <w:b/>
          <w:bCs/>
        </w:rPr>
      </w:pPr>
      <w:r>
        <w:t xml:space="preserve">In </w:t>
      </w:r>
      <w:r w:rsidR="001C23BD" w:rsidRPr="00081ABF">
        <w:rPr>
          <w:i/>
          <w:iCs/>
        </w:rPr>
        <w:t xml:space="preserve">Jane </w:t>
      </w:r>
      <w:r w:rsidR="00003E67" w:rsidRPr="00081ABF">
        <w:rPr>
          <w:i/>
          <w:iCs/>
        </w:rPr>
        <w:t>Wairimu Machira v Mugo Waweru and Associates</w:t>
      </w:r>
      <w:r w:rsidR="00003E67">
        <w:t xml:space="preserve"> (2012)</w:t>
      </w:r>
      <w:r w:rsidR="005018CD">
        <w:t xml:space="preserve"> eKLR</w:t>
      </w:r>
      <w:bookmarkEnd w:id="56"/>
      <w:r>
        <w:rPr>
          <w:b/>
          <w:bCs/>
        </w:rPr>
        <w:t xml:space="preserve"> </w:t>
      </w:r>
      <w:r>
        <w:t>t</w:t>
      </w:r>
      <w:r w:rsidR="00003E67">
        <w:t>he respondent’s (employer) view was that since the claimant was on probation, she was not entitled to maternity leave</w:t>
      </w:r>
      <w:r w:rsidR="0080004E">
        <w:t xml:space="preserve"> and thus declined her request for her to proceed on maternity leave.</w:t>
      </w:r>
      <w:r w:rsidR="005018CD">
        <w:t xml:space="preserve"> The court went on to add that maternity leave has no waiting period like other types of leave such as annual leave</w:t>
      </w:r>
      <w:r w:rsidR="00D4122F">
        <w:t xml:space="preserve"> as </w:t>
      </w:r>
      <w:r w:rsidR="00467885">
        <w:t>childbirth</w:t>
      </w:r>
      <w:r w:rsidR="00D4122F">
        <w:t xml:space="preserve"> is a natural process that is not in the control of the mother as the baby could come any time, whether maturely or </w:t>
      </w:r>
      <w:r w:rsidR="002137BE">
        <w:t>prematurely</w:t>
      </w:r>
      <w:r w:rsidR="00D4122F">
        <w:t>.</w:t>
      </w:r>
      <w:r w:rsidR="00467885">
        <w:rPr>
          <w:rStyle w:val="FootnoteReference"/>
        </w:rPr>
        <w:footnoteReference w:id="83"/>
      </w:r>
      <w:r w:rsidR="00FA310E">
        <w:t xml:space="preserve"> The court considered this as discrimination that is prohibited under section 46(a) of the Employment Act.</w:t>
      </w:r>
      <w:r w:rsidR="00155C35">
        <w:rPr>
          <w:rStyle w:val="FootnoteReference"/>
        </w:rPr>
        <w:footnoteReference w:id="84"/>
      </w:r>
    </w:p>
    <w:p w14:paraId="2D11E130" w14:textId="2B3B992E" w:rsidR="00D67919" w:rsidRDefault="005F580C" w:rsidP="006819D2">
      <w:pPr>
        <w:spacing w:before="100" w:beforeAutospacing="1" w:after="100" w:afterAutospacing="1" w:line="360" w:lineRule="auto"/>
        <w:jc w:val="both"/>
      </w:pPr>
      <w:r>
        <w:t>In Conclusion,</w:t>
      </w:r>
      <w:r w:rsidR="00193723">
        <w:t xml:space="preserve"> </w:t>
      </w:r>
      <w:r>
        <w:t>i</w:t>
      </w:r>
      <w:r w:rsidR="00D67919">
        <w:t>mplementation, monitoring and enforcement of the laws is a major governmental responsibility and to be specific, the executive arm of the government.</w:t>
      </w:r>
      <w:r w:rsidR="00A52744">
        <w:t xml:space="preserve"> However, the government finds this challenging by doing this directly and instead does it through </w:t>
      </w:r>
      <w:r w:rsidR="00A52744">
        <w:lastRenderedPageBreak/>
        <w:t>investing in, monitoring and evaluation of social security to achieve a substantial level of coverage through:</w:t>
      </w:r>
      <w:r w:rsidR="000E0F94">
        <w:rPr>
          <w:rStyle w:val="FootnoteReference"/>
        </w:rPr>
        <w:footnoteReference w:id="85"/>
      </w:r>
    </w:p>
    <w:p w14:paraId="687D83A1" w14:textId="5FCA7DB7" w:rsidR="00A52744" w:rsidRDefault="00E05026" w:rsidP="006819D2">
      <w:pPr>
        <w:pStyle w:val="ListParagraph"/>
        <w:numPr>
          <w:ilvl w:val="0"/>
          <w:numId w:val="15"/>
        </w:numPr>
        <w:spacing w:before="100" w:beforeAutospacing="1" w:after="100" w:afterAutospacing="1" w:line="360" w:lineRule="auto"/>
        <w:ind w:left="360"/>
        <w:contextualSpacing w:val="0"/>
        <w:jc w:val="both"/>
      </w:pPr>
      <w:r>
        <w:t xml:space="preserve">Clear policy guidelines </w:t>
      </w:r>
    </w:p>
    <w:p w14:paraId="15EF56E3" w14:textId="77777777" w:rsidR="00E33884" w:rsidRDefault="00E05026" w:rsidP="006819D2">
      <w:pPr>
        <w:pStyle w:val="ListParagraph"/>
        <w:spacing w:before="100" w:beforeAutospacing="1" w:after="100" w:afterAutospacing="1" w:line="360" w:lineRule="auto"/>
        <w:ind w:left="360"/>
        <w:contextualSpacing w:val="0"/>
        <w:jc w:val="both"/>
      </w:pPr>
      <w:r>
        <w:t xml:space="preserve">They exist in various agencies in order to develop coherence and effectiveness. </w:t>
      </w:r>
      <w:r w:rsidR="00EB5AFF">
        <w:t>They also provide authoritative guidance and competent advice to employers and workers.</w:t>
      </w:r>
    </w:p>
    <w:p w14:paraId="4612890E" w14:textId="75D559B5" w:rsidR="005C01D7" w:rsidRDefault="005C01D7" w:rsidP="006819D2">
      <w:pPr>
        <w:pStyle w:val="ListParagraph"/>
        <w:numPr>
          <w:ilvl w:val="0"/>
          <w:numId w:val="15"/>
        </w:numPr>
        <w:spacing w:before="100" w:beforeAutospacing="1" w:after="100" w:afterAutospacing="1" w:line="360" w:lineRule="auto"/>
        <w:ind w:left="360"/>
        <w:contextualSpacing w:val="0"/>
        <w:jc w:val="both"/>
      </w:pPr>
      <w:r>
        <w:t xml:space="preserve">Labour Inspectorates </w:t>
      </w:r>
    </w:p>
    <w:p w14:paraId="14DF6D04" w14:textId="14B572DB" w:rsidR="00FF11C2" w:rsidRDefault="00FF11C2" w:rsidP="006819D2">
      <w:pPr>
        <w:pStyle w:val="ListParagraph"/>
        <w:spacing w:before="100" w:beforeAutospacing="1" w:after="100" w:afterAutospacing="1" w:line="360" w:lineRule="auto"/>
        <w:ind w:left="360"/>
        <w:contextualSpacing w:val="0"/>
        <w:jc w:val="both"/>
      </w:pPr>
      <w:r>
        <w:t xml:space="preserve">They are to be adequately trained and informed on maternity protection, </w:t>
      </w:r>
      <w:r w:rsidR="00F52E97">
        <w:t>staffed,</w:t>
      </w:r>
      <w:r>
        <w:t xml:space="preserve"> and paid.</w:t>
      </w:r>
    </w:p>
    <w:p w14:paraId="07EA8D8D" w14:textId="1C54CFE0" w:rsidR="008B04FC" w:rsidRDefault="008B04FC" w:rsidP="006819D2">
      <w:pPr>
        <w:pStyle w:val="ListParagraph"/>
        <w:numPr>
          <w:ilvl w:val="0"/>
          <w:numId w:val="15"/>
        </w:numPr>
        <w:spacing w:before="100" w:beforeAutospacing="1" w:after="100" w:afterAutospacing="1" w:line="360" w:lineRule="auto"/>
        <w:ind w:left="360"/>
        <w:contextualSpacing w:val="0"/>
        <w:jc w:val="both"/>
      </w:pPr>
      <w:r>
        <w:t>Employers</w:t>
      </w:r>
    </w:p>
    <w:p w14:paraId="78ED2214" w14:textId="2CE4C213" w:rsidR="00FC3A86" w:rsidRDefault="00723245" w:rsidP="00980E50">
      <w:pPr>
        <w:pStyle w:val="ListParagraph"/>
        <w:spacing w:before="100" w:beforeAutospacing="1" w:after="100" w:afterAutospacing="1" w:line="360" w:lineRule="auto"/>
        <w:ind w:left="360"/>
        <w:contextualSpacing w:val="0"/>
        <w:jc w:val="both"/>
      </w:pPr>
      <w:r>
        <w:t xml:space="preserve">The government has to offer support to the employers </w:t>
      </w:r>
      <w:r w:rsidR="008F130C">
        <w:t>by</w:t>
      </w:r>
      <w:r w:rsidR="00980E50">
        <w:t xml:space="preserve"> f</w:t>
      </w:r>
      <w:r w:rsidR="00357B53">
        <w:t>orming committees to educate the employers</w:t>
      </w:r>
      <w:r w:rsidR="00980E50">
        <w:t>, i</w:t>
      </w:r>
      <w:r w:rsidR="00357B53">
        <w:t>mproving the quality of the workplaces</w:t>
      </w:r>
      <w:r w:rsidR="00980E50">
        <w:t xml:space="preserve"> and i</w:t>
      </w:r>
      <w:r w:rsidR="00357B53">
        <w:t>mproving awareness through communication by governmental publications.</w:t>
      </w:r>
    </w:p>
    <w:p w14:paraId="20622146" w14:textId="4C08F05E" w:rsidR="00312A40" w:rsidRDefault="00312A40" w:rsidP="006819D2">
      <w:pPr>
        <w:pStyle w:val="ListParagraph"/>
        <w:numPr>
          <w:ilvl w:val="0"/>
          <w:numId w:val="15"/>
        </w:numPr>
        <w:spacing w:before="100" w:beforeAutospacing="1" w:after="100" w:afterAutospacing="1" w:line="360" w:lineRule="auto"/>
        <w:ind w:left="360"/>
        <w:contextualSpacing w:val="0"/>
        <w:jc w:val="both"/>
      </w:pPr>
      <w:r>
        <w:t xml:space="preserve">Occupational Health and </w:t>
      </w:r>
      <w:r w:rsidR="00343945">
        <w:t>S</w:t>
      </w:r>
      <w:r>
        <w:t>afety Units</w:t>
      </w:r>
    </w:p>
    <w:p w14:paraId="1E7371EE" w14:textId="184BA770" w:rsidR="00312A40" w:rsidRDefault="00312A40" w:rsidP="006819D2">
      <w:pPr>
        <w:pStyle w:val="ListParagraph"/>
        <w:spacing w:before="100" w:beforeAutospacing="1" w:after="100" w:afterAutospacing="1" w:line="360" w:lineRule="auto"/>
        <w:ind w:left="360"/>
        <w:contextualSpacing w:val="0"/>
        <w:jc w:val="both"/>
      </w:pPr>
      <w:r>
        <w:t>The government is to ensure that there is the expertise together with the resources on risks and hazards when conducting their job.</w:t>
      </w:r>
    </w:p>
    <w:p w14:paraId="34F0D6CC" w14:textId="3D7ED722" w:rsidR="00FC3A86" w:rsidRDefault="00263AC3" w:rsidP="006819D2">
      <w:pPr>
        <w:pStyle w:val="ListParagraph"/>
        <w:numPr>
          <w:ilvl w:val="0"/>
          <w:numId w:val="15"/>
        </w:numPr>
        <w:spacing w:before="100" w:beforeAutospacing="1" w:after="100" w:afterAutospacing="1" w:line="360" w:lineRule="auto"/>
        <w:ind w:left="360"/>
        <w:contextualSpacing w:val="0"/>
        <w:jc w:val="both"/>
      </w:pPr>
      <w:r>
        <w:t>Institutions for receiving complaints</w:t>
      </w:r>
    </w:p>
    <w:p w14:paraId="13159674" w14:textId="698A8EAF" w:rsidR="001D0654" w:rsidRDefault="00263AC3" w:rsidP="006819D2">
      <w:pPr>
        <w:pStyle w:val="ListParagraph"/>
        <w:spacing w:before="100" w:beforeAutospacing="1" w:after="100" w:afterAutospacing="1" w:line="360" w:lineRule="auto"/>
        <w:ind w:left="360"/>
        <w:contextualSpacing w:val="0"/>
        <w:jc w:val="both"/>
      </w:pPr>
      <w:r>
        <w:t xml:space="preserve">These are to be created, </w:t>
      </w:r>
      <w:r w:rsidR="00F52E97">
        <w:t>staffed,</w:t>
      </w:r>
      <w:r>
        <w:t xml:space="preserve"> and funded. They are separate from the courts.</w:t>
      </w:r>
      <w:r w:rsidR="00090444">
        <w:t xml:space="preserve"> This is to help the employees that feel aggrieved to approach a complaints institution without the fear of risking their employment.</w:t>
      </w:r>
    </w:p>
    <w:p w14:paraId="73682670" w14:textId="77777777" w:rsidR="00216DF3" w:rsidRDefault="00216DF3" w:rsidP="006819D2">
      <w:pPr>
        <w:spacing w:before="100" w:beforeAutospacing="1" w:after="100" w:afterAutospacing="1" w:line="360" w:lineRule="auto"/>
        <w:rPr>
          <w:b/>
          <w:bCs/>
        </w:rPr>
      </w:pPr>
      <w:r>
        <w:rPr>
          <w:b/>
          <w:bCs/>
        </w:rPr>
        <w:br w:type="page"/>
      </w:r>
    </w:p>
    <w:p w14:paraId="3D7CA825" w14:textId="7367A76A" w:rsidR="00A31799" w:rsidRPr="000C7A69" w:rsidRDefault="001B0EE3"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57" w:name="_Toc78404196"/>
      <w:r w:rsidRPr="000C7A69">
        <w:rPr>
          <w:rFonts w:ascii="Times New Roman" w:hAnsi="Times New Roman" w:cs="Times New Roman"/>
          <w:b/>
          <w:bCs/>
          <w:color w:val="000000" w:themeColor="text1"/>
          <w:sz w:val="28"/>
          <w:szCs w:val="28"/>
        </w:rPr>
        <w:lastRenderedPageBreak/>
        <w:t xml:space="preserve">CHAPTER </w:t>
      </w:r>
      <w:r w:rsidR="000C7A69">
        <w:rPr>
          <w:rFonts w:ascii="Times New Roman" w:hAnsi="Times New Roman" w:cs="Times New Roman"/>
          <w:b/>
          <w:bCs/>
          <w:color w:val="000000" w:themeColor="text1"/>
          <w:sz w:val="28"/>
          <w:szCs w:val="28"/>
        </w:rPr>
        <w:t>FIVE</w:t>
      </w:r>
      <w:bookmarkEnd w:id="57"/>
    </w:p>
    <w:p w14:paraId="2AD610F0" w14:textId="7F72860C" w:rsidR="00C07A30" w:rsidRPr="000C7A69" w:rsidRDefault="009A65E7" w:rsidP="006819D2">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58" w:name="_Toc78404197"/>
      <w:r>
        <w:rPr>
          <w:rFonts w:ascii="Times New Roman" w:hAnsi="Times New Roman" w:cs="Times New Roman"/>
          <w:b/>
          <w:bCs/>
          <w:color w:val="000000" w:themeColor="text1"/>
          <w:sz w:val="28"/>
          <w:szCs w:val="28"/>
        </w:rPr>
        <w:t>FINDINGS</w:t>
      </w:r>
      <w:r w:rsidR="00C07A30" w:rsidRPr="000C7A69">
        <w:rPr>
          <w:rFonts w:ascii="Times New Roman" w:hAnsi="Times New Roman" w:cs="Times New Roman"/>
          <w:b/>
          <w:bCs/>
          <w:color w:val="000000" w:themeColor="text1"/>
          <w:sz w:val="28"/>
          <w:szCs w:val="28"/>
        </w:rPr>
        <w:t>, RECOMMENDATIONS AND CONCLUSION</w:t>
      </w:r>
      <w:bookmarkEnd w:id="58"/>
    </w:p>
    <w:p w14:paraId="18D49B01" w14:textId="4860E246" w:rsidR="00584075" w:rsidRPr="000C7A69" w:rsidRDefault="001D0654"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59" w:name="_Toc78404198"/>
      <w:r w:rsidRPr="000C7A69">
        <w:rPr>
          <w:rFonts w:ascii="Times New Roman" w:hAnsi="Times New Roman" w:cs="Times New Roman"/>
          <w:b/>
          <w:bCs/>
          <w:color w:val="000000" w:themeColor="text1"/>
        </w:rPr>
        <w:t xml:space="preserve">5.1 </w:t>
      </w:r>
      <w:r w:rsidR="009A65E7">
        <w:rPr>
          <w:rFonts w:ascii="Times New Roman" w:hAnsi="Times New Roman" w:cs="Times New Roman"/>
          <w:b/>
          <w:bCs/>
          <w:color w:val="000000" w:themeColor="text1"/>
        </w:rPr>
        <w:t>Findings</w:t>
      </w:r>
      <w:bookmarkEnd w:id="59"/>
    </w:p>
    <w:p w14:paraId="5A87FCEC" w14:textId="77777777" w:rsidR="00951DC5" w:rsidRPr="00951DC5" w:rsidRDefault="00951DC5" w:rsidP="006819D2">
      <w:pPr>
        <w:spacing w:before="100" w:beforeAutospacing="1" w:after="100" w:afterAutospacing="1" w:line="360" w:lineRule="auto"/>
        <w:jc w:val="both"/>
      </w:pPr>
      <w:r w:rsidRPr="00951DC5">
        <w:t>The rights of pregnant women and mothers has been a major study area in Kenya. This is particularly in regard to the violation of their rights at the workplace by either their employers or fellow employees. The violation arises majorly due to the issue of breaching of contract by the employer by failing to perform according to the clauses pertaining to issues of pregnancy and maternity.</w:t>
      </w:r>
    </w:p>
    <w:p w14:paraId="7E982864" w14:textId="1895A42D" w:rsidR="00951DC5" w:rsidRDefault="00951DC5" w:rsidP="006819D2">
      <w:pPr>
        <w:spacing w:before="100" w:beforeAutospacing="1" w:after="100" w:afterAutospacing="1" w:line="360" w:lineRule="auto"/>
        <w:jc w:val="both"/>
      </w:pPr>
      <w:r w:rsidRPr="00951DC5">
        <w:t>Most scholars relate to the application of the transcending equality theory that speaks to the treatment of the pregnant women and mothers at the workplace.</w:t>
      </w:r>
    </w:p>
    <w:p w14:paraId="6541ACC3" w14:textId="342A8EDE" w:rsidR="00EE014D" w:rsidRDefault="00C13B96" w:rsidP="006819D2">
      <w:pPr>
        <w:spacing w:before="100" w:beforeAutospacing="1" w:after="100" w:afterAutospacing="1" w:line="360" w:lineRule="auto"/>
        <w:jc w:val="both"/>
      </w:pPr>
      <w:r w:rsidRPr="00C13B96">
        <w:t>Issacharoff and Rosenblum</w:t>
      </w:r>
      <w:r>
        <w:rPr>
          <w:rStyle w:val="FootnoteReference"/>
        </w:rPr>
        <w:footnoteReference w:id="86"/>
      </w:r>
      <w:r w:rsidRPr="00C13B96">
        <w:t xml:space="preserve"> argue that employers should accept the fact that men and women are different when entering the work force. This is by the mere fact that women can get pregnant at any time and that accommodations should be made earlier. This not only applies to pregnant women but also working mothers. I totally agree with this and also accept that time may come where a man asks for paternity leave. Both should be accommodated in their different ways and especially the women.</w:t>
      </w:r>
    </w:p>
    <w:p w14:paraId="0595BC2A" w14:textId="45ABEA3B" w:rsidR="00D31D65" w:rsidRPr="00951DC5" w:rsidRDefault="00EE014D" w:rsidP="006819D2">
      <w:pPr>
        <w:spacing w:before="100" w:beforeAutospacing="1" w:after="100" w:afterAutospacing="1" w:line="360" w:lineRule="auto"/>
        <w:jc w:val="both"/>
      </w:pPr>
      <w:r>
        <w:t xml:space="preserve">As relates to chapter two, </w:t>
      </w:r>
      <w:r w:rsidR="00D31D65" w:rsidRPr="00D31D65">
        <w:t>Gueutal et al,</w:t>
      </w:r>
      <w:r w:rsidR="00D31D65">
        <w:rPr>
          <w:rStyle w:val="FootnoteReference"/>
        </w:rPr>
        <w:footnoteReference w:id="87"/>
      </w:r>
      <w:r w:rsidR="00D31D65" w:rsidRPr="00D31D65">
        <w:t>focus on the issue of pregnancy and performance. They say that the stereotype employee who states that pregnant women are lazy, are wrong. Their research proved them wrong as they found out that they are the best performers. This is due to the motivation they have at work. I conquer with them as I deem pregnant women have a more sense of drive as compared to non-pregnant employees.</w:t>
      </w:r>
    </w:p>
    <w:p w14:paraId="2FFD3C6B" w14:textId="016D9A25" w:rsidR="00363479" w:rsidRDefault="00EE014D" w:rsidP="006819D2">
      <w:pPr>
        <w:spacing w:before="100" w:beforeAutospacing="1" w:after="100" w:afterAutospacing="1" w:line="360" w:lineRule="auto"/>
        <w:jc w:val="both"/>
      </w:pPr>
      <w:r>
        <w:lastRenderedPageBreak/>
        <w:t xml:space="preserve"> For chapter three, </w:t>
      </w:r>
      <w:r w:rsidR="00363479">
        <w:t>Mutua,</w:t>
      </w:r>
      <w:r w:rsidR="00363479">
        <w:rPr>
          <w:rStyle w:val="FootnoteReference"/>
        </w:rPr>
        <w:footnoteReference w:id="88"/>
      </w:r>
      <w:r w:rsidR="00363479">
        <w:t xml:space="preserve"> in his article states the issue of employers putting up breastfeeding rooms for mothers at the workplace. This has been a push since 2004 and as per now, is law. The Breastfeeding Mothers Bill together with the Health Act speak to exclusive breastfeeding and breastfeeding stations at workplaces. Section 71 of the Health Act states that these stations should not be in washrooms.  The Cabinet Secretary of Labour and Social services stated that an employer that fails to comply with such will be eligible to a fine of up to 1 million Kenya shillings. This was echoed in Barasa’s article.</w:t>
      </w:r>
      <w:r w:rsidR="00017BD8">
        <w:rPr>
          <w:rStyle w:val="FootnoteReference"/>
        </w:rPr>
        <w:footnoteReference w:id="89"/>
      </w:r>
      <w:r w:rsidR="00363479">
        <w:t xml:space="preserve">  This is a valid provision as the breastfeeding mothers should be allowed to come with their children at work.</w:t>
      </w:r>
    </w:p>
    <w:p w14:paraId="6D525259" w14:textId="5CD9D87D" w:rsidR="00363479" w:rsidRDefault="00363479" w:rsidP="006819D2">
      <w:pPr>
        <w:spacing w:before="100" w:beforeAutospacing="1" w:after="100" w:afterAutospacing="1" w:line="360" w:lineRule="auto"/>
        <w:jc w:val="both"/>
      </w:pPr>
      <w:r>
        <w:t>The above is to curb the number of death of children that arise due to the failure of exclusive breastfeeding. It also helps in the promotion of family policies at workplace as apart from it being a right, it is also a way of appreciating and recognizing the existence of families by the employer. This has been clearly discussed in an article by Kenya News Agency-Provision for breastfeeding is a way of promoting family.</w:t>
      </w:r>
      <w:r w:rsidR="008A01D4">
        <w:rPr>
          <w:rStyle w:val="FootnoteReference"/>
        </w:rPr>
        <w:footnoteReference w:id="90"/>
      </w:r>
    </w:p>
    <w:p w14:paraId="3BE50FA0" w14:textId="1D62755A" w:rsidR="00584075" w:rsidRDefault="002B0CCC" w:rsidP="00B66DDC">
      <w:pPr>
        <w:spacing w:before="100" w:beforeAutospacing="1" w:after="100" w:afterAutospacing="1" w:line="360" w:lineRule="auto"/>
        <w:jc w:val="both"/>
      </w:pPr>
      <w:r>
        <w:t>As seen in the first case study, good practices at a workplace</w:t>
      </w:r>
      <w:r w:rsidR="002F0804">
        <w:t xml:space="preserve"> </w:t>
      </w:r>
      <w:r>
        <w:t>includ</w:t>
      </w:r>
      <w:r w:rsidR="004E3628">
        <w:t>e breastfeeding time for women, light duties for nursing mothers and pregnant and working mothers are not required to work overtime.</w:t>
      </w:r>
      <w:r w:rsidR="00C83851">
        <w:rPr>
          <w:rStyle w:val="FootnoteReference"/>
        </w:rPr>
        <w:footnoteReference w:id="91"/>
      </w:r>
      <w:r w:rsidR="003157C9">
        <w:t xml:space="preserve"> Good practices serve also as a benefit not only to the pregnant </w:t>
      </w:r>
      <w:r w:rsidR="00AA07B0">
        <w:t>women,</w:t>
      </w:r>
      <w:r w:rsidR="003157C9">
        <w:t xml:space="preserve"> </w:t>
      </w:r>
      <w:r w:rsidR="00F52E97">
        <w:t>mothers,</w:t>
      </w:r>
      <w:r w:rsidR="003157C9">
        <w:t xml:space="preserve"> and their children but also the company or business. </w:t>
      </w:r>
      <w:r w:rsidR="00584075" w:rsidRPr="00170D0A">
        <w:t>These benefits have been experienced by employers around the world. They are as follows</w:t>
      </w:r>
      <w:r w:rsidR="00C61582">
        <w:t xml:space="preserve">: </w:t>
      </w:r>
      <w:r w:rsidR="001A7FB9">
        <w:t>h</w:t>
      </w:r>
      <w:r w:rsidR="00584075" w:rsidRPr="00170D0A">
        <w:t>igher work morale as there are fewer labour tensions at the workplace</w:t>
      </w:r>
      <w:r w:rsidR="00C61582">
        <w:t xml:space="preserve">, </w:t>
      </w:r>
      <w:r w:rsidR="001A7FB9">
        <w:t>l</w:t>
      </w:r>
      <w:r w:rsidR="00584075" w:rsidRPr="00170D0A">
        <w:t>ower absenteeism and fewer late arrivals to work</w:t>
      </w:r>
      <w:r w:rsidR="00C61582">
        <w:t xml:space="preserve">, </w:t>
      </w:r>
      <w:r w:rsidR="001A7FB9">
        <w:t>g</w:t>
      </w:r>
      <w:r w:rsidR="00584075" w:rsidRPr="00170D0A">
        <w:t>reater responsibility for the employees thus will be pushed to increase their paid workin</w:t>
      </w:r>
      <w:r w:rsidR="00170D0A">
        <w:t>g</w:t>
      </w:r>
      <w:r w:rsidR="00B8039A">
        <w:t xml:space="preserve"> </w:t>
      </w:r>
      <w:r w:rsidR="008F7C10">
        <w:t>h</w:t>
      </w:r>
      <w:r w:rsidR="00B8039A">
        <w:t>ours</w:t>
      </w:r>
      <w:r w:rsidR="00B66DDC">
        <w:t xml:space="preserve">, </w:t>
      </w:r>
      <w:r w:rsidR="001A7FB9">
        <w:t>t</w:t>
      </w:r>
      <w:r w:rsidR="00584075" w:rsidRPr="00170D0A">
        <w:t>he employer will have a positive reputation in their field, and this will attract staff with</w:t>
      </w:r>
      <w:r w:rsidR="00563E78">
        <w:t xml:space="preserve"> </w:t>
      </w:r>
      <w:r w:rsidR="002B7D37">
        <w:t>greater ease</w:t>
      </w:r>
      <w:r w:rsidR="00B66DDC">
        <w:t xml:space="preserve">, </w:t>
      </w:r>
      <w:r w:rsidR="001A7FB9">
        <w:t>l</w:t>
      </w:r>
      <w:r w:rsidR="00584075" w:rsidRPr="00170D0A">
        <w:t>ess stress both personal and work for the employees</w:t>
      </w:r>
      <w:r w:rsidR="00B66DDC">
        <w:t xml:space="preserve">, </w:t>
      </w:r>
      <w:r w:rsidR="001A7FB9">
        <w:t>i</w:t>
      </w:r>
      <w:r w:rsidR="00584075" w:rsidRPr="00170D0A">
        <w:t>t betters the health of the employees and their children thus reducing health costs</w:t>
      </w:r>
      <w:r w:rsidR="00B66DDC">
        <w:t xml:space="preserve">, </w:t>
      </w:r>
      <w:r w:rsidR="001A7FB9">
        <w:t>i</w:t>
      </w:r>
      <w:r w:rsidR="00584075" w:rsidRPr="00170D0A">
        <w:t>t promotes cost saving in recruitment as there is higher retention and lower staff turnover</w:t>
      </w:r>
      <w:r w:rsidR="00B66DDC">
        <w:t xml:space="preserve"> and </w:t>
      </w:r>
      <w:r w:rsidR="001A7FB9">
        <w:t>i</w:t>
      </w:r>
      <w:r w:rsidR="00584075" w:rsidRPr="00170D0A">
        <w:t>t promotes gender equality in terms of a greater inclusion of women in the workforce.</w:t>
      </w:r>
    </w:p>
    <w:p w14:paraId="39E2D124" w14:textId="6ABFB3E9" w:rsidR="00716F92" w:rsidRDefault="004C0634" w:rsidP="00042B67">
      <w:pPr>
        <w:spacing w:before="100" w:beforeAutospacing="1" w:after="100" w:afterAutospacing="1" w:line="360" w:lineRule="auto"/>
        <w:jc w:val="both"/>
      </w:pPr>
      <w:r>
        <w:lastRenderedPageBreak/>
        <w:t xml:space="preserve">Looking at the bad practices, the outcomes will be the complete opposite of the </w:t>
      </w:r>
      <w:r w:rsidR="001B676A">
        <w:t>good practices as follows</w:t>
      </w:r>
      <w:r w:rsidR="00042B67">
        <w:t>: l</w:t>
      </w:r>
      <w:r w:rsidR="003176CA">
        <w:t>ower work morale due to high labour tensions at the workplace</w:t>
      </w:r>
      <w:r w:rsidR="00042B67">
        <w:t>, h</w:t>
      </w:r>
      <w:r w:rsidR="003176CA">
        <w:t>igher absenteeism and late arrivals to work</w:t>
      </w:r>
      <w:r w:rsidR="00042B67">
        <w:t>, l</w:t>
      </w:r>
      <w:r w:rsidR="003176CA">
        <w:t xml:space="preserve">ack of sense of responsibility for the </w:t>
      </w:r>
      <w:r w:rsidR="002A6C91">
        <w:t>employees and will not be pushed to increase their paid working hours</w:t>
      </w:r>
      <w:r w:rsidR="00042B67">
        <w:t>, t</w:t>
      </w:r>
      <w:r w:rsidR="002A6C91">
        <w:t>he employer will have a negative reputation in their field and there will not be any attraction of new staff</w:t>
      </w:r>
      <w:r w:rsidR="00042B67">
        <w:t>, m</w:t>
      </w:r>
      <w:r w:rsidR="002A6C91">
        <w:t>ore stress, both personal and work for the employees</w:t>
      </w:r>
      <w:r w:rsidR="00042B67">
        <w:t>, d</w:t>
      </w:r>
      <w:r w:rsidR="00C02C1F">
        <w:t>eteriorates</w:t>
      </w:r>
      <w:r w:rsidR="002A6C91">
        <w:t xml:space="preserve"> the health of the employees and th</w:t>
      </w:r>
      <w:r w:rsidR="00A4104F">
        <w:t>eir children thus increasing health costs</w:t>
      </w:r>
      <w:r w:rsidR="00042B67">
        <w:t>, h</w:t>
      </w:r>
      <w:r w:rsidR="00A4104F">
        <w:t xml:space="preserve">igher cost of recruitment as there is </w:t>
      </w:r>
      <w:r w:rsidR="00995B72">
        <w:t>low retention and high turnover of the staff</w:t>
      </w:r>
      <w:r w:rsidR="00042B67">
        <w:t xml:space="preserve"> and p</w:t>
      </w:r>
      <w:r w:rsidR="00995B72">
        <w:t>romotes gender discrimination as there is low inclusion of women in the workforce.</w:t>
      </w:r>
      <w:r w:rsidR="003E0BD6">
        <w:t xml:space="preserve"> Chapter four reflects this paragraph. The failed implementation has been seen </w:t>
      </w:r>
      <w:r w:rsidR="00484BD6">
        <w:t>in various cases and this paragraph shows the effects of failed implementation of the law.</w:t>
      </w:r>
    </w:p>
    <w:p w14:paraId="5D1C4253" w14:textId="008D811C" w:rsidR="008F6B1F" w:rsidRDefault="008F6B1F" w:rsidP="006819D2">
      <w:pPr>
        <w:spacing w:before="100" w:beforeAutospacing="1" w:after="100" w:afterAutospacing="1" w:line="360" w:lineRule="auto"/>
        <w:jc w:val="both"/>
      </w:pPr>
      <w:r>
        <w:t xml:space="preserve">For the fear of losing their jobs, the pregnant women and mother experiencing pregnancy discrimination have opted to suffer in silence. However, those that </w:t>
      </w:r>
      <w:r w:rsidR="001315E6">
        <w:t>are bold have approached the courts</w:t>
      </w:r>
      <w:r w:rsidR="00955C51">
        <w:t xml:space="preserve"> and found solutions to their issues.</w:t>
      </w:r>
    </w:p>
    <w:p w14:paraId="4B64298E" w14:textId="28468771" w:rsidR="0055018C" w:rsidRPr="00170D0A" w:rsidRDefault="0055018C" w:rsidP="00001A54">
      <w:pPr>
        <w:spacing w:before="100" w:beforeAutospacing="1" w:after="100" w:afterAutospacing="1" w:line="360" w:lineRule="auto"/>
        <w:jc w:val="both"/>
      </w:pPr>
      <w:r>
        <w:t xml:space="preserve">When bringing a case to court, one must establish that there was discrimination by: </w:t>
      </w:r>
      <w:r w:rsidR="00001A54">
        <w:t>s</w:t>
      </w:r>
      <w:r>
        <w:t>howing that one belongs to the protected class of persons and in this case, pregnant</w:t>
      </w:r>
      <w:r w:rsidR="003A47B2">
        <w:t xml:space="preserve"> </w:t>
      </w:r>
      <w:r w:rsidR="00F52E97">
        <w:t>women,</w:t>
      </w:r>
      <w:r>
        <w:t xml:space="preserve"> and mothers</w:t>
      </w:r>
      <w:r w:rsidR="00001A54">
        <w:t>, t</w:t>
      </w:r>
      <w:r>
        <w:t xml:space="preserve">hey suffered some detriment that could either be economical, </w:t>
      </w:r>
      <w:r w:rsidR="00F52E97">
        <w:t>physical,</w:t>
      </w:r>
      <w:r>
        <w:t xml:space="preserve"> or psychological</w:t>
      </w:r>
      <w:r w:rsidR="00001A54">
        <w:t xml:space="preserve"> and t</w:t>
      </w:r>
      <w:r>
        <w:t>hey link the protected class of persons to the detriment.</w:t>
      </w:r>
      <w:r w:rsidR="00DD34C8">
        <w:rPr>
          <w:rStyle w:val="FootnoteReference"/>
        </w:rPr>
        <w:footnoteReference w:id="92"/>
      </w:r>
    </w:p>
    <w:p w14:paraId="709782DA" w14:textId="4D796180" w:rsidR="001B0EE3" w:rsidRPr="000C7A69" w:rsidRDefault="001D0654"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61" w:name="_Toc78404199"/>
      <w:r w:rsidRPr="000C7A69">
        <w:rPr>
          <w:rFonts w:ascii="Times New Roman" w:hAnsi="Times New Roman" w:cs="Times New Roman"/>
          <w:b/>
          <w:bCs/>
          <w:color w:val="000000" w:themeColor="text1"/>
        </w:rPr>
        <w:t xml:space="preserve">5.2 </w:t>
      </w:r>
      <w:r w:rsidR="001B0EE3" w:rsidRPr="000C7A69">
        <w:rPr>
          <w:rFonts w:ascii="Times New Roman" w:hAnsi="Times New Roman" w:cs="Times New Roman"/>
          <w:b/>
          <w:bCs/>
          <w:color w:val="000000" w:themeColor="text1"/>
        </w:rPr>
        <w:t>R</w:t>
      </w:r>
      <w:r w:rsidR="00F809C8" w:rsidRPr="000C7A69">
        <w:rPr>
          <w:rFonts w:ascii="Times New Roman" w:hAnsi="Times New Roman" w:cs="Times New Roman"/>
          <w:b/>
          <w:bCs/>
          <w:color w:val="000000" w:themeColor="text1"/>
        </w:rPr>
        <w:t>ecommendations</w:t>
      </w:r>
      <w:bookmarkEnd w:id="61"/>
    </w:p>
    <w:p w14:paraId="655D8C8F" w14:textId="1F975752" w:rsidR="001B0EE3" w:rsidRDefault="001B0EE3" w:rsidP="006819D2">
      <w:pPr>
        <w:spacing w:before="100" w:beforeAutospacing="1" w:after="100" w:afterAutospacing="1" w:line="360" w:lineRule="auto"/>
        <w:jc w:val="both"/>
      </w:pPr>
      <w:r>
        <w:t xml:space="preserve">Of all the recommendations that are going to be provided in this paper, I believe that none of them is fully able to provide a whole answer. They are designed in a way that they are dependent on each other. The aim of these recommendations </w:t>
      </w:r>
      <w:r w:rsidR="00E70B05">
        <w:t>points</w:t>
      </w:r>
      <w:r>
        <w:t xml:space="preserve"> towards the origin of pregnancy discrimination.</w:t>
      </w:r>
    </w:p>
    <w:p w14:paraId="35A0D10B" w14:textId="6B5F5C8E" w:rsidR="0024516A" w:rsidRDefault="0024516A" w:rsidP="006819D2">
      <w:pPr>
        <w:spacing w:before="100" w:beforeAutospacing="1" w:after="100" w:afterAutospacing="1" w:line="360" w:lineRule="auto"/>
        <w:jc w:val="both"/>
      </w:pPr>
      <w:r>
        <w:t>The recommendations are:</w:t>
      </w:r>
    </w:p>
    <w:p w14:paraId="4E4DD5A0" w14:textId="01D2FB31" w:rsidR="000C3BA0" w:rsidRDefault="00962841" w:rsidP="006819D2">
      <w:pPr>
        <w:pStyle w:val="ListParagraph"/>
        <w:numPr>
          <w:ilvl w:val="0"/>
          <w:numId w:val="10"/>
        </w:numPr>
        <w:spacing w:before="100" w:beforeAutospacing="1" w:after="100" w:afterAutospacing="1" w:line="360" w:lineRule="auto"/>
        <w:ind w:left="360"/>
        <w:contextualSpacing w:val="0"/>
        <w:jc w:val="both"/>
        <w:rPr>
          <w:b/>
          <w:bCs/>
        </w:rPr>
      </w:pPr>
      <w:r w:rsidRPr="00962841">
        <w:rPr>
          <w:b/>
          <w:bCs/>
        </w:rPr>
        <w:t>Civic Education</w:t>
      </w:r>
    </w:p>
    <w:p w14:paraId="15FB4991" w14:textId="00CF2134" w:rsidR="00385EB2" w:rsidRPr="00385EB2" w:rsidRDefault="00385EB2" w:rsidP="006819D2">
      <w:pPr>
        <w:pStyle w:val="ListParagraph"/>
        <w:spacing w:before="100" w:beforeAutospacing="1" w:after="100" w:afterAutospacing="1" w:line="360" w:lineRule="auto"/>
        <w:ind w:left="360"/>
        <w:contextualSpacing w:val="0"/>
        <w:jc w:val="both"/>
      </w:pPr>
      <w:r w:rsidRPr="00385EB2">
        <w:lastRenderedPageBreak/>
        <w:t>Davis et al,</w:t>
      </w:r>
      <w:r>
        <w:rPr>
          <w:rStyle w:val="FootnoteReference"/>
        </w:rPr>
        <w:footnoteReference w:id="93"/>
      </w:r>
      <w:r w:rsidRPr="00385EB2">
        <w:t xml:space="preserve"> point to the degree of the knowledge of the rights by both the employer and employee. They state that most employers and employees are ignorant of the law and thus are not aware of what it states. This is a serious issue that I trust should be dealt with by the mere fact of just having trained legal advisors in their places of work. These legal advisors should take time and educate both parties on the law.</w:t>
      </w:r>
    </w:p>
    <w:p w14:paraId="0F521BD9" w14:textId="67A792CC" w:rsidR="000E7280" w:rsidRDefault="000C3BA0" w:rsidP="006819D2">
      <w:pPr>
        <w:pStyle w:val="ListParagraph"/>
        <w:spacing w:before="100" w:beforeAutospacing="1" w:after="100" w:afterAutospacing="1" w:line="360" w:lineRule="auto"/>
        <w:ind w:left="360"/>
        <w:contextualSpacing w:val="0"/>
        <w:jc w:val="both"/>
      </w:pPr>
      <w:r>
        <w:t>This is to enable</w:t>
      </w:r>
      <w:r w:rsidR="00A378E6">
        <w:t xml:space="preserve"> change the attitude towards pregnant women and mothers at the workplace.</w:t>
      </w:r>
      <w:r>
        <w:t xml:space="preserve"> </w:t>
      </w:r>
      <w:r w:rsidR="00A378E6">
        <w:t xml:space="preserve">With a bad attitude towards pregnant women and mothers, then everything concerning them at the workplace stops. </w:t>
      </w:r>
      <w:r w:rsidR="00D149E6">
        <w:t xml:space="preserve">This calls for use of the mechanisms available </w:t>
      </w:r>
      <w:r w:rsidR="002B2EE6">
        <w:t xml:space="preserve">to </w:t>
      </w:r>
      <w:r w:rsidR="002B2EE6" w:rsidRPr="000E7280">
        <w:t>educate the public on maternity protection and family friendly policies at the workplace</w:t>
      </w:r>
      <w:r w:rsidR="000E7280" w:rsidRPr="000E7280">
        <w:t xml:space="preserve"> in addition to their benefits</w:t>
      </w:r>
      <w:r w:rsidR="002B2EE6">
        <w:t xml:space="preserve"> </w:t>
      </w:r>
      <w:r w:rsidR="00D149E6">
        <w:t>and most especially the government as implementation is a major governmental responsibility.</w:t>
      </w:r>
      <w:r w:rsidR="00962841">
        <w:t xml:space="preserve"> The government could use labour inspectorates who would be the first point of training as they must be informed on maternity protection.</w:t>
      </w:r>
      <w:r w:rsidR="006B5B70">
        <w:rPr>
          <w:rStyle w:val="FootnoteReference"/>
        </w:rPr>
        <w:footnoteReference w:id="94"/>
      </w:r>
    </w:p>
    <w:p w14:paraId="22B78CCE" w14:textId="64F607CF" w:rsidR="000C3DE6" w:rsidRDefault="000C3DE6" w:rsidP="006819D2">
      <w:pPr>
        <w:pStyle w:val="ListParagraph"/>
        <w:spacing w:before="100" w:beforeAutospacing="1" w:after="100" w:afterAutospacing="1" w:line="360" w:lineRule="auto"/>
        <w:ind w:left="360"/>
        <w:contextualSpacing w:val="0"/>
        <w:jc w:val="both"/>
      </w:pPr>
      <w:r>
        <w:t xml:space="preserve">This also assists the pregnant women and mothers to be aware of their rights and also the employers to keep up with the regulations </w:t>
      </w:r>
      <w:r w:rsidR="005A6A61">
        <w:t>concerning pregnant women and mothers.</w:t>
      </w:r>
      <w:r w:rsidR="006A2BB1">
        <w:t xml:space="preserve"> </w:t>
      </w:r>
    </w:p>
    <w:p w14:paraId="54044E77" w14:textId="4A48FC98" w:rsidR="009C3609" w:rsidRPr="00886CDF" w:rsidRDefault="009C3609" w:rsidP="006819D2">
      <w:pPr>
        <w:pStyle w:val="ListParagraph"/>
        <w:numPr>
          <w:ilvl w:val="0"/>
          <w:numId w:val="10"/>
        </w:numPr>
        <w:spacing w:before="100" w:beforeAutospacing="1" w:after="100" w:afterAutospacing="1" w:line="360" w:lineRule="auto"/>
        <w:ind w:left="360"/>
        <w:contextualSpacing w:val="0"/>
        <w:jc w:val="both"/>
        <w:rPr>
          <w:b/>
          <w:bCs/>
        </w:rPr>
      </w:pPr>
      <w:r w:rsidRPr="00886CDF">
        <w:rPr>
          <w:b/>
          <w:bCs/>
        </w:rPr>
        <w:t>Policy research</w:t>
      </w:r>
    </w:p>
    <w:p w14:paraId="47D91FEA" w14:textId="61A8ECC6" w:rsidR="005928E6" w:rsidRDefault="009C3609" w:rsidP="007A48F8">
      <w:pPr>
        <w:pStyle w:val="ListParagraph"/>
        <w:spacing w:before="100" w:beforeAutospacing="1" w:after="100" w:afterAutospacing="1" w:line="360" w:lineRule="auto"/>
        <w:ind w:left="360"/>
        <w:contextualSpacing w:val="0"/>
        <w:jc w:val="both"/>
      </w:pPr>
      <w:r>
        <w:t xml:space="preserve">This will involve the government working with universities and research centres through periodic surveys. This is to ensure that the implementation of the laws is actually taking place and if </w:t>
      </w:r>
      <w:r w:rsidR="006B1F3D">
        <w:t>not,</w:t>
      </w:r>
      <w:r>
        <w:t xml:space="preserve"> do all possible to ensure maternity protection </w:t>
      </w:r>
      <w:r w:rsidR="006B1F3D">
        <w:t xml:space="preserve">laws </w:t>
      </w:r>
      <w:r>
        <w:t xml:space="preserve">in such areas </w:t>
      </w:r>
      <w:r w:rsidR="006B1F3D">
        <w:t>are complied with.</w:t>
      </w:r>
      <w:r w:rsidR="00F5791A">
        <w:t xml:space="preserve"> The research could be done to provide information on</w:t>
      </w:r>
      <w:r w:rsidR="00630E02">
        <w:t xml:space="preserve"> a</w:t>
      </w:r>
      <w:r w:rsidR="005928E6">
        <w:t>verage length of leave and those returned to work</w:t>
      </w:r>
      <w:r w:rsidR="00630E02">
        <w:t>,</w:t>
      </w:r>
      <w:r w:rsidR="007A48F8">
        <w:t xml:space="preserve"> e</w:t>
      </w:r>
      <w:r w:rsidR="005928E6">
        <w:t>xclusions on maternity protection</w:t>
      </w:r>
      <w:r w:rsidR="007A48F8">
        <w:t>, a</w:t>
      </w:r>
      <w:r w:rsidR="005928E6">
        <w:t>ssessment of strength and application of the rights at the workplace</w:t>
      </w:r>
      <w:r w:rsidR="007A48F8">
        <w:t>, a</w:t>
      </w:r>
      <w:r w:rsidR="005928E6">
        <w:t>nalysis of enterprise experience in the implementation of these rights</w:t>
      </w:r>
      <w:r w:rsidR="007A48F8">
        <w:t xml:space="preserve"> and a</w:t>
      </w:r>
      <w:r w:rsidR="005928E6">
        <w:t>wareness of the rights by the eligible population.</w:t>
      </w:r>
    </w:p>
    <w:p w14:paraId="7097AC08" w14:textId="0435D317" w:rsidR="00962841" w:rsidRPr="00FD7E64" w:rsidRDefault="00FD7E64" w:rsidP="006819D2">
      <w:pPr>
        <w:pStyle w:val="ListParagraph"/>
        <w:numPr>
          <w:ilvl w:val="0"/>
          <w:numId w:val="10"/>
        </w:numPr>
        <w:spacing w:before="100" w:beforeAutospacing="1" w:after="100" w:afterAutospacing="1" w:line="360" w:lineRule="auto"/>
        <w:ind w:left="360"/>
        <w:contextualSpacing w:val="0"/>
        <w:jc w:val="both"/>
        <w:rPr>
          <w:b/>
          <w:bCs/>
        </w:rPr>
      </w:pPr>
      <w:r w:rsidRPr="00FD7E64">
        <w:rPr>
          <w:b/>
          <w:bCs/>
        </w:rPr>
        <w:t>Provision for those who experience miscarriages</w:t>
      </w:r>
      <w:r w:rsidR="003A5CFB">
        <w:rPr>
          <w:b/>
          <w:bCs/>
        </w:rPr>
        <w:t xml:space="preserve"> and still births</w:t>
      </w:r>
    </w:p>
    <w:p w14:paraId="2C7AC926" w14:textId="6BC2B10E" w:rsidR="00FD7E64" w:rsidRDefault="00FD7E64" w:rsidP="006819D2">
      <w:pPr>
        <w:pStyle w:val="ListParagraph"/>
        <w:spacing w:before="100" w:beforeAutospacing="1" w:after="100" w:afterAutospacing="1" w:line="360" w:lineRule="auto"/>
        <w:ind w:left="360"/>
        <w:contextualSpacing w:val="0"/>
        <w:jc w:val="both"/>
      </w:pPr>
      <w:r>
        <w:lastRenderedPageBreak/>
        <w:t xml:space="preserve">The laws are silent on this thus the government should </w:t>
      </w:r>
      <w:r w:rsidR="00E70B05">
        <w:t xml:space="preserve">strive to </w:t>
      </w:r>
      <w:r w:rsidR="003A5CFB">
        <w:t>formulate laws surrounding women who experience miscarriages and still births at the workplace. The</w:t>
      </w:r>
      <w:r w:rsidR="009403AC">
        <w:t xml:space="preserve">y experience the impact that pregnant women and mothers </w:t>
      </w:r>
      <w:r w:rsidR="005662CF">
        <w:t xml:space="preserve">in facing pregnancy discrimination. </w:t>
      </w:r>
    </w:p>
    <w:p w14:paraId="6DFBF0D0" w14:textId="40BC4C9A" w:rsidR="000534CA" w:rsidRPr="00E664EE" w:rsidRDefault="00E664EE" w:rsidP="006819D2">
      <w:pPr>
        <w:pStyle w:val="ListParagraph"/>
        <w:numPr>
          <w:ilvl w:val="0"/>
          <w:numId w:val="10"/>
        </w:numPr>
        <w:spacing w:before="100" w:beforeAutospacing="1" w:after="100" w:afterAutospacing="1" w:line="360" w:lineRule="auto"/>
        <w:ind w:left="360"/>
        <w:contextualSpacing w:val="0"/>
        <w:jc w:val="both"/>
        <w:rPr>
          <w:b/>
          <w:bCs/>
        </w:rPr>
      </w:pPr>
      <w:r w:rsidRPr="00E664EE">
        <w:rPr>
          <w:b/>
          <w:bCs/>
        </w:rPr>
        <w:t>Create institutions for receiving complaints</w:t>
      </w:r>
    </w:p>
    <w:p w14:paraId="12D376D5" w14:textId="382414A7" w:rsidR="00E664EE" w:rsidRDefault="00E664EE" w:rsidP="006819D2">
      <w:pPr>
        <w:pStyle w:val="ListParagraph"/>
        <w:spacing w:before="100" w:beforeAutospacing="1" w:after="100" w:afterAutospacing="1" w:line="360" w:lineRule="auto"/>
        <w:ind w:left="360"/>
        <w:contextualSpacing w:val="0"/>
        <w:jc w:val="both"/>
      </w:pPr>
      <w:r>
        <w:t>These institutions should be a far aside from the use of courts. Dragging such issues to court at times may be expensive in terms of time and costs. These institutions should act independently and without bias.</w:t>
      </w:r>
    </w:p>
    <w:p w14:paraId="5B390CFA" w14:textId="62BA57CE" w:rsidR="00803DF2" w:rsidRDefault="00803DF2" w:rsidP="006819D2">
      <w:pPr>
        <w:pStyle w:val="ListParagraph"/>
        <w:spacing w:before="100" w:beforeAutospacing="1" w:after="100" w:afterAutospacing="1" w:line="360" w:lineRule="auto"/>
        <w:ind w:left="360"/>
        <w:contextualSpacing w:val="0"/>
        <w:jc w:val="both"/>
      </w:pPr>
      <w:r>
        <w:t xml:space="preserve">These institutions should increase in the capacity of existing services to offer legal advice </w:t>
      </w:r>
      <w:r w:rsidR="00DD09ED">
        <w:rPr>
          <w:rStyle w:val="FootnoteReference"/>
        </w:rPr>
        <w:footnoteReference w:id="95"/>
      </w:r>
    </w:p>
    <w:p w14:paraId="22D7A34C" w14:textId="74D3F6B6" w:rsidR="00E664EE" w:rsidRPr="000B2CB9" w:rsidRDefault="000B2CB9" w:rsidP="006819D2">
      <w:pPr>
        <w:pStyle w:val="ListParagraph"/>
        <w:numPr>
          <w:ilvl w:val="0"/>
          <w:numId w:val="10"/>
        </w:numPr>
        <w:spacing w:before="100" w:beforeAutospacing="1" w:after="100" w:afterAutospacing="1" w:line="360" w:lineRule="auto"/>
        <w:ind w:left="360"/>
        <w:contextualSpacing w:val="0"/>
        <w:jc w:val="both"/>
        <w:rPr>
          <w:b/>
          <w:bCs/>
        </w:rPr>
      </w:pPr>
      <w:r w:rsidRPr="000B2CB9">
        <w:rPr>
          <w:b/>
          <w:bCs/>
        </w:rPr>
        <w:t>Occupational safety and health units</w:t>
      </w:r>
    </w:p>
    <w:p w14:paraId="6E5FB8A3" w14:textId="00A32439" w:rsidR="0000559B" w:rsidRDefault="000B2CB9" w:rsidP="006819D2">
      <w:pPr>
        <w:pStyle w:val="ListParagraph"/>
        <w:spacing w:before="100" w:beforeAutospacing="1" w:after="100" w:afterAutospacing="1" w:line="360" w:lineRule="auto"/>
        <w:ind w:left="360"/>
        <w:contextualSpacing w:val="0"/>
        <w:jc w:val="both"/>
      </w:pPr>
      <w:r>
        <w:t>The government should ensure that these units even though present, should be even more clear and specific. This is in terms</w:t>
      </w:r>
      <w:r w:rsidR="00435E96">
        <w:t xml:space="preserve"> of increasing the level and quality of risk assessments for pregnant women and mothers. The personnel working in these units should have the expertise and are provided for with resources</w:t>
      </w:r>
      <w:r w:rsidR="002E70FB">
        <w:t xml:space="preserve"> to conduct their duties on risks and hazards effectively.</w:t>
      </w:r>
    </w:p>
    <w:p w14:paraId="0DB15269" w14:textId="70DBDFD4" w:rsidR="008B2BA4" w:rsidRPr="005C531B" w:rsidRDefault="005C531B" w:rsidP="006819D2">
      <w:pPr>
        <w:pStyle w:val="ListParagraph"/>
        <w:numPr>
          <w:ilvl w:val="0"/>
          <w:numId w:val="10"/>
        </w:numPr>
        <w:spacing w:before="100" w:beforeAutospacing="1" w:after="100" w:afterAutospacing="1" w:line="360" w:lineRule="auto"/>
        <w:ind w:left="360"/>
        <w:contextualSpacing w:val="0"/>
        <w:jc w:val="both"/>
        <w:rPr>
          <w:b/>
          <w:bCs/>
        </w:rPr>
      </w:pPr>
      <w:r w:rsidRPr="005C531B">
        <w:rPr>
          <w:b/>
          <w:bCs/>
        </w:rPr>
        <w:t>Active enforcement of the principle of protection of employers</w:t>
      </w:r>
    </w:p>
    <w:p w14:paraId="3E26C7D8" w14:textId="06B9303C" w:rsidR="005C531B" w:rsidRDefault="005C531B" w:rsidP="006819D2">
      <w:pPr>
        <w:pStyle w:val="ListParagraph"/>
        <w:spacing w:before="100" w:beforeAutospacing="1" w:after="100" w:afterAutospacing="1" w:line="360" w:lineRule="auto"/>
        <w:ind w:left="360"/>
        <w:contextualSpacing w:val="0"/>
        <w:jc w:val="both"/>
      </w:pPr>
      <w:r>
        <w:t xml:space="preserve">The employers </w:t>
      </w:r>
      <w:r w:rsidR="00F310BE">
        <w:t xml:space="preserve">and their organisations could feel the </w:t>
      </w:r>
      <w:r w:rsidR="00A6287A">
        <w:t>burden of providing for accommodations of pregnant women and mothers. There is an opposition that arises from this an</w:t>
      </w:r>
      <w:r w:rsidR="001F48DA">
        <w:t>d</w:t>
      </w:r>
      <w:r w:rsidR="00A6287A">
        <w:t xml:space="preserve"> it is termed as the principle of protection. It pushes the employers to engage in</w:t>
      </w:r>
      <w:r w:rsidR="00A96DC2">
        <w:t xml:space="preserve"> </w:t>
      </w:r>
      <w:r w:rsidR="00A6287A">
        <w:t>campaigns that ensure that national legislation does not place this burden on the employers. The government could do this by offering a considerable leverage to the employers in order to effect maternity protection.</w:t>
      </w:r>
    </w:p>
    <w:p w14:paraId="7DF4E785" w14:textId="128DECDB" w:rsidR="00B74EBF" w:rsidRPr="00900AB1" w:rsidRDefault="00B74EBF" w:rsidP="006819D2">
      <w:pPr>
        <w:pStyle w:val="ListParagraph"/>
        <w:numPr>
          <w:ilvl w:val="0"/>
          <w:numId w:val="10"/>
        </w:numPr>
        <w:spacing w:before="100" w:beforeAutospacing="1" w:after="100" w:afterAutospacing="1" w:line="360" w:lineRule="auto"/>
        <w:ind w:left="360"/>
        <w:contextualSpacing w:val="0"/>
        <w:jc w:val="both"/>
        <w:rPr>
          <w:b/>
          <w:bCs/>
        </w:rPr>
      </w:pPr>
      <w:r w:rsidRPr="00900AB1">
        <w:rPr>
          <w:b/>
          <w:bCs/>
        </w:rPr>
        <w:t>Financial Support</w:t>
      </w:r>
    </w:p>
    <w:p w14:paraId="69C4483A" w14:textId="51E21522" w:rsidR="00B74EBF" w:rsidRDefault="00B74EBF" w:rsidP="006819D2">
      <w:pPr>
        <w:pStyle w:val="ListParagraph"/>
        <w:spacing w:before="100" w:beforeAutospacing="1" w:after="100" w:afterAutospacing="1" w:line="360" w:lineRule="auto"/>
        <w:ind w:left="360"/>
        <w:contextualSpacing w:val="0"/>
        <w:jc w:val="both"/>
      </w:pPr>
      <w:r>
        <w:lastRenderedPageBreak/>
        <w:t>The government should consider micro-employers as they may not be fully able to meet the costs of accommodation of pregnant women and mothers. In this case, the government should strive in all ways possible to assist them financially in order for them to keep up with the regulations on pregnant women and mothers at the workplace.</w:t>
      </w:r>
    </w:p>
    <w:p w14:paraId="6951A3BF" w14:textId="73FE1A82" w:rsidR="00ED503C" w:rsidRPr="00153EBC" w:rsidRDefault="00ED503C" w:rsidP="006819D2">
      <w:pPr>
        <w:pStyle w:val="ListParagraph"/>
        <w:numPr>
          <w:ilvl w:val="0"/>
          <w:numId w:val="10"/>
        </w:numPr>
        <w:spacing w:before="100" w:beforeAutospacing="1" w:after="100" w:afterAutospacing="1" w:line="360" w:lineRule="auto"/>
        <w:ind w:left="360"/>
        <w:contextualSpacing w:val="0"/>
        <w:jc w:val="both"/>
        <w:rPr>
          <w:b/>
          <w:bCs/>
        </w:rPr>
      </w:pPr>
      <w:r w:rsidRPr="00153EBC">
        <w:rPr>
          <w:b/>
          <w:bCs/>
        </w:rPr>
        <w:t>Labour Inspectorates</w:t>
      </w:r>
    </w:p>
    <w:p w14:paraId="316B4F3D" w14:textId="33B99E34" w:rsidR="00ED503C" w:rsidRDefault="00ED503C" w:rsidP="006819D2">
      <w:pPr>
        <w:pStyle w:val="ListParagraph"/>
        <w:spacing w:before="100" w:beforeAutospacing="1" w:after="100" w:afterAutospacing="1" w:line="360" w:lineRule="auto"/>
        <w:ind w:left="360"/>
        <w:contextualSpacing w:val="0"/>
        <w:jc w:val="both"/>
      </w:pPr>
      <w:r>
        <w:t>These are key in the employment sector. They should be properly and adequately trained and informed on maternity protection and on top of that, staffed and paid.</w:t>
      </w:r>
    </w:p>
    <w:p w14:paraId="72F70BA0" w14:textId="0DC1E5CA" w:rsidR="00B71E6B" w:rsidRPr="009474D7" w:rsidRDefault="00B71E6B" w:rsidP="006819D2">
      <w:pPr>
        <w:pStyle w:val="ListParagraph"/>
        <w:numPr>
          <w:ilvl w:val="0"/>
          <w:numId w:val="10"/>
        </w:numPr>
        <w:spacing w:before="100" w:beforeAutospacing="1" w:after="100" w:afterAutospacing="1" w:line="360" w:lineRule="auto"/>
        <w:ind w:left="360"/>
        <w:contextualSpacing w:val="0"/>
        <w:jc w:val="both"/>
        <w:rPr>
          <w:b/>
          <w:bCs/>
        </w:rPr>
      </w:pPr>
      <w:r w:rsidRPr="009474D7">
        <w:rPr>
          <w:b/>
          <w:bCs/>
        </w:rPr>
        <w:t>Training of employers and employees</w:t>
      </w:r>
    </w:p>
    <w:p w14:paraId="62993193" w14:textId="06CDE360" w:rsidR="00B71E6B" w:rsidRDefault="00B71E6B" w:rsidP="006819D2">
      <w:pPr>
        <w:pStyle w:val="ListParagraph"/>
        <w:spacing w:before="100" w:beforeAutospacing="1" w:after="100" w:afterAutospacing="1" w:line="360" w:lineRule="auto"/>
        <w:ind w:left="360"/>
        <w:contextualSpacing w:val="0"/>
        <w:jc w:val="both"/>
      </w:pPr>
      <w:r>
        <w:t>This should be done together with capacity building on labour laws, both nationally and internationally and also human rights instruments like the United Nations guiding principles on Business and Human Rights.</w:t>
      </w:r>
      <w:r w:rsidR="00602859">
        <w:rPr>
          <w:rStyle w:val="FootnoteReference"/>
        </w:rPr>
        <w:footnoteReference w:id="96"/>
      </w:r>
    </w:p>
    <w:p w14:paraId="5D3AE9B1" w14:textId="180E0161" w:rsidR="00803DF2" w:rsidRPr="000C7A69" w:rsidRDefault="001D0654" w:rsidP="006819D2">
      <w:pPr>
        <w:pStyle w:val="Heading2"/>
        <w:spacing w:before="100" w:beforeAutospacing="1" w:after="100" w:afterAutospacing="1" w:line="360" w:lineRule="auto"/>
        <w:rPr>
          <w:rFonts w:ascii="Times New Roman" w:hAnsi="Times New Roman" w:cs="Times New Roman"/>
          <w:b/>
          <w:bCs/>
          <w:color w:val="000000" w:themeColor="text1"/>
        </w:rPr>
      </w:pPr>
      <w:bookmarkStart w:id="63" w:name="_Toc78404200"/>
      <w:r w:rsidRPr="000C7A69">
        <w:rPr>
          <w:rFonts w:ascii="Times New Roman" w:hAnsi="Times New Roman" w:cs="Times New Roman"/>
          <w:b/>
          <w:bCs/>
          <w:color w:val="000000" w:themeColor="text1"/>
        </w:rPr>
        <w:t xml:space="preserve">5.3 </w:t>
      </w:r>
      <w:r w:rsidR="007D2E8D" w:rsidRPr="000C7A69">
        <w:rPr>
          <w:rFonts w:ascii="Times New Roman" w:hAnsi="Times New Roman" w:cs="Times New Roman"/>
          <w:b/>
          <w:bCs/>
          <w:color w:val="000000" w:themeColor="text1"/>
        </w:rPr>
        <w:t>C</w:t>
      </w:r>
      <w:r w:rsidR="00F809C8" w:rsidRPr="000C7A69">
        <w:rPr>
          <w:rFonts w:ascii="Times New Roman" w:hAnsi="Times New Roman" w:cs="Times New Roman"/>
          <w:b/>
          <w:bCs/>
          <w:color w:val="000000" w:themeColor="text1"/>
        </w:rPr>
        <w:t>onclusion</w:t>
      </w:r>
      <w:bookmarkEnd w:id="63"/>
    </w:p>
    <w:p w14:paraId="4D9D5204" w14:textId="5A709F18" w:rsidR="00526ACC" w:rsidRDefault="00B92F3B" w:rsidP="006819D2">
      <w:pPr>
        <w:spacing w:before="100" w:beforeAutospacing="1" w:after="100" w:afterAutospacing="1" w:line="360" w:lineRule="auto"/>
        <w:jc w:val="both"/>
      </w:pPr>
      <w:r>
        <w:t>Pregnancy discrimination requires the effort of the whole community to eliminate it.</w:t>
      </w:r>
      <w:r w:rsidR="008D7B3D">
        <w:t xml:space="preserve"> Implementation is hard as the attitude at the grassroot level is bad</w:t>
      </w:r>
      <w:r w:rsidR="00526ACC">
        <w:t>. The bad attitude is in the sense that the lack of knowledge of the laws, stereotype about pregnant women and mothers</w:t>
      </w:r>
      <w:r w:rsidR="00473442">
        <w:t xml:space="preserve"> and the lack of communication between the employer(s) and employee(s). The public and the private sector are to strive and ensure that there are mechanisms for reporting pregnancy discrimination at the workplace to enable create awareness of the rights of those experiencing pregnancy discrimination </w:t>
      </w:r>
      <w:r w:rsidR="001E35AA">
        <w:t xml:space="preserve">and </w:t>
      </w:r>
      <w:r w:rsidR="0025725E">
        <w:t>avoid what is happening now in the future.</w:t>
      </w:r>
    </w:p>
    <w:p w14:paraId="165F7E08" w14:textId="56A7D920" w:rsidR="007C54F3" w:rsidRPr="00952D5C" w:rsidRDefault="007D2E8D" w:rsidP="00952D5C">
      <w:pPr>
        <w:spacing w:before="100" w:beforeAutospacing="1" w:after="100" w:afterAutospacing="1" w:line="360" w:lineRule="auto"/>
        <w:jc w:val="both"/>
      </w:pPr>
      <w:r>
        <w:t>Pregnancy discrimination may be painted for having a bad picture in the legal community, however, at times it may be for the good of others or even the pregnant women and mothers who are employees</w:t>
      </w:r>
      <w:r w:rsidR="00AE7C56">
        <w:t xml:space="preserve"> that is, the common good.</w:t>
      </w:r>
      <w:r w:rsidR="0007445F">
        <w:t xml:space="preserve"> </w:t>
      </w:r>
      <w:bookmarkStart w:id="64" w:name="_Hlk60942850"/>
      <w:r w:rsidR="0007445F">
        <w:t xml:space="preserve">These exceptions </w:t>
      </w:r>
      <w:r w:rsidR="00C719F5">
        <w:t>are</w:t>
      </w:r>
      <w:r w:rsidR="00AC4716">
        <w:t xml:space="preserve"> </w:t>
      </w:r>
      <w:r w:rsidR="002D038F">
        <w:t>t</w:t>
      </w:r>
      <w:r w:rsidR="00411990">
        <w:t>aking affirmative action measures consistent with promotion of equality</w:t>
      </w:r>
      <w:r w:rsidR="002D038F">
        <w:t xml:space="preserve">, </w:t>
      </w:r>
      <w:r w:rsidR="007E01B4">
        <w:t>distinguishing,</w:t>
      </w:r>
      <w:r w:rsidR="00411990">
        <w:t xml:space="preserve"> or rather preferring any person on the basis of the inherent requirement of a job</w:t>
      </w:r>
      <w:r w:rsidR="002D038F">
        <w:t>, e</w:t>
      </w:r>
      <w:r w:rsidR="00E150BA">
        <w:t xml:space="preserve">mploy a citizen in accordance with national </w:t>
      </w:r>
      <w:r w:rsidR="00E150BA">
        <w:lastRenderedPageBreak/>
        <w:t>employment policy</w:t>
      </w:r>
      <w:r w:rsidR="002D038F">
        <w:t xml:space="preserve"> and r</w:t>
      </w:r>
      <w:r w:rsidR="00E150BA">
        <w:t>estrict access to limited categories of employment such as state security</w:t>
      </w:r>
      <w:bookmarkEnd w:id="64"/>
      <w:r w:rsidR="00A84BD4">
        <w:t>.</w:t>
      </w:r>
    </w:p>
    <w:p w14:paraId="56F8798A"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74BBCCC3"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3ABD08DA"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62695B46"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5FEF6DD3"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7F1F4E56"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691C9F43"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26682FB9"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209CBD5D"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7FBACE90"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00052949"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5F3F10F4"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1E3B57A5" w14:textId="77777777" w:rsidR="00A77478" w:rsidRDefault="00A77478"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43AC350A" w14:textId="77777777" w:rsidR="008B4AD4" w:rsidRDefault="008B4AD4" w:rsidP="00952D5C">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p>
    <w:p w14:paraId="7DB20C84" w14:textId="77777777" w:rsidR="00286AFE" w:rsidRDefault="00286AFE" w:rsidP="006819D2">
      <w:pPr>
        <w:spacing w:before="100" w:beforeAutospacing="1" w:after="100" w:afterAutospacing="1" w:line="360" w:lineRule="auto"/>
        <w:jc w:val="both"/>
      </w:pPr>
    </w:p>
    <w:p w14:paraId="641530E7" w14:textId="5CB0B723" w:rsidR="008B4AD4" w:rsidRPr="008B4AD4" w:rsidRDefault="008B4AD4" w:rsidP="008B4AD4">
      <w:pPr>
        <w:pStyle w:val="Heading1"/>
        <w:spacing w:before="100" w:beforeAutospacing="1" w:after="100" w:afterAutospacing="1" w:line="360" w:lineRule="auto"/>
        <w:jc w:val="center"/>
        <w:rPr>
          <w:rFonts w:ascii="Times New Roman" w:hAnsi="Times New Roman" w:cs="Times New Roman"/>
          <w:b/>
          <w:bCs/>
          <w:color w:val="000000" w:themeColor="text1"/>
          <w:sz w:val="28"/>
          <w:szCs w:val="28"/>
        </w:rPr>
      </w:pPr>
      <w:bookmarkStart w:id="65" w:name="_Toc78404201"/>
      <w:r w:rsidRPr="000C7A69">
        <w:rPr>
          <w:rFonts w:ascii="Times New Roman" w:hAnsi="Times New Roman" w:cs="Times New Roman"/>
          <w:b/>
          <w:bCs/>
          <w:color w:val="000000" w:themeColor="text1"/>
          <w:sz w:val="28"/>
          <w:szCs w:val="28"/>
        </w:rPr>
        <w:lastRenderedPageBreak/>
        <w:t>BIBLIOGRAPHY</w:t>
      </w:r>
      <w:bookmarkEnd w:id="65"/>
    </w:p>
    <w:p w14:paraId="52373AC2" w14:textId="3EBC97B8" w:rsidR="00B742CD" w:rsidRDefault="00B742CD" w:rsidP="006819D2">
      <w:pPr>
        <w:spacing w:before="100" w:beforeAutospacing="1" w:after="100" w:afterAutospacing="1" w:line="360" w:lineRule="auto"/>
        <w:jc w:val="both"/>
      </w:pPr>
      <w:r>
        <w:t xml:space="preserve">Ambani J, Wasonga N, Khobe W, Ogendi P, Kamau W, Bosire C, Obura K, Okoth J, Aura R, </w:t>
      </w:r>
      <w:r w:rsidRPr="004C135C">
        <w:rPr>
          <w:i/>
          <w:iCs/>
        </w:rPr>
        <w:t xml:space="preserve">Human </w:t>
      </w:r>
      <w:r w:rsidR="00F52E97" w:rsidRPr="004C135C">
        <w:rPr>
          <w:i/>
          <w:iCs/>
        </w:rPr>
        <w:t>Rights,</w:t>
      </w:r>
      <w:r w:rsidRPr="004C135C">
        <w:rPr>
          <w:i/>
          <w:iCs/>
        </w:rPr>
        <w:t xml:space="preserve"> and democratic governance in Kenya: A post -2007 appraisal (eds) Women’s rights violations in Kenya in the post-2007 context</w:t>
      </w:r>
      <w:r>
        <w:t>, PULP,2015, 14-379.</w:t>
      </w:r>
    </w:p>
    <w:p w14:paraId="2BD600F1" w14:textId="2FD3355C" w:rsidR="00B742CD" w:rsidRDefault="00B742CD" w:rsidP="006819D2">
      <w:pPr>
        <w:spacing w:before="100" w:beforeAutospacing="1" w:after="100" w:afterAutospacing="1" w:line="360" w:lineRule="auto"/>
        <w:jc w:val="both"/>
      </w:pPr>
      <w:r>
        <w:t>Babu A, ‘Mothers &amp; Employment’ Kenya Employment Law, 2017-&lt;</w:t>
      </w:r>
      <w:hyperlink r:id="rId10" w:history="1">
        <w:r w:rsidRPr="00B742CD">
          <w:rPr>
            <w:rStyle w:val="Hyperlink"/>
            <w:lang w:val="en-US"/>
          </w:rPr>
          <w:t>https://kenyaemploymentlaw.com/2018/05/14/pregnancy-employment/</w:t>
        </w:r>
      </w:hyperlink>
      <w:r>
        <w:t>&gt;-.</w:t>
      </w:r>
    </w:p>
    <w:p w14:paraId="4BEED692" w14:textId="77777777" w:rsidR="00B742CD" w:rsidRDefault="00B742CD" w:rsidP="006819D2">
      <w:pPr>
        <w:spacing w:before="100" w:beforeAutospacing="1" w:after="100" w:afterAutospacing="1" w:line="360" w:lineRule="auto"/>
        <w:jc w:val="both"/>
      </w:pPr>
      <w:r>
        <w:t>Barasa L, ‘Breastfeeding stations a must, CS tells Kenyan employers’ Citizen Digital, 2nd August 2018.</w:t>
      </w:r>
    </w:p>
    <w:p w14:paraId="24AA81A6" w14:textId="5113CB65" w:rsidR="00B742CD" w:rsidRDefault="00B742CD" w:rsidP="006819D2">
      <w:pPr>
        <w:spacing w:before="100" w:beforeAutospacing="1" w:after="100" w:afterAutospacing="1" w:line="360" w:lineRule="auto"/>
        <w:jc w:val="both"/>
      </w:pPr>
      <w:r>
        <w:t>Bett F, ‘When to tell your employer, “I’m Pregnant!” Mums village- &lt;</w:t>
      </w:r>
      <w:hyperlink r:id="rId11" w:history="1">
        <w:r w:rsidR="00CA6BCC" w:rsidRPr="00CA6BCC">
          <w:rPr>
            <w:rStyle w:val="Hyperlink"/>
            <w:lang w:val="en-US"/>
          </w:rPr>
          <w:t>https://mumsvillage.com/pregnancy-parenting/florence-tell-employer-pregnant/</w:t>
        </w:r>
      </w:hyperlink>
      <w:r w:rsidR="00CA6BCC">
        <w:t>&gt;-.</w:t>
      </w:r>
    </w:p>
    <w:p w14:paraId="3C3C7248" w14:textId="676A4244" w:rsidR="00B742CD" w:rsidRDefault="00BD0FCF" w:rsidP="006819D2">
      <w:pPr>
        <w:spacing w:before="100" w:beforeAutospacing="1" w:after="100" w:afterAutospacing="1" w:line="360" w:lineRule="auto"/>
        <w:jc w:val="both"/>
      </w:pPr>
      <w:r w:rsidRPr="00BD0FCF">
        <w:t>Brandon. A, Pitts. S, Evans. H, ‘A History of the Prenatal Attachment,’ 27th April 2011.</w:t>
      </w:r>
    </w:p>
    <w:p w14:paraId="2BAA2396" w14:textId="54DC0B6D" w:rsidR="00C72A26" w:rsidRDefault="00B742CD" w:rsidP="006819D2">
      <w:pPr>
        <w:spacing w:before="100" w:beforeAutospacing="1" w:after="100" w:afterAutospacing="1" w:line="360" w:lineRule="auto"/>
        <w:jc w:val="both"/>
      </w:pPr>
      <w:r>
        <w:t>Clarke A, ‘Equality in the Workplace’ Women’s Rights at Work, Pluto Press, 2001, 48-57.</w:t>
      </w:r>
    </w:p>
    <w:p w14:paraId="6B4507B7" w14:textId="60C61BAC" w:rsidR="00B742CD" w:rsidRDefault="00B742CD" w:rsidP="006819D2">
      <w:pPr>
        <w:spacing w:before="100" w:beforeAutospacing="1" w:after="100" w:afterAutospacing="1" w:line="360" w:lineRule="auto"/>
        <w:jc w:val="both"/>
      </w:pPr>
      <w:r>
        <w:t>Conaghan J, ‘Pregnancy at the workplace: A question of strategy?’ 20(1) Journal of Law and Society, 1993,71-92.</w:t>
      </w:r>
    </w:p>
    <w:p w14:paraId="77E86678" w14:textId="125F1B44" w:rsidR="00937EEA" w:rsidRPr="00CF60EE" w:rsidRDefault="00B742CD" w:rsidP="006819D2">
      <w:pPr>
        <w:spacing w:before="100" w:beforeAutospacing="1" w:after="100" w:afterAutospacing="1" w:line="360" w:lineRule="auto"/>
        <w:jc w:val="both"/>
      </w:pPr>
      <w:r>
        <w:t>Davis S, Neathey F, Reagan J, Willison R, ‘Pregnancy discrimination at work: a qualitative</w:t>
      </w:r>
      <w:r w:rsidR="00611B14">
        <w:t xml:space="preserve"> </w:t>
      </w:r>
      <w:r>
        <w:t>study’ The Institute for Employment Studies, EOC working paper series Number 23, 2005</w:t>
      </w:r>
      <w:r w:rsidR="00A06FB7">
        <w:t>.</w:t>
      </w:r>
    </w:p>
    <w:p w14:paraId="60A08D4E" w14:textId="7FF477F5" w:rsidR="00B742CD" w:rsidRDefault="00D3112B" w:rsidP="006819D2">
      <w:pPr>
        <w:spacing w:before="100" w:beforeAutospacing="1" w:after="100" w:afterAutospacing="1" w:line="360" w:lineRule="auto"/>
        <w:jc w:val="both"/>
      </w:pPr>
      <w:r w:rsidRPr="00D3112B">
        <w:t xml:space="preserve">Eswi, Abeer, Khalil, Amal, ‘Prenatal Attachment and Fetal Health Locus of Control among Low Risk and </w:t>
      </w:r>
      <w:r w:rsidR="00AA07B0" w:rsidRPr="00D3112B">
        <w:t>High-Risk</w:t>
      </w:r>
      <w:r w:rsidRPr="00D3112B">
        <w:t xml:space="preserve"> Pregnant Women’, World Applied Sciences Journal, 18, 2012 ,462-471.</w:t>
      </w:r>
    </w:p>
    <w:p w14:paraId="1EA0702C" w14:textId="6AB0DE5A" w:rsidR="008740B3" w:rsidRDefault="008740B3" w:rsidP="006819D2">
      <w:pPr>
        <w:spacing w:before="100" w:beforeAutospacing="1" w:after="100" w:afterAutospacing="1" w:line="360" w:lineRule="auto"/>
        <w:jc w:val="both"/>
      </w:pPr>
      <w:r w:rsidRPr="008740B3">
        <w:t xml:space="preserve">Equal Opportunities Commission, Greater Expectations: Final Report of the EOC’s Investigation </w:t>
      </w:r>
      <w:r w:rsidR="00AA07B0" w:rsidRPr="008740B3">
        <w:t>into</w:t>
      </w:r>
      <w:r w:rsidRPr="008740B3">
        <w:t xml:space="preserve"> Discrimination Against New and Expectant Mothers in the workplace, June 2005</w:t>
      </w:r>
      <w:r>
        <w:t>.</w:t>
      </w:r>
    </w:p>
    <w:p w14:paraId="1E4F1A0F" w14:textId="09C061F4" w:rsidR="00205768" w:rsidRDefault="00205768" w:rsidP="006819D2">
      <w:pPr>
        <w:spacing w:before="100" w:beforeAutospacing="1" w:after="100" w:afterAutospacing="1" w:line="360" w:lineRule="auto"/>
        <w:jc w:val="both"/>
      </w:pPr>
      <w:bookmarkStart w:id="66" w:name="_Hlk78356030"/>
      <w:r w:rsidRPr="00205768">
        <w:t>Family-friendly Employment Laws (Re)assessed: The Potential of Care Ethics</w:t>
      </w:r>
      <w:r w:rsidR="005209EB">
        <w:t xml:space="preserve">’, </w:t>
      </w:r>
      <w:r w:rsidRPr="00205768">
        <w:t>Ind</w:t>
      </w:r>
      <w:r>
        <w:t xml:space="preserve">ustrial Law </w:t>
      </w:r>
      <w:r w:rsidRPr="00205768">
        <w:t>J</w:t>
      </w:r>
      <w:r>
        <w:t>ournal</w:t>
      </w:r>
      <w:r w:rsidR="005209EB">
        <w:t>,</w:t>
      </w:r>
      <w:r w:rsidR="00486EF9">
        <w:t xml:space="preserve"> 45(4)</w:t>
      </w:r>
      <w:r w:rsidRPr="00205768">
        <w:t xml:space="preserve"> 2016</w:t>
      </w:r>
      <w:r w:rsidR="005209EB">
        <w:t>,</w:t>
      </w:r>
      <w:r w:rsidRPr="00205768">
        <w:t xml:space="preserve"> 477</w:t>
      </w:r>
    </w:p>
    <w:bookmarkEnd w:id="66"/>
    <w:p w14:paraId="2937064B" w14:textId="4A9F6B5D" w:rsidR="00885BDE" w:rsidRDefault="00885BDE" w:rsidP="006819D2">
      <w:pPr>
        <w:spacing w:before="100" w:beforeAutospacing="1" w:after="100" w:afterAutospacing="1" w:line="360" w:lineRule="auto"/>
        <w:jc w:val="both"/>
      </w:pPr>
      <w:r w:rsidRPr="00885BDE">
        <w:lastRenderedPageBreak/>
        <w:t>Finley. L., ‘Transcending Equality Theory: A way out of the maternity and the Workplace Debate’, 1986.</w:t>
      </w:r>
    </w:p>
    <w:p w14:paraId="307648F6" w14:textId="2C43FD73" w:rsidR="00B742CD" w:rsidRDefault="00B742CD" w:rsidP="006819D2">
      <w:pPr>
        <w:spacing w:before="100" w:beforeAutospacing="1" w:after="100" w:afterAutospacing="1" w:line="360" w:lineRule="auto"/>
        <w:jc w:val="both"/>
      </w:pPr>
      <w:r>
        <w:t>Gituku F, ‘ASK HR: In such cases, an employer should show sensibility and empathy’ Daily Nation, 30th June 2016.</w:t>
      </w:r>
    </w:p>
    <w:p w14:paraId="7307806F" w14:textId="39119120" w:rsidR="00B742CD" w:rsidRDefault="00B742CD" w:rsidP="006819D2">
      <w:pPr>
        <w:spacing w:before="100" w:beforeAutospacing="1" w:after="100" w:afterAutospacing="1" w:line="360" w:lineRule="auto"/>
        <w:jc w:val="both"/>
      </w:pPr>
      <w:r>
        <w:t>Gueutal H, Luciano J, Michaels C, ‘Pregnancy in the workplace: Does pregnancy affect performance appraisal ratings?’ 10(2) Journal of Business and Psychology, 1995, 162-166.</w:t>
      </w:r>
    </w:p>
    <w:p w14:paraId="01D722E8" w14:textId="16648A30" w:rsidR="00B742CD" w:rsidRDefault="00B742CD" w:rsidP="006819D2">
      <w:pPr>
        <w:spacing w:before="100" w:beforeAutospacing="1" w:after="100" w:afterAutospacing="1" w:line="360" w:lineRule="auto"/>
        <w:jc w:val="both"/>
      </w:pPr>
      <w:r>
        <w:t>-&lt;</w:t>
      </w:r>
      <w:hyperlink r:id="rId12" w:history="1">
        <w:r w:rsidR="00F0101D" w:rsidRPr="00F0101D">
          <w:rPr>
            <w:rStyle w:val="Hyperlink"/>
            <w:lang w:val="en-US"/>
          </w:rPr>
          <w:t>https://africapay.org/kenya/labour-laws/maternity-work</w:t>
        </w:r>
      </w:hyperlink>
      <w:r w:rsidR="007B4E75">
        <w:t>&gt;-.</w:t>
      </w:r>
    </w:p>
    <w:p w14:paraId="3562C612" w14:textId="094BD63D" w:rsidR="00B742CD" w:rsidRDefault="00B742CD" w:rsidP="006819D2">
      <w:pPr>
        <w:spacing w:before="100" w:beforeAutospacing="1" w:after="100" w:afterAutospacing="1" w:line="360" w:lineRule="auto"/>
        <w:jc w:val="both"/>
        <w:rPr>
          <w:lang w:val="en-US"/>
        </w:rPr>
      </w:pPr>
      <w:r>
        <w:t>-&lt;</w:t>
      </w:r>
      <w:hyperlink r:id="rId13" w:history="1">
        <w:r w:rsidR="008906A8" w:rsidRPr="008906A8">
          <w:rPr>
            <w:rStyle w:val="Hyperlink"/>
            <w:lang w:val="en-US"/>
          </w:rPr>
          <w:t>https://africapay.org/kenya/labour-laws/maternity-work/breastfeeding</w:t>
        </w:r>
      </w:hyperlink>
      <w:r w:rsidR="008906A8" w:rsidRPr="008906A8">
        <w:rPr>
          <w:lang w:val="en-US"/>
        </w:rPr>
        <w:t>&gt;-.</w:t>
      </w:r>
    </w:p>
    <w:p w14:paraId="3D66A931" w14:textId="72921844" w:rsidR="00AF641F" w:rsidRDefault="00AF641F" w:rsidP="006819D2">
      <w:pPr>
        <w:spacing w:before="100" w:beforeAutospacing="1" w:after="100" w:afterAutospacing="1" w:line="360" w:lineRule="auto"/>
        <w:jc w:val="both"/>
      </w:pPr>
      <w:r w:rsidRPr="00AF641F">
        <w:t>International Labour Organisation, ‘Maternity Protection Resource Package: From Aspiration to Reality for All’ Geneva, 2012.</w:t>
      </w:r>
    </w:p>
    <w:p w14:paraId="4C1D0841" w14:textId="1EB56435" w:rsidR="00B742CD" w:rsidRDefault="00B742CD" w:rsidP="006819D2">
      <w:pPr>
        <w:spacing w:before="100" w:beforeAutospacing="1" w:after="100" w:afterAutospacing="1" w:line="360" w:lineRule="auto"/>
        <w:jc w:val="both"/>
      </w:pPr>
      <w:r>
        <w:t>Issacharoff S and Rosenblum E, ‘Women and the workplace: Accommodating the demands of pregnancy 94(7) Columbia Law Review, 1994, 2154-2221.</w:t>
      </w:r>
    </w:p>
    <w:p w14:paraId="10D27D0F" w14:textId="77777777" w:rsidR="00B742CD" w:rsidRDefault="00B742CD" w:rsidP="006819D2">
      <w:pPr>
        <w:spacing w:before="100" w:beforeAutospacing="1" w:after="100" w:afterAutospacing="1" w:line="360" w:lineRule="auto"/>
        <w:jc w:val="both"/>
      </w:pPr>
      <w:r>
        <w:t xml:space="preserve">Kenya Human Rights Commission, Wilting in Bloom: The Irony of Women Labour Rights in the Cut-flower Sector in Kenya ,2012. </w:t>
      </w:r>
    </w:p>
    <w:p w14:paraId="76145AF3" w14:textId="328CB681" w:rsidR="00B742CD" w:rsidRDefault="00B742CD" w:rsidP="006819D2">
      <w:pPr>
        <w:spacing w:before="100" w:beforeAutospacing="1" w:after="100" w:afterAutospacing="1" w:line="360" w:lineRule="auto"/>
        <w:jc w:val="both"/>
      </w:pPr>
      <w:r>
        <w:t>Kenya News Agency, Promoting Family Friendly Policies to Enable Breastfeeding, 2019.</w:t>
      </w:r>
    </w:p>
    <w:p w14:paraId="5B4242CF" w14:textId="591C67F5" w:rsidR="00B74581" w:rsidRDefault="00B74581" w:rsidP="006819D2">
      <w:pPr>
        <w:spacing w:before="100" w:beforeAutospacing="1" w:after="100" w:afterAutospacing="1" w:line="360" w:lineRule="auto"/>
        <w:jc w:val="both"/>
      </w:pPr>
      <w:r w:rsidRPr="00B74581">
        <w:t>McGinley</w:t>
      </w:r>
      <w:r w:rsidR="0062620B">
        <w:t xml:space="preserve"> A.,</w:t>
      </w:r>
      <w:r w:rsidR="00AA65FD">
        <w:t xml:space="preserve"> </w:t>
      </w:r>
      <w:r w:rsidRPr="00B74581">
        <w:t>Porter</w:t>
      </w:r>
      <w:r w:rsidR="00AA65FD">
        <w:t xml:space="preserve"> N., </w:t>
      </w:r>
      <w:r w:rsidR="00AA65FD" w:rsidRPr="00D32E53">
        <w:rPr>
          <w:i/>
          <w:iCs/>
        </w:rPr>
        <w:t>Feminist</w:t>
      </w:r>
      <w:r w:rsidRPr="00D32E53">
        <w:rPr>
          <w:i/>
          <w:iCs/>
        </w:rPr>
        <w:t xml:space="preserve"> </w:t>
      </w:r>
      <w:r w:rsidRPr="00B74581">
        <w:rPr>
          <w:i/>
          <w:iCs/>
        </w:rPr>
        <w:t>Judgments: Rewritten Employment Discrimination Opinions</w:t>
      </w:r>
      <w:r w:rsidR="00D32E53">
        <w:t xml:space="preserve">, </w:t>
      </w:r>
      <w:r w:rsidRPr="00B74581">
        <w:t>(Feminist Judgment Series: Rewritten Judicial Opinions,</w:t>
      </w:r>
      <w:r w:rsidR="000D6DCF" w:rsidRPr="000D6DCF">
        <w:t xml:space="preserve"> </w:t>
      </w:r>
      <w:r w:rsidR="000D6DCF" w:rsidRPr="000D6DCF">
        <w:t>Cambridge University Press</w:t>
      </w:r>
      <w:r w:rsidR="000D6DCF">
        <w:t>,</w:t>
      </w:r>
      <w:r w:rsidR="00EB009A">
        <w:t xml:space="preserve"> 2020,</w:t>
      </w:r>
      <w:r w:rsidR="000D6DCF">
        <w:t xml:space="preserve"> </w:t>
      </w:r>
      <w:r w:rsidRPr="00B74581">
        <w:t xml:space="preserve">58-118 </w:t>
      </w:r>
    </w:p>
    <w:p w14:paraId="0B5BD049" w14:textId="77777777" w:rsidR="00832A03" w:rsidRPr="00832A03" w:rsidRDefault="00B742CD" w:rsidP="006819D2">
      <w:pPr>
        <w:spacing w:before="100" w:beforeAutospacing="1" w:after="100" w:afterAutospacing="1" w:line="360" w:lineRule="auto"/>
        <w:jc w:val="both"/>
      </w:pPr>
      <w:r>
        <w:t>Mugo J, ‘Handling maternity leave where the baby dies at birth’ Business Daily, 18th May 2010 -&lt;</w:t>
      </w:r>
      <w:hyperlink r:id="rId14" w:history="1">
        <w:r w:rsidR="00832A03" w:rsidRPr="00832A03">
          <w:rPr>
            <w:rStyle w:val="Hyperlink"/>
            <w:lang w:val="en-US"/>
          </w:rPr>
          <w:t>https://www.businessdailyafrica.com/Handling-maternity-leave-where-the-baby-dies-at-birth/539444-920174-5oln32/index.html</w:t>
        </w:r>
      </w:hyperlink>
      <w:r w:rsidR="00832A03" w:rsidRPr="00832A03">
        <w:t>&gt;-.</w:t>
      </w:r>
    </w:p>
    <w:p w14:paraId="30EE5274" w14:textId="77777777" w:rsidR="00B742CD" w:rsidRDefault="00B742CD" w:rsidP="006819D2">
      <w:pPr>
        <w:spacing w:before="100" w:beforeAutospacing="1" w:after="100" w:afterAutospacing="1" w:line="360" w:lineRule="auto"/>
        <w:jc w:val="both"/>
      </w:pPr>
      <w:r>
        <w:t>Mutua J, ‘Employers face sh.1m fine on failure to offer breastfeeding rooms, Business Daily, 11th November 2019.</w:t>
      </w:r>
    </w:p>
    <w:p w14:paraId="3E0F31DA" w14:textId="190AD570" w:rsidR="00B742CD" w:rsidRDefault="0029514E" w:rsidP="006819D2">
      <w:pPr>
        <w:spacing w:before="100" w:beforeAutospacing="1" w:after="100" w:afterAutospacing="1" w:line="360" w:lineRule="auto"/>
        <w:jc w:val="both"/>
      </w:pPr>
      <w:r w:rsidRPr="0029514E">
        <w:lastRenderedPageBreak/>
        <w:t>Rubenstein M, 'Understanding Pregnancy Discrimination: A Framework for Analysis'</w:t>
      </w:r>
      <w:r>
        <w:t xml:space="preserve">, </w:t>
      </w:r>
      <w:r w:rsidRPr="0029514E">
        <w:t>42</w:t>
      </w:r>
      <w:r>
        <w:t xml:space="preserve">, </w:t>
      </w:r>
      <w:r w:rsidRPr="0029514E">
        <w:t>Equal Opportunities Review</w:t>
      </w:r>
      <w:r>
        <w:t xml:space="preserve">, 1994, </w:t>
      </w:r>
      <w:r w:rsidRPr="0029514E">
        <w:t>22.</w:t>
      </w:r>
    </w:p>
    <w:p w14:paraId="15B63DF7" w14:textId="77777777" w:rsidR="002C5AF8" w:rsidRPr="00EF130C" w:rsidRDefault="002C5AF8" w:rsidP="006819D2">
      <w:pPr>
        <w:spacing w:before="100" w:beforeAutospacing="1" w:after="100" w:afterAutospacing="1" w:line="360" w:lineRule="auto"/>
        <w:jc w:val="both"/>
      </w:pPr>
    </w:p>
    <w:sectPr w:rsidR="002C5AF8" w:rsidRPr="00EF130C" w:rsidSect="00C0242C">
      <w:footerReference w:type="default" r:id="rId15"/>
      <w:pgSz w:w="12240" w:h="15840" w:code="1"/>
      <w:pgMar w:top="1440" w:right="1440" w:bottom="1440" w:left="1800" w:header="720"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A4DDDC" w14:textId="77777777" w:rsidR="00131BD0" w:rsidRDefault="00131BD0" w:rsidP="00540C92">
      <w:pPr>
        <w:spacing w:after="0" w:line="240" w:lineRule="auto"/>
      </w:pPr>
      <w:r>
        <w:separator/>
      </w:r>
    </w:p>
  </w:endnote>
  <w:endnote w:type="continuationSeparator" w:id="0">
    <w:p w14:paraId="0F58D492" w14:textId="77777777" w:rsidR="00131BD0" w:rsidRDefault="00131BD0" w:rsidP="00540C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44ECB" w14:textId="4DBB3CB6" w:rsidR="001B468F" w:rsidRDefault="001B468F">
    <w:pPr>
      <w:pStyle w:val="Footer"/>
      <w:jc w:val="center"/>
    </w:pPr>
  </w:p>
  <w:p w14:paraId="503F8D9A" w14:textId="77777777" w:rsidR="001B468F" w:rsidRDefault="001B46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5412561"/>
      <w:docPartObj>
        <w:docPartGallery w:val="Page Numbers (Bottom of Page)"/>
        <w:docPartUnique/>
      </w:docPartObj>
    </w:sdtPr>
    <w:sdtEndPr>
      <w:rPr>
        <w:noProof/>
      </w:rPr>
    </w:sdtEndPr>
    <w:sdtContent>
      <w:p w14:paraId="478DB0AD" w14:textId="77777777" w:rsidR="001B468F" w:rsidRDefault="001B468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5932739"/>
      <w:docPartObj>
        <w:docPartGallery w:val="Page Numbers (Bottom of Page)"/>
        <w:docPartUnique/>
      </w:docPartObj>
    </w:sdtPr>
    <w:sdtEndPr>
      <w:rPr>
        <w:noProof/>
      </w:rPr>
    </w:sdtEndPr>
    <w:sdtContent>
      <w:p w14:paraId="1CDDFD01" w14:textId="77777777" w:rsidR="001B468F" w:rsidRDefault="001B468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B1DE30" w14:textId="77777777" w:rsidR="00131BD0" w:rsidRDefault="00131BD0" w:rsidP="00540C92">
      <w:pPr>
        <w:spacing w:after="0" w:line="240" w:lineRule="auto"/>
      </w:pPr>
      <w:r>
        <w:separator/>
      </w:r>
    </w:p>
  </w:footnote>
  <w:footnote w:type="continuationSeparator" w:id="0">
    <w:p w14:paraId="3EA875CB" w14:textId="77777777" w:rsidR="00131BD0" w:rsidRDefault="00131BD0" w:rsidP="00540C92">
      <w:pPr>
        <w:spacing w:after="0" w:line="240" w:lineRule="auto"/>
      </w:pPr>
      <w:r>
        <w:continuationSeparator/>
      </w:r>
    </w:p>
  </w:footnote>
  <w:footnote w:id="1">
    <w:p w14:paraId="2E0ABABC" w14:textId="1E3FDD04" w:rsidR="001B468F" w:rsidRDefault="001B468F">
      <w:pPr>
        <w:pStyle w:val="FootnoteText"/>
      </w:pPr>
      <w:r>
        <w:rPr>
          <w:rStyle w:val="FootnoteReference"/>
        </w:rPr>
        <w:footnoteRef/>
      </w:r>
      <w:r>
        <w:t xml:space="preserve"> </w:t>
      </w:r>
      <w:r w:rsidRPr="00BA7D9D">
        <w:rPr>
          <w:i/>
          <w:iCs/>
        </w:rPr>
        <w:t>Griffin v Sisters of St. Francis (2007).</w:t>
      </w:r>
    </w:p>
  </w:footnote>
  <w:footnote w:id="2">
    <w:p w14:paraId="3E3EFA96" w14:textId="085D1078" w:rsidR="001B468F" w:rsidRDefault="001B468F">
      <w:pPr>
        <w:pStyle w:val="FootnoteText"/>
      </w:pPr>
      <w:r>
        <w:rPr>
          <w:rStyle w:val="FootnoteReference"/>
        </w:rPr>
        <w:footnoteRef/>
      </w:r>
      <w:r>
        <w:t xml:space="preserve"> </w:t>
      </w:r>
      <w:bookmarkStart w:id="12" w:name="_Hlk62491375"/>
      <w:r w:rsidRPr="007739B4">
        <w:t>Equal Opportunities Commission, Greater expectations: Final report of the EOC’s investigation into discrimination against new and expectant mothers in the workplace, 2005.</w:t>
      </w:r>
    </w:p>
    <w:bookmarkEnd w:id="12"/>
  </w:footnote>
  <w:footnote w:id="3">
    <w:p w14:paraId="07171A66" w14:textId="66813C98" w:rsidR="001B468F" w:rsidRDefault="001B468F">
      <w:pPr>
        <w:pStyle w:val="FootnoteText"/>
      </w:pPr>
      <w:r>
        <w:rPr>
          <w:rStyle w:val="FootnoteReference"/>
        </w:rPr>
        <w:footnoteRef/>
      </w:r>
      <w:r>
        <w:t xml:space="preserve"> </w:t>
      </w:r>
      <w:r w:rsidRPr="009B75DF">
        <w:t>Equal Opportunities Commission, Greater expectations: Final report of the EOC’s investigation into discrimination against new and expectant mothers in the workplace, 2005.</w:t>
      </w:r>
    </w:p>
  </w:footnote>
  <w:footnote w:id="4">
    <w:p w14:paraId="002C3B1E" w14:textId="3CD33AB0" w:rsidR="002B57A6" w:rsidRPr="002B57A6" w:rsidRDefault="002B57A6">
      <w:pPr>
        <w:pStyle w:val="FootnoteText"/>
      </w:pPr>
      <w:r>
        <w:rPr>
          <w:rStyle w:val="FootnoteReference"/>
        </w:rPr>
        <w:footnoteRef/>
      </w:r>
      <w:r>
        <w:t xml:space="preserve"> </w:t>
      </w:r>
      <w:r w:rsidRPr="002B57A6">
        <w:t>McGinley</w:t>
      </w:r>
      <w:r w:rsidR="00951C50">
        <w:t xml:space="preserve"> A.</w:t>
      </w:r>
      <w:r w:rsidR="00A956DD">
        <w:t>,</w:t>
      </w:r>
      <w:r w:rsidRPr="002B57A6">
        <w:t xml:space="preserve"> Porter</w:t>
      </w:r>
      <w:r w:rsidR="00CC1F1F">
        <w:t xml:space="preserve"> N.</w:t>
      </w:r>
      <w:r w:rsidRPr="002B57A6">
        <w:t xml:space="preserve">, </w:t>
      </w:r>
      <w:r w:rsidRPr="00B91068">
        <w:rPr>
          <w:i/>
          <w:iCs/>
        </w:rPr>
        <w:t>Feminist Judgments: Rewritten Employment Discrimination Opinions</w:t>
      </w:r>
      <w:r w:rsidR="00B91068">
        <w:t>,</w:t>
      </w:r>
      <w:r w:rsidRPr="002B57A6">
        <w:t xml:space="preserve"> (Feminist Judgment Series: Rewritten Judicial Opinions</w:t>
      </w:r>
      <w:r w:rsidR="003A0BCC">
        <w:t>)</w:t>
      </w:r>
      <w:r w:rsidR="003A0BCC" w:rsidRPr="002B57A6">
        <w:t>,</w:t>
      </w:r>
      <w:r w:rsidR="003A0BCC">
        <w:t xml:space="preserve"> Cambridge</w:t>
      </w:r>
      <w:r w:rsidR="009C5ADD">
        <w:t xml:space="preserve"> University Press,</w:t>
      </w:r>
      <w:r w:rsidRPr="002B57A6">
        <w:t xml:space="preserve"> </w:t>
      </w:r>
      <w:r>
        <w:t>2020,</w:t>
      </w:r>
      <w:r w:rsidRPr="002B57A6">
        <w:t>58-118</w:t>
      </w:r>
      <w:r w:rsidR="00BD2DD6">
        <w:t>.</w:t>
      </w:r>
    </w:p>
  </w:footnote>
  <w:footnote w:id="5">
    <w:p w14:paraId="47868914" w14:textId="67F02926" w:rsidR="001B468F" w:rsidRPr="00CC4CBB" w:rsidRDefault="001B468F">
      <w:pPr>
        <w:pStyle w:val="FootnoteText"/>
      </w:pPr>
      <w:r>
        <w:rPr>
          <w:rStyle w:val="FootnoteReference"/>
        </w:rPr>
        <w:footnoteRef/>
      </w:r>
      <w:r>
        <w:t xml:space="preserve"> </w:t>
      </w:r>
      <w:r w:rsidRPr="00CC4CBB">
        <w:t>Muhia J, ‘Women at the Workplace: Thinking Beyond 8th......’, International Commission of Jurists Kenyan Section, 2020</w:t>
      </w:r>
    </w:p>
  </w:footnote>
  <w:footnote w:id="6">
    <w:p w14:paraId="7ECB3A24" w14:textId="0CDD65B3" w:rsidR="001B468F" w:rsidRDefault="001B468F">
      <w:pPr>
        <w:pStyle w:val="FootnoteText"/>
      </w:pPr>
      <w:r>
        <w:rPr>
          <w:rStyle w:val="FootnoteReference"/>
        </w:rPr>
        <w:footnoteRef/>
      </w:r>
      <w:r>
        <w:t xml:space="preserve"> </w:t>
      </w:r>
      <w:bookmarkStart w:id="13" w:name="_Hlk62483848"/>
      <w:r w:rsidRPr="00AC549C">
        <w:t>Muhia J, ‘Women at the Workplace: Thinking Beyond 8th......’, International Commission of Jurists Kenyan Section, 2020</w:t>
      </w:r>
      <w:bookmarkEnd w:id="13"/>
      <w:r w:rsidRPr="00AC549C">
        <w:t>.</w:t>
      </w:r>
    </w:p>
  </w:footnote>
  <w:footnote w:id="7">
    <w:p w14:paraId="3D3FD1BD" w14:textId="02D36A1B" w:rsidR="001B468F" w:rsidRDefault="001B468F">
      <w:pPr>
        <w:pStyle w:val="FootnoteText"/>
      </w:pPr>
      <w:r>
        <w:rPr>
          <w:rStyle w:val="FootnoteReference"/>
        </w:rPr>
        <w:footnoteRef/>
      </w:r>
      <w:r>
        <w:t xml:space="preserve"> Section 17, </w:t>
      </w:r>
      <w:r w:rsidRPr="004F3475">
        <w:rPr>
          <w:i/>
          <w:iCs/>
        </w:rPr>
        <w:t>Employment Act</w:t>
      </w:r>
      <w:r>
        <w:t xml:space="preserve"> (2007).</w:t>
      </w:r>
    </w:p>
  </w:footnote>
  <w:footnote w:id="8">
    <w:p w14:paraId="744BF6AA" w14:textId="2A6F47AC" w:rsidR="001B468F" w:rsidRDefault="001B468F">
      <w:pPr>
        <w:pStyle w:val="FootnoteText"/>
      </w:pPr>
      <w:r>
        <w:rPr>
          <w:rStyle w:val="FootnoteReference"/>
        </w:rPr>
        <w:footnoteRef/>
      </w:r>
      <w:r>
        <w:t xml:space="preserve"> Section 5, </w:t>
      </w:r>
      <w:r w:rsidRPr="006A6414">
        <w:rPr>
          <w:i/>
          <w:iCs/>
        </w:rPr>
        <w:t>Employment Act</w:t>
      </w:r>
      <w:r>
        <w:t xml:space="preserve"> (2007).</w:t>
      </w:r>
    </w:p>
  </w:footnote>
  <w:footnote w:id="9">
    <w:p w14:paraId="2927B4EC" w14:textId="06A818AB" w:rsidR="001B468F" w:rsidRDefault="001B468F">
      <w:pPr>
        <w:pStyle w:val="FootnoteText"/>
      </w:pPr>
      <w:r>
        <w:rPr>
          <w:rStyle w:val="FootnoteReference"/>
        </w:rPr>
        <w:footnoteRef/>
      </w:r>
      <w:r>
        <w:t xml:space="preserve"> Section 4, </w:t>
      </w:r>
      <w:r w:rsidRPr="001113C9">
        <w:rPr>
          <w:i/>
          <w:iCs/>
        </w:rPr>
        <w:t>Breastfeeding Mothers Bill</w:t>
      </w:r>
      <w:r>
        <w:t xml:space="preserve"> (2017).</w:t>
      </w:r>
    </w:p>
  </w:footnote>
  <w:footnote w:id="10">
    <w:p w14:paraId="687B714C" w14:textId="34D95747" w:rsidR="001B468F" w:rsidRDefault="001B468F">
      <w:pPr>
        <w:pStyle w:val="FootnoteText"/>
      </w:pPr>
      <w:r>
        <w:rPr>
          <w:rStyle w:val="FootnoteReference"/>
        </w:rPr>
        <w:footnoteRef/>
      </w:r>
      <w:r>
        <w:t xml:space="preserve"> </w:t>
      </w:r>
      <w:r w:rsidRPr="006C36CF">
        <w:t>Paul J, ‘Healthy beginnings: Guidance on safe maternity at work’, Geneva, International Labour Organisation, 2004.</w:t>
      </w:r>
    </w:p>
  </w:footnote>
  <w:footnote w:id="11">
    <w:p w14:paraId="0DBDE6B4" w14:textId="14B3A3C0" w:rsidR="001B468F" w:rsidRDefault="001B468F">
      <w:pPr>
        <w:pStyle w:val="FootnoteText"/>
      </w:pPr>
      <w:r>
        <w:rPr>
          <w:rStyle w:val="FootnoteReference"/>
        </w:rPr>
        <w:footnoteRef/>
      </w:r>
      <w:r>
        <w:t xml:space="preserve"> Section 29, </w:t>
      </w:r>
      <w:r w:rsidRPr="00306F95">
        <w:rPr>
          <w:i/>
          <w:iCs/>
        </w:rPr>
        <w:t>Employment Act</w:t>
      </w:r>
      <w:r>
        <w:t xml:space="preserve"> (2007).</w:t>
      </w:r>
    </w:p>
  </w:footnote>
  <w:footnote w:id="12">
    <w:p w14:paraId="0CE16AD4" w14:textId="6D4479BE" w:rsidR="001B468F" w:rsidRDefault="001B468F">
      <w:pPr>
        <w:pStyle w:val="FootnoteText"/>
      </w:pPr>
      <w:r>
        <w:rPr>
          <w:rStyle w:val="FootnoteReference"/>
        </w:rPr>
        <w:footnoteRef/>
      </w:r>
      <w:r>
        <w:t xml:space="preserve"> </w:t>
      </w:r>
      <w:r w:rsidRPr="004078B4">
        <w:t>Legal Aid at Work, ‘You’re Pregnant? What are your Rights at Work?’, 16th June 2018</w:t>
      </w:r>
      <w:r>
        <w:t>.</w:t>
      </w:r>
    </w:p>
  </w:footnote>
  <w:footnote w:id="13">
    <w:p w14:paraId="1F79A224" w14:textId="4F7D1486" w:rsidR="001B468F" w:rsidRDefault="001B468F">
      <w:pPr>
        <w:pStyle w:val="FootnoteText"/>
      </w:pPr>
      <w:r>
        <w:rPr>
          <w:rStyle w:val="FootnoteReference"/>
        </w:rPr>
        <w:footnoteRef/>
      </w:r>
      <w:r>
        <w:t xml:space="preserve"> </w:t>
      </w:r>
      <w:r w:rsidRPr="008610AE">
        <w:t>Bett F, ‘When to tell your employer, “I’m Pregnant!” Mums village.</w:t>
      </w:r>
    </w:p>
  </w:footnote>
  <w:footnote w:id="14">
    <w:p w14:paraId="04D78DD7" w14:textId="7D818B55" w:rsidR="001B468F" w:rsidRDefault="001B468F">
      <w:pPr>
        <w:pStyle w:val="FootnoteText"/>
      </w:pPr>
      <w:r>
        <w:rPr>
          <w:rStyle w:val="FootnoteReference"/>
        </w:rPr>
        <w:footnoteRef/>
      </w:r>
      <w:r w:rsidRPr="007967FD">
        <w:rPr>
          <w:i/>
          <w:iCs/>
        </w:rPr>
        <w:t>Esther Nduati v Ofyze Limited t/a Harris Tavern [2019] eKLR.</w:t>
      </w:r>
      <w:r>
        <w:t xml:space="preserve"> </w:t>
      </w:r>
    </w:p>
  </w:footnote>
  <w:footnote w:id="15">
    <w:p w14:paraId="682EFE05" w14:textId="6626633A" w:rsidR="001B468F" w:rsidRDefault="001B468F">
      <w:pPr>
        <w:pStyle w:val="FootnoteText"/>
      </w:pPr>
      <w:r>
        <w:rPr>
          <w:rStyle w:val="FootnoteReference"/>
        </w:rPr>
        <w:footnoteRef/>
      </w:r>
      <w:r>
        <w:t xml:space="preserve"> </w:t>
      </w:r>
      <w:r w:rsidRPr="001B1826">
        <w:t>Equal Opportunities Commission, Greater expectations: Final report of the EOC’s investigation into discrimination against new and expectant mothers in the workplace, 2005.</w:t>
      </w:r>
    </w:p>
  </w:footnote>
  <w:footnote w:id="16">
    <w:p w14:paraId="489ADDBE" w14:textId="39DDB214" w:rsidR="001B468F" w:rsidRDefault="001B468F">
      <w:pPr>
        <w:pStyle w:val="FootnoteText"/>
      </w:pPr>
      <w:r>
        <w:rPr>
          <w:rStyle w:val="FootnoteReference"/>
        </w:rPr>
        <w:footnoteRef/>
      </w:r>
      <w:r>
        <w:t xml:space="preserve"> </w:t>
      </w:r>
      <w:r w:rsidRPr="00BB71A8">
        <w:t>Mburu S, ‘The Exclusive Breastfeeding Dilemma for Career Women’ Daily Nation,11th August 2019. -&lt;</w:t>
      </w:r>
      <w:hyperlink r:id="rId1" w:history="1">
        <w:r w:rsidRPr="00BB71A8">
          <w:rPr>
            <w:rStyle w:val="Hyperlink"/>
          </w:rPr>
          <w:t>https://www.nation.co.ke/kenya/life-and-style/dn2/the-exclusive-breastfeeding-dilemma-for-career-women-194010</w:t>
        </w:r>
      </w:hyperlink>
      <w:r>
        <w:t>&gt;-on 6</w:t>
      </w:r>
      <w:r w:rsidRPr="00BB71A8">
        <w:rPr>
          <w:vertAlign w:val="superscript"/>
        </w:rPr>
        <w:t>th</w:t>
      </w:r>
      <w:r>
        <w:t xml:space="preserve"> August 2020.</w:t>
      </w:r>
    </w:p>
  </w:footnote>
  <w:footnote w:id="17">
    <w:p w14:paraId="4600B7CB" w14:textId="4DF15580" w:rsidR="001B468F" w:rsidRDefault="001B468F">
      <w:pPr>
        <w:pStyle w:val="FootnoteText"/>
      </w:pPr>
      <w:r>
        <w:rPr>
          <w:rStyle w:val="FootnoteReference"/>
        </w:rPr>
        <w:footnoteRef/>
      </w:r>
      <w:r>
        <w:t xml:space="preserve"> </w:t>
      </w:r>
      <w:r w:rsidRPr="00E30A3F">
        <w:t>Gituku F, ‘ASK HR: In such cases, an employer should show sensibility and empathy’ Daily Nation, 30th June 2016.</w:t>
      </w:r>
    </w:p>
  </w:footnote>
  <w:footnote w:id="18">
    <w:p w14:paraId="61DE7F8D" w14:textId="0D452011" w:rsidR="001B468F" w:rsidRDefault="001B468F">
      <w:pPr>
        <w:pStyle w:val="FootnoteText"/>
      </w:pPr>
      <w:r>
        <w:rPr>
          <w:rStyle w:val="FootnoteReference"/>
        </w:rPr>
        <w:footnoteRef/>
      </w:r>
      <w:r>
        <w:t xml:space="preserve"> </w:t>
      </w:r>
      <w:r w:rsidRPr="00225925">
        <w:rPr>
          <w:i/>
          <w:iCs/>
        </w:rPr>
        <w:t xml:space="preserve">VMK vs CUEA (2013) </w:t>
      </w:r>
      <w:r>
        <w:rPr>
          <w:i/>
          <w:iCs/>
        </w:rPr>
        <w:t>eKLR</w:t>
      </w:r>
    </w:p>
  </w:footnote>
  <w:footnote w:id="19">
    <w:p w14:paraId="5C33B8DD" w14:textId="7ADDC0A5" w:rsidR="001B468F" w:rsidRDefault="001B468F" w:rsidP="002C4068">
      <w:pPr>
        <w:pStyle w:val="FootnoteText"/>
      </w:pPr>
      <w:r>
        <w:rPr>
          <w:rStyle w:val="FootnoteReference"/>
        </w:rPr>
        <w:footnoteRef/>
      </w:r>
      <w:r>
        <w:t xml:space="preserve"> Black’s Law Dictionary, 11</w:t>
      </w:r>
      <w:r w:rsidRPr="00EF0E8B">
        <w:rPr>
          <w:vertAlign w:val="superscript"/>
        </w:rPr>
        <w:t>th</w:t>
      </w:r>
      <w:r>
        <w:t xml:space="preserve"> Ed.,2019.</w:t>
      </w:r>
    </w:p>
  </w:footnote>
  <w:footnote w:id="20">
    <w:p w14:paraId="48FA79E3" w14:textId="13E4470A" w:rsidR="001B468F" w:rsidRDefault="001B468F">
      <w:pPr>
        <w:pStyle w:val="FootnoteText"/>
      </w:pPr>
      <w:r>
        <w:rPr>
          <w:rStyle w:val="FootnoteReference"/>
        </w:rPr>
        <w:footnoteRef/>
      </w:r>
      <w:r>
        <w:t xml:space="preserve"> Section 1, </w:t>
      </w:r>
      <w:r w:rsidRPr="00027A3A">
        <w:rPr>
          <w:i/>
          <w:iCs/>
        </w:rPr>
        <w:t>Employment Act</w:t>
      </w:r>
      <w:r>
        <w:t xml:space="preserve"> (2007).</w:t>
      </w:r>
    </w:p>
  </w:footnote>
  <w:footnote w:id="21">
    <w:p w14:paraId="3B3B71F5" w14:textId="4683CE81" w:rsidR="001B468F" w:rsidRDefault="001B468F">
      <w:pPr>
        <w:pStyle w:val="FootnoteText"/>
      </w:pPr>
      <w:r>
        <w:rPr>
          <w:rStyle w:val="FootnoteReference"/>
        </w:rPr>
        <w:footnoteRef/>
      </w:r>
      <w:r>
        <w:t xml:space="preserve"> Section 1, </w:t>
      </w:r>
      <w:r w:rsidRPr="00CD2004">
        <w:rPr>
          <w:i/>
          <w:iCs/>
        </w:rPr>
        <w:t>Employment Act</w:t>
      </w:r>
      <w:r>
        <w:t xml:space="preserve"> (2007).</w:t>
      </w:r>
    </w:p>
  </w:footnote>
  <w:footnote w:id="22">
    <w:p w14:paraId="4F1271FB" w14:textId="1B4C7A1D" w:rsidR="001B468F" w:rsidRPr="005E7FDE" w:rsidRDefault="001B468F">
      <w:pPr>
        <w:pStyle w:val="FootnoteText"/>
        <w:rPr>
          <w:lang w:val="en-US"/>
        </w:rPr>
      </w:pPr>
      <w:r>
        <w:rPr>
          <w:rStyle w:val="FootnoteReference"/>
        </w:rPr>
        <w:footnoteRef/>
      </w:r>
      <w:r>
        <w:t xml:space="preserve"> Section 1, T</w:t>
      </w:r>
      <w:r>
        <w:rPr>
          <w:lang w:val="en-US"/>
        </w:rPr>
        <w:t>he Breastfeeding Mothers Bill (2017).</w:t>
      </w:r>
    </w:p>
  </w:footnote>
  <w:footnote w:id="23">
    <w:p w14:paraId="425F7FF3" w14:textId="1131EBAA" w:rsidR="001B468F" w:rsidRPr="00503685" w:rsidRDefault="001B468F">
      <w:pPr>
        <w:pStyle w:val="FootnoteText"/>
        <w:rPr>
          <w:lang w:val="en-US"/>
        </w:rPr>
      </w:pPr>
      <w:r>
        <w:rPr>
          <w:rStyle w:val="FootnoteReference"/>
        </w:rPr>
        <w:footnoteRef/>
      </w:r>
      <w:r>
        <w:t xml:space="preserve"> </w:t>
      </w:r>
      <w:r w:rsidRPr="00F92CCF">
        <w:t>Equal Opportunities Commission, Greater expectations: Final report of the EOC’s investigation into discrimination against new and expectant mothers in the workplace, 2005.</w:t>
      </w:r>
    </w:p>
  </w:footnote>
  <w:footnote w:id="24">
    <w:p w14:paraId="58B93D71" w14:textId="5C4862C7" w:rsidR="001B468F" w:rsidRDefault="001B468F">
      <w:pPr>
        <w:pStyle w:val="FootnoteText"/>
      </w:pPr>
      <w:r>
        <w:rPr>
          <w:rStyle w:val="FootnoteReference"/>
        </w:rPr>
        <w:footnoteRef/>
      </w:r>
      <w:r>
        <w:t xml:space="preserve"> Article 27, </w:t>
      </w:r>
      <w:r w:rsidRPr="00E1641E">
        <w:rPr>
          <w:i/>
          <w:iCs/>
        </w:rPr>
        <w:t>The Constitution of Kenya</w:t>
      </w:r>
      <w:r>
        <w:t xml:space="preserve"> (2010).</w:t>
      </w:r>
    </w:p>
  </w:footnote>
  <w:footnote w:id="25">
    <w:p w14:paraId="43A48577" w14:textId="002A05F7" w:rsidR="001B468F" w:rsidRDefault="001B468F">
      <w:pPr>
        <w:pStyle w:val="FootnoteText"/>
      </w:pPr>
      <w:r>
        <w:rPr>
          <w:rStyle w:val="FootnoteReference"/>
        </w:rPr>
        <w:footnoteRef/>
      </w:r>
      <w:bookmarkStart w:id="28" w:name="_Hlk59876817"/>
      <w:r w:rsidRPr="00B20B69">
        <w:t>International Labour Organisation, ‘Maternity Protection Resource Package: From Aspiration to Reality for All’ 4, Geneva, 2012.</w:t>
      </w:r>
      <w:r>
        <w:t xml:space="preserve"> </w:t>
      </w:r>
      <w:bookmarkEnd w:id="28"/>
    </w:p>
  </w:footnote>
  <w:footnote w:id="26">
    <w:p w14:paraId="244D6BCC" w14:textId="3905348E" w:rsidR="001B468F" w:rsidRDefault="001B468F">
      <w:pPr>
        <w:pStyle w:val="FootnoteText"/>
      </w:pPr>
      <w:r>
        <w:rPr>
          <w:rStyle w:val="FootnoteReference"/>
        </w:rPr>
        <w:footnoteRef/>
      </w:r>
      <w:r>
        <w:t xml:space="preserve"> </w:t>
      </w:r>
      <w:r w:rsidRPr="0052659A">
        <w:t xml:space="preserve">Finley. L., ‘Transcending Equality Theory: A way out of the maternity and the Workplace Debate’, </w:t>
      </w:r>
      <w:r>
        <w:t xml:space="preserve">Columbia Law Review, Vol 86:1118, 1112, </w:t>
      </w:r>
      <w:r w:rsidRPr="0052659A">
        <w:t>1986.</w:t>
      </w:r>
    </w:p>
  </w:footnote>
  <w:footnote w:id="27">
    <w:p w14:paraId="5354BE0A" w14:textId="71186BA9" w:rsidR="001B468F" w:rsidRDefault="001B468F">
      <w:pPr>
        <w:pStyle w:val="FootnoteText"/>
      </w:pPr>
      <w:r>
        <w:rPr>
          <w:rStyle w:val="FootnoteReference"/>
        </w:rPr>
        <w:footnoteRef/>
      </w:r>
      <w:r>
        <w:t xml:space="preserve"> Elting L, ‘Why Pregnancy Discrimination Still Matters’ Forbes, 30</w:t>
      </w:r>
      <w:r w:rsidRPr="00E43A0D">
        <w:rPr>
          <w:vertAlign w:val="superscript"/>
        </w:rPr>
        <w:t>th</w:t>
      </w:r>
      <w:r>
        <w:t xml:space="preserve"> October 2018 -&lt;</w:t>
      </w:r>
      <w:hyperlink r:id="rId2" w:anchor="2f38c6b763c1" w:history="1">
        <w:r w:rsidRPr="006125FC">
          <w:rPr>
            <w:rStyle w:val="Hyperlink"/>
          </w:rPr>
          <w:t>https://www.forbes.com/sites/lizelting/2018/10/30/why-pregnancy-discrimination-still-matters/#2f38c6b763c1</w:t>
        </w:r>
      </w:hyperlink>
      <w:r>
        <w:t>&gt; on 7</w:t>
      </w:r>
      <w:r w:rsidRPr="00943938">
        <w:rPr>
          <w:vertAlign w:val="superscript"/>
        </w:rPr>
        <w:t>th</w:t>
      </w:r>
      <w:r>
        <w:t xml:space="preserve"> June 2020.</w:t>
      </w:r>
    </w:p>
  </w:footnote>
  <w:footnote w:id="28">
    <w:p w14:paraId="7FCE3285" w14:textId="13D22EF9" w:rsidR="001B468F" w:rsidRDefault="001B468F">
      <w:pPr>
        <w:pStyle w:val="FootnoteText"/>
      </w:pPr>
      <w:r>
        <w:rPr>
          <w:rStyle w:val="FootnoteReference"/>
        </w:rPr>
        <w:footnoteRef/>
      </w:r>
      <w:r>
        <w:t xml:space="preserve"> Elting L, ‘Why Pregnancy Discrimination Still Matters’ Forbes, 30</w:t>
      </w:r>
      <w:r w:rsidRPr="00DB7A81">
        <w:rPr>
          <w:vertAlign w:val="superscript"/>
        </w:rPr>
        <w:t>th</w:t>
      </w:r>
      <w:r>
        <w:t xml:space="preserve"> October 2018-&lt;</w:t>
      </w:r>
      <w:hyperlink r:id="rId3" w:anchor="2f38c6b763c1" w:history="1">
        <w:r w:rsidRPr="00DB7A81">
          <w:rPr>
            <w:rStyle w:val="Hyperlink"/>
          </w:rPr>
          <w:t>https://www.forbes.com/sites/lizelting/2018/10/30/why-pregnancy-discrimination-still-matters/#2f38c6b763c1</w:t>
        </w:r>
      </w:hyperlink>
      <w:r>
        <w:t>&gt; on 7</w:t>
      </w:r>
      <w:r w:rsidRPr="00DB7A81">
        <w:rPr>
          <w:vertAlign w:val="superscript"/>
        </w:rPr>
        <w:t>th</w:t>
      </w:r>
      <w:r>
        <w:t xml:space="preserve"> June 2020. </w:t>
      </w:r>
    </w:p>
  </w:footnote>
  <w:footnote w:id="29">
    <w:p w14:paraId="3416F3EE" w14:textId="7276E6FF" w:rsidR="001B468F" w:rsidRDefault="001B468F">
      <w:pPr>
        <w:pStyle w:val="FootnoteText"/>
      </w:pPr>
      <w:r>
        <w:rPr>
          <w:rStyle w:val="FootnoteReference"/>
        </w:rPr>
        <w:footnoteRef/>
      </w:r>
      <w:r>
        <w:t xml:space="preserve"> Kenya Human Rights Commission, </w:t>
      </w:r>
      <w:r w:rsidRPr="00F022E1">
        <w:rPr>
          <w:i/>
          <w:iCs/>
        </w:rPr>
        <w:t>Wilting in Bloom: The Irony of Women Labour Rights in the Cut-flower Sector in Kenya,</w:t>
      </w:r>
      <w:r>
        <w:t xml:space="preserve"> 2012, 3.</w:t>
      </w:r>
    </w:p>
  </w:footnote>
  <w:footnote w:id="30">
    <w:p w14:paraId="48B086CD" w14:textId="3D375649" w:rsidR="001B468F" w:rsidRPr="008D2E0C" w:rsidRDefault="001B468F">
      <w:pPr>
        <w:pStyle w:val="FootnoteText"/>
        <w:rPr>
          <w:lang w:val="en-US"/>
        </w:rPr>
      </w:pPr>
      <w:r>
        <w:rPr>
          <w:rStyle w:val="FootnoteReference"/>
        </w:rPr>
        <w:footnoteRef/>
      </w:r>
      <w:r w:rsidRPr="008D2E0C">
        <w:rPr>
          <w:lang w:val="en-US"/>
        </w:rPr>
        <w:t xml:space="preserve"> Belot M., Bhaskar V., Ven</w:t>
      </w:r>
      <w:r>
        <w:rPr>
          <w:lang w:val="en-US"/>
        </w:rPr>
        <w:t xml:space="preserve"> J., ‘Insidious discrimination? Disentangling the beauty premium on a game show’, RePEc, 2007.</w:t>
      </w:r>
    </w:p>
  </w:footnote>
  <w:footnote w:id="31">
    <w:p w14:paraId="51396192" w14:textId="01A112D6" w:rsidR="001B468F" w:rsidRDefault="001B468F">
      <w:pPr>
        <w:pStyle w:val="FootnoteText"/>
      </w:pPr>
      <w:r>
        <w:rPr>
          <w:rStyle w:val="FootnoteReference"/>
        </w:rPr>
        <w:footnoteRef/>
      </w:r>
      <w:r>
        <w:t xml:space="preserve"> </w:t>
      </w:r>
      <w:bookmarkStart w:id="31" w:name="_Hlk60949236"/>
      <w:r>
        <w:t>Elting L, ‘Why Pregnancy Discrimination Still Matters’ Forbes, 30</w:t>
      </w:r>
      <w:r w:rsidRPr="00D21325">
        <w:rPr>
          <w:vertAlign w:val="superscript"/>
        </w:rPr>
        <w:t>th</w:t>
      </w:r>
      <w:r>
        <w:t xml:space="preserve"> October 2018</w:t>
      </w:r>
      <w:bookmarkEnd w:id="31"/>
      <w:r>
        <w:t>-</w:t>
      </w:r>
      <w:bookmarkStart w:id="32" w:name="_Hlk60949305"/>
      <w:r>
        <w:t>&lt;</w:t>
      </w:r>
      <w:hyperlink r:id="rId4" w:anchor="2f38c6b763c1" w:history="1">
        <w:r w:rsidRPr="00D21325">
          <w:rPr>
            <w:rStyle w:val="Hyperlink"/>
          </w:rPr>
          <w:t>https://www.forbes.com/sites/lizelting/2018/10/30/why-pregnancy-discrimination-still-matters/#2f38c6b763c1</w:t>
        </w:r>
      </w:hyperlink>
      <w:bookmarkEnd w:id="32"/>
      <w:r>
        <w:t>&gt; on 7</w:t>
      </w:r>
      <w:r w:rsidRPr="00D21325">
        <w:rPr>
          <w:vertAlign w:val="superscript"/>
        </w:rPr>
        <w:t>th</w:t>
      </w:r>
      <w:r>
        <w:t xml:space="preserve"> June 2020.</w:t>
      </w:r>
    </w:p>
  </w:footnote>
  <w:footnote w:id="32">
    <w:p w14:paraId="680F554A" w14:textId="64A7FD3E" w:rsidR="001B468F" w:rsidRDefault="001B468F">
      <w:pPr>
        <w:pStyle w:val="FootnoteText"/>
      </w:pPr>
      <w:r>
        <w:rPr>
          <w:rStyle w:val="FootnoteReference"/>
        </w:rPr>
        <w:footnoteRef/>
      </w:r>
      <w:r>
        <w:t xml:space="preserve"> Ngetha S, Rights in the Workplace: International Human Rights and Labour Laws and Their Impact on Kenyan Law, Published DEMOD Dissertation, United States International University, 2015, 33.</w:t>
      </w:r>
    </w:p>
  </w:footnote>
  <w:footnote w:id="33">
    <w:p w14:paraId="69B0A720" w14:textId="450437C8" w:rsidR="001B468F" w:rsidRPr="00C2069E" w:rsidRDefault="001B468F">
      <w:pPr>
        <w:pStyle w:val="FootnoteText"/>
        <w:rPr>
          <w:lang w:val="en-US"/>
        </w:rPr>
      </w:pPr>
      <w:r>
        <w:rPr>
          <w:rStyle w:val="FootnoteReference"/>
        </w:rPr>
        <w:footnoteRef/>
      </w:r>
      <w:r>
        <w:t xml:space="preserve"> </w:t>
      </w:r>
      <w:r w:rsidRPr="00C2069E">
        <w:t>Elting L, ‘Why Pregnancy Discrimination Still Matters’ Forbes, 30th October 2018</w:t>
      </w:r>
      <w:r>
        <w:t xml:space="preserve">- </w:t>
      </w:r>
      <w:r w:rsidRPr="00C2069E">
        <w:t>&lt;</w:t>
      </w:r>
      <w:hyperlink r:id="rId5" w:anchor="2f38c6b763c1" w:history="1">
        <w:r w:rsidRPr="00C2069E">
          <w:rPr>
            <w:rStyle w:val="Hyperlink"/>
          </w:rPr>
          <w:t>https://www.forbes.com/sites/lizelting/2018/10/30/why-pregnancy-discrimination-still-matters/#2f38c6b763c1</w:t>
        </w:r>
      </w:hyperlink>
      <w:r>
        <w:t>&gt;-.</w:t>
      </w:r>
    </w:p>
  </w:footnote>
  <w:footnote w:id="34">
    <w:p w14:paraId="282D65F7" w14:textId="31D1F54B" w:rsidR="001B468F" w:rsidRPr="00F648AD" w:rsidRDefault="001B468F">
      <w:pPr>
        <w:pStyle w:val="FootnoteText"/>
      </w:pPr>
      <w:r>
        <w:rPr>
          <w:rStyle w:val="FootnoteReference"/>
        </w:rPr>
        <w:footnoteRef/>
      </w:r>
      <w:r>
        <w:t xml:space="preserve"> </w:t>
      </w:r>
      <w:r w:rsidRPr="00F648AD">
        <w:t>Bett F, ‘When to tell your employer, “I’m Pregnant!” Mums village</w:t>
      </w:r>
      <w:r>
        <w:t>-&lt;</w:t>
      </w:r>
      <w:hyperlink r:id="rId6" w:history="1">
        <w:r w:rsidRPr="00F648AD">
          <w:rPr>
            <w:rStyle w:val="Hyperlink"/>
            <w:lang w:val="en-US"/>
          </w:rPr>
          <w:t>https://mumsvillage.com/pregnancy-parenting/florence-tell-employer-pregnant/</w:t>
        </w:r>
      </w:hyperlink>
      <w:r>
        <w:t>&gt;-.</w:t>
      </w:r>
    </w:p>
  </w:footnote>
  <w:footnote w:id="35">
    <w:p w14:paraId="15953134" w14:textId="6059A62D" w:rsidR="001B468F" w:rsidRPr="00E3522F" w:rsidRDefault="001B468F">
      <w:pPr>
        <w:pStyle w:val="FootnoteText"/>
      </w:pPr>
      <w:r>
        <w:rPr>
          <w:rStyle w:val="FootnoteReference"/>
        </w:rPr>
        <w:footnoteRef/>
      </w:r>
      <w:bookmarkStart w:id="34" w:name="_Hlk62493244"/>
      <w:r w:rsidRPr="00E3522F">
        <w:t>Bett F, ‘When to tell your employer, “I’m Pregnant!” Mums village</w:t>
      </w:r>
      <w:bookmarkEnd w:id="34"/>
      <w:r w:rsidRPr="00E3522F">
        <w:t>-</w:t>
      </w:r>
      <w:r>
        <w:t xml:space="preserve">&lt; </w:t>
      </w:r>
      <w:bookmarkStart w:id="35" w:name="_Hlk62493302"/>
      <w:r>
        <w:fldChar w:fldCharType="begin"/>
      </w:r>
      <w:r>
        <w:instrText xml:space="preserve"> HYPERLINK "https://mumsvillage.com/pregnancy-parenting/florence-tell-employer-pregnant/" </w:instrText>
      </w:r>
      <w:r>
        <w:fldChar w:fldCharType="separate"/>
      </w:r>
      <w:r w:rsidRPr="00E3522F">
        <w:rPr>
          <w:rStyle w:val="Hyperlink"/>
          <w:lang w:val="en-US"/>
        </w:rPr>
        <w:t>https://mumsvillage.com/pregnancy-parenting/florence-tell-employer-pregnant/</w:t>
      </w:r>
      <w:r>
        <w:rPr>
          <w:rStyle w:val="Hyperlink"/>
          <w:lang w:val="en-US"/>
        </w:rPr>
        <w:fldChar w:fldCharType="end"/>
      </w:r>
      <w:bookmarkEnd w:id="35"/>
      <w:r w:rsidRPr="00E3522F">
        <w:rPr>
          <w:lang w:val="en-US"/>
        </w:rPr>
        <w:t>&gt;.</w:t>
      </w:r>
    </w:p>
  </w:footnote>
  <w:footnote w:id="36">
    <w:p w14:paraId="05D758DF" w14:textId="74083074" w:rsidR="001B468F" w:rsidRPr="0065650B" w:rsidRDefault="001B468F">
      <w:pPr>
        <w:pStyle w:val="FootnoteText"/>
        <w:rPr>
          <w:lang w:val="en-US"/>
        </w:rPr>
      </w:pPr>
      <w:r>
        <w:rPr>
          <w:rStyle w:val="FootnoteReference"/>
        </w:rPr>
        <w:footnoteRef/>
      </w:r>
      <w:r>
        <w:t xml:space="preserve"> </w:t>
      </w:r>
      <w:r w:rsidRPr="008A2FC6">
        <w:rPr>
          <w:i/>
          <w:iCs/>
          <w:lang w:val="en-US"/>
        </w:rPr>
        <w:t>Occupational Health and Safety Act</w:t>
      </w:r>
      <w:r>
        <w:rPr>
          <w:lang w:val="en-US"/>
        </w:rPr>
        <w:t xml:space="preserve"> (2007).</w:t>
      </w:r>
    </w:p>
  </w:footnote>
  <w:footnote w:id="37">
    <w:p w14:paraId="22A0C1A7" w14:textId="63524849" w:rsidR="001B468F" w:rsidRPr="000E63EA" w:rsidRDefault="001B468F">
      <w:pPr>
        <w:pStyle w:val="FootnoteText"/>
        <w:rPr>
          <w:lang w:val="en-US"/>
        </w:rPr>
      </w:pPr>
      <w:r>
        <w:rPr>
          <w:rStyle w:val="FootnoteReference"/>
        </w:rPr>
        <w:footnoteRef/>
      </w:r>
      <w:r>
        <w:t xml:space="preserve"> </w:t>
      </w:r>
      <w:r w:rsidRPr="000E63EA">
        <w:t>Gituku F, ‘ASK HR: In such cases, an employer should show sensibility and empathy’ Daily Nation, 30th June 2016</w:t>
      </w:r>
      <w:r>
        <w:t>.</w:t>
      </w:r>
    </w:p>
  </w:footnote>
  <w:footnote w:id="38">
    <w:p w14:paraId="7226D880" w14:textId="1646CB00" w:rsidR="001B468F" w:rsidRDefault="001B468F">
      <w:pPr>
        <w:pStyle w:val="FootnoteText"/>
      </w:pPr>
      <w:r>
        <w:rPr>
          <w:rStyle w:val="FootnoteReference"/>
        </w:rPr>
        <w:footnoteRef/>
      </w:r>
      <w:r>
        <w:t xml:space="preserve"> </w:t>
      </w:r>
      <w:r w:rsidRPr="00A36B59">
        <w:rPr>
          <w:i/>
          <w:iCs/>
        </w:rPr>
        <w:t>The Employment Act</w:t>
      </w:r>
      <w:r>
        <w:t xml:space="preserve"> (2007).</w:t>
      </w:r>
    </w:p>
  </w:footnote>
  <w:footnote w:id="39">
    <w:p w14:paraId="28F826C2" w14:textId="69D97F9E" w:rsidR="001B468F" w:rsidRDefault="001B468F">
      <w:pPr>
        <w:pStyle w:val="FootnoteText"/>
      </w:pPr>
      <w:r>
        <w:rPr>
          <w:rStyle w:val="FootnoteReference"/>
        </w:rPr>
        <w:footnoteRef/>
      </w:r>
      <w:r>
        <w:t xml:space="preserve"> </w:t>
      </w:r>
      <w:r w:rsidRPr="00C8661A">
        <w:rPr>
          <w:i/>
          <w:iCs/>
        </w:rPr>
        <w:t>Occupational Health and Safety Act</w:t>
      </w:r>
      <w:r>
        <w:t xml:space="preserve"> (2007).</w:t>
      </w:r>
    </w:p>
  </w:footnote>
  <w:footnote w:id="40">
    <w:p w14:paraId="200182D3" w14:textId="16050E33" w:rsidR="001B468F" w:rsidRDefault="001B468F">
      <w:pPr>
        <w:pStyle w:val="FootnoteText"/>
      </w:pPr>
      <w:r>
        <w:rPr>
          <w:rStyle w:val="FootnoteReference"/>
        </w:rPr>
        <w:footnoteRef/>
      </w:r>
      <w:r>
        <w:t xml:space="preserve"> Section 5(3)(a), </w:t>
      </w:r>
      <w:r w:rsidRPr="00993B97">
        <w:rPr>
          <w:i/>
          <w:iCs/>
        </w:rPr>
        <w:t>The Employment Act</w:t>
      </w:r>
      <w:r>
        <w:t xml:space="preserve"> (2007).</w:t>
      </w:r>
    </w:p>
  </w:footnote>
  <w:footnote w:id="41">
    <w:p w14:paraId="346A9910" w14:textId="0D6CCE68" w:rsidR="001B468F" w:rsidRDefault="001B468F">
      <w:pPr>
        <w:pStyle w:val="FootnoteText"/>
      </w:pPr>
      <w:r>
        <w:rPr>
          <w:rStyle w:val="FootnoteReference"/>
        </w:rPr>
        <w:footnoteRef/>
      </w:r>
      <w:r>
        <w:t xml:space="preserve"> Section 5(1)(b), </w:t>
      </w:r>
      <w:r w:rsidRPr="004F396E">
        <w:rPr>
          <w:i/>
          <w:iCs/>
        </w:rPr>
        <w:t>The Employment Act</w:t>
      </w:r>
      <w:r>
        <w:t xml:space="preserve"> (2007).</w:t>
      </w:r>
    </w:p>
  </w:footnote>
  <w:footnote w:id="42">
    <w:p w14:paraId="39CE8386" w14:textId="4F8FE64C" w:rsidR="001B468F" w:rsidRDefault="001B468F">
      <w:pPr>
        <w:pStyle w:val="FootnoteText"/>
      </w:pPr>
      <w:r>
        <w:rPr>
          <w:rStyle w:val="FootnoteReference"/>
        </w:rPr>
        <w:footnoteRef/>
      </w:r>
      <w:r>
        <w:t xml:space="preserve"> Section 5(1)(a), </w:t>
      </w:r>
      <w:r w:rsidRPr="000E5C06">
        <w:rPr>
          <w:i/>
          <w:iCs/>
        </w:rPr>
        <w:t>The Employment Act</w:t>
      </w:r>
      <w:r>
        <w:t xml:space="preserve"> (2007).</w:t>
      </w:r>
    </w:p>
  </w:footnote>
  <w:footnote w:id="43">
    <w:p w14:paraId="5EDC4A28" w14:textId="1C118764" w:rsidR="002B3AE6" w:rsidRPr="002B3AE6" w:rsidRDefault="002B3AE6">
      <w:pPr>
        <w:pStyle w:val="FootnoteText"/>
      </w:pPr>
      <w:r>
        <w:rPr>
          <w:rStyle w:val="FootnoteReference"/>
        </w:rPr>
        <w:footnoteRef/>
      </w:r>
      <w:r>
        <w:t xml:space="preserve"> </w:t>
      </w:r>
      <w:r w:rsidRPr="002B3AE6">
        <w:t>Doliveux</w:t>
      </w:r>
      <w:r w:rsidR="00127164">
        <w:t xml:space="preserve"> D.,</w:t>
      </w:r>
      <w:r w:rsidR="006F1A88">
        <w:t xml:space="preserve"> ‘</w:t>
      </w:r>
      <w:r w:rsidR="006F1A88" w:rsidRPr="006F1A88">
        <w:t>Just business? Maternity discrimination in the workplace</w:t>
      </w:r>
      <w:r w:rsidR="006F1A88">
        <w:t xml:space="preserve">’ </w:t>
      </w:r>
      <w:r w:rsidR="006F1A88" w:rsidRPr="006F1A88">
        <w:t>ELN April 2013,54</w:t>
      </w:r>
      <w:r w:rsidR="002F0FDA">
        <w:t>.-&lt;</w:t>
      </w:r>
      <w:r w:rsidR="002F0FDA" w:rsidRPr="002F0FDA">
        <w:rPr>
          <w:sz w:val="24"/>
          <w:szCs w:val="24"/>
        </w:rPr>
        <w:t xml:space="preserve"> </w:t>
      </w:r>
      <w:hyperlink r:id="rId7" w:history="1">
        <w:r w:rsidR="002F0FDA" w:rsidRPr="002F0FDA">
          <w:rPr>
            <w:rStyle w:val="Hyperlink"/>
          </w:rPr>
          <w:t>Lexis®Library: Document (strathmore.edu)</w:t>
        </w:r>
      </w:hyperlink>
      <w:r w:rsidR="002F0FDA">
        <w:t>&gt;</w:t>
      </w:r>
      <w:r w:rsidR="00E76BA4">
        <w:t>-.</w:t>
      </w:r>
    </w:p>
  </w:footnote>
  <w:footnote w:id="44">
    <w:p w14:paraId="36628885" w14:textId="6E48F044" w:rsidR="001B468F" w:rsidRDefault="001B468F">
      <w:pPr>
        <w:pStyle w:val="FootnoteText"/>
      </w:pPr>
      <w:r>
        <w:rPr>
          <w:rStyle w:val="FootnoteReference"/>
        </w:rPr>
        <w:footnoteRef/>
      </w:r>
      <w:r>
        <w:t xml:space="preserve"> Section 46 (a), </w:t>
      </w:r>
      <w:r w:rsidRPr="006E7DAF">
        <w:rPr>
          <w:i/>
          <w:iCs/>
        </w:rPr>
        <w:t>The Employment Act</w:t>
      </w:r>
      <w:r>
        <w:t xml:space="preserve"> (2007).</w:t>
      </w:r>
    </w:p>
  </w:footnote>
  <w:footnote w:id="45">
    <w:p w14:paraId="09CFB3EE" w14:textId="2E4E47BE" w:rsidR="001B468F" w:rsidRDefault="001B468F">
      <w:pPr>
        <w:pStyle w:val="FootnoteText"/>
      </w:pPr>
      <w:r>
        <w:rPr>
          <w:rStyle w:val="FootnoteReference"/>
        </w:rPr>
        <w:footnoteRef/>
      </w:r>
      <w:r>
        <w:t xml:space="preserve"> Section 29(2), </w:t>
      </w:r>
      <w:r w:rsidRPr="002837F8">
        <w:rPr>
          <w:i/>
          <w:iCs/>
        </w:rPr>
        <w:t>The Employment Act</w:t>
      </w:r>
      <w:r>
        <w:t xml:space="preserve"> (2007).</w:t>
      </w:r>
    </w:p>
  </w:footnote>
  <w:footnote w:id="46">
    <w:p w14:paraId="1BB82934" w14:textId="13EB0C1C" w:rsidR="001B468F" w:rsidRDefault="001B468F">
      <w:pPr>
        <w:pStyle w:val="FootnoteText"/>
      </w:pPr>
      <w:r>
        <w:rPr>
          <w:rStyle w:val="FootnoteReference"/>
        </w:rPr>
        <w:footnoteRef/>
      </w:r>
      <w:r>
        <w:t xml:space="preserve"> Section 87, </w:t>
      </w:r>
      <w:r w:rsidRPr="00306190">
        <w:rPr>
          <w:i/>
          <w:iCs/>
        </w:rPr>
        <w:t>The Employment Act</w:t>
      </w:r>
      <w:r>
        <w:t xml:space="preserve"> (2007).</w:t>
      </w:r>
    </w:p>
  </w:footnote>
  <w:footnote w:id="47">
    <w:p w14:paraId="33C6F6CF" w14:textId="40BE6688" w:rsidR="001B468F" w:rsidRDefault="001B468F">
      <w:pPr>
        <w:pStyle w:val="FootnoteText"/>
      </w:pPr>
      <w:r>
        <w:rPr>
          <w:rStyle w:val="FootnoteReference"/>
        </w:rPr>
        <w:footnoteRef/>
      </w:r>
      <w:r>
        <w:t xml:space="preserve"> Section 47 (3), </w:t>
      </w:r>
      <w:r w:rsidRPr="00895A56">
        <w:rPr>
          <w:i/>
          <w:iCs/>
        </w:rPr>
        <w:t>The Employment Act</w:t>
      </w:r>
      <w:r>
        <w:t xml:space="preserve"> (2007).</w:t>
      </w:r>
    </w:p>
  </w:footnote>
  <w:footnote w:id="48">
    <w:p w14:paraId="3F35A334" w14:textId="4AD189C6" w:rsidR="001B468F" w:rsidRDefault="001B468F">
      <w:pPr>
        <w:pStyle w:val="FootnoteText"/>
      </w:pPr>
      <w:r>
        <w:rPr>
          <w:rStyle w:val="FootnoteReference"/>
        </w:rPr>
        <w:footnoteRef/>
      </w:r>
      <w:r>
        <w:t xml:space="preserve"> Section 29(1), </w:t>
      </w:r>
      <w:r w:rsidRPr="00241E0E">
        <w:rPr>
          <w:i/>
          <w:iCs/>
        </w:rPr>
        <w:t>The Employment Act</w:t>
      </w:r>
      <w:r>
        <w:t xml:space="preserve"> (2007).</w:t>
      </w:r>
    </w:p>
  </w:footnote>
  <w:footnote w:id="49">
    <w:p w14:paraId="07A8B5F0" w14:textId="21370E19" w:rsidR="001B468F" w:rsidRDefault="001B468F">
      <w:pPr>
        <w:pStyle w:val="FootnoteText"/>
      </w:pPr>
      <w:r>
        <w:rPr>
          <w:rStyle w:val="FootnoteReference"/>
        </w:rPr>
        <w:footnoteRef/>
      </w:r>
      <w:r>
        <w:t xml:space="preserve"> Section 52, </w:t>
      </w:r>
      <w:bookmarkStart w:id="38" w:name="_Hlk60864274"/>
      <w:r w:rsidRPr="00B209D1">
        <w:rPr>
          <w:i/>
          <w:iCs/>
        </w:rPr>
        <w:t>The Occupational Health and Safety Act</w:t>
      </w:r>
      <w:r>
        <w:t xml:space="preserve"> (2007).</w:t>
      </w:r>
    </w:p>
    <w:bookmarkEnd w:id="38"/>
  </w:footnote>
  <w:footnote w:id="50">
    <w:p w14:paraId="7D4EF1C7" w14:textId="0675D415" w:rsidR="001B468F" w:rsidRDefault="001B468F">
      <w:pPr>
        <w:pStyle w:val="FootnoteText"/>
      </w:pPr>
      <w:r>
        <w:rPr>
          <w:rStyle w:val="FootnoteReference"/>
        </w:rPr>
        <w:footnoteRef/>
      </w:r>
      <w:r>
        <w:t xml:space="preserve"> Section 49, </w:t>
      </w:r>
      <w:r w:rsidRPr="00B209D1">
        <w:rPr>
          <w:i/>
          <w:iCs/>
        </w:rPr>
        <w:t>The Occupational Health and Safety Act</w:t>
      </w:r>
      <w:r>
        <w:t xml:space="preserve"> (2007).</w:t>
      </w:r>
    </w:p>
  </w:footnote>
  <w:footnote w:id="51">
    <w:p w14:paraId="3C0D6EF6" w14:textId="29EAD91A" w:rsidR="001B468F" w:rsidRDefault="001B468F">
      <w:pPr>
        <w:pStyle w:val="FootnoteText"/>
      </w:pPr>
      <w:r>
        <w:rPr>
          <w:rStyle w:val="FootnoteReference"/>
        </w:rPr>
        <w:footnoteRef/>
      </w:r>
      <w:r>
        <w:t xml:space="preserve"> Section 48, </w:t>
      </w:r>
      <w:r w:rsidRPr="00AA52D6">
        <w:rPr>
          <w:i/>
          <w:iCs/>
        </w:rPr>
        <w:t>The Occupational Health and Safety Act</w:t>
      </w:r>
      <w:r>
        <w:t xml:space="preserve"> (2007).</w:t>
      </w:r>
    </w:p>
  </w:footnote>
  <w:footnote w:id="52">
    <w:p w14:paraId="412C3C63" w14:textId="0AE02F58" w:rsidR="001B468F" w:rsidRDefault="001B468F">
      <w:pPr>
        <w:pStyle w:val="FootnoteText"/>
      </w:pPr>
      <w:r>
        <w:rPr>
          <w:rStyle w:val="FootnoteReference"/>
        </w:rPr>
        <w:footnoteRef/>
      </w:r>
      <w:r>
        <w:t xml:space="preserve"> Section 60, </w:t>
      </w:r>
      <w:r w:rsidRPr="000A367E">
        <w:rPr>
          <w:i/>
          <w:iCs/>
        </w:rPr>
        <w:t>The Occupational Health and Safety Act</w:t>
      </w:r>
      <w:r>
        <w:t xml:space="preserve"> (2007).</w:t>
      </w:r>
    </w:p>
  </w:footnote>
  <w:footnote w:id="53">
    <w:p w14:paraId="1E4E6A28" w14:textId="533979C5" w:rsidR="001B468F" w:rsidRDefault="001B468F">
      <w:pPr>
        <w:pStyle w:val="FootnoteText"/>
      </w:pPr>
      <w:r>
        <w:rPr>
          <w:rStyle w:val="FootnoteReference"/>
        </w:rPr>
        <w:footnoteRef/>
      </w:r>
      <w:r>
        <w:t xml:space="preserve"> Section 8(1)(a), </w:t>
      </w:r>
      <w:r w:rsidRPr="00BC6927">
        <w:rPr>
          <w:i/>
          <w:iCs/>
        </w:rPr>
        <w:t xml:space="preserve">The Occupational Health and Safety Act </w:t>
      </w:r>
      <w:r>
        <w:t>(2007).</w:t>
      </w:r>
    </w:p>
  </w:footnote>
  <w:footnote w:id="54">
    <w:p w14:paraId="6015B9BB" w14:textId="2532FDE9" w:rsidR="001B468F" w:rsidRDefault="001B468F">
      <w:pPr>
        <w:pStyle w:val="FootnoteText"/>
      </w:pPr>
      <w:r>
        <w:rPr>
          <w:rStyle w:val="FootnoteReference"/>
        </w:rPr>
        <w:footnoteRef/>
      </w:r>
      <w:r>
        <w:t xml:space="preserve"> Section 3, </w:t>
      </w:r>
      <w:r w:rsidRPr="00A826B3">
        <w:rPr>
          <w:i/>
          <w:iCs/>
        </w:rPr>
        <w:t>Breastfeeding Mothers Bill</w:t>
      </w:r>
      <w:r>
        <w:t xml:space="preserve"> (2017).</w:t>
      </w:r>
    </w:p>
  </w:footnote>
  <w:footnote w:id="55">
    <w:p w14:paraId="498EC88E" w14:textId="472013A7" w:rsidR="001B468F" w:rsidRDefault="001B468F">
      <w:pPr>
        <w:pStyle w:val="FootnoteText"/>
      </w:pPr>
      <w:r>
        <w:rPr>
          <w:rStyle w:val="FootnoteReference"/>
        </w:rPr>
        <w:footnoteRef/>
      </w:r>
      <w:r>
        <w:t xml:space="preserve"> Section 4(1), </w:t>
      </w:r>
      <w:r w:rsidRPr="00E05829">
        <w:rPr>
          <w:i/>
          <w:iCs/>
        </w:rPr>
        <w:t>Breastfeeding Mothers Bill</w:t>
      </w:r>
      <w:r>
        <w:t xml:space="preserve"> (2017).</w:t>
      </w:r>
    </w:p>
  </w:footnote>
  <w:footnote w:id="56">
    <w:p w14:paraId="42CF5C20" w14:textId="280E1D28" w:rsidR="001B468F" w:rsidRDefault="001B468F">
      <w:pPr>
        <w:pStyle w:val="FootnoteText"/>
      </w:pPr>
      <w:r>
        <w:rPr>
          <w:rStyle w:val="FootnoteReference"/>
        </w:rPr>
        <w:footnoteRef/>
      </w:r>
      <w:r>
        <w:t xml:space="preserve"> Section 4(b), </w:t>
      </w:r>
      <w:r w:rsidRPr="00E05829">
        <w:rPr>
          <w:i/>
          <w:iCs/>
        </w:rPr>
        <w:t>Breastfeeding Mothers Bill</w:t>
      </w:r>
      <w:r>
        <w:t xml:space="preserve"> (2017).</w:t>
      </w:r>
    </w:p>
  </w:footnote>
  <w:footnote w:id="57">
    <w:p w14:paraId="3976A540" w14:textId="32D757E8" w:rsidR="001B468F" w:rsidRDefault="001B468F">
      <w:pPr>
        <w:pStyle w:val="FootnoteText"/>
      </w:pPr>
      <w:r>
        <w:rPr>
          <w:rStyle w:val="FootnoteReference"/>
        </w:rPr>
        <w:footnoteRef/>
      </w:r>
      <w:r>
        <w:t xml:space="preserve"> Section 4(c), </w:t>
      </w:r>
      <w:r w:rsidRPr="00E05829">
        <w:rPr>
          <w:i/>
          <w:iCs/>
        </w:rPr>
        <w:t>Breastfeeding Mothers Bill</w:t>
      </w:r>
      <w:r>
        <w:t xml:space="preserve"> (2017).</w:t>
      </w:r>
    </w:p>
  </w:footnote>
  <w:footnote w:id="58">
    <w:p w14:paraId="5C7C27CB" w14:textId="4BEE183F" w:rsidR="001B468F" w:rsidRDefault="001B468F">
      <w:pPr>
        <w:pStyle w:val="FootnoteText"/>
      </w:pPr>
      <w:r>
        <w:rPr>
          <w:rStyle w:val="FootnoteReference"/>
        </w:rPr>
        <w:footnoteRef/>
      </w:r>
      <w:r>
        <w:t xml:space="preserve"> Section 4(h), </w:t>
      </w:r>
      <w:r w:rsidRPr="00E05829">
        <w:rPr>
          <w:i/>
          <w:iCs/>
        </w:rPr>
        <w:t>Breastfeeding Mothers Bill</w:t>
      </w:r>
      <w:r>
        <w:t xml:space="preserve"> (2017).</w:t>
      </w:r>
    </w:p>
  </w:footnote>
  <w:footnote w:id="59">
    <w:p w14:paraId="0EF93DB3" w14:textId="1C64BAB6" w:rsidR="001B468F" w:rsidRDefault="001B468F">
      <w:pPr>
        <w:pStyle w:val="FootnoteText"/>
      </w:pPr>
      <w:r>
        <w:rPr>
          <w:rStyle w:val="FootnoteReference"/>
        </w:rPr>
        <w:footnoteRef/>
      </w:r>
      <w:r>
        <w:t xml:space="preserve"> Section 6, </w:t>
      </w:r>
      <w:r w:rsidRPr="00DF5BD7">
        <w:rPr>
          <w:i/>
          <w:iCs/>
        </w:rPr>
        <w:t>Breastfeeding Mothers Bill</w:t>
      </w:r>
      <w:r>
        <w:t xml:space="preserve"> (2017).</w:t>
      </w:r>
    </w:p>
  </w:footnote>
  <w:footnote w:id="60">
    <w:p w14:paraId="0D6EADE8" w14:textId="0F1491FC" w:rsidR="001B468F" w:rsidRDefault="001B468F">
      <w:pPr>
        <w:pStyle w:val="FootnoteText"/>
      </w:pPr>
      <w:r>
        <w:rPr>
          <w:rStyle w:val="FootnoteReference"/>
        </w:rPr>
        <w:footnoteRef/>
      </w:r>
      <w:r>
        <w:t xml:space="preserve"> Section 6(1)(b), </w:t>
      </w:r>
      <w:r w:rsidRPr="00C21B7F">
        <w:rPr>
          <w:i/>
          <w:iCs/>
        </w:rPr>
        <w:t>The Health Act</w:t>
      </w:r>
      <w:r>
        <w:t xml:space="preserve"> (2017).</w:t>
      </w:r>
    </w:p>
  </w:footnote>
  <w:footnote w:id="61">
    <w:p w14:paraId="1C93054C" w14:textId="284AF562" w:rsidR="001B468F" w:rsidRDefault="001B468F">
      <w:pPr>
        <w:pStyle w:val="FootnoteText"/>
      </w:pPr>
      <w:r>
        <w:rPr>
          <w:rStyle w:val="FootnoteReference"/>
        </w:rPr>
        <w:footnoteRef/>
      </w:r>
      <w:r>
        <w:t xml:space="preserve"> Section 71, </w:t>
      </w:r>
      <w:r w:rsidRPr="00673E58">
        <w:rPr>
          <w:i/>
          <w:iCs/>
        </w:rPr>
        <w:t>The Health Act</w:t>
      </w:r>
      <w:r>
        <w:t xml:space="preserve"> (2017).</w:t>
      </w:r>
    </w:p>
  </w:footnote>
  <w:footnote w:id="62">
    <w:p w14:paraId="3C2DC8E7" w14:textId="0E691621" w:rsidR="001B468F" w:rsidRDefault="001B468F">
      <w:pPr>
        <w:pStyle w:val="FootnoteText"/>
      </w:pPr>
      <w:r>
        <w:rPr>
          <w:rStyle w:val="FootnoteReference"/>
        </w:rPr>
        <w:footnoteRef/>
      </w:r>
      <w:r>
        <w:t xml:space="preserve"> Article 27(3), </w:t>
      </w:r>
      <w:r w:rsidRPr="00663793">
        <w:rPr>
          <w:i/>
          <w:iCs/>
        </w:rPr>
        <w:t xml:space="preserve">The </w:t>
      </w:r>
      <w:r w:rsidRPr="004369D7">
        <w:rPr>
          <w:i/>
          <w:iCs/>
        </w:rPr>
        <w:t>Constitution of Kenya</w:t>
      </w:r>
      <w:r>
        <w:t xml:space="preserve"> (2010).</w:t>
      </w:r>
    </w:p>
  </w:footnote>
  <w:footnote w:id="63">
    <w:p w14:paraId="2005A97F" w14:textId="56F9FBC9" w:rsidR="001B468F" w:rsidRDefault="001B468F">
      <w:pPr>
        <w:pStyle w:val="FootnoteText"/>
      </w:pPr>
      <w:r>
        <w:rPr>
          <w:rStyle w:val="FootnoteReference"/>
        </w:rPr>
        <w:footnoteRef/>
      </w:r>
      <w:r>
        <w:t xml:space="preserve"> Article 27(4), </w:t>
      </w:r>
      <w:r w:rsidRPr="00663793">
        <w:rPr>
          <w:i/>
          <w:iCs/>
        </w:rPr>
        <w:t>The</w:t>
      </w:r>
      <w:r>
        <w:t xml:space="preserve"> </w:t>
      </w:r>
      <w:r w:rsidRPr="004369D7">
        <w:rPr>
          <w:i/>
          <w:iCs/>
        </w:rPr>
        <w:t>Constitution of Kenya</w:t>
      </w:r>
      <w:r>
        <w:t xml:space="preserve"> (2010).</w:t>
      </w:r>
    </w:p>
  </w:footnote>
  <w:footnote w:id="64">
    <w:p w14:paraId="20B96F77" w14:textId="741D871C" w:rsidR="001B468F" w:rsidRDefault="001B468F">
      <w:pPr>
        <w:pStyle w:val="FootnoteText"/>
      </w:pPr>
      <w:r>
        <w:rPr>
          <w:rStyle w:val="FootnoteReference"/>
        </w:rPr>
        <w:footnoteRef/>
      </w:r>
      <w:r>
        <w:t xml:space="preserve"> Article 41(2)(a), </w:t>
      </w:r>
      <w:r w:rsidRPr="00663793">
        <w:rPr>
          <w:i/>
          <w:iCs/>
        </w:rPr>
        <w:t>The Constitution of Kenya</w:t>
      </w:r>
      <w:r>
        <w:t xml:space="preserve"> (2010).</w:t>
      </w:r>
    </w:p>
  </w:footnote>
  <w:footnote w:id="65">
    <w:p w14:paraId="2F720798" w14:textId="1C10D715" w:rsidR="001B468F" w:rsidRDefault="001B468F">
      <w:pPr>
        <w:pStyle w:val="FootnoteText"/>
      </w:pPr>
      <w:r>
        <w:rPr>
          <w:rStyle w:val="FootnoteReference"/>
        </w:rPr>
        <w:footnoteRef/>
      </w:r>
      <w:r>
        <w:t xml:space="preserve"> Article 41(2)(b), </w:t>
      </w:r>
      <w:r w:rsidRPr="00663793">
        <w:rPr>
          <w:i/>
          <w:iCs/>
        </w:rPr>
        <w:t>The Constitution of Kenya</w:t>
      </w:r>
      <w:r>
        <w:t xml:space="preserve"> (2010).</w:t>
      </w:r>
    </w:p>
  </w:footnote>
  <w:footnote w:id="66">
    <w:p w14:paraId="1E9E1A91" w14:textId="457C90DC" w:rsidR="001B468F" w:rsidRDefault="001B468F">
      <w:pPr>
        <w:pStyle w:val="FootnoteText"/>
      </w:pPr>
      <w:r>
        <w:rPr>
          <w:rStyle w:val="FootnoteReference"/>
        </w:rPr>
        <w:footnoteRef/>
      </w:r>
      <w:r>
        <w:t xml:space="preserve"> Article 2(5), </w:t>
      </w:r>
      <w:r w:rsidRPr="00662A8B">
        <w:rPr>
          <w:i/>
          <w:iCs/>
        </w:rPr>
        <w:t>The Constitution of Kenya</w:t>
      </w:r>
      <w:r>
        <w:t xml:space="preserve"> (2010).</w:t>
      </w:r>
    </w:p>
  </w:footnote>
  <w:footnote w:id="67">
    <w:p w14:paraId="6467E1DE" w14:textId="018D9B6A" w:rsidR="001B468F" w:rsidRDefault="001B468F">
      <w:pPr>
        <w:pStyle w:val="FootnoteText"/>
      </w:pPr>
      <w:r>
        <w:rPr>
          <w:rStyle w:val="FootnoteReference"/>
        </w:rPr>
        <w:footnoteRef/>
      </w:r>
      <w:r>
        <w:t xml:space="preserve">Article 11, </w:t>
      </w:r>
      <w:bookmarkStart w:id="40" w:name="_Hlk60863689"/>
      <w:r w:rsidRPr="00CB1A52">
        <w:rPr>
          <w:i/>
          <w:iCs/>
        </w:rPr>
        <w:t>The Convention on Elimination of All Forms of Discrimination Against Women</w:t>
      </w:r>
      <w:r>
        <w:t>,1979.</w:t>
      </w:r>
    </w:p>
    <w:bookmarkEnd w:id="40"/>
  </w:footnote>
  <w:footnote w:id="68">
    <w:p w14:paraId="448A62D1" w14:textId="3A0EAF94" w:rsidR="001B468F" w:rsidRDefault="001B468F">
      <w:pPr>
        <w:pStyle w:val="FootnoteText"/>
      </w:pPr>
      <w:r>
        <w:rPr>
          <w:rStyle w:val="FootnoteReference"/>
        </w:rPr>
        <w:footnoteRef/>
      </w:r>
      <w:r>
        <w:t xml:space="preserve"> Article 23(3), </w:t>
      </w:r>
      <w:bookmarkStart w:id="41" w:name="_Hlk60863818"/>
      <w:r w:rsidRPr="00BF46D3">
        <w:rPr>
          <w:i/>
          <w:iCs/>
        </w:rPr>
        <w:t>Universal Declaration of Human Rights</w:t>
      </w:r>
      <w:r>
        <w:t xml:space="preserve"> (1948).</w:t>
      </w:r>
      <w:bookmarkEnd w:id="41"/>
    </w:p>
  </w:footnote>
  <w:footnote w:id="69">
    <w:p w14:paraId="28ACE75C" w14:textId="18F44651" w:rsidR="001B468F" w:rsidRDefault="001B468F">
      <w:pPr>
        <w:pStyle w:val="FootnoteText"/>
      </w:pPr>
      <w:r>
        <w:rPr>
          <w:rStyle w:val="FootnoteReference"/>
        </w:rPr>
        <w:footnoteRef/>
      </w:r>
      <w:r>
        <w:t xml:space="preserve"> Article 6, </w:t>
      </w:r>
      <w:bookmarkStart w:id="42" w:name="_Hlk60864363"/>
      <w:r w:rsidRPr="00BF46D3">
        <w:rPr>
          <w:i/>
          <w:iCs/>
        </w:rPr>
        <w:t>The International Covenant on Economic, Social and Cultural Rights</w:t>
      </w:r>
      <w:r>
        <w:t xml:space="preserve"> (1996).</w:t>
      </w:r>
    </w:p>
    <w:bookmarkEnd w:id="42"/>
  </w:footnote>
  <w:footnote w:id="70">
    <w:p w14:paraId="37D80EEC" w14:textId="2565BD4C" w:rsidR="001B468F" w:rsidRDefault="001B468F">
      <w:pPr>
        <w:pStyle w:val="FootnoteText"/>
      </w:pPr>
      <w:r>
        <w:rPr>
          <w:rStyle w:val="FootnoteReference"/>
        </w:rPr>
        <w:footnoteRef/>
      </w:r>
      <w:r>
        <w:t xml:space="preserve"> Article 2, </w:t>
      </w:r>
      <w:r w:rsidRPr="005F377D">
        <w:rPr>
          <w:i/>
          <w:iCs/>
        </w:rPr>
        <w:t>African Charter on Human and Peoples’ Rights</w:t>
      </w:r>
      <w:r>
        <w:t xml:space="preserve"> (1981).</w:t>
      </w:r>
    </w:p>
  </w:footnote>
  <w:footnote w:id="71">
    <w:p w14:paraId="7385484D" w14:textId="456DC634" w:rsidR="001B468F" w:rsidRDefault="001B468F">
      <w:pPr>
        <w:pStyle w:val="FootnoteText"/>
      </w:pPr>
      <w:r>
        <w:rPr>
          <w:rStyle w:val="FootnoteReference"/>
        </w:rPr>
        <w:footnoteRef/>
      </w:r>
      <w:r>
        <w:t xml:space="preserve"> Article 18, </w:t>
      </w:r>
      <w:bookmarkStart w:id="43" w:name="_Hlk60864133"/>
      <w:r w:rsidRPr="005F377D">
        <w:rPr>
          <w:i/>
          <w:iCs/>
        </w:rPr>
        <w:t>African Charter on Human and Peoples’ Rights</w:t>
      </w:r>
      <w:bookmarkEnd w:id="43"/>
      <w:r>
        <w:t xml:space="preserve"> (1981).</w:t>
      </w:r>
    </w:p>
  </w:footnote>
  <w:footnote w:id="72">
    <w:p w14:paraId="738F50DA" w14:textId="4D5E2F68" w:rsidR="001B468F" w:rsidRDefault="001B468F">
      <w:pPr>
        <w:pStyle w:val="FootnoteText"/>
      </w:pPr>
      <w:r>
        <w:rPr>
          <w:rStyle w:val="FootnoteReference"/>
        </w:rPr>
        <w:footnoteRef/>
      </w:r>
      <w:r>
        <w:t xml:space="preserve"> Equal Opportunities Commission</w:t>
      </w:r>
      <w:r w:rsidRPr="007B4A35">
        <w:rPr>
          <w:i/>
          <w:iCs/>
        </w:rPr>
        <w:t>, Greater Expectations: Final Report of the EOC’s Investigation into Discrimination Against New and Expectant Mothers in the workplace</w:t>
      </w:r>
      <w:r>
        <w:t>, June 2005, Ⅷ.</w:t>
      </w:r>
    </w:p>
  </w:footnote>
  <w:footnote w:id="73">
    <w:p w14:paraId="60DAACE8" w14:textId="64707A00" w:rsidR="001B468F" w:rsidRPr="00C749C9" w:rsidRDefault="001B468F">
      <w:pPr>
        <w:pStyle w:val="FootnoteText"/>
      </w:pPr>
      <w:r>
        <w:rPr>
          <w:rStyle w:val="FootnoteReference"/>
        </w:rPr>
        <w:footnoteRef/>
      </w:r>
      <w:r>
        <w:t xml:space="preserve"> </w:t>
      </w:r>
      <w:r w:rsidRPr="00C749C9">
        <w:t>Mugo J, ‘Handling maternity leave where the baby dies at birth’ Business Daily, 18th May 2010</w:t>
      </w:r>
      <w:r>
        <w:t>.-&lt;</w:t>
      </w:r>
      <w:r w:rsidRPr="00C749C9">
        <w:rPr>
          <w:rFonts w:ascii="Calibri" w:eastAsia="Calibri" w:hAnsi="Calibri"/>
          <w:sz w:val="22"/>
          <w:szCs w:val="22"/>
        </w:rPr>
        <w:t xml:space="preserve"> </w:t>
      </w:r>
      <w:hyperlink r:id="rId8" w:history="1">
        <w:r w:rsidRPr="00C749C9">
          <w:rPr>
            <w:rStyle w:val="Hyperlink"/>
            <w:lang w:val="en-US"/>
          </w:rPr>
          <w:t>https://www.businessdailyafrica.com/Handling-maternity-leave-where-the-baby-dies-at-birth/539444-920174-5oln32/index.html</w:t>
        </w:r>
      </w:hyperlink>
      <w:r>
        <w:t>&gt;-.</w:t>
      </w:r>
    </w:p>
  </w:footnote>
  <w:footnote w:id="74">
    <w:p w14:paraId="510110C6" w14:textId="07381A70" w:rsidR="001B468F" w:rsidRPr="00B26923" w:rsidRDefault="001B468F">
      <w:pPr>
        <w:pStyle w:val="FootnoteText"/>
      </w:pPr>
      <w:r>
        <w:rPr>
          <w:rStyle w:val="FootnoteReference"/>
        </w:rPr>
        <w:footnoteRef/>
      </w:r>
      <w:r>
        <w:t xml:space="preserve"> </w:t>
      </w:r>
      <w:bookmarkStart w:id="48" w:name="_Hlk60732214"/>
      <w:r w:rsidRPr="00B26923">
        <w:t>Kenya Human Rights Commission, Wilting in Bloom: The Irony of Women Labour Rights in the Cut-flower Sector in Kenya ,2012.</w:t>
      </w:r>
      <w:bookmarkEnd w:id="48"/>
    </w:p>
  </w:footnote>
  <w:footnote w:id="75">
    <w:p w14:paraId="40F4ABC8" w14:textId="77777777" w:rsidR="00F31924" w:rsidRPr="00B80EE9" w:rsidRDefault="00F31924" w:rsidP="00F31924">
      <w:pPr>
        <w:pStyle w:val="FootnoteText"/>
        <w:rPr>
          <w:lang w:val="en-US"/>
        </w:rPr>
      </w:pPr>
      <w:r w:rsidRPr="00B80EE9">
        <w:rPr>
          <w:rStyle w:val="FootnoteReference"/>
          <w:i/>
          <w:iCs/>
        </w:rPr>
        <w:footnoteRef/>
      </w:r>
      <w:r w:rsidRPr="00B80EE9">
        <w:rPr>
          <w:i/>
          <w:iCs/>
          <w:lang w:val="en-US"/>
        </w:rPr>
        <w:t xml:space="preserve"> Claudine Wanjiku Mboce v Exon Investments Limited &amp; another</w:t>
      </w:r>
      <w:r>
        <w:rPr>
          <w:lang w:val="en-US"/>
        </w:rPr>
        <w:t xml:space="preserve"> (2017) eKLR</w:t>
      </w:r>
    </w:p>
  </w:footnote>
  <w:footnote w:id="76">
    <w:p w14:paraId="41651CF6" w14:textId="26A7E611" w:rsidR="001B468F" w:rsidRPr="002B169C" w:rsidRDefault="001B468F">
      <w:pPr>
        <w:pStyle w:val="FootnoteText"/>
      </w:pPr>
      <w:r>
        <w:rPr>
          <w:rStyle w:val="FootnoteReference"/>
        </w:rPr>
        <w:footnoteRef/>
      </w:r>
      <w:r>
        <w:t xml:space="preserve"> </w:t>
      </w:r>
      <w:r w:rsidRPr="002B169C">
        <w:rPr>
          <w:i/>
          <w:iCs/>
        </w:rPr>
        <w:t>Jane Wairimu Machira v Mugo Waweru and Associate</w:t>
      </w:r>
      <w:r>
        <w:t>s (2012) eKLR</w:t>
      </w:r>
    </w:p>
  </w:footnote>
  <w:footnote w:id="77">
    <w:p w14:paraId="05097E21" w14:textId="77777777" w:rsidR="00B610B5" w:rsidRPr="00713903" w:rsidRDefault="00B610B5" w:rsidP="00B610B5">
      <w:pPr>
        <w:pStyle w:val="FootnoteText"/>
      </w:pPr>
      <w:r>
        <w:rPr>
          <w:rStyle w:val="FootnoteReference"/>
        </w:rPr>
        <w:footnoteRef/>
      </w:r>
      <w:r>
        <w:t xml:space="preserve"> </w:t>
      </w:r>
      <w:r w:rsidRPr="005C5C9E">
        <w:rPr>
          <w:i/>
          <w:iCs/>
        </w:rPr>
        <w:t>Esther Nduati v Ofyze Limited t/a Harris Tavern</w:t>
      </w:r>
      <w:r w:rsidRPr="00713903">
        <w:t xml:space="preserve"> (2019) eKLR</w:t>
      </w:r>
      <w:r>
        <w:t>.</w:t>
      </w:r>
    </w:p>
  </w:footnote>
  <w:footnote w:id="78">
    <w:p w14:paraId="5CB9B222" w14:textId="77777777" w:rsidR="00E162A2" w:rsidRPr="00A93F08" w:rsidRDefault="00E162A2" w:rsidP="00E162A2">
      <w:pPr>
        <w:pStyle w:val="FootnoteText"/>
      </w:pPr>
      <w:r>
        <w:rPr>
          <w:rStyle w:val="FootnoteReference"/>
        </w:rPr>
        <w:footnoteRef/>
      </w:r>
      <w:r>
        <w:t xml:space="preserve"> </w:t>
      </w:r>
      <w:r w:rsidRPr="00A93F08">
        <w:rPr>
          <w:i/>
          <w:iCs/>
        </w:rPr>
        <w:t xml:space="preserve">Esther Nduati v Ofyze Limited t/a Harris Tavern </w:t>
      </w:r>
      <w:r w:rsidRPr="00A93F08">
        <w:t>(2019) eKLR</w:t>
      </w:r>
    </w:p>
  </w:footnote>
  <w:footnote w:id="79">
    <w:p w14:paraId="5AF3AE79" w14:textId="77777777" w:rsidR="00E162A2" w:rsidRPr="00B80EE9" w:rsidRDefault="00E162A2" w:rsidP="00E162A2">
      <w:pPr>
        <w:pStyle w:val="FootnoteText"/>
        <w:rPr>
          <w:lang w:val="en-US"/>
        </w:rPr>
      </w:pPr>
      <w:r w:rsidRPr="00B80EE9">
        <w:rPr>
          <w:rStyle w:val="FootnoteReference"/>
          <w:i/>
          <w:iCs/>
        </w:rPr>
        <w:footnoteRef/>
      </w:r>
      <w:r w:rsidRPr="00B80EE9">
        <w:rPr>
          <w:i/>
          <w:iCs/>
          <w:lang w:val="en-US"/>
        </w:rPr>
        <w:t xml:space="preserve"> Claudine Wanjiku Mboce v Exon Investments Limited &amp; another</w:t>
      </w:r>
      <w:r>
        <w:rPr>
          <w:lang w:val="en-US"/>
        </w:rPr>
        <w:t xml:space="preserve"> (2017) eKLR</w:t>
      </w:r>
    </w:p>
  </w:footnote>
  <w:footnote w:id="80">
    <w:p w14:paraId="45D219E5" w14:textId="62090DDF" w:rsidR="001B468F" w:rsidRPr="00B85612" w:rsidRDefault="001B468F">
      <w:pPr>
        <w:pStyle w:val="FootnoteText"/>
      </w:pPr>
      <w:r>
        <w:rPr>
          <w:rStyle w:val="FootnoteReference"/>
        </w:rPr>
        <w:footnoteRef/>
      </w:r>
      <w:r>
        <w:t xml:space="preserve"> </w:t>
      </w:r>
      <w:r w:rsidRPr="00B85612">
        <w:rPr>
          <w:i/>
          <w:iCs/>
        </w:rPr>
        <w:t>Esther Nduati v Ofyze Limited t/a Harris Tavern</w:t>
      </w:r>
      <w:r w:rsidRPr="00B85612">
        <w:t xml:space="preserve"> (2019) eKLR</w:t>
      </w:r>
    </w:p>
  </w:footnote>
  <w:footnote w:id="81">
    <w:p w14:paraId="04F882DD" w14:textId="66BBD363" w:rsidR="001B468F" w:rsidRPr="00AF25A1" w:rsidRDefault="001B468F">
      <w:pPr>
        <w:pStyle w:val="FootnoteText"/>
      </w:pPr>
      <w:r>
        <w:rPr>
          <w:rStyle w:val="FootnoteReference"/>
        </w:rPr>
        <w:footnoteRef/>
      </w:r>
      <w:r>
        <w:t xml:space="preserve"> </w:t>
      </w:r>
      <w:r w:rsidRPr="00AF25A1">
        <w:rPr>
          <w:i/>
          <w:iCs/>
        </w:rPr>
        <w:t>Esther Nduati v Ofyze Limited t/a Harris Tavern</w:t>
      </w:r>
      <w:r w:rsidRPr="00AF25A1">
        <w:t xml:space="preserve"> (2019) eKLR</w:t>
      </w:r>
    </w:p>
  </w:footnote>
  <w:footnote w:id="82">
    <w:p w14:paraId="6AF68AD8" w14:textId="0F0AC3DE" w:rsidR="001B468F" w:rsidRPr="00B26AC9" w:rsidRDefault="001B468F">
      <w:pPr>
        <w:pStyle w:val="FootnoteText"/>
        <w:rPr>
          <w:lang w:val="es-ES"/>
        </w:rPr>
      </w:pPr>
      <w:r>
        <w:rPr>
          <w:rStyle w:val="FootnoteReference"/>
        </w:rPr>
        <w:footnoteRef/>
      </w:r>
      <w:r w:rsidRPr="00B26AC9">
        <w:rPr>
          <w:lang w:val="es-ES"/>
        </w:rPr>
        <w:t xml:space="preserve"> </w:t>
      </w:r>
      <w:r w:rsidRPr="00B80EE9">
        <w:rPr>
          <w:i/>
          <w:iCs/>
          <w:lang w:val="es-ES"/>
        </w:rPr>
        <w:t>VMK v CUEA</w:t>
      </w:r>
      <w:r w:rsidRPr="00B26AC9">
        <w:rPr>
          <w:lang w:val="es-ES"/>
        </w:rPr>
        <w:t xml:space="preserve"> (2013) eKLR Par. 72.</w:t>
      </w:r>
    </w:p>
  </w:footnote>
  <w:footnote w:id="83">
    <w:p w14:paraId="58A0548C" w14:textId="0A39B18C" w:rsidR="001B468F" w:rsidRPr="00467885" w:rsidRDefault="001B468F">
      <w:pPr>
        <w:pStyle w:val="FootnoteText"/>
      </w:pPr>
      <w:r>
        <w:rPr>
          <w:rStyle w:val="FootnoteReference"/>
        </w:rPr>
        <w:footnoteRef/>
      </w:r>
      <w:r>
        <w:t xml:space="preserve"> </w:t>
      </w:r>
      <w:r w:rsidRPr="00467885">
        <w:rPr>
          <w:i/>
          <w:iCs/>
        </w:rPr>
        <w:t xml:space="preserve">Jane Wairimu Machira v Mugo Waweru and Associates </w:t>
      </w:r>
      <w:r w:rsidRPr="00467885">
        <w:t>(2012) eKLR</w:t>
      </w:r>
    </w:p>
  </w:footnote>
  <w:footnote w:id="84">
    <w:p w14:paraId="24443873" w14:textId="782C2A12" w:rsidR="001B468F" w:rsidRPr="00155C35" w:rsidRDefault="001B468F">
      <w:pPr>
        <w:pStyle w:val="FootnoteText"/>
      </w:pPr>
      <w:r>
        <w:rPr>
          <w:rStyle w:val="FootnoteReference"/>
        </w:rPr>
        <w:footnoteRef/>
      </w:r>
      <w:r>
        <w:t xml:space="preserve"> Section 46 (a), </w:t>
      </w:r>
      <w:r w:rsidRPr="00E54F40">
        <w:rPr>
          <w:i/>
          <w:iCs/>
        </w:rPr>
        <w:t>Employment Act</w:t>
      </w:r>
      <w:r>
        <w:t xml:space="preserve"> (2007).</w:t>
      </w:r>
    </w:p>
  </w:footnote>
  <w:footnote w:id="85">
    <w:p w14:paraId="382E6581" w14:textId="7086B356" w:rsidR="001B468F" w:rsidRPr="000E0F94" w:rsidRDefault="001B468F">
      <w:pPr>
        <w:pStyle w:val="FootnoteText"/>
      </w:pPr>
      <w:r>
        <w:rPr>
          <w:rStyle w:val="FootnoteReference"/>
        </w:rPr>
        <w:footnoteRef/>
      </w:r>
      <w:r>
        <w:t xml:space="preserve"> </w:t>
      </w:r>
      <w:r w:rsidRPr="000E0F94">
        <w:t>International Labour Organisation, ‘Maternity Protection Resource Package: From Aspiration to Reality for All’ 4, Geneva, 2012.</w:t>
      </w:r>
    </w:p>
  </w:footnote>
  <w:footnote w:id="86">
    <w:p w14:paraId="40633936" w14:textId="4828181E" w:rsidR="001B468F" w:rsidRPr="00C13B96" w:rsidRDefault="001B468F">
      <w:pPr>
        <w:pStyle w:val="FootnoteText"/>
      </w:pPr>
      <w:r>
        <w:rPr>
          <w:rStyle w:val="FootnoteReference"/>
        </w:rPr>
        <w:footnoteRef/>
      </w:r>
      <w:r>
        <w:t xml:space="preserve"> </w:t>
      </w:r>
      <w:r w:rsidRPr="00C13B96">
        <w:t>Issacharoff S and Rosenblum E, ‘Women and the workplace: Accommodating the demands of pregnancy 94(7) Columbia Law Review, 1994, 2154-2221.</w:t>
      </w:r>
    </w:p>
  </w:footnote>
  <w:footnote w:id="87">
    <w:p w14:paraId="5B617264" w14:textId="0F35A0B0" w:rsidR="001B468F" w:rsidRPr="00D31D65" w:rsidRDefault="001B468F">
      <w:pPr>
        <w:pStyle w:val="FootnoteText"/>
      </w:pPr>
      <w:r>
        <w:rPr>
          <w:rStyle w:val="FootnoteReference"/>
        </w:rPr>
        <w:footnoteRef/>
      </w:r>
      <w:r>
        <w:t xml:space="preserve"> </w:t>
      </w:r>
      <w:r w:rsidRPr="00D31D65">
        <w:t>Gueutal H, Luciano J, Michaels C, ‘Pregnancy in the workplace: Does pregnancy affect performance appraisal ratings?’ 10(2) Journal of Business and Psychology, 1995, 162-166.</w:t>
      </w:r>
    </w:p>
  </w:footnote>
  <w:footnote w:id="88">
    <w:p w14:paraId="7AC806E0" w14:textId="3C79B8F2" w:rsidR="001B468F" w:rsidRPr="00363479" w:rsidRDefault="001B468F">
      <w:pPr>
        <w:pStyle w:val="FootnoteText"/>
      </w:pPr>
      <w:r>
        <w:rPr>
          <w:rStyle w:val="FootnoteReference"/>
        </w:rPr>
        <w:footnoteRef/>
      </w:r>
      <w:r>
        <w:t xml:space="preserve"> </w:t>
      </w:r>
      <w:r w:rsidRPr="00363479">
        <w:t>Mutua J, ‘Employers face sh.1m fine on failure to offer breastfeeding rooms’, Business Daily, 11th November 2019.</w:t>
      </w:r>
    </w:p>
  </w:footnote>
  <w:footnote w:id="89">
    <w:p w14:paraId="3FE8DA44" w14:textId="1BBAB2E6" w:rsidR="001B468F" w:rsidRPr="00017BD8" w:rsidRDefault="001B468F">
      <w:pPr>
        <w:pStyle w:val="FootnoteText"/>
      </w:pPr>
      <w:r>
        <w:rPr>
          <w:rStyle w:val="FootnoteReference"/>
        </w:rPr>
        <w:footnoteRef/>
      </w:r>
      <w:r>
        <w:t xml:space="preserve"> </w:t>
      </w:r>
      <w:r w:rsidRPr="00017BD8">
        <w:t>Barasa L, ‘Breastfeeding stations a must, CS tells Kenyan employers’ Citizen Digital, 2nd August 2018.</w:t>
      </w:r>
    </w:p>
  </w:footnote>
  <w:footnote w:id="90">
    <w:p w14:paraId="2C531499" w14:textId="6BE90F6D" w:rsidR="001B468F" w:rsidRPr="008A01D4" w:rsidRDefault="001B468F">
      <w:pPr>
        <w:pStyle w:val="FootnoteText"/>
      </w:pPr>
      <w:r>
        <w:rPr>
          <w:rStyle w:val="FootnoteReference"/>
        </w:rPr>
        <w:footnoteRef/>
      </w:r>
      <w:r>
        <w:t xml:space="preserve"> </w:t>
      </w:r>
      <w:r w:rsidRPr="008A01D4">
        <w:t>Kenya News Agency, ‘Promoting Family Friendly Policies to Enable Breastfeeding’, 2019.</w:t>
      </w:r>
    </w:p>
  </w:footnote>
  <w:footnote w:id="91">
    <w:p w14:paraId="21EFF4AA" w14:textId="44F39FD5" w:rsidR="001B468F" w:rsidRPr="00C83851" w:rsidRDefault="001B468F">
      <w:pPr>
        <w:pStyle w:val="FootnoteText"/>
      </w:pPr>
      <w:r>
        <w:rPr>
          <w:rStyle w:val="FootnoteReference"/>
        </w:rPr>
        <w:footnoteRef/>
      </w:r>
      <w:r>
        <w:t xml:space="preserve"> </w:t>
      </w:r>
      <w:bookmarkStart w:id="60" w:name="_Hlk60997621"/>
      <w:r w:rsidRPr="00C83851">
        <w:t>Kenya Human Rights Commission, Wilting in Bloom: The Irony of Women Labour Rights in the Cut-flower Sector in Kenya ,2012</w:t>
      </w:r>
      <w:r>
        <w:t>,58.</w:t>
      </w:r>
      <w:bookmarkEnd w:id="60"/>
    </w:p>
  </w:footnote>
  <w:footnote w:id="92">
    <w:p w14:paraId="34C6C667" w14:textId="053CA6B1" w:rsidR="001B468F" w:rsidRPr="00DD34C8" w:rsidRDefault="001B468F">
      <w:pPr>
        <w:pStyle w:val="FootnoteText"/>
      </w:pPr>
      <w:r>
        <w:rPr>
          <w:rStyle w:val="FootnoteReference"/>
        </w:rPr>
        <w:footnoteRef/>
      </w:r>
      <w:r>
        <w:t xml:space="preserve"> </w:t>
      </w:r>
      <w:r w:rsidRPr="00DD34C8">
        <w:rPr>
          <w:i/>
          <w:iCs/>
        </w:rPr>
        <w:t>GMV v Bank of Africa Limited</w:t>
      </w:r>
      <w:r>
        <w:t xml:space="preserve"> (2013) eKLR</w:t>
      </w:r>
    </w:p>
  </w:footnote>
  <w:footnote w:id="93">
    <w:p w14:paraId="25396D48" w14:textId="3DEFF7D5" w:rsidR="001B468F" w:rsidRPr="00385EB2" w:rsidRDefault="001B468F">
      <w:pPr>
        <w:pStyle w:val="FootnoteText"/>
      </w:pPr>
      <w:r>
        <w:rPr>
          <w:rStyle w:val="FootnoteReference"/>
        </w:rPr>
        <w:footnoteRef/>
      </w:r>
      <w:r>
        <w:t xml:space="preserve"> </w:t>
      </w:r>
      <w:r w:rsidRPr="00385EB2">
        <w:t>Davis S, Neathey F, Reagan J, Willison R, ‘Pregnancy discrimination at work: a qualitative study’ The Institute for Employment Studies, EOC working paper series Number 23,2005.</w:t>
      </w:r>
    </w:p>
  </w:footnote>
  <w:footnote w:id="94">
    <w:p w14:paraId="61BFCDA4" w14:textId="3F73A262" w:rsidR="001B468F" w:rsidRPr="006B5B70" w:rsidRDefault="001B468F">
      <w:pPr>
        <w:pStyle w:val="FootnoteText"/>
        <w:rPr>
          <w:lang w:val="en-US"/>
        </w:rPr>
      </w:pPr>
      <w:r>
        <w:rPr>
          <w:rStyle w:val="FootnoteReference"/>
        </w:rPr>
        <w:footnoteRef/>
      </w:r>
      <w:r>
        <w:t xml:space="preserve"> </w:t>
      </w:r>
      <w:bookmarkStart w:id="62" w:name="_Hlk60863514"/>
      <w:r w:rsidRPr="006B5B70">
        <w:t>International Labour Organisation, ‘Maternity Protection Resource Package: From Aspiration to Reality for All’ 4, Geneva, 2012.</w:t>
      </w:r>
    </w:p>
    <w:bookmarkEnd w:id="62"/>
  </w:footnote>
  <w:footnote w:id="95">
    <w:p w14:paraId="21C7770B" w14:textId="53FE2EBB" w:rsidR="00DD09ED" w:rsidRPr="00DD09ED" w:rsidRDefault="00DD09ED">
      <w:pPr>
        <w:pStyle w:val="FootnoteText"/>
        <w:rPr>
          <w:lang w:val="en-US"/>
        </w:rPr>
      </w:pPr>
      <w:r>
        <w:rPr>
          <w:rStyle w:val="FootnoteReference"/>
        </w:rPr>
        <w:footnoteRef/>
      </w:r>
      <w:r>
        <w:t xml:space="preserve"> </w:t>
      </w:r>
      <w:r w:rsidRPr="00DD09ED">
        <w:t>Family-friendly Employment Laws (Re)assessed: The Potential of Care Ethics’, Industrial Law Journal, 45(4) 2016, 477</w:t>
      </w:r>
    </w:p>
  </w:footnote>
  <w:footnote w:id="96">
    <w:p w14:paraId="2398893B" w14:textId="749ED7CF" w:rsidR="001B468F" w:rsidRPr="00602859" w:rsidRDefault="001B468F">
      <w:pPr>
        <w:pStyle w:val="FootnoteText"/>
        <w:rPr>
          <w:lang w:val="en-US"/>
        </w:rPr>
      </w:pPr>
      <w:r>
        <w:rPr>
          <w:rStyle w:val="FootnoteReference"/>
        </w:rPr>
        <w:footnoteRef/>
      </w:r>
      <w:r>
        <w:t xml:space="preserve"> </w:t>
      </w:r>
      <w:r w:rsidRPr="00602859">
        <w:t>Kenya Human Rights Commission, Wilting in Bloom: The Irony of Women Labour Rights in the Cut-flower Sector in Kenya ,2012.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A5FB1"/>
    <w:multiLevelType w:val="hybridMultilevel"/>
    <w:tmpl w:val="822E82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91B77C8"/>
    <w:multiLevelType w:val="hybridMultilevel"/>
    <w:tmpl w:val="6F4C4D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1C23B2"/>
    <w:multiLevelType w:val="hybridMultilevel"/>
    <w:tmpl w:val="2BEC7C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C014DD"/>
    <w:multiLevelType w:val="hybridMultilevel"/>
    <w:tmpl w:val="3FB8FBE6"/>
    <w:lvl w:ilvl="0" w:tplc="52ECB390">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C90E3F"/>
    <w:multiLevelType w:val="hybridMultilevel"/>
    <w:tmpl w:val="5EA4217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1E1EDE"/>
    <w:multiLevelType w:val="hybridMultilevel"/>
    <w:tmpl w:val="D16CC77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DD2806"/>
    <w:multiLevelType w:val="hybridMultilevel"/>
    <w:tmpl w:val="9B0C9A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52B44"/>
    <w:multiLevelType w:val="hybridMultilevel"/>
    <w:tmpl w:val="F3D288AA"/>
    <w:lvl w:ilvl="0" w:tplc="717AD340">
      <w:start w:val="1"/>
      <w:numFmt w:val="bullet"/>
      <w:lvlText w:val="•"/>
      <w:lvlJc w:val="left"/>
      <w:pPr>
        <w:ind w:left="144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FE06800"/>
    <w:multiLevelType w:val="hybridMultilevel"/>
    <w:tmpl w:val="FEDCFEC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0CB2374"/>
    <w:multiLevelType w:val="hybridMultilevel"/>
    <w:tmpl w:val="039278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DB5C4D"/>
    <w:multiLevelType w:val="hybridMultilevel"/>
    <w:tmpl w:val="BB205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0E6C5C"/>
    <w:multiLevelType w:val="hybridMultilevel"/>
    <w:tmpl w:val="8E06F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19056F"/>
    <w:multiLevelType w:val="hybridMultilevel"/>
    <w:tmpl w:val="9EC0CAA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AF6BC6"/>
    <w:multiLevelType w:val="hybridMultilevel"/>
    <w:tmpl w:val="96EAF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081633"/>
    <w:multiLevelType w:val="hybridMultilevel"/>
    <w:tmpl w:val="BD68DC30"/>
    <w:lvl w:ilvl="0" w:tplc="717AD340">
      <w:start w:val="1"/>
      <w:numFmt w:val="bullet"/>
      <w:lvlText w:val="•"/>
      <w:lvlJc w:val="left"/>
      <w:pPr>
        <w:ind w:left="1440" w:hanging="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5B90FFB"/>
    <w:multiLevelType w:val="multilevel"/>
    <w:tmpl w:val="7134383C"/>
    <w:lvl w:ilvl="0">
      <w:start w:val="1"/>
      <w:numFmt w:val="decimal"/>
      <w:lvlText w:val="%1"/>
      <w:lvlJc w:val="left"/>
      <w:pPr>
        <w:ind w:left="465" w:hanging="465"/>
      </w:pPr>
      <w:rPr>
        <w:rFonts w:hint="default"/>
      </w:rPr>
    </w:lvl>
    <w:lvl w:ilvl="1">
      <w:start w:val="10"/>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0367775"/>
    <w:multiLevelType w:val="hybridMultilevel"/>
    <w:tmpl w:val="56F8D36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602907"/>
    <w:multiLevelType w:val="hybridMultilevel"/>
    <w:tmpl w:val="7A28E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6D1D7E"/>
    <w:multiLevelType w:val="hybridMultilevel"/>
    <w:tmpl w:val="150AA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1D2B08"/>
    <w:multiLevelType w:val="hybridMultilevel"/>
    <w:tmpl w:val="3716A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2260A5"/>
    <w:multiLevelType w:val="hybridMultilevel"/>
    <w:tmpl w:val="CCF6A7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2B294E"/>
    <w:multiLevelType w:val="hybridMultilevel"/>
    <w:tmpl w:val="C046E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18A476B"/>
    <w:multiLevelType w:val="hybridMultilevel"/>
    <w:tmpl w:val="1D7EA9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271744"/>
    <w:multiLevelType w:val="hybridMultilevel"/>
    <w:tmpl w:val="924CE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FC6A9E"/>
    <w:multiLevelType w:val="hybridMultilevel"/>
    <w:tmpl w:val="2474C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CD792F"/>
    <w:multiLevelType w:val="hybridMultilevel"/>
    <w:tmpl w:val="AE7E8F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4C1385"/>
    <w:multiLevelType w:val="hybridMultilevel"/>
    <w:tmpl w:val="A04021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725D6E"/>
    <w:multiLevelType w:val="hybridMultilevel"/>
    <w:tmpl w:val="FFFAA1E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1E408E5"/>
    <w:multiLevelType w:val="hybridMultilevel"/>
    <w:tmpl w:val="94FE38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B423A6"/>
    <w:multiLevelType w:val="hybridMultilevel"/>
    <w:tmpl w:val="815E550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3D0055"/>
    <w:multiLevelType w:val="hybridMultilevel"/>
    <w:tmpl w:val="0AC0AD9C"/>
    <w:lvl w:ilvl="0" w:tplc="04090001">
      <w:start w:val="1"/>
      <w:numFmt w:val="bullet"/>
      <w:lvlText w:val=""/>
      <w:lvlJc w:val="left"/>
      <w:pPr>
        <w:ind w:left="1080" w:hanging="360"/>
      </w:pPr>
      <w:rPr>
        <w:rFonts w:ascii="Symbol" w:hAnsi="Symbol" w:hint="default"/>
        <w:b/>
        <w:bCs/>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F757AAA"/>
    <w:multiLevelType w:val="hybridMultilevel"/>
    <w:tmpl w:val="27C86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3"/>
  </w:num>
  <w:num w:numId="3">
    <w:abstractNumId w:val="8"/>
  </w:num>
  <w:num w:numId="4">
    <w:abstractNumId w:val="2"/>
  </w:num>
  <w:num w:numId="5">
    <w:abstractNumId w:val="20"/>
  </w:num>
  <w:num w:numId="6">
    <w:abstractNumId w:val="17"/>
  </w:num>
  <w:num w:numId="7">
    <w:abstractNumId w:val="25"/>
  </w:num>
  <w:num w:numId="8">
    <w:abstractNumId w:val="9"/>
  </w:num>
  <w:num w:numId="9">
    <w:abstractNumId w:val="31"/>
  </w:num>
  <w:num w:numId="10">
    <w:abstractNumId w:val="18"/>
  </w:num>
  <w:num w:numId="11">
    <w:abstractNumId w:val="7"/>
  </w:num>
  <w:num w:numId="12">
    <w:abstractNumId w:val="26"/>
  </w:num>
  <w:num w:numId="13">
    <w:abstractNumId w:val="11"/>
  </w:num>
  <w:num w:numId="14">
    <w:abstractNumId w:val="0"/>
  </w:num>
  <w:num w:numId="15">
    <w:abstractNumId w:val="12"/>
  </w:num>
  <w:num w:numId="16">
    <w:abstractNumId w:val="14"/>
  </w:num>
  <w:num w:numId="17">
    <w:abstractNumId w:val="27"/>
  </w:num>
  <w:num w:numId="18">
    <w:abstractNumId w:val="16"/>
  </w:num>
  <w:num w:numId="19">
    <w:abstractNumId w:val="4"/>
  </w:num>
  <w:num w:numId="20">
    <w:abstractNumId w:val="29"/>
  </w:num>
  <w:num w:numId="21">
    <w:abstractNumId w:val="5"/>
  </w:num>
  <w:num w:numId="22">
    <w:abstractNumId w:val="19"/>
  </w:num>
  <w:num w:numId="23">
    <w:abstractNumId w:val="24"/>
  </w:num>
  <w:num w:numId="24">
    <w:abstractNumId w:val="13"/>
  </w:num>
  <w:num w:numId="25">
    <w:abstractNumId w:val="10"/>
  </w:num>
  <w:num w:numId="26">
    <w:abstractNumId w:val="21"/>
  </w:num>
  <w:num w:numId="27">
    <w:abstractNumId w:val="1"/>
  </w:num>
  <w:num w:numId="28">
    <w:abstractNumId w:val="3"/>
  </w:num>
  <w:num w:numId="29">
    <w:abstractNumId w:val="6"/>
  </w:num>
  <w:num w:numId="30">
    <w:abstractNumId w:val="22"/>
  </w:num>
  <w:num w:numId="31">
    <w:abstractNumId w:val="30"/>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895"/>
    <w:rsid w:val="0000180D"/>
    <w:rsid w:val="00001A54"/>
    <w:rsid w:val="00002017"/>
    <w:rsid w:val="00002572"/>
    <w:rsid w:val="00003E67"/>
    <w:rsid w:val="00003F7F"/>
    <w:rsid w:val="00004B3C"/>
    <w:rsid w:val="0000559B"/>
    <w:rsid w:val="00010143"/>
    <w:rsid w:val="00012C79"/>
    <w:rsid w:val="00015833"/>
    <w:rsid w:val="00015B99"/>
    <w:rsid w:val="00017BD8"/>
    <w:rsid w:val="0002176B"/>
    <w:rsid w:val="0002180D"/>
    <w:rsid w:val="0002286B"/>
    <w:rsid w:val="0002382A"/>
    <w:rsid w:val="00025C09"/>
    <w:rsid w:val="00027A3A"/>
    <w:rsid w:val="0003007C"/>
    <w:rsid w:val="00032C87"/>
    <w:rsid w:val="00040702"/>
    <w:rsid w:val="00040E7F"/>
    <w:rsid w:val="00042B67"/>
    <w:rsid w:val="00043A9B"/>
    <w:rsid w:val="00044885"/>
    <w:rsid w:val="00044C3D"/>
    <w:rsid w:val="000470BF"/>
    <w:rsid w:val="0004789C"/>
    <w:rsid w:val="000525FC"/>
    <w:rsid w:val="0005271D"/>
    <w:rsid w:val="000527EA"/>
    <w:rsid w:val="000534CA"/>
    <w:rsid w:val="00054A8F"/>
    <w:rsid w:val="0005690C"/>
    <w:rsid w:val="000570C8"/>
    <w:rsid w:val="00057E9B"/>
    <w:rsid w:val="00060AF7"/>
    <w:rsid w:val="00060E6F"/>
    <w:rsid w:val="000634B3"/>
    <w:rsid w:val="00070B5E"/>
    <w:rsid w:val="00071035"/>
    <w:rsid w:val="00071E79"/>
    <w:rsid w:val="0007445F"/>
    <w:rsid w:val="0007726A"/>
    <w:rsid w:val="00077825"/>
    <w:rsid w:val="00077E47"/>
    <w:rsid w:val="000809D2"/>
    <w:rsid w:val="00081ABF"/>
    <w:rsid w:val="00081F25"/>
    <w:rsid w:val="00083AFC"/>
    <w:rsid w:val="0008561E"/>
    <w:rsid w:val="0008666B"/>
    <w:rsid w:val="00090431"/>
    <w:rsid w:val="00090444"/>
    <w:rsid w:val="000929C2"/>
    <w:rsid w:val="000950A8"/>
    <w:rsid w:val="0009542E"/>
    <w:rsid w:val="000975C4"/>
    <w:rsid w:val="000A0B4A"/>
    <w:rsid w:val="000A271E"/>
    <w:rsid w:val="000A367E"/>
    <w:rsid w:val="000A3E5C"/>
    <w:rsid w:val="000B0382"/>
    <w:rsid w:val="000B2CB9"/>
    <w:rsid w:val="000B2D67"/>
    <w:rsid w:val="000B3491"/>
    <w:rsid w:val="000B4CBB"/>
    <w:rsid w:val="000B7BC7"/>
    <w:rsid w:val="000B7C79"/>
    <w:rsid w:val="000C12EB"/>
    <w:rsid w:val="000C1F6B"/>
    <w:rsid w:val="000C3BA0"/>
    <w:rsid w:val="000C3DE6"/>
    <w:rsid w:val="000C6EFF"/>
    <w:rsid w:val="000C7A69"/>
    <w:rsid w:val="000D2852"/>
    <w:rsid w:val="000D6DCF"/>
    <w:rsid w:val="000D732D"/>
    <w:rsid w:val="000E00DA"/>
    <w:rsid w:val="000E01F5"/>
    <w:rsid w:val="000E0F94"/>
    <w:rsid w:val="000E1642"/>
    <w:rsid w:val="000E45AC"/>
    <w:rsid w:val="000E5C06"/>
    <w:rsid w:val="000E63EA"/>
    <w:rsid w:val="000E7280"/>
    <w:rsid w:val="000E7E18"/>
    <w:rsid w:val="000F30C7"/>
    <w:rsid w:val="000F3862"/>
    <w:rsid w:val="000F5EE4"/>
    <w:rsid w:val="000F6B32"/>
    <w:rsid w:val="000F6D3E"/>
    <w:rsid w:val="000F6FB9"/>
    <w:rsid w:val="00102955"/>
    <w:rsid w:val="001038BF"/>
    <w:rsid w:val="001054D3"/>
    <w:rsid w:val="00110548"/>
    <w:rsid w:val="001113C9"/>
    <w:rsid w:val="0011187F"/>
    <w:rsid w:val="00111927"/>
    <w:rsid w:val="00116D02"/>
    <w:rsid w:val="00120C55"/>
    <w:rsid w:val="00122163"/>
    <w:rsid w:val="001221ED"/>
    <w:rsid w:val="00123869"/>
    <w:rsid w:val="00127164"/>
    <w:rsid w:val="00127553"/>
    <w:rsid w:val="001315E6"/>
    <w:rsid w:val="00131BD0"/>
    <w:rsid w:val="00132704"/>
    <w:rsid w:val="00132ED4"/>
    <w:rsid w:val="00134387"/>
    <w:rsid w:val="00137D7E"/>
    <w:rsid w:val="00143768"/>
    <w:rsid w:val="001445C7"/>
    <w:rsid w:val="0014557B"/>
    <w:rsid w:val="0014663D"/>
    <w:rsid w:val="00152FC6"/>
    <w:rsid w:val="00153845"/>
    <w:rsid w:val="00153EBC"/>
    <w:rsid w:val="001552FC"/>
    <w:rsid w:val="00155C35"/>
    <w:rsid w:val="00155F75"/>
    <w:rsid w:val="00156BB5"/>
    <w:rsid w:val="00160C3D"/>
    <w:rsid w:val="00161AAC"/>
    <w:rsid w:val="00162AFA"/>
    <w:rsid w:val="001643B1"/>
    <w:rsid w:val="001708ED"/>
    <w:rsid w:val="00170D0A"/>
    <w:rsid w:val="00175206"/>
    <w:rsid w:val="001762E4"/>
    <w:rsid w:val="001771E7"/>
    <w:rsid w:val="00180A32"/>
    <w:rsid w:val="001835DE"/>
    <w:rsid w:val="001848D6"/>
    <w:rsid w:val="00185399"/>
    <w:rsid w:val="001903EA"/>
    <w:rsid w:val="0019101E"/>
    <w:rsid w:val="00193723"/>
    <w:rsid w:val="001A3AFB"/>
    <w:rsid w:val="001A5722"/>
    <w:rsid w:val="001A6CEC"/>
    <w:rsid w:val="001A7FB9"/>
    <w:rsid w:val="001B0EE3"/>
    <w:rsid w:val="001B1826"/>
    <w:rsid w:val="001B31C4"/>
    <w:rsid w:val="001B468F"/>
    <w:rsid w:val="001B6366"/>
    <w:rsid w:val="001B676A"/>
    <w:rsid w:val="001C0AC1"/>
    <w:rsid w:val="001C23BD"/>
    <w:rsid w:val="001C3D27"/>
    <w:rsid w:val="001C7BBF"/>
    <w:rsid w:val="001D02FD"/>
    <w:rsid w:val="001D0654"/>
    <w:rsid w:val="001D08D2"/>
    <w:rsid w:val="001D1007"/>
    <w:rsid w:val="001D2345"/>
    <w:rsid w:val="001D64B0"/>
    <w:rsid w:val="001D69E2"/>
    <w:rsid w:val="001D6D74"/>
    <w:rsid w:val="001E0888"/>
    <w:rsid w:val="001E08AB"/>
    <w:rsid w:val="001E226F"/>
    <w:rsid w:val="001E35AA"/>
    <w:rsid w:val="001E3B92"/>
    <w:rsid w:val="001E4A45"/>
    <w:rsid w:val="001F129E"/>
    <w:rsid w:val="001F2BBC"/>
    <w:rsid w:val="001F48DA"/>
    <w:rsid w:val="001F6BED"/>
    <w:rsid w:val="002020D0"/>
    <w:rsid w:val="00205768"/>
    <w:rsid w:val="002077EC"/>
    <w:rsid w:val="00210BE5"/>
    <w:rsid w:val="00212D40"/>
    <w:rsid w:val="002137BE"/>
    <w:rsid w:val="00214490"/>
    <w:rsid w:val="00216DF3"/>
    <w:rsid w:val="00217670"/>
    <w:rsid w:val="00221E57"/>
    <w:rsid w:val="00223477"/>
    <w:rsid w:val="00225925"/>
    <w:rsid w:val="0022670D"/>
    <w:rsid w:val="0023018F"/>
    <w:rsid w:val="00230CC4"/>
    <w:rsid w:val="00230DD2"/>
    <w:rsid w:val="0023255B"/>
    <w:rsid w:val="002361BD"/>
    <w:rsid w:val="00241E0E"/>
    <w:rsid w:val="002424C1"/>
    <w:rsid w:val="002429C0"/>
    <w:rsid w:val="00242CD3"/>
    <w:rsid w:val="002438AE"/>
    <w:rsid w:val="00244FD2"/>
    <w:rsid w:val="0024516A"/>
    <w:rsid w:val="00245558"/>
    <w:rsid w:val="00246B03"/>
    <w:rsid w:val="00250ED2"/>
    <w:rsid w:val="002515B8"/>
    <w:rsid w:val="002535ED"/>
    <w:rsid w:val="0025527B"/>
    <w:rsid w:val="0025725E"/>
    <w:rsid w:val="00261AC7"/>
    <w:rsid w:val="002620A8"/>
    <w:rsid w:val="0026291F"/>
    <w:rsid w:val="00263AC3"/>
    <w:rsid w:val="00264C52"/>
    <w:rsid w:val="00265C3F"/>
    <w:rsid w:val="00266685"/>
    <w:rsid w:val="00267654"/>
    <w:rsid w:val="00271EA2"/>
    <w:rsid w:val="00272338"/>
    <w:rsid w:val="00272C7C"/>
    <w:rsid w:val="002736CF"/>
    <w:rsid w:val="00277480"/>
    <w:rsid w:val="00277F9F"/>
    <w:rsid w:val="00281276"/>
    <w:rsid w:val="00282217"/>
    <w:rsid w:val="002826ED"/>
    <w:rsid w:val="002837F8"/>
    <w:rsid w:val="002848EE"/>
    <w:rsid w:val="00285B71"/>
    <w:rsid w:val="00286AFE"/>
    <w:rsid w:val="00287791"/>
    <w:rsid w:val="00287D71"/>
    <w:rsid w:val="00290230"/>
    <w:rsid w:val="00292A90"/>
    <w:rsid w:val="002935E7"/>
    <w:rsid w:val="00294078"/>
    <w:rsid w:val="00294D4D"/>
    <w:rsid w:val="0029514E"/>
    <w:rsid w:val="00297A03"/>
    <w:rsid w:val="002A1E11"/>
    <w:rsid w:val="002A3226"/>
    <w:rsid w:val="002A33A4"/>
    <w:rsid w:val="002A33FE"/>
    <w:rsid w:val="002A40CE"/>
    <w:rsid w:val="002A6A66"/>
    <w:rsid w:val="002A6C91"/>
    <w:rsid w:val="002B0CCC"/>
    <w:rsid w:val="002B169C"/>
    <w:rsid w:val="002B25BD"/>
    <w:rsid w:val="002B2EE6"/>
    <w:rsid w:val="002B3AE6"/>
    <w:rsid w:val="002B57A6"/>
    <w:rsid w:val="002B778D"/>
    <w:rsid w:val="002B7908"/>
    <w:rsid w:val="002B7D37"/>
    <w:rsid w:val="002C2111"/>
    <w:rsid w:val="002C25A9"/>
    <w:rsid w:val="002C2C89"/>
    <w:rsid w:val="002C4068"/>
    <w:rsid w:val="002C5AF8"/>
    <w:rsid w:val="002C69B5"/>
    <w:rsid w:val="002D038F"/>
    <w:rsid w:val="002D0D70"/>
    <w:rsid w:val="002D2459"/>
    <w:rsid w:val="002D28E7"/>
    <w:rsid w:val="002D3BBE"/>
    <w:rsid w:val="002D4531"/>
    <w:rsid w:val="002D5233"/>
    <w:rsid w:val="002D53CC"/>
    <w:rsid w:val="002D56D5"/>
    <w:rsid w:val="002D646A"/>
    <w:rsid w:val="002D6F90"/>
    <w:rsid w:val="002E6252"/>
    <w:rsid w:val="002E70FB"/>
    <w:rsid w:val="002F0804"/>
    <w:rsid w:val="002F0D17"/>
    <w:rsid w:val="002F0FDA"/>
    <w:rsid w:val="002F241B"/>
    <w:rsid w:val="002F3571"/>
    <w:rsid w:val="002F388B"/>
    <w:rsid w:val="002F3D3F"/>
    <w:rsid w:val="002F48E6"/>
    <w:rsid w:val="002F7A3B"/>
    <w:rsid w:val="003004D3"/>
    <w:rsid w:val="00304C9A"/>
    <w:rsid w:val="00306190"/>
    <w:rsid w:val="00306F95"/>
    <w:rsid w:val="00307BB5"/>
    <w:rsid w:val="003123CB"/>
    <w:rsid w:val="0031293B"/>
    <w:rsid w:val="00312A40"/>
    <w:rsid w:val="00314C4D"/>
    <w:rsid w:val="003157C9"/>
    <w:rsid w:val="003176CA"/>
    <w:rsid w:val="00320682"/>
    <w:rsid w:val="00322208"/>
    <w:rsid w:val="0032228F"/>
    <w:rsid w:val="00324355"/>
    <w:rsid w:val="00324684"/>
    <w:rsid w:val="00331B17"/>
    <w:rsid w:val="00331B3B"/>
    <w:rsid w:val="00331BF8"/>
    <w:rsid w:val="00334E1D"/>
    <w:rsid w:val="003370E1"/>
    <w:rsid w:val="00341F93"/>
    <w:rsid w:val="00343945"/>
    <w:rsid w:val="00345078"/>
    <w:rsid w:val="00346DDC"/>
    <w:rsid w:val="00347C29"/>
    <w:rsid w:val="00350999"/>
    <w:rsid w:val="00352762"/>
    <w:rsid w:val="00352EEC"/>
    <w:rsid w:val="00353420"/>
    <w:rsid w:val="00353FA9"/>
    <w:rsid w:val="0035544B"/>
    <w:rsid w:val="00357B53"/>
    <w:rsid w:val="00360802"/>
    <w:rsid w:val="0036087E"/>
    <w:rsid w:val="00363428"/>
    <w:rsid w:val="00363479"/>
    <w:rsid w:val="00364ED0"/>
    <w:rsid w:val="0036714D"/>
    <w:rsid w:val="003675BC"/>
    <w:rsid w:val="003676BC"/>
    <w:rsid w:val="00367EC2"/>
    <w:rsid w:val="00370403"/>
    <w:rsid w:val="00370BF2"/>
    <w:rsid w:val="0037233E"/>
    <w:rsid w:val="00374AA0"/>
    <w:rsid w:val="00380030"/>
    <w:rsid w:val="0038074C"/>
    <w:rsid w:val="003819D6"/>
    <w:rsid w:val="00381F7E"/>
    <w:rsid w:val="003852FC"/>
    <w:rsid w:val="00385EB2"/>
    <w:rsid w:val="00386DDF"/>
    <w:rsid w:val="00387175"/>
    <w:rsid w:val="003871A2"/>
    <w:rsid w:val="003A0BCC"/>
    <w:rsid w:val="003A33AB"/>
    <w:rsid w:val="003A3689"/>
    <w:rsid w:val="003A3F1C"/>
    <w:rsid w:val="003A47B2"/>
    <w:rsid w:val="003A5AF3"/>
    <w:rsid w:val="003A5CFB"/>
    <w:rsid w:val="003A6023"/>
    <w:rsid w:val="003A6BF1"/>
    <w:rsid w:val="003A7AEF"/>
    <w:rsid w:val="003B2AA7"/>
    <w:rsid w:val="003B6D5D"/>
    <w:rsid w:val="003C07DA"/>
    <w:rsid w:val="003C1DA6"/>
    <w:rsid w:val="003C21A0"/>
    <w:rsid w:val="003C22D9"/>
    <w:rsid w:val="003C319F"/>
    <w:rsid w:val="003C5702"/>
    <w:rsid w:val="003C7BC8"/>
    <w:rsid w:val="003D078E"/>
    <w:rsid w:val="003D11C3"/>
    <w:rsid w:val="003D280A"/>
    <w:rsid w:val="003D2FED"/>
    <w:rsid w:val="003D3920"/>
    <w:rsid w:val="003D6BEF"/>
    <w:rsid w:val="003E0BD6"/>
    <w:rsid w:val="003E2E06"/>
    <w:rsid w:val="003E4320"/>
    <w:rsid w:val="003E45A9"/>
    <w:rsid w:val="003E65CE"/>
    <w:rsid w:val="003F0DB7"/>
    <w:rsid w:val="003F553C"/>
    <w:rsid w:val="003F5835"/>
    <w:rsid w:val="004078B4"/>
    <w:rsid w:val="0041074D"/>
    <w:rsid w:val="00411990"/>
    <w:rsid w:val="00414921"/>
    <w:rsid w:val="00415744"/>
    <w:rsid w:val="00416FE7"/>
    <w:rsid w:val="004171BE"/>
    <w:rsid w:val="00424386"/>
    <w:rsid w:val="00424888"/>
    <w:rsid w:val="00427C4E"/>
    <w:rsid w:val="00430CEF"/>
    <w:rsid w:val="004315D5"/>
    <w:rsid w:val="004326C8"/>
    <w:rsid w:val="00434085"/>
    <w:rsid w:val="00435E96"/>
    <w:rsid w:val="004369D7"/>
    <w:rsid w:val="00440899"/>
    <w:rsid w:val="00440D51"/>
    <w:rsid w:val="00441710"/>
    <w:rsid w:val="00441DD5"/>
    <w:rsid w:val="00443BF0"/>
    <w:rsid w:val="00444F52"/>
    <w:rsid w:val="00446064"/>
    <w:rsid w:val="0045144D"/>
    <w:rsid w:val="004515FA"/>
    <w:rsid w:val="00452231"/>
    <w:rsid w:val="00454797"/>
    <w:rsid w:val="00455B59"/>
    <w:rsid w:val="0046278B"/>
    <w:rsid w:val="004649B9"/>
    <w:rsid w:val="00466489"/>
    <w:rsid w:val="00467885"/>
    <w:rsid w:val="00467A81"/>
    <w:rsid w:val="0047210C"/>
    <w:rsid w:val="00473442"/>
    <w:rsid w:val="004750D8"/>
    <w:rsid w:val="0047596C"/>
    <w:rsid w:val="00484BD6"/>
    <w:rsid w:val="00485FDD"/>
    <w:rsid w:val="00486EF9"/>
    <w:rsid w:val="00491A87"/>
    <w:rsid w:val="004976BE"/>
    <w:rsid w:val="0049792E"/>
    <w:rsid w:val="004A519D"/>
    <w:rsid w:val="004B0F43"/>
    <w:rsid w:val="004B2D09"/>
    <w:rsid w:val="004B6213"/>
    <w:rsid w:val="004B6387"/>
    <w:rsid w:val="004B63E8"/>
    <w:rsid w:val="004C01B1"/>
    <w:rsid w:val="004C0634"/>
    <w:rsid w:val="004C135C"/>
    <w:rsid w:val="004C3EB2"/>
    <w:rsid w:val="004C52C8"/>
    <w:rsid w:val="004C656A"/>
    <w:rsid w:val="004C75BB"/>
    <w:rsid w:val="004D2763"/>
    <w:rsid w:val="004D302C"/>
    <w:rsid w:val="004D4019"/>
    <w:rsid w:val="004D69AE"/>
    <w:rsid w:val="004D789F"/>
    <w:rsid w:val="004E27EB"/>
    <w:rsid w:val="004E2805"/>
    <w:rsid w:val="004E3628"/>
    <w:rsid w:val="004E7EE7"/>
    <w:rsid w:val="004F06E1"/>
    <w:rsid w:val="004F0706"/>
    <w:rsid w:val="004F3475"/>
    <w:rsid w:val="004F396E"/>
    <w:rsid w:val="004F4592"/>
    <w:rsid w:val="004F4AA4"/>
    <w:rsid w:val="004F752B"/>
    <w:rsid w:val="005018CD"/>
    <w:rsid w:val="0050197C"/>
    <w:rsid w:val="00503685"/>
    <w:rsid w:val="00512B67"/>
    <w:rsid w:val="00512C80"/>
    <w:rsid w:val="00516A11"/>
    <w:rsid w:val="00517840"/>
    <w:rsid w:val="005209EB"/>
    <w:rsid w:val="005216E8"/>
    <w:rsid w:val="00522D3A"/>
    <w:rsid w:val="0052411C"/>
    <w:rsid w:val="00524144"/>
    <w:rsid w:val="005250A4"/>
    <w:rsid w:val="0052659A"/>
    <w:rsid w:val="00526ACC"/>
    <w:rsid w:val="00527ACD"/>
    <w:rsid w:val="00530F68"/>
    <w:rsid w:val="00532AD2"/>
    <w:rsid w:val="0053615B"/>
    <w:rsid w:val="00536C11"/>
    <w:rsid w:val="0053787E"/>
    <w:rsid w:val="0054044B"/>
    <w:rsid w:val="00540BA9"/>
    <w:rsid w:val="00540C92"/>
    <w:rsid w:val="00540D9E"/>
    <w:rsid w:val="00547947"/>
    <w:rsid w:val="0055018C"/>
    <w:rsid w:val="00552812"/>
    <w:rsid w:val="005607C4"/>
    <w:rsid w:val="005628A3"/>
    <w:rsid w:val="00563E78"/>
    <w:rsid w:val="005662CF"/>
    <w:rsid w:val="005679A9"/>
    <w:rsid w:val="00570355"/>
    <w:rsid w:val="00572562"/>
    <w:rsid w:val="00580DD4"/>
    <w:rsid w:val="00581A27"/>
    <w:rsid w:val="00584075"/>
    <w:rsid w:val="0058514F"/>
    <w:rsid w:val="005878D8"/>
    <w:rsid w:val="00591AF1"/>
    <w:rsid w:val="005928E6"/>
    <w:rsid w:val="00594397"/>
    <w:rsid w:val="00594994"/>
    <w:rsid w:val="0059731F"/>
    <w:rsid w:val="005A4034"/>
    <w:rsid w:val="005A6A61"/>
    <w:rsid w:val="005A70C2"/>
    <w:rsid w:val="005A7706"/>
    <w:rsid w:val="005B1A51"/>
    <w:rsid w:val="005B2CD7"/>
    <w:rsid w:val="005B31AB"/>
    <w:rsid w:val="005B5BE6"/>
    <w:rsid w:val="005B61E2"/>
    <w:rsid w:val="005C01D7"/>
    <w:rsid w:val="005C162D"/>
    <w:rsid w:val="005C28A1"/>
    <w:rsid w:val="005C2BFF"/>
    <w:rsid w:val="005C3024"/>
    <w:rsid w:val="005C4AD9"/>
    <w:rsid w:val="005C531B"/>
    <w:rsid w:val="005C5C9E"/>
    <w:rsid w:val="005C79A8"/>
    <w:rsid w:val="005C7BC8"/>
    <w:rsid w:val="005D260A"/>
    <w:rsid w:val="005E0376"/>
    <w:rsid w:val="005E070D"/>
    <w:rsid w:val="005E418B"/>
    <w:rsid w:val="005E76F9"/>
    <w:rsid w:val="005E7FDE"/>
    <w:rsid w:val="005F1EEE"/>
    <w:rsid w:val="005F377D"/>
    <w:rsid w:val="005F580C"/>
    <w:rsid w:val="006006BA"/>
    <w:rsid w:val="00602859"/>
    <w:rsid w:val="00603516"/>
    <w:rsid w:val="0060512D"/>
    <w:rsid w:val="006055B6"/>
    <w:rsid w:val="00607723"/>
    <w:rsid w:val="006100A6"/>
    <w:rsid w:val="00611B14"/>
    <w:rsid w:val="0061270C"/>
    <w:rsid w:val="006137AC"/>
    <w:rsid w:val="00613C6A"/>
    <w:rsid w:val="00614157"/>
    <w:rsid w:val="00620400"/>
    <w:rsid w:val="006211B5"/>
    <w:rsid w:val="00621C4F"/>
    <w:rsid w:val="006229F6"/>
    <w:rsid w:val="00623D16"/>
    <w:rsid w:val="0062620B"/>
    <w:rsid w:val="0062724A"/>
    <w:rsid w:val="006302F2"/>
    <w:rsid w:val="00630984"/>
    <w:rsid w:val="00630E02"/>
    <w:rsid w:val="00630F7B"/>
    <w:rsid w:val="006326BC"/>
    <w:rsid w:val="00640691"/>
    <w:rsid w:val="006412F1"/>
    <w:rsid w:val="00642F0E"/>
    <w:rsid w:val="0064319A"/>
    <w:rsid w:val="00643D8A"/>
    <w:rsid w:val="006539D7"/>
    <w:rsid w:val="00655CB8"/>
    <w:rsid w:val="0065650B"/>
    <w:rsid w:val="00662A8B"/>
    <w:rsid w:val="00663228"/>
    <w:rsid w:val="00663793"/>
    <w:rsid w:val="00664867"/>
    <w:rsid w:val="00664D66"/>
    <w:rsid w:val="00673E58"/>
    <w:rsid w:val="0067498B"/>
    <w:rsid w:val="006819D2"/>
    <w:rsid w:val="00682E47"/>
    <w:rsid w:val="00683EE5"/>
    <w:rsid w:val="00685363"/>
    <w:rsid w:val="00685A64"/>
    <w:rsid w:val="006862D2"/>
    <w:rsid w:val="00686629"/>
    <w:rsid w:val="006914DF"/>
    <w:rsid w:val="00692731"/>
    <w:rsid w:val="00696787"/>
    <w:rsid w:val="00697777"/>
    <w:rsid w:val="006A1C91"/>
    <w:rsid w:val="006A1F1E"/>
    <w:rsid w:val="006A237B"/>
    <w:rsid w:val="006A2BB1"/>
    <w:rsid w:val="006A4E0F"/>
    <w:rsid w:val="006A6414"/>
    <w:rsid w:val="006B1109"/>
    <w:rsid w:val="006B1F3D"/>
    <w:rsid w:val="006B5B70"/>
    <w:rsid w:val="006B68BE"/>
    <w:rsid w:val="006B7ACB"/>
    <w:rsid w:val="006C0AF5"/>
    <w:rsid w:val="006C2FAE"/>
    <w:rsid w:val="006C36CF"/>
    <w:rsid w:val="006C572B"/>
    <w:rsid w:val="006C6A42"/>
    <w:rsid w:val="006C7F35"/>
    <w:rsid w:val="006D2199"/>
    <w:rsid w:val="006D4058"/>
    <w:rsid w:val="006E196E"/>
    <w:rsid w:val="006E5628"/>
    <w:rsid w:val="006E7DAF"/>
    <w:rsid w:val="006F191E"/>
    <w:rsid w:val="006F1A88"/>
    <w:rsid w:val="006F5198"/>
    <w:rsid w:val="00700E6B"/>
    <w:rsid w:val="007012CC"/>
    <w:rsid w:val="0070427D"/>
    <w:rsid w:val="00704785"/>
    <w:rsid w:val="00705A36"/>
    <w:rsid w:val="0070707C"/>
    <w:rsid w:val="0071018A"/>
    <w:rsid w:val="00710789"/>
    <w:rsid w:val="007108DD"/>
    <w:rsid w:val="00710C42"/>
    <w:rsid w:val="00711E8C"/>
    <w:rsid w:val="00712445"/>
    <w:rsid w:val="00713903"/>
    <w:rsid w:val="00715BE6"/>
    <w:rsid w:val="00715FF8"/>
    <w:rsid w:val="00716329"/>
    <w:rsid w:val="00716F92"/>
    <w:rsid w:val="00720DB7"/>
    <w:rsid w:val="007210ED"/>
    <w:rsid w:val="00721FD3"/>
    <w:rsid w:val="00723245"/>
    <w:rsid w:val="00724464"/>
    <w:rsid w:val="00731135"/>
    <w:rsid w:val="00731E8A"/>
    <w:rsid w:val="00740851"/>
    <w:rsid w:val="00740DE1"/>
    <w:rsid w:val="007416D0"/>
    <w:rsid w:val="00743243"/>
    <w:rsid w:val="00746F06"/>
    <w:rsid w:val="007475FD"/>
    <w:rsid w:val="00750377"/>
    <w:rsid w:val="00750802"/>
    <w:rsid w:val="00750AB6"/>
    <w:rsid w:val="00755FC2"/>
    <w:rsid w:val="00761569"/>
    <w:rsid w:val="007631C0"/>
    <w:rsid w:val="00763987"/>
    <w:rsid w:val="00763B92"/>
    <w:rsid w:val="007647F3"/>
    <w:rsid w:val="007664D8"/>
    <w:rsid w:val="00770A6E"/>
    <w:rsid w:val="0077221E"/>
    <w:rsid w:val="007739B2"/>
    <w:rsid w:val="007739B4"/>
    <w:rsid w:val="00775357"/>
    <w:rsid w:val="00775E15"/>
    <w:rsid w:val="007776D2"/>
    <w:rsid w:val="00782D34"/>
    <w:rsid w:val="007876A5"/>
    <w:rsid w:val="007967FD"/>
    <w:rsid w:val="00796AB5"/>
    <w:rsid w:val="007A007C"/>
    <w:rsid w:val="007A30F1"/>
    <w:rsid w:val="007A42F8"/>
    <w:rsid w:val="007A48F8"/>
    <w:rsid w:val="007B168C"/>
    <w:rsid w:val="007B2820"/>
    <w:rsid w:val="007B3DD6"/>
    <w:rsid w:val="007B4A35"/>
    <w:rsid w:val="007B4B9D"/>
    <w:rsid w:val="007B4DA3"/>
    <w:rsid w:val="007B4E75"/>
    <w:rsid w:val="007B5877"/>
    <w:rsid w:val="007C54F3"/>
    <w:rsid w:val="007C7B27"/>
    <w:rsid w:val="007D1012"/>
    <w:rsid w:val="007D2E8D"/>
    <w:rsid w:val="007D5278"/>
    <w:rsid w:val="007D58EF"/>
    <w:rsid w:val="007E01B4"/>
    <w:rsid w:val="007E1B30"/>
    <w:rsid w:val="007F48FC"/>
    <w:rsid w:val="007F5624"/>
    <w:rsid w:val="007F6310"/>
    <w:rsid w:val="0080004E"/>
    <w:rsid w:val="00801598"/>
    <w:rsid w:val="00801810"/>
    <w:rsid w:val="008021A8"/>
    <w:rsid w:val="00803DF2"/>
    <w:rsid w:val="0080423A"/>
    <w:rsid w:val="00805469"/>
    <w:rsid w:val="0080799B"/>
    <w:rsid w:val="00816054"/>
    <w:rsid w:val="0081700E"/>
    <w:rsid w:val="00817134"/>
    <w:rsid w:val="00822DF9"/>
    <w:rsid w:val="008316A3"/>
    <w:rsid w:val="00832A03"/>
    <w:rsid w:val="00832B93"/>
    <w:rsid w:val="00834A1C"/>
    <w:rsid w:val="008442BD"/>
    <w:rsid w:val="008473CA"/>
    <w:rsid w:val="00847FAD"/>
    <w:rsid w:val="00853A5E"/>
    <w:rsid w:val="008548B4"/>
    <w:rsid w:val="00855EAF"/>
    <w:rsid w:val="008568DC"/>
    <w:rsid w:val="00857DAB"/>
    <w:rsid w:val="00857F89"/>
    <w:rsid w:val="008610AE"/>
    <w:rsid w:val="0086118F"/>
    <w:rsid w:val="0086281E"/>
    <w:rsid w:val="00862941"/>
    <w:rsid w:val="008634CB"/>
    <w:rsid w:val="008669B9"/>
    <w:rsid w:val="008676A8"/>
    <w:rsid w:val="00872F84"/>
    <w:rsid w:val="00873A9F"/>
    <w:rsid w:val="008740B3"/>
    <w:rsid w:val="00875E93"/>
    <w:rsid w:val="00880A84"/>
    <w:rsid w:val="00880B0E"/>
    <w:rsid w:val="008830F8"/>
    <w:rsid w:val="00883D3D"/>
    <w:rsid w:val="0088557A"/>
    <w:rsid w:val="00885BDE"/>
    <w:rsid w:val="00886CDF"/>
    <w:rsid w:val="00887CA1"/>
    <w:rsid w:val="008906A8"/>
    <w:rsid w:val="00894668"/>
    <w:rsid w:val="00895A56"/>
    <w:rsid w:val="008971F8"/>
    <w:rsid w:val="008A01D4"/>
    <w:rsid w:val="008A22BE"/>
    <w:rsid w:val="008A2FC6"/>
    <w:rsid w:val="008A3F66"/>
    <w:rsid w:val="008A63A2"/>
    <w:rsid w:val="008A7D41"/>
    <w:rsid w:val="008B04FC"/>
    <w:rsid w:val="008B17E1"/>
    <w:rsid w:val="008B1C5B"/>
    <w:rsid w:val="008B212A"/>
    <w:rsid w:val="008B2BA4"/>
    <w:rsid w:val="008B3165"/>
    <w:rsid w:val="008B330D"/>
    <w:rsid w:val="008B4AD4"/>
    <w:rsid w:val="008B4D52"/>
    <w:rsid w:val="008C6044"/>
    <w:rsid w:val="008C6781"/>
    <w:rsid w:val="008D00EA"/>
    <w:rsid w:val="008D2E0C"/>
    <w:rsid w:val="008D5A12"/>
    <w:rsid w:val="008D6BBE"/>
    <w:rsid w:val="008D753D"/>
    <w:rsid w:val="008D7AF1"/>
    <w:rsid w:val="008D7B3D"/>
    <w:rsid w:val="008E03DE"/>
    <w:rsid w:val="008E1E91"/>
    <w:rsid w:val="008E270D"/>
    <w:rsid w:val="008E2E00"/>
    <w:rsid w:val="008E5B4B"/>
    <w:rsid w:val="008F130C"/>
    <w:rsid w:val="008F244D"/>
    <w:rsid w:val="008F39DD"/>
    <w:rsid w:val="008F6B1F"/>
    <w:rsid w:val="008F7900"/>
    <w:rsid w:val="008F7C10"/>
    <w:rsid w:val="00900AB1"/>
    <w:rsid w:val="00903A8F"/>
    <w:rsid w:val="00903C67"/>
    <w:rsid w:val="00904C35"/>
    <w:rsid w:val="00912E59"/>
    <w:rsid w:val="00915D49"/>
    <w:rsid w:val="00917DC1"/>
    <w:rsid w:val="00921054"/>
    <w:rsid w:val="00922590"/>
    <w:rsid w:val="0092376F"/>
    <w:rsid w:val="00923E2A"/>
    <w:rsid w:val="00927A5E"/>
    <w:rsid w:val="00930090"/>
    <w:rsid w:val="009308DA"/>
    <w:rsid w:val="00931E44"/>
    <w:rsid w:val="00934A71"/>
    <w:rsid w:val="00935AB3"/>
    <w:rsid w:val="00937EEA"/>
    <w:rsid w:val="009403AC"/>
    <w:rsid w:val="0094217A"/>
    <w:rsid w:val="00943938"/>
    <w:rsid w:val="009474D7"/>
    <w:rsid w:val="00947E4F"/>
    <w:rsid w:val="009508F0"/>
    <w:rsid w:val="00951C50"/>
    <w:rsid w:val="00951DC5"/>
    <w:rsid w:val="009523AC"/>
    <w:rsid w:val="00952C10"/>
    <w:rsid w:val="00952D5C"/>
    <w:rsid w:val="00954FAF"/>
    <w:rsid w:val="009550DF"/>
    <w:rsid w:val="00955C51"/>
    <w:rsid w:val="00961CFD"/>
    <w:rsid w:val="00962841"/>
    <w:rsid w:val="00962868"/>
    <w:rsid w:val="009644A4"/>
    <w:rsid w:val="00966333"/>
    <w:rsid w:val="00967B9C"/>
    <w:rsid w:val="00973B4B"/>
    <w:rsid w:val="0097454D"/>
    <w:rsid w:val="009777F8"/>
    <w:rsid w:val="00980E50"/>
    <w:rsid w:val="0098119A"/>
    <w:rsid w:val="00982183"/>
    <w:rsid w:val="009832A7"/>
    <w:rsid w:val="00984C0D"/>
    <w:rsid w:val="009850A6"/>
    <w:rsid w:val="00986124"/>
    <w:rsid w:val="0098774C"/>
    <w:rsid w:val="0099198B"/>
    <w:rsid w:val="00991F1A"/>
    <w:rsid w:val="00993B97"/>
    <w:rsid w:val="00995B72"/>
    <w:rsid w:val="009A1CDC"/>
    <w:rsid w:val="009A2EEB"/>
    <w:rsid w:val="009A340D"/>
    <w:rsid w:val="009A55C5"/>
    <w:rsid w:val="009A65E7"/>
    <w:rsid w:val="009B0BAC"/>
    <w:rsid w:val="009B1ADA"/>
    <w:rsid w:val="009B1B2E"/>
    <w:rsid w:val="009B1E24"/>
    <w:rsid w:val="009B2301"/>
    <w:rsid w:val="009B55B9"/>
    <w:rsid w:val="009B5B5D"/>
    <w:rsid w:val="009B5E43"/>
    <w:rsid w:val="009B75DF"/>
    <w:rsid w:val="009C17E5"/>
    <w:rsid w:val="009C3609"/>
    <w:rsid w:val="009C5170"/>
    <w:rsid w:val="009C5ADD"/>
    <w:rsid w:val="009C797C"/>
    <w:rsid w:val="009D00BC"/>
    <w:rsid w:val="009D0DE1"/>
    <w:rsid w:val="009D15C5"/>
    <w:rsid w:val="009D2B43"/>
    <w:rsid w:val="009D327E"/>
    <w:rsid w:val="009D3B69"/>
    <w:rsid w:val="009D49E7"/>
    <w:rsid w:val="009D7C13"/>
    <w:rsid w:val="009E350A"/>
    <w:rsid w:val="009E5DE9"/>
    <w:rsid w:val="009E6464"/>
    <w:rsid w:val="009E6E3E"/>
    <w:rsid w:val="009F1B77"/>
    <w:rsid w:val="009F7818"/>
    <w:rsid w:val="00A06FB7"/>
    <w:rsid w:val="00A11699"/>
    <w:rsid w:val="00A11AEF"/>
    <w:rsid w:val="00A12BEA"/>
    <w:rsid w:val="00A13D73"/>
    <w:rsid w:val="00A145C0"/>
    <w:rsid w:val="00A222C4"/>
    <w:rsid w:val="00A25DE0"/>
    <w:rsid w:val="00A26B00"/>
    <w:rsid w:val="00A26BCB"/>
    <w:rsid w:val="00A31799"/>
    <w:rsid w:val="00A341EE"/>
    <w:rsid w:val="00A35E3F"/>
    <w:rsid w:val="00A36B59"/>
    <w:rsid w:val="00A378E6"/>
    <w:rsid w:val="00A4104F"/>
    <w:rsid w:val="00A44F1B"/>
    <w:rsid w:val="00A51A5F"/>
    <w:rsid w:val="00A52744"/>
    <w:rsid w:val="00A54465"/>
    <w:rsid w:val="00A54C7C"/>
    <w:rsid w:val="00A573CE"/>
    <w:rsid w:val="00A57875"/>
    <w:rsid w:val="00A62014"/>
    <w:rsid w:val="00A62762"/>
    <w:rsid w:val="00A6287A"/>
    <w:rsid w:val="00A66056"/>
    <w:rsid w:val="00A76D6E"/>
    <w:rsid w:val="00A77478"/>
    <w:rsid w:val="00A81182"/>
    <w:rsid w:val="00A826B3"/>
    <w:rsid w:val="00A84BD4"/>
    <w:rsid w:val="00A852E1"/>
    <w:rsid w:val="00A86129"/>
    <w:rsid w:val="00A90256"/>
    <w:rsid w:val="00A9072C"/>
    <w:rsid w:val="00A932A1"/>
    <w:rsid w:val="00A93F08"/>
    <w:rsid w:val="00A956DD"/>
    <w:rsid w:val="00A96141"/>
    <w:rsid w:val="00A96DC2"/>
    <w:rsid w:val="00A97F42"/>
    <w:rsid w:val="00AA07B0"/>
    <w:rsid w:val="00AA4676"/>
    <w:rsid w:val="00AA52D6"/>
    <w:rsid w:val="00AA65FD"/>
    <w:rsid w:val="00AB756D"/>
    <w:rsid w:val="00AC0547"/>
    <w:rsid w:val="00AC0A22"/>
    <w:rsid w:val="00AC0D26"/>
    <w:rsid w:val="00AC116F"/>
    <w:rsid w:val="00AC1658"/>
    <w:rsid w:val="00AC4716"/>
    <w:rsid w:val="00AC549C"/>
    <w:rsid w:val="00AC7431"/>
    <w:rsid w:val="00AC7C09"/>
    <w:rsid w:val="00AD0EB3"/>
    <w:rsid w:val="00AD3340"/>
    <w:rsid w:val="00AD38EC"/>
    <w:rsid w:val="00AD457A"/>
    <w:rsid w:val="00AE180F"/>
    <w:rsid w:val="00AE1BD8"/>
    <w:rsid w:val="00AE2CD8"/>
    <w:rsid w:val="00AE4641"/>
    <w:rsid w:val="00AE7C56"/>
    <w:rsid w:val="00AF1153"/>
    <w:rsid w:val="00AF25A1"/>
    <w:rsid w:val="00AF4451"/>
    <w:rsid w:val="00AF641F"/>
    <w:rsid w:val="00AF6ED9"/>
    <w:rsid w:val="00B02BB8"/>
    <w:rsid w:val="00B05AD6"/>
    <w:rsid w:val="00B0641C"/>
    <w:rsid w:val="00B0755B"/>
    <w:rsid w:val="00B102CA"/>
    <w:rsid w:val="00B10A29"/>
    <w:rsid w:val="00B10DB6"/>
    <w:rsid w:val="00B11FC7"/>
    <w:rsid w:val="00B16F56"/>
    <w:rsid w:val="00B209A9"/>
    <w:rsid w:val="00B209D1"/>
    <w:rsid w:val="00B20B69"/>
    <w:rsid w:val="00B24027"/>
    <w:rsid w:val="00B243EA"/>
    <w:rsid w:val="00B24C61"/>
    <w:rsid w:val="00B24D90"/>
    <w:rsid w:val="00B25FBC"/>
    <w:rsid w:val="00B26923"/>
    <w:rsid w:val="00B26AC9"/>
    <w:rsid w:val="00B3144C"/>
    <w:rsid w:val="00B318ED"/>
    <w:rsid w:val="00B3313C"/>
    <w:rsid w:val="00B365F1"/>
    <w:rsid w:val="00B4150B"/>
    <w:rsid w:val="00B420F4"/>
    <w:rsid w:val="00B428F0"/>
    <w:rsid w:val="00B4437B"/>
    <w:rsid w:val="00B45353"/>
    <w:rsid w:val="00B45CDF"/>
    <w:rsid w:val="00B47F33"/>
    <w:rsid w:val="00B51A1B"/>
    <w:rsid w:val="00B51BE3"/>
    <w:rsid w:val="00B547EC"/>
    <w:rsid w:val="00B54C20"/>
    <w:rsid w:val="00B5755F"/>
    <w:rsid w:val="00B610B5"/>
    <w:rsid w:val="00B610DD"/>
    <w:rsid w:val="00B660CE"/>
    <w:rsid w:val="00B66685"/>
    <w:rsid w:val="00B66DDC"/>
    <w:rsid w:val="00B7010D"/>
    <w:rsid w:val="00B70782"/>
    <w:rsid w:val="00B713A5"/>
    <w:rsid w:val="00B71E6B"/>
    <w:rsid w:val="00B742CD"/>
    <w:rsid w:val="00B74581"/>
    <w:rsid w:val="00B74EBF"/>
    <w:rsid w:val="00B74EC7"/>
    <w:rsid w:val="00B7564D"/>
    <w:rsid w:val="00B75982"/>
    <w:rsid w:val="00B8039A"/>
    <w:rsid w:val="00B80EE9"/>
    <w:rsid w:val="00B8153D"/>
    <w:rsid w:val="00B81A5E"/>
    <w:rsid w:val="00B85612"/>
    <w:rsid w:val="00B8580B"/>
    <w:rsid w:val="00B86592"/>
    <w:rsid w:val="00B91068"/>
    <w:rsid w:val="00B911ED"/>
    <w:rsid w:val="00B92F3B"/>
    <w:rsid w:val="00B97435"/>
    <w:rsid w:val="00BA1274"/>
    <w:rsid w:val="00BA45EE"/>
    <w:rsid w:val="00BA7173"/>
    <w:rsid w:val="00BA7D9D"/>
    <w:rsid w:val="00BB0FC2"/>
    <w:rsid w:val="00BB35B1"/>
    <w:rsid w:val="00BB39E4"/>
    <w:rsid w:val="00BB6865"/>
    <w:rsid w:val="00BB71A8"/>
    <w:rsid w:val="00BB7BA9"/>
    <w:rsid w:val="00BB7E7C"/>
    <w:rsid w:val="00BC0EE0"/>
    <w:rsid w:val="00BC2AC2"/>
    <w:rsid w:val="00BC37CE"/>
    <w:rsid w:val="00BC4EF9"/>
    <w:rsid w:val="00BC6927"/>
    <w:rsid w:val="00BD08B6"/>
    <w:rsid w:val="00BD0FCF"/>
    <w:rsid w:val="00BD2DD6"/>
    <w:rsid w:val="00BD4610"/>
    <w:rsid w:val="00BD656A"/>
    <w:rsid w:val="00BD6D73"/>
    <w:rsid w:val="00BE2B5B"/>
    <w:rsid w:val="00BE7041"/>
    <w:rsid w:val="00BE73FD"/>
    <w:rsid w:val="00BF1DBC"/>
    <w:rsid w:val="00BF2883"/>
    <w:rsid w:val="00BF46D3"/>
    <w:rsid w:val="00C0242C"/>
    <w:rsid w:val="00C02C1F"/>
    <w:rsid w:val="00C0414E"/>
    <w:rsid w:val="00C04BF7"/>
    <w:rsid w:val="00C060F2"/>
    <w:rsid w:val="00C0628B"/>
    <w:rsid w:val="00C078B1"/>
    <w:rsid w:val="00C07A30"/>
    <w:rsid w:val="00C13B96"/>
    <w:rsid w:val="00C15FF1"/>
    <w:rsid w:val="00C1660D"/>
    <w:rsid w:val="00C17A50"/>
    <w:rsid w:val="00C2069E"/>
    <w:rsid w:val="00C21B7F"/>
    <w:rsid w:val="00C254C0"/>
    <w:rsid w:val="00C2723C"/>
    <w:rsid w:val="00C33759"/>
    <w:rsid w:val="00C42B96"/>
    <w:rsid w:val="00C42D25"/>
    <w:rsid w:val="00C42D83"/>
    <w:rsid w:val="00C43C55"/>
    <w:rsid w:val="00C4530F"/>
    <w:rsid w:val="00C47ADA"/>
    <w:rsid w:val="00C520F5"/>
    <w:rsid w:val="00C5282D"/>
    <w:rsid w:val="00C549CB"/>
    <w:rsid w:val="00C54BD9"/>
    <w:rsid w:val="00C55422"/>
    <w:rsid w:val="00C56AA2"/>
    <w:rsid w:val="00C61582"/>
    <w:rsid w:val="00C62BE9"/>
    <w:rsid w:val="00C64836"/>
    <w:rsid w:val="00C648E5"/>
    <w:rsid w:val="00C65D79"/>
    <w:rsid w:val="00C66BC5"/>
    <w:rsid w:val="00C67CED"/>
    <w:rsid w:val="00C71784"/>
    <w:rsid w:val="00C719F5"/>
    <w:rsid w:val="00C71D6F"/>
    <w:rsid w:val="00C71E3A"/>
    <w:rsid w:val="00C72A26"/>
    <w:rsid w:val="00C72D34"/>
    <w:rsid w:val="00C72DF7"/>
    <w:rsid w:val="00C7371C"/>
    <w:rsid w:val="00C7416B"/>
    <w:rsid w:val="00C749C9"/>
    <w:rsid w:val="00C75CB6"/>
    <w:rsid w:val="00C779EA"/>
    <w:rsid w:val="00C80102"/>
    <w:rsid w:val="00C81529"/>
    <w:rsid w:val="00C819FE"/>
    <w:rsid w:val="00C81DC3"/>
    <w:rsid w:val="00C83043"/>
    <w:rsid w:val="00C83851"/>
    <w:rsid w:val="00C8661A"/>
    <w:rsid w:val="00C87618"/>
    <w:rsid w:val="00C92A09"/>
    <w:rsid w:val="00C97D02"/>
    <w:rsid w:val="00CA0977"/>
    <w:rsid w:val="00CA5537"/>
    <w:rsid w:val="00CA6BCC"/>
    <w:rsid w:val="00CA7A95"/>
    <w:rsid w:val="00CB0D04"/>
    <w:rsid w:val="00CB0D2C"/>
    <w:rsid w:val="00CB1A52"/>
    <w:rsid w:val="00CB234E"/>
    <w:rsid w:val="00CB3F97"/>
    <w:rsid w:val="00CB516B"/>
    <w:rsid w:val="00CB6AAC"/>
    <w:rsid w:val="00CC12CE"/>
    <w:rsid w:val="00CC19E2"/>
    <w:rsid w:val="00CC1F1F"/>
    <w:rsid w:val="00CC25FF"/>
    <w:rsid w:val="00CC4CBB"/>
    <w:rsid w:val="00CD2004"/>
    <w:rsid w:val="00CD4089"/>
    <w:rsid w:val="00CE1707"/>
    <w:rsid w:val="00CE2328"/>
    <w:rsid w:val="00CE2463"/>
    <w:rsid w:val="00CE7FDA"/>
    <w:rsid w:val="00CF0123"/>
    <w:rsid w:val="00CF3D6C"/>
    <w:rsid w:val="00CF5CB1"/>
    <w:rsid w:val="00CF60EE"/>
    <w:rsid w:val="00D0057D"/>
    <w:rsid w:val="00D00A17"/>
    <w:rsid w:val="00D014FE"/>
    <w:rsid w:val="00D015AB"/>
    <w:rsid w:val="00D02C08"/>
    <w:rsid w:val="00D04928"/>
    <w:rsid w:val="00D05535"/>
    <w:rsid w:val="00D05E68"/>
    <w:rsid w:val="00D10189"/>
    <w:rsid w:val="00D12E8D"/>
    <w:rsid w:val="00D14566"/>
    <w:rsid w:val="00D149E6"/>
    <w:rsid w:val="00D15E4E"/>
    <w:rsid w:val="00D16732"/>
    <w:rsid w:val="00D17556"/>
    <w:rsid w:val="00D210A0"/>
    <w:rsid w:val="00D21325"/>
    <w:rsid w:val="00D230F6"/>
    <w:rsid w:val="00D3112B"/>
    <w:rsid w:val="00D31D65"/>
    <w:rsid w:val="00D32E53"/>
    <w:rsid w:val="00D32EB3"/>
    <w:rsid w:val="00D331D3"/>
    <w:rsid w:val="00D332EE"/>
    <w:rsid w:val="00D36124"/>
    <w:rsid w:val="00D40777"/>
    <w:rsid w:val="00D4122F"/>
    <w:rsid w:val="00D41C7C"/>
    <w:rsid w:val="00D45128"/>
    <w:rsid w:val="00D47E7D"/>
    <w:rsid w:val="00D5345D"/>
    <w:rsid w:val="00D54A0F"/>
    <w:rsid w:val="00D54F6E"/>
    <w:rsid w:val="00D55D7C"/>
    <w:rsid w:val="00D60DAD"/>
    <w:rsid w:val="00D61BA2"/>
    <w:rsid w:val="00D63FFF"/>
    <w:rsid w:val="00D6507A"/>
    <w:rsid w:val="00D67919"/>
    <w:rsid w:val="00D71AE6"/>
    <w:rsid w:val="00D728A3"/>
    <w:rsid w:val="00D72CEE"/>
    <w:rsid w:val="00D73765"/>
    <w:rsid w:val="00D74F48"/>
    <w:rsid w:val="00D82A07"/>
    <w:rsid w:val="00D8406D"/>
    <w:rsid w:val="00D9198B"/>
    <w:rsid w:val="00D94738"/>
    <w:rsid w:val="00D97A45"/>
    <w:rsid w:val="00DA157E"/>
    <w:rsid w:val="00DA2A54"/>
    <w:rsid w:val="00DA6ED9"/>
    <w:rsid w:val="00DB0FFB"/>
    <w:rsid w:val="00DB1816"/>
    <w:rsid w:val="00DB55D9"/>
    <w:rsid w:val="00DB7A81"/>
    <w:rsid w:val="00DC0923"/>
    <w:rsid w:val="00DC16C5"/>
    <w:rsid w:val="00DC1F88"/>
    <w:rsid w:val="00DC27CC"/>
    <w:rsid w:val="00DC34F6"/>
    <w:rsid w:val="00DC4989"/>
    <w:rsid w:val="00DC5624"/>
    <w:rsid w:val="00DD09ED"/>
    <w:rsid w:val="00DD1835"/>
    <w:rsid w:val="00DD33E1"/>
    <w:rsid w:val="00DD34C8"/>
    <w:rsid w:val="00DD478A"/>
    <w:rsid w:val="00DD4895"/>
    <w:rsid w:val="00DD4AB9"/>
    <w:rsid w:val="00DD5B75"/>
    <w:rsid w:val="00DD6F74"/>
    <w:rsid w:val="00DE0FB5"/>
    <w:rsid w:val="00DE2893"/>
    <w:rsid w:val="00DE3682"/>
    <w:rsid w:val="00DE3909"/>
    <w:rsid w:val="00DE53D6"/>
    <w:rsid w:val="00DE5873"/>
    <w:rsid w:val="00DE6D1C"/>
    <w:rsid w:val="00DE7950"/>
    <w:rsid w:val="00DF0E1B"/>
    <w:rsid w:val="00DF2E07"/>
    <w:rsid w:val="00DF4382"/>
    <w:rsid w:val="00DF5726"/>
    <w:rsid w:val="00DF5BD7"/>
    <w:rsid w:val="00DF6B61"/>
    <w:rsid w:val="00E0090D"/>
    <w:rsid w:val="00E014A2"/>
    <w:rsid w:val="00E029ED"/>
    <w:rsid w:val="00E05026"/>
    <w:rsid w:val="00E05829"/>
    <w:rsid w:val="00E06428"/>
    <w:rsid w:val="00E10AA8"/>
    <w:rsid w:val="00E12549"/>
    <w:rsid w:val="00E12ECC"/>
    <w:rsid w:val="00E14819"/>
    <w:rsid w:val="00E150BA"/>
    <w:rsid w:val="00E162A2"/>
    <w:rsid w:val="00E1641E"/>
    <w:rsid w:val="00E1655E"/>
    <w:rsid w:val="00E16859"/>
    <w:rsid w:val="00E17261"/>
    <w:rsid w:val="00E17660"/>
    <w:rsid w:val="00E178A9"/>
    <w:rsid w:val="00E179E9"/>
    <w:rsid w:val="00E215B5"/>
    <w:rsid w:val="00E21DDB"/>
    <w:rsid w:val="00E22805"/>
    <w:rsid w:val="00E25A91"/>
    <w:rsid w:val="00E30A3F"/>
    <w:rsid w:val="00E30F14"/>
    <w:rsid w:val="00E31ADD"/>
    <w:rsid w:val="00E32A00"/>
    <w:rsid w:val="00E33884"/>
    <w:rsid w:val="00E3522F"/>
    <w:rsid w:val="00E353FE"/>
    <w:rsid w:val="00E37FA0"/>
    <w:rsid w:val="00E42B40"/>
    <w:rsid w:val="00E436D0"/>
    <w:rsid w:val="00E43A0D"/>
    <w:rsid w:val="00E44748"/>
    <w:rsid w:val="00E45DA5"/>
    <w:rsid w:val="00E4658D"/>
    <w:rsid w:val="00E47D2B"/>
    <w:rsid w:val="00E52C55"/>
    <w:rsid w:val="00E532C2"/>
    <w:rsid w:val="00E53675"/>
    <w:rsid w:val="00E5388D"/>
    <w:rsid w:val="00E53A34"/>
    <w:rsid w:val="00E54BB0"/>
    <w:rsid w:val="00E54F40"/>
    <w:rsid w:val="00E55F41"/>
    <w:rsid w:val="00E60774"/>
    <w:rsid w:val="00E631BC"/>
    <w:rsid w:val="00E639B7"/>
    <w:rsid w:val="00E64FA5"/>
    <w:rsid w:val="00E664EE"/>
    <w:rsid w:val="00E66AF6"/>
    <w:rsid w:val="00E70B05"/>
    <w:rsid w:val="00E72E35"/>
    <w:rsid w:val="00E74410"/>
    <w:rsid w:val="00E75AF7"/>
    <w:rsid w:val="00E75EDA"/>
    <w:rsid w:val="00E75FF9"/>
    <w:rsid w:val="00E76BA4"/>
    <w:rsid w:val="00E805FE"/>
    <w:rsid w:val="00E81763"/>
    <w:rsid w:val="00E818C6"/>
    <w:rsid w:val="00E82096"/>
    <w:rsid w:val="00E82BBB"/>
    <w:rsid w:val="00E83748"/>
    <w:rsid w:val="00E84513"/>
    <w:rsid w:val="00E85483"/>
    <w:rsid w:val="00E91929"/>
    <w:rsid w:val="00E92BC0"/>
    <w:rsid w:val="00E94CA8"/>
    <w:rsid w:val="00EA0840"/>
    <w:rsid w:val="00EA10BF"/>
    <w:rsid w:val="00EA4B6A"/>
    <w:rsid w:val="00EA4FCF"/>
    <w:rsid w:val="00EA605C"/>
    <w:rsid w:val="00EA7646"/>
    <w:rsid w:val="00EB009A"/>
    <w:rsid w:val="00EB1D0E"/>
    <w:rsid w:val="00EB2FAA"/>
    <w:rsid w:val="00EB454B"/>
    <w:rsid w:val="00EB5AFF"/>
    <w:rsid w:val="00EC0941"/>
    <w:rsid w:val="00EC505B"/>
    <w:rsid w:val="00EC6DDA"/>
    <w:rsid w:val="00ED019E"/>
    <w:rsid w:val="00ED0F0E"/>
    <w:rsid w:val="00ED120E"/>
    <w:rsid w:val="00ED2A47"/>
    <w:rsid w:val="00ED3B55"/>
    <w:rsid w:val="00ED503C"/>
    <w:rsid w:val="00ED6E0A"/>
    <w:rsid w:val="00EE014D"/>
    <w:rsid w:val="00EE30DB"/>
    <w:rsid w:val="00EE40F6"/>
    <w:rsid w:val="00EE5890"/>
    <w:rsid w:val="00EE60E4"/>
    <w:rsid w:val="00EE79A1"/>
    <w:rsid w:val="00EE7B5B"/>
    <w:rsid w:val="00EF0A49"/>
    <w:rsid w:val="00EF0BBB"/>
    <w:rsid w:val="00EF0E8B"/>
    <w:rsid w:val="00EF130C"/>
    <w:rsid w:val="00EF200A"/>
    <w:rsid w:val="00EF2703"/>
    <w:rsid w:val="00EF2F18"/>
    <w:rsid w:val="00EF5440"/>
    <w:rsid w:val="00EF5DD3"/>
    <w:rsid w:val="00EF709F"/>
    <w:rsid w:val="00EF7D36"/>
    <w:rsid w:val="00F006FF"/>
    <w:rsid w:val="00F0101D"/>
    <w:rsid w:val="00F0117B"/>
    <w:rsid w:val="00F022E1"/>
    <w:rsid w:val="00F04489"/>
    <w:rsid w:val="00F07C3B"/>
    <w:rsid w:val="00F162A3"/>
    <w:rsid w:val="00F170D0"/>
    <w:rsid w:val="00F26B94"/>
    <w:rsid w:val="00F30E84"/>
    <w:rsid w:val="00F310BE"/>
    <w:rsid w:val="00F31924"/>
    <w:rsid w:val="00F371D3"/>
    <w:rsid w:val="00F40CE0"/>
    <w:rsid w:val="00F4320B"/>
    <w:rsid w:val="00F43C75"/>
    <w:rsid w:val="00F44EE3"/>
    <w:rsid w:val="00F45F1A"/>
    <w:rsid w:val="00F46761"/>
    <w:rsid w:val="00F47493"/>
    <w:rsid w:val="00F47E58"/>
    <w:rsid w:val="00F52E97"/>
    <w:rsid w:val="00F52EC5"/>
    <w:rsid w:val="00F539BE"/>
    <w:rsid w:val="00F5457A"/>
    <w:rsid w:val="00F558E5"/>
    <w:rsid w:val="00F5686F"/>
    <w:rsid w:val="00F5777A"/>
    <w:rsid w:val="00F5791A"/>
    <w:rsid w:val="00F57DE3"/>
    <w:rsid w:val="00F60F6E"/>
    <w:rsid w:val="00F61DE1"/>
    <w:rsid w:val="00F62350"/>
    <w:rsid w:val="00F63679"/>
    <w:rsid w:val="00F648AD"/>
    <w:rsid w:val="00F65923"/>
    <w:rsid w:val="00F70578"/>
    <w:rsid w:val="00F71B4E"/>
    <w:rsid w:val="00F75435"/>
    <w:rsid w:val="00F757F8"/>
    <w:rsid w:val="00F77288"/>
    <w:rsid w:val="00F80436"/>
    <w:rsid w:val="00F809C8"/>
    <w:rsid w:val="00F82894"/>
    <w:rsid w:val="00F84DE5"/>
    <w:rsid w:val="00F855DD"/>
    <w:rsid w:val="00F87007"/>
    <w:rsid w:val="00F871C4"/>
    <w:rsid w:val="00F87EA8"/>
    <w:rsid w:val="00F90106"/>
    <w:rsid w:val="00F90737"/>
    <w:rsid w:val="00F90C1A"/>
    <w:rsid w:val="00F929D2"/>
    <w:rsid w:val="00F92CCF"/>
    <w:rsid w:val="00F93BB5"/>
    <w:rsid w:val="00FA1F69"/>
    <w:rsid w:val="00FA310E"/>
    <w:rsid w:val="00FA3CA5"/>
    <w:rsid w:val="00FA47FC"/>
    <w:rsid w:val="00FA4DD5"/>
    <w:rsid w:val="00FA4DE5"/>
    <w:rsid w:val="00FA5161"/>
    <w:rsid w:val="00FA6EC8"/>
    <w:rsid w:val="00FA75E1"/>
    <w:rsid w:val="00FB1EFA"/>
    <w:rsid w:val="00FB5B3F"/>
    <w:rsid w:val="00FC3A86"/>
    <w:rsid w:val="00FC6D3B"/>
    <w:rsid w:val="00FD1D0B"/>
    <w:rsid w:val="00FD2DA5"/>
    <w:rsid w:val="00FD3B9F"/>
    <w:rsid w:val="00FD4412"/>
    <w:rsid w:val="00FD63D9"/>
    <w:rsid w:val="00FD667C"/>
    <w:rsid w:val="00FD7E64"/>
    <w:rsid w:val="00FE2879"/>
    <w:rsid w:val="00FE3C7E"/>
    <w:rsid w:val="00FE591C"/>
    <w:rsid w:val="00FE5A84"/>
    <w:rsid w:val="00FE62E0"/>
    <w:rsid w:val="00FF106B"/>
    <w:rsid w:val="00FF11C2"/>
    <w:rsid w:val="00FF4700"/>
    <w:rsid w:val="00FF6A92"/>
    <w:rsid w:val="00FF78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41256D"/>
  <w15:chartTrackingRefBased/>
  <w15:docId w15:val="{47E731AC-C827-48DF-ABA6-455B90C57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CC25F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C25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C25FF"/>
    <w:pPr>
      <w:keepNext/>
      <w:keepLines/>
      <w:spacing w:before="40" w:after="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540C9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40C92"/>
    <w:rPr>
      <w:sz w:val="20"/>
      <w:szCs w:val="20"/>
    </w:rPr>
  </w:style>
  <w:style w:type="character" w:styleId="EndnoteReference">
    <w:name w:val="endnote reference"/>
    <w:basedOn w:val="DefaultParagraphFont"/>
    <w:uiPriority w:val="99"/>
    <w:semiHidden/>
    <w:unhideWhenUsed/>
    <w:rsid w:val="00540C92"/>
    <w:rPr>
      <w:vertAlign w:val="superscript"/>
    </w:rPr>
  </w:style>
  <w:style w:type="paragraph" w:styleId="FootnoteText">
    <w:name w:val="footnote text"/>
    <w:basedOn w:val="Normal"/>
    <w:link w:val="FootnoteTextChar"/>
    <w:uiPriority w:val="99"/>
    <w:semiHidden/>
    <w:unhideWhenUsed/>
    <w:rsid w:val="004E28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2805"/>
    <w:rPr>
      <w:sz w:val="20"/>
      <w:szCs w:val="20"/>
    </w:rPr>
  </w:style>
  <w:style w:type="character" w:styleId="FootnoteReference">
    <w:name w:val="footnote reference"/>
    <w:basedOn w:val="DefaultParagraphFont"/>
    <w:uiPriority w:val="99"/>
    <w:semiHidden/>
    <w:unhideWhenUsed/>
    <w:rsid w:val="004E2805"/>
    <w:rPr>
      <w:vertAlign w:val="superscript"/>
    </w:rPr>
  </w:style>
  <w:style w:type="character" w:styleId="Hyperlink">
    <w:name w:val="Hyperlink"/>
    <w:basedOn w:val="DefaultParagraphFont"/>
    <w:uiPriority w:val="99"/>
    <w:unhideWhenUsed/>
    <w:rsid w:val="00943938"/>
    <w:rPr>
      <w:color w:val="0563C1" w:themeColor="hyperlink"/>
      <w:u w:val="single"/>
    </w:rPr>
  </w:style>
  <w:style w:type="character" w:styleId="UnresolvedMention">
    <w:name w:val="Unresolved Mention"/>
    <w:basedOn w:val="DefaultParagraphFont"/>
    <w:uiPriority w:val="99"/>
    <w:semiHidden/>
    <w:unhideWhenUsed/>
    <w:rsid w:val="00943938"/>
    <w:rPr>
      <w:color w:val="605E5C"/>
      <w:shd w:val="clear" w:color="auto" w:fill="E1DFDD"/>
    </w:rPr>
  </w:style>
  <w:style w:type="paragraph" w:styleId="ListParagraph">
    <w:name w:val="List Paragraph"/>
    <w:basedOn w:val="Normal"/>
    <w:uiPriority w:val="34"/>
    <w:qFormat/>
    <w:rsid w:val="00BD656A"/>
    <w:pPr>
      <w:ind w:left="720"/>
      <w:contextualSpacing/>
    </w:pPr>
  </w:style>
  <w:style w:type="paragraph" w:styleId="Header">
    <w:name w:val="header"/>
    <w:basedOn w:val="Normal"/>
    <w:link w:val="HeaderChar"/>
    <w:uiPriority w:val="99"/>
    <w:unhideWhenUsed/>
    <w:rsid w:val="00E66A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6AF6"/>
    <w:rPr>
      <w:lang w:val="en-GB"/>
    </w:rPr>
  </w:style>
  <w:style w:type="paragraph" w:styleId="Footer">
    <w:name w:val="footer"/>
    <w:basedOn w:val="Normal"/>
    <w:link w:val="FooterChar"/>
    <w:uiPriority w:val="99"/>
    <w:unhideWhenUsed/>
    <w:rsid w:val="00E66A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6AF6"/>
    <w:rPr>
      <w:lang w:val="en-GB"/>
    </w:rPr>
  </w:style>
  <w:style w:type="character" w:customStyle="1" w:styleId="Heading2Char">
    <w:name w:val="Heading 2 Char"/>
    <w:basedOn w:val="DefaultParagraphFont"/>
    <w:link w:val="Heading2"/>
    <w:uiPriority w:val="9"/>
    <w:rsid w:val="00CC25FF"/>
    <w:rPr>
      <w:rFonts w:asciiTheme="majorHAnsi" w:eastAsiaTheme="majorEastAsia" w:hAnsiTheme="majorHAnsi" w:cstheme="majorBidi"/>
      <w:color w:val="2F5496" w:themeColor="accent1" w:themeShade="BF"/>
      <w:sz w:val="26"/>
      <w:szCs w:val="26"/>
      <w:lang w:val="en-GB"/>
    </w:rPr>
  </w:style>
  <w:style w:type="character" w:customStyle="1" w:styleId="Heading3Char">
    <w:name w:val="Heading 3 Char"/>
    <w:basedOn w:val="DefaultParagraphFont"/>
    <w:link w:val="Heading3"/>
    <w:uiPriority w:val="9"/>
    <w:rsid w:val="00CC25FF"/>
    <w:rPr>
      <w:rFonts w:asciiTheme="majorHAnsi" w:eastAsiaTheme="majorEastAsia" w:hAnsiTheme="majorHAnsi" w:cstheme="majorBidi"/>
      <w:color w:val="1F3763" w:themeColor="accent1" w:themeShade="7F"/>
      <w:lang w:val="en-GB"/>
    </w:rPr>
  </w:style>
  <w:style w:type="character" w:customStyle="1" w:styleId="Heading1Char">
    <w:name w:val="Heading 1 Char"/>
    <w:basedOn w:val="DefaultParagraphFont"/>
    <w:link w:val="Heading1"/>
    <w:uiPriority w:val="9"/>
    <w:rsid w:val="00CC25FF"/>
    <w:rPr>
      <w:rFonts w:asciiTheme="majorHAnsi" w:eastAsiaTheme="majorEastAsia" w:hAnsiTheme="majorHAnsi" w:cstheme="majorBidi"/>
      <w:color w:val="2F5496" w:themeColor="accent1" w:themeShade="BF"/>
      <w:sz w:val="32"/>
      <w:szCs w:val="32"/>
      <w:lang w:val="en-GB"/>
    </w:rPr>
  </w:style>
  <w:style w:type="paragraph" w:styleId="TOC1">
    <w:name w:val="toc 1"/>
    <w:basedOn w:val="Normal"/>
    <w:next w:val="Normal"/>
    <w:autoRedefine/>
    <w:uiPriority w:val="39"/>
    <w:unhideWhenUsed/>
    <w:rsid w:val="00F70578"/>
    <w:pPr>
      <w:tabs>
        <w:tab w:val="right" w:leader="dot" w:pos="8990"/>
      </w:tabs>
      <w:spacing w:after="0" w:line="360" w:lineRule="auto"/>
    </w:pPr>
    <w:rPr>
      <w:b/>
    </w:rPr>
  </w:style>
  <w:style w:type="paragraph" w:styleId="TOC2">
    <w:name w:val="toc 2"/>
    <w:basedOn w:val="Normal"/>
    <w:next w:val="Normal"/>
    <w:autoRedefine/>
    <w:uiPriority w:val="39"/>
    <w:unhideWhenUsed/>
    <w:rsid w:val="00F63679"/>
    <w:pPr>
      <w:tabs>
        <w:tab w:val="right" w:leader="dot" w:pos="8990"/>
      </w:tabs>
      <w:spacing w:after="0" w:line="360" w:lineRule="auto"/>
    </w:pPr>
  </w:style>
  <w:style w:type="paragraph" w:styleId="TOC3">
    <w:name w:val="toc 3"/>
    <w:basedOn w:val="Normal"/>
    <w:next w:val="Normal"/>
    <w:autoRedefine/>
    <w:uiPriority w:val="39"/>
    <w:unhideWhenUsed/>
    <w:rsid w:val="00F63679"/>
    <w:pPr>
      <w:tabs>
        <w:tab w:val="right" w:leader="dot" w:pos="8990"/>
      </w:tabs>
      <w:spacing w:after="0" w:line="360" w:lineRule="auto"/>
      <w:ind w:left="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africapay.org/kenya/labour-laws/maternity-work/breastfeed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fricapay.org/kenya/labour-laws/maternity-wor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umsvillage.com/pregnancy-parenting/florence-tell-employer-pregnant/"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kenyaemploymentlaw.com/2018/05/14/pregnancy-employment/"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businessdailyafrica.com/Handling-maternity-leave-where-the-baby-dies-at-birth/539444-920174-5oln32/index.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businessdailyafrica.com/Handling-maternity-leave-where-the-baby-dies-at-birth/539444-920174-5oln32/index.html" TargetMode="External"/><Relationship Id="rId3" Type="http://schemas.openxmlformats.org/officeDocument/2006/relationships/hyperlink" Target="https://www.forbes.com/sites/lizelting/2018/10/30/why-pregnancy-discrimination-still-matters/" TargetMode="External"/><Relationship Id="rId7" Type="http://schemas.openxmlformats.org/officeDocument/2006/relationships/hyperlink" Target="https://www-lexisnexis-com.ezproxy.library.strathmore.edu/uk/legal/results/enhdocview.do?docLinkInd=true&amp;ersKey=23_T278427756&amp;format=GNBFULL&amp;startDocNo=0&amp;resultsUrlKey=0_T278427758&amp;backKey=20_T278427759&amp;csi=280099&amp;docNo=28&amp;scrollToPosition=2582" TargetMode="External"/><Relationship Id="rId2" Type="http://schemas.openxmlformats.org/officeDocument/2006/relationships/hyperlink" Target="https://www.forbes.com/sites/lizelting/2018/10/30/why-pregnancy-discrimination-still-matters/" TargetMode="External"/><Relationship Id="rId1" Type="http://schemas.openxmlformats.org/officeDocument/2006/relationships/hyperlink" Target="https://www.nation.co.ke/kenya/life-and-style/dn2/the-exclusive-breastfeeding-dilemma-for-career-women-194010" TargetMode="External"/><Relationship Id="rId6" Type="http://schemas.openxmlformats.org/officeDocument/2006/relationships/hyperlink" Target="https://mumsvillage.com/pregnancy-parenting/florence-tell-employer-pregnant/" TargetMode="External"/><Relationship Id="rId5" Type="http://schemas.openxmlformats.org/officeDocument/2006/relationships/hyperlink" Target="https://www.forbes.com/sites/lizelting/2018/10/30/why-pregnancy-discrimination-still-matters/" TargetMode="External"/><Relationship Id="rId4" Type="http://schemas.openxmlformats.org/officeDocument/2006/relationships/hyperlink" Target="https://www.forbes.com/sites/lizelting/2018/10/30/why-pregnancy-discrimination-still-matt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F91F36-6506-4515-8FF5-74FC18960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882</TotalTime>
  <Pages>46</Pages>
  <Words>9398</Words>
  <Characters>53570</Characters>
  <Application>Microsoft Office Word</Application>
  <DocSecurity>0</DocSecurity>
  <Lines>446</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Winnie Oyosa</dc:creator>
  <cp:keywords/>
  <dc:description/>
  <cp:lastModifiedBy>Winnie Oyosa</cp:lastModifiedBy>
  <cp:revision>413</cp:revision>
  <dcterms:created xsi:type="dcterms:W3CDTF">2021-03-09T16:24:00Z</dcterms:created>
  <dcterms:modified xsi:type="dcterms:W3CDTF">2021-07-28T19:39:00Z</dcterms:modified>
</cp:coreProperties>
</file>