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526B20" w14:textId="563AF7F0" w:rsidR="008566C5" w:rsidRPr="003D0471" w:rsidRDefault="00735A7E" w:rsidP="008566C5">
      <w:pPr>
        <w:jc w:val="center"/>
        <w:rPr>
          <w:rFonts w:cs="Times New Roman"/>
          <w:b/>
          <w:bCs/>
          <w:szCs w:val="24"/>
        </w:rPr>
      </w:pPr>
      <w:r>
        <w:rPr>
          <w:rFonts w:cs="Times New Roman"/>
          <w:b/>
          <w:bCs/>
          <w:szCs w:val="24"/>
        </w:rPr>
        <w:t>Revisiting the Leadership and Integrity Act: An Analysis of Article 80(a) on Procedures and Mechanism</w:t>
      </w:r>
      <w:r w:rsidR="00E11442">
        <w:rPr>
          <w:rFonts w:cs="Times New Roman"/>
          <w:b/>
          <w:bCs/>
          <w:szCs w:val="24"/>
        </w:rPr>
        <w:t>s</w:t>
      </w:r>
      <w:r>
        <w:rPr>
          <w:rFonts w:cs="Times New Roman"/>
          <w:b/>
          <w:bCs/>
          <w:szCs w:val="24"/>
        </w:rPr>
        <w:t xml:space="preserve"> </w:t>
      </w:r>
      <w:r w:rsidR="00E11442">
        <w:rPr>
          <w:rFonts w:cs="Times New Roman"/>
          <w:b/>
          <w:bCs/>
          <w:szCs w:val="24"/>
        </w:rPr>
        <w:t>in</w:t>
      </w:r>
      <w:r>
        <w:rPr>
          <w:rFonts w:cs="Times New Roman"/>
          <w:b/>
          <w:bCs/>
          <w:szCs w:val="24"/>
        </w:rPr>
        <w:t xml:space="preserve"> </w:t>
      </w:r>
      <w:r w:rsidR="008566C5" w:rsidRPr="003D0471">
        <w:rPr>
          <w:rFonts w:cs="Times New Roman"/>
          <w:b/>
          <w:bCs/>
          <w:szCs w:val="24"/>
        </w:rPr>
        <w:t xml:space="preserve">the </w:t>
      </w:r>
      <w:r w:rsidR="00E11442">
        <w:rPr>
          <w:rFonts w:cs="Times New Roman"/>
          <w:b/>
          <w:bCs/>
          <w:szCs w:val="24"/>
        </w:rPr>
        <w:t xml:space="preserve">2010 Kenyan </w:t>
      </w:r>
      <w:r w:rsidR="008566C5" w:rsidRPr="003D0471">
        <w:rPr>
          <w:rFonts w:cs="Times New Roman"/>
          <w:b/>
          <w:bCs/>
          <w:szCs w:val="24"/>
        </w:rPr>
        <w:t xml:space="preserve">Constitution </w:t>
      </w:r>
    </w:p>
    <w:p w14:paraId="3AE4946D" w14:textId="77777777" w:rsidR="008566C5" w:rsidRPr="003D0471" w:rsidRDefault="008566C5" w:rsidP="008566C5">
      <w:pPr>
        <w:jc w:val="center"/>
        <w:rPr>
          <w:rFonts w:cs="Times New Roman"/>
          <w:b/>
          <w:bCs/>
          <w:szCs w:val="24"/>
        </w:rPr>
      </w:pPr>
    </w:p>
    <w:p w14:paraId="6E1EDF5A" w14:textId="77777777" w:rsidR="008566C5" w:rsidRPr="003D0471" w:rsidRDefault="008566C5" w:rsidP="008566C5">
      <w:pPr>
        <w:jc w:val="center"/>
        <w:rPr>
          <w:rFonts w:cs="Times New Roman"/>
          <w:b/>
          <w:bCs/>
          <w:szCs w:val="24"/>
        </w:rPr>
      </w:pPr>
      <w:r w:rsidRPr="003D0471">
        <w:rPr>
          <w:rFonts w:cs="Times New Roman"/>
          <w:b/>
          <w:bCs/>
          <w:szCs w:val="24"/>
        </w:rPr>
        <w:t>Submitted in partial fulfillment of the requirements of the Bachelor of Laws Degree, Strathmore University Law School</w:t>
      </w:r>
    </w:p>
    <w:p w14:paraId="316B8405" w14:textId="77777777" w:rsidR="008566C5" w:rsidRPr="003D0471" w:rsidRDefault="008566C5" w:rsidP="008566C5">
      <w:pPr>
        <w:jc w:val="center"/>
        <w:rPr>
          <w:rFonts w:cs="Times New Roman"/>
          <w:b/>
          <w:bCs/>
          <w:szCs w:val="24"/>
        </w:rPr>
      </w:pPr>
    </w:p>
    <w:p w14:paraId="04B48544" w14:textId="77777777" w:rsidR="008566C5" w:rsidRPr="003D0471" w:rsidRDefault="008566C5" w:rsidP="008566C5">
      <w:pPr>
        <w:jc w:val="center"/>
        <w:rPr>
          <w:rFonts w:cs="Times New Roman"/>
          <w:b/>
          <w:bCs/>
          <w:szCs w:val="24"/>
        </w:rPr>
      </w:pPr>
      <w:r w:rsidRPr="003D0471">
        <w:rPr>
          <w:rFonts w:cs="Times New Roman"/>
          <w:b/>
          <w:bCs/>
          <w:szCs w:val="24"/>
        </w:rPr>
        <w:t>By</w:t>
      </w:r>
    </w:p>
    <w:p w14:paraId="1C694631" w14:textId="77777777" w:rsidR="008566C5" w:rsidRPr="003D0471" w:rsidRDefault="008566C5" w:rsidP="008566C5">
      <w:pPr>
        <w:jc w:val="center"/>
        <w:rPr>
          <w:rFonts w:cs="Times New Roman"/>
          <w:b/>
          <w:bCs/>
          <w:szCs w:val="24"/>
        </w:rPr>
      </w:pPr>
      <w:r w:rsidRPr="003D0471">
        <w:rPr>
          <w:rFonts w:cs="Times New Roman"/>
          <w:b/>
          <w:bCs/>
          <w:szCs w:val="24"/>
        </w:rPr>
        <w:t>CINDY AKINYI AJUMBO</w:t>
      </w:r>
    </w:p>
    <w:p w14:paraId="0DB67A07" w14:textId="77777777" w:rsidR="008566C5" w:rsidRPr="003D0471" w:rsidRDefault="008566C5" w:rsidP="008566C5">
      <w:pPr>
        <w:jc w:val="center"/>
        <w:rPr>
          <w:rFonts w:cs="Times New Roman"/>
          <w:b/>
          <w:bCs/>
          <w:szCs w:val="24"/>
        </w:rPr>
      </w:pPr>
      <w:r w:rsidRPr="003D0471">
        <w:rPr>
          <w:rFonts w:cs="Times New Roman"/>
          <w:b/>
          <w:bCs/>
          <w:szCs w:val="24"/>
        </w:rPr>
        <w:t>095794</w:t>
      </w:r>
    </w:p>
    <w:p w14:paraId="2C74292C" w14:textId="77777777" w:rsidR="008566C5" w:rsidRPr="003D0471" w:rsidRDefault="008566C5" w:rsidP="008566C5">
      <w:pPr>
        <w:jc w:val="center"/>
        <w:rPr>
          <w:rFonts w:cs="Times New Roman"/>
          <w:b/>
          <w:bCs/>
          <w:szCs w:val="24"/>
        </w:rPr>
      </w:pPr>
    </w:p>
    <w:p w14:paraId="7F5C5386" w14:textId="77777777" w:rsidR="008566C5" w:rsidRPr="003D0471" w:rsidRDefault="008566C5" w:rsidP="008566C5">
      <w:pPr>
        <w:jc w:val="center"/>
        <w:rPr>
          <w:rFonts w:cs="Times New Roman"/>
          <w:b/>
          <w:bCs/>
          <w:szCs w:val="24"/>
        </w:rPr>
      </w:pPr>
      <w:r w:rsidRPr="003D0471">
        <w:rPr>
          <w:rFonts w:cs="Times New Roman"/>
          <w:b/>
          <w:bCs/>
          <w:szCs w:val="24"/>
        </w:rPr>
        <w:t>Prepared under the supervision of</w:t>
      </w:r>
    </w:p>
    <w:p w14:paraId="13FD3404" w14:textId="0C5798CA" w:rsidR="008566C5" w:rsidRPr="003D0471" w:rsidRDefault="008566C5" w:rsidP="008566C5">
      <w:pPr>
        <w:jc w:val="center"/>
        <w:rPr>
          <w:rFonts w:cs="Times New Roman"/>
          <w:b/>
          <w:bCs/>
          <w:szCs w:val="24"/>
        </w:rPr>
      </w:pPr>
      <w:r w:rsidRPr="003D0471">
        <w:rPr>
          <w:rFonts w:cs="Times New Roman"/>
          <w:b/>
          <w:bCs/>
          <w:szCs w:val="24"/>
        </w:rPr>
        <w:t xml:space="preserve">DR. </w:t>
      </w:r>
      <w:r w:rsidR="0011698D">
        <w:rPr>
          <w:rFonts w:cs="Times New Roman"/>
          <w:b/>
          <w:bCs/>
          <w:szCs w:val="24"/>
        </w:rPr>
        <w:t xml:space="preserve">PETER </w:t>
      </w:r>
      <w:r w:rsidRPr="003D0471">
        <w:rPr>
          <w:rFonts w:cs="Times New Roman"/>
          <w:b/>
          <w:bCs/>
          <w:szCs w:val="24"/>
        </w:rPr>
        <w:t>KWENJERA</w:t>
      </w:r>
    </w:p>
    <w:p w14:paraId="73C14C80" w14:textId="77777777" w:rsidR="008566C5" w:rsidRPr="003D0471" w:rsidRDefault="008566C5" w:rsidP="008566C5">
      <w:pPr>
        <w:jc w:val="center"/>
        <w:rPr>
          <w:rFonts w:cs="Times New Roman"/>
          <w:b/>
          <w:bCs/>
          <w:szCs w:val="24"/>
        </w:rPr>
      </w:pPr>
    </w:p>
    <w:p w14:paraId="59A0BC8A" w14:textId="09D94FB1" w:rsidR="008566C5" w:rsidRPr="003D0471" w:rsidRDefault="006B10B4" w:rsidP="008566C5">
      <w:pPr>
        <w:jc w:val="center"/>
        <w:rPr>
          <w:rFonts w:cs="Times New Roman"/>
          <w:b/>
          <w:bCs/>
          <w:szCs w:val="24"/>
        </w:rPr>
      </w:pPr>
      <w:r>
        <w:rPr>
          <w:rFonts w:cs="Times New Roman"/>
          <w:b/>
          <w:bCs/>
          <w:szCs w:val="24"/>
        </w:rPr>
        <w:t>April</w:t>
      </w:r>
      <w:r w:rsidR="008566C5" w:rsidRPr="003D0471">
        <w:rPr>
          <w:rFonts w:cs="Times New Roman"/>
          <w:b/>
          <w:bCs/>
          <w:szCs w:val="24"/>
        </w:rPr>
        <w:t xml:space="preserve"> 20</w:t>
      </w:r>
      <w:r w:rsidR="001A03C6">
        <w:rPr>
          <w:rFonts w:cs="Times New Roman"/>
          <w:b/>
          <w:bCs/>
          <w:szCs w:val="24"/>
        </w:rPr>
        <w:t>20</w:t>
      </w:r>
    </w:p>
    <w:p w14:paraId="066DE5A9" w14:textId="767E9A40" w:rsidR="008566C5" w:rsidRPr="003D0471" w:rsidRDefault="008566C5" w:rsidP="008566C5">
      <w:pPr>
        <w:jc w:val="center"/>
        <w:rPr>
          <w:rFonts w:cs="Times New Roman"/>
          <w:b/>
          <w:bCs/>
          <w:szCs w:val="24"/>
        </w:rPr>
      </w:pPr>
      <w:r w:rsidRPr="003D0471">
        <w:rPr>
          <w:rFonts w:cs="Times New Roman"/>
          <w:b/>
          <w:bCs/>
          <w:szCs w:val="24"/>
        </w:rPr>
        <w:t>Word Count (</w:t>
      </w:r>
      <w:r w:rsidR="00841FB5" w:rsidRPr="003D0471">
        <w:rPr>
          <w:rFonts w:cs="Times New Roman"/>
          <w:b/>
          <w:bCs/>
          <w:szCs w:val="24"/>
        </w:rPr>
        <w:t>1</w:t>
      </w:r>
      <w:r w:rsidR="0039203F">
        <w:rPr>
          <w:rFonts w:cs="Times New Roman"/>
          <w:b/>
          <w:bCs/>
          <w:szCs w:val="24"/>
        </w:rPr>
        <w:t>4, 116</w:t>
      </w:r>
      <w:r w:rsidRPr="003D0471">
        <w:rPr>
          <w:rFonts w:cs="Times New Roman"/>
          <w:b/>
          <w:bCs/>
          <w:szCs w:val="24"/>
        </w:rPr>
        <w:t>)</w:t>
      </w:r>
    </w:p>
    <w:p w14:paraId="168A5F4C" w14:textId="0337BC73" w:rsidR="0081002E" w:rsidRPr="003D0471" w:rsidRDefault="0081002E">
      <w:pPr>
        <w:spacing w:line="259" w:lineRule="auto"/>
        <w:rPr>
          <w:rFonts w:cs="Times New Roman"/>
        </w:rPr>
      </w:pPr>
      <w:r w:rsidRPr="003D0471">
        <w:rPr>
          <w:rFonts w:cs="Times New Roman"/>
        </w:rPr>
        <w:br w:type="page"/>
      </w:r>
    </w:p>
    <w:bookmarkStart w:id="0" w:name="_Toc18860844" w:displacedByCustomXml="next"/>
    <w:sdt>
      <w:sdtPr>
        <w:rPr>
          <w:rFonts w:ascii="Times New Roman" w:eastAsiaTheme="minorHAnsi" w:hAnsi="Times New Roman" w:cs="Times New Roman"/>
          <w:color w:val="auto"/>
          <w:sz w:val="24"/>
          <w:szCs w:val="22"/>
        </w:rPr>
        <w:id w:val="-1183207276"/>
        <w:docPartObj>
          <w:docPartGallery w:val="Table of Contents"/>
          <w:docPartUnique/>
        </w:docPartObj>
      </w:sdtPr>
      <w:sdtEndPr>
        <w:rPr>
          <w:b/>
          <w:bCs/>
          <w:noProof/>
        </w:rPr>
      </w:sdtEndPr>
      <w:sdtContent>
        <w:p w14:paraId="371CE569" w14:textId="197A601D" w:rsidR="00AE08C9" w:rsidRPr="006A16F8" w:rsidRDefault="00AE08C9">
          <w:pPr>
            <w:pStyle w:val="TOCHeading"/>
            <w:rPr>
              <w:rFonts w:ascii="Times New Roman" w:hAnsi="Times New Roman" w:cs="Times New Roman"/>
              <w:b/>
              <w:bCs/>
              <w:color w:val="auto"/>
            </w:rPr>
          </w:pPr>
          <w:r w:rsidRPr="006A16F8">
            <w:rPr>
              <w:rFonts w:ascii="Times New Roman" w:hAnsi="Times New Roman" w:cs="Times New Roman"/>
              <w:b/>
              <w:bCs/>
              <w:color w:val="auto"/>
            </w:rPr>
            <w:t>Table of Contents</w:t>
          </w:r>
        </w:p>
        <w:p w14:paraId="06C5EFB0" w14:textId="77777777" w:rsidR="00882142" w:rsidRPr="003D0471" w:rsidRDefault="00882142" w:rsidP="00882142"/>
        <w:p w14:paraId="31D4E9A4" w14:textId="0199A37F" w:rsidR="0039203F" w:rsidRDefault="00AE08C9">
          <w:pPr>
            <w:pStyle w:val="TOC1"/>
            <w:tabs>
              <w:tab w:val="right" w:leader="dot" w:pos="9350"/>
            </w:tabs>
            <w:rPr>
              <w:rFonts w:asciiTheme="minorHAnsi" w:eastAsiaTheme="minorEastAsia" w:hAnsiTheme="minorHAnsi"/>
              <w:noProof/>
              <w:sz w:val="22"/>
            </w:rPr>
          </w:pPr>
          <w:r w:rsidRPr="003D0471">
            <w:rPr>
              <w:rFonts w:cs="Times New Roman"/>
            </w:rPr>
            <w:fldChar w:fldCharType="begin"/>
          </w:r>
          <w:r w:rsidRPr="003D0471">
            <w:rPr>
              <w:rFonts w:cs="Times New Roman"/>
            </w:rPr>
            <w:instrText xml:space="preserve"> TOC \o "1-3" \h \z \u </w:instrText>
          </w:r>
          <w:r w:rsidRPr="003D0471">
            <w:rPr>
              <w:rFonts w:cs="Times New Roman"/>
            </w:rPr>
            <w:fldChar w:fldCharType="separate"/>
          </w:r>
          <w:hyperlink w:anchor="_Toc38017096" w:history="1">
            <w:r w:rsidR="0039203F" w:rsidRPr="001432BF">
              <w:rPr>
                <w:rStyle w:val="Hyperlink"/>
                <w:rFonts w:cs="Times New Roman"/>
                <w:b/>
                <w:bCs/>
                <w:noProof/>
              </w:rPr>
              <w:t>Acknowledgement</w:t>
            </w:r>
            <w:r w:rsidR="0039203F">
              <w:rPr>
                <w:noProof/>
                <w:webHidden/>
              </w:rPr>
              <w:tab/>
            </w:r>
            <w:r w:rsidR="0039203F">
              <w:rPr>
                <w:noProof/>
                <w:webHidden/>
              </w:rPr>
              <w:fldChar w:fldCharType="begin"/>
            </w:r>
            <w:r w:rsidR="0039203F">
              <w:rPr>
                <w:noProof/>
                <w:webHidden/>
              </w:rPr>
              <w:instrText xml:space="preserve"> PAGEREF _Toc38017096 \h </w:instrText>
            </w:r>
            <w:r w:rsidR="0039203F">
              <w:rPr>
                <w:noProof/>
                <w:webHidden/>
              </w:rPr>
            </w:r>
            <w:r w:rsidR="0039203F">
              <w:rPr>
                <w:noProof/>
                <w:webHidden/>
              </w:rPr>
              <w:fldChar w:fldCharType="separate"/>
            </w:r>
            <w:r w:rsidR="0039203F">
              <w:rPr>
                <w:noProof/>
                <w:webHidden/>
              </w:rPr>
              <w:t>i</w:t>
            </w:r>
            <w:r w:rsidR="0039203F">
              <w:rPr>
                <w:noProof/>
                <w:webHidden/>
              </w:rPr>
              <w:fldChar w:fldCharType="end"/>
            </w:r>
          </w:hyperlink>
        </w:p>
        <w:p w14:paraId="5013F51F" w14:textId="0488D5A1" w:rsidR="0039203F" w:rsidRDefault="0039203F">
          <w:pPr>
            <w:pStyle w:val="TOC1"/>
            <w:tabs>
              <w:tab w:val="right" w:leader="dot" w:pos="9350"/>
            </w:tabs>
            <w:rPr>
              <w:rFonts w:asciiTheme="minorHAnsi" w:eastAsiaTheme="minorEastAsia" w:hAnsiTheme="minorHAnsi"/>
              <w:noProof/>
              <w:sz w:val="22"/>
            </w:rPr>
          </w:pPr>
          <w:hyperlink w:anchor="_Toc38017097" w:history="1">
            <w:r w:rsidRPr="001432BF">
              <w:rPr>
                <w:rStyle w:val="Hyperlink"/>
                <w:rFonts w:cs="Times New Roman"/>
                <w:b/>
                <w:bCs/>
                <w:noProof/>
              </w:rPr>
              <w:t>Declaration</w:t>
            </w:r>
            <w:r>
              <w:rPr>
                <w:noProof/>
                <w:webHidden/>
              </w:rPr>
              <w:tab/>
            </w:r>
            <w:r>
              <w:rPr>
                <w:noProof/>
                <w:webHidden/>
              </w:rPr>
              <w:fldChar w:fldCharType="begin"/>
            </w:r>
            <w:r>
              <w:rPr>
                <w:noProof/>
                <w:webHidden/>
              </w:rPr>
              <w:instrText xml:space="preserve"> PAGEREF _Toc38017097 \h </w:instrText>
            </w:r>
            <w:r>
              <w:rPr>
                <w:noProof/>
                <w:webHidden/>
              </w:rPr>
            </w:r>
            <w:r>
              <w:rPr>
                <w:noProof/>
                <w:webHidden/>
              </w:rPr>
              <w:fldChar w:fldCharType="separate"/>
            </w:r>
            <w:r>
              <w:rPr>
                <w:noProof/>
                <w:webHidden/>
              </w:rPr>
              <w:t>ii</w:t>
            </w:r>
            <w:r>
              <w:rPr>
                <w:noProof/>
                <w:webHidden/>
              </w:rPr>
              <w:fldChar w:fldCharType="end"/>
            </w:r>
          </w:hyperlink>
        </w:p>
        <w:p w14:paraId="28AF771C" w14:textId="554D7B7B" w:rsidR="0039203F" w:rsidRDefault="0039203F">
          <w:pPr>
            <w:pStyle w:val="TOC1"/>
            <w:tabs>
              <w:tab w:val="right" w:leader="dot" w:pos="9350"/>
            </w:tabs>
            <w:rPr>
              <w:rFonts w:asciiTheme="minorHAnsi" w:eastAsiaTheme="minorEastAsia" w:hAnsiTheme="minorHAnsi"/>
              <w:noProof/>
              <w:sz w:val="22"/>
            </w:rPr>
          </w:pPr>
          <w:hyperlink w:anchor="_Toc38017098" w:history="1">
            <w:r w:rsidRPr="001432BF">
              <w:rPr>
                <w:rStyle w:val="Hyperlink"/>
                <w:rFonts w:cs="Times New Roman"/>
                <w:b/>
                <w:bCs/>
                <w:noProof/>
              </w:rPr>
              <w:t>Abstract</w:t>
            </w:r>
            <w:r>
              <w:rPr>
                <w:noProof/>
                <w:webHidden/>
              </w:rPr>
              <w:tab/>
            </w:r>
            <w:r>
              <w:rPr>
                <w:noProof/>
                <w:webHidden/>
              </w:rPr>
              <w:fldChar w:fldCharType="begin"/>
            </w:r>
            <w:r>
              <w:rPr>
                <w:noProof/>
                <w:webHidden/>
              </w:rPr>
              <w:instrText xml:space="preserve"> PAGEREF _Toc38017098 \h </w:instrText>
            </w:r>
            <w:r>
              <w:rPr>
                <w:noProof/>
                <w:webHidden/>
              </w:rPr>
            </w:r>
            <w:r>
              <w:rPr>
                <w:noProof/>
                <w:webHidden/>
              </w:rPr>
              <w:fldChar w:fldCharType="separate"/>
            </w:r>
            <w:r>
              <w:rPr>
                <w:noProof/>
                <w:webHidden/>
              </w:rPr>
              <w:t>iii</w:t>
            </w:r>
            <w:r>
              <w:rPr>
                <w:noProof/>
                <w:webHidden/>
              </w:rPr>
              <w:fldChar w:fldCharType="end"/>
            </w:r>
          </w:hyperlink>
        </w:p>
        <w:p w14:paraId="6E7946A2" w14:textId="7592E367" w:rsidR="0039203F" w:rsidRDefault="0039203F">
          <w:pPr>
            <w:pStyle w:val="TOC1"/>
            <w:tabs>
              <w:tab w:val="right" w:leader="dot" w:pos="9350"/>
            </w:tabs>
            <w:rPr>
              <w:rFonts w:asciiTheme="minorHAnsi" w:eastAsiaTheme="minorEastAsia" w:hAnsiTheme="minorHAnsi"/>
              <w:noProof/>
              <w:sz w:val="22"/>
            </w:rPr>
          </w:pPr>
          <w:hyperlink w:anchor="_Toc38017099" w:history="1">
            <w:r w:rsidRPr="001432BF">
              <w:rPr>
                <w:rStyle w:val="Hyperlink"/>
                <w:rFonts w:cs="Times New Roman"/>
                <w:b/>
                <w:bCs/>
                <w:noProof/>
              </w:rPr>
              <w:t>LIST OF ABBREVIATIONS</w:t>
            </w:r>
            <w:r>
              <w:rPr>
                <w:noProof/>
                <w:webHidden/>
              </w:rPr>
              <w:tab/>
            </w:r>
            <w:r>
              <w:rPr>
                <w:noProof/>
                <w:webHidden/>
              </w:rPr>
              <w:fldChar w:fldCharType="begin"/>
            </w:r>
            <w:r>
              <w:rPr>
                <w:noProof/>
                <w:webHidden/>
              </w:rPr>
              <w:instrText xml:space="preserve"> PAGEREF _Toc38017099 \h </w:instrText>
            </w:r>
            <w:r>
              <w:rPr>
                <w:noProof/>
                <w:webHidden/>
              </w:rPr>
            </w:r>
            <w:r>
              <w:rPr>
                <w:noProof/>
                <w:webHidden/>
              </w:rPr>
              <w:fldChar w:fldCharType="separate"/>
            </w:r>
            <w:r>
              <w:rPr>
                <w:noProof/>
                <w:webHidden/>
              </w:rPr>
              <w:t>iv</w:t>
            </w:r>
            <w:r>
              <w:rPr>
                <w:noProof/>
                <w:webHidden/>
              </w:rPr>
              <w:fldChar w:fldCharType="end"/>
            </w:r>
          </w:hyperlink>
        </w:p>
        <w:p w14:paraId="3D97B069" w14:textId="0B95EBED" w:rsidR="0039203F" w:rsidRDefault="0039203F">
          <w:pPr>
            <w:pStyle w:val="TOC1"/>
            <w:tabs>
              <w:tab w:val="right" w:leader="dot" w:pos="9350"/>
            </w:tabs>
            <w:rPr>
              <w:rFonts w:asciiTheme="minorHAnsi" w:eastAsiaTheme="minorEastAsia" w:hAnsiTheme="minorHAnsi"/>
              <w:noProof/>
              <w:sz w:val="22"/>
            </w:rPr>
          </w:pPr>
          <w:hyperlink w:anchor="_Toc38017100" w:history="1">
            <w:r w:rsidRPr="001432BF">
              <w:rPr>
                <w:rStyle w:val="Hyperlink"/>
                <w:rFonts w:cs="Times New Roman"/>
                <w:b/>
                <w:bCs/>
                <w:noProof/>
              </w:rPr>
              <w:t>LIST OF CASES</w:t>
            </w:r>
            <w:r>
              <w:rPr>
                <w:noProof/>
                <w:webHidden/>
              </w:rPr>
              <w:tab/>
            </w:r>
            <w:r>
              <w:rPr>
                <w:noProof/>
                <w:webHidden/>
              </w:rPr>
              <w:fldChar w:fldCharType="begin"/>
            </w:r>
            <w:r>
              <w:rPr>
                <w:noProof/>
                <w:webHidden/>
              </w:rPr>
              <w:instrText xml:space="preserve"> PAGEREF _Toc38017100 \h </w:instrText>
            </w:r>
            <w:r>
              <w:rPr>
                <w:noProof/>
                <w:webHidden/>
              </w:rPr>
            </w:r>
            <w:r>
              <w:rPr>
                <w:noProof/>
                <w:webHidden/>
              </w:rPr>
              <w:fldChar w:fldCharType="separate"/>
            </w:r>
            <w:r>
              <w:rPr>
                <w:noProof/>
                <w:webHidden/>
              </w:rPr>
              <w:t>v</w:t>
            </w:r>
            <w:r>
              <w:rPr>
                <w:noProof/>
                <w:webHidden/>
              </w:rPr>
              <w:fldChar w:fldCharType="end"/>
            </w:r>
          </w:hyperlink>
        </w:p>
        <w:p w14:paraId="7F5773D9" w14:textId="4FDB9006" w:rsidR="0039203F" w:rsidRDefault="0039203F">
          <w:pPr>
            <w:pStyle w:val="TOC1"/>
            <w:tabs>
              <w:tab w:val="right" w:leader="dot" w:pos="9350"/>
            </w:tabs>
            <w:rPr>
              <w:rFonts w:asciiTheme="minorHAnsi" w:eastAsiaTheme="minorEastAsia" w:hAnsiTheme="minorHAnsi"/>
              <w:noProof/>
              <w:sz w:val="22"/>
            </w:rPr>
          </w:pPr>
          <w:hyperlink w:anchor="_Toc38017101" w:history="1">
            <w:r w:rsidRPr="001432BF">
              <w:rPr>
                <w:rStyle w:val="Hyperlink"/>
                <w:rFonts w:cs="Times New Roman"/>
                <w:b/>
                <w:bCs/>
                <w:noProof/>
              </w:rPr>
              <w:t>LIST OF LEGAL INSTRUMENTS</w:t>
            </w:r>
            <w:r>
              <w:rPr>
                <w:noProof/>
                <w:webHidden/>
              </w:rPr>
              <w:tab/>
            </w:r>
            <w:r>
              <w:rPr>
                <w:noProof/>
                <w:webHidden/>
              </w:rPr>
              <w:fldChar w:fldCharType="begin"/>
            </w:r>
            <w:r>
              <w:rPr>
                <w:noProof/>
                <w:webHidden/>
              </w:rPr>
              <w:instrText xml:space="preserve"> PAGEREF _Toc38017101 \h </w:instrText>
            </w:r>
            <w:r>
              <w:rPr>
                <w:noProof/>
                <w:webHidden/>
              </w:rPr>
            </w:r>
            <w:r>
              <w:rPr>
                <w:noProof/>
                <w:webHidden/>
              </w:rPr>
              <w:fldChar w:fldCharType="separate"/>
            </w:r>
            <w:r>
              <w:rPr>
                <w:noProof/>
                <w:webHidden/>
              </w:rPr>
              <w:t>vi</w:t>
            </w:r>
            <w:r>
              <w:rPr>
                <w:noProof/>
                <w:webHidden/>
              </w:rPr>
              <w:fldChar w:fldCharType="end"/>
            </w:r>
          </w:hyperlink>
        </w:p>
        <w:p w14:paraId="59044584" w14:textId="128CE36B" w:rsidR="0039203F" w:rsidRDefault="0039203F">
          <w:pPr>
            <w:pStyle w:val="TOC1"/>
            <w:tabs>
              <w:tab w:val="right" w:leader="dot" w:pos="9350"/>
            </w:tabs>
            <w:rPr>
              <w:rFonts w:asciiTheme="minorHAnsi" w:eastAsiaTheme="minorEastAsia" w:hAnsiTheme="minorHAnsi"/>
              <w:noProof/>
              <w:sz w:val="22"/>
            </w:rPr>
          </w:pPr>
          <w:hyperlink w:anchor="_Toc38017102" w:history="1">
            <w:r w:rsidRPr="001432BF">
              <w:rPr>
                <w:rStyle w:val="Hyperlink"/>
                <w:rFonts w:cs="Times New Roman"/>
                <w:b/>
                <w:bCs/>
                <w:noProof/>
              </w:rPr>
              <w:t>CHAPTER 1: INTRODUCTION OF THE STUDY</w:t>
            </w:r>
            <w:r>
              <w:rPr>
                <w:noProof/>
                <w:webHidden/>
              </w:rPr>
              <w:tab/>
            </w:r>
            <w:r>
              <w:rPr>
                <w:noProof/>
                <w:webHidden/>
              </w:rPr>
              <w:fldChar w:fldCharType="begin"/>
            </w:r>
            <w:r>
              <w:rPr>
                <w:noProof/>
                <w:webHidden/>
              </w:rPr>
              <w:instrText xml:space="preserve"> PAGEREF _Toc38017102 \h </w:instrText>
            </w:r>
            <w:r>
              <w:rPr>
                <w:noProof/>
                <w:webHidden/>
              </w:rPr>
            </w:r>
            <w:r>
              <w:rPr>
                <w:noProof/>
                <w:webHidden/>
              </w:rPr>
              <w:fldChar w:fldCharType="separate"/>
            </w:r>
            <w:r>
              <w:rPr>
                <w:noProof/>
                <w:webHidden/>
              </w:rPr>
              <w:t>1</w:t>
            </w:r>
            <w:r>
              <w:rPr>
                <w:noProof/>
                <w:webHidden/>
              </w:rPr>
              <w:fldChar w:fldCharType="end"/>
            </w:r>
          </w:hyperlink>
        </w:p>
        <w:p w14:paraId="13EBB232" w14:textId="31923AB5" w:rsidR="0039203F" w:rsidRDefault="0039203F">
          <w:pPr>
            <w:pStyle w:val="TOC2"/>
            <w:tabs>
              <w:tab w:val="right" w:leader="dot" w:pos="9350"/>
            </w:tabs>
            <w:rPr>
              <w:rFonts w:asciiTheme="minorHAnsi" w:eastAsiaTheme="minorEastAsia" w:hAnsiTheme="minorHAnsi"/>
              <w:noProof/>
              <w:sz w:val="22"/>
            </w:rPr>
          </w:pPr>
          <w:hyperlink w:anchor="_Toc38017103" w:history="1">
            <w:r w:rsidRPr="001432BF">
              <w:rPr>
                <w:rStyle w:val="Hyperlink"/>
                <w:rFonts w:cs="Times New Roman"/>
                <w:b/>
                <w:bCs/>
                <w:noProof/>
              </w:rPr>
              <w:t>1.1. Background of the Problem</w:t>
            </w:r>
            <w:r>
              <w:rPr>
                <w:noProof/>
                <w:webHidden/>
              </w:rPr>
              <w:tab/>
            </w:r>
            <w:r>
              <w:rPr>
                <w:noProof/>
                <w:webHidden/>
              </w:rPr>
              <w:fldChar w:fldCharType="begin"/>
            </w:r>
            <w:r>
              <w:rPr>
                <w:noProof/>
                <w:webHidden/>
              </w:rPr>
              <w:instrText xml:space="preserve"> PAGEREF _Toc38017103 \h </w:instrText>
            </w:r>
            <w:r>
              <w:rPr>
                <w:noProof/>
                <w:webHidden/>
              </w:rPr>
            </w:r>
            <w:r>
              <w:rPr>
                <w:noProof/>
                <w:webHidden/>
              </w:rPr>
              <w:fldChar w:fldCharType="separate"/>
            </w:r>
            <w:r>
              <w:rPr>
                <w:noProof/>
                <w:webHidden/>
              </w:rPr>
              <w:t>1</w:t>
            </w:r>
            <w:r>
              <w:rPr>
                <w:noProof/>
                <w:webHidden/>
              </w:rPr>
              <w:fldChar w:fldCharType="end"/>
            </w:r>
          </w:hyperlink>
        </w:p>
        <w:p w14:paraId="541FE874" w14:textId="489A0E72" w:rsidR="0039203F" w:rsidRDefault="0039203F">
          <w:pPr>
            <w:pStyle w:val="TOC2"/>
            <w:tabs>
              <w:tab w:val="right" w:leader="dot" w:pos="9350"/>
            </w:tabs>
            <w:rPr>
              <w:rFonts w:asciiTheme="minorHAnsi" w:eastAsiaTheme="minorEastAsia" w:hAnsiTheme="minorHAnsi"/>
              <w:noProof/>
              <w:sz w:val="22"/>
            </w:rPr>
          </w:pPr>
          <w:hyperlink w:anchor="_Toc38017104" w:history="1">
            <w:r w:rsidRPr="001432BF">
              <w:rPr>
                <w:rStyle w:val="Hyperlink"/>
                <w:rFonts w:cs="Times New Roman"/>
                <w:b/>
                <w:bCs/>
                <w:noProof/>
              </w:rPr>
              <w:t>1.2. Statement of Problem</w:t>
            </w:r>
            <w:r>
              <w:rPr>
                <w:noProof/>
                <w:webHidden/>
              </w:rPr>
              <w:tab/>
            </w:r>
            <w:r>
              <w:rPr>
                <w:noProof/>
                <w:webHidden/>
              </w:rPr>
              <w:fldChar w:fldCharType="begin"/>
            </w:r>
            <w:r>
              <w:rPr>
                <w:noProof/>
                <w:webHidden/>
              </w:rPr>
              <w:instrText xml:space="preserve"> PAGEREF _Toc38017104 \h </w:instrText>
            </w:r>
            <w:r>
              <w:rPr>
                <w:noProof/>
                <w:webHidden/>
              </w:rPr>
            </w:r>
            <w:r>
              <w:rPr>
                <w:noProof/>
                <w:webHidden/>
              </w:rPr>
              <w:fldChar w:fldCharType="separate"/>
            </w:r>
            <w:r>
              <w:rPr>
                <w:noProof/>
                <w:webHidden/>
              </w:rPr>
              <w:t>4</w:t>
            </w:r>
            <w:r>
              <w:rPr>
                <w:noProof/>
                <w:webHidden/>
              </w:rPr>
              <w:fldChar w:fldCharType="end"/>
            </w:r>
          </w:hyperlink>
        </w:p>
        <w:p w14:paraId="67257E22" w14:textId="3129CB7C" w:rsidR="0039203F" w:rsidRDefault="0039203F">
          <w:pPr>
            <w:pStyle w:val="TOC2"/>
            <w:tabs>
              <w:tab w:val="right" w:leader="dot" w:pos="9350"/>
            </w:tabs>
            <w:rPr>
              <w:rFonts w:asciiTheme="minorHAnsi" w:eastAsiaTheme="minorEastAsia" w:hAnsiTheme="minorHAnsi"/>
              <w:noProof/>
              <w:sz w:val="22"/>
            </w:rPr>
          </w:pPr>
          <w:hyperlink w:anchor="_Toc38017105" w:history="1">
            <w:r w:rsidRPr="001432BF">
              <w:rPr>
                <w:rStyle w:val="Hyperlink"/>
                <w:rFonts w:cs="Times New Roman"/>
                <w:b/>
                <w:bCs/>
                <w:noProof/>
              </w:rPr>
              <w:t>1.3. Justification of Study</w:t>
            </w:r>
            <w:r>
              <w:rPr>
                <w:noProof/>
                <w:webHidden/>
              </w:rPr>
              <w:tab/>
            </w:r>
            <w:r>
              <w:rPr>
                <w:noProof/>
                <w:webHidden/>
              </w:rPr>
              <w:fldChar w:fldCharType="begin"/>
            </w:r>
            <w:r>
              <w:rPr>
                <w:noProof/>
                <w:webHidden/>
              </w:rPr>
              <w:instrText xml:space="preserve"> PAGEREF _Toc38017105 \h </w:instrText>
            </w:r>
            <w:r>
              <w:rPr>
                <w:noProof/>
                <w:webHidden/>
              </w:rPr>
            </w:r>
            <w:r>
              <w:rPr>
                <w:noProof/>
                <w:webHidden/>
              </w:rPr>
              <w:fldChar w:fldCharType="separate"/>
            </w:r>
            <w:r>
              <w:rPr>
                <w:noProof/>
                <w:webHidden/>
              </w:rPr>
              <w:t>5</w:t>
            </w:r>
            <w:r>
              <w:rPr>
                <w:noProof/>
                <w:webHidden/>
              </w:rPr>
              <w:fldChar w:fldCharType="end"/>
            </w:r>
          </w:hyperlink>
        </w:p>
        <w:p w14:paraId="2464CFF2" w14:textId="6D687BBB" w:rsidR="0039203F" w:rsidRDefault="0039203F">
          <w:pPr>
            <w:pStyle w:val="TOC2"/>
            <w:tabs>
              <w:tab w:val="right" w:leader="dot" w:pos="9350"/>
            </w:tabs>
            <w:rPr>
              <w:rFonts w:asciiTheme="minorHAnsi" w:eastAsiaTheme="minorEastAsia" w:hAnsiTheme="minorHAnsi"/>
              <w:noProof/>
              <w:sz w:val="22"/>
            </w:rPr>
          </w:pPr>
          <w:hyperlink w:anchor="_Toc38017106" w:history="1">
            <w:r w:rsidRPr="001432BF">
              <w:rPr>
                <w:rStyle w:val="Hyperlink"/>
                <w:rFonts w:cs="Times New Roman"/>
                <w:b/>
                <w:bCs/>
                <w:noProof/>
              </w:rPr>
              <w:t>1.4. Hypothesis</w:t>
            </w:r>
            <w:r>
              <w:rPr>
                <w:noProof/>
                <w:webHidden/>
              </w:rPr>
              <w:tab/>
            </w:r>
            <w:r>
              <w:rPr>
                <w:noProof/>
                <w:webHidden/>
              </w:rPr>
              <w:fldChar w:fldCharType="begin"/>
            </w:r>
            <w:r>
              <w:rPr>
                <w:noProof/>
                <w:webHidden/>
              </w:rPr>
              <w:instrText xml:space="preserve"> PAGEREF _Toc38017106 \h </w:instrText>
            </w:r>
            <w:r>
              <w:rPr>
                <w:noProof/>
                <w:webHidden/>
              </w:rPr>
            </w:r>
            <w:r>
              <w:rPr>
                <w:noProof/>
                <w:webHidden/>
              </w:rPr>
              <w:fldChar w:fldCharType="separate"/>
            </w:r>
            <w:r>
              <w:rPr>
                <w:noProof/>
                <w:webHidden/>
              </w:rPr>
              <w:t>5</w:t>
            </w:r>
            <w:r>
              <w:rPr>
                <w:noProof/>
                <w:webHidden/>
              </w:rPr>
              <w:fldChar w:fldCharType="end"/>
            </w:r>
          </w:hyperlink>
        </w:p>
        <w:p w14:paraId="4A8A387A" w14:textId="2CF37BBE" w:rsidR="0039203F" w:rsidRDefault="0039203F">
          <w:pPr>
            <w:pStyle w:val="TOC2"/>
            <w:tabs>
              <w:tab w:val="right" w:leader="dot" w:pos="9350"/>
            </w:tabs>
            <w:rPr>
              <w:rFonts w:asciiTheme="minorHAnsi" w:eastAsiaTheme="minorEastAsia" w:hAnsiTheme="minorHAnsi"/>
              <w:noProof/>
              <w:sz w:val="22"/>
            </w:rPr>
          </w:pPr>
          <w:hyperlink w:anchor="_Toc38017107" w:history="1">
            <w:r w:rsidRPr="001432BF">
              <w:rPr>
                <w:rStyle w:val="Hyperlink"/>
                <w:rFonts w:cs="Times New Roman"/>
                <w:b/>
                <w:bCs/>
                <w:noProof/>
              </w:rPr>
              <w:t>1.5. Research Questions</w:t>
            </w:r>
            <w:r>
              <w:rPr>
                <w:noProof/>
                <w:webHidden/>
              </w:rPr>
              <w:tab/>
            </w:r>
            <w:r>
              <w:rPr>
                <w:noProof/>
                <w:webHidden/>
              </w:rPr>
              <w:fldChar w:fldCharType="begin"/>
            </w:r>
            <w:r>
              <w:rPr>
                <w:noProof/>
                <w:webHidden/>
              </w:rPr>
              <w:instrText xml:space="preserve"> PAGEREF _Toc38017107 \h </w:instrText>
            </w:r>
            <w:r>
              <w:rPr>
                <w:noProof/>
                <w:webHidden/>
              </w:rPr>
            </w:r>
            <w:r>
              <w:rPr>
                <w:noProof/>
                <w:webHidden/>
              </w:rPr>
              <w:fldChar w:fldCharType="separate"/>
            </w:r>
            <w:r>
              <w:rPr>
                <w:noProof/>
                <w:webHidden/>
              </w:rPr>
              <w:t>5</w:t>
            </w:r>
            <w:r>
              <w:rPr>
                <w:noProof/>
                <w:webHidden/>
              </w:rPr>
              <w:fldChar w:fldCharType="end"/>
            </w:r>
          </w:hyperlink>
        </w:p>
        <w:p w14:paraId="33A577B0" w14:textId="0136EB88" w:rsidR="0039203F" w:rsidRDefault="0039203F">
          <w:pPr>
            <w:pStyle w:val="TOC2"/>
            <w:tabs>
              <w:tab w:val="right" w:leader="dot" w:pos="9350"/>
            </w:tabs>
            <w:rPr>
              <w:rFonts w:asciiTheme="minorHAnsi" w:eastAsiaTheme="minorEastAsia" w:hAnsiTheme="minorHAnsi"/>
              <w:noProof/>
              <w:sz w:val="22"/>
            </w:rPr>
          </w:pPr>
          <w:hyperlink w:anchor="_Toc38017108" w:history="1">
            <w:r w:rsidRPr="001432BF">
              <w:rPr>
                <w:rStyle w:val="Hyperlink"/>
                <w:rFonts w:cs="Times New Roman"/>
                <w:b/>
                <w:bCs/>
                <w:noProof/>
              </w:rPr>
              <w:t>1.6. Statement of Objectives</w:t>
            </w:r>
            <w:r>
              <w:rPr>
                <w:noProof/>
                <w:webHidden/>
              </w:rPr>
              <w:tab/>
            </w:r>
            <w:r>
              <w:rPr>
                <w:noProof/>
                <w:webHidden/>
              </w:rPr>
              <w:fldChar w:fldCharType="begin"/>
            </w:r>
            <w:r>
              <w:rPr>
                <w:noProof/>
                <w:webHidden/>
              </w:rPr>
              <w:instrText xml:space="preserve"> PAGEREF _Toc38017108 \h </w:instrText>
            </w:r>
            <w:r>
              <w:rPr>
                <w:noProof/>
                <w:webHidden/>
              </w:rPr>
            </w:r>
            <w:r>
              <w:rPr>
                <w:noProof/>
                <w:webHidden/>
              </w:rPr>
              <w:fldChar w:fldCharType="separate"/>
            </w:r>
            <w:r>
              <w:rPr>
                <w:noProof/>
                <w:webHidden/>
              </w:rPr>
              <w:t>6</w:t>
            </w:r>
            <w:r>
              <w:rPr>
                <w:noProof/>
                <w:webHidden/>
              </w:rPr>
              <w:fldChar w:fldCharType="end"/>
            </w:r>
          </w:hyperlink>
        </w:p>
        <w:p w14:paraId="6DED6CD5" w14:textId="7CFC5225" w:rsidR="0039203F" w:rsidRDefault="0039203F">
          <w:pPr>
            <w:pStyle w:val="TOC2"/>
            <w:tabs>
              <w:tab w:val="right" w:leader="dot" w:pos="9350"/>
            </w:tabs>
            <w:rPr>
              <w:rFonts w:asciiTheme="minorHAnsi" w:eastAsiaTheme="minorEastAsia" w:hAnsiTheme="minorHAnsi"/>
              <w:noProof/>
              <w:sz w:val="22"/>
            </w:rPr>
          </w:pPr>
          <w:hyperlink w:anchor="_Toc38017109" w:history="1">
            <w:r w:rsidRPr="001432BF">
              <w:rPr>
                <w:rStyle w:val="Hyperlink"/>
                <w:rFonts w:cs="Times New Roman"/>
                <w:b/>
                <w:bCs/>
                <w:noProof/>
              </w:rPr>
              <w:t>1.7. Limitations of Study</w:t>
            </w:r>
            <w:r>
              <w:rPr>
                <w:noProof/>
                <w:webHidden/>
              </w:rPr>
              <w:tab/>
            </w:r>
            <w:r>
              <w:rPr>
                <w:noProof/>
                <w:webHidden/>
              </w:rPr>
              <w:fldChar w:fldCharType="begin"/>
            </w:r>
            <w:r>
              <w:rPr>
                <w:noProof/>
                <w:webHidden/>
              </w:rPr>
              <w:instrText xml:space="preserve"> PAGEREF _Toc38017109 \h </w:instrText>
            </w:r>
            <w:r>
              <w:rPr>
                <w:noProof/>
                <w:webHidden/>
              </w:rPr>
            </w:r>
            <w:r>
              <w:rPr>
                <w:noProof/>
                <w:webHidden/>
              </w:rPr>
              <w:fldChar w:fldCharType="separate"/>
            </w:r>
            <w:r>
              <w:rPr>
                <w:noProof/>
                <w:webHidden/>
              </w:rPr>
              <w:t>6</w:t>
            </w:r>
            <w:r>
              <w:rPr>
                <w:noProof/>
                <w:webHidden/>
              </w:rPr>
              <w:fldChar w:fldCharType="end"/>
            </w:r>
          </w:hyperlink>
        </w:p>
        <w:p w14:paraId="487515AC" w14:textId="00F7BD9A" w:rsidR="0039203F" w:rsidRDefault="0039203F">
          <w:pPr>
            <w:pStyle w:val="TOC2"/>
            <w:tabs>
              <w:tab w:val="right" w:leader="dot" w:pos="9350"/>
            </w:tabs>
            <w:rPr>
              <w:rFonts w:asciiTheme="minorHAnsi" w:eastAsiaTheme="minorEastAsia" w:hAnsiTheme="minorHAnsi"/>
              <w:noProof/>
              <w:sz w:val="22"/>
            </w:rPr>
          </w:pPr>
          <w:hyperlink w:anchor="_Toc38017110" w:history="1">
            <w:r w:rsidRPr="001432BF">
              <w:rPr>
                <w:rStyle w:val="Hyperlink"/>
                <w:rFonts w:cs="Times New Roman"/>
                <w:b/>
                <w:bCs/>
                <w:noProof/>
              </w:rPr>
              <w:t>1.8. Definition of Terms</w:t>
            </w:r>
            <w:r>
              <w:rPr>
                <w:noProof/>
                <w:webHidden/>
              </w:rPr>
              <w:tab/>
            </w:r>
            <w:r>
              <w:rPr>
                <w:noProof/>
                <w:webHidden/>
              </w:rPr>
              <w:fldChar w:fldCharType="begin"/>
            </w:r>
            <w:r>
              <w:rPr>
                <w:noProof/>
                <w:webHidden/>
              </w:rPr>
              <w:instrText xml:space="preserve"> PAGEREF _Toc38017110 \h </w:instrText>
            </w:r>
            <w:r>
              <w:rPr>
                <w:noProof/>
                <w:webHidden/>
              </w:rPr>
            </w:r>
            <w:r>
              <w:rPr>
                <w:noProof/>
                <w:webHidden/>
              </w:rPr>
              <w:fldChar w:fldCharType="separate"/>
            </w:r>
            <w:r>
              <w:rPr>
                <w:noProof/>
                <w:webHidden/>
              </w:rPr>
              <w:t>7</w:t>
            </w:r>
            <w:r>
              <w:rPr>
                <w:noProof/>
                <w:webHidden/>
              </w:rPr>
              <w:fldChar w:fldCharType="end"/>
            </w:r>
          </w:hyperlink>
        </w:p>
        <w:p w14:paraId="4ECD4FB6" w14:textId="168FDBA9" w:rsidR="0039203F" w:rsidRDefault="0039203F">
          <w:pPr>
            <w:pStyle w:val="TOC2"/>
            <w:tabs>
              <w:tab w:val="right" w:leader="dot" w:pos="9350"/>
            </w:tabs>
            <w:rPr>
              <w:rFonts w:asciiTheme="minorHAnsi" w:eastAsiaTheme="minorEastAsia" w:hAnsiTheme="minorHAnsi"/>
              <w:noProof/>
              <w:sz w:val="22"/>
            </w:rPr>
          </w:pPr>
          <w:hyperlink w:anchor="_Toc38017111" w:history="1">
            <w:r w:rsidRPr="001432BF">
              <w:rPr>
                <w:rStyle w:val="Hyperlink"/>
                <w:rFonts w:cs="Times New Roman"/>
                <w:b/>
                <w:bCs/>
                <w:noProof/>
              </w:rPr>
              <w:t>1.9. Literature Review</w:t>
            </w:r>
            <w:r>
              <w:rPr>
                <w:noProof/>
                <w:webHidden/>
              </w:rPr>
              <w:tab/>
            </w:r>
            <w:r>
              <w:rPr>
                <w:noProof/>
                <w:webHidden/>
              </w:rPr>
              <w:fldChar w:fldCharType="begin"/>
            </w:r>
            <w:r>
              <w:rPr>
                <w:noProof/>
                <w:webHidden/>
              </w:rPr>
              <w:instrText xml:space="preserve"> PAGEREF _Toc38017111 \h </w:instrText>
            </w:r>
            <w:r>
              <w:rPr>
                <w:noProof/>
                <w:webHidden/>
              </w:rPr>
            </w:r>
            <w:r>
              <w:rPr>
                <w:noProof/>
                <w:webHidden/>
              </w:rPr>
              <w:fldChar w:fldCharType="separate"/>
            </w:r>
            <w:r>
              <w:rPr>
                <w:noProof/>
                <w:webHidden/>
              </w:rPr>
              <w:t>7</w:t>
            </w:r>
            <w:r>
              <w:rPr>
                <w:noProof/>
                <w:webHidden/>
              </w:rPr>
              <w:fldChar w:fldCharType="end"/>
            </w:r>
          </w:hyperlink>
        </w:p>
        <w:p w14:paraId="3577C5FF" w14:textId="08E33E65" w:rsidR="0039203F" w:rsidRDefault="0039203F">
          <w:pPr>
            <w:pStyle w:val="TOC2"/>
            <w:tabs>
              <w:tab w:val="right" w:leader="dot" w:pos="9350"/>
            </w:tabs>
            <w:rPr>
              <w:rFonts w:asciiTheme="minorHAnsi" w:eastAsiaTheme="minorEastAsia" w:hAnsiTheme="minorHAnsi"/>
              <w:noProof/>
              <w:sz w:val="22"/>
            </w:rPr>
          </w:pPr>
          <w:hyperlink w:anchor="_Toc38017112" w:history="1">
            <w:r w:rsidRPr="001432BF">
              <w:rPr>
                <w:rStyle w:val="Hyperlink"/>
                <w:rFonts w:cs="Times New Roman"/>
                <w:b/>
                <w:bCs/>
                <w:noProof/>
              </w:rPr>
              <w:t>1.10. Chapter Summary</w:t>
            </w:r>
            <w:r>
              <w:rPr>
                <w:noProof/>
                <w:webHidden/>
              </w:rPr>
              <w:tab/>
            </w:r>
            <w:r>
              <w:rPr>
                <w:noProof/>
                <w:webHidden/>
              </w:rPr>
              <w:fldChar w:fldCharType="begin"/>
            </w:r>
            <w:r>
              <w:rPr>
                <w:noProof/>
                <w:webHidden/>
              </w:rPr>
              <w:instrText xml:space="preserve"> PAGEREF _Toc38017112 \h </w:instrText>
            </w:r>
            <w:r>
              <w:rPr>
                <w:noProof/>
                <w:webHidden/>
              </w:rPr>
            </w:r>
            <w:r>
              <w:rPr>
                <w:noProof/>
                <w:webHidden/>
              </w:rPr>
              <w:fldChar w:fldCharType="separate"/>
            </w:r>
            <w:r>
              <w:rPr>
                <w:noProof/>
                <w:webHidden/>
              </w:rPr>
              <w:t>10</w:t>
            </w:r>
            <w:r>
              <w:rPr>
                <w:noProof/>
                <w:webHidden/>
              </w:rPr>
              <w:fldChar w:fldCharType="end"/>
            </w:r>
          </w:hyperlink>
        </w:p>
        <w:p w14:paraId="4EF3890C" w14:textId="44C885CD" w:rsidR="0039203F" w:rsidRDefault="0039203F">
          <w:pPr>
            <w:pStyle w:val="TOC2"/>
            <w:tabs>
              <w:tab w:val="right" w:leader="dot" w:pos="9350"/>
            </w:tabs>
            <w:rPr>
              <w:rFonts w:asciiTheme="minorHAnsi" w:eastAsiaTheme="minorEastAsia" w:hAnsiTheme="minorHAnsi"/>
              <w:noProof/>
              <w:sz w:val="22"/>
            </w:rPr>
          </w:pPr>
          <w:hyperlink w:anchor="_Toc38017113" w:history="1">
            <w:r w:rsidRPr="001432BF">
              <w:rPr>
                <w:rStyle w:val="Hyperlink"/>
                <w:rFonts w:cs="Times New Roman"/>
                <w:b/>
                <w:bCs/>
                <w:noProof/>
              </w:rPr>
              <w:t>1.11. Research Methodology</w:t>
            </w:r>
            <w:r>
              <w:rPr>
                <w:noProof/>
                <w:webHidden/>
              </w:rPr>
              <w:tab/>
            </w:r>
            <w:r>
              <w:rPr>
                <w:noProof/>
                <w:webHidden/>
              </w:rPr>
              <w:fldChar w:fldCharType="begin"/>
            </w:r>
            <w:r>
              <w:rPr>
                <w:noProof/>
                <w:webHidden/>
              </w:rPr>
              <w:instrText xml:space="preserve"> PAGEREF _Toc38017113 \h </w:instrText>
            </w:r>
            <w:r>
              <w:rPr>
                <w:noProof/>
                <w:webHidden/>
              </w:rPr>
            </w:r>
            <w:r>
              <w:rPr>
                <w:noProof/>
                <w:webHidden/>
              </w:rPr>
              <w:fldChar w:fldCharType="separate"/>
            </w:r>
            <w:r>
              <w:rPr>
                <w:noProof/>
                <w:webHidden/>
              </w:rPr>
              <w:t>11</w:t>
            </w:r>
            <w:r>
              <w:rPr>
                <w:noProof/>
                <w:webHidden/>
              </w:rPr>
              <w:fldChar w:fldCharType="end"/>
            </w:r>
          </w:hyperlink>
        </w:p>
        <w:p w14:paraId="6FDD8126" w14:textId="4625F59B" w:rsidR="0039203F" w:rsidRDefault="0039203F">
          <w:pPr>
            <w:pStyle w:val="TOC1"/>
            <w:tabs>
              <w:tab w:val="right" w:leader="dot" w:pos="9350"/>
            </w:tabs>
            <w:rPr>
              <w:rFonts w:asciiTheme="minorHAnsi" w:eastAsiaTheme="minorEastAsia" w:hAnsiTheme="minorHAnsi"/>
              <w:noProof/>
              <w:sz w:val="22"/>
            </w:rPr>
          </w:pPr>
          <w:hyperlink w:anchor="_Toc38017114" w:history="1">
            <w:r w:rsidRPr="001432BF">
              <w:rPr>
                <w:rStyle w:val="Hyperlink"/>
                <w:rFonts w:cs="Times New Roman"/>
                <w:b/>
                <w:bCs/>
                <w:noProof/>
              </w:rPr>
              <w:t>CHAPTER 2: CONCEPTUAL FRAMEWORK</w:t>
            </w:r>
            <w:r>
              <w:rPr>
                <w:noProof/>
                <w:webHidden/>
              </w:rPr>
              <w:tab/>
            </w:r>
            <w:r>
              <w:rPr>
                <w:noProof/>
                <w:webHidden/>
              </w:rPr>
              <w:fldChar w:fldCharType="begin"/>
            </w:r>
            <w:r>
              <w:rPr>
                <w:noProof/>
                <w:webHidden/>
              </w:rPr>
              <w:instrText xml:space="preserve"> PAGEREF _Toc38017114 \h </w:instrText>
            </w:r>
            <w:r>
              <w:rPr>
                <w:noProof/>
                <w:webHidden/>
              </w:rPr>
            </w:r>
            <w:r>
              <w:rPr>
                <w:noProof/>
                <w:webHidden/>
              </w:rPr>
              <w:fldChar w:fldCharType="separate"/>
            </w:r>
            <w:r>
              <w:rPr>
                <w:noProof/>
                <w:webHidden/>
              </w:rPr>
              <w:t>12</w:t>
            </w:r>
            <w:r>
              <w:rPr>
                <w:noProof/>
                <w:webHidden/>
              </w:rPr>
              <w:fldChar w:fldCharType="end"/>
            </w:r>
          </w:hyperlink>
        </w:p>
        <w:p w14:paraId="1FB08F4F" w14:textId="59D72243" w:rsidR="0039203F" w:rsidRDefault="0039203F">
          <w:pPr>
            <w:pStyle w:val="TOC2"/>
            <w:tabs>
              <w:tab w:val="right" w:leader="dot" w:pos="9350"/>
            </w:tabs>
            <w:rPr>
              <w:rFonts w:asciiTheme="minorHAnsi" w:eastAsiaTheme="minorEastAsia" w:hAnsiTheme="minorHAnsi"/>
              <w:noProof/>
              <w:sz w:val="22"/>
            </w:rPr>
          </w:pPr>
          <w:hyperlink w:anchor="_Toc38017115" w:history="1">
            <w:r w:rsidRPr="001432BF">
              <w:rPr>
                <w:rStyle w:val="Hyperlink"/>
                <w:rFonts w:cs="Times New Roman"/>
                <w:b/>
                <w:bCs/>
                <w:noProof/>
              </w:rPr>
              <w:t>2.1. Introduction</w:t>
            </w:r>
            <w:r>
              <w:rPr>
                <w:noProof/>
                <w:webHidden/>
              </w:rPr>
              <w:tab/>
            </w:r>
            <w:r>
              <w:rPr>
                <w:noProof/>
                <w:webHidden/>
              </w:rPr>
              <w:fldChar w:fldCharType="begin"/>
            </w:r>
            <w:r>
              <w:rPr>
                <w:noProof/>
                <w:webHidden/>
              </w:rPr>
              <w:instrText xml:space="preserve"> PAGEREF _Toc38017115 \h </w:instrText>
            </w:r>
            <w:r>
              <w:rPr>
                <w:noProof/>
                <w:webHidden/>
              </w:rPr>
            </w:r>
            <w:r>
              <w:rPr>
                <w:noProof/>
                <w:webHidden/>
              </w:rPr>
              <w:fldChar w:fldCharType="separate"/>
            </w:r>
            <w:r>
              <w:rPr>
                <w:noProof/>
                <w:webHidden/>
              </w:rPr>
              <w:t>12</w:t>
            </w:r>
            <w:r>
              <w:rPr>
                <w:noProof/>
                <w:webHidden/>
              </w:rPr>
              <w:fldChar w:fldCharType="end"/>
            </w:r>
          </w:hyperlink>
        </w:p>
        <w:p w14:paraId="537690F5" w14:textId="17457855" w:rsidR="0039203F" w:rsidRDefault="0039203F">
          <w:pPr>
            <w:pStyle w:val="TOC2"/>
            <w:tabs>
              <w:tab w:val="right" w:leader="dot" w:pos="9350"/>
            </w:tabs>
            <w:rPr>
              <w:rFonts w:asciiTheme="minorHAnsi" w:eastAsiaTheme="minorEastAsia" w:hAnsiTheme="minorHAnsi"/>
              <w:noProof/>
              <w:sz w:val="22"/>
            </w:rPr>
          </w:pPr>
          <w:hyperlink w:anchor="_Toc38017116" w:history="1">
            <w:r w:rsidRPr="001432BF">
              <w:rPr>
                <w:rStyle w:val="Hyperlink"/>
                <w:rFonts w:cs="Times New Roman"/>
                <w:b/>
                <w:bCs/>
                <w:noProof/>
              </w:rPr>
              <w:t>2.2. Concept of Leadership</w:t>
            </w:r>
            <w:r>
              <w:rPr>
                <w:noProof/>
                <w:webHidden/>
              </w:rPr>
              <w:tab/>
            </w:r>
            <w:r>
              <w:rPr>
                <w:noProof/>
                <w:webHidden/>
              </w:rPr>
              <w:fldChar w:fldCharType="begin"/>
            </w:r>
            <w:r>
              <w:rPr>
                <w:noProof/>
                <w:webHidden/>
              </w:rPr>
              <w:instrText xml:space="preserve"> PAGEREF _Toc38017116 \h </w:instrText>
            </w:r>
            <w:r>
              <w:rPr>
                <w:noProof/>
                <w:webHidden/>
              </w:rPr>
            </w:r>
            <w:r>
              <w:rPr>
                <w:noProof/>
                <w:webHidden/>
              </w:rPr>
              <w:fldChar w:fldCharType="separate"/>
            </w:r>
            <w:r>
              <w:rPr>
                <w:noProof/>
                <w:webHidden/>
              </w:rPr>
              <w:t>12</w:t>
            </w:r>
            <w:r>
              <w:rPr>
                <w:noProof/>
                <w:webHidden/>
              </w:rPr>
              <w:fldChar w:fldCharType="end"/>
            </w:r>
          </w:hyperlink>
        </w:p>
        <w:p w14:paraId="06A3D6E2" w14:textId="0DF53C5F" w:rsidR="0039203F" w:rsidRDefault="0039203F">
          <w:pPr>
            <w:pStyle w:val="TOC2"/>
            <w:tabs>
              <w:tab w:val="right" w:leader="dot" w:pos="9350"/>
            </w:tabs>
            <w:rPr>
              <w:rFonts w:asciiTheme="minorHAnsi" w:eastAsiaTheme="minorEastAsia" w:hAnsiTheme="minorHAnsi"/>
              <w:noProof/>
              <w:sz w:val="22"/>
            </w:rPr>
          </w:pPr>
          <w:hyperlink w:anchor="_Toc38017117" w:history="1">
            <w:r w:rsidRPr="001432BF">
              <w:rPr>
                <w:rStyle w:val="Hyperlink"/>
                <w:rFonts w:cs="Times New Roman"/>
                <w:b/>
                <w:bCs/>
                <w:noProof/>
              </w:rPr>
              <w:t>2.3. Concept of Integrity</w:t>
            </w:r>
            <w:r>
              <w:rPr>
                <w:noProof/>
                <w:webHidden/>
              </w:rPr>
              <w:tab/>
            </w:r>
            <w:r>
              <w:rPr>
                <w:noProof/>
                <w:webHidden/>
              </w:rPr>
              <w:fldChar w:fldCharType="begin"/>
            </w:r>
            <w:r>
              <w:rPr>
                <w:noProof/>
                <w:webHidden/>
              </w:rPr>
              <w:instrText xml:space="preserve"> PAGEREF _Toc38017117 \h </w:instrText>
            </w:r>
            <w:r>
              <w:rPr>
                <w:noProof/>
                <w:webHidden/>
              </w:rPr>
            </w:r>
            <w:r>
              <w:rPr>
                <w:noProof/>
                <w:webHidden/>
              </w:rPr>
              <w:fldChar w:fldCharType="separate"/>
            </w:r>
            <w:r>
              <w:rPr>
                <w:noProof/>
                <w:webHidden/>
              </w:rPr>
              <w:t>13</w:t>
            </w:r>
            <w:r>
              <w:rPr>
                <w:noProof/>
                <w:webHidden/>
              </w:rPr>
              <w:fldChar w:fldCharType="end"/>
            </w:r>
          </w:hyperlink>
        </w:p>
        <w:p w14:paraId="56774157" w14:textId="2D1A828E" w:rsidR="0039203F" w:rsidRDefault="0039203F">
          <w:pPr>
            <w:pStyle w:val="TOC2"/>
            <w:tabs>
              <w:tab w:val="right" w:leader="dot" w:pos="9350"/>
            </w:tabs>
            <w:rPr>
              <w:rFonts w:asciiTheme="minorHAnsi" w:eastAsiaTheme="minorEastAsia" w:hAnsiTheme="minorHAnsi"/>
              <w:noProof/>
              <w:sz w:val="22"/>
            </w:rPr>
          </w:pPr>
          <w:hyperlink w:anchor="_Toc38017118" w:history="1">
            <w:r w:rsidRPr="001432BF">
              <w:rPr>
                <w:rStyle w:val="Hyperlink"/>
                <w:rFonts w:cs="Times New Roman"/>
                <w:b/>
                <w:bCs/>
                <w:noProof/>
              </w:rPr>
              <w:t>2.4. What is Constitutionality?</w:t>
            </w:r>
            <w:r>
              <w:rPr>
                <w:noProof/>
                <w:webHidden/>
              </w:rPr>
              <w:tab/>
            </w:r>
            <w:r>
              <w:rPr>
                <w:noProof/>
                <w:webHidden/>
              </w:rPr>
              <w:fldChar w:fldCharType="begin"/>
            </w:r>
            <w:r>
              <w:rPr>
                <w:noProof/>
                <w:webHidden/>
              </w:rPr>
              <w:instrText xml:space="preserve"> PAGEREF _Toc38017118 \h </w:instrText>
            </w:r>
            <w:r>
              <w:rPr>
                <w:noProof/>
                <w:webHidden/>
              </w:rPr>
            </w:r>
            <w:r>
              <w:rPr>
                <w:noProof/>
                <w:webHidden/>
              </w:rPr>
              <w:fldChar w:fldCharType="separate"/>
            </w:r>
            <w:r>
              <w:rPr>
                <w:noProof/>
                <w:webHidden/>
              </w:rPr>
              <w:t>15</w:t>
            </w:r>
            <w:r>
              <w:rPr>
                <w:noProof/>
                <w:webHidden/>
              </w:rPr>
              <w:fldChar w:fldCharType="end"/>
            </w:r>
          </w:hyperlink>
        </w:p>
        <w:p w14:paraId="38128B03" w14:textId="58E9F55C" w:rsidR="0039203F" w:rsidRDefault="0039203F">
          <w:pPr>
            <w:pStyle w:val="TOC2"/>
            <w:tabs>
              <w:tab w:val="right" w:leader="dot" w:pos="9350"/>
            </w:tabs>
            <w:rPr>
              <w:rFonts w:asciiTheme="minorHAnsi" w:eastAsiaTheme="minorEastAsia" w:hAnsiTheme="minorHAnsi"/>
              <w:noProof/>
              <w:sz w:val="22"/>
            </w:rPr>
          </w:pPr>
          <w:hyperlink w:anchor="_Toc38017119" w:history="1">
            <w:r w:rsidRPr="001432BF">
              <w:rPr>
                <w:rStyle w:val="Hyperlink"/>
                <w:rFonts w:cs="Times New Roman"/>
                <w:b/>
                <w:bCs/>
                <w:noProof/>
              </w:rPr>
              <w:t>2.5. How the concepts are relevant to Article 80(a)</w:t>
            </w:r>
            <w:r>
              <w:rPr>
                <w:noProof/>
                <w:webHidden/>
              </w:rPr>
              <w:tab/>
            </w:r>
            <w:r>
              <w:rPr>
                <w:noProof/>
                <w:webHidden/>
              </w:rPr>
              <w:fldChar w:fldCharType="begin"/>
            </w:r>
            <w:r>
              <w:rPr>
                <w:noProof/>
                <w:webHidden/>
              </w:rPr>
              <w:instrText xml:space="preserve"> PAGEREF _Toc38017119 \h </w:instrText>
            </w:r>
            <w:r>
              <w:rPr>
                <w:noProof/>
                <w:webHidden/>
              </w:rPr>
            </w:r>
            <w:r>
              <w:rPr>
                <w:noProof/>
                <w:webHidden/>
              </w:rPr>
              <w:fldChar w:fldCharType="separate"/>
            </w:r>
            <w:r>
              <w:rPr>
                <w:noProof/>
                <w:webHidden/>
              </w:rPr>
              <w:t>16</w:t>
            </w:r>
            <w:r>
              <w:rPr>
                <w:noProof/>
                <w:webHidden/>
              </w:rPr>
              <w:fldChar w:fldCharType="end"/>
            </w:r>
          </w:hyperlink>
        </w:p>
        <w:p w14:paraId="3A6BB4DA" w14:textId="64C7469C" w:rsidR="0039203F" w:rsidRDefault="0039203F">
          <w:pPr>
            <w:pStyle w:val="TOC1"/>
            <w:tabs>
              <w:tab w:val="right" w:leader="dot" w:pos="9350"/>
            </w:tabs>
            <w:rPr>
              <w:rFonts w:asciiTheme="minorHAnsi" w:eastAsiaTheme="minorEastAsia" w:hAnsiTheme="minorHAnsi"/>
              <w:noProof/>
              <w:sz w:val="22"/>
            </w:rPr>
          </w:pPr>
          <w:hyperlink w:anchor="_Toc38017120" w:history="1">
            <w:r w:rsidRPr="001432BF">
              <w:rPr>
                <w:rStyle w:val="Hyperlink"/>
                <w:rFonts w:cs="Times New Roman"/>
                <w:b/>
                <w:bCs/>
                <w:noProof/>
              </w:rPr>
              <w:t>CHAPTER 3: EFFECTS OF THE WATERED-DOWN LEADERSHIP AND INTEGRITY ACT AND THE EXTENT OF ITS EROSION OF ARTICLE 80(a)</w:t>
            </w:r>
            <w:r>
              <w:rPr>
                <w:noProof/>
                <w:webHidden/>
              </w:rPr>
              <w:tab/>
            </w:r>
            <w:r>
              <w:rPr>
                <w:noProof/>
                <w:webHidden/>
              </w:rPr>
              <w:fldChar w:fldCharType="begin"/>
            </w:r>
            <w:r>
              <w:rPr>
                <w:noProof/>
                <w:webHidden/>
              </w:rPr>
              <w:instrText xml:space="preserve"> PAGEREF _Toc38017120 \h </w:instrText>
            </w:r>
            <w:r>
              <w:rPr>
                <w:noProof/>
                <w:webHidden/>
              </w:rPr>
            </w:r>
            <w:r>
              <w:rPr>
                <w:noProof/>
                <w:webHidden/>
              </w:rPr>
              <w:fldChar w:fldCharType="separate"/>
            </w:r>
            <w:r>
              <w:rPr>
                <w:noProof/>
                <w:webHidden/>
              </w:rPr>
              <w:t>18</w:t>
            </w:r>
            <w:r>
              <w:rPr>
                <w:noProof/>
                <w:webHidden/>
              </w:rPr>
              <w:fldChar w:fldCharType="end"/>
            </w:r>
          </w:hyperlink>
        </w:p>
        <w:p w14:paraId="5105E2F7" w14:textId="2862E567" w:rsidR="0039203F" w:rsidRDefault="0039203F">
          <w:pPr>
            <w:pStyle w:val="TOC2"/>
            <w:tabs>
              <w:tab w:val="right" w:leader="dot" w:pos="9350"/>
            </w:tabs>
            <w:rPr>
              <w:rFonts w:asciiTheme="minorHAnsi" w:eastAsiaTheme="minorEastAsia" w:hAnsiTheme="minorHAnsi"/>
              <w:noProof/>
              <w:sz w:val="22"/>
            </w:rPr>
          </w:pPr>
          <w:hyperlink w:anchor="_Toc38017121" w:history="1">
            <w:r w:rsidRPr="001432BF">
              <w:rPr>
                <w:rStyle w:val="Hyperlink"/>
                <w:rFonts w:cs="Times New Roman"/>
                <w:b/>
                <w:bCs/>
                <w:noProof/>
              </w:rPr>
              <w:t>3.1. Introduction</w:t>
            </w:r>
            <w:r>
              <w:rPr>
                <w:noProof/>
                <w:webHidden/>
              </w:rPr>
              <w:tab/>
            </w:r>
            <w:r>
              <w:rPr>
                <w:noProof/>
                <w:webHidden/>
              </w:rPr>
              <w:fldChar w:fldCharType="begin"/>
            </w:r>
            <w:r>
              <w:rPr>
                <w:noProof/>
                <w:webHidden/>
              </w:rPr>
              <w:instrText xml:space="preserve"> PAGEREF _Toc38017121 \h </w:instrText>
            </w:r>
            <w:r>
              <w:rPr>
                <w:noProof/>
                <w:webHidden/>
              </w:rPr>
            </w:r>
            <w:r>
              <w:rPr>
                <w:noProof/>
                <w:webHidden/>
              </w:rPr>
              <w:fldChar w:fldCharType="separate"/>
            </w:r>
            <w:r>
              <w:rPr>
                <w:noProof/>
                <w:webHidden/>
              </w:rPr>
              <w:t>18</w:t>
            </w:r>
            <w:r>
              <w:rPr>
                <w:noProof/>
                <w:webHidden/>
              </w:rPr>
              <w:fldChar w:fldCharType="end"/>
            </w:r>
          </w:hyperlink>
        </w:p>
        <w:p w14:paraId="69E0FA6A" w14:textId="63BFE46D" w:rsidR="0039203F" w:rsidRDefault="0039203F">
          <w:pPr>
            <w:pStyle w:val="TOC2"/>
            <w:tabs>
              <w:tab w:val="right" w:leader="dot" w:pos="9350"/>
            </w:tabs>
            <w:rPr>
              <w:rFonts w:asciiTheme="minorHAnsi" w:eastAsiaTheme="minorEastAsia" w:hAnsiTheme="minorHAnsi"/>
              <w:noProof/>
              <w:sz w:val="22"/>
            </w:rPr>
          </w:pPr>
          <w:hyperlink w:anchor="_Toc38017122" w:history="1">
            <w:r w:rsidRPr="001432BF">
              <w:rPr>
                <w:rStyle w:val="Hyperlink"/>
                <w:rFonts w:cs="Times New Roman"/>
                <w:b/>
                <w:bCs/>
                <w:noProof/>
              </w:rPr>
              <w:t>3.2. The Public Officer Ethics Act, 2003 and its relation to the Leadership and Integrity Act</w:t>
            </w:r>
            <w:r>
              <w:rPr>
                <w:noProof/>
                <w:webHidden/>
              </w:rPr>
              <w:tab/>
            </w:r>
            <w:r>
              <w:rPr>
                <w:noProof/>
                <w:webHidden/>
              </w:rPr>
              <w:fldChar w:fldCharType="begin"/>
            </w:r>
            <w:r>
              <w:rPr>
                <w:noProof/>
                <w:webHidden/>
              </w:rPr>
              <w:instrText xml:space="preserve"> PAGEREF _Toc38017122 \h </w:instrText>
            </w:r>
            <w:r>
              <w:rPr>
                <w:noProof/>
                <w:webHidden/>
              </w:rPr>
            </w:r>
            <w:r>
              <w:rPr>
                <w:noProof/>
                <w:webHidden/>
              </w:rPr>
              <w:fldChar w:fldCharType="separate"/>
            </w:r>
            <w:r>
              <w:rPr>
                <w:noProof/>
                <w:webHidden/>
              </w:rPr>
              <w:t>18</w:t>
            </w:r>
            <w:r>
              <w:rPr>
                <w:noProof/>
                <w:webHidden/>
              </w:rPr>
              <w:fldChar w:fldCharType="end"/>
            </w:r>
          </w:hyperlink>
        </w:p>
        <w:p w14:paraId="76F3A8CB" w14:textId="254FC085" w:rsidR="0039203F" w:rsidRDefault="0039203F">
          <w:pPr>
            <w:pStyle w:val="TOC2"/>
            <w:tabs>
              <w:tab w:val="right" w:leader="dot" w:pos="9350"/>
            </w:tabs>
            <w:rPr>
              <w:rFonts w:asciiTheme="minorHAnsi" w:eastAsiaTheme="minorEastAsia" w:hAnsiTheme="minorHAnsi"/>
              <w:noProof/>
              <w:sz w:val="22"/>
            </w:rPr>
          </w:pPr>
          <w:hyperlink w:anchor="_Toc38017123" w:history="1">
            <w:r w:rsidRPr="001432BF">
              <w:rPr>
                <w:rStyle w:val="Hyperlink"/>
                <w:rFonts w:cs="Times New Roman"/>
                <w:b/>
                <w:bCs/>
                <w:noProof/>
              </w:rPr>
              <w:t>3.3. The Effectiveness Test and the Leadership and Integrity Act</w:t>
            </w:r>
            <w:r>
              <w:rPr>
                <w:noProof/>
                <w:webHidden/>
              </w:rPr>
              <w:tab/>
            </w:r>
            <w:r>
              <w:rPr>
                <w:noProof/>
                <w:webHidden/>
              </w:rPr>
              <w:fldChar w:fldCharType="begin"/>
            </w:r>
            <w:r>
              <w:rPr>
                <w:noProof/>
                <w:webHidden/>
              </w:rPr>
              <w:instrText xml:space="preserve"> PAGEREF _Toc38017123 \h </w:instrText>
            </w:r>
            <w:r>
              <w:rPr>
                <w:noProof/>
                <w:webHidden/>
              </w:rPr>
            </w:r>
            <w:r>
              <w:rPr>
                <w:noProof/>
                <w:webHidden/>
              </w:rPr>
              <w:fldChar w:fldCharType="separate"/>
            </w:r>
            <w:r>
              <w:rPr>
                <w:noProof/>
                <w:webHidden/>
              </w:rPr>
              <w:t>19</w:t>
            </w:r>
            <w:r>
              <w:rPr>
                <w:noProof/>
                <w:webHidden/>
              </w:rPr>
              <w:fldChar w:fldCharType="end"/>
            </w:r>
          </w:hyperlink>
        </w:p>
        <w:p w14:paraId="7C9F7059" w14:textId="023DA73F" w:rsidR="0039203F" w:rsidRDefault="0039203F">
          <w:pPr>
            <w:pStyle w:val="TOC2"/>
            <w:tabs>
              <w:tab w:val="right" w:leader="dot" w:pos="9350"/>
            </w:tabs>
            <w:rPr>
              <w:rFonts w:asciiTheme="minorHAnsi" w:eastAsiaTheme="minorEastAsia" w:hAnsiTheme="minorHAnsi"/>
              <w:noProof/>
              <w:sz w:val="22"/>
            </w:rPr>
          </w:pPr>
          <w:hyperlink w:anchor="_Toc38017124" w:history="1">
            <w:r w:rsidRPr="001432BF">
              <w:rPr>
                <w:rStyle w:val="Hyperlink"/>
                <w:rFonts w:cs="Times New Roman"/>
                <w:b/>
                <w:bCs/>
                <w:noProof/>
              </w:rPr>
              <w:t>3.4. Main factor that led to the erosion of Article 80(a)</w:t>
            </w:r>
            <w:r>
              <w:rPr>
                <w:noProof/>
                <w:webHidden/>
              </w:rPr>
              <w:tab/>
            </w:r>
            <w:r>
              <w:rPr>
                <w:noProof/>
                <w:webHidden/>
              </w:rPr>
              <w:fldChar w:fldCharType="begin"/>
            </w:r>
            <w:r>
              <w:rPr>
                <w:noProof/>
                <w:webHidden/>
              </w:rPr>
              <w:instrText xml:space="preserve"> PAGEREF _Toc38017124 \h </w:instrText>
            </w:r>
            <w:r>
              <w:rPr>
                <w:noProof/>
                <w:webHidden/>
              </w:rPr>
            </w:r>
            <w:r>
              <w:rPr>
                <w:noProof/>
                <w:webHidden/>
              </w:rPr>
              <w:fldChar w:fldCharType="separate"/>
            </w:r>
            <w:r>
              <w:rPr>
                <w:noProof/>
                <w:webHidden/>
              </w:rPr>
              <w:t>20</w:t>
            </w:r>
            <w:r>
              <w:rPr>
                <w:noProof/>
                <w:webHidden/>
              </w:rPr>
              <w:fldChar w:fldCharType="end"/>
            </w:r>
          </w:hyperlink>
        </w:p>
        <w:p w14:paraId="0BA6093C" w14:textId="6338B407" w:rsidR="0039203F" w:rsidRDefault="0039203F">
          <w:pPr>
            <w:pStyle w:val="TOC3"/>
            <w:tabs>
              <w:tab w:val="right" w:leader="dot" w:pos="9350"/>
            </w:tabs>
            <w:rPr>
              <w:rFonts w:asciiTheme="minorHAnsi" w:eastAsiaTheme="minorEastAsia" w:hAnsiTheme="minorHAnsi"/>
              <w:noProof/>
              <w:sz w:val="22"/>
            </w:rPr>
          </w:pPr>
          <w:hyperlink w:anchor="_Toc38017125" w:history="1">
            <w:r w:rsidRPr="001432BF">
              <w:rPr>
                <w:rStyle w:val="Hyperlink"/>
                <w:rFonts w:cs="Times New Roman"/>
                <w:b/>
                <w:bCs/>
                <w:noProof/>
              </w:rPr>
              <w:t>3.4.1. The procedures and mechanisms omitted</w:t>
            </w:r>
            <w:r>
              <w:rPr>
                <w:noProof/>
                <w:webHidden/>
              </w:rPr>
              <w:tab/>
            </w:r>
            <w:r>
              <w:rPr>
                <w:noProof/>
                <w:webHidden/>
              </w:rPr>
              <w:fldChar w:fldCharType="begin"/>
            </w:r>
            <w:r>
              <w:rPr>
                <w:noProof/>
                <w:webHidden/>
              </w:rPr>
              <w:instrText xml:space="preserve"> PAGEREF _Toc38017125 \h </w:instrText>
            </w:r>
            <w:r>
              <w:rPr>
                <w:noProof/>
                <w:webHidden/>
              </w:rPr>
            </w:r>
            <w:r>
              <w:rPr>
                <w:noProof/>
                <w:webHidden/>
              </w:rPr>
              <w:fldChar w:fldCharType="separate"/>
            </w:r>
            <w:r>
              <w:rPr>
                <w:noProof/>
                <w:webHidden/>
              </w:rPr>
              <w:t>21</w:t>
            </w:r>
            <w:r>
              <w:rPr>
                <w:noProof/>
                <w:webHidden/>
              </w:rPr>
              <w:fldChar w:fldCharType="end"/>
            </w:r>
          </w:hyperlink>
        </w:p>
        <w:p w14:paraId="7BBD02DB" w14:textId="265DEA59" w:rsidR="0039203F" w:rsidRDefault="0039203F">
          <w:pPr>
            <w:pStyle w:val="TOC3"/>
            <w:tabs>
              <w:tab w:val="right" w:leader="dot" w:pos="9350"/>
            </w:tabs>
            <w:rPr>
              <w:rFonts w:asciiTheme="minorHAnsi" w:eastAsiaTheme="minorEastAsia" w:hAnsiTheme="minorHAnsi"/>
              <w:noProof/>
              <w:sz w:val="22"/>
            </w:rPr>
          </w:pPr>
          <w:hyperlink w:anchor="_Toc38017126" w:history="1">
            <w:r w:rsidRPr="001432BF">
              <w:rPr>
                <w:rStyle w:val="Hyperlink"/>
                <w:rFonts w:cs="Times New Roman"/>
                <w:b/>
                <w:bCs/>
                <w:noProof/>
              </w:rPr>
              <w:t>3.4.2. Other factors that led to the erosion of Article 80(a)</w:t>
            </w:r>
            <w:r>
              <w:rPr>
                <w:noProof/>
                <w:webHidden/>
              </w:rPr>
              <w:tab/>
            </w:r>
            <w:r>
              <w:rPr>
                <w:noProof/>
                <w:webHidden/>
              </w:rPr>
              <w:fldChar w:fldCharType="begin"/>
            </w:r>
            <w:r>
              <w:rPr>
                <w:noProof/>
                <w:webHidden/>
              </w:rPr>
              <w:instrText xml:space="preserve"> PAGEREF _Toc38017126 \h </w:instrText>
            </w:r>
            <w:r>
              <w:rPr>
                <w:noProof/>
                <w:webHidden/>
              </w:rPr>
            </w:r>
            <w:r>
              <w:rPr>
                <w:noProof/>
                <w:webHidden/>
              </w:rPr>
              <w:fldChar w:fldCharType="separate"/>
            </w:r>
            <w:r>
              <w:rPr>
                <w:noProof/>
                <w:webHidden/>
              </w:rPr>
              <w:t>22</w:t>
            </w:r>
            <w:r>
              <w:rPr>
                <w:noProof/>
                <w:webHidden/>
              </w:rPr>
              <w:fldChar w:fldCharType="end"/>
            </w:r>
          </w:hyperlink>
        </w:p>
        <w:p w14:paraId="1D239761" w14:textId="267C72B7" w:rsidR="0039203F" w:rsidRDefault="0039203F">
          <w:pPr>
            <w:pStyle w:val="TOC2"/>
            <w:tabs>
              <w:tab w:val="right" w:leader="dot" w:pos="9350"/>
            </w:tabs>
            <w:rPr>
              <w:rFonts w:asciiTheme="minorHAnsi" w:eastAsiaTheme="minorEastAsia" w:hAnsiTheme="minorHAnsi"/>
              <w:noProof/>
              <w:sz w:val="22"/>
            </w:rPr>
          </w:pPr>
          <w:hyperlink w:anchor="_Toc38017127" w:history="1">
            <w:r w:rsidRPr="001432BF">
              <w:rPr>
                <w:rStyle w:val="Hyperlink"/>
                <w:rFonts w:cs="Times New Roman"/>
                <w:b/>
                <w:bCs/>
                <w:noProof/>
              </w:rPr>
              <w:t>3.5. Conflicting court interpretations advancing the ineffectiveness of Article 80(a)</w:t>
            </w:r>
            <w:r>
              <w:rPr>
                <w:noProof/>
                <w:webHidden/>
              </w:rPr>
              <w:tab/>
            </w:r>
            <w:r>
              <w:rPr>
                <w:noProof/>
                <w:webHidden/>
              </w:rPr>
              <w:fldChar w:fldCharType="begin"/>
            </w:r>
            <w:r>
              <w:rPr>
                <w:noProof/>
                <w:webHidden/>
              </w:rPr>
              <w:instrText xml:space="preserve"> PAGEREF _Toc38017127 \h </w:instrText>
            </w:r>
            <w:r>
              <w:rPr>
                <w:noProof/>
                <w:webHidden/>
              </w:rPr>
            </w:r>
            <w:r>
              <w:rPr>
                <w:noProof/>
                <w:webHidden/>
              </w:rPr>
              <w:fldChar w:fldCharType="separate"/>
            </w:r>
            <w:r>
              <w:rPr>
                <w:noProof/>
                <w:webHidden/>
              </w:rPr>
              <w:t>23</w:t>
            </w:r>
            <w:r>
              <w:rPr>
                <w:noProof/>
                <w:webHidden/>
              </w:rPr>
              <w:fldChar w:fldCharType="end"/>
            </w:r>
          </w:hyperlink>
        </w:p>
        <w:p w14:paraId="7973159D" w14:textId="3FEF3EFA" w:rsidR="0039203F" w:rsidRDefault="0039203F">
          <w:pPr>
            <w:pStyle w:val="TOC3"/>
            <w:tabs>
              <w:tab w:val="right" w:leader="dot" w:pos="9350"/>
            </w:tabs>
            <w:rPr>
              <w:rFonts w:asciiTheme="minorHAnsi" w:eastAsiaTheme="minorEastAsia" w:hAnsiTheme="minorHAnsi"/>
              <w:noProof/>
              <w:sz w:val="22"/>
            </w:rPr>
          </w:pPr>
          <w:hyperlink w:anchor="_Toc38017128" w:history="1">
            <w:r w:rsidRPr="001432BF">
              <w:rPr>
                <w:rStyle w:val="Hyperlink"/>
                <w:rFonts w:cs="Times New Roman"/>
                <w:b/>
                <w:bCs/>
                <w:noProof/>
              </w:rPr>
              <w:t>3.5.1. Role of the Judiciary in implementing the Constitution</w:t>
            </w:r>
            <w:r>
              <w:rPr>
                <w:noProof/>
                <w:webHidden/>
              </w:rPr>
              <w:tab/>
            </w:r>
            <w:r>
              <w:rPr>
                <w:noProof/>
                <w:webHidden/>
              </w:rPr>
              <w:fldChar w:fldCharType="begin"/>
            </w:r>
            <w:r>
              <w:rPr>
                <w:noProof/>
                <w:webHidden/>
              </w:rPr>
              <w:instrText xml:space="preserve"> PAGEREF _Toc38017128 \h </w:instrText>
            </w:r>
            <w:r>
              <w:rPr>
                <w:noProof/>
                <w:webHidden/>
              </w:rPr>
            </w:r>
            <w:r>
              <w:rPr>
                <w:noProof/>
                <w:webHidden/>
              </w:rPr>
              <w:fldChar w:fldCharType="separate"/>
            </w:r>
            <w:r>
              <w:rPr>
                <w:noProof/>
                <w:webHidden/>
              </w:rPr>
              <w:t>23</w:t>
            </w:r>
            <w:r>
              <w:rPr>
                <w:noProof/>
                <w:webHidden/>
              </w:rPr>
              <w:fldChar w:fldCharType="end"/>
            </w:r>
          </w:hyperlink>
        </w:p>
        <w:p w14:paraId="4F111CC6" w14:textId="4E914123" w:rsidR="0039203F" w:rsidRDefault="0039203F">
          <w:pPr>
            <w:pStyle w:val="TOC3"/>
            <w:tabs>
              <w:tab w:val="right" w:leader="dot" w:pos="9350"/>
            </w:tabs>
            <w:rPr>
              <w:rFonts w:asciiTheme="minorHAnsi" w:eastAsiaTheme="minorEastAsia" w:hAnsiTheme="minorHAnsi"/>
              <w:noProof/>
              <w:sz w:val="22"/>
            </w:rPr>
          </w:pPr>
          <w:hyperlink w:anchor="_Toc38017129" w:history="1">
            <w:r w:rsidRPr="001432BF">
              <w:rPr>
                <w:rStyle w:val="Hyperlink"/>
                <w:rFonts w:cs="Times New Roman"/>
                <w:b/>
                <w:bCs/>
                <w:noProof/>
              </w:rPr>
              <w:t>3.5.2. The Bill of Rights versus the Unresolved Questions test</w:t>
            </w:r>
            <w:r>
              <w:rPr>
                <w:noProof/>
                <w:webHidden/>
              </w:rPr>
              <w:tab/>
            </w:r>
            <w:r>
              <w:rPr>
                <w:noProof/>
                <w:webHidden/>
              </w:rPr>
              <w:fldChar w:fldCharType="begin"/>
            </w:r>
            <w:r>
              <w:rPr>
                <w:noProof/>
                <w:webHidden/>
              </w:rPr>
              <w:instrText xml:space="preserve"> PAGEREF _Toc38017129 \h </w:instrText>
            </w:r>
            <w:r>
              <w:rPr>
                <w:noProof/>
                <w:webHidden/>
              </w:rPr>
            </w:r>
            <w:r>
              <w:rPr>
                <w:noProof/>
                <w:webHidden/>
              </w:rPr>
              <w:fldChar w:fldCharType="separate"/>
            </w:r>
            <w:r>
              <w:rPr>
                <w:noProof/>
                <w:webHidden/>
              </w:rPr>
              <w:t>24</w:t>
            </w:r>
            <w:r>
              <w:rPr>
                <w:noProof/>
                <w:webHidden/>
              </w:rPr>
              <w:fldChar w:fldCharType="end"/>
            </w:r>
          </w:hyperlink>
        </w:p>
        <w:p w14:paraId="5E89B1C4" w14:textId="0764D47B" w:rsidR="0039203F" w:rsidRDefault="0039203F">
          <w:pPr>
            <w:pStyle w:val="TOC3"/>
            <w:tabs>
              <w:tab w:val="right" w:leader="dot" w:pos="9350"/>
            </w:tabs>
            <w:rPr>
              <w:rFonts w:asciiTheme="minorHAnsi" w:eastAsiaTheme="minorEastAsia" w:hAnsiTheme="minorHAnsi"/>
              <w:noProof/>
              <w:sz w:val="22"/>
            </w:rPr>
          </w:pPr>
          <w:hyperlink w:anchor="_Toc38017130" w:history="1">
            <w:r w:rsidRPr="001432BF">
              <w:rPr>
                <w:rStyle w:val="Hyperlink"/>
                <w:rFonts w:cs="Times New Roman"/>
                <w:b/>
                <w:bCs/>
                <w:noProof/>
              </w:rPr>
              <w:t>3.5.3. The Waititu Decisions</w:t>
            </w:r>
            <w:r>
              <w:rPr>
                <w:noProof/>
                <w:webHidden/>
              </w:rPr>
              <w:tab/>
            </w:r>
            <w:r>
              <w:rPr>
                <w:noProof/>
                <w:webHidden/>
              </w:rPr>
              <w:fldChar w:fldCharType="begin"/>
            </w:r>
            <w:r>
              <w:rPr>
                <w:noProof/>
                <w:webHidden/>
              </w:rPr>
              <w:instrText xml:space="preserve"> PAGEREF _Toc38017130 \h </w:instrText>
            </w:r>
            <w:r>
              <w:rPr>
                <w:noProof/>
                <w:webHidden/>
              </w:rPr>
            </w:r>
            <w:r>
              <w:rPr>
                <w:noProof/>
                <w:webHidden/>
              </w:rPr>
              <w:fldChar w:fldCharType="separate"/>
            </w:r>
            <w:r>
              <w:rPr>
                <w:noProof/>
                <w:webHidden/>
              </w:rPr>
              <w:t>26</w:t>
            </w:r>
            <w:r>
              <w:rPr>
                <w:noProof/>
                <w:webHidden/>
              </w:rPr>
              <w:fldChar w:fldCharType="end"/>
            </w:r>
          </w:hyperlink>
        </w:p>
        <w:p w14:paraId="6375A43D" w14:textId="68A5E0C2" w:rsidR="0039203F" w:rsidRDefault="0039203F">
          <w:pPr>
            <w:pStyle w:val="TOC2"/>
            <w:tabs>
              <w:tab w:val="right" w:leader="dot" w:pos="9350"/>
            </w:tabs>
            <w:rPr>
              <w:rFonts w:asciiTheme="minorHAnsi" w:eastAsiaTheme="minorEastAsia" w:hAnsiTheme="minorHAnsi"/>
              <w:noProof/>
              <w:sz w:val="22"/>
            </w:rPr>
          </w:pPr>
          <w:hyperlink w:anchor="_Toc38017131" w:history="1">
            <w:r w:rsidRPr="001432BF">
              <w:rPr>
                <w:rStyle w:val="Hyperlink"/>
                <w:rFonts w:cs="Times New Roman"/>
                <w:b/>
                <w:bCs/>
                <w:noProof/>
              </w:rPr>
              <w:t>3.6. Application and interpretation of related laws that strengthen Article 80(a)</w:t>
            </w:r>
            <w:r>
              <w:rPr>
                <w:noProof/>
                <w:webHidden/>
              </w:rPr>
              <w:tab/>
            </w:r>
            <w:r>
              <w:rPr>
                <w:noProof/>
                <w:webHidden/>
              </w:rPr>
              <w:fldChar w:fldCharType="begin"/>
            </w:r>
            <w:r>
              <w:rPr>
                <w:noProof/>
                <w:webHidden/>
              </w:rPr>
              <w:instrText xml:space="preserve"> PAGEREF _Toc38017131 \h </w:instrText>
            </w:r>
            <w:r>
              <w:rPr>
                <w:noProof/>
                <w:webHidden/>
              </w:rPr>
            </w:r>
            <w:r>
              <w:rPr>
                <w:noProof/>
                <w:webHidden/>
              </w:rPr>
              <w:fldChar w:fldCharType="separate"/>
            </w:r>
            <w:r>
              <w:rPr>
                <w:noProof/>
                <w:webHidden/>
              </w:rPr>
              <w:t>28</w:t>
            </w:r>
            <w:r>
              <w:rPr>
                <w:noProof/>
                <w:webHidden/>
              </w:rPr>
              <w:fldChar w:fldCharType="end"/>
            </w:r>
          </w:hyperlink>
        </w:p>
        <w:p w14:paraId="332A918D" w14:textId="74D740C7" w:rsidR="0039203F" w:rsidRDefault="0039203F">
          <w:pPr>
            <w:pStyle w:val="TOC3"/>
            <w:tabs>
              <w:tab w:val="right" w:leader="dot" w:pos="9350"/>
            </w:tabs>
            <w:rPr>
              <w:rFonts w:asciiTheme="minorHAnsi" w:eastAsiaTheme="minorEastAsia" w:hAnsiTheme="minorHAnsi"/>
              <w:noProof/>
              <w:sz w:val="22"/>
            </w:rPr>
          </w:pPr>
          <w:hyperlink w:anchor="_Toc38017132" w:history="1">
            <w:r w:rsidRPr="001432BF">
              <w:rPr>
                <w:rStyle w:val="Hyperlink"/>
                <w:rFonts w:cs="Times New Roman"/>
                <w:b/>
                <w:bCs/>
                <w:noProof/>
              </w:rPr>
              <w:t>3.6.1. The EACC</w:t>
            </w:r>
            <w:r>
              <w:rPr>
                <w:noProof/>
                <w:webHidden/>
              </w:rPr>
              <w:tab/>
            </w:r>
            <w:r>
              <w:rPr>
                <w:noProof/>
                <w:webHidden/>
              </w:rPr>
              <w:fldChar w:fldCharType="begin"/>
            </w:r>
            <w:r>
              <w:rPr>
                <w:noProof/>
                <w:webHidden/>
              </w:rPr>
              <w:instrText xml:space="preserve"> PAGEREF _Toc38017132 \h </w:instrText>
            </w:r>
            <w:r>
              <w:rPr>
                <w:noProof/>
                <w:webHidden/>
              </w:rPr>
            </w:r>
            <w:r>
              <w:rPr>
                <w:noProof/>
                <w:webHidden/>
              </w:rPr>
              <w:fldChar w:fldCharType="separate"/>
            </w:r>
            <w:r>
              <w:rPr>
                <w:noProof/>
                <w:webHidden/>
              </w:rPr>
              <w:t>29</w:t>
            </w:r>
            <w:r>
              <w:rPr>
                <w:noProof/>
                <w:webHidden/>
              </w:rPr>
              <w:fldChar w:fldCharType="end"/>
            </w:r>
          </w:hyperlink>
        </w:p>
        <w:p w14:paraId="031E9C74" w14:textId="783B8D58" w:rsidR="0039203F" w:rsidRDefault="0039203F">
          <w:pPr>
            <w:pStyle w:val="TOC3"/>
            <w:tabs>
              <w:tab w:val="right" w:leader="dot" w:pos="9350"/>
            </w:tabs>
            <w:rPr>
              <w:rFonts w:asciiTheme="minorHAnsi" w:eastAsiaTheme="minorEastAsia" w:hAnsiTheme="minorHAnsi"/>
              <w:noProof/>
              <w:sz w:val="22"/>
            </w:rPr>
          </w:pPr>
          <w:hyperlink w:anchor="_Toc38017133" w:history="1">
            <w:r w:rsidRPr="001432BF">
              <w:rPr>
                <w:rStyle w:val="Hyperlink"/>
                <w:rFonts w:cs="Times New Roman"/>
                <w:b/>
                <w:bCs/>
                <w:noProof/>
              </w:rPr>
              <w:t>3.6.2. The Vetting of Judges and Magistrates Act</w:t>
            </w:r>
            <w:r>
              <w:rPr>
                <w:noProof/>
                <w:webHidden/>
              </w:rPr>
              <w:tab/>
            </w:r>
            <w:r>
              <w:rPr>
                <w:noProof/>
                <w:webHidden/>
              </w:rPr>
              <w:fldChar w:fldCharType="begin"/>
            </w:r>
            <w:r>
              <w:rPr>
                <w:noProof/>
                <w:webHidden/>
              </w:rPr>
              <w:instrText xml:space="preserve"> PAGEREF _Toc38017133 \h </w:instrText>
            </w:r>
            <w:r>
              <w:rPr>
                <w:noProof/>
                <w:webHidden/>
              </w:rPr>
            </w:r>
            <w:r>
              <w:rPr>
                <w:noProof/>
                <w:webHidden/>
              </w:rPr>
              <w:fldChar w:fldCharType="separate"/>
            </w:r>
            <w:r>
              <w:rPr>
                <w:noProof/>
                <w:webHidden/>
              </w:rPr>
              <w:t>31</w:t>
            </w:r>
            <w:r>
              <w:rPr>
                <w:noProof/>
                <w:webHidden/>
              </w:rPr>
              <w:fldChar w:fldCharType="end"/>
            </w:r>
          </w:hyperlink>
        </w:p>
        <w:p w14:paraId="4864B388" w14:textId="7C2F32C0" w:rsidR="0039203F" w:rsidRDefault="0039203F">
          <w:pPr>
            <w:pStyle w:val="TOC3"/>
            <w:tabs>
              <w:tab w:val="right" w:leader="dot" w:pos="9350"/>
            </w:tabs>
            <w:rPr>
              <w:rFonts w:asciiTheme="minorHAnsi" w:eastAsiaTheme="minorEastAsia" w:hAnsiTheme="minorHAnsi"/>
              <w:noProof/>
              <w:sz w:val="22"/>
            </w:rPr>
          </w:pPr>
          <w:hyperlink w:anchor="_Toc38017134" w:history="1">
            <w:r w:rsidRPr="001432BF">
              <w:rPr>
                <w:rStyle w:val="Hyperlink"/>
                <w:rFonts w:cs="Times New Roman"/>
                <w:b/>
                <w:bCs/>
                <w:noProof/>
              </w:rPr>
              <w:t>3.6.3. Upcoming Bills: Conflict of Interest and Lifestyle Audit</w:t>
            </w:r>
            <w:r>
              <w:rPr>
                <w:noProof/>
                <w:webHidden/>
              </w:rPr>
              <w:tab/>
            </w:r>
            <w:r>
              <w:rPr>
                <w:noProof/>
                <w:webHidden/>
              </w:rPr>
              <w:fldChar w:fldCharType="begin"/>
            </w:r>
            <w:r>
              <w:rPr>
                <w:noProof/>
                <w:webHidden/>
              </w:rPr>
              <w:instrText xml:space="preserve"> PAGEREF _Toc38017134 \h </w:instrText>
            </w:r>
            <w:r>
              <w:rPr>
                <w:noProof/>
                <w:webHidden/>
              </w:rPr>
            </w:r>
            <w:r>
              <w:rPr>
                <w:noProof/>
                <w:webHidden/>
              </w:rPr>
              <w:fldChar w:fldCharType="separate"/>
            </w:r>
            <w:r>
              <w:rPr>
                <w:noProof/>
                <w:webHidden/>
              </w:rPr>
              <w:t>31</w:t>
            </w:r>
            <w:r>
              <w:rPr>
                <w:noProof/>
                <w:webHidden/>
              </w:rPr>
              <w:fldChar w:fldCharType="end"/>
            </w:r>
          </w:hyperlink>
        </w:p>
        <w:p w14:paraId="5A483462" w14:textId="571756E0" w:rsidR="0039203F" w:rsidRDefault="0039203F">
          <w:pPr>
            <w:pStyle w:val="TOC2"/>
            <w:tabs>
              <w:tab w:val="right" w:leader="dot" w:pos="9350"/>
            </w:tabs>
            <w:rPr>
              <w:rFonts w:asciiTheme="minorHAnsi" w:eastAsiaTheme="minorEastAsia" w:hAnsiTheme="minorHAnsi"/>
              <w:noProof/>
              <w:sz w:val="22"/>
            </w:rPr>
          </w:pPr>
          <w:hyperlink w:anchor="_Toc38017135" w:history="1">
            <w:r w:rsidRPr="001432BF">
              <w:rPr>
                <w:rStyle w:val="Hyperlink"/>
                <w:rFonts w:cs="Times New Roman"/>
                <w:b/>
                <w:bCs/>
                <w:noProof/>
              </w:rPr>
              <w:t>3.7. Conclusion</w:t>
            </w:r>
            <w:r>
              <w:rPr>
                <w:noProof/>
                <w:webHidden/>
              </w:rPr>
              <w:tab/>
            </w:r>
            <w:r>
              <w:rPr>
                <w:noProof/>
                <w:webHidden/>
              </w:rPr>
              <w:fldChar w:fldCharType="begin"/>
            </w:r>
            <w:r>
              <w:rPr>
                <w:noProof/>
                <w:webHidden/>
              </w:rPr>
              <w:instrText xml:space="preserve"> PAGEREF _Toc38017135 \h </w:instrText>
            </w:r>
            <w:r>
              <w:rPr>
                <w:noProof/>
                <w:webHidden/>
              </w:rPr>
            </w:r>
            <w:r>
              <w:rPr>
                <w:noProof/>
                <w:webHidden/>
              </w:rPr>
              <w:fldChar w:fldCharType="separate"/>
            </w:r>
            <w:r>
              <w:rPr>
                <w:noProof/>
                <w:webHidden/>
              </w:rPr>
              <w:t>33</w:t>
            </w:r>
            <w:r>
              <w:rPr>
                <w:noProof/>
                <w:webHidden/>
              </w:rPr>
              <w:fldChar w:fldCharType="end"/>
            </w:r>
          </w:hyperlink>
        </w:p>
        <w:p w14:paraId="1F0E8B7D" w14:textId="5DB1EFD3" w:rsidR="0039203F" w:rsidRDefault="0039203F">
          <w:pPr>
            <w:pStyle w:val="TOC1"/>
            <w:tabs>
              <w:tab w:val="right" w:leader="dot" w:pos="9350"/>
            </w:tabs>
            <w:rPr>
              <w:rFonts w:asciiTheme="minorHAnsi" w:eastAsiaTheme="minorEastAsia" w:hAnsiTheme="minorHAnsi"/>
              <w:noProof/>
              <w:sz w:val="22"/>
            </w:rPr>
          </w:pPr>
          <w:hyperlink w:anchor="_Toc38017136" w:history="1">
            <w:r w:rsidRPr="001432BF">
              <w:rPr>
                <w:rStyle w:val="Hyperlink"/>
                <w:rFonts w:cs="Times New Roman"/>
                <w:b/>
                <w:bCs/>
                <w:noProof/>
              </w:rPr>
              <w:t>CHAPTER 4: UNITED KINGDOM’S (UK) INTEGRITY FRAMEWORK</w:t>
            </w:r>
            <w:r>
              <w:rPr>
                <w:noProof/>
                <w:webHidden/>
              </w:rPr>
              <w:tab/>
            </w:r>
            <w:r>
              <w:rPr>
                <w:noProof/>
                <w:webHidden/>
              </w:rPr>
              <w:fldChar w:fldCharType="begin"/>
            </w:r>
            <w:r>
              <w:rPr>
                <w:noProof/>
                <w:webHidden/>
              </w:rPr>
              <w:instrText xml:space="preserve"> PAGEREF _Toc38017136 \h </w:instrText>
            </w:r>
            <w:r>
              <w:rPr>
                <w:noProof/>
                <w:webHidden/>
              </w:rPr>
            </w:r>
            <w:r>
              <w:rPr>
                <w:noProof/>
                <w:webHidden/>
              </w:rPr>
              <w:fldChar w:fldCharType="separate"/>
            </w:r>
            <w:r>
              <w:rPr>
                <w:noProof/>
                <w:webHidden/>
              </w:rPr>
              <w:t>34</w:t>
            </w:r>
            <w:r>
              <w:rPr>
                <w:noProof/>
                <w:webHidden/>
              </w:rPr>
              <w:fldChar w:fldCharType="end"/>
            </w:r>
          </w:hyperlink>
        </w:p>
        <w:p w14:paraId="0C0A05DE" w14:textId="6847F151" w:rsidR="0039203F" w:rsidRDefault="0039203F">
          <w:pPr>
            <w:pStyle w:val="TOC2"/>
            <w:tabs>
              <w:tab w:val="right" w:leader="dot" w:pos="9350"/>
            </w:tabs>
            <w:rPr>
              <w:rFonts w:asciiTheme="minorHAnsi" w:eastAsiaTheme="minorEastAsia" w:hAnsiTheme="minorHAnsi"/>
              <w:noProof/>
              <w:sz w:val="22"/>
            </w:rPr>
          </w:pPr>
          <w:hyperlink w:anchor="_Toc38017137" w:history="1">
            <w:r w:rsidRPr="001432BF">
              <w:rPr>
                <w:rStyle w:val="Hyperlink"/>
                <w:rFonts w:cs="Times New Roman"/>
                <w:b/>
                <w:bCs/>
                <w:noProof/>
              </w:rPr>
              <w:t>4.1. Introduction</w:t>
            </w:r>
            <w:r>
              <w:rPr>
                <w:noProof/>
                <w:webHidden/>
              </w:rPr>
              <w:tab/>
            </w:r>
            <w:r>
              <w:rPr>
                <w:noProof/>
                <w:webHidden/>
              </w:rPr>
              <w:fldChar w:fldCharType="begin"/>
            </w:r>
            <w:r>
              <w:rPr>
                <w:noProof/>
                <w:webHidden/>
              </w:rPr>
              <w:instrText xml:space="preserve"> PAGEREF _Toc38017137 \h </w:instrText>
            </w:r>
            <w:r>
              <w:rPr>
                <w:noProof/>
                <w:webHidden/>
              </w:rPr>
            </w:r>
            <w:r>
              <w:rPr>
                <w:noProof/>
                <w:webHidden/>
              </w:rPr>
              <w:fldChar w:fldCharType="separate"/>
            </w:r>
            <w:r>
              <w:rPr>
                <w:noProof/>
                <w:webHidden/>
              </w:rPr>
              <w:t>34</w:t>
            </w:r>
            <w:r>
              <w:rPr>
                <w:noProof/>
                <w:webHidden/>
              </w:rPr>
              <w:fldChar w:fldCharType="end"/>
            </w:r>
          </w:hyperlink>
        </w:p>
        <w:p w14:paraId="778FC5C0" w14:textId="044960DC" w:rsidR="0039203F" w:rsidRDefault="0039203F">
          <w:pPr>
            <w:pStyle w:val="TOC2"/>
            <w:tabs>
              <w:tab w:val="right" w:leader="dot" w:pos="9350"/>
            </w:tabs>
            <w:rPr>
              <w:rFonts w:asciiTheme="minorHAnsi" w:eastAsiaTheme="minorEastAsia" w:hAnsiTheme="minorHAnsi"/>
              <w:noProof/>
              <w:sz w:val="22"/>
            </w:rPr>
          </w:pPr>
          <w:hyperlink w:anchor="_Toc38017138" w:history="1">
            <w:r w:rsidRPr="001432BF">
              <w:rPr>
                <w:rStyle w:val="Hyperlink"/>
                <w:rFonts w:cs="Times New Roman"/>
                <w:b/>
                <w:bCs/>
                <w:noProof/>
              </w:rPr>
              <w:t>4.2. Historical analysis of UK’s Integrity System</w:t>
            </w:r>
            <w:r>
              <w:rPr>
                <w:noProof/>
                <w:webHidden/>
              </w:rPr>
              <w:tab/>
            </w:r>
            <w:r>
              <w:rPr>
                <w:noProof/>
                <w:webHidden/>
              </w:rPr>
              <w:fldChar w:fldCharType="begin"/>
            </w:r>
            <w:r>
              <w:rPr>
                <w:noProof/>
                <w:webHidden/>
              </w:rPr>
              <w:instrText xml:space="preserve"> PAGEREF _Toc38017138 \h </w:instrText>
            </w:r>
            <w:r>
              <w:rPr>
                <w:noProof/>
                <w:webHidden/>
              </w:rPr>
            </w:r>
            <w:r>
              <w:rPr>
                <w:noProof/>
                <w:webHidden/>
              </w:rPr>
              <w:fldChar w:fldCharType="separate"/>
            </w:r>
            <w:r>
              <w:rPr>
                <w:noProof/>
                <w:webHidden/>
              </w:rPr>
              <w:t>34</w:t>
            </w:r>
            <w:r>
              <w:rPr>
                <w:noProof/>
                <w:webHidden/>
              </w:rPr>
              <w:fldChar w:fldCharType="end"/>
            </w:r>
          </w:hyperlink>
        </w:p>
        <w:p w14:paraId="61A2481D" w14:textId="503154DB" w:rsidR="0039203F" w:rsidRDefault="0039203F">
          <w:pPr>
            <w:pStyle w:val="TOC2"/>
            <w:tabs>
              <w:tab w:val="right" w:leader="dot" w:pos="9350"/>
            </w:tabs>
            <w:rPr>
              <w:rFonts w:asciiTheme="minorHAnsi" w:eastAsiaTheme="minorEastAsia" w:hAnsiTheme="minorHAnsi"/>
              <w:noProof/>
              <w:sz w:val="22"/>
            </w:rPr>
          </w:pPr>
          <w:hyperlink w:anchor="_Toc38017139" w:history="1">
            <w:r w:rsidRPr="001432BF">
              <w:rPr>
                <w:rStyle w:val="Hyperlink"/>
                <w:rFonts w:cs="Times New Roman"/>
                <w:b/>
                <w:bCs/>
                <w:noProof/>
              </w:rPr>
              <w:t>4.3. The National Integrity System (NIS) in the United Kingdom</w:t>
            </w:r>
            <w:r>
              <w:rPr>
                <w:noProof/>
                <w:webHidden/>
              </w:rPr>
              <w:tab/>
            </w:r>
            <w:r>
              <w:rPr>
                <w:noProof/>
                <w:webHidden/>
              </w:rPr>
              <w:fldChar w:fldCharType="begin"/>
            </w:r>
            <w:r>
              <w:rPr>
                <w:noProof/>
                <w:webHidden/>
              </w:rPr>
              <w:instrText xml:space="preserve"> PAGEREF _Toc38017139 \h </w:instrText>
            </w:r>
            <w:r>
              <w:rPr>
                <w:noProof/>
                <w:webHidden/>
              </w:rPr>
            </w:r>
            <w:r>
              <w:rPr>
                <w:noProof/>
                <w:webHidden/>
              </w:rPr>
              <w:fldChar w:fldCharType="separate"/>
            </w:r>
            <w:r>
              <w:rPr>
                <w:noProof/>
                <w:webHidden/>
              </w:rPr>
              <w:t>36</w:t>
            </w:r>
            <w:r>
              <w:rPr>
                <w:noProof/>
                <w:webHidden/>
              </w:rPr>
              <w:fldChar w:fldCharType="end"/>
            </w:r>
          </w:hyperlink>
        </w:p>
        <w:p w14:paraId="29B579FF" w14:textId="6F3D3F91" w:rsidR="0039203F" w:rsidRDefault="0039203F">
          <w:pPr>
            <w:pStyle w:val="TOC2"/>
            <w:tabs>
              <w:tab w:val="right" w:leader="dot" w:pos="9350"/>
            </w:tabs>
            <w:rPr>
              <w:rFonts w:asciiTheme="minorHAnsi" w:eastAsiaTheme="minorEastAsia" w:hAnsiTheme="minorHAnsi"/>
              <w:noProof/>
              <w:sz w:val="22"/>
            </w:rPr>
          </w:pPr>
          <w:hyperlink w:anchor="_Toc38017140" w:history="1">
            <w:r w:rsidRPr="001432BF">
              <w:rPr>
                <w:rStyle w:val="Hyperlink"/>
                <w:rFonts w:cs="Times New Roman"/>
                <w:b/>
                <w:bCs/>
                <w:noProof/>
              </w:rPr>
              <w:t>4.4. The United Kingdom’s NIS in key sectors</w:t>
            </w:r>
            <w:r>
              <w:rPr>
                <w:noProof/>
                <w:webHidden/>
              </w:rPr>
              <w:tab/>
            </w:r>
            <w:r>
              <w:rPr>
                <w:noProof/>
                <w:webHidden/>
              </w:rPr>
              <w:fldChar w:fldCharType="begin"/>
            </w:r>
            <w:r>
              <w:rPr>
                <w:noProof/>
                <w:webHidden/>
              </w:rPr>
              <w:instrText xml:space="preserve"> PAGEREF _Toc38017140 \h </w:instrText>
            </w:r>
            <w:r>
              <w:rPr>
                <w:noProof/>
                <w:webHidden/>
              </w:rPr>
            </w:r>
            <w:r>
              <w:rPr>
                <w:noProof/>
                <w:webHidden/>
              </w:rPr>
              <w:fldChar w:fldCharType="separate"/>
            </w:r>
            <w:r>
              <w:rPr>
                <w:noProof/>
                <w:webHidden/>
              </w:rPr>
              <w:t>38</w:t>
            </w:r>
            <w:r>
              <w:rPr>
                <w:noProof/>
                <w:webHidden/>
              </w:rPr>
              <w:fldChar w:fldCharType="end"/>
            </w:r>
          </w:hyperlink>
        </w:p>
        <w:p w14:paraId="3215EFF9" w14:textId="283CB5FC" w:rsidR="0039203F" w:rsidRDefault="0039203F">
          <w:pPr>
            <w:pStyle w:val="TOC3"/>
            <w:tabs>
              <w:tab w:val="right" w:leader="dot" w:pos="9350"/>
            </w:tabs>
            <w:rPr>
              <w:rFonts w:asciiTheme="minorHAnsi" w:eastAsiaTheme="minorEastAsia" w:hAnsiTheme="minorHAnsi"/>
              <w:noProof/>
              <w:sz w:val="22"/>
            </w:rPr>
          </w:pPr>
          <w:hyperlink w:anchor="_Toc38017141" w:history="1">
            <w:r w:rsidRPr="001432BF">
              <w:rPr>
                <w:rStyle w:val="Hyperlink"/>
                <w:rFonts w:cs="Times New Roman"/>
                <w:b/>
                <w:noProof/>
              </w:rPr>
              <w:t>4.4.1. Political Institutions in the UK</w:t>
            </w:r>
            <w:r>
              <w:rPr>
                <w:noProof/>
                <w:webHidden/>
              </w:rPr>
              <w:tab/>
            </w:r>
            <w:r>
              <w:rPr>
                <w:noProof/>
                <w:webHidden/>
              </w:rPr>
              <w:fldChar w:fldCharType="begin"/>
            </w:r>
            <w:r>
              <w:rPr>
                <w:noProof/>
                <w:webHidden/>
              </w:rPr>
              <w:instrText xml:space="preserve"> PAGEREF _Toc38017141 \h </w:instrText>
            </w:r>
            <w:r>
              <w:rPr>
                <w:noProof/>
                <w:webHidden/>
              </w:rPr>
            </w:r>
            <w:r>
              <w:rPr>
                <w:noProof/>
                <w:webHidden/>
              </w:rPr>
              <w:fldChar w:fldCharType="separate"/>
            </w:r>
            <w:r>
              <w:rPr>
                <w:noProof/>
                <w:webHidden/>
              </w:rPr>
              <w:t>38</w:t>
            </w:r>
            <w:r>
              <w:rPr>
                <w:noProof/>
                <w:webHidden/>
              </w:rPr>
              <w:fldChar w:fldCharType="end"/>
            </w:r>
          </w:hyperlink>
        </w:p>
        <w:p w14:paraId="0EA3F01D" w14:textId="4CED8F64" w:rsidR="0039203F" w:rsidRDefault="0039203F">
          <w:pPr>
            <w:pStyle w:val="TOC3"/>
            <w:tabs>
              <w:tab w:val="right" w:leader="dot" w:pos="9350"/>
            </w:tabs>
            <w:rPr>
              <w:rFonts w:asciiTheme="minorHAnsi" w:eastAsiaTheme="minorEastAsia" w:hAnsiTheme="minorHAnsi"/>
              <w:noProof/>
              <w:sz w:val="22"/>
            </w:rPr>
          </w:pPr>
          <w:hyperlink w:anchor="_Toc38017142" w:history="1">
            <w:r w:rsidRPr="001432BF">
              <w:rPr>
                <w:rStyle w:val="Hyperlink"/>
                <w:rFonts w:cs="Times New Roman"/>
                <w:b/>
                <w:noProof/>
              </w:rPr>
              <w:t>4.4.2. Prosecuting Corruption</w:t>
            </w:r>
            <w:r>
              <w:rPr>
                <w:noProof/>
                <w:webHidden/>
              </w:rPr>
              <w:tab/>
            </w:r>
            <w:r>
              <w:rPr>
                <w:noProof/>
                <w:webHidden/>
              </w:rPr>
              <w:fldChar w:fldCharType="begin"/>
            </w:r>
            <w:r>
              <w:rPr>
                <w:noProof/>
                <w:webHidden/>
              </w:rPr>
              <w:instrText xml:space="preserve"> PAGEREF _Toc38017142 \h </w:instrText>
            </w:r>
            <w:r>
              <w:rPr>
                <w:noProof/>
                <w:webHidden/>
              </w:rPr>
            </w:r>
            <w:r>
              <w:rPr>
                <w:noProof/>
                <w:webHidden/>
              </w:rPr>
              <w:fldChar w:fldCharType="separate"/>
            </w:r>
            <w:r>
              <w:rPr>
                <w:noProof/>
                <w:webHidden/>
              </w:rPr>
              <w:t>38</w:t>
            </w:r>
            <w:r>
              <w:rPr>
                <w:noProof/>
                <w:webHidden/>
              </w:rPr>
              <w:fldChar w:fldCharType="end"/>
            </w:r>
          </w:hyperlink>
        </w:p>
        <w:p w14:paraId="423F350B" w14:textId="6103DD06" w:rsidR="0039203F" w:rsidRDefault="0039203F">
          <w:pPr>
            <w:pStyle w:val="TOC3"/>
            <w:tabs>
              <w:tab w:val="right" w:leader="dot" w:pos="9350"/>
            </w:tabs>
            <w:rPr>
              <w:rFonts w:asciiTheme="minorHAnsi" w:eastAsiaTheme="minorEastAsia" w:hAnsiTheme="minorHAnsi"/>
              <w:noProof/>
              <w:sz w:val="22"/>
            </w:rPr>
          </w:pPr>
          <w:hyperlink w:anchor="_Toc38017143" w:history="1">
            <w:r w:rsidRPr="001432BF">
              <w:rPr>
                <w:rStyle w:val="Hyperlink"/>
                <w:rFonts w:cs="Times New Roman"/>
                <w:b/>
                <w:noProof/>
              </w:rPr>
              <w:t>4.4.3. NIS Pillars: Legislature, Executive and Judiciary</w:t>
            </w:r>
            <w:r>
              <w:rPr>
                <w:noProof/>
                <w:webHidden/>
              </w:rPr>
              <w:tab/>
            </w:r>
            <w:r>
              <w:rPr>
                <w:noProof/>
                <w:webHidden/>
              </w:rPr>
              <w:fldChar w:fldCharType="begin"/>
            </w:r>
            <w:r>
              <w:rPr>
                <w:noProof/>
                <w:webHidden/>
              </w:rPr>
              <w:instrText xml:space="preserve"> PAGEREF _Toc38017143 \h </w:instrText>
            </w:r>
            <w:r>
              <w:rPr>
                <w:noProof/>
                <w:webHidden/>
              </w:rPr>
            </w:r>
            <w:r>
              <w:rPr>
                <w:noProof/>
                <w:webHidden/>
              </w:rPr>
              <w:fldChar w:fldCharType="separate"/>
            </w:r>
            <w:r>
              <w:rPr>
                <w:noProof/>
                <w:webHidden/>
              </w:rPr>
              <w:t>39</w:t>
            </w:r>
            <w:r>
              <w:rPr>
                <w:noProof/>
                <w:webHidden/>
              </w:rPr>
              <w:fldChar w:fldCharType="end"/>
            </w:r>
          </w:hyperlink>
        </w:p>
        <w:p w14:paraId="0DE2BCCB" w14:textId="318FED49" w:rsidR="0039203F" w:rsidRDefault="0039203F">
          <w:pPr>
            <w:pStyle w:val="TOC2"/>
            <w:tabs>
              <w:tab w:val="right" w:leader="dot" w:pos="9350"/>
            </w:tabs>
            <w:rPr>
              <w:rFonts w:asciiTheme="minorHAnsi" w:eastAsiaTheme="minorEastAsia" w:hAnsiTheme="minorHAnsi"/>
              <w:noProof/>
              <w:sz w:val="22"/>
            </w:rPr>
          </w:pPr>
          <w:hyperlink w:anchor="_Toc38017144" w:history="1">
            <w:r w:rsidRPr="001432BF">
              <w:rPr>
                <w:rStyle w:val="Hyperlink"/>
                <w:rFonts w:cs="Times New Roman"/>
                <w:b/>
                <w:bCs/>
                <w:noProof/>
              </w:rPr>
              <w:t>4.5. Lessons for Kenya from the UK Integrity System</w:t>
            </w:r>
            <w:r>
              <w:rPr>
                <w:noProof/>
                <w:webHidden/>
              </w:rPr>
              <w:tab/>
            </w:r>
            <w:r>
              <w:rPr>
                <w:noProof/>
                <w:webHidden/>
              </w:rPr>
              <w:fldChar w:fldCharType="begin"/>
            </w:r>
            <w:r>
              <w:rPr>
                <w:noProof/>
                <w:webHidden/>
              </w:rPr>
              <w:instrText xml:space="preserve"> PAGEREF _Toc38017144 \h </w:instrText>
            </w:r>
            <w:r>
              <w:rPr>
                <w:noProof/>
                <w:webHidden/>
              </w:rPr>
            </w:r>
            <w:r>
              <w:rPr>
                <w:noProof/>
                <w:webHidden/>
              </w:rPr>
              <w:fldChar w:fldCharType="separate"/>
            </w:r>
            <w:r>
              <w:rPr>
                <w:noProof/>
                <w:webHidden/>
              </w:rPr>
              <w:t>40</w:t>
            </w:r>
            <w:r>
              <w:rPr>
                <w:noProof/>
                <w:webHidden/>
              </w:rPr>
              <w:fldChar w:fldCharType="end"/>
            </w:r>
          </w:hyperlink>
        </w:p>
        <w:p w14:paraId="4E716A66" w14:textId="42253E10" w:rsidR="0039203F" w:rsidRDefault="0039203F">
          <w:pPr>
            <w:pStyle w:val="TOC2"/>
            <w:tabs>
              <w:tab w:val="right" w:leader="dot" w:pos="9350"/>
            </w:tabs>
            <w:rPr>
              <w:rFonts w:asciiTheme="minorHAnsi" w:eastAsiaTheme="minorEastAsia" w:hAnsiTheme="minorHAnsi"/>
              <w:noProof/>
              <w:sz w:val="22"/>
            </w:rPr>
          </w:pPr>
          <w:hyperlink w:anchor="_Toc38017145" w:history="1">
            <w:r w:rsidRPr="001432BF">
              <w:rPr>
                <w:rStyle w:val="Hyperlink"/>
                <w:rFonts w:cs="Times New Roman"/>
                <w:b/>
                <w:bCs/>
                <w:noProof/>
              </w:rPr>
              <w:t>4.6. Conclusion</w:t>
            </w:r>
            <w:r>
              <w:rPr>
                <w:noProof/>
                <w:webHidden/>
              </w:rPr>
              <w:tab/>
            </w:r>
            <w:r>
              <w:rPr>
                <w:noProof/>
                <w:webHidden/>
              </w:rPr>
              <w:fldChar w:fldCharType="begin"/>
            </w:r>
            <w:r>
              <w:rPr>
                <w:noProof/>
                <w:webHidden/>
              </w:rPr>
              <w:instrText xml:space="preserve"> PAGEREF _Toc38017145 \h </w:instrText>
            </w:r>
            <w:r>
              <w:rPr>
                <w:noProof/>
                <w:webHidden/>
              </w:rPr>
            </w:r>
            <w:r>
              <w:rPr>
                <w:noProof/>
                <w:webHidden/>
              </w:rPr>
              <w:fldChar w:fldCharType="separate"/>
            </w:r>
            <w:r>
              <w:rPr>
                <w:noProof/>
                <w:webHidden/>
              </w:rPr>
              <w:t>41</w:t>
            </w:r>
            <w:r>
              <w:rPr>
                <w:noProof/>
                <w:webHidden/>
              </w:rPr>
              <w:fldChar w:fldCharType="end"/>
            </w:r>
          </w:hyperlink>
        </w:p>
        <w:p w14:paraId="700B9CCD" w14:textId="1C7B94BE" w:rsidR="0039203F" w:rsidRDefault="0039203F">
          <w:pPr>
            <w:pStyle w:val="TOC1"/>
            <w:tabs>
              <w:tab w:val="right" w:leader="dot" w:pos="9350"/>
            </w:tabs>
            <w:rPr>
              <w:rFonts w:asciiTheme="minorHAnsi" w:eastAsiaTheme="minorEastAsia" w:hAnsiTheme="minorHAnsi"/>
              <w:noProof/>
              <w:sz w:val="22"/>
            </w:rPr>
          </w:pPr>
          <w:hyperlink w:anchor="_Toc38017146" w:history="1">
            <w:r w:rsidRPr="001432BF">
              <w:rPr>
                <w:rStyle w:val="Hyperlink"/>
                <w:rFonts w:cs="Times New Roman"/>
                <w:b/>
                <w:bCs/>
                <w:noProof/>
              </w:rPr>
              <w:t>CHAPTER 5: FINDINGS, RECOMMENDATIONS AND CONCLUSIONS</w:t>
            </w:r>
            <w:r>
              <w:rPr>
                <w:noProof/>
                <w:webHidden/>
              </w:rPr>
              <w:tab/>
            </w:r>
            <w:r>
              <w:rPr>
                <w:noProof/>
                <w:webHidden/>
              </w:rPr>
              <w:fldChar w:fldCharType="begin"/>
            </w:r>
            <w:r>
              <w:rPr>
                <w:noProof/>
                <w:webHidden/>
              </w:rPr>
              <w:instrText xml:space="preserve"> PAGEREF _Toc38017146 \h </w:instrText>
            </w:r>
            <w:r>
              <w:rPr>
                <w:noProof/>
                <w:webHidden/>
              </w:rPr>
            </w:r>
            <w:r>
              <w:rPr>
                <w:noProof/>
                <w:webHidden/>
              </w:rPr>
              <w:fldChar w:fldCharType="separate"/>
            </w:r>
            <w:r>
              <w:rPr>
                <w:noProof/>
                <w:webHidden/>
              </w:rPr>
              <w:t>42</w:t>
            </w:r>
            <w:r>
              <w:rPr>
                <w:noProof/>
                <w:webHidden/>
              </w:rPr>
              <w:fldChar w:fldCharType="end"/>
            </w:r>
          </w:hyperlink>
        </w:p>
        <w:p w14:paraId="088B44D6" w14:textId="275D85E9" w:rsidR="0039203F" w:rsidRDefault="0039203F">
          <w:pPr>
            <w:pStyle w:val="TOC2"/>
            <w:tabs>
              <w:tab w:val="right" w:leader="dot" w:pos="9350"/>
            </w:tabs>
            <w:rPr>
              <w:rFonts w:asciiTheme="minorHAnsi" w:eastAsiaTheme="minorEastAsia" w:hAnsiTheme="minorHAnsi"/>
              <w:noProof/>
              <w:sz w:val="22"/>
            </w:rPr>
          </w:pPr>
          <w:hyperlink w:anchor="_Toc38017147" w:history="1">
            <w:r w:rsidRPr="001432BF">
              <w:rPr>
                <w:rStyle w:val="Hyperlink"/>
                <w:rFonts w:cs="Times New Roman"/>
                <w:b/>
                <w:bCs/>
                <w:noProof/>
              </w:rPr>
              <w:t>5.1. Summary</w:t>
            </w:r>
            <w:r>
              <w:rPr>
                <w:noProof/>
                <w:webHidden/>
              </w:rPr>
              <w:tab/>
            </w:r>
            <w:r>
              <w:rPr>
                <w:noProof/>
                <w:webHidden/>
              </w:rPr>
              <w:fldChar w:fldCharType="begin"/>
            </w:r>
            <w:r>
              <w:rPr>
                <w:noProof/>
                <w:webHidden/>
              </w:rPr>
              <w:instrText xml:space="preserve"> PAGEREF _Toc38017147 \h </w:instrText>
            </w:r>
            <w:r>
              <w:rPr>
                <w:noProof/>
                <w:webHidden/>
              </w:rPr>
            </w:r>
            <w:r>
              <w:rPr>
                <w:noProof/>
                <w:webHidden/>
              </w:rPr>
              <w:fldChar w:fldCharType="separate"/>
            </w:r>
            <w:r>
              <w:rPr>
                <w:noProof/>
                <w:webHidden/>
              </w:rPr>
              <w:t>42</w:t>
            </w:r>
            <w:r>
              <w:rPr>
                <w:noProof/>
                <w:webHidden/>
              </w:rPr>
              <w:fldChar w:fldCharType="end"/>
            </w:r>
          </w:hyperlink>
        </w:p>
        <w:p w14:paraId="61DC69A2" w14:textId="38348ED5" w:rsidR="0039203F" w:rsidRDefault="0039203F">
          <w:pPr>
            <w:pStyle w:val="TOC2"/>
            <w:tabs>
              <w:tab w:val="right" w:leader="dot" w:pos="9350"/>
            </w:tabs>
            <w:rPr>
              <w:rFonts w:asciiTheme="minorHAnsi" w:eastAsiaTheme="minorEastAsia" w:hAnsiTheme="minorHAnsi"/>
              <w:noProof/>
              <w:sz w:val="22"/>
            </w:rPr>
          </w:pPr>
          <w:hyperlink w:anchor="_Toc38017148" w:history="1">
            <w:r w:rsidRPr="001432BF">
              <w:rPr>
                <w:rStyle w:val="Hyperlink"/>
                <w:rFonts w:cs="Times New Roman"/>
                <w:b/>
                <w:bCs/>
                <w:noProof/>
              </w:rPr>
              <w:t>5.2. Findings</w:t>
            </w:r>
            <w:r>
              <w:rPr>
                <w:noProof/>
                <w:webHidden/>
              </w:rPr>
              <w:tab/>
            </w:r>
            <w:r>
              <w:rPr>
                <w:noProof/>
                <w:webHidden/>
              </w:rPr>
              <w:fldChar w:fldCharType="begin"/>
            </w:r>
            <w:r>
              <w:rPr>
                <w:noProof/>
                <w:webHidden/>
              </w:rPr>
              <w:instrText xml:space="preserve"> PAGEREF _Toc38017148 \h </w:instrText>
            </w:r>
            <w:r>
              <w:rPr>
                <w:noProof/>
                <w:webHidden/>
              </w:rPr>
            </w:r>
            <w:r>
              <w:rPr>
                <w:noProof/>
                <w:webHidden/>
              </w:rPr>
              <w:fldChar w:fldCharType="separate"/>
            </w:r>
            <w:r>
              <w:rPr>
                <w:noProof/>
                <w:webHidden/>
              </w:rPr>
              <w:t>42</w:t>
            </w:r>
            <w:r>
              <w:rPr>
                <w:noProof/>
                <w:webHidden/>
              </w:rPr>
              <w:fldChar w:fldCharType="end"/>
            </w:r>
          </w:hyperlink>
        </w:p>
        <w:p w14:paraId="5FCD45EA" w14:textId="78AF3FC4" w:rsidR="0039203F" w:rsidRDefault="0039203F">
          <w:pPr>
            <w:pStyle w:val="TOC2"/>
            <w:tabs>
              <w:tab w:val="right" w:leader="dot" w:pos="9350"/>
            </w:tabs>
            <w:rPr>
              <w:rFonts w:asciiTheme="minorHAnsi" w:eastAsiaTheme="minorEastAsia" w:hAnsiTheme="minorHAnsi"/>
              <w:noProof/>
              <w:sz w:val="22"/>
            </w:rPr>
          </w:pPr>
          <w:hyperlink w:anchor="_Toc38017149" w:history="1">
            <w:r w:rsidRPr="001432BF">
              <w:rPr>
                <w:rStyle w:val="Hyperlink"/>
                <w:rFonts w:cs="Times New Roman"/>
                <w:b/>
                <w:bCs/>
                <w:noProof/>
              </w:rPr>
              <w:t>5.3. Recommendations</w:t>
            </w:r>
            <w:r>
              <w:rPr>
                <w:noProof/>
                <w:webHidden/>
              </w:rPr>
              <w:tab/>
            </w:r>
            <w:r>
              <w:rPr>
                <w:noProof/>
                <w:webHidden/>
              </w:rPr>
              <w:fldChar w:fldCharType="begin"/>
            </w:r>
            <w:r>
              <w:rPr>
                <w:noProof/>
                <w:webHidden/>
              </w:rPr>
              <w:instrText xml:space="preserve"> PAGEREF _Toc38017149 \h </w:instrText>
            </w:r>
            <w:r>
              <w:rPr>
                <w:noProof/>
                <w:webHidden/>
              </w:rPr>
            </w:r>
            <w:r>
              <w:rPr>
                <w:noProof/>
                <w:webHidden/>
              </w:rPr>
              <w:fldChar w:fldCharType="separate"/>
            </w:r>
            <w:r>
              <w:rPr>
                <w:noProof/>
                <w:webHidden/>
              </w:rPr>
              <w:t>43</w:t>
            </w:r>
            <w:r>
              <w:rPr>
                <w:noProof/>
                <w:webHidden/>
              </w:rPr>
              <w:fldChar w:fldCharType="end"/>
            </w:r>
          </w:hyperlink>
        </w:p>
        <w:p w14:paraId="61000895" w14:textId="151432E2" w:rsidR="0039203F" w:rsidRDefault="0039203F">
          <w:pPr>
            <w:pStyle w:val="TOC2"/>
            <w:tabs>
              <w:tab w:val="right" w:leader="dot" w:pos="9350"/>
            </w:tabs>
            <w:rPr>
              <w:rFonts w:asciiTheme="minorHAnsi" w:eastAsiaTheme="minorEastAsia" w:hAnsiTheme="minorHAnsi"/>
              <w:noProof/>
              <w:sz w:val="22"/>
            </w:rPr>
          </w:pPr>
          <w:hyperlink w:anchor="_Toc38017150" w:history="1">
            <w:r w:rsidRPr="001432BF">
              <w:rPr>
                <w:rStyle w:val="Hyperlink"/>
                <w:rFonts w:cs="Times New Roman"/>
                <w:b/>
                <w:bCs/>
                <w:noProof/>
              </w:rPr>
              <w:t>5.4. Conclusion</w:t>
            </w:r>
            <w:r>
              <w:rPr>
                <w:noProof/>
                <w:webHidden/>
              </w:rPr>
              <w:tab/>
            </w:r>
            <w:r>
              <w:rPr>
                <w:noProof/>
                <w:webHidden/>
              </w:rPr>
              <w:fldChar w:fldCharType="begin"/>
            </w:r>
            <w:r>
              <w:rPr>
                <w:noProof/>
                <w:webHidden/>
              </w:rPr>
              <w:instrText xml:space="preserve"> PAGEREF _Toc38017150 \h </w:instrText>
            </w:r>
            <w:r>
              <w:rPr>
                <w:noProof/>
                <w:webHidden/>
              </w:rPr>
            </w:r>
            <w:r>
              <w:rPr>
                <w:noProof/>
                <w:webHidden/>
              </w:rPr>
              <w:fldChar w:fldCharType="separate"/>
            </w:r>
            <w:r>
              <w:rPr>
                <w:noProof/>
                <w:webHidden/>
              </w:rPr>
              <w:t>45</w:t>
            </w:r>
            <w:r>
              <w:rPr>
                <w:noProof/>
                <w:webHidden/>
              </w:rPr>
              <w:fldChar w:fldCharType="end"/>
            </w:r>
          </w:hyperlink>
        </w:p>
        <w:p w14:paraId="59562F84" w14:textId="738FE318" w:rsidR="0039203F" w:rsidRDefault="0039203F">
          <w:pPr>
            <w:pStyle w:val="TOC1"/>
            <w:tabs>
              <w:tab w:val="right" w:leader="dot" w:pos="9350"/>
            </w:tabs>
            <w:rPr>
              <w:rFonts w:asciiTheme="minorHAnsi" w:eastAsiaTheme="minorEastAsia" w:hAnsiTheme="minorHAnsi"/>
              <w:noProof/>
              <w:sz w:val="22"/>
            </w:rPr>
          </w:pPr>
          <w:hyperlink w:anchor="_Toc38017151" w:history="1">
            <w:r w:rsidRPr="001432BF">
              <w:rPr>
                <w:rStyle w:val="Hyperlink"/>
                <w:rFonts w:cs="Times New Roman"/>
                <w:b/>
                <w:bCs/>
                <w:noProof/>
              </w:rPr>
              <w:t>BIBLIOGRAPHY</w:t>
            </w:r>
            <w:r>
              <w:rPr>
                <w:noProof/>
                <w:webHidden/>
              </w:rPr>
              <w:tab/>
            </w:r>
            <w:r>
              <w:rPr>
                <w:noProof/>
                <w:webHidden/>
              </w:rPr>
              <w:fldChar w:fldCharType="begin"/>
            </w:r>
            <w:r>
              <w:rPr>
                <w:noProof/>
                <w:webHidden/>
              </w:rPr>
              <w:instrText xml:space="preserve"> PAGEREF _Toc38017151 \h </w:instrText>
            </w:r>
            <w:r>
              <w:rPr>
                <w:noProof/>
                <w:webHidden/>
              </w:rPr>
            </w:r>
            <w:r>
              <w:rPr>
                <w:noProof/>
                <w:webHidden/>
              </w:rPr>
              <w:fldChar w:fldCharType="separate"/>
            </w:r>
            <w:r>
              <w:rPr>
                <w:noProof/>
                <w:webHidden/>
              </w:rPr>
              <w:t>47</w:t>
            </w:r>
            <w:r>
              <w:rPr>
                <w:noProof/>
                <w:webHidden/>
              </w:rPr>
              <w:fldChar w:fldCharType="end"/>
            </w:r>
          </w:hyperlink>
        </w:p>
        <w:p w14:paraId="5A69D0AA" w14:textId="3858652B" w:rsidR="0039203F" w:rsidRDefault="0039203F">
          <w:pPr>
            <w:pStyle w:val="TOC2"/>
            <w:tabs>
              <w:tab w:val="right" w:leader="dot" w:pos="9350"/>
            </w:tabs>
            <w:rPr>
              <w:rFonts w:asciiTheme="minorHAnsi" w:eastAsiaTheme="minorEastAsia" w:hAnsiTheme="minorHAnsi"/>
              <w:noProof/>
              <w:sz w:val="22"/>
            </w:rPr>
          </w:pPr>
          <w:hyperlink w:anchor="_Toc38017152" w:history="1">
            <w:r w:rsidRPr="001432BF">
              <w:rPr>
                <w:rStyle w:val="Hyperlink"/>
                <w:rFonts w:cs="Times New Roman"/>
                <w:b/>
                <w:bCs/>
                <w:noProof/>
              </w:rPr>
              <w:t>BOOKS</w:t>
            </w:r>
            <w:r>
              <w:rPr>
                <w:noProof/>
                <w:webHidden/>
              </w:rPr>
              <w:tab/>
            </w:r>
            <w:r>
              <w:rPr>
                <w:noProof/>
                <w:webHidden/>
              </w:rPr>
              <w:fldChar w:fldCharType="begin"/>
            </w:r>
            <w:r>
              <w:rPr>
                <w:noProof/>
                <w:webHidden/>
              </w:rPr>
              <w:instrText xml:space="preserve"> PAGEREF _Toc38017152 \h </w:instrText>
            </w:r>
            <w:r>
              <w:rPr>
                <w:noProof/>
                <w:webHidden/>
              </w:rPr>
            </w:r>
            <w:r>
              <w:rPr>
                <w:noProof/>
                <w:webHidden/>
              </w:rPr>
              <w:fldChar w:fldCharType="separate"/>
            </w:r>
            <w:r>
              <w:rPr>
                <w:noProof/>
                <w:webHidden/>
              </w:rPr>
              <w:t>47</w:t>
            </w:r>
            <w:r>
              <w:rPr>
                <w:noProof/>
                <w:webHidden/>
              </w:rPr>
              <w:fldChar w:fldCharType="end"/>
            </w:r>
          </w:hyperlink>
        </w:p>
        <w:p w14:paraId="2876F14F" w14:textId="4F4B8295" w:rsidR="0039203F" w:rsidRDefault="0039203F">
          <w:pPr>
            <w:pStyle w:val="TOC2"/>
            <w:tabs>
              <w:tab w:val="right" w:leader="dot" w:pos="9350"/>
            </w:tabs>
            <w:rPr>
              <w:rFonts w:asciiTheme="minorHAnsi" w:eastAsiaTheme="minorEastAsia" w:hAnsiTheme="minorHAnsi"/>
              <w:noProof/>
              <w:sz w:val="22"/>
            </w:rPr>
          </w:pPr>
          <w:hyperlink w:anchor="_Toc38017153" w:history="1">
            <w:r w:rsidRPr="001432BF">
              <w:rPr>
                <w:rStyle w:val="Hyperlink"/>
                <w:rFonts w:cs="Times New Roman"/>
                <w:b/>
                <w:bCs/>
                <w:noProof/>
              </w:rPr>
              <w:t>CHAPTER IN BOOKS</w:t>
            </w:r>
            <w:r>
              <w:rPr>
                <w:noProof/>
                <w:webHidden/>
              </w:rPr>
              <w:tab/>
            </w:r>
            <w:r>
              <w:rPr>
                <w:noProof/>
                <w:webHidden/>
              </w:rPr>
              <w:fldChar w:fldCharType="begin"/>
            </w:r>
            <w:r>
              <w:rPr>
                <w:noProof/>
                <w:webHidden/>
              </w:rPr>
              <w:instrText xml:space="preserve"> PAGEREF _Toc38017153 \h </w:instrText>
            </w:r>
            <w:r>
              <w:rPr>
                <w:noProof/>
                <w:webHidden/>
              </w:rPr>
            </w:r>
            <w:r>
              <w:rPr>
                <w:noProof/>
                <w:webHidden/>
              </w:rPr>
              <w:fldChar w:fldCharType="separate"/>
            </w:r>
            <w:r>
              <w:rPr>
                <w:noProof/>
                <w:webHidden/>
              </w:rPr>
              <w:t>47</w:t>
            </w:r>
            <w:r>
              <w:rPr>
                <w:noProof/>
                <w:webHidden/>
              </w:rPr>
              <w:fldChar w:fldCharType="end"/>
            </w:r>
          </w:hyperlink>
        </w:p>
        <w:p w14:paraId="76143E96" w14:textId="418E5D9F" w:rsidR="0039203F" w:rsidRDefault="0039203F">
          <w:pPr>
            <w:pStyle w:val="TOC2"/>
            <w:tabs>
              <w:tab w:val="right" w:leader="dot" w:pos="9350"/>
            </w:tabs>
            <w:rPr>
              <w:rFonts w:asciiTheme="minorHAnsi" w:eastAsiaTheme="minorEastAsia" w:hAnsiTheme="minorHAnsi"/>
              <w:noProof/>
              <w:sz w:val="22"/>
            </w:rPr>
          </w:pPr>
          <w:hyperlink w:anchor="_Toc38017154" w:history="1">
            <w:r w:rsidRPr="001432BF">
              <w:rPr>
                <w:rStyle w:val="Hyperlink"/>
                <w:rFonts w:cs="Times New Roman"/>
                <w:b/>
                <w:bCs/>
                <w:noProof/>
              </w:rPr>
              <w:t>JOURNAL ARTICLES</w:t>
            </w:r>
            <w:r>
              <w:rPr>
                <w:noProof/>
                <w:webHidden/>
              </w:rPr>
              <w:tab/>
            </w:r>
            <w:r>
              <w:rPr>
                <w:noProof/>
                <w:webHidden/>
              </w:rPr>
              <w:fldChar w:fldCharType="begin"/>
            </w:r>
            <w:r>
              <w:rPr>
                <w:noProof/>
                <w:webHidden/>
              </w:rPr>
              <w:instrText xml:space="preserve"> PAGEREF _Toc38017154 \h </w:instrText>
            </w:r>
            <w:r>
              <w:rPr>
                <w:noProof/>
                <w:webHidden/>
              </w:rPr>
            </w:r>
            <w:r>
              <w:rPr>
                <w:noProof/>
                <w:webHidden/>
              </w:rPr>
              <w:fldChar w:fldCharType="separate"/>
            </w:r>
            <w:r>
              <w:rPr>
                <w:noProof/>
                <w:webHidden/>
              </w:rPr>
              <w:t>48</w:t>
            </w:r>
            <w:r>
              <w:rPr>
                <w:noProof/>
                <w:webHidden/>
              </w:rPr>
              <w:fldChar w:fldCharType="end"/>
            </w:r>
          </w:hyperlink>
        </w:p>
        <w:p w14:paraId="01B1E700" w14:textId="1C6C30AF" w:rsidR="0039203F" w:rsidRDefault="0039203F">
          <w:pPr>
            <w:pStyle w:val="TOC2"/>
            <w:tabs>
              <w:tab w:val="right" w:leader="dot" w:pos="9350"/>
            </w:tabs>
            <w:rPr>
              <w:rFonts w:asciiTheme="minorHAnsi" w:eastAsiaTheme="minorEastAsia" w:hAnsiTheme="minorHAnsi"/>
              <w:noProof/>
              <w:sz w:val="22"/>
            </w:rPr>
          </w:pPr>
          <w:hyperlink w:anchor="_Toc38017155" w:history="1">
            <w:r w:rsidRPr="001432BF">
              <w:rPr>
                <w:rStyle w:val="Hyperlink"/>
                <w:rFonts w:cs="Times New Roman"/>
                <w:b/>
                <w:bCs/>
                <w:noProof/>
              </w:rPr>
              <w:t>DISSERTATIONS</w:t>
            </w:r>
            <w:r>
              <w:rPr>
                <w:noProof/>
                <w:webHidden/>
              </w:rPr>
              <w:tab/>
            </w:r>
            <w:r>
              <w:rPr>
                <w:noProof/>
                <w:webHidden/>
              </w:rPr>
              <w:fldChar w:fldCharType="begin"/>
            </w:r>
            <w:r>
              <w:rPr>
                <w:noProof/>
                <w:webHidden/>
              </w:rPr>
              <w:instrText xml:space="preserve"> PAGEREF _Toc38017155 \h </w:instrText>
            </w:r>
            <w:r>
              <w:rPr>
                <w:noProof/>
                <w:webHidden/>
              </w:rPr>
            </w:r>
            <w:r>
              <w:rPr>
                <w:noProof/>
                <w:webHidden/>
              </w:rPr>
              <w:fldChar w:fldCharType="separate"/>
            </w:r>
            <w:r>
              <w:rPr>
                <w:noProof/>
                <w:webHidden/>
              </w:rPr>
              <w:t>48</w:t>
            </w:r>
            <w:r>
              <w:rPr>
                <w:noProof/>
                <w:webHidden/>
              </w:rPr>
              <w:fldChar w:fldCharType="end"/>
            </w:r>
          </w:hyperlink>
        </w:p>
        <w:p w14:paraId="20F78AB2" w14:textId="78C69E6B" w:rsidR="0039203F" w:rsidRDefault="0039203F">
          <w:pPr>
            <w:pStyle w:val="TOC2"/>
            <w:tabs>
              <w:tab w:val="right" w:leader="dot" w:pos="9350"/>
            </w:tabs>
            <w:rPr>
              <w:rFonts w:asciiTheme="minorHAnsi" w:eastAsiaTheme="minorEastAsia" w:hAnsiTheme="minorHAnsi"/>
              <w:noProof/>
              <w:sz w:val="22"/>
            </w:rPr>
          </w:pPr>
          <w:hyperlink w:anchor="_Toc38017156" w:history="1">
            <w:r w:rsidRPr="001432BF">
              <w:rPr>
                <w:rStyle w:val="Hyperlink"/>
                <w:rFonts w:cs="Times New Roman"/>
                <w:b/>
                <w:bCs/>
                <w:noProof/>
              </w:rPr>
              <w:t>REPORTS</w:t>
            </w:r>
            <w:r>
              <w:rPr>
                <w:noProof/>
                <w:webHidden/>
              </w:rPr>
              <w:tab/>
            </w:r>
            <w:r>
              <w:rPr>
                <w:noProof/>
                <w:webHidden/>
              </w:rPr>
              <w:fldChar w:fldCharType="begin"/>
            </w:r>
            <w:r>
              <w:rPr>
                <w:noProof/>
                <w:webHidden/>
              </w:rPr>
              <w:instrText xml:space="preserve"> PAGEREF _Toc38017156 \h </w:instrText>
            </w:r>
            <w:r>
              <w:rPr>
                <w:noProof/>
                <w:webHidden/>
              </w:rPr>
            </w:r>
            <w:r>
              <w:rPr>
                <w:noProof/>
                <w:webHidden/>
              </w:rPr>
              <w:fldChar w:fldCharType="separate"/>
            </w:r>
            <w:r>
              <w:rPr>
                <w:noProof/>
                <w:webHidden/>
              </w:rPr>
              <w:t>49</w:t>
            </w:r>
            <w:r>
              <w:rPr>
                <w:noProof/>
                <w:webHidden/>
              </w:rPr>
              <w:fldChar w:fldCharType="end"/>
            </w:r>
          </w:hyperlink>
        </w:p>
        <w:p w14:paraId="5390A223" w14:textId="430AA2A8" w:rsidR="0039203F" w:rsidRDefault="0039203F">
          <w:pPr>
            <w:pStyle w:val="TOC2"/>
            <w:tabs>
              <w:tab w:val="right" w:leader="dot" w:pos="9350"/>
            </w:tabs>
            <w:rPr>
              <w:rFonts w:asciiTheme="minorHAnsi" w:eastAsiaTheme="minorEastAsia" w:hAnsiTheme="minorHAnsi"/>
              <w:noProof/>
              <w:sz w:val="22"/>
            </w:rPr>
          </w:pPr>
          <w:hyperlink w:anchor="_Toc38017157" w:history="1">
            <w:r w:rsidRPr="001432BF">
              <w:rPr>
                <w:rStyle w:val="Hyperlink"/>
                <w:rFonts w:cs="Times New Roman"/>
                <w:b/>
                <w:bCs/>
                <w:noProof/>
              </w:rPr>
              <w:t>RESEARCH PAPERS</w:t>
            </w:r>
            <w:r>
              <w:rPr>
                <w:noProof/>
                <w:webHidden/>
              </w:rPr>
              <w:tab/>
            </w:r>
            <w:r>
              <w:rPr>
                <w:noProof/>
                <w:webHidden/>
              </w:rPr>
              <w:fldChar w:fldCharType="begin"/>
            </w:r>
            <w:r>
              <w:rPr>
                <w:noProof/>
                <w:webHidden/>
              </w:rPr>
              <w:instrText xml:space="preserve"> PAGEREF _Toc38017157 \h </w:instrText>
            </w:r>
            <w:r>
              <w:rPr>
                <w:noProof/>
                <w:webHidden/>
              </w:rPr>
            </w:r>
            <w:r>
              <w:rPr>
                <w:noProof/>
                <w:webHidden/>
              </w:rPr>
              <w:fldChar w:fldCharType="separate"/>
            </w:r>
            <w:r>
              <w:rPr>
                <w:noProof/>
                <w:webHidden/>
              </w:rPr>
              <w:t>49</w:t>
            </w:r>
            <w:r>
              <w:rPr>
                <w:noProof/>
                <w:webHidden/>
              </w:rPr>
              <w:fldChar w:fldCharType="end"/>
            </w:r>
          </w:hyperlink>
        </w:p>
        <w:p w14:paraId="6EA8F087" w14:textId="2EC79AD1" w:rsidR="0039203F" w:rsidRDefault="0039203F">
          <w:pPr>
            <w:pStyle w:val="TOC2"/>
            <w:tabs>
              <w:tab w:val="right" w:leader="dot" w:pos="9350"/>
            </w:tabs>
            <w:rPr>
              <w:rFonts w:asciiTheme="minorHAnsi" w:eastAsiaTheme="minorEastAsia" w:hAnsiTheme="minorHAnsi"/>
              <w:noProof/>
              <w:sz w:val="22"/>
            </w:rPr>
          </w:pPr>
          <w:hyperlink w:anchor="_Toc38017158" w:history="1">
            <w:r w:rsidRPr="001432BF">
              <w:rPr>
                <w:rStyle w:val="Hyperlink"/>
                <w:rFonts w:cs="Times New Roman"/>
                <w:b/>
                <w:bCs/>
                <w:noProof/>
              </w:rPr>
              <w:t>CONFERENCE PAPERS</w:t>
            </w:r>
            <w:r>
              <w:rPr>
                <w:noProof/>
                <w:webHidden/>
              </w:rPr>
              <w:tab/>
            </w:r>
            <w:r>
              <w:rPr>
                <w:noProof/>
                <w:webHidden/>
              </w:rPr>
              <w:fldChar w:fldCharType="begin"/>
            </w:r>
            <w:r>
              <w:rPr>
                <w:noProof/>
                <w:webHidden/>
              </w:rPr>
              <w:instrText xml:space="preserve"> PAGEREF _Toc38017158 \h </w:instrText>
            </w:r>
            <w:r>
              <w:rPr>
                <w:noProof/>
                <w:webHidden/>
              </w:rPr>
            </w:r>
            <w:r>
              <w:rPr>
                <w:noProof/>
                <w:webHidden/>
              </w:rPr>
              <w:fldChar w:fldCharType="separate"/>
            </w:r>
            <w:r>
              <w:rPr>
                <w:noProof/>
                <w:webHidden/>
              </w:rPr>
              <w:t>50</w:t>
            </w:r>
            <w:r>
              <w:rPr>
                <w:noProof/>
                <w:webHidden/>
              </w:rPr>
              <w:fldChar w:fldCharType="end"/>
            </w:r>
          </w:hyperlink>
        </w:p>
        <w:p w14:paraId="622066BF" w14:textId="61BE6916" w:rsidR="0039203F" w:rsidRDefault="0039203F">
          <w:pPr>
            <w:pStyle w:val="TOC2"/>
            <w:tabs>
              <w:tab w:val="right" w:leader="dot" w:pos="9350"/>
            </w:tabs>
            <w:rPr>
              <w:rFonts w:asciiTheme="minorHAnsi" w:eastAsiaTheme="minorEastAsia" w:hAnsiTheme="minorHAnsi"/>
              <w:noProof/>
              <w:sz w:val="22"/>
            </w:rPr>
          </w:pPr>
          <w:hyperlink w:anchor="_Toc38017159" w:history="1">
            <w:r w:rsidRPr="001432BF">
              <w:rPr>
                <w:rStyle w:val="Hyperlink"/>
                <w:rFonts w:cs="Times New Roman"/>
                <w:b/>
                <w:bCs/>
                <w:noProof/>
              </w:rPr>
              <w:t>NEWSPAPERS</w:t>
            </w:r>
            <w:r>
              <w:rPr>
                <w:noProof/>
                <w:webHidden/>
              </w:rPr>
              <w:tab/>
            </w:r>
            <w:r>
              <w:rPr>
                <w:noProof/>
                <w:webHidden/>
              </w:rPr>
              <w:fldChar w:fldCharType="begin"/>
            </w:r>
            <w:r>
              <w:rPr>
                <w:noProof/>
                <w:webHidden/>
              </w:rPr>
              <w:instrText xml:space="preserve"> PAGEREF _Toc38017159 \h </w:instrText>
            </w:r>
            <w:r>
              <w:rPr>
                <w:noProof/>
                <w:webHidden/>
              </w:rPr>
            </w:r>
            <w:r>
              <w:rPr>
                <w:noProof/>
                <w:webHidden/>
              </w:rPr>
              <w:fldChar w:fldCharType="separate"/>
            </w:r>
            <w:r>
              <w:rPr>
                <w:noProof/>
                <w:webHidden/>
              </w:rPr>
              <w:t>50</w:t>
            </w:r>
            <w:r>
              <w:rPr>
                <w:noProof/>
                <w:webHidden/>
              </w:rPr>
              <w:fldChar w:fldCharType="end"/>
            </w:r>
          </w:hyperlink>
        </w:p>
        <w:p w14:paraId="1012A965" w14:textId="1CF4DCCD" w:rsidR="0039203F" w:rsidRDefault="0039203F">
          <w:pPr>
            <w:pStyle w:val="TOC2"/>
            <w:tabs>
              <w:tab w:val="right" w:leader="dot" w:pos="9350"/>
            </w:tabs>
            <w:rPr>
              <w:rFonts w:asciiTheme="minorHAnsi" w:eastAsiaTheme="minorEastAsia" w:hAnsiTheme="minorHAnsi"/>
              <w:noProof/>
              <w:sz w:val="22"/>
            </w:rPr>
          </w:pPr>
          <w:hyperlink w:anchor="_Toc38017160" w:history="1">
            <w:r w:rsidRPr="001432BF">
              <w:rPr>
                <w:rStyle w:val="Hyperlink"/>
                <w:rFonts w:cs="Times New Roman"/>
                <w:b/>
                <w:bCs/>
                <w:noProof/>
              </w:rPr>
              <w:t>INTERNET SOURCES</w:t>
            </w:r>
            <w:r>
              <w:rPr>
                <w:noProof/>
                <w:webHidden/>
              </w:rPr>
              <w:tab/>
            </w:r>
            <w:r>
              <w:rPr>
                <w:noProof/>
                <w:webHidden/>
              </w:rPr>
              <w:fldChar w:fldCharType="begin"/>
            </w:r>
            <w:r>
              <w:rPr>
                <w:noProof/>
                <w:webHidden/>
              </w:rPr>
              <w:instrText xml:space="preserve"> PAGEREF _Toc38017160 \h </w:instrText>
            </w:r>
            <w:r>
              <w:rPr>
                <w:noProof/>
                <w:webHidden/>
              </w:rPr>
            </w:r>
            <w:r>
              <w:rPr>
                <w:noProof/>
                <w:webHidden/>
              </w:rPr>
              <w:fldChar w:fldCharType="separate"/>
            </w:r>
            <w:r>
              <w:rPr>
                <w:noProof/>
                <w:webHidden/>
              </w:rPr>
              <w:t>51</w:t>
            </w:r>
            <w:r>
              <w:rPr>
                <w:noProof/>
                <w:webHidden/>
              </w:rPr>
              <w:fldChar w:fldCharType="end"/>
            </w:r>
          </w:hyperlink>
        </w:p>
        <w:p w14:paraId="6A99C2C9" w14:textId="36F952C5" w:rsidR="00AE08C9" w:rsidRPr="003D0471" w:rsidRDefault="00AE08C9">
          <w:pPr>
            <w:rPr>
              <w:rFonts w:cs="Times New Roman"/>
            </w:rPr>
          </w:pPr>
          <w:r w:rsidRPr="003D0471">
            <w:rPr>
              <w:rFonts w:cs="Times New Roman"/>
              <w:b/>
              <w:bCs/>
              <w:noProof/>
            </w:rPr>
            <w:fldChar w:fldCharType="end"/>
          </w:r>
        </w:p>
      </w:sdtContent>
    </w:sdt>
    <w:p w14:paraId="39CA5FDB" w14:textId="77777777" w:rsidR="00AE08C9" w:rsidRPr="003D0471" w:rsidRDefault="00AE08C9">
      <w:pPr>
        <w:spacing w:line="259" w:lineRule="auto"/>
        <w:rPr>
          <w:rFonts w:eastAsiaTheme="majorEastAsia" w:cs="Times New Roman"/>
          <w:b/>
          <w:bCs/>
          <w:szCs w:val="24"/>
        </w:rPr>
      </w:pPr>
      <w:r w:rsidRPr="003D0471">
        <w:rPr>
          <w:rFonts w:cs="Times New Roman"/>
          <w:b/>
          <w:bCs/>
          <w:szCs w:val="24"/>
        </w:rPr>
        <w:br w:type="page"/>
      </w:r>
    </w:p>
    <w:p w14:paraId="0F9B1BB1" w14:textId="77777777" w:rsidR="00996A54" w:rsidRDefault="00996A54" w:rsidP="00916B18">
      <w:pPr>
        <w:pStyle w:val="Heading1"/>
        <w:rPr>
          <w:rFonts w:ascii="Times New Roman" w:hAnsi="Times New Roman" w:cs="Times New Roman"/>
          <w:b/>
          <w:bCs/>
          <w:color w:val="auto"/>
          <w:sz w:val="28"/>
          <w:szCs w:val="28"/>
        </w:rPr>
        <w:sectPr w:rsidR="00996A54">
          <w:footerReference w:type="default" r:id="rId8"/>
          <w:pgSz w:w="12240" w:h="15840"/>
          <w:pgMar w:top="1440" w:right="1440" w:bottom="1440" w:left="1440" w:header="720" w:footer="720" w:gutter="0"/>
          <w:cols w:space="720"/>
          <w:docGrid w:linePitch="360"/>
        </w:sectPr>
      </w:pPr>
    </w:p>
    <w:p w14:paraId="57EAC756" w14:textId="4559583E" w:rsidR="00916B18" w:rsidRPr="003D0471" w:rsidRDefault="00916B18" w:rsidP="00916B18">
      <w:pPr>
        <w:pStyle w:val="Heading1"/>
        <w:rPr>
          <w:rFonts w:ascii="Times New Roman" w:hAnsi="Times New Roman" w:cs="Times New Roman"/>
          <w:b/>
          <w:bCs/>
          <w:color w:val="auto"/>
          <w:sz w:val="28"/>
          <w:szCs w:val="28"/>
        </w:rPr>
      </w:pPr>
      <w:bookmarkStart w:id="1" w:name="_Toc38017096"/>
      <w:r w:rsidRPr="003D0471">
        <w:rPr>
          <w:rFonts w:ascii="Times New Roman" w:hAnsi="Times New Roman" w:cs="Times New Roman"/>
          <w:b/>
          <w:bCs/>
          <w:color w:val="auto"/>
          <w:sz w:val="28"/>
          <w:szCs w:val="28"/>
        </w:rPr>
        <w:lastRenderedPageBreak/>
        <w:t>Acknowledgement</w:t>
      </w:r>
      <w:bookmarkEnd w:id="1"/>
    </w:p>
    <w:p w14:paraId="61DA8C62" w14:textId="005697F5" w:rsidR="00A742F8" w:rsidRPr="003D0471" w:rsidRDefault="00A742F8" w:rsidP="00A742F8">
      <w:pPr>
        <w:autoSpaceDE w:val="0"/>
        <w:autoSpaceDN w:val="0"/>
        <w:adjustRightInd w:val="0"/>
        <w:spacing w:after="0" w:line="240" w:lineRule="auto"/>
        <w:rPr>
          <w:rFonts w:cs="Times New Roman"/>
          <w:sz w:val="22"/>
        </w:rPr>
      </w:pPr>
    </w:p>
    <w:p w14:paraId="15103C91" w14:textId="4FCEB9AD" w:rsidR="007931CF" w:rsidRPr="003D0471" w:rsidRDefault="007931CF" w:rsidP="007931CF">
      <w:pPr>
        <w:autoSpaceDE w:val="0"/>
        <w:autoSpaceDN w:val="0"/>
        <w:adjustRightInd w:val="0"/>
        <w:spacing w:after="0" w:line="360" w:lineRule="auto"/>
        <w:jc w:val="both"/>
        <w:rPr>
          <w:rFonts w:cs="Times New Roman"/>
          <w:szCs w:val="24"/>
        </w:rPr>
      </w:pPr>
      <w:r w:rsidRPr="003D0471">
        <w:rPr>
          <w:rFonts w:cs="Times New Roman"/>
          <w:szCs w:val="24"/>
        </w:rPr>
        <w:t xml:space="preserve">Firstly, I </w:t>
      </w:r>
      <w:r w:rsidR="00D60541" w:rsidRPr="003D0471">
        <w:rPr>
          <w:rFonts w:cs="Times New Roman"/>
          <w:szCs w:val="24"/>
        </w:rPr>
        <w:t xml:space="preserve">draw my strength and ability from God who enabled me to complete my dissertation. </w:t>
      </w:r>
      <w:r w:rsidRPr="003D0471">
        <w:rPr>
          <w:rFonts w:cs="Times New Roman"/>
          <w:szCs w:val="24"/>
        </w:rPr>
        <w:t xml:space="preserve">Secondly, I am grateful for the opportunity to work with my supervisor, Dr. </w:t>
      </w:r>
      <w:r w:rsidR="00107DB3">
        <w:rPr>
          <w:rFonts w:cs="Times New Roman"/>
          <w:szCs w:val="24"/>
        </w:rPr>
        <w:t xml:space="preserve">Peter </w:t>
      </w:r>
      <w:r w:rsidRPr="003D0471">
        <w:rPr>
          <w:rFonts w:cs="Times New Roman"/>
          <w:szCs w:val="24"/>
        </w:rPr>
        <w:t xml:space="preserve">Kwenjera whose direction has greatly impacted </w:t>
      </w:r>
      <w:r w:rsidR="00107DB3">
        <w:rPr>
          <w:rFonts w:cs="Times New Roman"/>
          <w:szCs w:val="24"/>
        </w:rPr>
        <w:t>my</w:t>
      </w:r>
      <w:r w:rsidRPr="003D0471">
        <w:rPr>
          <w:rFonts w:cs="Times New Roman"/>
          <w:szCs w:val="24"/>
        </w:rPr>
        <w:t xml:space="preserve"> work. Lastly, I am </w:t>
      </w:r>
      <w:r w:rsidR="00D60541" w:rsidRPr="003D0471">
        <w:rPr>
          <w:rFonts w:cs="Times New Roman"/>
          <w:szCs w:val="24"/>
        </w:rPr>
        <w:t>indebted</w:t>
      </w:r>
      <w:r w:rsidRPr="003D0471">
        <w:rPr>
          <w:rFonts w:cs="Times New Roman"/>
          <w:szCs w:val="24"/>
        </w:rPr>
        <w:t xml:space="preserve"> to my family and friends for encouraging me to push </w:t>
      </w:r>
      <w:r w:rsidR="00D60541" w:rsidRPr="003D0471">
        <w:rPr>
          <w:rFonts w:cs="Times New Roman"/>
          <w:szCs w:val="24"/>
        </w:rPr>
        <w:t>through</w:t>
      </w:r>
      <w:r w:rsidRPr="003D0471">
        <w:rPr>
          <w:rFonts w:cs="Times New Roman"/>
          <w:szCs w:val="24"/>
        </w:rPr>
        <w:t xml:space="preserve"> </w:t>
      </w:r>
      <w:r w:rsidR="00107DB3">
        <w:rPr>
          <w:rFonts w:cs="Times New Roman"/>
          <w:szCs w:val="24"/>
        </w:rPr>
        <w:t>during difficult moments</w:t>
      </w:r>
      <w:r w:rsidRPr="003D0471">
        <w:rPr>
          <w:rFonts w:cs="Times New Roman"/>
          <w:szCs w:val="24"/>
        </w:rPr>
        <w:t xml:space="preserve">. </w:t>
      </w:r>
    </w:p>
    <w:p w14:paraId="68EA2DA2" w14:textId="27841ACB" w:rsidR="00916B18" w:rsidRPr="003D0471" w:rsidRDefault="00916B18" w:rsidP="007931CF">
      <w:pPr>
        <w:spacing w:line="360" w:lineRule="auto"/>
        <w:jc w:val="both"/>
        <w:rPr>
          <w:rFonts w:cs="Times New Roman"/>
        </w:rPr>
      </w:pPr>
      <w:r w:rsidRPr="003D0471">
        <w:rPr>
          <w:rFonts w:cs="Times New Roman"/>
        </w:rPr>
        <w:br w:type="page"/>
      </w:r>
    </w:p>
    <w:p w14:paraId="62A2F71A" w14:textId="6C153091" w:rsidR="0081002E" w:rsidRPr="003D0471" w:rsidRDefault="0081002E" w:rsidP="0081002E">
      <w:pPr>
        <w:pStyle w:val="Heading1"/>
        <w:rPr>
          <w:rFonts w:ascii="Times New Roman" w:hAnsi="Times New Roman" w:cs="Times New Roman"/>
          <w:b/>
          <w:bCs/>
          <w:color w:val="auto"/>
          <w:sz w:val="28"/>
          <w:szCs w:val="28"/>
        </w:rPr>
      </w:pPr>
      <w:bookmarkStart w:id="2" w:name="_Toc38017097"/>
      <w:r w:rsidRPr="003D0471">
        <w:rPr>
          <w:rFonts w:ascii="Times New Roman" w:hAnsi="Times New Roman" w:cs="Times New Roman"/>
          <w:b/>
          <w:bCs/>
          <w:color w:val="auto"/>
          <w:sz w:val="28"/>
          <w:szCs w:val="28"/>
        </w:rPr>
        <w:lastRenderedPageBreak/>
        <w:t>Declaration</w:t>
      </w:r>
      <w:bookmarkEnd w:id="0"/>
      <w:bookmarkEnd w:id="2"/>
    </w:p>
    <w:p w14:paraId="03F51740" w14:textId="77777777" w:rsidR="00B81B1C" w:rsidRPr="003D0471" w:rsidRDefault="00B81B1C" w:rsidP="00B81B1C">
      <w:pPr>
        <w:rPr>
          <w:rFonts w:cs="Times New Roman"/>
        </w:rPr>
      </w:pPr>
    </w:p>
    <w:p w14:paraId="20EE970F" w14:textId="167836C2" w:rsidR="0081002E" w:rsidRPr="003D0471" w:rsidRDefault="0081002E" w:rsidP="0081002E">
      <w:pPr>
        <w:rPr>
          <w:rFonts w:cs="Times New Roman"/>
          <w:szCs w:val="24"/>
        </w:rPr>
      </w:pPr>
      <w:r w:rsidRPr="003D0471">
        <w:rPr>
          <w:rFonts w:cs="Times New Roman"/>
          <w:szCs w:val="24"/>
        </w:rPr>
        <w:t xml:space="preserve">I, CINDY AKINYI AJUMBO,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14:paraId="7C25E287" w14:textId="77777777" w:rsidR="0081002E" w:rsidRPr="003D0471" w:rsidRDefault="0081002E" w:rsidP="0081002E">
      <w:pPr>
        <w:rPr>
          <w:rFonts w:cs="Times New Roman"/>
          <w:szCs w:val="24"/>
        </w:rPr>
      </w:pPr>
    </w:p>
    <w:p w14:paraId="54704B34" w14:textId="77777777" w:rsidR="0081002E" w:rsidRPr="003D0471" w:rsidRDefault="0081002E" w:rsidP="0081002E">
      <w:pPr>
        <w:rPr>
          <w:rFonts w:cs="Times New Roman"/>
          <w:szCs w:val="24"/>
        </w:rPr>
      </w:pPr>
    </w:p>
    <w:p w14:paraId="7301F4F6" w14:textId="77777777" w:rsidR="0081002E" w:rsidRPr="003D0471" w:rsidRDefault="0081002E" w:rsidP="0081002E">
      <w:pPr>
        <w:rPr>
          <w:rFonts w:cs="Times New Roman"/>
          <w:szCs w:val="24"/>
        </w:rPr>
      </w:pPr>
      <w:r w:rsidRPr="003D0471">
        <w:rPr>
          <w:rFonts w:cs="Times New Roman"/>
          <w:szCs w:val="24"/>
        </w:rPr>
        <w:t>Signed: .......................................................................</w:t>
      </w:r>
    </w:p>
    <w:p w14:paraId="2D1F70DD" w14:textId="77777777" w:rsidR="0081002E" w:rsidRPr="003D0471" w:rsidRDefault="0081002E" w:rsidP="0081002E">
      <w:pPr>
        <w:rPr>
          <w:rFonts w:cs="Times New Roman"/>
          <w:szCs w:val="24"/>
        </w:rPr>
      </w:pPr>
      <w:r w:rsidRPr="003D0471">
        <w:rPr>
          <w:rFonts w:cs="Times New Roman"/>
          <w:szCs w:val="24"/>
        </w:rPr>
        <w:t>Date: ..........................................................................</w:t>
      </w:r>
    </w:p>
    <w:p w14:paraId="2A398C8D" w14:textId="77777777" w:rsidR="0081002E" w:rsidRPr="003D0471" w:rsidRDefault="0081002E" w:rsidP="0081002E">
      <w:pPr>
        <w:rPr>
          <w:rFonts w:cs="Times New Roman"/>
          <w:szCs w:val="24"/>
        </w:rPr>
      </w:pPr>
    </w:p>
    <w:p w14:paraId="7CD1D4E3" w14:textId="77777777" w:rsidR="0081002E" w:rsidRPr="003D0471" w:rsidRDefault="0081002E" w:rsidP="0081002E">
      <w:pPr>
        <w:rPr>
          <w:rFonts w:cs="Times New Roman"/>
          <w:szCs w:val="24"/>
        </w:rPr>
      </w:pPr>
    </w:p>
    <w:p w14:paraId="18E0F63D" w14:textId="77777777" w:rsidR="0081002E" w:rsidRPr="003D0471" w:rsidRDefault="0081002E" w:rsidP="0081002E">
      <w:pPr>
        <w:rPr>
          <w:rFonts w:cs="Times New Roman"/>
          <w:szCs w:val="24"/>
        </w:rPr>
      </w:pPr>
      <w:r w:rsidRPr="003D0471">
        <w:rPr>
          <w:rFonts w:cs="Times New Roman"/>
          <w:szCs w:val="24"/>
        </w:rPr>
        <w:t xml:space="preserve">This dissertation has been submitted for examination with my approval as University Supervisor. </w:t>
      </w:r>
    </w:p>
    <w:p w14:paraId="095339B0" w14:textId="77777777" w:rsidR="0081002E" w:rsidRPr="003D0471" w:rsidRDefault="0081002E" w:rsidP="0081002E">
      <w:pPr>
        <w:rPr>
          <w:rFonts w:cs="Times New Roman"/>
          <w:szCs w:val="24"/>
        </w:rPr>
      </w:pPr>
    </w:p>
    <w:p w14:paraId="58D8B8E7" w14:textId="77777777" w:rsidR="0081002E" w:rsidRPr="003D0471" w:rsidRDefault="0081002E" w:rsidP="0081002E">
      <w:pPr>
        <w:rPr>
          <w:rFonts w:cs="Times New Roman"/>
          <w:szCs w:val="24"/>
        </w:rPr>
      </w:pPr>
    </w:p>
    <w:p w14:paraId="0D3A56F4" w14:textId="5A6472B4" w:rsidR="0081002E" w:rsidRPr="003D0471" w:rsidRDefault="0081002E" w:rsidP="0081002E">
      <w:pPr>
        <w:rPr>
          <w:rFonts w:cs="Times New Roman"/>
          <w:szCs w:val="24"/>
        </w:rPr>
      </w:pPr>
      <w:r w:rsidRPr="003D0471">
        <w:rPr>
          <w:rFonts w:cs="Times New Roman"/>
          <w:szCs w:val="24"/>
        </w:rPr>
        <w:t>Signed:</w:t>
      </w:r>
      <w:r w:rsidR="00F50012">
        <w:rPr>
          <w:rFonts w:cs="Times New Roman"/>
          <w:szCs w:val="24"/>
        </w:rPr>
        <w:t xml:space="preserve"> </w:t>
      </w:r>
      <w:r w:rsidRPr="003D0471">
        <w:rPr>
          <w:rFonts w:cs="Times New Roman"/>
          <w:szCs w:val="24"/>
        </w:rPr>
        <w:t>..........................................................................</w:t>
      </w:r>
    </w:p>
    <w:p w14:paraId="12268ABC" w14:textId="502D80D2" w:rsidR="0081002E" w:rsidRPr="003D0471" w:rsidRDefault="0081002E" w:rsidP="0081002E">
      <w:pPr>
        <w:rPr>
          <w:rFonts w:cs="Times New Roman"/>
          <w:szCs w:val="24"/>
        </w:rPr>
      </w:pPr>
      <w:r w:rsidRPr="003D0471">
        <w:rPr>
          <w:rFonts w:cs="Times New Roman"/>
          <w:szCs w:val="24"/>
        </w:rPr>
        <w:t>[D</w:t>
      </w:r>
      <w:r w:rsidR="00F036DA" w:rsidRPr="003D0471">
        <w:rPr>
          <w:rFonts w:cs="Times New Roman"/>
          <w:szCs w:val="24"/>
        </w:rPr>
        <w:t xml:space="preserve">R. </w:t>
      </w:r>
      <w:r w:rsidR="00F50012">
        <w:rPr>
          <w:rFonts w:cs="Times New Roman"/>
          <w:szCs w:val="24"/>
        </w:rPr>
        <w:t xml:space="preserve">PETER </w:t>
      </w:r>
      <w:r w:rsidR="00F036DA" w:rsidRPr="003D0471">
        <w:rPr>
          <w:rFonts w:cs="Times New Roman"/>
          <w:szCs w:val="24"/>
        </w:rPr>
        <w:t>KWENJERA</w:t>
      </w:r>
      <w:r w:rsidRPr="003D0471">
        <w:rPr>
          <w:rFonts w:cs="Times New Roman"/>
          <w:szCs w:val="24"/>
        </w:rPr>
        <w:t>]</w:t>
      </w:r>
    </w:p>
    <w:p w14:paraId="6BA51BB2" w14:textId="77777777" w:rsidR="0081002E" w:rsidRPr="003D0471" w:rsidRDefault="0081002E" w:rsidP="0081002E">
      <w:pPr>
        <w:rPr>
          <w:rFonts w:cs="Times New Roman"/>
          <w:szCs w:val="24"/>
        </w:rPr>
      </w:pPr>
      <w:r w:rsidRPr="003D0471">
        <w:rPr>
          <w:rFonts w:cs="Times New Roman"/>
          <w:szCs w:val="24"/>
        </w:rPr>
        <w:br w:type="page"/>
      </w:r>
    </w:p>
    <w:p w14:paraId="38246DDB" w14:textId="65162EC2" w:rsidR="0081002E" w:rsidRPr="003D0471" w:rsidRDefault="0081002E" w:rsidP="0081002E">
      <w:pPr>
        <w:pStyle w:val="Heading1"/>
        <w:rPr>
          <w:rFonts w:ascii="Times New Roman" w:hAnsi="Times New Roman" w:cs="Times New Roman"/>
          <w:b/>
          <w:bCs/>
          <w:color w:val="auto"/>
          <w:sz w:val="28"/>
          <w:szCs w:val="28"/>
        </w:rPr>
      </w:pPr>
      <w:bookmarkStart w:id="3" w:name="_Toc18860845"/>
      <w:bookmarkStart w:id="4" w:name="_Toc38017098"/>
      <w:r w:rsidRPr="003D0471">
        <w:rPr>
          <w:rFonts w:ascii="Times New Roman" w:hAnsi="Times New Roman" w:cs="Times New Roman"/>
          <w:b/>
          <w:bCs/>
          <w:color w:val="auto"/>
          <w:sz w:val="28"/>
          <w:szCs w:val="28"/>
        </w:rPr>
        <w:lastRenderedPageBreak/>
        <w:t>Abstract</w:t>
      </w:r>
      <w:bookmarkEnd w:id="3"/>
      <w:bookmarkEnd w:id="4"/>
    </w:p>
    <w:p w14:paraId="1F0CBCFE" w14:textId="77777777" w:rsidR="00B81B1C" w:rsidRPr="003D0471" w:rsidRDefault="00B81B1C" w:rsidP="00B81B1C">
      <w:pPr>
        <w:rPr>
          <w:rFonts w:cs="Times New Roman"/>
        </w:rPr>
      </w:pPr>
    </w:p>
    <w:p w14:paraId="2C4A91F5" w14:textId="3388230E" w:rsidR="001F708B" w:rsidRPr="001F708B" w:rsidRDefault="0081002E" w:rsidP="0081002E">
      <w:pPr>
        <w:spacing w:line="360" w:lineRule="auto"/>
        <w:jc w:val="both"/>
        <w:rPr>
          <w:rFonts w:cs="Times New Roman"/>
          <w:sz w:val="28"/>
          <w:szCs w:val="28"/>
        </w:rPr>
      </w:pPr>
      <w:r w:rsidRPr="003D0471">
        <w:rPr>
          <w:rFonts w:cs="Times New Roman"/>
          <w:szCs w:val="24"/>
        </w:rPr>
        <w:t>Th</w:t>
      </w:r>
      <w:r w:rsidR="00E11442">
        <w:rPr>
          <w:rFonts w:cs="Times New Roman"/>
          <w:szCs w:val="24"/>
        </w:rPr>
        <w:t xml:space="preserve">e dissertation evaluates </w:t>
      </w:r>
      <w:r w:rsidRPr="003D0471">
        <w:rPr>
          <w:rFonts w:cs="Times New Roman"/>
          <w:szCs w:val="24"/>
        </w:rPr>
        <w:t xml:space="preserve">the effects of the </w:t>
      </w:r>
      <w:r w:rsidR="00403918">
        <w:rPr>
          <w:rFonts w:cs="Times New Roman"/>
          <w:szCs w:val="24"/>
        </w:rPr>
        <w:t>watered-down</w:t>
      </w:r>
      <w:r w:rsidRPr="003D0471">
        <w:rPr>
          <w:rFonts w:cs="Times New Roman"/>
          <w:szCs w:val="24"/>
        </w:rPr>
        <w:t xml:space="preserve"> Leadership and Integrity Act and</w:t>
      </w:r>
      <w:r w:rsidR="004802B9">
        <w:rPr>
          <w:rFonts w:cs="Times New Roman"/>
          <w:szCs w:val="24"/>
        </w:rPr>
        <w:t xml:space="preserve"> how it has fallen short of constitutional standards.</w:t>
      </w:r>
      <w:r w:rsidRPr="003D0471">
        <w:rPr>
          <w:rFonts w:cs="Times New Roman"/>
          <w:szCs w:val="24"/>
        </w:rPr>
        <w:t xml:space="preserve"> The research focuses specifically on the effectiveness of the procedures and mechanisms delineated in Article 80(a)</w:t>
      </w:r>
      <w:r w:rsidR="004802B9">
        <w:rPr>
          <w:rFonts w:cs="Times New Roman"/>
          <w:szCs w:val="24"/>
        </w:rPr>
        <w:t xml:space="preserve"> </w:t>
      </w:r>
      <w:r w:rsidR="004802B9" w:rsidRPr="003D0471">
        <w:rPr>
          <w:rFonts w:cs="Times New Roman"/>
          <w:szCs w:val="24"/>
        </w:rPr>
        <w:t>of the Constitution of Kenya</w:t>
      </w:r>
      <w:r w:rsidRPr="003D0471">
        <w:rPr>
          <w:rFonts w:cs="Times New Roman"/>
          <w:szCs w:val="24"/>
        </w:rPr>
        <w:t>. Regarding the effects of the Act, unethical leadership continues to persist in Kenya. This is eviden</w:t>
      </w:r>
      <w:r w:rsidR="0011698D">
        <w:rPr>
          <w:rFonts w:cs="Times New Roman"/>
          <w:szCs w:val="24"/>
        </w:rPr>
        <w:t xml:space="preserve">ced </w:t>
      </w:r>
      <w:r w:rsidR="001A54D3">
        <w:rPr>
          <w:rFonts w:cs="Times New Roman"/>
          <w:szCs w:val="24"/>
        </w:rPr>
        <w:t>from</w:t>
      </w:r>
      <w:r w:rsidRPr="003D0471">
        <w:rPr>
          <w:rFonts w:cs="Times New Roman"/>
          <w:szCs w:val="24"/>
        </w:rPr>
        <w:t xml:space="preserve"> the numerous high-profile financial scandals and national goals remaining unmet. There is no consistent threshold on the standard of integrity, and this has influenced the application of the law </w:t>
      </w:r>
      <w:r w:rsidR="00907599" w:rsidRPr="003D0471">
        <w:rPr>
          <w:rFonts w:cs="Times New Roman"/>
          <w:szCs w:val="24"/>
        </w:rPr>
        <w:t>in</w:t>
      </w:r>
      <w:r w:rsidRPr="003D0471">
        <w:rPr>
          <w:rFonts w:cs="Times New Roman"/>
          <w:szCs w:val="24"/>
        </w:rPr>
        <w:t xml:space="preserve"> cases. This is despite having </w:t>
      </w:r>
      <w:r w:rsidR="007C69C5">
        <w:rPr>
          <w:rFonts w:cs="Times New Roman"/>
          <w:szCs w:val="24"/>
        </w:rPr>
        <w:t>consecutive</w:t>
      </w:r>
      <w:r w:rsidRPr="003D0471">
        <w:rPr>
          <w:rFonts w:cs="Times New Roman"/>
          <w:szCs w:val="24"/>
        </w:rPr>
        <w:t xml:space="preserve"> legislation around ethics and governance such as the Public Officers Ethics Act, 2003</w:t>
      </w:r>
      <w:r w:rsidR="007C69C5">
        <w:rPr>
          <w:rFonts w:cs="Times New Roman"/>
          <w:szCs w:val="24"/>
        </w:rPr>
        <w:t xml:space="preserve">, and </w:t>
      </w:r>
      <w:r w:rsidR="001F708B">
        <w:rPr>
          <w:rFonts w:cs="Times New Roman"/>
          <w:szCs w:val="24"/>
        </w:rPr>
        <w:t xml:space="preserve">the </w:t>
      </w:r>
      <w:r w:rsidR="001F708B" w:rsidRPr="001F708B">
        <w:rPr>
          <w:rFonts w:cs="Times New Roman"/>
          <w:szCs w:val="24"/>
        </w:rPr>
        <w:t>Vetting of Judges and Magistrates Act</w:t>
      </w:r>
      <w:r w:rsidR="001F708B">
        <w:rPr>
          <w:rFonts w:cs="Times New Roman"/>
          <w:szCs w:val="24"/>
        </w:rPr>
        <w:t xml:space="preserve">, </w:t>
      </w:r>
      <w:r w:rsidR="001F708B" w:rsidRPr="001F708B">
        <w:rPr>
          <w:rFonts w:cs="Times New Roman"/>
          <w:szCs w:val="24"/>
        </w:rPr>
        <w:t>2011</w:t>
      </w:r>
      <w:r w:rsidR="001F708B">
        <w:rPr>
          <w:rFonts w:cs="Times New Roman"/>
          <w:sz w:val="28"/>
          <w:szCs w:val="28"/>
        </w:rPr>
        <w:t>.</w:t>
      </w:r>
    </w:p>
    <w:p w14:paraId="07366EF1" w14:textId="73E057D8" w:rsidR="0081002E" w:rsidRPr="003D0471" w:rsidRDefault="00224EB1" w:rsidP="0081002E">
      <w:pPr>
        <w:spacing w:line="360" w:lineRule="auto"/>
        <w:jc w:val="both"/>
        <w:rPr>
          <w:rFonts w:cs="Times New Roman"/>
          <w:szCs w:val="24"/>
        </w:rPr>
      </w:pPr>
      <w:r w:rsidRPr="003D0471">
        <w:rPr>
          <w:rFonts w:cs="Times New Roman"/>
          <w:szCs w:val="24"/>
        </w:rPr>
        <w:t>Th</w:t>
      </w:r>
      <w:r w:rsidR="00907599" w:rsidRPr="003D0471">
        <w:rPr>
          <w:rFonts w:cs="Times New Roman"/>
          <w:szCs w:val="24"/>
        </w:rPr>
        <w:t>is</w:t>
      </w:r>
      <w:r w:rsidRPr="003D0471">
        <w:rPr>
          <w:rFonts w:cs="Times New Roman"/>
          <w:szCs w:val="24"/>
        </w:rPr>
        <w:t xml:space="preserve"> dissertation is limited to the study of the procedures and mechanisms as provided by the</w:t>
      </w:r>
      <w:r w:rsidR="00F93BD6">
        <w:rPr>
          <w:rFonts w:cs="Times New Roman"/>
          <w:szCs w:val="24"/>
        </w:rPr>
        <w:t xml:space="preserve"> </w:t>
      </w:r>
      <w:r w:rsidR="00F93BD6" w:rsidRPr="00F93BD6">
        <w:rPr>
          <w:rFonts w:cs="Times New Roman"/>
          <w:i/>
          <w:iCs/>
          <w:szCs w:val="24"/>
        </w:rPr>
        <w:t>Commission for the Implementation of the Constitution v Parliament of Kenya</w:t>
      </w:r>
      <w:r w:rsidRPr="00F93BD6">
        <w:rPr>
          <w:rFonts w:cs="Times New Roman"/>
          <w:i/>
          <w:iCs/>
          <w:szCs w:val="24"/>
        </w:rPr>
        <w:t xml:space="preserve"> </w:t>
      </w:r>
      <w:r w:rsidR="00F93BD6">
        <w:rPr>
          <w:rFonts w:cs="Times New Roman"/>
          <w:i/>
          <w:iCs/>
          <w:szCs w:val="24"/>
        </w:rPr>
        <w:t>(</w:t>
      </w:r>
      <w:r w:rsidRPr="003D0471">
        <w:rPr>
          <w:rFonts w:cs="Times New Roman"/>
          <w:i/>
          <w:iCs/>
          <w:szCs w:val="24"/>
        </w:rPr>
        <w:t xml:space="preserve">CIC </w:t>
      </w:r>
      <w:r w:rsidRPr="003D0471">
        <w:rPr>
          <w:rFonts w:cs="Times New Roman"/>
          <w:szCs w:val="24"/>
        </w:rPr>
        <w:t>case</w:t>
      </w:r>
      <w:r w:rsidR="00F93BD6">
        <w:rPr>
          <w:rFonts w:cs="Times New Roman"/>
          <w:szCs w:val="24"/>
        </w:rPr>
        <w:t>)</w:t>
      </w:r>
      <w:r w:rsidRPr="003D0471">
        <w:rPr>
          <w:rFonts w:cs="Times New Roman"/>
          <w:szCs w:val="24"/>
        </w:rPr>
        <w:t xml:space="preserve"> </w:t>
      </w:r>
      <w:r w:rsidR="004802B9">
        <w:rPr>
          <w:rFonts w:cs="Times New Roman"/>
          <w:szCs w:val="24"/>
        </w:rPr>
        <w:t>which were overlooked</w:t>
      </w:r>
      <w:r w:rsidRPr="003D0471">
        <w:rPr>
          <w:rFonts w:cs="Times New Roman"/>
          <w:szCs w:val="24"/>
        </w:rPr>
        <w:t xml:space="preserve"> in the present Leadership and Integrity Act</w:t>
      </w:r>
      <w:r w:rsidR="004802B9">
        <w:rPr>
          <w:rFonts w:cs="Times New Roman"/>
          <w:szCs w:val="24"/>
        </w:rPr>
        <w:t xml:space="preserve">, thus </w:t>
      </w:r>
      <w:r w:rsidRPr="003D0471">
        <w:rPr>
          <w:rFonts w:cs="Times New Roman"/>
          <w:szCs w:val="24"/>
        </w:rPr>
        <w:t>erod</w:t>
      </w:r>
      <w:r w:rsidR="004802B9">
        <w:rPr>
          <w:rFonts w:cs="Times New Roman"/>
          <w:szCs w:val="24"/>
        </w:rPr>
        <w:t>ing</w:t>
      </w:r>
      <w:r w:rsidRPr="003D0471">
        <w:rPr>
          <w:rFonts w:cs="Times New Roman"/>
          <w:szCs w:val="24"/>
        </w:rPr>
        <w:t xml:space="preserve"> Article 80(a).</w:t>
      </w:r>
      <w:r w:rsidR="00FE77B8" w:rsidRPr="003D0471">
        <w:rPr>
          <w:rFonts w:cs="Times New Roman"/>
          <w:szCs w:val="24"/>
        </w:rPr>
        <w:t xml:space="preserve"> </w:t>
      </w:r>
      <w:r w:rsidR="004802B9">
        <w:rPr>
          <w:rFonts w:cs="Times New Roman"/>
          <w:szCs w:val="24"/>
        </w:rPr>
        <w:t>As a case study</w:t>
      </w:r>
      <w:r w:rsidR="00282002">
        <w:rPr>
          <w:rFonts w:cs="Times New Roman"/>
          <w:szCs w:val="24"/>
        </w:rPr>
        <w:t xml:space="preserve">, </w:t>
      </w:r>
      <w:r w:rsidR="00FE77B8" w:rsidRPr="003D0471">
        <w:rPr>
          <w:rFonts w:cs="Times New Roman"/>
          <w:szCs w:val="24"/>
        </w:rPr>
        <w:t>the U</w:t>
      </w:r>
      <w:r w:rsidR="00F93BD6">
        <w:rPr>
          <w:rFonts w:cs="Times New Roman"/>
          <w:szCs w:val="24"/>
        </w:rPr>
        <w:t xml:space="preserve">nited </w:t>
      </w:r>
      <w:r w:rsidR="00FE77B8" w:rsidRPr="003D0471">
        <w:rPr>
          <w:rFonts w:cs="Times New Roman"/>
          <w:szCs w:val="24"/>
        </w:rPr>
        <w:t>K</w:t>
      </w:r>
      <w:r w:rsidR="00F93BD6">
        <w:rPr>
          <w:rFonts w:cs="Times New Roman"/>
          <w:szCs w:val="24"/>
        </w:rPr>
        <w:t>ingdom</w:t>
      </w:r>
      <w:r w:rsidR="00282002">
        <w:rPr>
          <w:rFonts w:cs="Times New Roman"/>
          <w:szCs w:val="24"/>
        </w:rPr>
        <w:t>’s</w:t>
      </w:r>
      <w:r w:rsidR="00FE77B8" w:rsidRPr="003D0471">
        <w:rPr>
          <w:rFonts w:cs="Times New Roman"/>
          <w:szCs w:val="24"/>
        </w:rPr>
        <w:t xml:space="preserve"> </w:t>
      </w:r>
      <w:r w:rsidR="008B5AF0">
        <w:rPr>
          <w:rFonts w:cs="Times New Roman"/>
          <w:szCs w:val="24"/>
        </w:rPr>
        <w:t>integrity framework</w:t>
      </w:r>
      <w:r w:rsidR="00FE77B8" w:rsidRPr="003D0471">
        <w:rPr>
          <w:rFonts w:cs="Times New Roman"/>
          <w:szCs w:val="24"/>
        </w:rPr>
        <w:t xml:space="preserve"> </w:t>
      </w:r>
      <w:r w:rsidR="008B5AF0">
        <w:rPr>
          <w:rFonts w:cs="Times New Roman"/>
          <w:szCs w:val="24"/>
        </w:rPr>
        <w:t xml:space="preserve">will be discussed </w:t>
      </w:r>
      <w:r w:rsidR="008D76F2">
        <w:rPr>
          <w:rFonts w:cs="Times New Roman"/>
          <w:szCs w:val="24"/>
        </w:rPr>
        <w:t>to highlight the weaknesses of integrity mechanisms as well as strengths Kenya can adopt</w:t>
      </w:r>
      <w:r w:rsidR="008B5AF0">
        <w:rPr>
          <w:rFonts w:cs="Times New Roman"/>
          <w:szCs w:val="24"/>
        </w:rPr>
        <w:t>.</w:t>
      </w:r>
      <w:r w:rsidR="0099302B">
        <w:rPr>
          <w:rFonts w:cs="Times New Roman"/>
          <w:szCs w:val="24"/>
        </w:rPr>
        <w:t xml:space="preserve"> </w:t>
      </w:r>
      <w:r w:rsidR="008D76F2">
        <w:rPr>
          <w:rFonts w:cs="Times New Roman"/>
          <w:szCs w:val="24"/>
        </w:rPr>
        <w:t xml:space="preserve">It is recommended </w:t>
      </w:r>
      <w:r w:rsidR="0081002E" w:rsidRPr="003D0471">
        <w:rPr>
          <w:rFonts w:cs="Times New Roman"/>
          <w:szCs w:val="24"/>
        </w:rPr>
        <w:t xml:space="preserve">that Parliament make the necessary amendments to the procedures and mechanisms in the </w:t>
      </w:r>
      <w:r w:rsidR="008D76F2">
        <w:rPr>
          <w:rFonts w:cs="Times New Roman"/>
          <w:szCs w:val="24"/>
        </w:rPr>
        <w:t xml:space="preserve">Leadership and Integrity </w:t>
      </w:r>
      <w:r w:rsidR="0081002E" w:rsidRPr="003D0471">
        <w:rPr>
          <w:rFonts w:cs="Times New Roman"/>
          <w:szCs w:val="24"/>
        </w:rPr>
        <w:t xml:space="preserve">Act </w:t>
      </w:r>
      <w:r w:rsidR="00425E65" w:rsidRPr="003D0471">
        <w:rPr>
          <w:rFonts w:cs="Times New Roman"/>
          <w:szCs w:val="24"/>
        </w:rPr>
        <w:t xml:space="preserve">that the </w:t>
      </w:r>
      <w:r w:rsidR="00425E65" w:rsidRPr="003D0471">
        <w:rPr>
          <w:rFonts w:cs="Times New Roman"/>
          <w:i/>
          <w:iCs/>
          <w:szCs w:val="24"/>
        </w:rPr>
        <w:t>CIC</w:t>
      </w:r>
      <w:r w:rsidR="00FC5F02" w:rsidRPr="003D0471">
        <w:rPr>
          <w:rFonts w:cs="Times New Roman"/>
          <w:szCs w:val="24"/>
        </w:rPr>
        <w:t xml:space="preserve"> case</w:t>
      </w:r>
      <w:r w:rsidR="00425E65" w:rsidRPr="003D0471">
        <w:rPr>
          <w:rFonts w:cs="Times New Roman"/>
          <w:szCs w:val="24"/>
        </w:rPr>
        <w:t xml:space="preserve"> proposed</w:t>
      </w:r>
      <w:r w:rsidR="0081002E" w:rsidRPr="003D0471">
        <w:rPr>
          <w:rFonts w:cs="Times New Roman"/>
          <w:szCs w:val="24"/>
        </w:rPr>
        <w:t xml:space="preserve">. </w:t>
      </w:r>
      <w:r w:rsidR="008D76F2">
        <w:rPr>
          <w:rFonts w:cs="Times New Roman"/>
          <w:szCs w:val="24"/>
        </w:rPr>
        <w:t>Furthermore</w:t>
      </w:r>
      <w:r w:rsidR="0081002E" w:rsidRPr="003D0471">
        <w:rPr>
          <w:rFonts w:cs="Times New Roman"/>
          <w:szCs w:val="24"/>
        </w:rPr>
        <w:t>, there needs to be coordination between public entities so that successful cases are brought to the courts. Lastly, a threshold for the standard of integrity should be established</w:t>
      </w:r>
      <w:r w:rsidR="00553783" w:rsidRPr="003D0471">
        <w:rPr>
          <w:rFonts w:cs="Times New Roman"/>
          <w:szCs w:val="24"/>
        </w:rPr>
        <w:t xml:space="preserve"> to </w:t>
      </w:r>
      <w:r w:rsidR="00C13C68">
        <w:rPr>
          <w:rFonts w:cs="Times New Roman"/>
          <w:szCs w:val="24"/>
        </w:rPr>
        <w:t>strengthen</w:t>
      </w:r>
      <w:r w:rsidR="00553783" w:rsidRPr="003D0471">
        <w:rPr>
          <w:rFonts w:cs="Times New Roman"/>
          <w:szCs w:val="24"/>
        </w:rPr>
        <w:t xml:space="preserve"> Article 80(a).</w:t>
      </w:r>
    </w:p>
    <w:p w14:paraId="4E4ACA06" w14:textId="77777777" w:rsidR="0081002E" w:rsidRPr="003D0471" w:rsidRDefault="0081002E" w:rsidP="0081002E">
      <w:pPr>
        <w:rPr>
          <w:rFonts w:eastAsiaTheme="majorEastAsia" w:cs="Times New Roman"/>
          <w:b/>
          <w:szCs w:val="24"/>
        </w:rPr>
      </w:pPr>
      <w:r w:rsidRPr="003D0471">
        <w:rPr>
          <w:rFonts w:eastAsiaTheme="majorEastAsia" w:cs="Times New Roman"/>
          <w:b/>
          <w:szCs w:val="24"/>
        </w:rPr>
        <w:br w:type="page"/>
      </w:r>
    </w:p>
    <w:p w14:paraId="2635240B" w14:textId="6F2E0EE1" w:rsidR="0081002E" w:rsidRDefault="0081002E" w:rsidP="0081002E">
      <w:pPr>
        <w:pStyle w:val="Heading1"/>
        <w:rPr>
          <w:rFonts w:ascii="Times New Roman" w:hAnsi="Times New Roman" w:cs="Times New Roman"/>
          <w:b/>
          <w:bCs/>
          <w:color w:val="auto"/>
        </w:rPr>
      </w:pPr>
      <w:bookmarkStart w:id="5" w:name="_Toc18860846"/>
      <w:bookmarkStart w:id="6" w:name="_Toc17722354"/>
      <w:bookmarkStart w:id="7" w:name="_Toc38017099"/>
      <w:r w:rsidRPr="003D0471">
        <w:rPr>
          <w:rFonts w:ascii="Times New Roman" w:hAnsi="Times New Roman" w:cs="Times New Roman"/>
          <w:b/>
          <w:bCs/>
          <w:color w:val="auto"/>
        </w:rPr>
        <w:lastRenderedPageBreak/>
        <w:t>LIST OF ABBREVIATIONS</w:t>
      </w:r>
      <w:bookmarkEnd w:id="5"/>
      <w:bookmarkEnd w:id="6"/>
      <w:bookmarkEnd w:id="7"/>
    </w:p>
    <w:p w14:paraId="2AA9F38D" w14:textId="77777777" w:rsidR="00C06845" w:rsidRPr="00C06845" w:rsidRDefault="00C06845" w:rsidP="00C06845"/>
    <w:p w14:paraId="101AB54A" w14:textId="5D29F8D7" w:rsidR="00EC0B5B" w:rsidRPr="003D0471" w:rsidRDefault="0081002E" w:rsidP="00EC0B5B">
      <w:pPr>
        <w:rPr>
          <w:rFonts w:cs="Times New Roman"/>
          <w:szCs w:val="24"/>
        </w:rPr>
      </w:pPr>
      <w:r w:rsidRPr="003D0471">
        <w:rPr>
          <w:rFonts w:cs="Times New Roman"/>
          <w:szCs w:val="24"/>
        </w:rPr>
        <w:t xml:space="preserve">CIC           Commission for the Implementation of the Constitution </w:t>
      </w:r>
    </w:p>
    <w:p w14:paraId="2F37BEFC" w14:textId="7C244491" w:rsidR="00EC0B5B" w:rsidRPr="003D0471" w:rsidRDefault="00EC0B5B" w:rsidP="00EC0B5B">
      <w:pPr>
        <w:rPr>
          <w:rFonts w:cs="Times New Roman"/>
          <w:szCs w:val="24"/>
        </w:rPr>
      </w:pPr>
      <w:r w:rsidRPr="003D0471">
        <w:rPr>
          <w:rFonts w:cs="Times New Roman"/>
          <w:szCs w:val="24"/>
        </w:rPr>
        <w:t>DCI           Directorate of Criminal Investigations</w:t>
      </w:r>
    </w:p>
    <w:p w14:paraId="166756AE" w14:textId="64945DCE" w:rsidR="00C42CD7" w:rsidRPr="003D0471" w:rsidRDefault="00C42CD7" w:rsidP="00EC0B5B">
      <w:pPr>
        <w:rPr>
          <w:rFonts w:cs="Times New Roman"/>
          <w:szCs w:val="24"/>
        </w:rPr>
      </w:pPr>
      <w:r w:rsidRPr="003D0471">
        <w:rPr>
          <w:rFonts w:cs="Times New Roman"/>
          <w:szCs w:val="24"/>
        </w:rPr>
        <w:t>DPP           Director of Public Prosecutions</w:t>
      </w:r>
    </w:p>
    <w:p w14:paraId="796B2DDE" w14:textId="62707A8F" w:rsidR="00EC0B5B" w:rsidRPr="003D0471" w:rsidRDefault="00EC0B5B" w:rsidP="00EC0B5B">
      <w:pPr>
        <w:rPr>
          <w:rFonts w:cs="Times New Roman"/>
        </w:rPr>
      </w:pPr>
      <w:r w:rsidRPr="003D0471">
        <w:rPr>
          <w:rFonts w:cs="Times New Roman"/>
        </w:rPr>
        <w:t xml:space="preserve">EACC        Ethics and Anti-Corruption Commission </w:t>
      </w:r>
    </w:p>
    <w:p w14:paraId="207BCEBF" w14:textId="146A97F4" w:rsidR="0081002E" w:rsidRPr="003D0471" w:rsidRDefault="0081002E" w:rsidP="0081002E">
      <w:pPr>
        <w:rPr>
          <w:rFonts w:cs="Times New Roman"/>
          <w:szCs w:val="24"/>
        </w:rPr>
      </w:pPr>
      <w:r w:rsidRPr="003D0471">
        <w:rPr>
          <w:rFonts w:cs="Times New Roman"/>
          <w:szCs w:val="24"/>
        </w:rPr>
        <w:t>KRA          Kenya Revenue Authority</w:t>
      </w:r>
    </w:p>
    <w:p w14:paraId="58542FC0" w14:textId="4C978897" w:rsidR="002005D5" w:rsidRPr="003D0471" w:rsidRDefault="002005D5" w:rsidP="0081002E">
      <w:pPr>
        <w:rPr>
          <w:rFonts w:cs="Times New Roman"/>
          <w:szCs w:val="24"/>
        </w:rPr>
      </w:pPr>
      <w:r w:rsidRPr="003D0471">
        <w:rPr>
          <w:rFonts w:cs="Times New Roman"/>
        </w:rPr>
        <w:t>KNCHR     Kenya National Commission on Human Rights</w:t>
      </w:r>
    </w:p>
    <w:p w14:paraId="7276896D" w14:textId="53D1EE42" w:rsidR="00EC0B5B" w:rsidRPr="003D0471" w:rsidRDefault="00EC0B5B" w:rsidP="00EC0B5B">
      <w:pPr>
        <w:rPr>
          <w:rFonts w:cs="Times New Roman"/>
        </w:rPr>
      </w:pPr>
      <w:r w:rsidRPr="003D0471">
        <w:rPr>
          <w:rFonts w:cs="Times New Roman"/>
        </w:rPr>
        <w:t xml:space="preserve">NCC          National Constitutional Conference </w:t>
      </w:r>
    </w:p>
    <w:p w14:paraId="37AE2FFF" w14:textId="00A9131C" w:rsidR="00C311C8" w:rsidRDefault="00C311C8" w:rsidP="00EC0B5B">
      <w:pPr>
        <w:rPr>
          <w:rFonts w:cs="Times New Roman"/>
        </w:rPr>
      </w:pPr>
      <w:r w:rsidRPr="003D0471">
        <w:rPr>
          <w:rFonts w:cs="Times New Roman"/>
        </w:rPr>
        <w:t>NIS            National Integrity System</w:t>
      </w:r>
    </w:p>
    <w:p w14:paraId="714EDAA8" w14:textId="20364AA8" w:rsidR="007C69C5" w:rsidRPr="003D0471" w:rsidRDefault="007C69C5" w:rsidP="00EC0B5B">
      <w:pPr>
        <w:rPr>
          <w:rFonts w:cs="Times New Roman"/>
        </w:rPr>
      </w:pPr>
      <w:r>
        <w:rPr>
          <w:rFonts w:cs="Times New Roman"/>
        </w:rPr>
        <w:t>UK             United Kingdom</w:t>
      </w:r>
    </w:p>
    <w:p w14:paraId="384768AE" w14:textId="77777777" w:rsidR="002005D5" w:rsidRPr="003D0471" w:rsidRDefault="002005D5" w:rsidP="002005D5">
      <w:bookmarkStart w:id="8" w:name="_Toc18860847"/>
      <w:bookmarkStart w:id="9" w:name="_Toc17722355"/>
    </w:p>
    <w:p w14:paraId="54FDB79C" w14:textId="77777777" w:rsidR="00C06845" w:rsidRDefault="00C06845">
      <w:pPr>
        <w:spacing w:line="259" w:lineRule="auto"/>
        <w:rPr>
          <w:rFonts w:eastAsiaTheme="majorEastAsia" w:cs="Times New Roman"/>
          <w:b/>
          <w:bCs/>
          <w:sz w:val="32"/>
          <w:szCs w:val="32"/>
        </w:rPr>
      </w:pPr>
      <w:r>
        <w:rPr>
          <w:rFonts w:cs="Times New Roman"/>
          <w:b/>
          <w:bCs/>
        </w:rPr>
        <w:br w:type="page"/>
      </w:r>
    </w:p>
    <w:p w14:paraId="1BF2BFBE" w14:textId="78931024" w:rsidR="0081002E" w:rsidRDefault="0081002E" w:rsidP="0081002E">
      <w:pPr>
        <w:pStyle w:val="Heading1"/>
        <w:rPr>
          <w:rFonts w:ascii="Times New Roman" w:hAnsi="Times New Roman" w:cs="Times New Roman"/>
          <w:b/>
          <w:bCs/>
          <w:color w:val="auto"/>
        </w:rPr>
      </w:pPr>
      <w:bookmarkStart w:id="10" w:name="_Toc38017100"/>
      <w:r w:rsidRPr="003D0471">
        <w:rPr>
          <w:rFonts w:ascii="Times New Roman" w:hAnsi="Times New Roman" w:cs="Times New Roman"/>
          <w:b/>
          <w:bCs/>
          <w:color w:val="auto"/>
        </w:rPr>
        <w:lastRenderedPageBreak/>
        <w:t>LIST OF CASES</w:t>
      </w:r>
      <w:bookmarkEnd w:id="8"/>
      <w:bookmarkEnd w:id="9"/>
      <w:bookmarkEnd w:id="10"/>
      <w:r w:rsidRPr="003D0471">
        <w:rPr>
          <w:rFonts w:ascii="Times New Roman" w:hAnsi="Times New Roman" w:cs="Times New Roman"/>
          <w:b/>
          <w:bCs/>
          <w:color w:val="auto"/>
        </w:rPr>
        <w:t xml:space="preserve"> </w:t>
      </w:r>
    </w:p>
    <w:p w14:paraId="54F13672" w14:textId="77777777" w:rsidR="00C06845" w:rsidRPr="00C06845" w:rsidRDefault="00C06845" w:rsidP="00C06845"/>
    <w:p w14:paraId="2BD64D35" w14:textId="575CB28F" w:rsidR="00C075F1" w:rsidRPr="00C075F1" w:rsidRDefault="00C075F1" w:rsidP="00715BB8">
      <w:pPr>
        <w:pStyle w:val="ListParagraph"/>
        <w:numPr>
          <w:ilvl w:val="0"/>
          <w:numId w:val="1"/>
        </w:numPr>
        <w:spacing w:line="360" w:lineRule="auto"/>
        <w:jc w:val="both"/>
        <w:rPr>
          <w:rFonts w:ascii="Times New Roman" w:hAnsi="Times New Roman" w:cs="Times New Roman"/>
          <w:sz w:val="28"/>
          <w:szCs w:val="28"/>
        </w:rPr>
      </w:pPr>
      <w:r w:rsidRPr="00C075F1">
        <w:rPr>
          <w:rFonts w:ascii="Times New Roman" w:hAnsi="Times New Roman" w:cs="Times New Roman"/>
          <w:sz w:val="24"/>
          <w:szCs w:val="24"/>
        </w:rPr>
        <w:t>Abdirahman Abdi v Safi Petroleum Products Ltd &amp; 6 others (2011) eKLR.</w:t>
      </w:r>
    </w:p>
    <w:p w14:paraId="08A28090" w14:textId="2D86EA46" w:rsidR="00616EF0" w:rsidRPr="00E56E26" w:rsidRDefault="00616EF0" w:rsidP="00715BB8">
      <w:pPr>
        <w:pStyle w:val="ListParagraph"/>
        <w:numPr>
          <w:ilvl w:val="0"/>
          <w:numId w:val="1"/>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Benson Riitho Mureithi v J. W. Wakhungu &amp; 2 others (2014) eKLR.</w:t>
      </w:r>
    </w:p>
    <w:p w14:paraId="37C04C57" w14:textId="77777777" w:rsidR="00E56E26" w:rsidRPr="00E56E26" w:rsidRDefault="001F66B0" w:rsidP="00E56E26">
      <w:pPr>
        <w:pStyle w:val="ListParagraph"/>
        <w:numPr>
          <w:ilvl w:val="0"/>
          <w:numId w:val="1"/>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Center for Rights Education and Awareness &amp; Another v John Harun Mwau &amp; 6 others [2012] eKLR.</w:t>
      </w:r>
    </w:p>
    <w:p w14:paraId="483988EF" w14:textId="1A69ADD4" w:rsidR="00E56E26" w:rsidRPr="00E56E26" w:rsidRDefault="0081002E" w:rsidP="00E56E26">
      <w:pPr>
        <w:pStyle w:val="ListParagraph"/>
        <w:numPr>
          <w:ilvl w:val="0"/>
          <w:numId w:val="1"/>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Commission for the Implementation of the Constitution v Parliament of Kenya &amp; 5 others (2013) eKLR</w:t>
      </w:r>
      <w:r w:rsidR="00CD463A">
        <w:rPr>
          <w:rFonts w:ascii="Times New Roman" w:hAnsi="Times New Roman" w:cs="Times New Roman"/>
          <w:sz w:val="24"/>
          <w:szCs w:val="24"/>
        </w:rPr>
        <w:t xml:space="preserve"> (Referred to as the </w:t>
      </w:r>
      <w:r w:rsidR="00CD463A">
        <w:rPr>
          <w:rFonts w:ascii="Times New Roman" w:hAnsi="Times New Roman" w:cs="Times New Roman"/>
          <w:i/>
          <w:iCs/>
          <w:sz w:val="24"/>
          <w:szCs w:val="24"/>
        </w:rPr>
        <w:t>CIC</w:t>
      </w:r>
      <w:r w:rsidR="00CD463A">
        <w:rPr>
          <w:rFonts w:ascii="Times New Roman" w:hAnsi="Times New Roman" w:cs="Times New Roman"/>
          <w:sz w:val="24"/>
          <w:szCs w:val="24"/>
        </w:rPr>
        <w:t xml:space="preserve"> case).</w:t>
      </w:r>
    </w:p>
    <w:p w14:paraId="108C1292" w14:textId="77777777" w:rsidR="00E56E26" w:rsidRPr="00E56E26" w:rsidRDefault="00616EF0" w:rsidP="00E56E26">
      <w:pPr>
        <w:pStyle w:val="ListParagraph"/>
        <w:numPr>
          <w:ilvl w:val="0"/>
          <w:numId w:val="1"/>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Ferdinand Ndung’u Waititu v Benson Riitho Mureithi (suing on his behalf and on behalf of the general public) &amp; 2 others (2018) eKLR.</w:t>
      </w:r>
    </w:p>
    <w:p w14:paraId="48D93AEB" w14:textId="77777777" w:rsidR="00E56E26" w:rsidRPr="00E56E26" w:rsidRDefault="0081002E" w:rsidP="00E56E26">
      <w:pPr>
        <w:pStyle w:val="ListParagraph"/>
        <w:numPr>
          <w:ilvl w:val="0"/>
          <w:numId w:val="1"/>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lang w:val="en-GB"/>
        </w:rPr>
        <w:t>International Centre for Policy and Conflict &amp; 5 others v Attorney General &amp; 5 others (2013) eKLR.</w:t>
      </w:r>
    </w:p>
    <w:p w14:paraId="055AEF15" w14:textId="77777777" w:rsidR="00E56E26" w:rsidRPr="00E56E26" w:rsidRDefault="001F66B0" w:rsidP="00E56E26">
      <w:pPr>
        <w:pStyle w:val="ListParagraph"/>
        <w:numPr>
          <w:ilvl w:val="0"/>
          <w:numId w:val="1"/>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Luka Angaiya Lubwayo &amp; another v Gerald Otieno Kajwang &amp; another [2013] eKLR</w:t>
      </w:r>
    </w:p>
    <w:p w14:paraId="05D79D12" w14:textId="77777777" w:rsidR="00E56E26" w:rsidRPr="00E56E26" w:rsidRDefault="00BB25B1" w:rsidP="00E56E26">
      <w:pPr>
        <w:pStyle w:val="ListParagraph"/>
        <w:numPr>
          <w:ilvl w:val="0"/>
          <w:numId w:val="1"/>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Michael Wachira Nderitu &amp; 3 Others v Mary Wambui Munene Aka Mary Wambui &amp; 4 Others (2013) eKLR.</w:t>
      </w:r>
    </w:p>
    <w:p w14:paraId="7138156E" w14:textId="77777777" w:rsidR="00E56E26" w:rsidRPr="00E56E26" w:rsidRDefault="00D0771B" w:rsidP="00E56E26">
      <w:pPr>
        <w:pStyle w:val="ListParagraph"/>
        <w:numPr>
          <w:ilvl w:val="0"/>
          <w:numId w:val="1"/>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 xml:space="preserve">Mumo Matemu v </w:t>
      </w:r>
      <w:r w:rsidRPr="00E56E26">
        <w:rPr>
          <w:rFonts w:ascii="Times New Roman" w:hAnsi="Times New Roman" w:cs="Times New Roman"/>
          <w:sz w:val="24"/>
          <w:szCs w:val="24"/>
          <w:lang w:val="en-GB"/>
        </w:rPr>
        <w:t>Trusted Society of Human Rights Alliance v Attorney General &amp; 2 others (2012) eKLR.</w:t>
      </w:r>
    </w:p>
    <w:p w14:paraId="0271B0A9" w14:textId="77777777" w:rsidR="00E56E26" w:rsidRPr="00E56E26" w:rsidRDefault="0081002E" w:rsidP="00E56E26">
      <w:pPr>
        <w:pStyle w:val="ListParagraph"/>
        <w:numPr>
          <w:ilvl w:val="0"/>
          <w:numId w:val="1"/>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lang w:val="en-GB"/>
        </w:rPr>
        <w:t>Trusted Society of Human Rights Alliance v Attorney General &amp; 2 others (2012) eKLR.</w:t>
      </w:r>
    </w:p>
    <w:p w14:paraId="511FED56" w14:textId="02474012" w:rsidR="002B0361" w:rsidRPr="00E56E26" w:rsidRDefault="002B0361" w:rsidP="00E56E26">
      <w:pPr>
        <w:pStyle w:val="ListParagraph"/>
        <w:numPr>
          <w:ilvl w:val="0"/>
          <w:numId w:val="1"/>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United States v Butler (1936), The Supreme Court of the United States.</w:t>
      </w:r>
    </w:p>
    <w:p w14:paraId="156720A4" w14:textId="77777777" w:rsidR="0081002E" w:rsidRPr="003D0471" w:rsidRDefault="0081002E" w:rsidP="0081002E">
      <w:pPr>
        <w:rPr>
          <w:rFonts w:cs="Times New Roman"/>
        </w:rPr>
      </w:pPr>
    </w:p>
    <w:p w14:paraId="7000C88C" w14:textId="77777777" w:rsidR="00C06845" w:rsidRDefault="00C06845">
      <w:pPr>
        <w:spacing w:line="259" w:lineRule="auto"/>
        <w:rPr>
          <w:rFonts w:eastAsiaTheme="majorEastAsia" w:cs="Times New Roman"/>
          <w:b/>
          <w:bCs/>
          <w:sz w:val="32"/>
          <w:szCs w:val="32"/>
        </w:rPr>
      </w:pPr>
      <w:bookmarkStart w:id="11" w:name="_Toc18860848"/>
      <w:bookmarkStart w:id="12" w:name="_Toc17722356"/>
      <w:r>
        <w:rPr>
          <w:rFonts w:cs="Times New Roman"/>
          <w:b/>
          <w:bCs/>
        </w:rPr>
        <w:br w:type="page"/>
      </w:r>
    </w:p>
    <w:p w14:paraId="305C0327" w14:textId="2479CED7" w:rsidR="0081002E" w:rsidRDefault="0081002E" w:rsidP="0081002E">
      <w:pPr>
        <w:pStyle w:val="Heading1"/>
        <w:rPr>
          <w:rFonts w:ascii="Times New Roman" w:hAnsi="Times New Roman" w:cs="Times New Roman"/>
          <w:b/>
          <w:bCs/>
          <w:color w:val="auto"/>
        </w:rPr>
      </w:pPr>
      <w:bookmarkStart w:id="13" w:name="_Toc38017101"/>
      <w:r w:rsidRPr="003D0471">
        <w:rPr>
          <w:rFonts w:ascii="Times New Roman" w:hAnsi="Times New Roman" w:cs="Times New Roman"/>
          <w:b/>
          <w:bCs/>
          <w:color w:val="auto"/>
        </w:rPr>
        <w:lastRenderedPageBreak/>
        <w:t>LIST OF LEGAL INSTRUMENTS</w:t>
      </w:r>
      <w:bookmarkEnd w:id="11"/>
      <w:bookmarkEnd w:id="12"/>
      <w:bookmarkEnd w:id="13"/>
    </w:p>
    <w:p w14:paraId="44C2A588" w14:textId="77777777" w:rsidR="00C06845" w:rsidRPr="00C06845" w:rsidRDefault="00C06845" w:rsidP="00C06845"/>
    <w:p w14:paraId="5D301805" w14:textId="75F2EEEE" w:rsidR="001E4305" w:rsidRPr="00E56E26" w:rsidRDefault="001E4305" w:rsidP="00715BB8">
      <w:pPr>
        <w:pStyle w:val="ListParagraph"/>
        <w:numPr>
          <w:ilvl w:val="0"/>
          <w:numId w:val="2"/>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Anti-corruption and Economic Crimes Act (Act No. 3 of 2003).</w:t>
      </w:r>
    </w:p>
    <w:p w14:paraId="0C0A125D" w14:textId="55D3E13E" w:rsidR="00425481" w:rsidRPr="00E56E26" w:rsidRDefault="0081002E" w:rsidP="00715BB8">
      <w:pPr>
        <w:pStyle w:val="ListParagraph"/>
        <w:numPr>
          <w:ilvl w:val="0"/>
          <w:numId w:val="2"/>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Constitution of Kenya, 2010</w:t>
      </w:r>
      <w:r w:rsidR="00C03D2B" w:rsidRPr="00E56E26">
        <w:rPr>
          <w:rFonts w:ascii="Times New Roman" w:hAnsi="Times New Roman" w:cs="Times New Roman"/>
          <w:sz w:val="24"/>
          <w:szCs w:val="24"/>
        </w:rPr>
        <w:t>.</w:t>
      </w:r>
    </w:p>
    <w:p w14:paraId="1A3C7F48" w14:textId="77777777" w:rsidR="00E56E26" w:rsidRPr="00E56E26" w:rsidRDefault="00293466" w:rsidP="00E56E26">
      <w:pPr>
        <w:pStyle w:val="ListParagraph"/>
        <w:numPr>
          <w:ilvl w:val="0"/>
          <w:numId w:val="2"/>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 xml:space="preserve">Constitutional Reform and Governance Act 2010 </w:t>
      </w:r>
      <w:r w:rsidR="00DB6011" w:rsidRPr="00E56E26">
        <w:rPr>
          <w:rFonts w:ascii="Times New Roman" w:hAnsi="Times New Roman" w:cs="Times New Roman"/>
          <w:sz w:val="24"/>
          <w:szCs w:val="24"/>
        </w:rPr>
        <w:t>(</w:t>
      </w:r>
      <w:r w:rsidR="0021795F" w:rsidRPr="00E56E26">
        <w:rPr>
          <w:rFonts w:ascii="Times New Roman" w:hAnsi="Times New Roman" w:cs="Times New Roman"/>
          <w:sz w:val="24"/>
          <w:szCs w:val="24"/>
        </w:rPr>
        <w:t>United Kingdom</w:t>
      </w:r>
      <w:r w:rsidR="00DB6011" w:rsidRPr="00E56E26">
        <w:rPr>
          <w:rFonts w:ascii="Times New Roman" w:hAnsi="Times New Roman" w:cs="Times New Roman"/>
          <w:sz w:val="24"/>
          <w:szCs w:val="24"/>
        </w:rPr>
        <w:t>)</w:t>
      </w:r>
      <w:r w:rsidR="00C03D2B" w:rsidRPr="00E56E26">
        <w:rPr>
          <w:rFonts w:ascii="Times New Roman" w:hAnsi="Times New Roman" w:cs="Times New Roman"/>
          <w:sz w:val="24"/>
          <w:szCs w:val="24"/>
        </w:rPr>
        <w:t>.</w:t>
      </w:r>
    </w:p>
    <w:p w14:paraId="167AE8F8" w14:textId="77777777" w:rsidR="00E56E26" w:rsidRPr="00E56E26" w:rsidRDefault="00616EF0" w:rsidP="00E56E26">
      <w:pPr>
        <w:pStyle w:val="ListParagraph"/>
        <w:numPr>
          <w:ilvl w:val="0"/>
          <w:numId w:val="2"/>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Ethics and Anti-corruption Commission Act (Act No. 22 of 2011).</w:t>
      </w:r>
    </w:p>
    <w:p w14:paraId="67136FA4" w14:textId="77777777" w:rsidR="00E56E26" w:rsidRPr="00E56E26" w:rsidRDefault="0081002E" w:rsidP="00E56E26">
      <w:pPr>
        <w:pStyle w:val="ListParagraph"/>
        <w:numPr>
          <w:ilvl w:val="0"/>
          <w:numId w:val="2"/>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Leadership and Integrity Act (No. 19 of 2012).</w:t>
      </w:r>
    </w:p>
    <w:p w14:paraId="07F4A8A2" w14:textId="738E58C3" w:rsidR="0072666C" w:rsidRDefault="00616EF0" w:rsidP="0072666C">
      <w:pPr>
        <w:pStyle w:val="ListParagraph"/>
        <w:numPr>
          <w:ilvl w:val="0"/>
          <w:numId w:val="2"/>
        </w:numPr>
        <w:spacing w:line="360" w:lineRule="auto"/>
        <w:jc w:val="both"/>
        <w:rPr>
          <w:rFonts w:ascii="Times New Roman" w:hAnsi="Times New Roman" w:cs="Times New Roman"/>
          <w:sz w:val="24"/>
          <w:szCs w:val="24"/>
        </w:rPr>
      </w:pPr>
      <w:r w:rsidRPr="00E56E26">
        <w:rPr>
          <w:rFonts w:ascii="Times New Roman" w:hAnsi="Times New Roman" w:cs="Times New Roman"/>
          <w:sz w:val="24"/>
          <w:szCs w:val="24"/>
        </w:rPr>
        <w:t>Public Officers Ethics Act (Cap 183 of 2003)</w:t>
      </w:r>
      <w:r w:rsidR="00C03D2B" w:rsidRPr="00E56E26">
        <w:rPr>
          <w:rFonts w:ascii="Times New Roman" w:hAnsi="Times New Roman" w:cs="Times New Roman"/>
          <w:sz w:val="24"/>
          <w:szCs w:val="24"/>
        </w:rPr>
        <w:t>.</w:t>
      </w:r>
      <w:bookmarkStart w:id="14" w:name="_Toc18860849"/>
    </w:p>
    <w:p w14:paraId="36F0249B" w14:textId="17CCEECF" w:rsidR="00DE5FDE" w:rsidRPr="00DE5FDE" w:rsidRDefault="00DE5FDE" w:rsidP="0072666C">
      <w:pPr>
        <w:pStyle w:val="ListParagraph"/>
        <w:numPr>
          <w:ilvl w:val="0"/>
          <w:numId w:val="2"/>
        </w:numPr>
        <w:spacing w:line="360" w:lineRule="auto"/>
        <w:jc w:val="both"/>
        <w:rPr>
          <w:rFonts w:ascii="Times New Roman" w:hAnsi="Times New Roman" w:cs="Times New Roman"/>
          <w:sz w:val="28"/>
          <w:szCs w:val="28"/>
        </w:rPr>
      </w:pPr>
      <w:r w:rsidRPr="00DE5FDE">
        <w:rPr>
          <w:rFonts w:ascii="Times New Roman" w:hAnsi="Times New Roman" w:cs="Times New Roman"/>
          <w:sz w:val="24"/>
          <w:szCs w:val="24"/>
        </w:rPr>
        <w:t>Vetting of Judges and Magistrates Act (No. 2 of 2011).</w:t>
      </w:r>
    </w:p>
    <w:p w14:paraId="1CE7A7BF" w14:textId="77777777" w:rsidR="00DE5FDE" w:rsidRDefault="00DE5FDE" w:rsidP="00DE5FDE">
      <w:pPr>
        <w:spacing w:line="360" w:lineRule="auto"/>
        <w:ind w:left="360"/>
        <w:jc w:val="both"/>
        <w:rPr>
          <w:rFonts w:cs="Times New Roman"/>
          <w:szCs w:val="24"/>
        </w:rPr>
      </w:pPr>
    </w:p>
    <w:p w14:paraId="38EBE86D" w14:textId="1D994B3A" w:rsidR="00DE5FDE" w:rsidRPr="00DE5FDE" w:rsidRDefault="00DE5FDE" w:rsidP="00DE5FDE">
      <w:pPr>
        <w:spacing w:line="360" w:lineRule="auto"/>
        <w:jc w:val="both"/>
        <w:rPr>
          <w:rFonts w:cs="Times New Roman"/>
          <w:szCs w:val="24"/>
        </w:rPr>
        <w:sectPr w:rsidR="00DE5FDE" w:rsidRPr="00DE5FDE" w:rsidSect="003F11F8">
          <w:footerReference w:type="default" r:id="rId9"/>
          <w:pgSz w:w="12240" w:h="15840"/>
          <w:pgMar w:top="1440" w:right="1080" w:bottom="1440" w:left="1080" w:header="720" w:footer="720" w:gutter="0"/>
          <w:pgNumType w:fmt="lowerRoman" w:start="1"/>
          <w:cols w:space="720"/>
          <w:docGrid w:linePitch="360"/>
        </w:sectPr>
      </w:pPr>
    </w:p>
    <w:p w14:paraId="03AE0E81" w14:textId="7FD19EDE" w:rsidR="0081002E" w:rsidRPr="0072666C" w:rsidRDefault="00AE08C9" w:rsidP="0072666C">
      <w:pPr>
        <w:pStyle w:val="Heading1"/>
        <w:jc w:val="center"/>
        <w:rPr>
          <w:rStyle w:val="Heading1Char"/>
          <w:rFonts w:ascii="Times New Roman" w:hAnsi="Times New Roman" w:cs="Times New Roman"/>
          <w:b/>
          <w:bCs/>
          <w:color w:val="auto"/>
        </w:rPr>
      </w:pPr>
      <w:bookmarkStart w:id="15" w:name="_Toc38017102"/>
      <w:r w:rsidRPr="0072666C">
        <w:rPr>
          <w:rFonts w:ascii="Times New Roman" w:hAnsi="Times New Roman" w:cs="Times New Roman"/>
          <w:b/>
          <w:bCs/>
          <w:color w:val="auto"/>
          <w:szCs w:val="28"/>
        </w:rPr>
        <w:lastRenderedPageBreak/>
        <w:t>CH</w:t>
      </w:r>
      <w:r w:rsidRPr="0072666C">
        <w:rPr>
          <w:rStyle w:val="Heading1Char"/>
          <w:rFonts w:ascii="Times New Roman" w:hAnsi="Times New Roman" w:cs="Times New Roman"/>
          <w:b/>
          <w:bCs/>
          <w:color w:val="auto"/>
        </w:rPr>
        <w:t>APTER 1: INTRODUCTION OF THE STUDY</w:t>
      </w:r>
      <w:bookmarkEnd w:id="14"/>
      <w:bookmarkEnd w:id="15"/>
    </w:p>
    <w:p w14:paraId="476F26E2" w14:textId="77777777" w:rsidR="0081002E" w:rsidRPr="003D0471" w:rsidRDefault="0081002E" w:rsidP="0081002E">
      <w:pPr>
        <w:rPr>
          <w:rFonts w:cs="Times New Roman"/>
        </w:rPr>
      </w:pPr>
    </w:p>
    <w:p w14:paraId="0E338988" w14:textId="08087D10" w:rsidR="0081002E" w:rsidRPr="003D0471" w:rsidRDefault="00E22867" w:rsidP="00E22867">
      <w:pPr>
        <w:pStyle w:val="Heading2"/>
        <w:rPr>
          <w:rFonts w:ascii="Times New Roman" w:hAnsi="Times New Roman" w:cs="Times New Roman"/>
          <w:b/>
          <w:bCs/>
          <w:color w:val="auto"/>
        </w:rPr>
      </w:pPr>
      <w:bookmarkStart w:id="16" w:name="_Toc18860850"/>
      <w:bookmarkStart w:id="17" w:name="_Toc10627565"/>
      <w:bookmarkStart w:id="18" w:name="_Toc38017103"/>
      <w:r w:rsidRPr="003D0471">
        <w:rPr>
          <w:rFonts w:ascii="Times New Roman" w:hAnsi="Times New Roman" w:cs="Times New Roman"/>
          <w:b/>
          <w:bCs/>
          <w:color w:val="auto"/>
        </w:rPr>
        <w:t xml:space="preserve">1.1. </w:t>
      </w:r>
      <w:r w:rsidR="0081002E" w:rsidRPr="003D0471">
        <w:rPr>
          <w:rFonts w:ascii="Times New Roman" w:hAnsi="Times New Roman" w:cs="Times New Roman"/>
          <w:b/>
          <w:bCs/>
          <w:color w:val="auto"/>
        </w:rPr>
        <w:t>Background of the Problem</w:t>
      </w:r>
      <w:bookmarkEnd w:id="16"/>
      <w:bookmarkEnd w:id="17"/>
      <w:bookmarkEnd w:id="18"/>
    </w:p>
    <w:p w14:paraId="04D62BCE" w14:textId="77777777" w:rsidR="00AE08C9" w:rsidRPr="003D0471" w:rsidRDefault="00AE08C9" w:rsidP="00AE08C9">
      <w:pPr>
        <w:rPr>
          <w:rFonts w:cs="Times New Roman"/>
        </w:rPr>
      </w:pPr>
    </w:p>
    <w:p w14:paraId="288D4264" w14:textId="560168A9" w:rsidR="00560399" w:rsidRDefault="005C3027" w:rsidP="0081002E">
      <w:pPr>
        <w:spacing w:line="360" w:lineRule="auto"/>
        <w:jc w:val="both"/>
        <w:rPr>
          <w:rFonts w:cs="Times New Roman"/>
          <w:szCs w:val="24"/>
        </w:rPr>
      </w:pPr>
      <w:r>
        <w:rPr>
          <w:rFonts w:cs="Times New Roman"/>
          <w:szCs w:val="24"/>
        </w:rPr>
        <w:t xml:space="preserve">Kenya’s past from the second half of the 1980s to the 1990s was a stark depiction of mismanagement of the economy, abject poverty and acts of impunity among the top echelons of leadership. These ills were well documented in the administrations of the </w:t>
      </w:r>
      <w:r w:rsidR="00C73AC3">
        <w:rPr>
          <w:rFonts w:cs="Times New Roman"/>
          <w:szCs w:val="24"/>
        </w:rPr>
        <w:t xml:space="preserve">late former President Jomo Kenyatta (1963-1978), </w:t>
      </w:r>
      <w:r>
        <w:rPr>
          <w:rFonts w:cs="Times New Roman"/>
          <w:szCs w:val="24"/>
        </w:rPr>
        <w:t xml:space="preserve">late former President Daniel arap Moi (1978-2002), </w:t>
      </w:r>
      <w:r w:rsidR="00C73AC3">
        <w:rPr>
          <w:rFonts w:cs="Times New Roman"/>
          <w:szCs w:val="24"/>
        </w:rPr>
        <w:t>the former President Mwai Kibaki (2002-2013).</w:t>
      </w:r>
      <w:r w:rsidR="00C73AC3">
        <w:rPr>
          <w:rStyle w:val="FootnoteReference"/>
          <w:rFonts w:cs="Times New Roman"/>
          <w:szCs w:val="24"/>
        </w:rPr>
        <w:footnoteReference w:id="1"/>
      </w:r>
      <w:r w:rsidR="00C73AC3">
        <w:rPr>
          <w:rFonts w:cs="Times New Roman"/>
          <w:szCs w:val="24"/>
        </w:rPr>
        <w:t xml:space="preserve"> As a result, the underlying cause of Kenya’s miseries boils down to leadership and integrity. Therefore, Kenya’s leadership had to undergo thorough cleansing.</w:t>
      </w:r>
      <w:r w:rsidR="00C73AC3">
        <w:rPr>
          <w:rStyle w:val="FootnoteReference"/>
          <w:rFonts w:cs="Times New Roman"/>
          <w:szCs w:val="24"/>
        </w:rPr>
        <w:footnoteReference w:id="2"/>
      </w:r>
      <w:r w:rsidR="00C73AC3">
        <w:rPr>
          <w:rFonts w:cs="Times New Roman"/>
          <w:szCs w:val="24"/>
        </w:rPr>
        <w:t xml:space="preserve"> </w:t>
      </w:r>
      <w:r w:rsidR="00560399">
        <w:rPr>
          <w:rFonts w:cs="Times New Roman"/>
          <w:szCs w:val="24"/>
        </w:rPr>
        <w:t xml:space="preserve">A pivotal period in Kenya was the 1990s where there was agitation for a new constitutional and political order. This resulted in the establishment of an Anti-Corruption Police Squad in 1992 and the establishment of the Kenya Anti-Corruption Authority in 1997. Moreover, there was intense pressure from international entities such as the World Bank and International Monetary Fund, the </w:t>
      </w:r>
      <w:r w:rsidR="00B9272A">
        <w:rPr>
          <w:rFonts w:cs="Times New Roman"/>
          <w:szCs w:val="24"/>
        </w:rPr>
        <w:t xml:space="preserve">academia, local civil society organizations for the Government to adopt effective anti-corruption laws, policies and institutions. </w:t>
      </w:r>
      <w:r w:rsidR="00C74D72">
        <w:rPr>
          <w:rFonts w:cs="Times New Roman"/>
          <w:szCs w:val="24"/>
        </w:rPr>
        <w:t>The first decade of the 21</w:t>
      </w:r>
      <w:r w:rsidR="00C74D72" w:rsidRPr="00C74D72">
        <w:rPr>
          <w:rFonts w:cs="Times New Roman"/>
          <w:szCs w:val="24"/>
          <w:vertAlign w:val="superscript"/>
        </w:rPr>
        <w:t>st</w:t>
      </w:r>
      <w:r w:rsidR="00C74D72">
        <w:rPr>
          <w:rFonts w:cs="Times New Roman"/>
          <w:szCs w:val="24"/>
        </w:rPr>
        <w:t xml:space="preserve"> century resulted in constitutional and political reforms that created a more democratic and accountable state. The Public Officer Ethics Act </w:t>
      </w:r>
      <w:r w:rsidR="00742E72">
        <w:rPr>
          <w:rFonts w:cs="Times New Roman"/>
          <w:szCs w:val="24"/>
        </w:rPr>
        <w:t xml:space="preserve">of 2003 </w:t>
      </w:r>
      <w:r w:rsidR="00C74D72">
        <w:rPr>
          <w:rFonts w:cs="Times New Roman"/>
          <w:szCs w:val="24"/>
        </w:rPr>
        <w:t>was among the important legislations enacted to curb misconduct in public office.</w:t>
      </w:r>
      <w:r w:rsidR="00742E72">
        <w:rPr>
          <w:rStyle w:val="FootnoteReference"/>
          <w:rFonts w:cs="Times New Roman"/>
          <w:szCs w:val="24"/>
        </w:rPr>
        <w:footnoteReference w:id="3"/>
      </w:r>
      <w:r w:rsidR="00C74D72">
        <w:rPr>
          <w:rFonts w:cs="Times New Roman"/>
          <w:szCs w:val="24"/>
        </w:rPr>
        <w:t xml:space="preserve"> </w:t>
      </w:r>
    </w:p>
    <w:p w14:paraId="444E8476" w14:textId="53243C59" w:rsidR="005C5019" w:rsidRDefault="00C74D72" w:rsidP="0081002E">
      <w:pPr>
        <w:spacing w:line="360" w:lineRule="auto"/>
        <w:jc w:val="both"/>
        <w:rPr>
          <w:rFonts w:cs="Times New Roman"/>
          <w:szCs w:val="24"/>
        </w:rPr>
      </w:pPr>
      <w:r>
        <w:rPr>
          <w:rFonts w:cs="Times New Roman"/>
          <w:szCs w:val="24"/>
        </w:rPr>
        <w:t xml:space="preserve">Following, </w:t>
      </w:r>
      <w:r w:rsidR="00742E72">
        <w:rPr>
          <w:rFonts w:cs="Times New Roman"/>
          <w:szCs w:val="24"/>
        </w:rPr>
        <w:t>c</w:t>
      </w:r>
      <w:r w:rsidR="005569E5">
        <w:rPr>
          <w:rFonts w:cs="Times New Roman"/>
          <w:szCs w:val="24"/>
        </w:rPr>
        <w:t xml:space="preserve">hapter </w:t>
      </w:r>
      <w:r>
        <w:rPr>
          <w:rFonts w:cs="Times New Roman"/>
          <w:szCs w:val="24"/>
        </w:rPr>
        <w:t>s</w:t>
      </w:r>
      <w:r w:rsidR="005569E5">
        <w:rPr>
          <w:rFonts w:cs="Times New Roman"/>
          <w:szCs w:val="24"/>
        </w:rPr>
        <w:t xml:space="preserve">ix </w:t>
      </w:r>
      <w:r>
        <w:rPr>
          <w:rFonts w:cs="Times New Roman"/>
          <w:szCs w:val="24"/>
        </w:rPr>
        <w:t>on leade</w:t>
      </w:r>
      <w:r w:rsidR="00742E72">
        <w:rPr>
          <w:rFonts w:cs="Times New Roman"/>
          <w:szCs w:val="24"/>
        </w:rPr>
        <w:t>rship and integrity w</w:t>
      </w:r>
      <w:r w:rsidR="005569E5">
        <w:rPr>
          <w:rFonts w:cs="Times New Roman"/>
          <w:szCs w:val="24"/>
        </w:rPr>
        <w:t>as a huge milestone and innovation for the new constitution. It introduced standards to address misrule and corruption which had plagued Kenya’s past.</w:t>
      </w:r>
      <w:r w:rsidR="007C29B9">
        <w:rPr>
          <w:rStyle w:val="FootnoteReference"/>
          <w:rFonts w:cs="Times New Roman"/>
          <w:szCs w:val="24"/>
        </w:rPr>
        <w:footnoteReference w:id="4"/>
      </w:r>
      <w:r w:rsidR="005569E5">
        <w:rPr>
          <w:rFonts w:cs="Times New Roman"/>
          <w:szCs w:val="24"/>
        </w:rPr>
        <w:t xml:space="preserve"> Its realization </w:t>
      </w:r>
      <w:r w:rsidR="007C29B9">
        <w:rPr>
          <w:rFonts w:cs="Times New Roman"/>
          <w:szCs w:val="24"/>
        </w:rPr>
        <w:t>dates to</w:t>
      </w:r>
      <w:r w:rsidR="005569E5">
        <w:rPr>
          <w:rFonts w:cs="Times New Roman"/>
          <w:szCs w:val="24"/>
        </w:rPr>
        <w:t xml:space="preserve"> </w:t>
      </w:r>
      <w:r w:rsidR="0081002E" w:rsidRPr="003D0471">
        <w:rPr>
          <w:rFonts w:cs="Times New Roman"/>
          <w:szCs w:val="24"/>
        </w:rPr>
        <w:t>2005</w:t>
      </w:r>
      <w:r w:rsidR="007C29B9">
        <w:rPr>
          <w:rFonts w:cs="Times New Roman"/>
          <w:szCs w:val="24"/>
        </w:rPr>
        <w:t xml:space="preserve"> when the</w:t>
      </w:r>
      <w:r w:rsidR="005569E5">
        <w:rPr>
          <w:rFonts w:cs="Times New Roman"/>
          <w:szCs w:val="24"/>
        </w:rPr>
        <w:t xml:space="preserve"> </w:t>
      </w:r>
      <w:r w:rsidR="0081002E" w:rsidRPr="003D0471">
        <w:rPr>
          <w:rFonts w:cs="Times New Roman"/>
          <w:szCs w:val="24"/>
        </w:rPr>
        <w:t>National Constitutional Conference (NCC) discussed leadership and integrity</w:t>
      </w:r>
      <w:r w:rsidR="005569E5">
        <w:rPr>
          <w:rFonts w:cs="Times New Roman"/>
          <w:szCs w:val="24"/>
        </w:rPr>
        <w:t xml:space="preserve"> at length</w:t>
      </w:r>
      <w:r w:rsidR="0081002E" w:rsidRPr="003D0471">
        <w:rPr>
          <w:rFonts w:cs="Times New Roman"/>
          <w:szCs w:val="24"/>
        </w:rPr>
        <w:t xml:space="preserve">. </w:t>
      </w:r>
      <w:r w:rsidR="0063521A" w:rsidRPr="003D0471">
        <w:rPr>
          <w:rFonts w:cs="Times New Roman"/>
          <w:szCs w:val="24"/>
        </w:rPr>
        <w:t>The</w:t>
      </w:r>
      <w:r w:rsidR="007C29B9">
        <w:rPr>
          <w:rFonts w:cs="Times New Roman"/>
          <w:szCs w:val="24"/>
        </w:rPr>
        <w:t xml:space="preserve"> final</w:t>
      </w:r>
      <w:r w:rsidR="0063521A" w:rsidRPr="003D0471">
        <w:rPr>
          <w:rFonts w:cs="Times New Roman"/>
          <w:szCs w:val="24"/>
        </w:rPr>
        <w:t xml:space="preserve"> report</w:t>
      </w:r>
      <w:r w:rsidR="007C29B9">
        <w:rPr>
          <w:rFonts w:cs="Times New Roman"/>
          <w:szCs w:val="24"/>
        </w:rPr>
        <w:t xml:space="preserve"> made deliberations regarding</w:t>
      </w:r>
      <w:r w:rsidR="0063521A" w:rsidRPr="003D0471">
        <w:rPr>
          <w:rFonts w:cs="Times New Roman"/>
          <w:szCs w:val="24"/>
        </w:rPr>
        <w:t xml:space="preserve"> the importance of </w:t>
      </w:r>
      <w:r w:rsidR="00025757" w:rsidRPr="003D0471">
        <w:rPr>
          <w:rFonts w:cs="Times New Roman"/>
          <w:szCs w:val="24"/>
        </w:rPr>
        <w:t>holding public offic</w:t>
      </w:r>
      <w:r w:rsidR="00AE3549">
        <w:rPr>
          <w:rFonts w:cs="Times New Roman"/>
          <w:szCs w:val="24"/>
        </w:rPr>
        <w:t xml:space="preserve">ers accountable by setting up </w:t>
      </w:r>
      <w:r w:rsidR="00025757" w:rsidRPr="003D0471">
        <w:rPr>
          <w:rFonts w:cs="Times New Roman"/>
          <w:szCs w:val="24"/>
        </w:rPr>
        <w:t xml:space="preserve">“a </w:t>
      </w:r>
      <w:r w:rsidR="0063521A" w:rsidRPr="003D0471">
        <w:rPr>
          <w:rFonts w:cs="Times New Roman"/>
          <w:szCs w:val="24"/>
        </w:rPr>
        <w:t xml:space="preserve">public appointment system that </w:t>
      </w:r>
      <w:r w:rsidR="0063521A" w:rsidRPr="003D0471">
        <w:rPr>
          <w:rFonts w:cs="Times New Roman"/>
          <w:szCs w:val="24"/>
        </w:rPr>
        <w:lastRenderedPageBreak/>
        <w:t>was transparent and based on competence and integrity guided by defined codes of conduct and a public ethics infrastructure.</w:t>
      </w:r>
      <w:r w:rsidR="00025757" w:rsidRPr="003D0471">
        <w:rPr>
          <w:rFonts w:cs="Times New Roman"/>
          <w:szCs w:val="24"/>
        </w:rPr>
        <w:t>”</w:t>
      </w:r>
      <w:r w:rsidR="00457D84">
        <w:rPr>
          <w:rStyle w:val="FootnoteReference"/>
          <w:rFonts w:cs="Times New Roman"/>
          <w:szCs w:val="24"/>
        </w:rPr>
        <w:footnoteReference w:id="5"/>
      </w:r>
      <w:r w:rsidR="0063521A" w:rsidRPr="003D0471">
        <w:rPr>
          <w:rFonts w:cs="Times New Roman"/>
          <w:szCs w:val="24"/>
        </w:rPr>
        <w:t xml:space="preserve"> </w:t>
      </w:r>
    </w:p>
    <w:p w14:paraId="4D2B3AB1" w14:textId="751F13FB" w:rsidR="00926070" w:rsidRPr="003D0471" w:rsidRDefault="0081002E" w:rsidP="0081002E">
      <w:pPr>
        <w:spacing w:line="360" w:lineRule="auto"/>
        <w:jc w:val="both"/>
        <w:rPr>
          <w:rFonts w:cs="Times New Roman"/>
          <w:szCs w:val="24"/>
        </w:rPr>
      </w:pPr>
      <w:r w:rsidRPr="003D0471">
        <w:rPr>
          <w:rFonts w:cs="Times New Roman"/>
          <w:szCs w:val="24"/>
        </w:rPr>
        <w:t>The</w:t>
      </w:r>
      <w:r w:rsidR="00926070" w:rsidRPr="003D0471">
        <w:rPr>
          <w:rFonts w:cs="Times New Roman"/>
          <w:szCs w:val="24"/>
        </w:rPr>
        <w:t xml:space="preserve"> recommendations on integrity were integrated in</w:t>
      </w:r>
      <w:r w:rsidR="009B2766" w:rsidRPr="003D0471">
        <w:rPr>
          <w:rFonts w:cs="Times New Roman"/>
          <w:szCs w:val="24"/>
        </w:rPr>
        <w:t xml:space="preserve">to </w:t>
      </w:r>
      <w:r w:rsidR="00926070" w:rsidRPr="003D0471">
        <w:rPr>
          <w:rFonts w:cs="Times New Roman"/>
          <w:szCs w:val="24"/>
        </w:rPr>
        <w:t>Chapter Six on Leadership and Integrity</w:t>
      </w:r>
      <w:r w:rsidR="009B2766" w:rsidRPr="003D0471">
        <w:rPr>
          <w:rFonts w:cs="Times New Roman"/>
          <w:szCs w:val="24"/>
        </w:rPr>
        <w:t xml:space="preserve"> establishing the principles of selecting potential </w:t>
      </w:r>
      <w:r w:rsidR="00356577" w:rsidRPr="003D0471">
        <w:rPr>
          <w:rFonts w:cs="Times New Roman"/>
          <w:szCs w:val="24"/>
        </w:rPr>
        <w:t>candidates for public office based on their:</w:t>
      </w:r>
    </w:p>
    <w:p w14:paraId="49649DA9" w14:textId="6749E64C" w:rsidR="0081002E" w:rsidRPr="003D0471" w:rsidRDefault="00356577" w:rsidP="00783600">
      <w:pPr>
        <w:spacing w:line="360" w:lineRule="auto"/>
        <w:ind w:left="720"/>
        <w:jc w:val="both"/>
        <w:rPr>
          <w:rFonts w:cs="Times New Roman"/>
          <w:szCs w:val="24"/>
        </w:rPr>
      </w:pPr>
      <w:r w:rsidRPr="003D0471">
        <w:rPr>
          <w:rFonts w:cs="Times New Roman"/>
          <w:szCs w:val="24"/>
        </w:rPr>
        <w:t>“</w:t>
      </w:r>
      <w:r w:rsidR="0081002E" w:rsidRPr="003D0471">
        <w:rPr>
          <w:rFonts w:cs="Times New Roman"/>
          <w:szCs w:val="24"/>
        </w:rPr>
        <w:t>personal integrity, competence and suitability, and where selection is based on elections, these should be free and fair elections.</w:t>
      </w:r>
      <w:r w:rsidR="00705050" w:rsidRPr="003D0471">
        <w:rPr>
          <w:rFonts w:cs="Times New Roman"/>
          <w:szCs w:val="24"/>
        </w:rPr>
        <w:t>”</w:t>
      </w:r>
      <w:r w:rsidR="00457D84">
        <w:rPr>
          <w:rStyle w:val="FootnoteReference"/>
          <w:rFonts w:cs="Times New Roman"/>
          <w:szCs w:val="24"/>
        </w:rPr>
        <w:footnoteReference w:id="6"/>
      </w:r>
    </w:p>
    <w:p w14:paraId="232B51C0" w14:textId="2747FFC7" w:rsidR="00771DA5" w:rsidRPr="003D0471" w:rsidRDefault="005E5DFC" w:rsidP="0081002E">
      <w:pPr>
        <w:spacing w:line="360" w:lineRule="auto"/>
        <w:jc w:val="both"/>
        <w:rPr>
          <w:rFonts w:cs="Times New Roman"/>
          <w:szCs w:val="24"/>
        </w:rPr>
      </w:pPr>
      <w:r w:rsidRPr="003D0471">
        <w:rPr>
          <w:rFonts w:cs="Times New Roman"/>
          <w:szCs w:val="24"/>
        </w:rPr>
        <w:t>Article 80(a) of the Constitution of Kenya, 2010 provides for the procedures and mechanism</w:t>
      </w:r>
      <w:r w:rsidR="0095041B" w:rsidRPr="003D0471">
        <w:rPr>
          <w:rFonts w:cs="Times New Roman"/>
          <w:szCs w:val="24"/>
        </w:rPr>
        <w:t xml:space="preserve">s to </w:t>
      </w:r>
      <w:r w:rsidR="004B61B0" w:rsidRPr="003D0471">
        <w:rPr>
          <w:rFonts w:cs="Times New Roman"/>
          <w:szCs w:val="24"/>
        </w:rPr>
        <w:t>administer</w:t>
      </w:r>
      <w:r w:rsidR="0095041B" w:rsidRPr="003D0471">
        <w:rPr>
          <w:rFonts w:cs="Times New Roman"/>
          <w:szCs w:val="24"/>
        </w:rPr>
        <w:t xml:space="preserve"> Chapter Six.</w:t>
      </w:r>
      <w:r w:rsidR="0095041B" w:rsidRPr="003D0471">
        <w:rPr>
          <w:rStyle w:val="FootnoteReference"/>
          <w:rFonts w:cs="Times New Roman"/>
          <w:szCs w:val="24"/>
        </w:rPr>
        <w:footnoteReference w:id="7"/>
      </w:r>
      <w:r w:rsidR="0095041B" w:rsidRPr="003D0471">
        <w:rPr>
          <w:rFonts w:cs="Times New Roman"/>
          <w:szCs w:val="24"/>
        </w:rPr>
        <w:t xml:space="preserve"> The administration of Chapter Six is mandated to the </w:t>
      </w:r>
      <w:r w:rsidR="000A2117" w:rsidRPr="003D0471">
        <w:rPr>
          <w:rFonts w:cs="Times New Roman"/>
          <w:szCs w:val="24"/>
        </w:rPr>
        <w:t>Ethics and Anti-Corruption Commission (EACC).</w:t>
      </w:r>
      <w:r w:rsidR="000A2117" w:rsidRPr="003D0471">
        <w:rPr>
          <w:rStyle w:val="FootnoteReference"/>
          <w:rFonts w:cs="Times New Roman"/>
          <w:szCs w:val="24"/>
        </w:rPr>
        <w:footnoteReference w:id="8"/>
      </w:r>
      <w:r w:rsidR="000A2117" w:rsidRPr="003D0471">
        <w:rPr>
          <w:rFonts w:cs="Times New Roman"/>
          <w:szCs w:val="24"/>
        </w:rPr>
        <w:t xml:space="preserve"> </w:t>
      </w:r>
    </w:p>
    <w:p w14:paraId="2E00482B" w14:textId="26F12E0D" w:rsidR="0081002E" w:rsidRPr="003D0471" w:rsidRDefault="0081002E" w:rsidP="0081002E">
      <w:pPr>
        <w:spacing w:line="360" w:lineRule="auto"/>
        <w:jc w:val="both"/>
        <w:rPr>
          <w:rFonts w:cs="Times New Roman"/>
          <w:szCs w:val="24"/>
        </w:rPr>
      </w:pPr>
      <w:r w:rsidRPr="003D0471">
        <w:rPr>
          <w:rFonts w:cs="Times New Roman"/>
          <w:szCs w:val="24"/>
        </w:rPr>
        <w:t>The Leadership and Integrity Act</w:t>
      </w:r>
      <w:r w:rsidR="00480656" w:rsidRPr="003D0471">
        <w:rPr>
          <w:rFonts w:cs="Times New Roman"/>
          <w:szCs w:val="24"/>
        </w:rPr>
        <w:t xml:space="preserve"> (hereinafter “the Act</w:t>
      </w:r>
      <w:r w:rsidR="00F847DF" w:rsidRPr="003D0471">
        <w:rPr>
          <w:rFonts w:cs="Times New Roman"/>
          <w:szCs w:val="24"/>
        </w:rPr>
        <w:t>”</w:t>
      </w:r>
      <w:r w:rsidR="00480656" w:rsidRPr="003D0471">
        <w:rPr>
          <w:rFonts w:cs="Times New Roman"/>
          <w:szCs w:val="24"/>
        </w:rPr>
        <w:t>)</w:t>
      </w:r>
      <w:r w:rsidRPr="003D0471">
        <w:rPr>
          <w:rFonts w:cs="Times New Roman"/>
          <w:szCs w:val="24"/>
        </w:rPr>
        <w:t xml:space="preserve"> has been met with controversy. The Commission for the Implementation of the Constitution (CIC) criticized the Act </w:t>
      </w:r>
      <w:r w:rsidR="005C5019" w:rsidRPr="003D0471">
        <w:rPr>
          <w:rFonts w:cs="Times New Roman"/>
          <w:szCs w:val="24"/>
        </w:rPr>
        <w:t>during</w:t>
      </w:r>
      <w:r w:rsidRPr="003D0471">
        <w:rPr>
          <w:rFonts w:cs="Times New Roman"/>
          <w:szCs w:val="24"/>
        </w:rPr>
        <w:t xml:space="preserve"> debate and validation by Parliament</w:t>
      </w:r>
      <w:r w:rsidR="006A5DE3" w:rsidRPr="003D0471">
        <w:rPr>
          <w:rFonts w:cs="Times New Roman"/>
          <w:szCs w:val="24"/>
        </w:rPr>
        <w:t xml:space="preserve"> and </w:t>
      </w:r>
      <w:r w:rsidRPr="003D0471">
        <w:rPr>
          <w:rFonts w:cs="Times New Roman"/>
          <w:szCs w:val="24"/>
        </w:rPr>
        <w:t xml:space="preserve">cited that </w:t>
      </w:r>
      <w:r w:rsidR="004B61B0" w:rsidRPr="003D0471">
        <w:rPr>
          <w:rFonts w:cs="Times New Roman"/>
          <w:szCs w:val="24"/>
        </w:rPr>
        <w:t>it</w:t>
      </w:r>
      <w:r w:rsidRPr="003D0471">
        <w:rPr>
          <w:rFonts w:cs="Times New Roman"/>
          <w:szCs w:val="24"/>
        </w:rPr>
        <w:t xml:space="preserve"> barely reflected proposals received from the public</w:t>
      </w:r>
      <w:r w:rsidR="003E36A9">
        <w:rPr>
          <w:rFonts w:cs="Times New Roman"/>
          <w:szCs w:val="24"/>
        </w:rPr>
        <w:t>,</w:t>
      </w:r>
      <w:r w:rsidRPr="003D0471">
        <w:rPr>
          <w:rFonts w:cs="Times New Roman"/>
          <w:szCs w:val="24"/>
        </w:rPr>
        <w:t xml:space="preserve"> invariably lower</w:t>
      </w:r>
      <w:r w:rsidR="00E370CC" w:rsidRPr="003D0471">
        <w:rPr>
          <w:rFonts w:cs="Times New Roman"/>
          <w:szCs w:val="24"/>
        </w:rPr>
        <w:t>ing</w:t>
      </w:r>
      <w:r w:rsidRPr="003D0471">
        <w:rPr>
          <w:rFonts w:cs="Times New Roman"/>
          <w:szCs w:val="24"/>
        </w:rPr>
        <w:t xml:space="preserve"> the standard of integrity. Among the proposals, CIC had proposed a mechanism that would result in the issuance of a ‘Certificate of Compliance with </w:t>
      </w:r>
      <w:r w:rsidR="00A42441" w:rsidRPr="003D0471">
        <w:rPr>
          <w:rFonts w:cs="Times New Roman"/>
          <w:szCs w:val="24"/>
        </w:rPr>
        <w:t>Chapter Six</w:t>
      </w:r>
      <w:r w:rsidRPr="003D0471">
        <w:rPr>
          <w:rFonts w:cs="Times New Roman"/>
          <w:szCs w:val="24"/>
        </w:rPr>
        <w:t>’ to all persons seeking election or selection as state officers. EACC would then request information on past records from relevant public bodies, such as tax authorities as well as members of the public. The evaluation of the information received would determine whether a certificate of compliance would be issued.</w:t>
      </w:r>
      <w:r w:rsidRPr="003D0471">
        <w:rPr>
          <w:rStyle w:val="FootnoteReference"/>
          <w:rFonts w:cs="Times New Roman"/>
          <w:szCs w:val="24"/>
        </w:rPr>
        <w:footnoteReference w:id="9"/>
      </w:r>
    </w:p>
    <w:p w14:paraId="75A477A2" w14:textId="0F6BC045" w:rsidR="00E86F2D" w:rsidRPr="003D0471" w:rsidRDefault="001F59CA" w:rsidP="0081002E">
      <w:pPr>
        <w:spacing w:line="360" w:lineRule="auto"/>
        <w:jc w:val="both"/>
        <w:rPr>
          <w:rFonts w:cs="Times New Roman"/>
          <w:szCs w:val="24"/>
        </w:rPr>
      </w:pPr>
      <w:r w:rsidRPr="003D0471">
        <w:rPr>
          <w:rFonts w:cs="Times New Roman"/>
          <w:szCs w:val="24"/>
        </w:rPr>
        <w:t xml:space="preserve">After the Act came into effect, CIC instituted a petition seeking to invalidate the </w:t>
      </w:r>
      <w:r w:rsidR="00540B9B" w:rsidRPr="003D0471">
        <w:rPr>
          <w:rFonts w:cs="Times New Roman"/>
          <w:szCs w:val="24"/>
        </w:rPr>
        <w:t xml:space="preserve">Act because it did not satisfy the constitutional threshold of a leadership and integrity law as intended by Article 80(a). </w:t>
      </w:r>
      <w:r w:rsidR="0081002E" w:rsidRPr="003D0471">
        <w:rPr>
          <w:rFonts w:cs="Times New Roman"/>
          <w:szCs w:val="24"/>
        </w:rPr>
        <w:t xml:space="preserve">The court in evaluating the </w:t>
      </w:r>
      <w:r w:rsidR="00247C58" w:rsidRPr="003D0471">
        <w:rPr>
          <w:rFonts w:cs="Times New Roman"/>
          <w:szCs w:val="24"/>
        </w:rPr>
        <w:t>Act</w:t>
      </w:r>
      <w:r w:rsidR="0081002E" w:rsidRPr="003D0471">
        <w:rPr>
          <w:rFonts w:cs="Times New Roman"/>
          <w:szCs w:val="24"/>
        </w:rPr>
        <w:t xml:space="preserve"> </w:t>
      </w:r>
      <w:r w:rsidR="005C5019">
        <w:rPr>
          <w:rFonts w:cs="Times New Roman"/>
          <w:szCs w:val="24"/>
        </w:rPr>
        <w:t>cited the</w:t>
      </w:r>
      <w:r w:rsidR="0081002E" w:rsidRPr="003D0471">
        <w:rPr>
          <w:rFonts w:cs="Times New Roman"/>
          <w:szCs w:val="24"/>
        </w:rPr>
        <w:t xml:space="preserve"> procedures and mechanisms in Part Two </w:t>
      </w:r>
      <w:r w:rsidR="005C5019">
        <w:rPr>
          <w:rFonts w:cs="Times New Roman"/>
          <w:szCs w:val="24"/>
        </w:rPr>
        <w:t xml:space="preserve">on a </w:t>
      </w:r>
      <w:r w:rsidR="00247C58" w:rsidRPr="003D0471">
        <w:rPr>
          <w:rFonts w:cs="Times New Roman"/>
          <w:szCs w:val="24"/>
        </w:rPr>
        <w:t>g</w:t>
      </w:r>
      <w:r w:rsidR="0081002E" w:rsidRPr="003D0471">
        <w:rPr>
          <w:rFonts w:cs="Times New Roman"/>
          <w:szCs w:val="24"/>
        </w:rPr>
        <w:t xml:space="preserve">eneral </w:t>
      </w:r>
      <w:r w:rsidR="00247C58" w:rsidRPr="003D0471">
        <w:rPr>
          <w:rFonts w:cs="Times New Roman"/>
          <w:szCs w:val="24"/>
        </w:rPr>
        <w:t>l</w:t>
      </w:r>
      <w:r w:rsidR="0081002E" w:rsidRPr="003D0471">
        <w:rPr>
          <w:rFonts w:cs="Times New Roman"/>
          <w:szCs w:val="24"/>
        </w:rPr>
        <w:t xml:space="preserve">eadership and </w:t>
      </w:r>
      <w:r w:rsidR="00247C58" w:rsidRPr="003D0471">
        <w:rPr>
          <w:rFonts w:cs="Times New Roman"/>
          <w:szCs w:val="24"/>
        </w:rPr>
        <w:t>i</w:t>
      </w:r>
      <w:r w:rsidR="0081002E" w:rsidRPr="003D0471">
        <w:rPr>
          <w:rFonts w:cs="Times New Roman"/>
          <w:szCs w:val="24"/>
        </w:rPr>
        <w:t xml:space="preserve">ntegrity code, and Part Three </w:t>
      </w:r>
      <w:r w:rsidR="005C5019">
        <w:rPr>
          <w:rFonts w:cs="Times New Roman"/>
          <w:szCs w:val="24"/>
        </w:rPr>
        <w:t>on</w:t>
      </w:r>
      <w:r w:rsidR="0081002E" w:rsidRPr="003D0471">
        <w:rPr>
          <w:rFonts w:cs="Times New Roman"/>
          <w:szCs w:val="24"/>
        </w:rPr>
        <w:t xml:space="preserve"> public entities prescribing </w:t>
      </w:r>
      <w:r w:rsidR="00247C58" w:rsidRPr="003D0471">
        <w:rPr>
          <w:rFonts w:cs="Times New Roman"/>
          <w:szCs w:val="24"/>
        </w:rPr>
        <w:t>l</w:t>
      </w:r>
      <w:r w:rsidR="0081002E" w:rsidRPr="003D0471">
        <w:rPr>
          <w:rFonts w:cs="Times New Roman"/>
          <w:szCs w:val="24"/>
        </w:rPr>
        <w:t xml:space="preserve">eadership and </w:t>
      </w:r>
      <w:r w:rsidR="00247C58" w:rsidRPr="003D0471">
        <w:rPr>
          <w:rFonts w:cs="Times New Roman"/>
          <w:szCs w:val="24"/>
        </w:rPr>
        <w:t>i</w:t>
      </w:r>
      <w:r w:rsidR="0081002E" w:rsidRPr="003D0471">
        <w:rPr>
          <w:rFonts w:cs="Times New Roman"/>
          <w:szCs w:val="24"/>
        </w:rPr>
        <w:t xml:space="preserve">ntegrity codes in accordance </w:t>
      </w:r>
      <w:r w:rsidR="005C5019">
        <w:rPr>
          <w:rFonts w:cs="Times New Roman"/>
          <w:szCs w:val="24"/>
        </w:rPr>
        <w:t>with</w:t>
      </w:r>
      <w:r w:rsidR="0081002E" w:rsidRPr="003D0471">
        <w:rPr>
          <w:rFonts w:cs="Times New Roman"/>
          <w:szCs w:val="24"/>
        </w:rPr>
        <w:t xml:space="preserve"> </w:t>
      </w:r>
      <w:r w:rsidR="00247C58" w:rsidRPr="003D0471">
        <w:rPr>
          <w:rFonts w:cs="Times New Roman"/>
          <w:szCs w:val="24"/>
        </w:rPr>
        <w:t>the</w:t>
      </w:r>
      <w:r w:rsidR="0081002E" w:rsidRPr="003D0471">
        <w:rPr>
          <w:rFonts w:cs="Times New Roman"/>
          <w:szCs w:val="24"/>
        </w:rPr>
        <w:t xml:space="preserve"> Act. Consequently, the court decided that to deem an </w:t>
      </w:r>
      <w:r w:rsidR="005C5019">
        <w:rPr>
          <w:rFonts w:cs="Times New Roman"/>
          <w:szCs w:val="24"/>
        </w:rPr>
        <w:t>A</w:t>
      </w:r>
      <w:r w:rsidR="0081002E" w:rsidRPr="003D0471">
        <w:rPr>
          <w:rFonts w:cs="Times New Roman"/>
          <w:szCs w:val="24"/>
        </w:rPr>
        <w:t xml:space="preserve">ct unconstitutional, the court should be concerned </w:t>
      </w:r>
      <w:r w:rsidR="001A0B2B" w:rsidRPr="003D0471">
        <w:rPr>
          <w:rFonts w:cs="Times New Roman"/>
          <w:szCs w:val="24"/>
        </w:rPr>
        <w:t>‘</w:t>
      </w:r>
      <w:r w:rsidR="0081002E" w:rsidRPr="003D0471">
        <w:rPr>
          <w:rFonts w:cs="Times New Roman"/>
          <w:szCs w:val="24"/>
        </w:rPr>
        <w:t xml:space="preserve">with the power to make statutes and not their </w:t>
      </w:r>
      <w:r w:rsidR="0081002E" w:rsidRPr="003D0471">
        <w:rPr>
          <w:rFonts w:cs="Times New Roman"/>
          <w:szCs w:val="24"/>
        </w:rPr>
        <w:lastRenderedPageBreak/>
        <w:t>wisdom.</w:t>
      </w:r>
      <w:r w:rsidR="001A0B2B" w:rsidRPr="003D0471">
        <w:rPr>
          <w:rFonts w:cs="Times New Roman"/>
          <w:szCs w:val="24"/>
        </w:rPr>
        <w:t>’</w:t>
      </w:r>
      <w:r w:rsidR="001A0B2B" w:rsidRPr="003D0471">
        <w:rPr>
          <w:rStyle w:val="FootnoteReference"/>
          <w:rFonts w:cs="Times New Roman"/>
          <w:szCs w:val="24"/>
        </w:rPr>
        <w:footnoteReference w:id="10"/>
      </w:r>
      <w:r w:rsidR="0081002E" w:rsidRPr="003D0471">
        <w:rPr>
          <w:rFonts w:cs="Times New Roman"/>
          <w:szCs w:val="24"/>
        </w:rPr>
        <w:t xml:space="preserve"> </w:t>
      </w:r>
      <w:r w:rsidR="00E944A4" w:rsidRPr="003D0471">
        <w:rPr>
          <w:rFonts w:cs="Times New Roman"/>
          <w:szCs w:val="24"/>
        </w:rPr>
        <w:t>The court</w:t>
      </w:r>
      <w:r w:rsidR="0081002E" w:rsidRPr="003D0471">
        <w:rPr>
          <w:rFonts w:cs="Times New Roman"/>
          <w:szCs w:val="24"/>
        </w:rPr>
        <w:t xml:space="preserve"> held that the Act was not </w:t>
      </w:r>
      <w:r w:rsidR="0060098B" w:rsidRPr="003D0471">
        <w:rPr>
          <w:rFonts w:cs="Times New Roman"/>
          <w:szCs w:val="24"/>
        </w:rPr>
        <w:t>unconstitutional,</w:t>
      </w:r>
      <w:r w:rsidR="00247C58" w:rsidRPr="003D0471">
        <w:rPr>
          <w:rFonts w:cs="Times New Roman"/>
          <w:szCs w:val="24"/>
        </w:rPr>
        <w:t xml:space="preserve"> </w:t>
      </w:r>
      <w:r w:rsidR="0081002E" w:rsidRPr="003D0471">
        <w:rPr>
          <w:rFonts w:cs="Times New Roman"/>
          <w:szCs w:val="24"/>
        </w:rPr>
        <w:t>and the case was dismissed.</w:t>
      </w:r>
      <w:r w:rsidR="0081002E" w:rsidRPr="003D0471">
        <w:rPr>
          <w:rStyle w:val="FootnoteReference"/>
          <w:rFonts w:cs="Times New Roman"/>
          <w:szCs w:val="24"/>
        </w:rPr>
        <w:footnoteReference w:id="11"/>
      </w:r>
      <w:r w:rsidR="00E86F2D">
        <w:rPr>
          <w:rFonts w:cs="Times New Roman"/>
          <w:szCs w:val="24"/>
        </w:rPr>
        <w:t xml:space="preserve"> As will be stressed in the conceptual framework, in developing a tradition of constitutionalism, Okoth-Ogendo has resolved that an ideal balance must be found between the </w:t>
      </w:r>
      <w:r w:rsidR="00E86F2D">
        <w:t>few on whom constitutions confer power, and the vast majority for whose benefit it is supposed to be exercised. Notably, the balance has not been achieved through the promulgation of a constitution alone.</w:t>
      </w:r>
      <w:r w:rsidR="00E86F2D">
        <w:rPr>
          <w:rStyle w:val="FootnoteReference"/>
        </w:rPr>
        <w:footnoteReference w:id="12"/>
      </w:r>
      <w:r w:rsidR="00E86F2D">
        <w:t xml:space="preserve"> This dissertation </w:t>
      </w:r>
      <w:r w:rsidR="002C3490">
        <w:t>interrogates</w:t>
      </w:r>
      <w:r w:rsidR="00E86F2D">
        <w:t xml:space="preserve"> the difficulty of establishing that balance where the Leadership and Integrity Act has fallen short of constitutional standards.</w:t>
      </w:r>
    </w:p>
    <w:p w14:paraId="3A2D422E" w14:textId="4CD35133" w:rsidR="0018408C" w:rsidRPr="003D0471" w:rsidRDefault="0081002E" w:rsidP="0081002E">
      <w:pPr>
        <w:spacing w:line="360" w:lineRule="auto"/>
        <w:jc w:val="both"/>
        <w:rPr>
          <w:rFonts w:cs="Times New Roman"/>
          <w:szCs w:val="24"/>
        </w:rPr>
      </w:pPr>
      <w:r w:rsidRPr="003D0471">
        <w:rPr>
          <w:rFonts w:cs="Times New Roman"/>
          <w:szCs w:val="24"/>
        </w:rPr>
        <w:t>The dilution of the</w:t>
      </w:r>
      <w:r w:rsidR="00E86F2D" w:rsidRPr="00E86F2D">
        <w:t xml:space="preserve"> </w:t>
      </w:r>
      <w:r w:rsidR="00E86F2D">
        <w:t>Leadership and Integrity</w:t>
      </w:r>
      <w:r w:rsidRPr="003D0471">
        <w:rPr>
          <w:rFonts w:cs="Times New Roman"/>
          <w:szCs w:val="24"/>
        </w:rPr>
        <w:t xml:space="preserve"> Act resulted </w:t>
      </w:r>
      <w:r w:rsidR="009A5A55" w:rsidRPr="003D0471">
        <w:rPr>
          <w:rFonts w:cs="Times New Roman"/>
          <w:szCs w:val="24"/>
        </w:rPr>
        <w:t>in</w:t>
      </w:r>
      <w:r w:rsidRPr="003D0471">
        <w:rPr>
          <w:rFonts w:cs="Times New Roman"/>
          <w:szCs w:val="24"/>
        </w:rPr>
        <w:t xml:space="preserve"> contradicting court interpretations regarding the procedures and mechanisms to be applied. The contradictions led to leaders with questionable integrity assuming public office, while others were barred from public office until questions of their integrity were resolved. For instance, President Uhuru Kenyatta’s and Deputy President William Ruto’s suitability to be leaders of the republic was scrutinized considering their ICC indictment. The petitioners asserted that the ICC charges would erode </w:t>
      </w:r>
      <w:r w:rsidR="00A42441" w:rsidRPr="003D0471">
        <w:rPr>
          <w:rFonts w:cs="Times New Roman"/>
          <w:szCs w:val="24"/>
        </w:rPr>
        <w:t>Chapter Six</w:t>
      </w:r>
      <w:r w:rsidR="00763206" w:rsidRPr="003D0471">
        <w:rPr>
          <w:rFonts w:cs="Times New Roman"/>
          <w:szCs w:val="24"/>
        </w:rPr>
        <w:t xml:space="preserve"> </w:t>
      </w:r>
      <w:r w:rsidRPr="003D0471">
        <w:rPr>
          <w:rFonts w:cs="Times New Roman"/>
          <w:szCs w:val="24"/>
        </w:rPr>
        <w:t>as a leader ought to be</w:t>
      </w:r>
      <w:r w:rsidR="00DD24EB" w:rsidRPr="003D0471">
        <w:rPr>
          <w:rFonts w:cs="Times New Roman"/>
          <w:szCs w:val="24"/>
        </w:rPr>
        <w:t xml:space="preserve"> </w:t>
      </w:r>
      <w:r w:rsidRPr="003D0471">
        <w:rPr>
          <w:rFonts w:cs="Times New Roman"/>
          <w:szCs w:val="24"/>
        </w:rPr>
        <w:t xml:space="preserve">selected in a </w:t>
      </w:r>
      <w:r w:rsidR="00DD24EB" w:rsidRPr="003D0471">
        <w:rPr>
          <w:rFonts w:cs="Times New Roman"/>
          <w:szCs w:val="24"/>
        </w:rPr>
        <w:t>fair</w:t>
      </w:r>
      <w:r w:rsidRPr="003D0471">
        <w:rPr>
          <w:rFonts w:cs="Times New Roman"/>
          <w:szCs w:val="24"/>
        </w:rPr>
        <w:t xml:space="preserve"> process </w:t>
      </w:r>
      <w:r w:rsidR="00DD24EB" w:rsidRPr="003D0471">
        <w:rPr>
          <w:rFonts w:cs="Times New Roman"/>
          <w:szCs w:val="24"/>
        </w:rPr>
        <w:t>that is</w:t>
      </w:r>
      <w:r w:rsidRPr="003D0471">
        <w:rPr>
          <w:rFonts w:cs="Times New Roman"/>
          <w:szCs w:val="24"/>
        </w:rPr>
        <w:t xml:space="preserve"> dign</w:t>
      </w:r>
      <w:r w:rsidR="00DD24EB" w:rsidRPr="003D0471">
        <w:rPr>
          <w:rFonts w:cs="Times New Roman"/>
          <w:szCs w:val="24"/>
        </w:rPr>
        <w:t xml:space="preserve">ified, legitimate and upholds public trust. </w:t>
      </w:r>
      <w:r w:rsidRPr="003D0471">
        <w:rPr>
          <w:rFonts w:cs="Times New Roman"/>
          <w:szCs w:val="24"/>
        </w:rPr>
        <w:t xml:space="preserve">Unanimously, the </w:t>
      </w:r>
      <w:r w:rsidR="008C6418" w:rsidRPr="003D0471">
        <w:rPr>
          <w:rFonts w:cs="Times New Roman"/>
          <w:szCs w:val="24"/>
        </w:rPr>
        <w:t>h</w:t>
      </w:r>
      <w:r w:rsidRPr="003D0471">
        <w:rPr>
          <w:rFonts w:cs="Times New Roman"/>
          <w:szCs w:val="24"/>
        </w:rPr>
        <w:t xml:space="preserve">igh </w:t>
      </w:r>
      <w:r w:rsidR="008C6418" w:rsidRPr="003D0471">
        <w:rPr>
          <w:rFonts w:cs="Times New Roman"/>
          <w:szCs w:val="24"/>
        </w:rPr>
        <w:t>c</w:t>
      </w:r>
      <w:r w:rsidRPr="003D0471">
        <w:rPr>
          <w:rFonts w:cs="Times New Roman"/>
          <w:szCs w:val="24"/>
        </w:rPr>
        <w:t xml:space="preserve">ourt dismissed the </w:t>
      </w:r>
      <w:r w:rsidR="00D87BB5" w:rsidRPr="003D0471">
        <w:rPr>
          <w:rFonts w:cs="Times New Roman"/>
          <w:szCs w:val="24"/>
        </w:rPr>
        <w:t>case</w:t>
      </w:r>
      <w:r w:rsidR="005C5019">
        <w:rPr>
          <w:rFonts w:cs="Times New Roman"/>
          <w:szCs w:val="24"/>
        </w:rPr>
        <w:t>,</w:t>
      </w:r>
      <w:r w:rsidRPr="003D0471">
        <w:rPr>
          <w:rFonts w:cs="Times New Roman"/>
          <w:szCs w:val="24"/>
        </w:rPr>
        <w:t xml:space="preserve"> </w:t>
      </w:r>
      <w:r w:rsidR="009E785D" w:rsidRPr="003D0471">
        <w:rPr>
          <w:rFonts w:cs="Times New Roman"/>
          <w:szCs w:val="24"/>
        </w:rPr>
        <w:t xml:space="preserve">reasoning </w:t>
      </w:r>
      <w:r w:rsidR="008C6418" w:rsidRPr="003D0471">
        <w:rPr>
          <w:rFonts w:cs="Times New Roman"/>
          <w:szCs w:val="24"/>
        </w:rPr>
        <w:t xml:space="preserve">that the question of whether Kenyatta and Ruto could occupy the </w:t>
      </w:r>
      <w:r w:rsidR="00D87BB5" w:rsidRPr="003D0471">
        <w:rPr>
          <w:rFonts w:cs="Times New Roman"/>
          <w:szCs w:val="24"/>
        </w:rPr>
        <w:t>Executive</w:t>
      </w:r>
      <w:r w:rsidR="008C6418" w:rsidRPr="003D0471">
        <w:rPr>
          <w:rFonts w:cs="Times New Roman"/>
          <w:szCs w:val="24"/>
        </w:rPr>
        <w:t xml:space="preserve"> lay squarely </w:t>
      </w:r>
      <w:r w:rsidRPr="003D0471">
        <w:rPr>
          <w:rFonts w:cs="Times New Roman"/>
          <w:szCs w:val="24"/>
        </w:rPr>
        <w:t xml:space="preserve">within the exclusive jurisdiction of the </w:t>
      </w:r>
      <w:r w:rsidR="00AE3549" w:rsidRPr="003D0471">
        <w:rPr>
          <w:rFonts w:cs="Times New Roman"/>
          <w:szCs w:val="24"/>
        </w:rPr>
        <w:t>Supreme Court</w:t>
      </w:r>
      <w:r w:rsidRPr="003D0471">
        <w:rPr>
          <w:rFonts w:cs="Times New Roman"/>
          <w:szCs w:val="24"/>
        </w:rPr>
        <w:t xml:space="preserve"> </w:t>
      </w:r>
      <w:r w:rsidR="00D1522D" w:rsidRPr="003D0471">
        <w:rPr>
          <w:rFonts w:cs="Times New Roman"/>
          <w:szCs w:val="24"/>
        </w:rPr>
        <w:t xml:space="preserve">because the </w:t>
      </w:r>
      <w:r w:rsidR="008C6418" w:rsidRPr="003D0471">
        <w:rPr>
          <w:rFonts w:cs="Times New Roman"/>
          <w:szCs w:val="24"/>
        </w:rPr>
        <w:t>h</w:t>
      </w:r>
      <w:r w:rsidRPr="003D0471">
        <w:rPr>
          <w:rFonts w:cs="Times New Roman"/>
          <w:szCs w:val="24"/>
        </w:rPr>
        <w:t xml:space="preserve">igh </w:t>
      </w:r>
      <w:r w:rsidR="008C6418" w:rsidRPr="003D0471">
        <w:rPr>
          <w:rFonts w:cs="Times New Roman"/>
          <w:szCs w:val="24"/>
        </w:rPr>
        <w:t>c</w:t>
      </w:r>
      <w:r w:rsidRPr="003D0471">
        <w:rPr>
          <w:rFonts w:cs="Times New Roman"/>
          <w:szCs w:val="24"/>
        </w:rPr>
        <w:t>ourt lacked jurisdiction.</w:t>
      </w:r>
      <w:r w:rsidR="00457D84">
        <w:rPr>
          <w:rStyle w:val="FootnoteReference"/>
          <w:rFonts w:cs="Times New Roman"/>
          <w:szCs w:val="24"/>
        </w:rPr>
        <w:footnoteReference w:id="13"/>
      </w:r>
      <w:r w:rsidRPr="003D0471">
        <w:rPr>
          <w:rFonts w:cs="Times New Roman"/>
          <w:szCs w:val="24"/>
        </w:rPr>
        <w:t xml:space="preserve"> Contrastingly, </w:t>
      </w:r>
      <w:r w:rsidR="004526F7" w:rsidRPr="003D0471">
        <w:rPr>
          <w:rFonts w:cs="Times New Roman"/>
          <w:szCs w:val="24"/>
        </w:rPr>
        <w:t xml:space="preserve">in another case, </w:t>
      </w:r>
      <w:r w:rsidR="00CC7597" w:rsidRPr="003D0471">
        <w:rPr>
          <w:rFonts w:cs="Times New Roman"/>
          <w:szCs w:val="24"/>
          <w:lang w:val="en-GB"/>
        </w:rPr>
        <w:t xml:space="preserve">the court determined that it could </w:t>
      </w:r>
      <w:r w:rsidRPr="003D0471">
        <w:rPr>
          <w:rFonts w:cs="Times New Roman"/>
          <w:szCs w:val="24"/>
        </w:rPr>
        <w:t xml:space="preserve">hear the petition and the allegations against Mumo Matemu </w:t>
      </w:r>
      <w:r w:rsidR="004526F7" w:rsidRPr="003D0471">
        <w:rPr>
          <w:rFonts w:cs="Times New Roman"/>
          <w:szCs w:val="24"/>
        </w:rPr>
        <w:t>because they were</w:t>
      </w:r>
      <w:r w:rsidRPr="003D0471">
        <w:rPr>
          <w:rFonts w:cs="Times New Roman"/>
          <w:szCs w:val="24"/>
        </w:rPr>
        <w:t xml:space="preserve"> serious enough</w:t>
      </w:r>
      <w:r w:rsidR="0018408C" w:rsidRPr="003D0471">
        <w:rPr>
          <w:rFonts w:cs="Times New Roman"/>
          <w:szCs w:val="24"/>
        </w:rPr>
        <w:t xml:space="preserve"> for any reasonable person to carry out an investigation before his appointment.</w:t>
      </w:r>
      <w:r w:rsidR="00457D84">
        <w:rPr>
          <w:rStyle w:val="FootnoteReference"/>
          <w:rFonts w:cs="Times New Roman"/>
          <w:szCs w:val="24"/>
        </w:rPr>
        <w:footnoteReference w:id="14"/>
      </w:r>
    </w:p>
    <w:p w14:paraId="276637D0" w14:textId="53ADCA34" w:rsidR="0081002E" w:rsidRPr="003D0471" w:rsidRDefault="0081002E" w:rsidP="0081002E">
      <w:pPr>
        <w:spacing w:line="360" w:lineRule="auto"/>
        <w:jc w:val="both"/>
        <w:rPr>
          <w:rFonts w:cs="Times New Roman"/>
          <w:szCs w:val="24"/>
        </w:rPr>
      </w:pPr>
      <w:r w:rsidRPr="003D0471">
        <w:rPr>
          <w:rFonts w:cs="Times New Roman"/>
          <w:szCs w:val="24"/>
        </w:rPr>
        <w:t xml:space="preserve">The muddied waters that have ensued due to the </w:t>
      </w:r>
      <w:r w:rsidR="00FE44F1">
        <w:rPr>
          <w:rFonts w:cs="Times New Roman"/>
          <w:szCs w:val="24"/>
        </w:rPr>
        <w:t>watered-down</w:t>
      </w:r>
      <w:r w:rsidRPr="003D0471">
        <w:rPr>
          <w:rFonts w:cs="Times New Roman"/>
          <w:szCs w:val="24"/>
        </w:rPr>
        <w:t xml:space="preserve"> Act has resulted in a failure to establish a consistent measure of integrity </w:t>
      </w:r>
      <w:r w:rsidR="0087496E" w:rsidRPr="003D0471">
        <w:rPr>
          <w:rFonts w:cs="Times New Roman"/>
          <w:szCs w:val="24"/>
        </w:rPr>
        <w:t xml:space="preserve">for potential candidates for public office. </w:t>
      </w:r>
      <w:r w:rsidRPr="003D0471">
        <w:rPr>
          <w:rFonts w:cs="Times New Roman"/>
          <w:szCs w:val="24"/>
        </w:rPr>
        <w:t xml:space="preserve">This research paper calls for stringent procedures and mechanisms in the Act that will reflect the intention of Article 80(a). </w:t>
      </w:r>
    </w:p>
    <w:p w14:paraId="7803449B" w14:textId="77777777" w:rsidR="009569F4" w:rsidRPr="003D0471" w:rsidRDefault="009569F4" w:rsidP="0051179A">
      <w:pPr>
        <w:rPr>
          <w:rFonts w:cs="Times New Roman"/>
        </w:rPr>
      </w:pPr>
    </w:p>
    <w:p w14:paraId="7A0A83AE" w14:textId="3A8597CF" w:rsidR="00F23E7F" w:rsidRPr="003D0471" w:rsidRDefault="00E22867" w:rsidP="00E22867">
      <w:pPr>
        <w:pStyle w:val="Heading2"/>
        <w:rPr>
          <w:rFonts w:ascii="Times New Roman" w:hAnsi="Times New Roman" w:cs="Times New Roman"/>
          <w:b/>
          <w:bCs/>
          <w:color w:val="auto"/>
        </w:rPr>
      </w:pPr>
      <w:bookmarkStart w:id="19" w:name="_Toc18860851"/>
      <w:bookmarkStart w:id="20" w:name="_Toc10627566"/>
      <w:bookmarkStart w:id="21" w:name="_Toc38017104"/>
      <w:r w:rsidRPr="003D0471">
        <w:rPr>
          <w:rFonts w:ascii="Times New Roman" w:hAnsi="Times New Roman" w:cs="Times New Roman"/>
          <w:b/>
          <w:bCs/>
          <w:color w:val="auto"/>
        </w:rPr>
        <w:lastRenderedPageBreak/>
        <w:t>1.</w:t>
      </w:r>
      <w:r w:rsidR="00D52328" w:rsidRPr="003D0471">
        <w:rPr>
          <w:rFonts w:ascii="Times New Roman" w:hAnsi="Times New Roman" w:cs="Times New Roman"/>
          <w:b/>
          <w:bCs/>
          <w:color w:val="auto"/>
        </w:rPr>
        <w:t>2. Statement</w:t>
      </w:r>
      <w:r w:rsidR="0081002E" w:rsidRPr="003D0471">
        <w:rPr>
          <w:rFonts w:ascii="Times New Roman" w:hAnsi="Times New Roman" w:cs="Times New Roman"/>
          <w:b/>
          <w:bCs/>
          <w:color w:val="auto"/>
        </w:rPr>
        <w:t xml:space="preserve"> of Problem</w:t>
      </w:r>
      <w:bookmarkEnd w:id="19"/>
      <w:bookmarkEnd w:id="20"/>
      <w:bookmarkEnd w:id="21"/>
    </w:p>
    <w:p w14:paraId="3D48D62D" w14:textId="45947B27" w:rsidR="0081002E" w:rsidRPr="003D0471" w:rsidRDefault="0081002E" w:rsidP="0081002E">
      <w:pPr>
        <w:spacing w:line="360" w:lineRule="auto"/>
        <w:jc w:val="both"/>
        <w:rPr>
          <w:rFonts w:cs="Times New Roman"/>
          <w:szCs w:val="24"/>
        </w:rPr>
      </w:pPr>
    </w:p>
    <w:p w14:paraId="4A372B2E" w14:textId="00ABB6D7" w:rsidR="002C6A1D" w:rsidRPr="003D0471" w:rsidRDefault="002C6A1D" w:rsidP="0081002E">
      <w:pPr>
        <w:spacing w:line="360" w:lineRule="auto"/>
        <w:jc w:val="both"/>
        <w:rPr>
          <w:rFonts w:cs="Times New Roman"/>
          <w:szCs w:val="24"/>
        </w:rPr>
      </w:pPr>
      <w:r w:rsidRPr="00181AAD">
        <w:rPr>
          <w:rFonts w:cs="Times New Roman"/>
          <w:szCs w:val="24"/>
        </w:rPr>
        <w:t>Chapter Six on Leadership and Integrity was an innovation of the new constitution.</w:t>
      </w:r>
      <w:r w:rsidRPr="00181AAD">
        <w:rPr>
          <w:rStyle w:val="FootnoteReference"/>
          <w:rFonts w:cs="Times New Roman"/>
          <w:szCs w:val="24"/>
        </w:rPr>
        <w:footnoteReference w:id="15"/>
      </w:r>
      <w:r w:rsidRPr="00181AAD">
        <w:rPr>
          <w:rFonts w:cs="Times New Roman"/>
          <w:szCs w:val="24"/>
        </w:rPr>
        <w:t xml:space="preserve"> The Chapter’s purpose was to respond to Kenya’s history of dereliction, partisanship, and impunity.</w:t>
      </w:r>
      <w:r w:rsidRPr="00181AAD">
        <w:rPr>
          <w:rStyle w:val="FootnoteReference"/>
          <w:rFonts w:cs="Times New Roman"/>
          <w:szCs w:val="24"/>
        </w:rPr>
        <w:footnoteReference w:id="16"/>
      </w:r>
      <w:r w:rsidRPr="00181AAD">
        <w:rPr>
          <w:rFonts w:cs="Times New Roman"/>
          <w:szCs w:val="24"/>
        </w:rPr>
        <w:t xml:space="preserve"> However despite this bold provision, the Leadership and Integrity Act fell short of constitutional standards.</w:t>
      </w:r>
      <w:r w:rsidRPr="00181AAD">
        <w:rPr>
          <w:rStyle w:val="FootnoteReference"/>
          <w:rFonts w:cs="Times New Roman"/>
          <w:szCs w:val="24"/>
        </w:rPr>
        <w:footnoteReference w:id="17"/>
      </w:r>
      <w:r w:rsidRPr="00181AAD">
        <w:rPr>
          <w:rFonts w:cs="Times New Roman"/>
          <w:szCs w:val="24"/>
        </w:rPr>
        <w:t xml:space="preserve"> As a result, the enforcement of the Act has been marred by contradictory court interpretations, loopholes on related laws on leadership and integrity depicting the effects of a </w:t>
      </w:r>
      <w:r w:rsidR="00FE44F1">
        <w:rPr>
          <w:rFonts w:cs="Times New Roman"/>
          <w:szCs w:val="24"/>
        </w:rPr>
        <w:t>watered-down</w:t>
      </w:r>
      <w:r w:rsidRPr="00181AAD">
        <w:rPr>
          <w:rFonts w:cs="Times New Roman"/>
          <w:szCs w:val="24"/>
        </w:rPr>
        <w:t xml:space="preserve"> Act. Evidence shows that as a result of the </w:t>
      </w:r>
      <w:r w:rsidR="00FE44F1">
        <w:rPr>
          <w:rFonts w:cs="Times New Roman"/>
          <w:szCs w:val="24"/>
        </w:rPr>
        <w:t>watered-down</w:t>
      </w:r>
      <w:r w:rsidRPr="00181AAD">
        <w:rPr>
          <w:rFonts w:cs="Times New Roman"/>
          <w:szCs w:val="24"/>
        </w:rPr>
        <w:t xml:space="preserve"> Act, gaps to rectify have been met by proposals for subsequent legislation such as the Lifestyle Audit Bill 2019</w:t>
      </w:r>
      <w:r w:rsidRPr="00181AAD">
        <w:rPr>
          <w:rStyle w:val="FootnoteReference"/>
          <w:rFonts w:cs="Times New Roman"/>
          <w:szCs w:val="24"/>
        </w:rPr>
        <w:footnoteReference w:id="18"/>
      </w:r>
      <w:r w:rsidRPr="00181AAD">
        <w:rPr>
          <w:rFonts w:cs="Times New Roman"/>
          <w:szCs w:val="24"/>
        </w:rPr>
        <w:t xml:space="preserve"> and the Conflict of Interest Bill 2019.</w:t>
      </w:r>
      <w:r w:rsidRPr="00181AAD">
        <w:rPr>
          <w:rStyle w:val="FootnoteReference"/>
          <w:rFonts w:cs="Times New Roman"/>
          <w:szCs w:val="24"/>
        </w:rPr>
        <w:footnoteReference w:id="19"/>
      </w:r>
      <w:r w:rsidRPr="00181AAD">
        <w:rPr>
          <w:rFonts w:cs="Times New Roman"/>
          <w:szCs w:val="24"/>
        </w:rPr>
        <w:t xml:space="preserve"> Both bills are not a novelty in leadership and integrity but arose due to the present ineffective leadership and integrity laws, and it remains to be seen whether they will be implemented.</w:t>
      </w:r>
      <w:r w:rsidRPr="00181AAD">
        <w:rPr>
          <w:rStyle w:val="FootnoteReference"/>
          <w:rFonts w:cs="Times New Roman"/>
          <w:szCs w:val="24"/>
        </w:rPr>
        <w:footnoteReference w:id="20"/>
      </w:r>
      <w:r w:rsidRPr="00181AAD">
        <w:rPr>
          <w:rFonts w:cs="Times New Roman"/>
          <w:szCs w:val="24"/>
        </w:rPr>
        <w:t xml:space="preserve"> </w:t>
      </w:r>
      <w:r w:rsidRPr="002C6A1D">
        <w:rPr>
          <w:rFonts w:cs="Times New Roman"/>
          <w:szCs w:val="24"/>
        </w:rPr>
        <w:t xml:space="preserve">Importantly, studies regarding the impact of the procedures and mechanisms of the Leadership and Integrity Act have hardly being concentrated on the deleted provisions of the </w:t>
      </w:r>
      <w:r w:rsidRPr="002C6A1D">
        <w:rPr>
          <w:rFonts w:cs="Times New Roman"/>
          <w:i/>
          <w:iCs/>
          <w:szCs w:val="24"/>
        </w:rPr>
        <w:t>CIC</w:t>
      </w:r>
      <w:r w:rsidRPr="002C6A1D">
        <w:rPr>
          <w:rFonts w:cs="Times New Roman"/>
          <w:szCs w:val="24"/>
        </w:rPr>
        <w:t xml:space="preserve"> proposals.</w:t>
      </w:r>
      <w:r w:rsidRPr="002C6A1D">
        <w:rPr>
          <w:rStyle w:val="FootnoteReference"/>
          <w:rFonts w:cs="Times New Roman"/>
          <w:szCs w:val="24"/>
        </w:rPr>
        <w:footnoteReference w:id="21"/>
      </w:r>
      <w:r w:rsidRPr="002C6A1D">
        <w:rPr>
          <w:rFonts w:cs="Times New Roman"/>
          <w:szCs w:val="24"/>
        </w:rPr>
        <w:t xml:space="preserve"> If th</w:t>
      </w:r>
      <w:r w:rsidR="00A335E1">
        <w:rPr>
          <w:rFonts w:cs="Times New Roman"/>
          <w:szCs w:val="24"/>
        </w:rPr>
        <w:t>is</w:t>
      </w:r>
      <w:r w:rsidRPr="002C6A1D">
        <w:rPr>
          <w:rFonts w:cs="Times New Roman"/>
          <w:szCs w:val="24"/>
        </w:rPr>
        <w:t xml:space="preserve"> </w:t>
      </w:r>
      <w:r w:rsidR="00A335E1">
        <w:rPr>
          <w:rFonts w:cs="Times New Roman"/>
          <w:szCs w:val="24"/>
        </w:rPr>
        <w:t>dissertation</w:t>
      </w:r>
      <w:r w:rsidRPr="002C6A1D">
        <w:rPr>
          <w:rFonts w:cs="Times New Roman"/>
          <w:szCs w:val="24"/>
        </w:rPr>
        <w:t xml:space="preserve"> is not investigated, Article 80(a) will be rendered nugatory and the aspirations of the Kenyan people will remain unfulfilled. In the long run, the effectiveness of the Leadership and Integrity Act will be outweighed by unethical leadership.</w:t>
      </w:r>
    </w:p>
    <w:p w14:paraId="52BC6093" w14:textId="1B49E0EF" w:rsidR="00F23E7F" w:rsidRPr="003D0471" w:rsidRDefault="00CD043D" w:rsidP="00CD043D">
      <w:pPr>
        <w:pStyle w:val="Heading2"/>
        <w:rPr>
          <w:rFonts w:ascii="Times New Roman" w:hAnsi="Times New Roman" w:cs="Times New Roman"/>
          <w:b/>
          <w:bCs/>
          <w:color w:val="auto"/>
        </w:rPr>
      </w:pPr>
      <w:bookmarkStart w:id="22" w:name="_Toc18860852"/>
      <w:bookmarkStart w:id="23" w:name="_Toc10627567"/>
      <w:bookmarkStart w:id="24" w:name="_Toc38017105"/>
      <w:r w:rsidRPr="003D0471">
        <w:rPr>
          <w:rFonts w:ascii="Times New Roman" w:hAnsi="Times New Roman" w:cs="Times New Roman"/>
          <w:b/>
          <w:bCs/>
          <w:color w:val="auto"/>
        </w:rPr>
        <w:lastRenderedPageBreak/>
        <w:t xml:space="preserve">1.3. </w:t>
      </w:r>
      <w:r w:rsidR="0081002E" w:rsidRPr="003D0471">
        <w:rPr>
          <w:rFonts w:ascii="Times New Roman" w:hAnsi="Times New Roman" w:cs="Times New Roman"/>
          <w:b/>
          <w:bCs/>
          <w:color w:val="auto"/>
        </w:rPr>
        <w:t>Justification of Study</w:t>
      </w:r>
      <w:bookmarkEnd w:id="22"/>
      <w:bookmarkEnd w:id="23"/>
      <w:bookmarkEnd w:id="24"/>
    </w:p>
    <w:p w14:paraId="789A723B" w14:textId="77777777" w:rsidR="00F23E7F" w:rsidRPr="003D0471" w:rsidRDefault="00F23E7F" w:rsidP="00F23E7F">
      <w:pPr>
        <w:rPr>
          <w:rFonts w:cs="Times New Roman"/>
        </w:rPr>
      </w:pPr>
    </w:p>
    <w:p w14:paraId="1008714D" w14:textId="455E89FC" w:rsidR="0081002E" w:rsidRPr="003D0471" w:rsidRDefault="0081002E" w:rsidP="0081002E">
      <w:pPr>
        <w:spacing w:line="360" w:lineRule="auto"/>
        <w:jc w:val="both"/>
        <w:rPr>
          <w:rFonts w:cs="Times New Roman"/>
          <w:szCs w:val="24"/>
        </w:rPr>
      </w:pPr>
      <w:r w:rsidRPr="003D0471">
        <w:rPr>
          <w:rFonts w:cs="Times New Roman"/>
          <w:szCs w:val="24"/>
        </w:rPr>
        <w:t xml:space="preserve">Realizing stringent procedures and mechanisms will be significant in the deliverance of ethical leadership. Enforcing </w:t>
      </w:r>
      <w:r w:rsidR="00382EE2">
        <w:rPr>
          <w:rFonts w:cs="Times New Roman"/>
          <w:szCs w:val="24"/>
        </w:rPr>
        <w:t>c</w:t>
      </w:r>
      <w:r w:rsidRPr="003D0471">
        <w:rPr>
          <w:rFonts w:cs="Times New Roman"/>
          <w:szCs w:val="24"/>
        </w:rPr>
        <w:t xml:space="preserve">hapter </w:t>
      </w:r>
      <w:r w:rsidR="00382EE2">
        <w:rPr>
          <w:rFonts w:cs="Times New Roman"/>
          <w:szCs w:val="24"/>
        </w:rPr>
        <w:t>s</w:t>
      </w:r>
      <w:r w:rsidRPr="003D0471">
        <w:rPr>
          <w:rFonts w:cs="Times New Roman"/>
          <w:szCs w:val="24"/>
        </w:rPr>
        <w:t xml:space="preserve">ix has suffered major setbacks among them the Matemu saga in which </w:t>
      </w:r>
      <w:r w:rsidR="008309E5" w:rsidRPr="003D0471">
        <w:rPr>
          <w:rFonts w:cs="Times New Roman"/>
          <w:szCs w:val="24"/>
        </w:rPr>
        <w:t>the petitioners</w:t>
      </w:r>
      <w:r w:rsidRPr="003D0471">
        <w:rPr>
          <w:rFonts w:cs="Times New Roman"/>
          <w:szCs w:val="24"/>
        </w:rPr>
        <w:t xml:space="preserve"> </w:t>
      </w:r>
      <w:r w:rsidR="00A42441" w:rsidRPr="003D0471">
        <w:rPr>
          <w:rFonts w:cs="Times New Roman"/>
          <w:szCs w:val="24"/>
        </w:rPr>
        <w:t xml:space="preserve">sought a declaration by the court whether the procedure </w:t>
      </w:r>
      <w:r w:rsidRPr="003D0471">
        <w:rPr>
          <w:rFonts w:cs="Times New Roman"/>
          <w:szCs w:val="24"/>
        </w:rPr>
        <w:t>in which Mumo Matemu was selected for chairperson of EACC was unconstitutional.</w:t>
      </w:r>
      <w:r w:rsidRPr="003D0471">
        <w:rPr>
          <w:rStyle w:val="FootnoteReference"/>
          <w:rFonts w:cs="Times New Roman"/>
          <w:szCs w:val="24"/>
        </w:rPr>
        <w:footnoteReference w:id="22"/>
      </w:r>
      <w:r w:rsidRPr="003D0471">
        <w:rPr>
          <w:rFonts w:cs="Times New Roman"/>
          <w:szCs w:val="24"/>
        </w:rPr>
        <w:t xml:space="preserve"> Nonetheless, the </w:t>
      </w:r>
      <w:r w:rsidR="009569F4">
        <w:rPr>
          <w:rFonts w:cs="Times New Roman"/>
          <w:szCs w:val="24"/>
        </w:rPr>
        <w:t>C</w:t>
      </w:r>
      <w:r w:rsidRPr="003D0471">
        <w:rPr>
          <w:rFonts w:cs="Times New Roman"/>
          <w:szCs w:val="24"/>
        </w:rPr>
        <w:t>ourt</w:t>
      </w:r>
      <w:r w:rsidR="009569F4">
        <w:rPr>
          <w:rFonts w:cs="Times New Roman"/>
          <w:szCs w:val="24"/>
        </w:rPr>
        <w:t xml:space="preserve"> of Appeal</w:t>
      </w:r>
      <w:r w:rsidRPr="003D0471">
        <w:rPr>
          <w:rFonts w:cs="Times New Roman"/>
          <w:szCs w:val="24"/>
        </w:rPr>
        <w:t xml:space="preserve"> cleared Matemu for office and found that it was the National Assembly’s responsibility to investigate claims of financial misconduct, which remained unresolved. Therefore, the ineffective process of the National Assembly showed a lack of appreciation </w:t>
      </w:r>
      <w:r w:rsidR="009569F4">
        <w:rPr>
          <w:rFonts w:cs="Times New Roman"/>
          <w:szCs w:val="24"/>
        </w:rPr>
        <w:t>by</w:t>
      </w:r>
      <w:r w:rsidRPr="003D0471">
        <w:rPr>
          <w:rFonts w:cs="Times New Roman"/>
          <w:szCs w:val="24"/>
        </w:rPr>
        <w:t xml:space="preserve"> the legislature </w:t>
      </w:r>
      <w:r w:rsidR="003E30EA" w:rsidRPr="003D0471">
        <w:rPr>
          <w:rFonts w:cs="Times New Roman"/>
          <w:szCs w:val="24"/>
        </w:rPr>
        <w:t>in</w:t>
      </w:r>
      <w:r w:rsidRPr="003D0471">
        <w:rPr>
          <w:rFonts w:cs="Times New Roman"/>
          <w:szCs w:val="24"/>
        </w:rPr>
        <w:t xml:space="preserve"> fighting corruption. This is one case in a myriad of conflicting court decisions </w:t>
      </w:r>
      <w:r w:rsidR="003D0471">
        <w:rPr>
          <w:rFonts w:cs="Times New Roman"/>
          <w:szCs w:val="24"/>
        </w:rPr>
        <w:t xml:space="preserve">that depict </w:t>
      </w:r>
      <w:r w:rsidRPr="003D0471">
        <w:rPr>
          <w:rFonts w:cs="Times New Roman"/>
          <w:szCs w:val="24"/>
        </w:rPr>
        <w:t>a lack of thorough understanding of</w:t>
      </w:r>
      <w:r w:rsidR="002B66BF" w:rsidRPr="003D0471">
        <w:rPr>
          <w:rFonts w:cs="Times New Roman"/>
          <w:szCs w:val="24"/>
        </w:rPr>
        <w:t xml:space="preserve"> the relevant</w:t>
      </w:r>
      <w:r w:rsidRPr="003D0471">
        <w:rPr>
          <w:rFonts w:cs="Times New Roman"/>
          <w:szCs w:val="24"/>
        </w:rPr>
        <w:t xml:space="preserve"> procedures and mechanisms that ought to strengthen Article 80(a).</w:t>
      </w:r>
      <w:r w:rsidRPr="003D0471">
        <w:rPr>
          <w:rStyle w:val="FootnoteReference"/>
          <w:rFonts w:cs="Times New Roman"/>
          <w:szCs w:val="24"/>
        </w:rPr>
        <w:footnoteReference w:id="23"/>
      </w:r>
      <w:r w:rsidRPr="003D0471">
        <w:rPr>
          <w:rFonts w:cs="Times New Roman"/>
          <w:szCs w:val="24"/>
        </w:rPr>
        <w:t xml:space="preserve"> </w:t>
      </w:r>
    </w:p>
    <w:p w14:paraId="354558B3" w14:textId="77777777" w:rsidR="003D0471" w:rsidRPr="003D0471" w:rsidRDefault="003D0471" w:rsidP="0081002E">
      <w:pPr>
        <w:spacing w:line="360" w:lineRule="auto"/>
        <w:jc w:val="both"/>
        <w:rPr>
          <w:rFonts w:cs="Times New Roman"/>
          <w:szCs w:val="24"/>
        </w:rPr>
      </w:pPr>
    </w:p>
    <w:p w14:paraId="44C7D023" w14:textId="791AFC31" w:rsidR="00F23E7F" w:rsidRPr="003D0471" w:rsidRDefault="00CD043D" w:rsidP="00CD043D">
      <w:pPr>
        <w:pStyle w:val="Heading2"/>
        <w:rPr>
          <w:rFonts w:ascii="Times New Roman" w:hAnsi="Times New Roman" w:cs="Times New Roman"/>
          <w:b/>
          <w:bCs/>
          <w:color w:val="auto"/>
        </w:rPr>
      </w:pPr>
      <w:bookmarkStart w:id="25" w:name="_Toc18860853"/>
      <w:bookmarkStart w:id="26" w:name="_Toc10627570"/>
      <w:bookmarkStart w:id="27" w:name="_Toc10627569"/>
      <w:bookmarkStart w:id="28" w:name="_Toc38017106"/>
      <w:r w:rsidRPr="003D0471">
        <w:rPr>
          <w:rFonts w:ascii="Times New Roman" w:hAnsi="Times New Roman" w:cs="Times New Roman"/>
          <w:b/>
          <w:bCs/>
          <w:color w:val="auto"/>
        </w:rPr>
        <w:t xml:space="preserve">1.4. </w:t>
      </w:r>
      <w:r w:rsidR="0081002E" w:rsidRPr="003D0471">
        <w:rPr>
          <w:rFonts w:ascii="Times New Roman" w:hAnsi="Times New Roman" w:cs="Times New Roman"/>
          <w:b/>
          <w:bCs/>
          <w:color w:val="auto"/>
        </w:rPr>
        <w:t>Hypothesis</w:t>
      </w:r>
      <w:bookmarkEnd w:id="25"/>
      <w:bookmarkEnd w:id="26"/>
      <w:bookmarkEnd w:id="28"/>
    </w:p>
    <w:p w14:paraId="1F914A06" w14:textId="77777777" w:rsidR="00F23E7F" w:rsidRPr="003D0471" w:rsidRDefault="00F23E7F" w:rsidP="00F23E7F">
      <w:pPr>
        <w:rPr>
          <w:rFonts w:cs="Times New Roman"/>
        </w:rPr>
      </w:pPr>
    </w:p>
    <w:p w14:paraId="2B6CE1F2" w14:textId="2BD87971" w:rsidR="0081002E" w:rsidRPr="003D0471" w:rsidRDefault="0081002E" w:rsidP="0081002E">
      <w:pPr>
        <w:pStyle w:val="ListParagraph"/>
        <w:numPr>
          <w:ilvl w:val="0"/>
          <w:numId w:val="3"/>
        </w:numPr>
        <w:spacing w:line="360" w:lineRule="auto"/>
        <w:rPr>
          <w:rFonts w:ascii="Times New Roman" w:hAnsi="Times New Roman" w:cs="Times New Roman"/>
          <w:sz w:val="24"/>
          <w:szCs w:val="24"/>
        </w:rPr>
      </w:pPr>
      <w:r w:rsidRPr="003D0471">
        <w:rPr>
          <w:rFonts w:ascii="Times New Roman" w:hAnsi="Times New Roman" w:cs="Times New Roman"/>
          <w:sz w:val="24"/>
          <w:szCs w:val="24"/>
        </w:rPr>
        <w:t xml:space="preserve">The </w:t>
      </w:r>
      <w:r w:rsidR="00FE44F1">
        <w:rPr>
          <w:rFonts w:ascii="Times New Roman" w:hAnsi="Times New Roman" w:cs="Times New Roman"/>
          <w:sz w:val="24"/>
          <w:szCs w:val="24"/>
        </w:rPr>
        <w:t>watered-down</w:t>
      </w:r>
      <w:r w:rsidRPr="003D0471">
        <w:rPr>
          <w:rFonts w:ascii="Times New Roman" w:hAnsi="Times New Roman" w:cs="Times New Roman"/>
          <w:sz w:val="24"/>
          <w:szCs w:val="24"/>
        </w:rPr>
        <w:t xml:space="preserve"> Leadership and Integrity Act is </w:t>
      </w:r>
      <w:r w:rsidR="00ED5466">
        <w:rPr>
          <w:rFonts w:ascii="Times New Roman" w:hAnsi="Times New Roman" w:cs="Times New Roman"/>
          <w:sz w:val="24"/>
          <w:szCs w:val="24"/>
        </w:rPr>
        <w:t>the main</w:t>
      </w:r>
      <w:r w:rsidRPr="003D0471">
        <w:rPr>
          <w:rFonts w:ascii="Times New Roman" w:hAnsi="Times New Roman" w:cs="Times New Roman"/>
          <w:sz w:val="24"/>
          <w:szCs w:val="24"/>
        </w:rPr>
        <w:t xml:space="preserve"> factor </w:t>
      </w:r>
      <w:r w:rsidR="00ED5466">
        <w:rPr>
          <w:rFonts w:ascii="Times New Roman" w:hAnsi="Times New Roman" w:cs="Times New Roman"/>
          <w:sz w:val="24"/>
          <w:szCs w:val="24"/>
        </w:rPr>
        <w:t>for</w:t>
      </w:r>
      <w:r w:rsidRPr="003D0471">
        <w:rPr>
          <w:rFonts w:ascii="Times New Roman" w:hAnsi="Times New Roman" w:cs="Times New Roman"/>
          <w:sz w:val="24"/>
          <w:szCs w:val="24"/>
        </w:rPr>
        <w:t xml:space="preserve"> the conflicting court interpretations</w:t>
      </w:r>
      <w:r w:rsidR="0098353B">
        <w:rPr>
          <w:rFonts w:ascii="Times New Roman" w:hAnsi="Times New Roman" w:cs="Times New Roman"/>
          <w:sz w:val="24"/>
          <w:szCs w:val="24"/>
        </w:rPr>
        <w:t xml:space="preserve">. </w:t>
      </w:r>
    </w:p>
    <w:p w14:paraId="0B24C1CE" w14:textId="61BE1662" w:rsidR="0081002E" w:rsidRPr="003D0471" w:rsidRDefault="0081002E" w:rsidP="0081002E">
      <w:pPr>
        <w:pStyle w:val="ListParagraph"/>
        <w:numPr>
          <w:ilvl w:val="0"/>
          <w:numId w:val="3"/>
        </w:numPr>
        <w:spacing w:line="360" w:lineRule="auto"/>
        <w:rPr>
          <w:rFonts w:ascii="Times New Roman" w:hAnsi="Times New Roman" w:cs="Times New Roman"/>
          <w:sz w:val="24"/>
          <w:szCs w:val="24"/>
        </w:rPr>
      </w:pPr>
      <w:r w:rsidRPr="003D0471">
        <w:rPr>
          <w:rFonts w:ascii="Times New Roman" w:hAnsi="Times New Roman" w:cs="Times New Roman"/>
          <w:sz w:val="24"/>
          <w:szCs w:val="24"/>
        </w:rPr>
        <w:t xml:space="preserve">Related laws have been adversely affected by the </w:t>
      </w:r>
      <w:r w:rsidR="00FE44F1">
        <w:rPr>
          <w:rFonts w:ascii="Times New Roman" w:hAnsi="Times New Roman" w:cs="Times New Roman"/>
          <w:sz w:val="24"/>
          <w:szCs w:val="24"/>
        </w:rPr>
        <w:t>watered-down</w:t>
      </w:r>
      <w:r w:rsidRPr="003D0471">
        <w:rPr>
          <w:rFonts w:ascii="Times New Roman" w:hAnsi="Times New Roman" w:cs="Times New Roman"/>
          <w:sz w:val="24"/>
          <w:szCs w:val="24"/>
        </w:rPr>
        <w:t xml:space="preserve"> Leadership and Integrity Act and have hampered the effectiveness of Article 80(a)</w:t>
      </w:r>
      <w:r w:rsidR="007377BC">
        <w:rPr>
          <w:rFonts w:ascii="Times New Roman" w:hAnsi="Times New Roman" w:cs="Times New Roman"/>
          <w:sz w:val="24"/>
          <w:szCs w:val="24"/>
        </w:rPr>
        <w:t xml:space="preserve"> of Constitution of Kenya.</w:t>
      </w:r>
    </w:p>
    <w:p w14:paraId="1C2BBADA" w14:textId="3133F543" w:rsidR="0081002E" w:rsidRPr="003D0471" w:rsidRDefault="0081002E" w:rsidP="0081002E">
      <w:pPr>
        <w:pStyle w:val="ListParagraph"/>
        <w:numPr>
          <w:ilvl w:val="0"/>
          <w:numId w:val="3"/>
        </w:numPr>
        <w:spacing w:before="240" w:after="0" w:line="360" w:lineRule="auto"/>
        <w:jc w:val="both"/>
        <w:rPr>
          <w:rFonts w:ascii="Times New Roman" w:hAnsi="Times New Roman" w:cs="Times New Roman"/>
          <w:sz w:val="24"/>
          <w:szCs w:val="24"/>
        </w:rPr>
      </w:pPr>
      <w:r w:rsidRPr="003D0471">
        <w:rPr>
          <w:rFonts w:ascii="Times New Roman" w:hAnsi="Times New Roman" w:cs="Times New Roman"/>
          <w:sz w:val="24"/>
          <w:szCs w:val="24"/>
        </w:rPr>
        <w:t>The recommendations of the CIC</w:t>
      </w:r>
      <w:r w:rsidR="00964CDA">
        <w:rPr>
          <w:rFonts w:ascii="Times New Roman" w:hAnsi="Times New Roman" w:cs="Times New Roman"/>
          <w:sz w:val="24"/>
          <w:szCs w:val="24"/>
        </w:rPr>
        <w:t xml:space="preserve"> on procedures and mechanisms for the proper administration of the Leadership and Integrity Act</w:t>
      </w:r>
      <w:r w:rsidRPr="003D0471">
        <w:rPr>
          <w:rFonts w:ascii="Times New Roman" w:hAnsi="Times New Roman" w:cs="Times New Roman"/>
          <w:sz w:val="24"/>
          <w:szCs w:val="24"/>
        </w:rPr>
        <w:t xml:space="preserve"> </w:t>
      </w:r>
      <w:r w:rsidR="00C13C68">
        <w:rPr>
          <w:rFonts w:ascii="Times New Roman" w:hAnsi="Times New Roman" w:cs="Times New Roman"/>
          <w:sz w:val="24"/>
          <w:szCs w:val="24"/>
        </w:rPr>
        <w:t>strengthen</w:t>
      </w:r>
      <w:r w:rsidRPr="003D0471">
        <w:rPr>
          <w:rFonts w:ascii="Times New Roman" w:hAnsi="Times New Roman" w:cs="Times New Roman"/>
          <w:sz w:val="24"/>
          <w:szCs w:val="24"/>
        </w:rPr>
        <w:t xml:space="preserve"> Article 80(a)</w:t>
      </w:r>
      <w:r w:rsidR="007377BC">
        <w:rPr>
          <w:rFonts w:ascii="Times New Roman" w:hAnsi="Times New Roman" w:cs="Times New Roman"/>
          <w:sz w:val="24"/>
          <w:szCs w:val="24"/>
        </w:rPr>
        <w:t xml:space="preserve"> of Constitution of Kenya.</w:t>
      </w:r>
    </w:p>
    <w:p w14:paraId="54AC0DD1" w14:textId="77777777" w:rsidR="0081002E" w:rsidRPr="003D0471" w:rsidRDefault="0081002E" w:rsidP="00CD043D">
      <w:pPr>
        <w:rPr>
          <w:rFonts w:cs="Times New Roman"/>
        </w:rPr>
      </w:pPr>
    </w:p>
    <w:p w14:paraId="679AF5D9" w14:textId="184A0519" w:rsidR="0081002E" w:rsidRPr="003D0471" w:rsidRDefault="00CD043D" w:rsidP="00CD043D">
      <w:pPr>
        <w:pStyle w:val="Heading2"/>
        <w:rPr>
          <w:rFonts w:ascii="Times New Roman" w:hAnsi="Times New Roman" w:cs="Times New Roman"/>
          <w:b/>
          <w:bCs/>
          <w:color w:val="auto"/>
        </w:rPr>
      </w:pPr>
      <w:bookmarkStart w:id="29" w:name="_Toc18860854"/>
      <w:bookmarkStart w:id="30" w:name="_Toc38017107"/>
      <w:r w:rsidRPr="003D0471">
        <w:rPr>
          <w:rFonts w:ascii="Times New Roman" w:hAnsi="Times New Roman" w:cs="Times New Roman"/>
          <w:b/>
          <w:bCs/>
          <w:color w:val="auto"/>
        </w:rPr>
        <w:t xml:space="preserve">1.5. </w:t>
      </w:r>
      <w:r w:rsidR="0081002E" w:rsidRPr="003D0471">
        <w:rPr>
          <w:rFonts w:ascii="Times New Roman" w:hAnsi="Times New Roman" w:cs="Times New Roman"/>
          <w:b/>
          <w:bCs/>
          <w:color w:val="auto"/>
        </w:rPr>
        <w:t>Research Questions</w:t>
      </w:r>
      <w:bookmarkEnd w:id="27"/>
      <w:bookmarkEnd w:id="29"/>
      <w:bookmarkEnd w:id="30"/>
    </w:p>
    <w:p w14:paraId="554ABFFC" w14:textId="77777777" w:rsidR="00BC1C27" w:rsidRPr="003D0471" w:rsidRDefault="00BC1C27" w:rsidP="00907FB1">
      <w:pPr>
        <w:rPr>
          <w:rFonts w:cs="Times New Roman"/>
        </w:rPr>
      </w:pPr>
    </w:p>
    <w:p w14:paraId="3ED66764" w14:textId="2F163CFF" w:rsidR="0081002E" w:rsidRPr="003D0471" w:rsidRDefault="0081002E" w:rsidP="0081002E">
      <w:pPr>
        <w:pStyle w:val="ListParagraph"/>
        <w:numPr>
          <w:ilvl w:val="0"/>
          <w:numId w:val="4"/>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What factors </w:t>
      </w:r>
      <w:r w:rsidR="007377BC">
        <w:rPr>
          <w:rFonts w:ascii="Times New Roman" w:hAnsi="Times New Roman" w:cs="Times New Roman"/>
          <w:sz w:val="24"/>
          <w:szCs w:val="24"/>
        </w:rPr>
        <w:t xml:space="preserve">have </w:t>
      </w:r>
      <w:r w:rsidRPr="003D0471">
        <w:rPr>
          <w:rFonts w:ascii="Times New Roman" w:hAnsi="Times New Roman" w:cs="Times New Roman"/>
          <w:sz w:val="24"/>
          <w:szCs w:val="24"/>
        </w:rPr>
        <w:t xml:space="preserve">contributed to the </w:t>
      </w:r>
      <w:r w:rsidR="00FE44F1">
        <w:rPr>
          <w:rFonts w:ascii="Times New Roman" w:hAnsi="Times New Roman" w:cs="Times New Roman"/>
          <w:sz w:val="24"/>
          <w:szCs w:val="24"/>
        </w:rPr>
        <w:t>watered-down</w:t>
      </w:r>
      <w:r w:rsidRPr="003D0471">
        <w:rPr>
          <w:rFonts w:ascii="Times New Roman" w:hAnsi="Times New Roman" w:cs="Times New Roman"/>
          <w:sz w:val="24"/>
          <w:szCs w:val="24"/>
        </w:rPr>
        <w:t xml:space="preserve"> Leadership and Integrity Act?</w:t>
      </w:r>
    </w:p>
    <w:p w14:paraId="42492DD6" w14:textId="032ED716" w:rsidR="0081002E" w:rsidRPr="003D0471" w:rsidRDefault="0081002E" w:rsidP="0081002E">
      <w:pPr>
        <w:pStyle w:val="ListParagraph"/>
        <w:numPr>
          <w:ilvl w:val="0"/>
          <w:numId w:val="4"/>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What conflicting court interpretations are advancing the ineffectiveness of Article 80(a)</w:t>
      </w:r>
      <w:r w:rsidR="007377BC">
        <w:rPr>
          <w:rFonts w:ascii="Times New Roman" w:hAnsi="Times New Roman" w:cs="Times New Roman"/>
          <w:sz w:val="24"/>
          <w:szCs w:val="24"/>
        </w:rPr>
        <w:t xml:space="preserve"> Constitution of Kenya</w:t>
      </w:r>
      <w:r w:rsidRPr="003D0471">
        <w:rPr>
          <w:rFonts w:ascii="Times New Roman" w:hAnsi="Times New Roman" w:cs="Times New Roman"/>
          <w:sz w:val="24"/>
          <w:szCs w:val="24"/>
        </w:rPr>
        <w:t>?</w:t>
      </w:r>
    </w:p>
    <w:p w14:paraId="5ABD7938" w14:textId="52C7EE5A" w:rsidR="00447483" w:rsidRPr="00FE44F1" w:rsidRDefault="0081002E" w:rsidP="00FE44F1">
      <w:pPr>
        <w:pStyle w:val="ListParagraph"/>
        <w:numPr>
          <w:ilvl w:val="0"/>
          <w:numId w:val="4"/>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What is the impact of the </w:t>
      </w:r>
      <w:r w:rsidR="00FE44F1">
        <w:rPr>
          <w:rFonts w:ascii="Times New Roman" w:hAnsi="Times New Roman" w:cs="Times New Roman"/>
          <w:sz w:val="24"/>
          <w:szCs w:val="24"/>
        </w:rPr>
        <w:t>watered-down</w:t>
      </w:r>
      <w:r w:rsidRPr="003D0471">
        <w:rPr>
          <w:rFonts w:ascii="Times New Roman" w:hAnsi="Times New Roman" w:cs="Times New Roman"/>
          <w:sz w:val="24"/>
          <w:szCs w:val="24"/>
        </w:rPr>
        <w:t xml:space="preserve"> Leadership and Integrity Act on related laws?</w:t>
      </w:r>
      <w:bookmarkStart w:id="31" w:name="_Toc10627568"/>
    </w:p>
    <w:p w14:paraId="4C21C29A" w14:textId="4BF1DA21" w:rsidR="0081002E" w:rsidRPr="003D0471" w:rsidRDefault="00CD043D" w:rsidP="00CD043D">
      <w:pPr>
        <w:pStyle w:val="Heading2"/>
        <w:rPr>
          <w:rFonts w:ascii="Times New Roman" w:hAnsi="Times New Roman" w:cs="Times New Roman"/>
          <w:b/>
          <w:bCs/>
          <w:color w:val="auto"/>
        </w:rPr>
      </w:pPr>
      <w:bookmarkStart w:id="32" w:name="_Toc18860855"/>
      <w:bookmarkStart w:id="33" w:name="_Toc38017108"/>
      <w:r w:rsidRPr="003D0471">
        <w:rPr>
          <w:rFonts w:ascii="Times New Roman" w:hAnsi="Times New Roman" w:cs="Times New Roman"/>
          <w:b/>
          <w:bCs/>
          <w:color w:val="auto"/>
        </w:rPr>
        <w:lastRenderedPageBreak/>
        <w:t xml:space="preserve">1.6. </w:t>
      </w:r>
      <w:r w:rsidR="0081002E" w:rsidRPr="003D0471">
        <w:rPr>
          <w:rFonts w:ascii="Times New Roman" w:hAnsi="Times New Roman" w:cs="Times New Roman"/>
          <w:b/>
          <w:bCs/>
          <w:color w:val="auto"/>
        </w:rPr>
        <w:t>Statement of Objectives</w:t>
      </w:r>
      <w:bookmarkEnd w:id="31"/>
      <w:bookmarkEnd w:id="32"/>
      <w:bookmarkEnd w:id="33"/>
    </w:p>
    <w:p w14:paraId="46336FF4" w14:textId="77777777" w:rsidR="0081002E" w:rsidRPr="003D0471" w:rsidRDefault="0081002E" w:rsidP="0081002E">
      <w:pPr>
        <w:rPr>
          <w:rFonts w:cs="Times New Roman"/>
        </w:rPr>
      </w:pPr>
    </w:p>
    <w:p w14:paraId="37C284C6" w14:textId="4DE5677C" w:rsidR="0081002E" w:rsidRPr="003D0471" w:rsidRDefault="007A0A0A" w:rsidP="007A0A0A">
      <w:pPr>
        <w:spacing w:before="240" w:after="0" w:line="360" w:lineRule="auto"/>
        <w:jc w:val="both"/>
        <w:rPr>
          <w:rFonts w:cs="Times New Roman"/>
          <w:szCs w:val="24"/>
        </w:rPr>
      </w:pPr>
      <w:r w:rsidRPr="003D0471">
        <w:rPr>
          <w:rFonts w:cs="Times New Roman"/>
          <w:szCs w:val="24"/>
        </w:rPr>
        <w:t xml:space="preserve">The </w:t>
      </w:r>
      <w:r w:rsidR="00933E92">
        <w:rPr>
          <w:rFonts w:cs="Times New Roman"/>
          <w:szCs w:val="24"/>
        </w:rPr>
        <w:t>central</w:t>
      </w:r>
      <w:r w:rsidRPr="003D0471">
        <w:rPr>
          <w:rFonts w:cs="Times New Roman"/>
          <w:szCs w:val="24"/>
        </w:rPr>
        <w:t xml:space="preserve"> aim of this </w:t>
      </w:r>
      <w:r w:rsidR="00933E92">
        <w:rPr>
          <w:rFonts w:cs="Times New Roman"/>
          <w:szCs w:val="24"/>
        </w:rPr>
        <w:t>dissertation</w:t>
      </w:r>
      <w:r w:rsidRPr="003D0471">
        <w:rPr>
          <w:rFonts w:cs="Times New Roman"/>
          <w:szCs w:val="24"/>
        </w:rPr>
        <w:t xml:space="preserve"> is t</w:t>
      </w:r>
      <w:r w:rsidR="0081002E" w:rsidRPr="003D0471">
        <w:rPr>
          <w:rFonts w:cs="Times New Roman"/>
          <w:szCs w:val="24"/>
        </w:rPr>
        <w:t xml:space="preserve">o examine the effects of the </w:t>
      </w:r>
      <w:r w:rsidR="00FE44F1">
        <w:rPr>
          <w:rFonts w:cs="Times New Roman"/>
          <w:szCs w:val="24"/>
        </w:rPr>
        <w:t>watered-down</w:t>
      </w:r>
      <w:r w:rsidR="0081002E" w:rsidRPr="003D0471">
        <w:rPr>
          <w:rFonts w:cs="Times New Roman"/>
          <w:szCs w:val="24"/>
        </w:rPr>
        <w:t xml:space="preserve"> Leadership and Integrity Act and the extent of its erosion o</w:t>
      </w:r>
      <w:r w:rsidR="007C31D5">
        <w:rPr>
          <w:rFonts w:cs="Times New Roman"/>
          <w:szCs w:val="24"/>
        </w:rPr>
        <w:t>f</w:t>
      </w:r>
      <w:r w:rsidR="003703EB">
        <w:rPr>
          <w:rFonts w:cs="Times New Roman"/>
          <w:szCs w:val="24"/>
        </w:rPr>
        <w:t xml:space="preserve"> </w:t>
      </w:r>
      <w:r w:rsidR="0081002E" w:rsidRPr="003D0471">
        <w:rPr>
          <w:rFonts w:cs="Times New Roman"/>
          <w:szCs w:val="24"/>
        </w:rPr>
        <w:t>Article 80(a)</w:t>
      </w:r>
      <w:r w:rsidR="003703EB">
        <w:rPr>
          <w:rFonts w:cs="Times New Roman"/>
          <w:szCs w:val="24"/>
        </w:rPr>
        <w:t xml:space="preserve"> of the Constitution of Kenya.</w:t>
      </w:r>
    </w:p>
    <w:p w14:paraId="10BD98FA" w14:textId="397B4511" w:rsidR="001E651D" w:rsidRPr="003D0471" w:rsidRDefault="001E651D" w:rsidP="0081002E">
      <w:pPr>
        <w:rPr>
          <w:rFonts w:cs="Times New Roman"/>
          <w:b/>
          <w:i/>
          <w:szCs w:val="24"/>
        </w:rPr>
      </w:pPr>
    </w:p>
    <w:p w14:paraId="49156C86" w14:textId="5D2A9B8E" w:rsidR="001E651D" w:rsidRPr="003D0471" w:rsidRDefault="001E651D" w:rsidP="0081002E">
      <w:pPr>
        <w:rPr>
          <w:rFonts w:cs="Times New Roman"/>
          <w:bCs/>
          <w:iCs/>
          <w:szCs w:val="24"/>
        </w:rPr>
      </w:pPr>
      <w:r w:rsidRPr="003D0471">
        <w:rPr>
          <w:rFonts w:cs="Times New Roman"/>
          <w:bCs/>
          <w:iCs/>
          <w:szCs w:val="24"/>
        </w:rPr>
        <w:t xml:space="preserve">The specific aims of this study include: </w:t>
      </w:r>
    </w:p>
    <w:p w14:paraId="025322E5" w14:textId="45F8F422" w:rsidR="0081002E" w:rsidRPr="00B2540C" w:rsidRDefault="0081002E" w:rsidP="00B2540C">
      <w:pPr>
        <w:pStyle w:val="ListParagraph"/>
        <w:numPr>
          <w:ilvl w:val="0"/>
          <w:numId w:val="30"/>
        </w:numPr>
        <w:spacing w:before="240" w:after="0" w:line="360" w:lineRule="auto"/>
        <w:jc w:val="both"/>
        <w:rPr>
          <w:rFonts w:ascii="Times New Roman" w:hAnsi="Times New Roman" w:cs="Times New Roman"/>
          <w:sz w:val="24"/>
          <w:szCs w:val="28"/>
        </w:rPr>
      </w:pPr>
      <w:r w:rsidRPr="00B2540C">
        <w:rPr>
          <w:rFonts w:ascii="Times New Roman" w:hAnsi="Times New Roman" w:cs="Times New Roman"/>
          <w:sz w:val="24"/>
          <w:szCs w:val="28"/>
        </w:rPr>
        <w:t xml:space="preserve">To </w:t>
      </w:r>
      <w:r w:rsidR="003703EB" w:rsidRPr="00B2540C">
        <w:rPr>
          <w:rFonts w:ascii="Times New Roman" w:hAnsi="Times New Roman" w:cs="Times New Roman"/>
          <w:sz w:val="24"/>
          <w:szCs w:val="28"/>
        </w:rPr>
        <w:t>ascertain</w:t>
      </w:r>
      <w:r w:rsidRPr="00B2540C">
        <w:rPr>
          <w:rFonts w:ascii="Times New Roman" w:hAnsi="Times New Roman" w:cs="Times New Roman"/>
          <w:sz w:val="24"/>
          <w:szCs w:val="28"/>
        </w:rPr>
        <w:t xml:space="preserve"> what factors led to the erosion of Article 80(a).</w:t>
      </w:r>
    </w:p>
    <w:p w14:paraId="4A6E4BB6" w14:textId="77777777" w:rsidR="0081002E" w:rsidRPr="00B2540C" w:rsidRDefault="0081002E" w:rsidP="00B2540C">
      <w:pPr>
        <w:pStyle w:val="ListParagraph"/>
        <w:numPr>
          <w:ilvl w:val="0"/>
          <w:numId w:val="30"/>
        </w:numPr>
        <w:spacing w:before="240" w:after="0" w:line="360" w:lineRule="auto"/>
        <w:jc w:val="both"/>
        <w:rPr>
          <w:rFonts w:ascii="Times New Roman" w:hAnsi="Times New Roman" w:cs="Times New Roman"/>
          <w:sz w:val="24"/>
          <w:szCs w:val="28"/>
        </w:rPr>
      </w:pPr>
      <w:r w:rsidRPr="00B2540C">
        <w:rPr>
          <w:rFonts w:ascii="Times New Roman" w:hAnsi="Times New Roman" w:cs="Times New Roman"/>
          <w:sz w:val="24"/>
          <w:szCs w:val="28"/>
        </w:rPr>
        <w:t xml:space="preserve">To find out what court cases have been influenced by the erosion of Article 80(a). </w:t>
      </w:r>
    </w:p>
    <w:p w14:paraId="5042E1F0" w14:textId="02884EDF" w:rsidR="0081002E" w:rsidRPr="00B2540C" w:rsidRDefault="0081002E" w:rsidP="00B2540C">
      <w:pPr>
        <w:pStyle w:val="ListParagraph"/>
        <w:numPr>
          <w:ilvl w:val="0"/>
          <w:numId w:val="30"/>
        </w:numPr>
        <w:spacing w:before="240" w:after="0" w:line="360" w:lineRule="auto"/>
        <w:jc w:val="both"/>
        <w:rPr>
          <w:rFonts w:ascii="Times New Roman" w:hAnsi="Times New Roman" w:cs="Times New Roman"/>
          <w:sz w:val="24"/>
          <w:szCs w:val="28"/>
        </w:rPr>
      </w:pPr>
      <w:r w:rsidRPr="00B2540C">
        <w:rPr>
          <w:rFonts w:ascii="Times New Roman" w:hAnsi="Times New Roman" w:cs="Times New Roman"/>
          <w:sz w:val="24"/>
          <w:szCs w:val="28"/>
        </w:rPr>
        <w:t xml:space="preserve">To </w:t>
      </w:r>
      <w:r w:rsidR="003703EB" w:rsidRPr="00B2540C">
        <w:rPr>
          <w:rFonts w:ascii="Times New Roman" w:hAnsi="Times New Roman" w:cs="Times New Roman"/>
          <w:sz w:val="24"/>
          <w:szCs w:val="28"/>
        </w:rPr>
        <w:t>investigate</w:t>
      </w:r>
      <w:r w:rsidRPr="00B2540C">
        <w:rPr>
          <w:rFonts w:ascii="Times New Roman" w:hAnsi="Times New Roman" w:cs="Times New Roman"/>
          <w:sz w:val="24"/>
          <w:szCs w:val="28"/>
        </w:rPr>
        <w:t xml:space="preserve"> how related laws have been applied and interpreted to </w:t>
      </w:r>
      <w:r w:rsidR="00B2540C" w:rsidRPr="00B2540C">
        <w:rPr>
          <w:rFonts w:ascii="Times New Roman" w:hAnsi="Times New Roman" w:cs="Times New Roman"/>
          <w:sz w:val="24"/>
          <w:szCs w:val="28"/>
        </w:rPr>
        <w:t>implement</w:t>
      </w:r>
      <w:r w:rsidRPr="00B2540C">
        <w:rPr>
          <w:rFonts w:ascii="Times New Roman" w:hAnsi="Times New Roman" w:cs="Times New Roman"/>
          <w:sz w:val="24"/>
          <w:szCs w:val="28"/>
        </w:rPr>
        <w:t xml:space="preserve"> Article 80(a). </w:t>
      </w:r>
    </w:p>
    <w:p w14:paraId="10B62A0D" w14:textId="77777777" w:rsidR="008E7B45" w:rsidRDefault="008E7B45" w:rsidP="003B7F2B">
      <w:pPr>
        <w:spacing w:line="360" w:lineRule="auto"/>
        <w:jc w:val="both"/>
      </w:pPr>
      <w:bookmarkStart w:id="34" w:name="_Toc18860856"/>
    </w:p>
    <w:p w14:paraId="5DC92575" w14:textId="4F3DCB89" w:rsidR="003B7F2B" w:rsidRDefault="003B7F2B" w:rsidP="003B7F2B">
      <w:pPr>
        <w:spacing w:line="360" w:lineRule="auto"/>
        <w:jc w:val="both"/>
      </w:pPr>
      <w:r>
        <w:t xml:space="preserve">This dissertation has made recommendations that the Leadership and Integrity Act be amended, the courts must resolve the issue on the constitutional threshold on leadership and integrity and there needs to be harmonization of the integrity laws. </w:t>
      </w:r>
    </w:p>
    <w:p w14:paraId="2C853F09" w14:textId="77777777" w:rsidR="003B7F2B" w:rsidRDefault="003B7F2B" w:rsidP="00B2540C"/>
    <w:p w14:paraId="30E28962" w14:textId="3EC5A409" w:rsidR="0081002E" w:rsidRPr="003D0471" w:rsidRDefault="00447483" w:rsidP="00CD043D">
      <w:pPr>
        <w:pStyle w:val="Heading2"/>
        <w:rPr>
          <w:rFonts w:ascii="Times New Roman" w:hAnsi="Times New Roman" w:cs="Times New Roman"/>
          <w:b/>
          <w:bCs/>
          <w:color w:val="auto"/>
        </w:rPr>
      </w:pPr>
      <w:bookmarkStart w:id="35" w:name="_Toc38017109"/>
      <w:r w:rsidRPr="003D0471">
        <w:rPr>
          <w:rFonts w:ascii="Times New Roman" w:hAnsi="Times New Roman" w:cs="Times New Roman"/>
          <w:b/>
          <w:bCs/>
          <w:color w:val="auto"/>
        </w:rPr>
        <w:t>1.7</w:t>
      </w:r>
      <w:r w:rsidR="00CD043D" w:rsidRPr="003D0471">
        <w:rPr>
          <w:rFonts w:ascii="Times New Roman" w:hAnsi="Times New Roman" w:cs="Times New Roman"/>
          <w:b/>
          <w:bCs/>
          <w:color w:val="auto"/>
        </w:rPr>
        <w:t>.</w:t>
      </w:r>
      <w:r w:rsidRPr="003D0471">
        <w:rPr>
          <w:rFonts w:ascii="Times New Roman" w:hAnsi="Times New Roman" w:cs="Times New Roman"/>
          <w:b/>
          <w:bCs/>
          <w:color w:val="auto"/>
        </w:rPr>
        <w:t xml:space="preserve"> </w:t>
      </w:r>
      <w:r w:rsidR="0081002E" w:rsidRPr="003D0471">
        <w:rPr>
          <w:rFonts w:ascii="Times New Roman" w:hAnsi="Times New Roman" w:cs="Times New Roman"/>
          <w:b/>
          <w:bCs/>
          <w:color w:val="auto"/>
        </w:rPr>
        <w:t>Limitations of Study</w:t>
      </w:r>
      <w:bookmarkEnd w:id="34"/>
      <w:bookmarkEnd w:id="35"/>
    </w:p>
    <w:p w14:paraId="6BE1BAA9" w14:textId="77777777" w:rsidR="004212BC" w:rsidRPr="003D0471" w:rsidRDefault="004212BC" w:rsidP="00907FB1">
      <w:pPr>
        <w:rPr>
          <w:rFonts w:cs="Times New Roman"/>
        </w:rPr>
      </w:pPr>
    </w:p>
    <w:p w14:paraId="045F6A85" w14:textId="613B7835" w:rsidR="00A335E1" w:rsidRPr="00A335E1" w:rsidRDefault="00A335E1" w:rsidP="00A335E1">
      <w:pPr>
        <w:spacing w:line="360" w:lineRule="auto"/>
        <w:jc w:val="both"/>
        <w:rPr>
          <w:rFonts w:cs="Times New Roman"/>
          <w:szCs w:val="24"/>
        </w:rPr>
      </w:pPr>
      <w:r>
        <w:rPr>
          <w:rFonts w:cs="Times New Roman"/>
          <w:szCs w:val="24"/>
        </w:rPr>
        <w:t>Firstly, c</w:t>
      </w:r>
      <w:r w:rsidR="0081002E" w:rsidRPr="00A335E1">
        <w:rPr>
          <w:rFonts w:cs="Times New Roman"/>
          <w:szCs w:val="24"/>
        </w:rPr>
        <w:t>ase law regarding Article 80(a) has not provided conclusive jurisprudence to rely on.</w:t>
      </w:r>
      <w:r>
        <w:rPr>
          <w:rFonts w:cs="Times New Roman"/>
          <w:szCs w:val="24"/>
        </w:rPr>
        <w:t xml:space="preserve"> There are differing judgements and the most dominant arising from </w:t>
      </w:r>
      <w:r>
        <w:rPr>
          <w:rFonts w:cs="Times New Roman"/>
        </w:rPr>
        <w:t>the question of the Bill of Rights vis-à-vis the Unresolved Questions test.</w:t>
      </w:r>
      <w:r>
        <w:rPr>
          <w:rStyle w:val="FootnoteReference"/>
          <w:rFonts w:cs="Times New Roman"/>
        </w:rPr>
        <w:footnoteReference w:id="24"/>
      </w:r>
      <w:r>
        <w:rPr>
          <w:rFonts w:cs="Times New Roman"/>
        </w:rPr>
        <w:t xml:space="preserve"> Courts have also made judgments and interpreted elective and appointive positions separately contrary to the meaning of Chapter Six.</w:t>
      </w:r>
      <w:r>
        <w:rPr>
          <w:rStyle w:val="FootnoteReference"/>
          <w:rFonts w:cs="Times New Roman"/>
          <w:szCs w:val="24"/>
        </w:rPr>
        <w:footnoteReference w:id="25"/>
      </w:r>
    </w:p>
    <w:p w14:paraId="60D90D3D" w14:textId="60BDB3EB" w:rsidR="0081002E" w:rsidRDefault="00A335E1" w:rsidP="003B7F2B">
      <w:pPr>
        <w:spacing w:line="360" w:lineRule="auto"/>
        <w:jc w:val="both"/>
        <w:rPr>
          <w:rFonts w:cs="Times New Roman"/>
          <w:szCs w:val="24"/>
        </w:rPr>
      </w:pPr>
      <w:r>
        <w:rPr>
          <w:rFonts w:cs="Times New Roman"/>
          <w:szCs w:val="24"/>
        </w:rPr>
        <w:t>Secondly, t</w:t>
      </w:r>
      <w:r w:rsidR="0081002E" w:rsidRPr="00A335E1">
        <w:rPr>
          <w:rFonts w:cs="Times New Roman"/>
          <w:szCs w:val="24"/>
        </w:rPr>
        <w:t xml:space="preserve">he study is limited to a national interpretation of Article 80(a) and is not </w:t>
      </w:r>
      <w:r w:rsidR="00D9527E" w:rsidRPr="00A335E1">
        <w:rPr>
          <w:rFonts w:cs="Times New Roman"/>
          <w:szCs w:val="24"/>
        </w:rPr>
        <w:t>county specific</w:t>
      </w:r>
      <w:r w:rsidR="0081002E" w:rsidRPr="00A335E1">
        <w:rPr>
          <w:rFonts w:cs="Times New Roman"/>
          <w:szCs w:val="24"/>
        </w:rPr>
        <w:t xml:space="preserve">. </w:t>
      </w:r>
      <w:r>
        <w:rPr>
          <w:rFonts w:cs="Times New Roman"/>
          <w:szCs w:val="24"/>
        </w:rPr>
        <w:t xml:space="preserve">Nonetheless, the Youth Agenda report proposed the </w:t>
      </w:r>
      <w:r w:rsidRPr="003D0471">
        <w:rPr>
          <w:rFonts w:cs="Times New Roman"/>
          <w:szCs w:val="24"/>
        </w:rPr>
        <w:t xml:space="preserve">County Accountability and Transparency Indicators (CATS) as a unique instrument designed to provide a combination of quantitative and qualitative assessment of the quality of governance at the county level of government to promote </w:t>
      </w:r>
      <w:r w:rsidRPr="003D0471">
        <w:rPr>
          <w:rFonts w:cs="Times New Roman"/>
          <w:szCs w:val="24"/>
        </w:rPr>
        <w:lastRenderedPageBreak/>
        <w:t>public integrity and accountability and prevent abuses of power.</w:t>
      </w:r>
      <w:r w:rsidR="008E7B45">
        <w:rPr>
          <w:rStyle w:val="FootnoteReference"/>
          <w:rFonts w:cs="Times New Roman"/>
          <w:szCs w:val="24"/>
        </w:rPr>
        <w:footnoteReference w:id="26"/>
      </w:r>
      <w:r w:rsidRPr="003D0471">
        <w:rPr>
          <w:rFonts w:cs="Times New Roman"/>
          <w:szCs w:val="24"/>
        </w:rPr>
        <w:t xml:space="preserve"> </w:t>
      </w:r>
      <w:r>
        <w:rPr>
          <w:rFonts w:cs="Times New Roman"/>
          <w:szCs w:val="24"/>
        </w:rPr>
        <w:t xml:space="preserve"> This is out of the scope of this study.</w:t>
      </w:r>
    </w:p>
    <w:p w14:paraId="4FA308C3" w14:textId="77777777" w:rsidR="003B7F2B" w:rsidRPr="003B7F2B" w:rsidRDefault="003B7F2B" w:rsidP="003B7F2B">
      <w:pPr>
        <w:spacing w:line="360" w:lineRule="auto"/>
        <w:jc w:val="both"/>
        <w:rPr>
          <w:rFonts w:cs="Times New Roman"/>
          <w:szCs w:val="24"/>
        </w:rPr>
      </w:pPr>
    </w:p>
    <w:p w14:paraId="7E081F24" w14:textId="30D6071A" w:rsidR="00D80FF6" w:rsidRDefault="00D80FF6" w:rsidP="00CD043D">
      <w:pPr>
        <w:pStyle w:val="Heading2"/>
        <w:rPr>
          <w:rFonts w:ascii="Times New Roman" w:hAnsi="Times New Roman" w:cs="Times New Roman"/>
          <w:b/>
          <w:bCs/>
          <w:color w:val="auto"/>
        </w:rPr>
      </w:pPr>
      <w:bookmarkStart w:id="36" w:name="_Toc18860857"/>
      <w:bookmarkStart w:id="37" w:name="_Toc38017110"/>
      <w:r>
        <w:rPr>
          <w:rFonts w:ascii="Times New Roman" w:hAnsi="Times New Roman" w:cs="Times New Roman"/>
          <w:b/>
          <w:bCs/>
          <w:color w:val="auto"/>
        </w:rPr>
        <w:t>1.8. Definition of Terms</w:t>
      </w:r>
      <w:bookmarkEnd w:id="37"/>
    </w:p>
    <w:p w14:paraId="1DDB3203" w14:textId="676245BD" w:rsidR="00D80FF6" w:rsidRDefault="00D80FF6" w:rsidP="00D80FF6"/>
    <w:p w14:paraId="401A5A46" w14:textId="64AC5164" w:rsidR="00746ACF" w:rsidRDefault="00746ACF" w:rsidP="00ED3A6F">
      <w:pPr>
        <w:spacing w:line="360" w:lineRule="auto"/>
        <w:jc w:val="both"/>
      </w:pPr>
      <w:r>
        <w:t>As illustrated in Chapter 4, the</w:t>
      </w:r>
      <w:r w:rsidR="00ED3A6F">
        <w:t>se</w:t>
      </w:r>
      <w:r>
        <w:t xml:space="preserve"> important terms </w:t>
      </w:r>
      <w:r w:rsidR="00ED3A6F">
        <w:t>elaborate on approaches to integrity. They are</w:t>
      </w:r>
      <w:r>
        <w:t>:</w:t>
      </w:r>
    </w:p>
    <w:p w14:paraId="057325BC" w14:textId="3FC85C7E" w:rsidR="00746ACF" w:rsidRDefault="00ED3A6F" w:rsidP="00ED3A6F">
      <w:pPr>
        <w:spacing w:line="360" w:lineRule="auto"/>
        <w:jc w:val="both"/>
      </w:pPr>
      <w:r>
        <w:rPr>
          <w:b/>
          <w:bCs/>
        </w:rPr>
        <w:t xml:space="preserve">Values-based approach: </w:t>
      </w:r>
      <w:r>
        <w:t>entails creating an ethical climate through codes of conduct and administering moral awareness training to employees.</w:t>
      </w:r>
      <w:r>
        <w:rPr>
          <w:rStyle w:val="FootnoteReference"/>
        </w:rPr>
        <w:footnoteReference w:id="27"/>
      </w:r>
    </w:p>
    <w:p w14:paraId="007C2B5A" w14:textId="602518D4" w:rsidR="00D80FF6" w:rsidRDefault="00ED3A6F" w:rsidP="00ED3A6F">
      <w:pPr>
        <w:spacing w:line="360" w:lineRule="auto"/>
        <w:jc w:val="both"/>
      </w:pPr>
      <w:r>
        <w:rPr>
          <w:b/>
          <w:bCs/>
        </w:rPr>
        <w:t xml:space="preserve">Compliance-based approach: </w:t>
      </w:r>
      <w:r>
        <w:t>entails adhering to formalized procedures that involve systems to monitor and detect violations and give special actors such as the Ombudsman powers to investigate allegations</w:t>
      </w:r>
      <w:r w:rsidR="00746ACF" w:rsidRPr="003D0471">
        <w:rPr>
          <w:rFonts w:cs="Times New Roman"/>
        </w:rPr>
        <w:t>.</w:t>
      </w:r>
      <w:r w:rsidR="00746ACF" w:rsidRPr="003D0471">
        <w:rPr>
          <w:rStyle w:val="FootnoteReference"/>
          <w:rFonts w:cs="Times New Roman"/>
        </w:rPr>
        <w:footnoteReference w:id="28"/>
      </w:r>
      <w:r w:rsidR="00746ACF" w:rsidRPr="003D0471">
        <w:rPr>
          <w:rFonts w:cs="Times New Roman"/>
        </w:rPr>
        <w:t xml:space="preserve"> </w:t>
      </w:r>
    </w:p>
    <w:p w14:paraId="0A3670DC" w14:textId="77777777" w:rsidR="00ED3A6F" w:rsidRPr="00D80FF6" w:rsidRDefault="00ED3A6F" w:rsidP="00ED3A6F">
      <w:pPr>
        <w:spacing w:line="360" w:lineRule="auto"/>
        <w:jc w:val="both"/>
      </w:pPr>
    </w:p>
    <w:p w14:paraId="01DDCA69" w14:textId="7532C09D" w:rsidR="0081002E" w:rsidRPr="003D0471" w:rsidRDefault="00CD043D" w:rsidP="00CD043D">
      <w:pPr>
        <w:pStyle w:val="Heading2"/>
        <w:rPr>
          <w:rFonts w:ascii="Times New Roman" w:hAnsi="Times New Roman" w:cs="Times New Roman"/>
          <w:b/>
          <w:bCs/>
          <w:color w:val="auto"/>
        </w:rPr>
      </w:pPr>
      <w:bookmarkStart w:id="38" w:name="_Toc38017111"/>
      <w:r w:rsidRPr="003D0471">
        <w:rPr>
          <w:rFonts w:ascii="Times New Roman" w:hAnsi="Times New Roman" w:cs="Times New Roman"/>
          <w:b/>
          <w:bCs/>
          <w:color w:val="auto"/>
        </w:rPr>
        <w:t>1.</w:t>
      </w:r>
      <w:r w:rsidR="00D80FF6">
        <w:rPr>
          <w:rFonts w:ascii="Times New Roman" w:hAnsi="Times New Roman" w:cs="Times New Roman"/>
          <w:b/>
          <w:bCs/>
          <w:color w:val="auto"/>
        </w:rPr>
        <w:t>9</w:t>
      </w:r>
      <w:r w:rsidRPr="003D0471">
        <w:rPr>
          <w:rFonts w:ascii="Times New Roman" w:hAnsi="Times New Roman" w:cs="Times New Roman"/>
          <w:b/>
          <w:bCs/>
          <w:color w:val="auto"/>
        </w:rPr>
        <w:t xml:space="preserve">. </w:t>
      </w:r>
      <w:r w:rsidR="0081002E" w:rsidRPr="003D0471">
        <w:rPr>
          <w:rFonts w:ascii="Times New Roman" w:hAnsi="Times New Roman" w:cs="Times New Roman"/>
          <w:b/>
          <w:bCs/>
          <w:color w:val="auto"/>
        </w:rPr>
        <w:t>Literature Review</w:t>
      </w:r>
      <w:bookmarkEnd w:id="36"/>
      <w:bookmarkEnd w:id="38"/>
    </w:p>
    <w:p w14:paraId="463B9A3F" w14:textId="77777777" w:rsidR="004212BC" w:rsidRPr="003D0471" w:rsidRDefault="004212BC" w:rsidP="004212BC">
      <w:pPr>
        <w:rPr>
          <w:rFonts w:cs="Times New Roman"/>
        </w:rPr>
      </w:pPr>
    </w:p>
    <w:p w14:paraId="34AACB2D" w14:textId="2665BA6A" w:rsidR="0081002E" w:rsidRPr="007C31D5" w:rsidRDefault="0081002E" w:rsidP="0081002E">
      <w:pPr>
        <w:spacing w:line="360" w:lineRule="auto"/>
        <w:jc w:val="both"/>
        <w:rPr>
          <w:rFonts w:cs="Times New Roman"/>
          <w:szCs w:val="24"/>
        </w:rPr>
      </w:pPr>
      <w:r w:rsidRPr="003D0471">
        <w:rPr>
          <w:rFonts w:cs="Times New Roman"/>
          <w:szCs w:val="24"/>
        </w:rPr>
        <w:t>Th</w:t>
      </w:r>
      <w:r w:rsidR="00556CE0" w:rsidRPr="003D0471">
        <w:rPr>
          <w:rFonts w:cs="Times New Roman"/>
          <w:szCs w:val="24"/>
        </w:rPr>
        <w:t>is</w:t>
      </w:r>
      <w:r w:rsidRPr="003D0471">
        <w:rPr>
          <w:rFonts w:cs="Times New Roman"/>
          <w:szCs w:val="24"/>
        </w:rPr>
        <w:t xml:space="preserve"> </w:t>
      </w:r>
      <w:r w:rsidR="00461104">
        <w:rPr>
          <w:rFonts w:cs="Times New Roman"/>
          <w:szCs w:val="24"/>
        </w:rPr>
        <w:t>dissertation</w:t>
      </w:r>
      <w:r w:rsidRPr="003D0471">
        <w:rPr>
          <w:rFonts w:cs="Times New Roman"/>
          <w:szCs w:val="24"/>
        </w:rPr>
        <w:t xml:space="preserve"> </w:t>
      </w:r>
      <w:r w:rsidR="007C31D5">
        <w:rPr>
          <w:rFonts w:cs="Times New Roman"/>
          <w:szCs w:val="24"/>
        </w:rPr>
        <w:t>researched</w:t>
      </w:r>
      <w:r w:rsidRPr="003D0471">
        <w:rPr>
          <w:rFonts w:cs="Times New Roman"/>
          <w:szCs w:val="24"/>
        </w:rPr>
        <w:t xml:space="preserve"> online books, articles, journals, newspaper articles, reports and websites </w:t>
      </w:r>
      <w:r w:rsidR="007F73F4" w:rsidRPr="003D0471">
        <w:rPr>
          <w:rFonts w:cs="Times New Roman"/>
          <w:szCs w:val="24"/>
        </w:rPr>
        <w:t xml:space="preserve">which to a great degree have discussed the concerns of the leadership and integrity law. </w:t>
      </w:r>
      <w:r w:rsidR="00C74EB8" w:rsidRPr="003D0471">
        <w:rPr>
          <w:rFonts w:cs="Times New Roman"/>
          <w:szCs w:val="24"/>
        </w:rPr>
        <w:t xml:space="preserve">This </w:t>
      </w:r>
      <w:r w:rsidR="007C31D5">
        <w:rPr>
          <w:rFonts w:cs="Times New Roman"/>
          <w:szCs w:val="24"/>
        </w:rPr>
        <w:t>dissertation</w:t>
      </w:r>
      <w:r w:rsidR="00C74EB8" w:rsidRPr="003D0471">
        <w:rPr>
          <w:rFonts w:cs="Times New Roman"/>
          <w:szCs w:val="24"/>
        </w:rPr>
        <w:t xml:space="preserve"> focuses </w:t>
      </w:r>
      <w:r w:rsidR="00D9527E">
        <w:rPr>
          <w:rFonts w:cs="Times New Roman"/>
          <w:szCs w:val="24"/>
        </w:rPr>
        <w:t>solely</w:t>
      </w:r>
      <w:r w:rsidR="00C74EB8" w:rsidRPr="003D0471">
        <w:rPr>
          <w:rFonts w:cs="Times New Roman"/>
          <w:szCs w:val="24"/>
        </w:rPr>
        <w:t xml:space="preserve"> on literature that has highlighted the </w:t>
      </w:r>
      <w:r w:rsidR="001901A8">
        <w:rPr>
          <w:rFonts w:cs="Times New Roman"/>
          <w:szCs w:val="24"/>
        </w:rPr>
        <w:t>ineffective</w:t>
      </w:r>
      <w:r w:rsidR="00C74EB8" w:rsidRPr="003D0471">
        <w:rPr>
          <w:rFonts w:cs="Times New Roman"/>
          <w:szCs w:val="24"/>
        </w:rPr>
        <w:t xml:space="preserve"> procedures and mechanisms in the leadership and integrity law</w:t>
      </w:r>
      <w:r w:rsidR="001901A8">
        <w:rPr>
          <w:rFonts w:cs="Times New Roman"/>
          <w:szCs w:val="24"/>
        </w:rPr>
        <w:t>s</w:t>
      </w:r>
      <w:r w:rsidR="00461104">
        <w:rPr>
          <w:rFonts w:cs="Times New Roman"/>
          <w:szCs w:val="24"/>
        </w:rPr>
        <w:t xml:space="preserve"> of Kenya.</w:t>
      </w:r>
      <w:r w:rsidR="007C31D5">
        <w:rPr>
          <w:rFonts w:cs="Times New Roman"/>
          <w:szCs w:val="24"/>
        </w:rPr>
        <w:t xml:space="preserve"> </w:t>
      </w:r>
      <w:r w:rsidR="008E7B45">
        <w:rPr>
          <w:rFonts w:cs="Times New Roman"/>
          <w:szCs w:val="24"/>
        </w:rPr>
        <w:t>This dissertation</w:t>
      </w:r>
      <w:r w:rsidR="007C31D5">
        <w:rPr>
          <w:rFonts w:cs="Times New Roman"/>
          <w:szCs w:val="24"/>
        </w:rPr>
        <w:t xml:space="preserve"> pays heed to the </w:t>
      </w:r>
      <w:r w:rsidR="007C31D5">
        <w:rPr>
          <w:rFonts w:cs="Times New Roman"/>
          <w:i/>
          <w:iCs/>
          <w:szCs w:val="24"/>
        </w:rPr>
        <w:t>CIC</w:t>
      </w:r>
      <w:r w:rsidR="007C31D5">
        <w:rPr>
          <w:rFonts w:cs="Times New Roman"/>
          <w:szCs w:val="24"/>
        </w:rPr>
        <w:t xml:space="preserve"> case. </w:t>
      </w:r>
    </w:p>
    <w:p w14:paraId="17415D90" w14:textId="2D52259A" w:rsidR="0081002E" w:rsidRPr="003D0471" w:rsidRDefault="0081002E" w:rsidP="0081002E">
      <w:pPr>
        <w:spacing w:line="360" w:lineRule="auto"/>
        <w:jc w:val="both"/>
        <w:rPr>
          <w:rFonts w:cs="Times New Roman"/>
          <w:szCs w:val="24"/>
        </w:rPr>
      </w:pPr>
      <w:r w:rsidRPr="003D0471">
        <w:rPr>
          <w:rFonts w:cs="Times New Roman"/>
          <w:szCs w:val="24"/>
        </w:rPr>
        <w:t xml:space="preserve">There is undeniable recognition that Kenya is under the threat of ethnicity and corruption which is hampering the implementation of </w:t>
      </w:r>
      <w:r w:rsidR="00A42441" w:rsidRPr="003D0471">
        <w:rPr>
          <w:rFonts w:cs="Times New Roman"/>
          <w:szCs w:val="24"/>
        </w:rPr>
        <w:t>Chapter Six</w:t>
      </w:r>
      <w:r w:rsidRPr="003D0471">
        <w:rPr>
          <w:rFonts w:cs="Times New Roman"/>
          <w:szCs w:val="24"/>
        </w:rPr>
        <w:t>. Th</w:t>
      </w:r>
      <w:r w:rsidR="00FA4AAF" w:rsidRPr="003D0471">
        <w:rPr>
          <w:rFonts w:cs="Times New Roman"/>
          <w:szCs w:val="24"/>
        </w:rPr>
        <w:t>e</w:t>
      </w:r>
      <w:r w:rsidRPr="003D0471">
        <w:rPr>
          <w:rFonts w:cs="Times New Roman"/>
          <w:szCs w:val="24"/>
        </w:rPr>
        <w:t xml:space="preserve"> reality is hampered by the cancerous political climate </w:t>
      </w:r>
      <w:r w:rsidR="00461104">
        <w:rPr>
          <w:rFonts w:cs="Times New Roman"/>
          <w:szCs w:val="24"/>
        </w:rPr>
        <w:t xml:space="preserve">which as </w:t>
      </w:r>
      <w:r w:rsidRPr="003D0471">
        <w:rPr>
          <w:rFonts w:cs="Times New Roman"/>
          <w:szCs w:val="24"/>
        </w:rPr>
        <w:t>David Minja avers is drawn to power and position.</w:t>
      </w:r>
      <w:r w:rsidR="00FA4AAF" w:rsidRPr="003D0471">
        <w:rPr>
          <w:rFonts w:cs="Times New Roman"/>
          <w:szCs w:val="24"/>
        </w:rPr>
        <w:t xml:space="preserve"> </w:t>
      </w:r>
      <w:r w:rsidR="00544B32" w:rsidRPr="003D0471">
        <w:rPr>
          <w:rFonts w:cs="Times New Roman"/>
          <w:szCs w:val="24"/>
        </w:rPr>
        <w:t xml:space="preserve">Leaders must influence ethical </w:t>
      </w:r>
      <w:r w:rsidR="00544B32" w:rsidRPr="003D0471">
        <w:rPr>
          <w:rFonts w:cs="Times New Roman"/>
          <w:szCs w:val="24"/>
        </w:rPr>
        <w:lastRenderedPageBreak/>
        <w:t xml:space="preserve">behavior by modelling it. </w:t>
      </w:r>
      <w:r w:rsidR="00531E38" w:rsidRPr="003D0471">
        <w:rPr>
          <w:rFonts w:cs="Times New Roman"/>
          <w:szCs w:val="24"/>
        </w:rPr>
        <w:t>Importantly, if ethical practices are adopted, this will lead to transformational leadership that will foster nation building.</w:t>
      </w:r>
      <w:r w:rsidR="00D44918" w:rsidRPr="003D0471">
        <w:rPr>
          <w:rStyle w:val="FootnoteReference"/>
          <w:rFonts w:cs="Times New Roman"/>
          <w:szCs w:val="24"/>
        </w:rPr>
        <w:footnoteReference w:id="29"/>
      </w:r>
    </w:p>
    <w:p w14:paraId="539E7A66" w14:textId="798BD866" w:rsidR="00111C59" w:rsidRPr="003D0471" w:rsidRDefault="00CC6ABC" w:rsidP="0081002E">
      <w:pPr>
        <w:spacing w:line="360" w:lineRule="auto"/>
        <w:jc w:val="both"/>
        <w:rPr>
          <w:rFonts w:cs="Times New Roman"/>
          <w:szCs w:val="24"/>
        </w:rPr>
      </w:pPr>
      <w:r w:rsidRPr="003D0471">
        <w:rPr>
          <w:rFonts w:cs="Times New Roman"/>
          <w:szCs w:val="24"/>
        </w:rPr>
        <w:t xml:space="preserve">PLO Lumumba and Luis Franceschi aver that </w:t>
      </w:r>
      <w:r w:rsidR="00111C59" w:rsidRPr="003D0471">
        <w:rPr>
          <w:rFonts w:cs="Times New Roman"/>
          <w:szCs w:val="24"/>
        </w:rPr>
        <w:t xml:space="preserve">Kenya’s past is plagued by </w:t>
      </w:r>
      <w:r w:rsidR="001508CF">
        <w:rPr>
          <w:rFonts w:cs="Times New Roman"/>
          <w:szCs w:val="24"/>
        </w:rPr>
        <w:t>dereliction</w:t>
      </w:r>
      <w:r w:rsidR="00111C59" w:rsidRPr="003D0471">
        <w:rPr>
          <w:rFonts w:cs="Times New Roman"/>
          <w:szCs w:val="24"/>
        </w:rPr>
        <w:t xml:space="preserve">, </w:t>
      </w:r>
      <w:r w:rsidR="001508CF">
        <w:rPr>
          <w:rFonts w:cs="Times New Roman"/>
          <w:szCs w:val="24"/>
        </w:rPr>
        <w:t>partisanship</w:t>
      </w:r>
      <w:r w:rsidR="00111C59" w:rsidRPr="003D0471">
        <w:rPr>
          <w:rFonts w:cs="Times New Roman"/>
          <w:szCs w:val="24"/>
        </w:rPr>
        <w:t>, and im</w:t>
      </w:r>
      <w:r w:rsidR="00A0559D">
        <w:rPr>
          <w:rFonts w:cs="Times New Roman"/>
          <w:szCs w:val="24"/>
        </w:rPr>
        <w:t>p</w:t>
      </w:r>
      <w:r w:rsidR="00111C59" w:rsidRPr="003D0471">
        <w:rPr>
          <w:rFonts w:cs="Times New Roman"/>
          <w:szCs w:val="24"/>
        </w:rPr>
        <w:t xml:space="preserve">unity. </w:t>
      </w:r>
      <w:r w:rsidRPr="003D0471">
        <w:rPr>
          <w:rFonts w:cs="Times New Roman"/>
          <w:szCs w:val="24"/>
        </w:rPr>
        <w:t>In fact,</w:t>
      </w:r>
      <w:r w:rsidR="00111C59" w:rsidRPr="003D0471">
        <w:rPr>
          <w:rFonts w:cs="Times New Roman"/>
          <w:szCs w:val="24"/>
        </w:rPr>
        <w:t xml:space="preserve"> </w:t>
      </w:r>
      <w:r w:rsidR="00A47CF1">
        <w:rPr>
          <w:rFonts w:cs="Times New Roman"/>
          <w:szCs w:val="24"/>
        </w:rPr>
        <w:t>its</w:t>
      </w:r>
      <w:r w:rsidR="00111C59" w:rsidRPr="003D0471">
        <w:rPr>
          <w:rFonts w:cs="Times New Roman"/>
          <w:szCs w:val="24"/>
        </w:rPr>
        <w:t xml:space="preserve"> poor leadership </w:t>
      </w:r>
      <w:r w:rsidR="00A47CF1">
        <w:rPr>
          <w:rFonts w:cs="Times New Roman"/>
          <w:szCs w:val="24"/>
        </w:rPr>
        <w:t>is</w:t>
      </w:r>
      <w:r w:rsidR="00111C59" w:rsidRPr="003D0471">
        <w:rPr>
          <w:rFonts w:cs="Times New Roman"/>
          <w:szCs w:val="24"/>
        </w:rPr>
        <w:t xml:space="preserve"> attributed to </w:t>
      </w:r>
      <w:r w:rsidR="00924906">
        <w:rPr>
          <w:rFonts w:cs="Times New Roman"/>
          <w:szCs w:val="24"/>
        </w:rPr>
        <w:t>the</w:t>
      </w:r>
      <w:r w:rsidR="00111C59" w:rsidRPr="003D0471">
        <w:rPr>
          <w:rFonts w:cs="Times New Roman"/>
          <w:szCs w:val="24"/>
        </w:rPr>
        <w:t xml:space="preserve"> big man syndrome </w:t>
      </w:r>
      <w:r w:rsidR="00A47CF1">
        <w:rPr>
          <w:rFonts w:cs="Times New Roman"/>
          <w:szCs w:val="24"/>
        </w:rPr>
        <w:t>of</w:t>
      </w:r>
      <w:r w:rsidR="00111C59" w:rsidRPr="003D0471">
        <w:rPr>
          <w:rFonts w:cs="Times New Roman"/>
          <w:szCs w:val="24"/>
        </w:rPr>
        <w:t xml:space="preserve"> </w:t>
      </w:r>
      <w:r w:rsidR="00A47CF1">
        <w:rPr>
          <w:rFonts w:cs="Times New Roman"/>
          <w:szCs w:val="24"/>
        </w:rPr>
        <w:t>unscrupulous,</w:t>
      </w:r>
      <w:r w:rsidR="00111C59" w:rsidRPr="003D0471">
        <w:rPr>
          <w:rFonts w:cs="Times New Roman"/>
          <w:szCs w:val="24"/>
        </w:rPr>
        <w:t xml:space="preserve"> unchecked powers. </w:t>
      </w:r>
      <w:r w:rsidR="00A42441" w:rsidRPr="003D0471">
        <w:rPr>
          <w:rFonts w:cs="Times New Roman"/>
          <w:szCs w:val="24"/>
        </w:rPr>
        <w:t>Chapter Six</w:t>
      </w:r>
      <w:r w:rsidR="00111C59" w:rsidRPr="003D0471">
        <w:rPr>
          <w:rFonts w:cs="Times New Roman"/>
          <w:szCs w:val="24"/>
        </w:rPr>
        <w:t xml:space="preserve"> places demands that must be met by all leaders whether elected or appointed.</w:t>
      </w:r>
      <w:r w:rsidR="007F4028" w:rsidRPr="003D0471">
        <w:rPr>
          <w:rStyle w:val="FootnoteReference"/>
          <w:rFonts w:cs="Times New Roman"/>
          <w:szCs w:val="24"/>
        </w:rPr>
        <w:footnoteReference w:id="30"/>
      </w:r>
      <w:r w:rsidR="00761E25" w:rsidRPr="003D0471">
        <w:rPr>
          <w:rFonts w:cs="Times New Roman"/>
          <w:szCs w:val="24"/>
        </w:rPr>
        <w:t xml:space="preserve"> </w:t>
      </w:r>
      <w:r w:rsidR="00461FAE" w:rsidRPr="003D0471">
        <w:rPr>
          <w:rFonts w:cs="Times New Roman"/>
          <w:szCs w:val="24"/>
        </w:rPr>
        <w:t>The</w:t>
      </w:r>
      <w:r w:rsidR="003329F5" w:rsidRPr="003D0471">
        <w:rPr>
          <w:rFonts w:cs="Times New Roman"/>
          <w:szCs w:val="24"/>
        </w:rPr>
        <w:t xml:space="preserve"> scholars</w:t>
      </w:r>
      <w:r w:rsidR="00461FAE" w:rsidRPr="003D0471">
        <w:rPr>
          <w:rFonts w:cs="Times New Roman"/>
          <w:szCs w:val="24"/>
        </w:rPr>
        <w:t xml:space="preserve"> note that the nature of Chapter Six is extra-lega</w:t>
      </w:r>
      <w:r w:rsidR="008B5533" w:rsidRPr="003D0471">
        <w:rPr>
          <w:rFonts w:cs="Times New Roman"/>
          <w:szCs w:val="24"/>
        </w:rPr>
        <w:t xml:space="preserve">l and adopts </w:t>
      </w:r>
      <w:r w:rsidR="00461FAE" w:rsidRPr="003D0471">
        <w:rPr>
          <w:rFonts w:cs="Times New Roman"/>
          <w:szCs w:val="24"/>
        </w:rPr>
        <w:t xml:space="preserve">the “virtuous boundaries of behavior” which </w:t>
      </w:r>
      <w:r w:rsidR="00436055" w:rsidRPr="003D0471">
        <w:rPr>
          <w:rFonts w:cs="Times New Roman"/>
          <w:szCs w:val="24"/>
        </w:rPr>
        <w:t xml:space="preserve">encompass </w:t>
      </w:r>
      <w:r w:rsidR="009F2B09" w:rsidRPr="003D0471">
        <w:rPr>
          <w:rFonts w:cs="Times New Roman"/>
          <w:szCs w:val="24"/>
        </w:rPr>
        <w:t>public perception, respect and honor.</w:t>
      </w:r>
      <w:r w:rsidR="00335C8E" w:rsidRPr="003D0471">
        <w:rPr>
          <w:rStyle w:val="FootnoteReference"/>
          <w:rFonts w:cs="Times New Roman"/>
          <w:szCs w:val="24"/>
        </w:rPr>
        <w:footnoteReference w:id="31"/>
      </w:r>
      <w:r w:rsidR="00111C59" w:rsidRPr="003D0471">
        <w:rPr>
          <w:rFonts w:cs="Times New Roman"/>
          <w:szCs w:val="24"/>
        </w:rPr>
        <w:t xml:space="preserve">  </w:t>
      </w:r>
    </w:p>
    <w:p w14:paraId="747F80EE" w14:textId="09CA4796" w:rsidR="00761E25" w:rsidRPr="003D0471" w:rsidRDefault="00A87F9B" w:rsidP="0081002E">
      <w:pPr>
        <w:spacing w:line="360" w:lineRule="auto"/>
        <w:jc w:val="both"/>
        <w:rPr>
          <w:rFonts w:cs="Times New Roman"/>
          <w:szCs w:val="24"/>
        </w:rPr>
      </w:pPr>
      <w:r w:rsidRPr="003D0471">
        <w:rPr>
          <w:rFonts w:cs="Times New Roman"/>
          <w:szCs w:val="24"/>
        </w:rPr>
        <w:t>Juliet Okoth</w:t>
      </w:r>
      <w:r w:rsidR="00174550" w:rsidRPr="003D0471">
        <w:rPr>
          <w:rFonts w:cs="Times New Roman"/>
          <w:szCs w:val="24"/>
        </w:rPr>
        <w:t xml:space="preserve"> traces the erosion</w:t>
      </w:r>
      <w:r w:rsidR="001C2B8B">
        <w:rPr>
          <w:rFonts w:cs="Times New Roman"/>
          <w:szCs w:val="24"/>
        </w:rPr>
        <w:t xml:space="preserve"> of Chapter Six</w:t>
      </w:r>
      <w:r w:rsidR="00174550" w:rsidRPr="003D0471">
        <w:rPr>
          <w:rFonts w:cs="Times New Roman"/>
          <w:szCs w:val="24"/>
        </w:rPr>
        <w:t xml:space="preserve"> by examining the integrity standards set by the Constitution against the contradictory court interpretations. </w:t>
      </w:r>
      <w:r w:rsidR="000D542E" w:rsidRPr="003D0471">
        <w:rPr>
          <w:rFonts w:cs="Times New Roman"/>
          <w:szCs w:val="24"/>
        </w:rPr>
        <w:t xml:space="preserve">She </w:t>
      </w:r>
      <w:r w:rsidRPr="003D0471">
        <w:rPr>
          <w:rFonts w:cs="Times New Roman"/>
          <w:szCs w:val="24"/>
        </w:rPr>
        <w:t xml:space="preserve">exemplifies the high integrity test from the </w:t>
      </w:r>
      <w:r w:rsidRPr="003D0471">
        <w:rPr>
          <w:rFonts w:cs="Times New Roman"/>
          <w:i/>
          <w:iCs/>
          <w:szCs w:val="24"/>
        </w:rPr>
        <w:t xml:space="preserve">Trusted Society </w:t>
      </w:r>
      <w:r w:rsidRPr="003D0471">
        <w:rPr>
          <w:rFonts w:cs="Times New Roman"/>
          <w:szCs w:val="24"/>
        </w:rPr>
        <w:t>case as the best threshold for integrity</w:t>
      </w:r>
      <w:r w:rsidR="000D542E" w:rsidRPr="003D0471">
        <w:rPr>
          <w:rFonts w:cs="Times New Roman"/>
          <w:szCs w:val="24"/>
        </w:rPr>
        <w:t xml:space="preserve"> as opposed to the court’s low integrity threshold</w:t>
      </w:r>
      <w:r w:rsidRPr="003D0471">
        <w:rPr>
          <w:rFonts w:cs="Times New Roman"/>
          <w:szCs w:val="24"/>
        </w:rPr>
        <w:t>.</w:t>
      </w:r>
      <w:r w:rsidR="00FF331D" w:rsidRPr="003D0471">
        <w:rPr>
          <w:rStyle w:val="FootnoteReference"/>
          <w:rFonts w:cs="Times New Roman"/>
          <w:szCs w:val="24"/>
        </w:rPr>
        <w:footnoteReference w:id="32"/>
      </w:r>
      <w:r w:rsidRPr="003D0471">
        <w:rPr>
          <w:rFonts w:cs="Times New Roman"/>
          <w:szCs w:val="24"/>
        </w:rPr>
        <w:t xml:space="preserve"> </w:t>
      </w:r>
      <w:r w:rsidR="00981B0A" w:rsidRPr="003D0471">
        <w:rPr>
          <w:rFonts w:cs="Times New Roman"/>
          <w:szCs w:val="24"/>
        </w:rPr>
        <w:t xml:space="preserve">She points out that due to the subsequent case of </w:t>
      </w:r>
      <w:r w:rsidR="00981B0A" w:rsidRPr="003D0471">
        <w:rPr>
          <w:rFonts w:cs="Times New Roman"/>
          <w:i/>
          <w:iCs/>
          <w:szCs w:val="24"/>
        </w:rPr>
        <w:t>Mumo Matemu</w:t>
      </w:r>
      <w:r w:rsidR="0036211D" w:rsidRPr="003D0471">
        <w:rPr>
          <w:rStyle w:val="FootnoteReference"/>
          <w:rFonts w:cs="Times New Roman"/>
          <w:szCs w:val="24"/>
        </w:rPr>
        <w:footnoteReference w:id="33"/>
      </w:r>
      <w:r w:rsidR="007F2E0B" w:rsidRPr="003D0471">
        <w:rPr>
          <w:rFonts w:cs="Times New Roman"/>
          <w:i/>
          <w:iCs/>
          <w:szCs w:val="24"/>
        </w:rPr>
        <w:t xml:space="preserve"> </w:t>
      </w:r>
      <w:r w:rsidR="00981B0A" w:rsidRPr="003D0471">
        <w:rPr>
          <w:rFonts w:cs="Times New Roman"/>
          <w:szCs w:val="24"/>
        </w:rPr>
        <w:t>dismissing the</w:t>
      </w:r>
      <w:r w:rsidR="000D542E" w:rsidRPr="003D0471">
        <w:rPr>
          <w:rFonts w:cs="Times New Roman"/>
          <w:szCs w:val="24"/>
        </w:rPr>
        <w:t xml:space="preserve"> </w:t>
      </w:r>
      <w:r w:rsidR="000D542E" w:rsidRPr="003D0471">
        <w:rPr>
          <w:rFonts w:cs="Times New Roman"/>
          <w:i/>
          <w:iCs/>
          <w:szCs w:val="24"/>
        </w:rPr>
        <w:t xml:space="preserve">Trusted Society </w:t>
      </w:r>
      <w:r w:rsidR="000D542E" w:rsidRPr="003D0471">
        <w:rPr>
          <w:rFonts w:cs="Times New Roman"/>
          <w:szCs w:val="24"/>
        </w:rPr>
        <w:t>case</w:t>
      </w:r>
      <w:r w:rsidR="00981B0A" w:rsidRPr="003D0471">
        <w:rPr>
          <w:rFonts w:cs="Times New Roman"/>
          <w:szCs w:val="24"/>
        </w:rPr>
        <w:t xml:space="preserve"> test, politicians </w:t>
      </w:r>
      <w:r w:rsidR="00151237" w:rsidRPr="003D0471">
        <w:rPr>
          <w:rFonts w:cs="Times New Roman"/>
          <w:szCs w:val="24"/>
        </w:rPr>
        <w:t>will be</w:t>
      </w:r>
      <w:r w:rsidR="00981B0A" w:rsidRPr="003D0471">
        <w:rPr>
          <w:rFonts w:cs="Times New Roman"/>
          <w:szCs w:val="24"/>
        </w:rPr>
        <w:t xml:space="preserve"> insulated from the integrity provisions</w:t>
      </w:r>
      <w:r w:rsidR="001A21B3" w:rsidRPr="003D0471">
        <w:rPr>
          <w:rFonts w:cs="Times New Roman"/>
          <w:szCs w:val="24"/>
        </w:rPr>
        <w:t>. This ultimately defeats the purpose of the Chapter and its implementation.</w:t>
      </w:r>
      <w:r w:rsidR="007F4028" w:rsidRPr="003D0471">
        <w:rPr>
          <w:rStyle w:val="FootnoteReference"/>
          <w:rFonts w:cs="Times New Roman"/>
          <w:szCs w:val="24"/>
        </w:rPr>
        <w:footnoteReference w:id="34"/>
      </w:r>
      <w:r w:rsidR="000D542E" w:rsidRPr="003D0471">
        <w:rPr>
          <w:rFonts w:cs="Times New Roman"/>
          <w:szCs w:val="24"/>
        </w:rPr>
        <w:t xml:space="preserve"> </w:t>
      </w:r>
    </w:p>
    <w:p w14:paraId="41AF0A1F" w14:textId="74F97988" w:rsidR="0081002E" w:rsidRPr="003D0471" w:rsidRDefault="0081002E" w:rsidP="0081002E">
      <w:pPr>
        <w:spacing w:line="360" w:lineRule="auto"/>
        <w:jc w:val="both"/>
        <w:rPr>
          <w:rFonts w:cs="Times New Roman"/>
          <w:szCs w:val="24"/>
        </w:rPr>
      </w:pPr>
      <w:r w:rsidRPr="003D0471">
        <w:rPr>
          <w:rFonts w:cs="Times New Roman"/>
          <w:szCs w:val="24"/>
        </w:rPr>
        <w:t xml:space="preserve">Moreover, PLO Lumumba </w:t>
      </w:r>
      <w:r w:rsidR="00651F40" w:rsidRPr="003D0471">
        <w:rPr>
          <w:rFonts w:cs="Times New Roman"/>
          <w:szCs w:val="24"/>
        </w:rPr>
        <w:t>stresses</w:t>
      </w:r>
      <w:r w:rsidR="004B6F77" w:rsidRPr="003D0471">
        <w:rPr>
          <w:rFonts w:cs="Times New Roman"/>
          <w:szCs w:val="24"/>
        </w:rPr>
        <w:t xml:space="preserve"> that</w:t>
      </w:r>
      <w:r w:rsidR="00651F40" w:rsidRPr="003D0471">
        <w:rPr>
          <w:rFonts w:cs="Times New Roman"/>
          <w:szCs w:val="24"/>
        </w:rPr>
        <w:t xml:space="preserve"> the spirit of Chapter Six can only be guaranteed if Kenya adopts self-denying leadership. </w:t>
      </w:r>
      <w:r w:rsidRPr="003D0471">
        <w:rPr>
          <w:rFonts w:cs="Times New Roman"/>
          <w:szCs w:val="24"/>
        </w:rPr>
        <w:t>Good leadership is therefore a prerequisite for proper governance</w:t>
      </w:r>
      <w:r w:rsidR="004B6F77" w:rsidRPr="003D0471">
        <w:rPr>
          <w:rFonts w:cs="Times New Roman"/>
          <w:szCs w:val="24"/>
        </w:rPr>
        <w:t xml:space="preserve"> that </w:t>
      </w:r>
      <w:r w:rsidRPr="003D0471">
        <w:rPr>
          <w:rFonts w:cs="Times New Roman"/>
          <w:szCs w:val="24"/>
        </w:rPr>
        <w:t xml:space="preserve">must be accompanied by systems </w:t>
      </w:r>
      <w:r w:rsidR="00D82021">
        <w:rPr>
          <w:rFonts w:cs="Times New Roman"/>
          <w:szCs w:val="24"/>
        </w:rPr>
        <w:t>of</w:t>
      </w:r>
      <w:r w:rsidRPr="003D0471">
        <w:rPr>
          <w:rFonts w:cs="Times New Roman"/>
          <w:szCs w:val="24"/>
        </w:rPr>
        <w:t xml:space="preserve"> transparency, accountability, openness and democracy.</w:t>
      </w:r>
      <w:r w:rsidR="00D9527E">
        <w:rPr>
          <w:rStyle w:val="FootnoteReference"/>
          <w:rFonts w:cs="Times New Roman"/>
          <w:szCs w:val="24"/>
        </w:rPr>
        <w:footnoteReference w:id="35"/>
      </w:r>
      <w:r w:rsidRPr="003D0471">
        <w:rPr>
          <w:rFonts w:cs="Times New Roman"/>
          <w:szCs w:val="24"/>
        </w:rPr>
        <w:t xml:space="preserve"> Additionally, selfless leadership should not be motivated by personal interest but should be based solely on public interest.</w:t>
      </w:r>
      <w:r w:rsidRPr="003D0471">
        <w:rPr>
          <w:rStyle w:val="FootnoteReference"/>
          <w:rFonts w:cs="Times New Roman"/>
          <w:szCs w:val="24"/>
        </w:rPr>
        <w:footnoteReference w:id="36"/>
      </w:r>
    </w:p>
    <w:p w14:paraId="73241290" w14:textId="53B4F5AB" w:rsidR="0081002E" w:rsidRPr="003D0471" w:rsidRDefault="0081002E" w:rsidP="0081002E">
      <w:pPr>
        <w:spacing w:line="360" w:lineRule="auto"/>
        <w:jc w:val="both"/>
        <w:rPr>
          <w:rFonts w:cs="Times New Roman"/>
          <w:szCs w:val="24"/>
        </w:rPr>
      </w:pPr>
      <w:r w:rsidRPr="003D0471">
        <w:rPr>
          <w:rFonts w:cs="Times New Roman"/>
          <w:szCs w:val="24"/>
        </w:rPr>
        <w:lastRenderedPageBreak/>
        <w:t>The Judiciary plays an important role</w:t>
      </w:r>
      <w:r w:rsidR="00A70513" w:rsidRPr="003D0471">
        <w:rPr>
          <w:rFonts w:cs="Times New Roman"/>
          <w:szCs w:val="24"/>
        </w:rPr>
        <w:t xml:space="preserve"> </w:t>
      </w:r>
      <w:r w:rsidR="00810481">
        <w:rPr>
          <w:rFonts w:cs="Times New Roman"/>
          <w:szCs w:val="24"/>
        </w:rPr>
        <w:t>by hearing</w:t>
      </w:r>
      <w:r w:rsidR="00734EE7" w:rsidRPr="003D0471">
        <w:rPr>
          <w:rFonts w:cs="Times New Roman"/>
          <w:szCs w:val="24"/>
        </w:rPr>
        <w:t xml:space="preserve"> questions on the inconsistency or contravention of a law on the Constitution.</w:t>
      </w:r>
      <w:r w:rsidR="0009727E" w:rsidRPr="003D0471">
        <w:rPr>
          <w:rStyle w:val="FootnoteReference"/>
          <w:rFonts w:cs="Times New Roman"/>
          <w:szCs w:val="24"/>
        </w:rPr>
        <w:footnoteReference w:id="37"/>
      </w:r>
      <w:r w:rsidR="0009727E" w:rsidRPr="003D0471">
        <w:rPr>
          <w:rFonts w:cs="Times New Roman"/>
          <w:szCs w:val="24"/>
        </w:rPr>
        <w:t xml:space="preserve"> </w:t>
      </w:r>
      <w:r w:rsidR="00A51B58" w:rsidRPr="003D0471">
        <w:rPr>
          <w:rFonts w:cs="Times New Roman"/>
          <w:szCs w:val="24"/>
        </w:rPr>
        <w:t>The report prepared by the Parliamentary Initiatives Network and other key stakeholders recommended that the court in interpretation should ensure the Constitution</w:t>
      </w:r>
      <w:r w:rsidR="00F5729D" w:rsidRPr="003D0471">
        <w:rPr>
          <w:rFonts w:cs="Times New Roman"/>
          <w:szCs w:val="24"/>
        </w:rPr>
        <w:t>’s supremacy is not compromised by declaring inconsistent legislation void</w:t>
      </w:r>
      <w:r w:rsidR="0009727E" w:rsidRPr="003D0471">
        <w:rPr>
          <w:rFonts w:cs="Times New Roman"/>
          <w:szCs w:val="24"/>
        </w:rPr>
        <w:t>.</w:t>
      </w:r>
      <w:r w:rsidR="00D9527E">
        <w:rPr>
          <w:rStyle w:val="FootnoteReference"/>
          <w:rFonts w:cs="Times New Roman"/>
          <w:szCs w:val="24"/>
        </w:rPr>
        <w:footnoteReference w:id="38"/>
      </w:r>
      <w:r w:rsidR="0009727E" w:rsidRPr="003D0471">
        <w:rPr>
          <w:rStyle w:val="FootnoteReference"/>
          <w:rFonts w:cs="Times New Roman"/>
          <w:szCs w:val="24"/>
        </w:rPr>
        <w:t xml:space="preserve"> </w:t>
      </w:r>
      <w:r w:rsidRPr="003D0471">
        <w:rPr>
          <w:rFonts w:cs="Times New Roman"/>
          <w:szCs w:val="24"/>
        </w:rPr>
        <w:t>This has not been the case as evident from the Matemu saga where the court stressed that it was the National Assembly’s responsibility</w:t>
      </w:r>
      <w:r w:rsidR="008B11CC">
        <w:rPr>
          <w:rFonts w:cs="Times New Roman"/>
          <w:szCs w:val="24"/>
        </w:rPr>
        <w:t>, not the courts’</w:t>
      </w:r>
      <w:r w:rsidRPr="003D0471">
        <w:rPr>
          <w:rFonts w:cs="Times New Roman"/>
          <w:szCs w:val="24"/>
        </w:rPr>
        <w:t xml:space="preserve"> to investigate claims of financial misconduct, which remained unresolved.</w:t>
      </w:r>
      <w:r w:rsidRPr="003D0471">
        <w:rPr>
          <w:rStyle w:val="FootnoteReference"/>
          <w:rFonts w:cs="Times New Roman"/>
          <w:szCs w:val="24"/>
        </w:rPr>
        <w:footnoteReference w:id="39"/>
      </w:r>
      <w:r w:rsidRPr="003D0471">
        <w:rPr>
          <w:rFonts w:cs="Times New Roman"/>
          <w:szCs w:val="24"/>
        </w:rPr>
        <w:t xml:space="preserve"> </w:t>
      </w:r>
    </w:p>
    <w:p w14:paraId="02C152D5" w14:textId="5D57638A" w:rsidR="00091742" w:rsidRPr="003D0471" w:rsidRDefault="00091742" w:rsidP="0081002E">
      <w:pPr>
        <w:spacing w:line="360" w:lineRule="auto"/>
        <w:jc w:val="both"/>
        <w:rPr>
          <w:rFonts w:cs="Times New Roman"/>
          <w:szCs w:val="24"/>
        </w:rPr>
      </w:pPr>
      <w:r w:rsidRPr="003D0471">
        <w:rPr>
          <w:rFonts w:cs="Times New Roman"/>
          <w:szCs w:val="24"/>
        </w:rPr>
        <w:t>Edw</w:t>
      </w:r>
      <w:r w:rsidR="00604701" w:rsidRPr="003D0471">
        <w:rPr>
          <w:rFonts w:cs="Times New Roman"/>
          <w:szCs w:val="24"/>
        </w:rPr>
        <w:t>ard</w:t>
      </w:r>
      <w:r w:rsidRPr="003D0471">
        <w:rPr>
          <w:rFonts w:cs="Times New Roman"/>
          <w:szCs w:val="24"/>
        </w:rPr>
        <w:t xml:space="preserve"> </w:t>
      </w:r>
      <w:r w:rsidR="006D3B35" w:rsidRPr="003D0471">
        <w:rPr>
          <w:rFonts w:cs="Times New Roman"/>
          <w:szCs w:val="24"/>
        </w:rPr>
        <w:t>Paranta</w:t>
      </w:r>
      <w:r w:rsidRPr="003D0471">
        <w:rPr>
          <w:rFonts w:cs="Times New Roman"/>
          <w:szCs w:val="24"/>
        </w:rPr>
        <w:t xml:space="preserve"> </w:t>
      </w:r>
      <w:r w:rsidR="00795FA6" w:rsidRPr="003D0471">
        <w:rPr>
          <w:rFonts w:cs="Times New Roman"/>
          <w:szCs w:val="24"/>
        </w:rPr>
        <w:t>avers that courts are not adopting a progressive and purposive approach when interpreting the leadership and integrity provisions.</w:t>
      </w:r>
      <w:r w:rsidR="00B946E0" w:rsidRPr="003D0471">
        <w:rPr>
          <w:rStyle w:val="FootnoteReference"/>
          <w:rFonts w:cs="Times New Roman"/>
          <w:szCs w:val="24"/>
        </w:rPr>
        <w:footnoteReference w:id="40"/>
      </w:r>
      <w:r w:rsidR="00795FA6" w:rsidRPr="003D0471">
        <w:rPr>
          <w:rFonts w:cs="Times New Roman"/>
          <w:szCs w:val="24"/>
        </w:rPr>
        <w:t xml:space="preserve"> He</w:t>
      </w:r>
      <w:r w:rsidR="00814BFB" w:rsidRPr="003D0471">
        <w:rPr>
          <w:rFonts w:cs="Times New Roman"/>
          <w:szCs w:val="24"/>
        </w:rPr>
        <w:t xml:space="preserve"> </w:t>
      </w:r>
      <w:r w:rsidR="00AD215E" w:rsidRPr="003D0471">
        <w:rPr>
          <w:rFonts w:cs="Times New Roman"/>
          <w:szCs w:val="24"/>
        </w:rPr>
        <w:t xml:space="preserve">stresses that when interpreting the constitution, principles that should guide the courts ought to strengthen the constitution’s </w:t>
      </w:r>
      <w:r w:rsidR="009F1EE3">
        <w:rPr>
          <w:rFonts w:cs="Times New Roman"/>
          <w:szCs w:val="24"/>
        </w:rPr>
        <w:t>aims</w:t>
      </w:r>
      <w:r w:rsidR="00AD215E" w:rsidRPr="003D0471">
        <w:rPr>
          <w:rFonts w:cs="Times New Roman"/>
          <w:szCs w:val="24"/>
        </w:rPr>
        <w:t xml:space="preserve">, </w:t>
      </w:r>
      <w:r w:rsidR="009F1EE3">
        <w:rPr>
          <w:rFonts w:cs="Times New Roman"/>
          <w:szCs w:val="24"/>
        </w:rPr>
        <w:t>merits</w:t>
      </w:r>
      <w:r w:rsidR="00AD215E" w:rsidRPr="003D0471">
        <w:rPr>
          <w:rFonts w:cs="Times New Roman"/>
          <w:szCs w:val="24"/>
        </w:rPr>
        <w:t xml:space="preserve"> and </w:t>
      </w:r>
      <w:r w:rsidR="009F1EE3">
        <w:rPr>
          <w:rFonts w:cs="Times New Roman"/>
          <w:szCs w:val="24"/>
        </w:rPr>
        <w:t>truths</w:t>
      </w:r>
      <w:r w:rsidR="00AD215E" w:rsidRPr="003D0471">
        <w:rPr>
          <w:rFonts w:cs="Times New Roman"/>
          <w:szCs w:val="24"/>
        </w:rPr>
        <w:t xml:space="preserve">, as well as </w:t>
      </w:r>
      <w:r w:rsidR="009F1EE3">
        <w:rPr>
          <w:rFonts w:cs="Times New Roman"/>
          <w:szCs w:val="24"/>
        </w:rPr>
        <w:t>strengthen</w:t>
      </w:r>
      <w:r w:rsidR="00AD215E" w:rsidRPr="003D0471">
        <w:rPr>
          <w:rFonts w:cs="Times New Roman"/>
          <w:szCs w:val="24"/>
        </w:rPr>
        <w:t xml:space="preserve"> the rule of law, human rights, fundamental freedoms, and permit the development of the law; this is further affirmed by </w:t>
      </w:r>
      <w:r w:rsidR="009D5DA9" w:rsidRPr="003D0471">
        <w:rPr>
          <w:rFonts w:cs="Times New Roman"/>
          <w:szCs w:val="24"/>
        </w:rPr>
        <w:t>a</w:t>
      </w:r>
      <w:r w:rsidR="00AD215E" w:rsidRPr="003D0471">
        <w:rPr>
          <w:rFonts w:cs="Times New Roman"/>
          <w:szCs w:val="24"/>
        </w:rPr>
        <w:t>rticle 259.</w:t>
      </w:r>
      <w:r w:rsidR="00AD215E" w:rsidRPr="003D0471">
        <w:rPr>
          <w:rStyle w:val="FootnoteReference"/>
          <w:rFonts w:cs="Times New Roman"/>
          <w:szCs w:val="24"/>
        </w:rPr>
        <w:footnoteReference w:id="41"/>
      </w:r>
      <w:r w:rsidR="00AD215E" w:rsidRPr="003D0471">
        <w:rPr>
          <w:rFonts w:cs="Times New Roman"/>
          <w:szCs w:val="24"/>
        </w:rPr>
        <w:t xml:space="preserve"> </w:t>
      </w:r>
      <w:r w:rsidR="00B946E0" w:rsidRPr="003D0471">
        <w:rPr>
          <w:rFonts w:cs="Times New Roman"/>
          <w:szCs w:val="24"/>
        </w:rPr>
        <w:t xml:space="preserve">The </w:t>
      </w:r>
      <w:r w:rsidR="00B946E0" w:rsidRPr="003D0471">
        <w:rPr>
          <w:rFonts w:cs="Times New Roman"/>
          <w:i/>
          <w:iCs/>
          <w:szCs w:val="24"/>
        </w:rPr>
        <w:t xml:space="preserve">Luka </w:t>
      </w:r>
      <w:r w:rsidR="00B946E0" w:rsidRPr="003D0471">
        <w:rPr>
          <w:rFonts w:cs="Times New Roman"/>
          <w:szCs w:val="24"/>
        </w:rPr>
        <w:t xml:space="preserve">case </w:t>
      </w:r>
      <w:r w:rsidR="000C55B6" w:rsidRPr="003D0471">
        <w:rPr>
          <w:rFonts w:cs="Times New Roman"/>
          <w:szCs w:val="24"/>
        </w:rPr>
        <w:t>does not take the</w:t>
      </w:r>
      <w:r w:rsidR="00B13E73">
        <w:rPr>
          <w:rFonts w:cs="Times New Roman"/>
          <w:szCs w:val="24"/>
        </w:rPr>
        <w:t>se</w:t>
      </w:r>
      <w:r w:rsidR="000C55B6" w:rsidRPr="003D0471">
        <w:rPr>
          <w:rFonts w:cs="Times New Roman"/>
          <w:szCs w:val="24"/>
        </w:rPr>
        <w:t xml:space="preserve"> principles into consideration.</w:t>
      </w:r>
      <w:r w:rsidR="00D9527E">
        <w:rPr>
          <w:rStyle w:val="FootnoteReference"/>
          <w:rFonts w:cs="Times New Roman"/>
          <w:szCs w:val="24"/>
        </w:rPr>
        <w:footnoteReference w:id="42"/>
      </w:r>
      <w:r w:rsidR="000C55B6" w:rsidRPr="003D0471">
        <w:rPr>
          <w:rFonts w:cs="Times New Roman"/>
          <w:szCs w:val="24"/>
        </w:rPr>
        <w:t xml:space="preserve"> </w:t>
      </w:r>
    </w:p>
    <w:p w14:paraId="49E90D35" w14:textId="5B7E749A" w:rsidR="0081002E" w:rsidRPr="003D0471" w:rsidRDefault="0081002E" w:rsidP="0081002E">
      <w:pPr>
        <w:spacing w:line="360" w:lineRule="auto"/>
        <w:jc w:val="both"/>
        <w:rPr>
          <w:rFonts w:cs="Times New Roman"/>
          <w:szCs w:val="24"/>
        </w:rPr>
      </w:pPr>
      <w:r w:rsidRPr="003D0471">
        <w:rPr>
          <w:rFonts w:cs="Times New Roman"/>
          <w:szCs w:val="24"/>
        </w:rPr>
        <w:t>The leadership and integrity law has indeed fallen short of constitutional standards.</w:t>
      </w:r>
      <w:r w:rsidR="00D9527E">
        <w:rPr>
          <w:rStyle w:val="FootnoteReference"/>
          <w:rFonts w:cs="Times New Roman"/>
          <w:szCs w:val="24"/>
        </w:rPr>
        <w:footnoteReference w:id="43"/>
      </w:r>
      <w:r w:rsidRPr="003D0471">
        <w:rPr>
          <w:rFonts w:cs="Times New Roman"/>
          <w:szCs w:val="24"/>
        </w:rPr>
        <w:t xml:space="preserve"> This is affirmed in the Parliamentary Initiatives Network report that recommended </w:t>
      </w:r>
      <w:r w:rsidR="001F3981" w:rsidRPr="003D0471">
        <w:rPr>
          <w:rFonts w:cs="Times New Roman"/>
          <w:szCs w:val="24"/>
        </w:rPr>
        <w:t>vetting standards to be included</w:t>
      </w:r>
      <w:r w:rsidRPr="003D0471">
        <w:rPr>
          <w:rFonts w:cs="Times New Roman"/>
          <w:szCs w:val="24"/>
        </w:rPr>
        <w:t>.</w:t>
      </w:r>
      <w:r w:rsidRPr="003D0471">
        <w:rPr>
          <w:rStyle w:val="FootnoteReference"/>
          <w:rFonts w:cs="Times New Roman"/>
          <w:szCs w:val="24"/>
        </w:rPr>
        <w:footnoteReference w:id="44"/>
      </w:r>
      <w:r w:rsidRPr="003D0471">
        <w:rPr>
          <w:rFonts w:cs="Times New Roman"/>
          <w:szCs w:val="24"/>
        </w:rPr>
        <w:t xml:space="preserve"> In a report compiled by Ben Sihanya, </w:t>
      </w:r>
      <w:r w:rsidR="00B0705C" w:rsidRPr="003D0471">
        <w:rPr>
          <w:rFonts w:cs="Times New Roman"/>
          <w:szCs w:val="24"/>
        </w:rPr>
        <w:t xml:space="preserve">he advocated for the vetting process as an effective mechanism in ensuring that potential leaders satisfied the leadership and integrity requirements. </w:t>
      </w:r>
      <w:r w:rsidRPr="003D0471">
        <w:rPr>
          <w:rFonts w:cs="Times New Roman"/>
          <w:szCs w:val="24"/>
        </w:rPr>
        <w:t>He demonstrated that mandatory vetting needed to be considered in place of the permissive vetting provided by the law.</w:t>
      </w:r>
      <w:r w:rsidR="00D9527E">
        <w:rPr>
          <w:rStyle w:val="FootnoteReference"/>
          <w:rFonts w:cs="Times New Roman"/>
          <w:szCs w:val="24"/>
        </w:rPr>
        <w:footnoteReference w:id="45"/>
      </w:r>
      <w:r w:rsidRPr="003D0471">
        <w:rPr>
          <w:rFonts w:cs="Times New Roman"/>
          <w:szCs w:val="24"/>
        </w:rPr>
        <w:t xml:space="preserve"> Although the leadership and integrity </w:t>
      </w:r>
      <w:r w:rsidR="00EB61E9">
        <w:rPr>
          <w:rFonts w:cs="Times New Roman"/>
          <w:szCs w:val="24"/>
        </w:rPr>
        <w:t>law</w:t>
      </w:r>
      <w:r w:rsidRPr="003D0471">
        <w:rPr>
          <w:rFonts w:cs="Times New Roman"/>
          <w:szCs w:val="24"/>
        </w:rPr>
        <w:t xml:space="preserve"> prescribed</w:t>
      </w:r>
      <w:r w:rsidR="00236923" w:rsidRPr="003D0471">
        <w:rPr>
          <w:rFonts w:cs="Times New Roman"/>
          <w:szCs w:val="24"/>
        </w:rPr>
        <w:t xml:space="preserve"> for</w:t>
      </w:r>
      <w:r w:rsidRPr="003D0471">
        <w:rPr>
          <w:rFonts w:cs="Times New Roman"/>
          <w:szCs w:val="24"/>
        </w:rPr>
        <w:t xml:space="preserve"> </w:t>
      </w:r>
      <w:r w:rsidR="00236923" w:rsidRPr="003D0471">
        <w:rPr>
          <w:rFonts w:cs="Times New Roman"/>
          <w:szCs w:val="24"/>
        </w:rPr>
        <w:lastRenderedPageBreak/>
        <w:t xml:space="preserve">the </w:t>
      </w:r>
      <w:r w:rsidRPr="003D0471">
        <w:rPr>
          <w:rFonts w:cs="Times New Roman"/>
          <w:szCs w:val="24"/>
        </w:rPr>
        <w:t>lodging of complaints and investigations to relevant public entities</w:t>
      </w:r>
      <w:r w:rsidR="005F3C7A" w:rsidRPr="003D0471">
        <w:rPr>
          <w:rStyle w:val="FootnoteReference"/>
          <w:rFonts w:cs="Times New Roman"/>
          <w:szCs w:val="24"/>
        </w:rPr>
        <w:footnoteReference w:id="46"/>
      </w:r>
      <w:r w:rsidRPr="003D0471">
        <w:rPr>
          <w:rFonts w:cs="Times New Roman"/>
          <w:szCs w:val="24"/>
        </w:rPr>
        <w:t>, Sihanya stressed that institutions such as the Kenya Revenue Authority (KRA) and EACC have serious shortcomings</w:t>
      </w:r>
      <w:r w:rsidR="00E73C2C" w:rsidRPr="003D0471">
        <w:rPr>
          <w:rFonts w:cs="Times New Roman"/>
          <w:szCs w:val="24"/>
        </w:rPr>
        <w:t>. For instance,</w:t>
      </w:r>
      <w:r w:rsidRPr="003D0471">
        <w:rPr>
          <w:rFonts w:cs="Times New Roman"/>
          <w:szCs w:val="24"/>
        </w:rPr>
        <w:t xml:space="preserve"> KRA is plagued by ethnicity, and political influence.</w:t>
      </w:r>
      <w:r w:rsidRPr="003D0471">
        <w:rPr>
          <w:rStyle w:val="FootnoteReference"/>
          <w:rFonts w:cs="Times New Roman"/>
          <w:szCs w:val="24"/>
        </w:rPr>
        <w:footnoteReference w:id="47"/>
      </w:r>
    </w:p>
    <w:p w14:paraId="0CAC7D81" w14:textId="78E7A90F" w:rsidR="0081002E" w:rsidRPr="003D0471" w:rsidRDefault="0081002E" w:rsidP="0081002E">
      <w:pPr>
        <w:spacing w:line="360" w:lineRule="auto"/>
        <w:jc w:val="both"/>
        <w:rPr>
          <w:rFonts w:cs="Times New Roman"/>
          <w:szCs w:val="24"/>
        </w:rPr>
      </w:pPr>
      <w:r w:rsidRPr="003D0471">
        <w:rPr>
          <w:rFonts w:cs="Times New Roman"/>
          <w:szCs w:val="24"/>
        </w:rPr>
        <w:t xml:space="preserve">Joseph Kwaka stresses that the importance of public vetting of leaders fulfils the provisions of sovereignty of the people </w:t>
      </w:r>
      <w:r w:rsidR="00925753" w:rsidRPr="003D0471">
        <w:rPr>
          <w:rFonts w:cs="Times New Roman"/>
          <w:szCs w:val="24"/>
        </w:rPr>
        <w:t xml:space="preserve">because </w:t>
      </w:r>
      <w:r w:rsidR="00F13D08" w:rsidRPr="003D0471">
        <w:rPr>
          <w:rFonts w:cs="Times New Roman"/>
          <w:szCs w:val="24"/>
        </w:rPr>
        <w:t xml:space="preserve">authority to manage resources </w:t>
      </w:r>
      <w:r w:rsidR="00EB61E9">
        <w:rPr>
          <w:rFonts w:cs="Times New Roman"/>
          <w:szCs w:val="24"/>
        </w:rPr>
        <w:t>is</w:t>
      </w:r>
      <w:r w:rsidR="00F13D08" w:rsidRPr="003D0471">
        <w:rPr>
          <w:rFonts w:cs="Times New Roman"/>
          <w:szCs w:val="24"/>
        </w:rPr>
        <w:t xml:space="preserve"> delegated to leaders. Ultimately, public vetting ensures public participation in the governance of Kenyans’ affairs.</w:t>
      </w:r>
      <w:r w:rsidR="00CA17CD" w:rsidRPr="003D0471">
        <w:rPr>
          <w:rFonts w:cs="Times New Roman"/>
          <w:szCs w:val="24"/>
        </w:rPr>
        <w:t xml:space="preserve"> </w:t>
      </w:r>
      <w:r w:rsidRPr="003D0471">
        <w:rPr>
          <w:rFonts w:cs="Times New Roman"/>
          <w:szCs w:val="24"/>
        </w:rPr>
        <w:t xml:space="preserve">Consequently, </w:t>
      </w:r>
      <w:r w:rsidR="00704139" w:rsidRPr="003D0471">
        <w:rPr>
          <w:rFonts w:cs="Times New Roman"/>
          <w:szCs w:val="24"/>
        </w:rPr>
        <w:t>it</w:t>
      </w:r>
      <w:r w:rsidRPr="003D0471">
        <w:rPr>
          <w:rFonts w:cs="Times New Roman"/>
          <w:szCs w:val="24"/>
        </w:rPr>
        <w:t xml:space="preserve"> </w:t>
      </w:r>
      <w:r w:rsidR="007C31D5">
        <w:rPr>
          <w:rFonts w:cs="Times New Roman"/>
          <w:szCs w:val="24"/>
        </w:rPr>
        <w:t>implements</w:t>
      </w:r>
      <w:r w:rsidR="005B35CC" w:rsidRPr="003D0471">
        <w:rPr>
          <w:rFonts w:cs="Times New Roman"/>
          <w:szCs w:val="24"/>
        </w:rPr>
        <w:t xml:space="preserve"> the leadership and integrity law by ensuring</w:t>
      </w:r>
      <w:r w:rsidR="00704139" w:rsidRPr="003D0471">
        <w:rPr>
          <w:rFonts w:cs="Times New Roman"/>
          <w:szCs w:val="24"/>
        </w:rPr>
        <w:t xml:space="preserve"> that</w:t>
      </w:r>
      <w:r w:rsidR="005B35CC" w:rsidRPr="003D0471">
        <w:rPr>
          <w:rFonts w:cs="Times New Roman"/>
          <w:szCs w:val="24"/>
        </w:rPr>
        <w:t xml:space="preserve"> those who occupy public offices </w:t>
      </w:r>
      <w:r w:rsidR="00704139" w:rsidRPr="003D0471">
        <w:rPr>
          <w:rFonts w:cs="Times New Roman"/>
          <w:szCs w:val="24"/>
        </w:rPr>
        <w:t xml:space="preserve">are </w:t>
      </w:r>
      <w:r w:rsidR="005B35CC" w:rsidRPr="003D0471">
        <w:rPr>
          <w:rFonts w:cs="Times New Roman"/>
          <w:szCs w:val="24"/>
        </w:rPr>
        <w:t>people of integrity.</w:t>
      </w:r>
      <w:r w:rsidRPr="003D0471">
        <w:rPr>
          <w:rFonts w:cs="Times New Roman"/>
          <w:szCs w:val="24"/>
        </w:rPr>
        <w:t xml:space="preserve"> Kwaka calls for a similar rigorous vetting process for elective and appointive leaders as done by the Judicial Service Commission as well as for senior positions in the civil service as vetted by Parliament.</w:t>
      </w:r>
      <w:r w:rsidRPr="003D0471">
        <w:rPr>
          <w:rStyle w:val="FootnoteReference"/>
          <w:rFonts w:cs="Times New Roman"/>
          <w:szCs w:val="24"/>
        </w:rPr>
        <w:footnoteReference w:id="48"/>
      </w:r>
    </w:p>
    <w:p w14:paraId="505769C5" w14:textId="3CB5CED1" w:rsidR="0081002E" w:rsidRDefault="0081002E" w:rsidP="0081002E">
      <w:pPr>
        <w:spacing w:line="360" w:lineRule="auto"/>
        <w:jc w:val="both"/>
        <w:rPr>
          <w:rFonts w:cs="Times New Roman"/>
          <w:szCs w:val="24"/>
        </w:rPr>
      </w:pPr>
      <w:r w:rsidRPr="003D0471">
        <w:rPr>
          <w:rFonts w:cs="Times New Roman"/>
          <w:szCs w:val="24"/>
        </w:rPr>
        <w:t xml:space="preserve">Devolved governments must also abide to the leadership and integrity law. A handbook by the Youth Agenda proposes the County Accountability and Transparency Indicators (CATS) as a unique instrument designed to provide a combination of quantitative and qualitative assessment of the quality of governance at the county level of government to promote public integrity and accountability and prevent abuses of power. Moreover, they propose that </w:t>
      </w:r>
      <w:r w:rsidR="005E5CD7" w:rsidRPr="003D0471">
        <w:rPr>
          <w:rFonts w:cs="Times New Roman"/>
          <w:szCs w:val="24"/>
        </w:rPr>
        <w:t xml:space="preserve">the </w:t>
      </w:r>
      <w:r w:rsidRPr="003D0471">
        <w:rPr>
          <w:rFonts w:cs="Times New Roman"/>
          <w:szCs w:val="24"/>
        </w:rPr>
        <w:t>leadership and integrity standards should be defined by the county and should not be a universally applicable standard.</w:t>
      </w:r>
      <w:r w:rsidRPr="003D0471">
        <w:rPr>
          <w:rStyle w:val="FootnoteReference"/>
          <w:rFonts w:cs="Times New Roman"/>
          <w:szCs w:val="24"/>
        </w:rPr>
        <w:footnoteReference w:id="49"/>
      </w:r>
      <w:r w:rsidRPr="003D0471">
        <w:rPr>
          <w:rFonts w:cs="Times New Roman"/>
          <w:szCs w:val="24"/>
        </w:rPr>
        <w:t xml:space="preserve"> </w:t>
      </w:r>
    </w:p>
    <w:p w14:paraId="62006989" w14:textId="77777777" w:rsidR="00E14EC1" w:rsidRPr="003D0471" w:rsidRDefault="00E14EC1" w:rsidP="0081002E">
      <w:pPr>
        <w:spacing w:line="360" w:lineRule="auto"/>
        <w:jc w:val="both"/>
        <w:rPr>
          <w:rFonts w:cs="Times New Roman"/>
          <w:szCs w:val="24"/>
        </w:rPr>
      </w:pPr>
    </w:p>
    <w:p w14:paraId="3F89AAAC" w14:textId="5F67F2A9" w:rsidR="00230EAE" w:rsidRPr="003D0471" w:rsidRDefault="00CD043D" w:rsidP="00CD043D">
      <w:pPr>
        <w:pStyle w:val="Heading2"/>
        <w:rPr>
          <w:rFonts w:ascii="Times New Roman" w:hAnsi="Times New Roman" w:cs="Times New Roman"/>
          <w:b/>
          <w:bCs/>
          <w:color w:val="auto"/>
        </w:rPr>
      </w:pPr>
      <w:bookmarkStart w:id="39" w:name="_Toc18860858"/>
      <w:bookmarkStart w:id="40" w:name="_Toc38017112"/>
      <w:r w:rsidRPr="003D0471">
        <w:rPr>
          <w:rFonts w:ascii="Times New Roman" w:hAnsi="Times New Roman" w:cs="Times New Roman"/>
          <w:b/>
          <w:bCs/>
          <w:color w:val="auto"/>
        </w:rPr>
        <w:t>1.</w:t>
      </w:r>
      <w:r w:rsidR="00D80FF6">
        <w:rPr>
          <w:rFonts w:ascii="Times New Roman" w:hAnsi="Times New Roman" w:cs="Times New Roman"/>
          <w:b/>
          <w:bCs/>
          <w:color w:val="auto"/>
        </w:rPr>
        <w:t>10</w:t>
      </w:r>
      <w:r w:rsidRPr="003D0471">
        <w:rPr>
          <w:rFonts w:ascii="Times New Roman" w:hAnsi="Times New Roman" w:cs="Times New Roman"/>
          <w:b/>
          <w:bCs/>
          <w:color w:val="auto"/>
        </w:rPr>
        <w:t xml:space="preserve">. </w:t>
      </w:r>
      <w:r w:rsidR="0081002E" w:rsidRPr="003D0471">
        <w:rPr>
          <w:rFonts w:ascii="Times New Roman" w:hAnsi="Times New Roman" w:cs="Times New Roman"/>
          <w:b/>
          <w:bCs/>
          <w:color w:val="auto"/>
        </w:rPr>
        <w:t>Chapter Summary</w:t>
      </w:r>
      <w:bookmarkEnd w:id="39"/>
      <w:bookmarkEnd w:id="40"/>
    </w:p>
    <w:p w14:paraId="2263DDDC" w14:textId="77777777" w:rsidR="00230EAE" w:rsidRPr="003D0471" w:rsidRDefault="00230EAE" w:rsidP="00230EAE">
      <w:pPr>
        <w:rPr>
          <w:rFonts w:cs="Times New Roman"/>
        </w:rPr>
      </w:pPr>
    </w:p>
    <w:p w14:paraId="6A07C5D1" w14:textId="7C367F78" w:rsidR="0081002E" w:rsidRPr="003D0471" w:rsidRDefault="0081002E" w:rsidP="0081002E">
      <w:pPr>
        <w:spacing w:line="360" w:lineRule="auto"/>
        <w:jc w:val="both"/>
        <w:rPr>
          <w:rFonts w:cs="Times New Roman"/>
          <w:szCs w:val="24"/>
        </w:rPr>
      </w:pPr>
      <w:r w:rsidRPr="003D0471">
        <w:rPr>
          <w:rFonts w:cs="Times New Roman"/>
          <w:szCs w:val="24"/>
        </w:rPr>
        <w:t xml:space="preserve">Chapter 1 </w:t>
      </w:r>
      <w:r w:rsidR="00291681" w:rsidRPr="003D0471">
        <w:rPr>
          <w:rFonts w:cs="Times New Roman"/>
          <w:szCs w:val="24"/>
        </w:rPr>
        <w:t xml:space="preserve">encompasses the introduction of the study. It analyses the </w:t>
      </w:r>
      <w:r w:rsidR="00304444">
        <w:rPr>
          <w:rFonts w:cs="Times New Roman"/>
          <w:szCs w:val="24"/>
        </w:rPr>
        <w:t>evolution</w:t>
      </w:r>
      <w:r w:rsidR="00291681" w:rsidRPr="003D0471">
        <w:rPr>
          <w:rFonts w:cs="Times New Roman"/>
          <w:szCs w:val="24"/>
        </w:rPr>
        <w:t xml:space="preserve"> of the leadership and integrity law in the background </w:t>
      </w:r>
      <w:r w:rsidR="00304444">
        <w:rPr>
          <w:rFonts w:cs="Times New Roman"/>
          <w:szCs w:val="24"/>
        </w:rPr>
        <w:t>study</w:t>
      </w:r>
      <w:r w:rsidR="00291681" w:rsidRPr="003D0471">
        <w:rPr>
          <w:rFonts w:cs="Times New Roman"/>
          <w:szCs w:val="24"/>
        </w:rPr>
        <w:t xml:space="preserve">. Next, it considers the factors that contributed to the </w:t>
      </w:r>
      <w:r w:rsidR="00291681" w:rsidRPr="003D0471">
        <w:rPr>
          <w:rFonts w:cs="Times New Roman"/>
          <w:szCs w:val="24"/>
        </w:rPr>
        <w:lastRenderedPageBreak/>
        <w:t xml:space="preserve">erosion of Article 80(a) </w:t>
      </w:r>
      <w:r w:rsidR="00851A9A">
        <w:rPr>
          <w:rFonts w:cs="Times New Roman"/>
          <w:szCs w:val="24"/>
        </w:rPr>
        <w:t>in</w:t>
      </w:r>
      <w:r w:rsidR="00291681" w:rsidRPr="003D0471">
        <w:rPr>
          <w:rFonts w:cs="Times New Roman"/>
          <w:szCs w:val="24"/>
        </w:rPr>
        <w:t xml:space="preserve"> the </w:t>
      </w:r>
      <w:r w:rsidRPr="003D0471">
        <w:rPr>
          <w:rFonts w:cs="Times New Roman"/>
          <w:szCs w:val="24"/>
        </w:rPr>
        <w:t>statement of the problem,</w:t>
      </w:r>
      <w:r w:rsidR="00291681" w:rsidRPr="003D0471">
        <w:rPr>
          <w:rFonts w:cs="Times New Roman"/>
          <w:szCs w:val="24"/>
        </w:rPr>
        <w:t xml:space="preserve"> justification of study,</w:t>
      </w:r>
      <w:r w:rsidRPr="003D0471">
        <w:rPr>
          <w:rFonts w:cs="Times New Roman"/>
          <w:szCs w:val="24"/>
        </w:rPr>
        <w:t xml:space="preserve"> objectives, hypothesis and r</w:t>
      </w:r>
      <w:r w:rsidR="00924906">
        <w:rPr>
          <w:rFonts w:cs="Times New Roman"/>
          <w:szCs w:val="24"/>
        </w:rPr>
        <w:t xml:space="preserve">esearch questions, as well as an </w:t>
      </w:r>
      <w:r w:rsidRPr="003D0471">
        <w:rPr>
          <w:rFonts w:cs="Times New Roman"/>
          <w:szCs w:val="24"/>
        </w:rPr>
        <w:t>overview of the literature review</w:t>
      </w:r>
      <w:r w:rsidR="00291681" w:rsidRPr="003D0471">
        <w:rPr>
          <w:rFonts w:cs="Times New Roman"/>
          <w:szCs w:val="24"/>
        </w:rPr>
        <w:t>.</w:t>
      </w:r>
    </w:p>
    <w:p w14:paraId="473CDF75" w14:textId="1F7DE034" w:rsidR="0081002E" w:rsidRPr="003D0471" w:rsidRDefault="0081002E" w:rsidP="0081002E">
      <w:pPr>
        <w:spacing w:line="360" w:lineRule="auto"/>
        <w:jc w:val="both"/>
        <w:rPr>
          <w:rFonts w:cs="Times New Roman"/>
          <w:szCs w:val="24"/>
        </w:rPr>
      </w:pPr>
      <w:r w:rsidRPr="003D0471">
        <w:rPr>
          <w:rFonts w:cs="Times New Roman"/>
          <w:szCs w:val="24"/>
        </w:rPr>
        <w:t xml:space="preserve">Chapter 2 is the </w:t>
      </w:r>
      <w:r w:rsidR="000A1390" w:rsidRPr="003D0471">
        <w:rPr>
          <w:rFonts w:cs="Times New Roman"/>
          <w:szCs w:val="24"/>
        </w:rPr>
        <w:t>conceptual</w:t>
      </w:r>
      <w:r w:rsidRPr="003D0471">
        <w:rPr>
          <w:rFonts w:cs="Times New Roman"/>
          <w:szCs w:val="24"/>
        </w:rPr>
        <w:t xml:space="preserve"> framework </w:t>
      </w:r>
      <w:r w:rsidR="007C31D5">
        <w:rPr>
          <w:rFonts w:cs="Times New Roman"/>
          <w:szCs w:val="24"/>
        </w:rPr>
        <w:t>and expounds on</w:t>
      </w:r>
      <w:r w:rsidRPr="003D0471">
        <w:rPr>
          <w:rFonts w:cs="Times New Roman"/>
          <w:szCs w:val="24"/>
        </w:rPr>
        <w:t xml:space="preserve"> </w:t>
      </w:r>
      <w:r w:rsidR="007C31D5">
        <w:rPr>
          <w:rFonts w:cs="Times New Roman"/>
          <w:szCs w:val="24"/>
        </w:rPr>
        <w:t>t</w:t>
      </w:r>
      <w:r w:rsidRPr="003D0471">
        <w:rPr>
          <w:rFonts w:cs="Times New Roman"/>
          <w:szCs w:val="24"/>
        </w:rPr>
        <w:t>he</w:t>
      </w:r>
      <w:r w:rsidR="000A1390" w:rsidRPr="003D0471">
        <w:rPr>
          <w:rFonts w:cs="Times New Roman"/>
          <w:szCs w:val="24"/>
        </w:rPr>
        <w:t xml:space="preserve"> concepts</w:t>
      </w:r>
      <w:r w:rsidRPr="003D0471">
        <w:rPr>
          <w:rFonts w:cs="Times New Roman"/>
          <w:szCs w:val="24"/>
        </w:rPr>
        <w:t xml:space="preserve"> relied </w:t>
      </w:r>
      <w:r w:rsidR="007C31D5">
        <w:rPr>
          <w:rFonts w:cs="Times New Roman"/>
          <w:szCs w:val="24"/>
        </w:rPr>
        <w:t>of</w:t>
      </w:r>
      <w:r w:rsidRPr="003D0471">
        <w:rPr>
          <w:rFonts w:cs="Times New Roman"/>
          <w:szCs w:val="24"/>
        </w:rPr>
        <w:t xml:space="preserve"> </w:t>
      </w:r>
      <w:r w:rsidR="000A1390" w:rsidRPr="003D0471">
        <w:rPr>
          <w:rFonts w:cs="Times New Roman"/>
          <w:szCs w:val="24"/>
        </w:rPr>
        <w:t>Leadership and Integrity</w:t>
      </w:r>
      <w:r w:rsidRPr="003D0471">
        <w:rPr>
          <w:rFonts w:cs="Times New Roman"/>
          <w:szCs w:val="24"/>
        </w:rPr>
        <w:t>.</w:t>
      </w:r>
      <w:r w:rsidR="00924906">
        <w:rPr>
          <w:rFonts w:cs="Times New Roman"/>
          <w:szCs w:val="24"/>
        </w:rPr>
        <w:t xml:space="preserve"> </w:t>
      </w:r>
    </w:p>
    <w:p w14:paraId="05556100" w14:textId="14A25F61" w:rsidR="0081002E" w:rsidRPr="003D0471" w:rsidRDefault="0081002E" w:rsidP="0081002E">
      <w:pPr>
        <w:spacing w:line="360" w:lineRule="auto"/>
        <w:jc w:val="both"/>
        <w:rPr>
          <w:rFonts w:cs="Times New Roman"/>
          <w:szCs w:val="24"/>
        </w:rPr>
      </w:pPr>
      <w:r w:rsidRPr="003D0471">
        <w:rPr>
          <w:rFonts w:cs="Times New Roman"/>
          <w:szCs w:val="24"/>
        </w:rPr>
        <w:t xml:space="preserve">Chapter 3 examines the effects of the </w:t>
      </w:r>
      <w:r w:rsidR="00FE44F1">
        <w:rPr>
          <w:rFonts w:cs="Times New Roman"/>
          <w:szCs w:val="24"/>
        </w:rPr>
        <w:t>watered-down</w:t>
      </w:r>
      <w:r w:rsidRPr="003D0471">
        <w:rPr>
          <w:rFonts w:cs="Times New Roman"/>
          <w:szCs w:val="24"/>
        </w:rPr>
        <w:t xml:space="preserve"> Leadership and Integrity Act and its unconstitutionality to Article 80(a).</w:t>
      </w:r>
      <w:r w:rsidR="00EE0217" w:rsidRPr="003D0471">
        <w:rPr>
          <w:rFonts w:cs="Times New Roman"/>
          <w:szCs w:val="24"/>
        </w:rPr>
        <w:t xml:space="preserve"> This is done by investigating the research questions.</w:t>
      </w:r>
      <w:r w:rsidRPr="003D0471">
        <w:rPr>
          <w:rFonts w:cs="Times New Roman"/>
          <w:szCs w:val="24"/>
        </w:rPr>
        <w:t xml:space="preserve"> </w:t>
      </w:r>
      <w:r w:rsidR="00EE0217" w:rsidRPr="003D0471">
        <w:rPr>
          <w:rFonts w:cs="Times New Roman"/>
          <w:szCs w:val="24"/>
        </w:rPr>
        <w:t>R</w:t>
      </w:r>
      <w:r w:rsidRPr="003D0471">
        <w:rPr>
          <w:rFonts w:cs="Times New Roman"/>
          <w:szCs w:val="24"/>
        </w:rPr>
        <w:t>elated laws that have contributed to the ineffectiveness of the standard of integrity are</w:t>
      </w:r>
      <w:r w:rsidR="007D776F">
        <w:rPr>
          <w:rFonts w:cs="Times New Roman"/>
          <w:szCs w:val="24"/>
        </w:rPr>
        <w:t xml:space="preserve"> also</w:t>
      </w:r>
      <w:r w:rsidRPr="003D0471">
        <w:rPr>
          <w:rFonts w:cs="Times New Roman"/>
          <w:szCs w:val="24"/>
        </w:rPr>
        <w:t xml:space="preserve"> considered. The analysis will be done through </w:t>
      </w:r>
      <w:r w:rsidR="001A4951" w:rsidRPr="003D0471">
        <w:rPr>
          <w:rFonts w:cs="Times New Roman"/>
          <w:szCs w:val="24"/>
        </w:rPr>
        <w:t>investigation</w:t>
      </w:r>
      <w:r w:rsidRPr="003D0471">
        <w:rPr>
          <w:rFonts w:cs="Times New Roman"/>
          <w:szCs w:val="24"/>
        </w:rPr>
        <w:t xml:space="preserve"> of existing case law as well as reports</w:t>
      </w:r>
      <w:r w:rsidR="001A4951" w:rsidRPr="003D0471">
        <w:rPr>
          <w:rFonts w:cs="Times New Roman"/>
          <w:szCs w:val="24"/>
        </w:rPr>
        <w:t>.</w:t>
      </w:r>
    </w:p>
    <w:p w14:paraId="76F06C60" w14:textId="5B9A18F7" w:rsidR="005423AB" w:rsidRDefault="0081002E" w:rsidP="0081002E">
      <w:pPr>
        <w:spacing w:line="360" w:lineRule="auto"/>
        <w:jc w:val="both"/>
        <w:rPr>
          <w:rFonts w:cs="Times New Roman"/>
          <w:szCs w:val="24"/>
        </w:rPr>
      </w:pPr>
      <w:r w:rsidRPr="003D0471">
        <w:rPr>
          <w:rFonts w:cs="Times New Roman"/>
          <w:szCs w:val="24"/>
        </w:rPr>
        <w:t>Chapter 4</w:t>
      </w:r>
      <w:r w:rsidR="001A4951" w:rsidRPr="003D0471">
        <w:rPr>
          <w:rFonts w:cs="Times New Roman"/>
          <w:szCs w:val="24"/>
        </w:rPr>
        <w:t xml:space="preserve"> </w:t>
      </w:r>
      <w:r w:rsidR="00875D8A">
        <w:rPr>
          <w:rFonts w:cs="Times New Roman"/>
          <w:szCs w:val="24"/>
        </w:rPr>
        <w:t xml:space="preserve">is a case study that </w:t>
      </w:r>
      <w:r w:rsidR="001A4951" w:rsidRPr="003D0471">
        <w:rPr>
          <w:rFonts w:cs="Times New Roman"/>
          <w:szCs w:val="24"/>
        </w:rPr>
        <w:t>examines</w:t>
      </w:r>
      <w:r w:rsidR="006745CE" w:rsidRPr="003D0471">
        <w:rPr>
          <w:rFonts w:cs="Times New Roman"/>
          <w:szCs w:val="24"/>
        </w:rPr>
        <w:t xml:space="preserve"> </w:t>
      </w:r>
      <w:r w:rsidR="001A4951" w:rsidRPr="003D0471">
        <w:rPr>
          <w:rFonts w:cs="Times New Roman"/>
          <w:szCs w:val="24"/>
        </w:rPr>
        <w:t xml:space="preserve">UK’s </w:t>
      </w:r>
      <w:r w:rsidR="00924906">
        <w:rPr>
          <w:rFonts w:cs="Times New Roman"/>
          <w:szCs w:val="24"/>
        </w:rPr>
        <w:t>integrity framework</w:t>
      </w:r>
      <w:r w:rsidR="00875D8A">
        <w:rPr>
          <w:rFonts w:cs="Times New Roman"/>
          <w:szCs w:val="24"/>
        </w:rPr>
        <w:t xml:space="preserve"> by tracing its historical development in matters of </w:t>
      </w:r>
      <w:r w:rsidR="00D9527E">
        <w:rPr>
          <w:rFonts w:cs="Times New Roman"/>
          <w:szCs w:val="24"/>
        </w:rPr>
        <w:t>integrity and</w:t>
      </w:r>
      <w:r w:rsidR="00875D8A">
        <w:rPr>
          <w:rFonts w:cs="Times New Roman"/>
          <w:szCs w:val="24"/>
        </w:rPr>
        <w:t xml:space="preserve"> employs a brief overview of its National Integrity </w:t>
      </w:r>
      <w:r w:rsidR="00EC7A99">
        <w:rPr>
          <w:rFonts w:cs="Times New Roman"/>
          <w:szCs w:val="24"/>
        </w:rPr>
        <w:t>System</w:t>
      </w:r>
      <w:r w:rsidR="005C6E25">
        <w:rPr>
          <w:rFonts w:cs="Times New Roman"/>
          <w:szCs w:val="24"/>
        </w:rPr>
        <w:t xml:space="preserve">. The case study also </w:t>
      </w:r>
      <w:r w:rsidR="00875D8A">
        <w:rPr>
          <w:rFonts w:cs="Times New Roman"/>
          <w:szCs w:val="24"/>
        </w:rPr>
        <w:t>highligh</w:t>
      </w:r>
      <w:r w:rsidR="005C6E25">
        <w:rPr>
          <w:rFonts w:cs="Times New Roman"/>
          <w:szCs w:val="24"/>
        </w:rPr>
        <w:t>ts</w:t>
      </w:r>
      <w:r w:rsidR="00875D8A">
        <w:rPr>
          <w:rFonts w:cs="Times New Roman"/>
          <w:szCs w:val="24"/>
        </w:rPr>
        <w:t xml:space="preserve"> the weaknesses of integrity mechanisms as well as strengths Kenya can adopt.</w:t>
      </w:r>
    </w:p>
    <w:p w14:paraId="6A67194F" w14:textId="09D354FD" w:rsidR="0081002E" w:rsidRDefault="0081002E" w:rsidP="0081002E">
      <w:pPr>
        <w:spacing w:line="360" w:lineRule="auto"/>
        <w:jc w:val="both"/>
        <w:rPr>
          <w:rFonts w:cs="Times New Roman"/>
          <w:szCs w:val="24"/>
        </w:rPr>
      </w:pPr>
      <w:r w:rsidRPr="003D0471">
        <w:rPr>
          <w:rFonts w:cs="Times New Roman"/>
          <w:szCs w:val="24"/>
        </w:rPr>
        <w:t>Chapter 5</w:t>
      </w:r>
      <w:r w:rsidR="00653292" w:rsidRPr="003D0471">
        <w:rPr>
          <w:rFonts w:cs="Times New Roman"/>
          <w:szCs w:val="24"/>
        </w:rPr>
        <w:t xml:space="preserve"> encompasses findings, </w:t>
      </w:r>
      <w:r w:rsidRPr="003D0471">
        <w:rPr>
          <w:rFonts w:cs="Times New Roman"/>
          <w:szCs w:val="24"/>
        </w:rPr>
        <w:t>recommendations</w:t>
      </w:r>
      <w:r w:rsidR="00005977" w:rsidRPr="003D0471">
        <w:rPr>
          <w:rFonts w:cs="Times New Roman"/>
          <w:szCs w:val="24"/>
        </w:rPr>
        <w:t xml:space="preserve"> and </w:t>
      </w:r>
      <w:r w:rsidR="005C6E25">
        <w:rPr>
          <w:rFonts w:cs="Times New Roman"/>
          <w:szCs w:val="24"/>
        </w:rPr>
        <w:t xml:space="preserve">the </w:t>
      </w:r>
      <w:r w:rsidR="00005977" w:rsidRPr="003D0471">
        <w:rPr>
          <w:rFonts w:cs="Times New Roman"/>
          <w:szCs w:val="24"/>
        </w:rPr>
        <w:t>conclusion</w:t>
      </w:r>
      <w:r w:rsidR="00C8670D" w:rsidRPr="003D0471">
        <w:rPr>
          <w:rFonts w:cs="Times New Roman"/>
          <w:szCs w:val="24"/>
        </w:rPr>
        <w:t>.</w:t>
      </w:r>
    </w:p>
    <w:p w14:paraId="3C7A81C2" w14:textId="42D0D681" w:rsidR="00BE1A73" w:rsidRDefault="00BE1A73" w:rsidP="0081002E">
      <w:pPr>
        <w:spacing w:line="360" w:lineRule="auto"/>
        <w:jc w:val="both"/>
        <w:rPr>
          <w:rFonts w:cs="Times New Roman"/>
          <w:szCs w:val="24"/>
        </w:rPr>
      </w:pPr>
    </w:p>
    <w:p w14:paraId="60C1E356" w14:textId="587018E1" w:rsidR="00BE1A73" w:rsidRPr="00BE1A73" w:rsidRDefault="00BE1A73" w:rsidP="00BE1A73">
      <w:pPr>
        <w:pStyle w:val="Heading2"/>
        <w:rPr>
          <w:rFonts w:ascii="Times New Roman" w:hAnsi="Times New Roman" w:cs="Times New Roman"/>
          <w:b/>
          <w:bCs/>
        </w:rPr>
      </w:pPr>
      <w:bookmarkStart w:id="41" w:name="_Toc38017113"/>
      <w:r w:rsidRPr="00BE1A73">
        <w:rPr>
          <w:rFonts w:ascii="Times New Roman" w:hAnsi="Times New Roman" w:cs="Times New Roman"/>
          <w:b/>
          <w:bCs/>
          <w:color w:val="auto"/>
        </w:rPr>
        <w:t>1.1</w:t>
      </w:r>
      <w:r w:rsidR="00D80FF6">
        <w:rPr>
          <w:rFonts w:ascii="Times New Roman" w:hAnsi="Times New Roman" w:cs="Times New Roman"/>
          <w:b/>
          <w:bCs/>
          <w:color w:val="auto"/>
        </w:rPr>
        <w:t>1</w:t>
      </w:r>
      <w:r w:rsidRPr="00BE1A73">
        <w:rPr>
          <w:rFonts w:ascii="Times New Roman" w:hAnsi="Times New Roman" w:cs="Times New Roman"/>
          <w:b/>
          <w:bCs/>
          <w:color w:val="auto"/>
        </w:rPr>
        <w:t>. Research Methodology</w:t>
      </w:r>
      <w:bookmarkEnd w:id="41"/>
    </w:p>
    <w:p w14:paraId="395ED5A5" w14:textId="0636EEA4" w:rsidR="00BE1A73" w:rsidRDefault="00BE1A73" w:rsidP="00BE1A73"/>
    <w:p w14:paraId="005C7AE0" w14:textId="3831D040" w:rsidR="00BE1A73" w:rsidRPr="003D0471" w:rsidRDefault="00BE1A73" w:rsidP="00BE1A73">
      <w:pPr>
        <w:spacing w:line="360" w:lineRule="auto"/>
        <w:jc w:val="both"/>
        <w:rPr>
          <w:rFonts w:cs="Times New Roman"/>
        </w:rPr>
      </w:pPr>
      <w:r w:rsidRPr="003D0471">
        <w:rPr>
          <w:rFonts w:cs="Times New Roman"/>
        </w:rPr>
        <w:t>The dissertation undertakes the case study research design which allows</w:t>
      </w:r>
      <w:r w:rsidRPr="003D0471">
        <w:rPr>
          <w:rFonts w:cs="Times New Roman"/>
          <w:szCs w:val="24"/>
        </w:rPr>
        <w:t xml:space="preserve"> for </w:t>
      </w:r>
      <w:r w:rsidR="005C6E25">
        <w:rPr>
          <w:rFonts w:cs="Times New Roman"/>
          <w:szCs w:val="24"/>
        </w:rPr>
        <w:t xml:space="preserve">a </w:t>
      </w:r>
      <w:r w:rsidRPr="003D0471">
        <w:rPr>
          <w:rFonts w:cs="Times New Roman"/>
          <w:szCs w:val="24"/>
        </w:rPr>
        <w:t xml:space="preserve">detailed </w:t>
      </w:r>
      <w:r w:rsidR="005C6E25">
        <w:rPr>
          <w:rFonts w:cs="Times New Roman"/>
          <w:szCs w:val="24"/>
        </w:rPr>
        <w:t>analysis</w:t>
      </w:r>
      <w:r w:rsidRPr="003D0471">
        <w:rPr>
          <w:rFonts w:cs="Times New Roman"/>
          <w:szCs w:val="24"/>
        </w:rPr>
        <w:t xml:space="preserve">. The case study analyzes the factors, contradictory court interpretations and impact of the </w:t>
      </w:r>
      <w:r w:rsidR="00FE44F1">
        <w:rPr>
          <w:rFonts w:cs="Times New Roman"/>
          <w:szCs w:val="24"/>
        </w:rPr>
        <w:t>watered-down</w:t>
      </w:r>
      <w:r w:rsidRPr="003D0471">
        <w:rPr>
          <w:rFonts w:cs="Times New Roman"/>
          <w:szCs w:val="24"/>
        </w:rPr>
        <w:t xml:space="preserve"> Leadership and Integrity Act. To enable a robust case study, primary sources such as case law and legislation are employed</w:t>
      </w:r>
      <w:r w:rsidR="00F53944">
        <w:rPr>
          <w:rFonts w:cs="Times New Roman"/>
          <w:szCs w:val="24"/>
        </w:rPr>
        <w:t>:</w:t>
      </w:r>
      <w:r w:rsidRPr="003D0471">
        <w:rPr>
          <w:rFonts w:cs="Times New Roman"/>
          <w:szCs w:val="24"/>
        </w:rPr>
        <w:t xml:space="preserve"> the core statutory law being</w:t>
      </w:r>
      <w:r w:rsidRPr="003D0471">
        <w:rPr>
          <w:rFonts w:cs="Times New Roman"/>
        </w:rPr>
        <w:t xml:space="preserve"> the Leadership and Integrity Act. Secondary sources are employed such as books, journals, articles, reports, and internet resources</w:t>
      </w:r>
      <w:r w:rsidR="00F53944">
        <w:rPr>
          <w:rFonts w:cs="Times New Roman"/>
        </w:rPr>
        <w:t>.</w:t>
      </w:r>
    </w:p>
    <w:p w14:paraId="76E292E0" w14:textId="0353D98E" w:rsidR="00BE1A73" w:rsidRPr="001431B8" w:rsidRDefault="00BE1A73" w:rsidP="00BE1A73">
      <w:pPr>
        <w:spacing w:line="360" w:lineRule="auto"/>
        <w:jc w:val="both"/>
        <w:rPr>
          <w:rFonts w:cs="Times New Roman"/>
          <w:szCs w:val="24"/>
        </w:rPr>
      </w:pPr>
      <w:r w:rsidRPr="003D0471">
        <w:rPr>
          <w:rFonts w:cs="Times New Roman"/>
          <w:szCs w:val="24"/>
        </w:rPr>
        <w:t>The</w:t>
      </w:r>
      <w:r>
        <w:rPr>
          <w:rFonts w:cs="Times New Roman"/>
          <w:szCs w:val="24"/>
        </w:rPr>
        <w:t xml:space="preserve"> </w:t>
      </w:r>
      <w:r w:rsidRPr="003D0471">
        <w:rPr>
          <w:rFonts w:cs="Times New Roman"/>
          <w:szCs w:val="24"/>
        </w:rPr>
        <w:t xml:space="preserve">UK’s </w:t>
      </w:r>
      <w:r>
        <w:rPr>
          <w:rFonts w:cs="Times New Roman"/>
          <w:szCs w:val="24"/>
        </w:rPr>
        <w:t>integrity framework is examined by</w:t>
      </w:r>
      <w:r w:rsidRPr="003D0471">
        <w:rPr>
          <w:rFonts w:cs="Times New Roman"/>
          <w:szCs w:val="24"/>
        </w:rPr>
        <w:t xml:space="preserve"> </w:t>
      </w:r>
      <w:r>
        <w:rPr>
          <w:rFonts w:cs="Times New Roman"/>
          <w:szCs w:val="24"/>
        </w:rPr>
        <w:t xml:space="preserve">tracing its historical development in matters of integrity and employing a brief overview of its National Integrity </w:t>
      </w:r>
      <w:r w:rsidR="00F53944">
        <w:rPr>
          <w:rFonts w:cs="Times New Roman"/>
          <w:szCs w:val="24"/>
        </w:rPr>
        <w:t>System</w:t>
      </w:r>
      <w:r>
        <w:rPr>
          <w:rFonts w:cs="Times New Roman"/>
          <w:szCs w:val="24"/>
        </w:rPr>
        <w:t xml:space="preserve">. The </w:t>
      </w:r>
      <w:r w:rsidR="00F53944">
        <w:rPr>
          <w:rFonts w:cs="Times New Roman"/>
          <w:szCs w:val="24"/>
        </w:rPr>
        <w:t>NIS</w:t>
      </w:r>
      <w:r>
        <w:rPr>
          <w:rFonts w:cs="Times New Roman"/>
          <w:szCs w:val="24"/>
        </w:rPr>
        <w:t xml:space="preserve"> highlights the weaknesses of integrity mechanisms as well as strengths Kenya can adopt. </w:t>
      </w:r>
      <w:r w:rsidRPr="003D0471">
        <w:rPr>
          <w:rFonts w:cs="Times New Roman"/>
          <w:szCs w:val="24"/>
        </w:rPr>
        <w:t xml:space="preserve">It is an excellent case study choice because UK has been heralded as one of the few regions that uphold high integrity standards, and this would be invaluable for Kenya to draw lessons </w:t>
      </w:r>
      <w:r w:rsidR="00F53944">
        <w:rPr>
          <w:rFonts w:cs="Times New Roman"/>
          <w:szCs w:val="24"/>
        </w:rPr>
        <w:t>from</w:t>
      </w:r>
      <w:r>
        <w:rPr>
          <w:rFonts w:cs="Times New Roman"/>
          <w:szCs w:val="24"/>
        </w:rPr>
        <w:t xml:space="preserve"> to amend its ineffective integrity laws</w:t>
      </w:r>
      <w:r w:rsidRPr="003D0471">
        <w:rPr>
          <w:rFonts w:cs="Times New Roman"/>
          <w:szCs w:val="24"/>
        </w:rPr>
        <w:t xml:space="preserve">. </w:t>
      </w:r>
    </w:p>
    <w:p w14:paraId="046DB8F0" w14:textId="77777777" w:rsidR="00BE1A73" w:rsidRPr="00BE1A73" w:rsidRDefault="00BE1A73" w:rsidP="00BE1A73"/>
    <w:p w14:paraId="5888E091" w14:textId="22D64077" w:rsidR="0081002E" w:rsidRPr="00317515" w:rsidRDefault="0081002E" w:rsidP="00317515">
      <w:pPr>
        <w:pStyle w:val="Heading1"/>
        <w:jc w:val="center"/>
        <w:rPr>
          <w:rFonts w:ascii="Times New Roman" w:hAnsi="Times New Roman" w:cs="Times New Roman"/>
          <w:b/>
          <w:bCs/>
        </w:rPr>
      </w:pPr>
      <w:r w:rsidRPr="003D0471">
        <w:br w:type="page"/>
      </w:r>
      <w:bookmarkStart w:id="42" w:name="_Toc19909699"/>
      <w:bookmarkStart w:id="43" w:name="_Toc38017114"/>
      <w:r w:rsidR="000A1390" w:rsidRPr="00317515">
        <w:rPr>
          <w:rFonts w:ascii="Times New Roman" w:hAnsi="Times New Roman" w:cs="Times New Roman"/>
          <w:b/>
          <w:bCs/>
          <w:color w:val="auto"/>
        </w:rPr>
        <w:lastRenderedPageBreak/>
        <w:t>CHAPTER 2</w:t>
      </w:r>
      <w:r w:rsidR="0029384C" w:rsidRPr="00317515">
        <w:rPr>
          <w:rFonts w:ascii="Times New Roman" w:hAnsi="Times New Roman" w:cs="Times New Roman"/>
          <w:b/>
          <w:bCs/>
          <w:color w:val="auto"/>
        </w:rPr>
        <w:t xml:space="preserve">: </w:t>
      </w:r>
      <w:r w:rsidR="000A1390" w:rsidRPr="00317515">
        <w:rPr>
          <w:rFonts w:ascii="Times New Roman" w:hAnsi="Times New Roman" w:cs="Times New Roman"/>
          <w:b/>
          <w:bCs/>
          <w:color w:val="auto"/>
        </w:rPr>
        <w:t>CONCEPTUAL FRAMEWORK</w:t>
      </w:r>
      <w:bookmarkEnd w:id="42"/>
      <w:bookmarkEnd w:id="43"/>
    </w:p>
    <w:p w14:paraId="161BFA4A" w14:textId="77777777" w:rsidR="0081002E" w:rsidRPr="003D0471" w:rsidRDefault="0081002E" w:rsidP="0081002E">
      <w:pPr>
        <w:rPr>
          <w:rFonts w:cs="Times New Roman"/>
          <w:b/>
          <w:bCs/>
        </w:rPr>
      </w:pPr>
    </w:p>
    <w:p w14:paraId="4A5D93AB" w14:textId="57441142" w:rsidR="0081002E" w:rsidRPr="003D0471" w:rsidRDefault="0081002E" w:rsidP="00477B39">
      <w:pPr>
        <w:pStyle w:val="Heading2"/>
        <w:rPr>
          <w:rFonts w:ascii="Times New Roman" w:hAnsi="Times New Roman" w:cs="Times New Roman"/>
          <w:b/>
          <w:bCs/>
          <w:color w:val="auto"/>
        </w:rPr>
      </w:pPr>
      <w:bookmarkStart w:id="44" w:name="_Toc19909700"/>
      <w:bookmarkStart w:id="45" w:name="_Toc38017115"/>
      <w:r w:rsidRPr="003D0471">
        <w:rPr>
          <w:rFonts w:ascii="Times New Roman" w:hAnsi="Times New Roman" w:cs="Times New Roman"/>
          <w:b/>
          <w:bCs/>
          <w:color w:val="auto"/>
        </w:rPr>
        <w:t>2.1</w:t>
      </w:r>
      <w:r w:rsidR="00D02396" w:rsidRPr="003D0471">
        <w:rPr>
          <w:rFonts w:ascii="Times New Roman" w:hAnsi="Times New Roman" w:cs="Times New Roman"/>
          <w:b/>
          <w:bCs/>
          <w:color w:val="auto"/>
        </w:rPr>
        <w:t>.</w:t>
      </w:r>
      <w:r w:rsidRPr="003D0471">
        <w:rPr>
          <w:rFonts w:ascii="Times New Roman" w:hAnsi="Times New Roman" w:cs="Times New Roman"/>
          <w:b/>
          <w:bCs/>
          <w:color w:val="auto"/>
        </w:rPr>
        <w:t xml:space="preserve"> Introduction</w:t>
      </w:r>
      <w:bookmarkEnd w:id="44"/>
      <w:bookmarkEnd w:id="45"/>
    </w:p>
    <w:p w14:paraId="48736168" w14:textId="77777777" w:rsidR="001C2432" w:rsidRPr="003D0471" w:rsidRDefault="001C2432" w:rsidP="001C2432">
      <w:pPr>
        <w:rPr>
          <w:rFonts w:cs="Times New Roman"/>
        </w:rPr>
      </w:pPr>
    </w:p>
    <w:p w14:paraId="02F6D619" w14:textId="71083DB4" w:rsidR="0081002E" w:rsidRPr="003D0471" w:rsidRDefault="0081002E" w:rsidP="0081002E">
      <w:pPr>
        <w:spacing w:line="360" w:lineRule="auto"/>
        <w:jc w:val="both"/>
        <w:rPr>
          <w:rFonts w:cs="Times New Roman"/>
        </w:rPr>
      </w:pPr>
      <w:r w:rsidRPr="003D0471">
        <w:rPr>
          <w:rFonts w:cs="Times New Roman"/>
        </w:rPr>
        <w:t xml:space="preserve">PLO Lumumba avers that Kenya can only </w:t>
      </w:r>
      <w:r w:rsidR="0005169A">
        <w:rPr>
          <w:rFonts w:cs="Times New Roman"/>
        </w:rPr>
        <w:t xml:space="preserve">get </w:t>
      </w:r>
      <w:r w:rsidRPr="003D0471">
        <w:rPr>
          <w:rFonts w:cs="Times New Roman"/>
        </w:rPr>
        <w:t xml:space="preserve">rid </w:t>
      </w:r>
      <w:r w:rsidR="0005169A">
        <w:rPr>
          <w:rFonts w:cs="Times New Roman"/>
        </w:rPr>
        <w:t xml:space="preserve">of </w:t>
      </w:r>
      <w:r w:rsidRPr="003D0471">
        <w:rPr>
          <w:rFonts w:cs="Times New Roman"/>
        </w:rPr>
        <w:t xml:space="preserve">its culture of impunity if individuals who violate </w:t>
      </w:r>
      <w:r w:rsidR="00A42441" w:rsidRPr="003D0471">
        <w:rPr>
          <w:rFonts w:cs="Times New Roman"/>
        </w:rPr>
        <w:t>Chapter Six</w:t>
      </w:r>
      <w:r w:rsidRPr="003D0471">
        <w:rPr>
          <w:rFonts w:cs="Times New Roman"/>
        </w:rPr>
        <w:t xml:space="preserve"> and its related laws </w:t>
      </w:r>
      <w:r w:rsidR="0019666E" w:rsidRPr="003D0471">
        <w:rPr>
          <w:rFonts w:cs="Times New Roman"/>
        </w:rPr>
        <w:t>are barred from public office</w:t>
      </w:r>
      <w:r w:rsidRPr="003D0471">
        <w:rPr>
          <w:rFonts w:cs="Times New Roman"/>
        </w:rPr>
        <w:t>.</w:t>
      </w:r>
      <w:r w:rsidR="00D9527E">
        <w:rPr>
          <w:rStyle w:val="FootnoteReference"/>
          <w:rFonts w:cs="Times New Roman"/>
        </w:rPr>
        <w:footnoteReference w:id="50"/>
      </w:r>
      <w:r w:rsidRPr="003D0471">
        <w:rPr>
          <w:rFonts w:cs="Times New Roman"/>
        </w:rPr>
        <w:t xml:space="preserve"> These </w:t>
      </w:r>
      <w:r w:rsidR="00D716A0">
        <w:rPr>
          <w:rFonts w:cs="Times New Roman"/>
        </w:rPr>
        <w:t xml:space="preserve">related </w:t>
      </w:r>
      <w:r w:rsidRPr="003D0471">
        <w:rPr>
          <w:rFonts w:cs="Times New Roman"/>
        </w:rPr>
        <w:t xml:space="preserve">laws draw from the concepts of leadership and integrity that impute the philosophy of governance. </w:t>
      </w:r>
    </w:p>
    <w:p w14:paraId="528041CA" w14:textId="77777777" w:rsidR="0081002E" w:rsidRPr="003D0471" w:rsidRDefault="0081002E" w:rsidP="0081002E">
      <w:pPr>
        <w:spacing w:line="360" w:lineRule="auto"/>
        <w:jc w:val="both"/>
        <w:rPr>
          <w:rFonts w:cs="Times New Roman"/>
        </w:rPr>
      </w:pPr>
    </w:p>
    <w:p w14:paraId="1D68D1E2" w14:textId="695703C4" w:rsidR="0081002E" w:rsidRPr="003D0471" w:rsidRDefault="0081002E" w:rsidP="00477B39">
      <w:pPr>
        <w:pStyle w:val="Heading2"/>
        <w:rPr>
          <w:rFonts w:ascii="Times New Roman" w:hAnsi="Times New Roman" w:cs="Times New Roman"/>
          <w:b/>
          <w:bCs/>
          <w:color w:val="auto"/>
        </w:rPr>
      </w:pPr>
      <w:bookmarkStart w:id="46" w:name="_Toc19909701"/>
      <w:bookmarkStart w:id="47" w:name="_Toc38017116"/>
      <w:r w:rsidRPr="003D0471">
        <w:rPr>
          <w:rFonts w:ascii="Times New Roman" w:hAnsi="Times New Roman" w:cs="Times New Roman"/>
          <w:b/>
          <w:bCs/>
          <w:color w:val="auto"/>
        </w:rPr>
        <w:t>2.2</w:t>
      </w:r>
      <w:r w:rsidR="00D02396" w:rsidRPr="003D0471">
        <w:rPr>
          <w:rFonts w:ascii="Times New Roman" w:hAnsi="Times New Roman" w:cs="Times New Roman"/>
          <w:b/>
          <w:bCs/>
          <w:color w:val="auto"/>
        </w:rPr>
        <w:t>.</w:t>
      </w:r>
      <w:r w:rsidRPr="003D0471">
        <w:rPr>
          <w:rFonts w:ascii="Times New Roman" w:hAnsi="Times New Roman" w:cs="Times New Roman"/>
          <w:b/>
          <w:bCs/>
          <w:color w:val="auto"/>
        </w:rPr>
        <w:t xml:space="preserve"> Concept of Leadership</w:t>
      </w:r>
      <w:bookmarkEnd w:id="46"/>
      <w:bookmarkEnd w:id="47"/>
      <w:r w:rsidRPr="003D0471">
        <w:rPr>
          <w:rFonts w:ascii="Times New Roman" w:hAnsi="Times New Roman" w:cs="Times New Roman"/>
          <w:b/>
          <w:bCs/>
          <w:color w:val="auto"/>
        </w:rPr>
        <w:t xml:space="preserve"> </w:t>
      </w:r>
    </w:p>
    <w:p w14:paraId="1C07AE5E" w14:textId="77777777" w:rsidR="001C2432" w:rsidRPr="003D0471" w:rsidRDefault="001C2432" w:rsidP="001C2432">
      <w:pPr>
        <w:rPr>
          <w:rFonts w:cs="Times New Roman"/>
        </w:rPr>
      </w:pPr>
    </w:p>
    <w:p w14:paraId="02D7F7C0" w14:textId="2719A25C" w:rsidR="0081002E" w:rsidRPr="003D0471" w:rsidRDefault="0081002E" w:rsidP="00EC6B70">
      <w:pPr>
        <w:spacing w:line="360" w:lineRule="auto"/>
        <w:jc w:val="both"/>
        <w:rPr>
          <w:rFonts w:cs="Times New Roman"/>
        </w:rPr>
      </w:pPr>
      <w:r w:rsidRPr="003D0471">
        <w:rPr>
          <w:rFonts w:cs="Times New Roman"/>
        </w:rPr>
        <w:t xml:space="preserve">John Austin’s Command Theory </w:t>
      </w:r>
      <w:r w:rsidR="00EB4805" w:rsidRPr="003D0471">
        <w:rPr>
          <w:rFonts w:cs="Times New Roman"/>
        </w:rPr>
        <w:t>exemplifies</w:t>
      </w:r>
      <w:r w:rsidRPr="003D0471">
        <w:rPr>
          <w:rFonts w:cs="Times New Roman"/>
        </w:rPr>
        <w:t xml:space="preserve"> sovereignty as existing when a political society habitually obeys a</w:t>
      </w:r>
      <w:r w:rsidR="00EB4805" w:rsidRPr="003D0471">
        <w:rPr>
          <w:rFonts w:cs="Times New Roman"/>
        </w:rPr>
        <w:t xml:space="preserve"> superior. </w:t>
      </w:r>
      <w:r w:rsidRPr="003D0471">
        <w:rPr>
          <w:rFonts w:cs="Times New Roman"/>
        </w:rPr>
        <w:t xml:space="preserve">The sovereign may be a king or parliament and is incapable of legal limitation. Additionally, the sovereign </w:t>
      </w:r>
      <w:r w:rsidR="0091100D">
        <w:rPr>
          <w:rFonts w:cs="Times New Roman"/>
        </w:rPr>
        <w:t>makes</w:t>
      </w:r>
      <w:r w:rsidRPr="003D0471">
        <w:rPr>
          <w:rFonts w:cs="Times New Roman"/>
        </w:rPr>
        <w:t xml:space="preserve"> and </w:t>
      </w:r>
      <w:r w:rsidR="006222EB">
        <w:rPr>
          <w:rFonts w:cs="Times New Roman"/>
        </w:rPr>
        <w:t>promulgates</w:t>
      </w:r>
      <w:r w:rsidRPr="003D0471">
        <w:rPr>
          <w:rFonts w:cs="Times New Roman"/>
        </w:rPr>
        <w:t xml:space="preserve"> laws to his subjects</w:t>
      </w:r>
      <w:r w:rsidR="00F80B34" w:rsidRPr="003D0471">
        <w:rPr>
          <w:rFonts w:cs="Times New Roman"/>
        </w:rPr>
        <w:t xml:space="preserve"> </w:t>
      </w:r>
      <w:r w:rsidR="00EB4805" w:rsidRPr="003D0471">
        <w:rPr>
          <w:rFonts w:cs="Times New Roman"/>
        </w:rPr>
        <w:t>because he is the supreme maker of the laws, the executor and the decision maker.</w:t>
      </w:r>
      <w:r w:rsidRPr="003D0471">
        <w:rPr>
          <w:rStyle w:val="FootnoteReference"/>
          <w:rFonts w:cs="Times New Roman"/>
        </w:rPr>
        <w:footnoteReference w:id="51"/>
      </w:r>
      <w:r w:rsidRPr="003D0471">
        <w:rPr>
          <w:rFonts w:cs="Times New Roman"/>
        </w:rPr>
        <w:t xml:space="preserve"> With relevance to Kenya, the Sovereign would constitute the three arms of government.</w:t>
      </w:r>
      <w:r w:rsidRPr="003D0471">
        <w:rPr>
          <w:rStyle w:val="FootnoteReference"/>
          <w:rFonts w:cs="Times New Roman"/>
        </w:rPr>
        <w:footnoteReference w:id="52"/>
      </w:r>
      <w:r w:rsidRPr="003D0471">
        <w:rPr>
          <w:rFonts w:cs="Times New Roman"/>
        </w:rPr>
        <w:t xml:space="preserve"> John Chipman Gray criticizes Austin’s theory of law. He finds that the theory does not capture the significance of leadership which he believes postulates that rules are necessary to define how the Sovereign can act and if they do not follow rules, their acts will not be recognized as acts of the sovereign.</w:t>
      </w:r>
      <w:r w:rsidRPr="003D0471">
        <w:rPr>
          <w:rStyle w:val="FootnoteReference"/>
          <w:rFonts w:cs="Times New Roman"/>
        </w:rPr>
        <w:footnoteReference w:id="53"/>
      </w:r>
      <w:r w:rsidRPr="003D0471">
        <w:rPr>
          <w:rFonts w:cs="Times New Roman"/>
        </w:rPr>
        <w:t xml:space="preserve"> To emphasize this, the Kantian theory of leadership extrapolates that </w:t>
      </w:r>
      <w:r w:rsidR="00E819F6" w:rsidRPr="003D0471">
        <w:rPr>
          <w:rFonts w:cs="Times New Roman"/>
        </w:rPr>
        <w:t xml:space="preserve">people are rational and entitled to dignity and respect, and each person should recognize this reality. </w:t>
      </w:r>
      <w:r w:rsidRPr="003D0471">
        <w:rPr>
          <w:rFonts w:cs="Times New Roman"/>
        </w:rPr>
        <w:t xml:space="preserve">Therefore, </w:t>
      </w:r>
      <w:r w:rsidR="00A44C20" w:rsidRPr="003D0471">
        <w:rPr>
          <w:rFonts w:cs="Times New Roman"/>
        </w:rPr>
        <w:t xml:space="preserve">society’s rules should be </w:t>
      </w:r>
      <w:r w:rsidR="0079042E" w:rsidRPr="003D0471">
        <w:rPr>
          <w:rFonts w:cs="Times New Roman"/>
        </w:rPr>
        <w:t>rational,</w:t>
      </w:r>
      <w:r w:rsidR="00A44C20" w:rsidRPr="003D0471">
        <w:rPr>
          <w:rFonts w:cs="Times New Roman"/>
        </w:rPr>
        <w:t xml:space="preserve"> and </w:t>
      </w:r>
      <w:r w:rsidRPr="003D0471">
        <w:rPr>
          <w:rFonts w:cs="Times New Roman"/>
        </w:rPr>
        <w:t xml:space="preserve">leaders should not violate respect for persons or use followers to meet their ends. A Kantian leader </w:t>
      </w:r>
      <w:r w:rsidR="005652E4" w:rsidRPr="003D0471">
        <w:rPr>
          <w:rFonts w:cs="Times New Roman"/>
        </w:rPr>
        <w:t xml:space="preserve">must act morally </w:t>
      </w:r>
      <w:r w:rsidRPr="003D0471">
        <w:rPr>
          <w:rFonts w:cs="Times New Roman"/>
        </w:rPr>
        <w:t>as distinguished from a Machiavellian leader who seeks to maintain power.</w:t>
      </w:r>
      <w:r w:rsidRPr="003D0471">
        <w:rPr>
          <w:rStyle w:val="FootnoteReference"/>
          <w:rFonts w:cs="Times New Roman"/>
        </w:rPr>
        <w:footnoteReference w:id="54"/>
      </w:r>
      <w:r w:rsidRPr="003D0471">
        <w:rPr>
          <w:rFonts w:cs="Times New Roman"/>
        </w:rPr>
        <w:t xml:space="preserve"> Moreover, the </w:t>
      </w:r>
      <w:r w:rsidR="0033654D" w:rsidRPr="003D0471">
        <w:rPr>
          <w:rFonts w:cs="Times New Roman"/>
        </w:rPr>
        <w:t>connection</w:t>
      </w:r>
      <w:r w:rsidRPr="003D0471">
        <w:rPr>
          <w:rFonts w:cs="Times New Roman"/>
        </w:rPr>
        <w:t xml:space="preserve"> between law and ethical leadership </w:t>
      </w:r>
      <w:r w:rsidR="0033654D" w:rsidRPr="003D0471">
        <w:rPr>
          <w:rFonts w:cs="Times New Roman"/>
        </w:rPr>
        <w:t xml:space="preserve">extrapolates the </w:t>
      </w:r>
      <w:r w:rsidR="002C12EB">
        <w:rPr>
          <w:rFonts w:cs="Times New Roman"/>
        </w:rPr>
        <w:lastRenderedPageBreak/>
        <w:t>importance</w:t>
      </w:r>
      <w:r w:rsidR="0033654D" w:rsidRPr="003D0471">
        <w:rPr>
          <w:rFonts w:cs="Times New Roman"/>
        </w:rPr>
        <w:t xml:space="preserve"> </w:t>
      </w:r>
      <w:r w:rsidR="00D7711A">
        <w:rPr>
          <w:rFonts w:cs="Times New Roman"/>
        </w:rPr>
        <w:t>of</w:t>
      </w:r>
      <w:r w:rsidR="0033654D" w:rsidRPr="003D0471">
        <w:rPr>
          <w:rFonts w:cs="Times New Roman"/>
        </w:rPr>
        <w:t xml:space="preserve"> treating people with fairness and equity. It also asserts</w:t>
      </w:r>
      <w:r w:rsidR="002C12EB">
        <w:rPr>
          <w:rFonts w:cs="Times New Roman"/>
        </w:rPr>
        <w:t xml:space="preserve"> that one</w:t>
      </w:r>
      <w:r w:rsidR="00D7711A">
        <w:rPr>
          <w:rFonts w:cs="Times New Roman"/>
        </w:rPr>
        <w:t xml:space="preserve"> must</w:t>
      </w:r>
      <w:r w:rsidR="002C12EB">
        <w:rPr>
          <w:rFonts w:cs="Times New Roman"/>
        </w:rPr>
        <w:t xml:space="preserve"> adhere to the </w:t>
      </w:r>
      <w:r w:rsidR="0033654D" w:rsidRPr="003D0471">
        <w:rPr>
          <w:rFonts w:cs="Times New Roman"/>
        </w:rPr>
        <w:t>due process</w:t>
      </w:r>
      <w:r w:rsidR="002C12EB">
        <w:rPr>
          <w:rFonts w:cs="Times New Roman"/>
        </w:rPr>
        <w:t xml:space="preserve"> of the law</w:t>
      </w:r>
      <w:r w:rsidR="0033654D" w:rsidRPr="003D0471">
        <w:rPr>
          <w:rFonts w:cs="Times New Roman"/>
        </w:rPr>
        <w:t xml:space="preserve"> </w:t>
      </w:r>
      <w:r w:rsidR="002C12EB">
        <w:rPr>
          <w:rFonts w:cs="Times New Roman"/>
        </w:rPr>
        <w:t>and</w:t>
      </w:r>
      <w:r w:rsidR="0033654D" w:rsidRPr="003D0471">
        <w:rPr>
          <w:rFonts w:cs="Times New Roman"/>
        </w:rPr>
        <w:t xml:space="preserve"> prohibit discrimination</w:t>
      </w:r>
      <w:r w:rsidRPr="003D0471">
        <w:rPr>
          <w:rFonts w:cs="Times New Roman"/>
        </w:rPr>
        <w:t>.</w:t>
      </w:r>
      <w:r w:rsidRPr="003D0471">
        <w:rPr>
          <w:rStyle w:val="FootnoteReference"/>
          <w:rFonts w:cs="Times New Roman"/>
        </w:rPr>
        <w:footnoteReference w:id="55"/>
      </w:r>
      <w:r w:rsidRPr="003D0471">
        <w:rPr>
          <w:rFonts w:cs="Times New Roman"/>
        </w:rPr>
        <w:t xml:space="preserve"> </w:t>
      </w:r>
    </w:p>
    <w:p w14:paraId="179DE006" w14:textId="40198688" w:rsidR="0081002E" w:rsidRPr="003D0471" w:rsidRDefault="00EC6B70" w:rsidP="00A33CEA">
      <w:pPr>
        <w:spacing w:line="360" w:lineRule="auto"/>
        <w:jc w:val="both"/>
        <w:rPr>
          <w:rStyle w:val="Hyperlink"/>
          <w:rFonts w:cs="Times New Roman"/>
          <w:color w:val="auto"/>
          <w:u w:val="none"/>
        </w:rPr>
      </w:pPr>
      <w:r w:rsidRPr="003D0471">
        <w:rPr>
          <w:rFonts w:cs="Times New Roman"/>
        </w:rPr>
        <w:t xml:space="preserve">The ideal leadership is servant leadership. </w:t>
      </w:r>
      <w:r w:rsidR="0081002E" w:rsidRPr="003D0471">
        <w:rPr>
          <w:rFonts w:cs="Times New Roman"/>
        </w:rPr>
        <w:t>Mwiandi stresses</w:t>
      </w:r>
      <w:r w:rsidR="00521795" w:rsidRPr="003D0471">
        <w:rPr>
          <w:rFonts w:cs="Times New Roman"/>
        </w:rPr>
        <w:t xml:space="preserve"> that servant leadership is based on self-sacrific</w:t>
      </w:r>
      <w:r w:rsidR="00D128C1">
        <w:rPr>
          <w:rFonts w:cs="Times New Roman"/>
        </w:rPr>
        <w:t>e</w:t>
      </w:r>
      <w:r w:rsidR="00521795" w:rsidRPr="003D0471">
        <w:rPr>
          <w:rFonts w:cs="Times New Roman"/>
        </w:rPr>
        <w:t xml:space="preserve"> </w:t>
      </w:r>
      <w:r w:rsidR="00D128C1">
        <w:rPr>
          <w:rFonts w:cs="Times New Roman"/>
        </w:rPr>
        <w:t xml:space="preserve">and </w:t>
      </w:r>
      <w:r w:rsidR="0081002E" w:rsidRPr="003D0471">
        <w:rPr>
          <w:rFonts w:cs="Times New Roman"/>
        </w:rPr>
        <w:t>moving the community to a higher level of progress in accordance with the constitution.</w:t>
      </w:r>
      <w:r w:rsidR="00167EDF">
        <w:rPr>
          <w:rStyle w:val="FootnoteReference"/>
          <w:rFonts w:cs="Times New Roman"/>
        </w:rPr>
        <w:footnoteReference w:id="56"/>
      </w:r>
      <w:r w:rsidR="0081002E" w:rsidRPr="003D0471">
        <w:rPr>
          <w:rFonts w:cs="Times New Roman"/>
        </w:rPr>
        <w:t xml:space="preserve"> </w:t>
      </w:r>
      <w:r w:rsidR="0081002E" w:rsidRPr="003D0471">
        <w:rPr>
          <w:rStyle w:val="Hyperlink"/>
          <w:rFonts w:cs="Times New Roman"/>
          <w:color w:val="auto"/>
          <w:szCs w:val="20"/>
          <w:u w:val="none"/>
        </w:rPr>
        <w:t>Servant leaders are defined by their humility as they overcome selfishness and serve others habitually. They must make the right decisions and resist all kinds of pressures. Virtues of servant leadership encompass courage, self-control, justice and magnanimity.</w:t>
      </w:r>
      <w:r w:rsidR="0081002E" w:rsidRPr="003D0471">
        <w:rPr>
          <w:rStyle w:val="FootnoteReference"/>
          <w:rFonts w:cs="Times New Roman"/>
        </w:rPr>
        <w:footnoteReference w:id="57"/>
      </w:r>
      <w:r w:rsidR="0081002E" w:rsidRPr="003D0471">
        <w:rPr>
          <w:rStyle w:val="Hyperlink"/>
          <w:rFonts w:cs="Times New Roman"/>
          <w:color w:val="auto"/>
          <w:szCs w:val="20"/>
          <w:u w:val="none"/>
        </w:rPr>
        <w:t xml:space="preserve"> </w:t>
      </w:r>
      <w:r w:rsidR="0081002E" w:rsidRPr="003D0471">
        <w:rPr>
          <w:rFonts w:cs="Times New Roman"/>
        </w:rPr>
        <w:t xml:space="preserve">The Constitution asserts that leaders </w:t>
      </w:r>
      <w:r w:rsidR="00521795" w:rsidRPr="003D0471">
        <w:rPr>
          <w:rFonts w:cs="Times New Roman"/>
        </w:rPr>
        <w:t>follow</w:t>
      </w:r>
      <w:r w:rsidR="0081002E" w:rsidRPr="003D0471">
        <w:rPr>
          <w:rFonts w:cs="Times New Roman"/>
        </w:rPr>
        <w:t xml:space="preserve"> the rule of law </w:t>
      </w:r>
      <w:r w:rsidR="004B7E29" w:rsidRPr="003D0471">
        <w:rPr>
          <w:rFonts w:cs="Times New Roman"/>
        </w:rPr>
        <w:t xml:space="preserve">because the duty of public office implies </w:t>
      </w:r>
      <w:r w:rsidR="0081002E" w:rsidRPr="003D0471">
        <w:rPr>
          <w:rFonts w:cs="Times New Roman"/>
        </w:rPr>
        <w:t>public trust.</w:t>
      </w:r>
      <w:r w:rsidR="0081002E" w:rsidRPr="003D0471">
        <w:rPr>
          <w:rStyle w:val="FootnoteReference"/>
          <w:rFonts w:cs="Times New Roman"/>
        </w:rPr>
        <w:footnoteReference w:id="58"/>
      </w:r>
      <w:r w:rsidR="0081002E" w:rsidRPr="003D0471">
        <w:rPr>
          <w:rFonts w:cs="Times New Roman"/>
        </w:rPr>
        <w:t xml:space="preserve"> </w:t>
      </w:r>
      <w:r w:rsidR="00631DEF" w:rsidRPr="003D0471">
        <w:rPr>
          <w:rFonts w:cs="Times New Roman"/>
        </w:rPr>
        <w:t xml:space="preserve">Leaders </w:t>
      </w:r>
      <w:r w:rsidR="00A80F67" w:rsidRPr="003D0471">
        <w:rPr>
          <w:rFonts w:cs="Times New Roman"/>
        </w:rPr>
        <w:t>ought to be</w:t>
      </w:r>
      <w:r w:rsidR="00631DEF" w:rsidRPr="003D0471">
        <w:rPr>
          <w:rFonts w:cs="Times New Roman"/>
        </w:rPr>
        <w:t xml:space="preserve"> honest in public duty</w:t>
      </w:r>
      <w:r w:rsidR="00A33CEA" w:rsidRPr="003D0471">
        <w:rPr>
          <w:rFonts w:cs="Times New Roman"/>
        </w:rPr>
        <w:t xml:space="preserve"> </w:t>
      </w:r>
      <w:r w:rsidR="00631DEF" w:rsidRPr="003D0471">
        <w:rPr>
          <w:rFonts w:cs="Times New Roman"/>
        </w:rPr>
        <w:t xml:space="preserve">and must not have </w:t>
      </w:r>
      <w:r w:rsidR="00A33CEA" w:rsidRPr="003D0471">
        <w:rPr>
          <w:rFonts w:cs="Times New Roman"/>
        </w:rPr>
        <w:t xml:space="preserve">a </w:t>
      </w:r>
      <w:r w:rsidR="00631DEF" w:rsidRPr="003D0471">
        <w:rPr>
          <w:rFonts w:cs="Times New Roman"/>
        </w:rPr>
        <w:t>conflict of interest</w:t>
      </w:r>
      <w:r w:rsidR="0081002E" w:rsidRPr="003D0471">
        <w:rPr>
          <w:rFonts w:cs="Times New Roman"/>
        </w:rPr>
        <w:t>.</w:t>
      </w:r>
      <w:r w:rsidR="00167EDF">
        <w:rPr>
          <w:rStyle w:val="FootnoteReference"/>
          <w:rFonts w:cs="Times New Roman"/>
        </w:rPr>
        <w:footnoteReference w:id="59"/>
      </w:r>
      <w:r w:rsidR="0081002E" w:rsidRPr="003D0471">
        <w:rPr>
          <w:rFonts w:cs="Times New Roman"/>
        </w:rPr>
        <w:t xml:space="preserve"> </w:t>
      </w:r>
      <w:r w:rsidR="0081002E" w:rsidRPr="003D0471">
        <w:rPr>
          <w:rStyle w:val="Hyperlink"/>
          <w:rFonts w:cs="Times New Roman"/>
          <w:color w:val="auto"/>
          <w:szCs w:val="20"/>
          <w:u w:val="none"/>
        </w:rPr>
        <w:t xml:space="preserve">Okoth-Okombo’s metaphor of the tree model enumerates that leadership </w:t>
      </w:r>
      <w:r w:rsidR="00945403" w:rsidRPr="003D0471">
        <w:rPr>
          <w:rStyle w:val="Hyperlink"/>
          <w:rFonts w:cs="Times New Roman"/>
          <w:color w:val="auto"/>
          <w:szCs w:val="20"/>
          <w:u w:val="none"/>
        </w:rPr>
        <w:t xml:space="preserve">encompasses democracy, constitutionalism and </w:t>
      </w:r>
      <w:r w:rsidR="00D7711A" w:rsidRPr="003D0471">
        <w:rPr>
          <w:rStyle w:val="Hyperlink"/>
          <w:rFonts w:cs="Times New Roman"/>
          <w:color w:val="auto"/>
          <w:szCs w:val="20"/>
          <w:u w:val="none"/>
        </w:rPr>
        <w:t>servant hood</w:t>
      </w:r>
      <w:r w:rsidR="00945403" w:rsidRPr="003D0471">
        <w:rPr>
          <w:rStyle w:val="Hyperlink"/>
          <w:rFonts w:cs="Times New Roman"/>
          <w:color w:val="auto"/>
          <w:szCs w:val="20"/>
          <w:u w:val="none"/>
        </w:rPr>
        <w:t>, which all enable accountability for socio-economic and political prosperity</w:t>
      </w:r>
      <w:r w:rsidR="0081002E" w:rsidRPr="003D0471">
        <w:rPr>
          <w:rStyle w:val="Hyperlink"/>
          <w:rFonts w:cs="Times New Roman"/>
          <w:color w:val="auto"/>
          <w:szCs w:val="20"/>
          <w:u w:val="none"/>
        </w:rPr>
        <w:t>.</w:t>
      </w:r>
      <w:r w:rsidR="0081002E" w:rsidRPr="003D0471">
        <w:rPr>
          <w:rStyle w:val="FootnoteReference"/>
          <w:rFonts w:cs="Times New Roman"/>
        </w:rPr>
        <w:footnoteReference w:id="60"/>
      </w:r>
      <w:r w:rsidR="0081002E" w:rsidRPr="003D0471">
        <w:rPr>
          <w:rStyle w:val="Hyperlink"/>
          <w:rFonts w:cs="Times New Roman"/>
          <w:color w:val="auto"/>
          <w:szCs w:val="20"/>
          <w:u w:val="none"/>
        </w:rPr>
        <w:t xml:space="preserve"> </w:t>
      </w:r>
    </w:p>
    <w:p w14:paraId="1EA7F9BC" w14:textId="77777777" w:rsidR="0081002E" w:rsidRPr="003D0471" w:rsidRDefault="0081002E" w:rsidP="0081002E">
      <w:pPr>
        <w:spacing w:line="360" w:lineRule="auto"/>
        <w:rPr>
          <w:rStyle w:val="Hyperlink"/>
          <w:rFonts w:cs="Times New Roman"/>
          <w:color w:val="auto"/>
          <w:szCs w:val="20"/>
        </w:rPr>
      </w:pPr>
    </w:p>
    <w:p w14:paraId="2D245393" w14:textId="4A385A88" w:rsidR="0081002E" w:rsidRPr="003D0471" w:rsidRDefault="0081002E" w:rsidP="0081002E">
      <w:pPr>
        <w:pStyle w:val="Heading2"/>
        <w:rPr>
          <w:rFonts w:ascii="Times New Roman" w:hAnsi="Times New Roman" w:cs="Times New Roman"/>
          <w:b/>
          <w:bCs/>
          <w:color w:val="auto"/>
          <w:sz w:val="24"/>
          <w:szCs w:val="24"/>
        </w:rPr>
      </w:pPr>
      <w:bookmarkStart w:id="48" w:name="_Toc19909702"/>
      <w:bookmarkStart w:id="49" w:name="_Toc38017117"/>
      <w:r w:rsidRPr="003D0471">
        <w:rPr>
          <w:rFonts w:ascii="Times New Roman" w:hAnsi="Times New Roman" w:cs="Times New Roman"/>
          <w:b/>
          <w:bCs/>
          <w:color w:val="auto"/>
          <w:sz w:val="24"/>
          <w:szCs w:val="24"/>
        </w:rPr>
        <w:t>2.3</w:t>
      </w:r>
      <w:r w:rsidR="00D02396" w:rsidRPr="003D0471">
        <w:rPr>
          <w:rFonts w:ascii="Times New Roman" w:hAnsi="Times New Roman" w:cs="Times New Roman"/>
          <w:b/>
          <w:bCs/>
          <w:color w:val="auto"/>
          <w:sz w:val="24"/>
          <w:szCs w:val="24"/>
        </w:rPr>
        <w:t>.</w:t>
      </w:r>
      <w:r w:rsidRPr="003D0471">
        <w:rPr>
          <w:rFonts w:ascii="Times New Roman" w:hAnsi="Times New Roman" w:cs="Times New Roman"/>
          <w:b/>
          <w:bCs/>
          <w:color w:val="auto"/>
          <w:sz w:val="24"/>
          <w:szCs w:val="24"/>
        </w:rPr>
        <w:t xml:space="preserve"> Concept of Integrity</w:t>
      </w:r>
      <w:bookmarkEnd w:id="48"/>
      <w:bookmarkEnd w:id="49"/>
      <w:r w:rsidRPr="003D0471">
        <w:rPr>
          <w:rFonts w:ascii="Times New Roman" w:hAnsi="Times New Roman" w:cs="Times New Roman"/>
          <w:b/>
          <w:bCs/>
          <w:color w:val="auto"/>
          <w:sz w:val="24"/>
          <w:szCs w:val="24"/>
        </w:rPr>
        <w:t xml:space="preserve"> </w:t>
      </w:r>
    </w:p>
    <w:p w14:paraId="3F7864A5" w14:textId="77777777" w:rsidR="00923D48" w:rsidRPr="003D0471" w:rsidRDefault="00923D48" w:rsidP="00923D48">
      <w:pPr>
        <w:rPr>
          <w:rFonts w:cs="Times New Roman"/>
        </w:rPr>
      </w:pPr>
    </w:p>
    <w:p w14:paraId="429E60A8" w14:textId="3DA47222" w:rsidR="008A4881" w:rsidRDefault="008A4881" w:rsidP="0081002E">
      <w:pPr>
        <w:spacing w:line="360" w:lineRule="auto"/>
        <w:jc w:val="both"/>
        <w:rPr>
          <w:rFonts w:cs="Times New Roman"/>
        </w:rPr>
      </w:pPr>
      <w:r>
        <w:rPr>
          <w:rFonts w:cs="Times New Roman"/>
        </w:rPr>
        <w:t xml:space="preserve">Integrity </w:t>
      </w:r>
      <w:r w:rsidR="00386CB9">
        <w:rPr>
          <w:rFonts w:cs="Times New Roman"/>
        </w:rPr>
        <w:t xml:space="preserve">is stated severally in the 2010 Kenyan Constitution. It is one of the national values and principles of governance that binds all State organs, State officers, and public officers whenever any of them applies or interprets the </w:t>
      </w:r>
      <w:r w:rsidR="00E67C88">
        <w:rPr>
          <w:rFonts w:cs="Times New Roman"/>
        </w:rPr>
        <w:t>Constitution or any law</w:t>
      </w:r>
      <w:r w:rsidR="00A75D74">
        <w:rPr>
          <w:rFonts w:cs="Times New Roman"/>
        </w:rPr>
        <w:t>,</w:t>
      </w:r>
      <w:r w:rsidR="00E67C88">
        <w:rPr>
          <w:rFonts w:cs="Times New Roman"/>
        </w:rPr>
        <w:t xml:space="preserve"> or</w:t>
      </w:r>
      <w:r w:rsidR="00386CB9">
        <w:rPr>
          <w:rFonts w:cs="Times New Roman"/>
        </w:rPr>
        <w:t xml:space="preserve"> makes or implements public policy decisions.</w:t>
      </w:r>
      <w:r w:rsidR="00E67C88">
        <w:rPr>
          <w:rStyle w:val="FootnoteReference"/>
          <w:rFonts w:cs="Times New Roman"/>
        </w:rPr>
        <w:footnoteReference w:id="61"/>
      </w:r>
      <w:r w:rsidR="00386CB9">
        <w:rPr>
          <w:rFonts w:cs="Times New Roman"/>
        </w:rPr>
        <w:t xml:space="preserve"> </w:t>
      </w:r>
      <w:r w:rsidR="00E67C88">
        <w:rPr>
          <w:rFonts w:cs="Times New Roman"/>
        </w:rPr>
        <w:t xml:space="preserve">Integrity is not defined in the 2010 Kenyan Constitution </w:t>
      </w:r>
      <w:r w:rsidR="00A75D74">
        <w:rPr>
          <w:rFonts w:cs="Times New Roman"/>
        </w:rPr>
        <w:t>but</w:t>
      </w:r>
      <w:r w:rsidR="00E67C88">
        <w:rPr>
          <w:rFonts w:cs="Times New Roman"/>
        </w:rPr>
        <w:t xml:space="preserve"> its principles are stated</w:t>
      </w:r>
      <w:r w:rsidR="00A75D74">
        <w:rPr>
          <w:rFonts w:cs="Times New Roman"/>
        </w:rPr>
        <w:t xml:space="preserve"> in Chapter Six.</w:t>
      </w:r>
      <w:r w:rsidR="00E67C88">
        <w:rPr>
          <w:rFonts w:cs="Times New Roman"/>
        </w:rPr>
        <w:t xml:space="preserve"> </w:t>
      </w:r>
      <w:r w:rsidR="00A75D74">
        <w:rPr>
          <w:rFonts w:cs="Times New Roman"/>
        </w:rPr>
        <w:t>They</w:t>
      </w:r>
      <w:r w:rsidR="00E67C88">
        <w:rPr>
          <w:rFonts w:cs="Times New Roman"/>
        </w:rPr>
        <w:t xml:space="preserve"> include objectivity and impartiality in decision making, selfless service based </w:t>
      </w:r>
      <w:r w:rsidR="00E67C88">
        <w:rPr>
          <w:rFonts w:cs="Times New Roman"/>
        </w:rPr>
        <w:lastRenderedPageBreak/>
        <w:t>solely on the public interest, accountability and discipline and commitment in service to the people.</w:t>
      </w:r>
      <w:r w:rsidR="00E67C88">
        <w:rPr>
          <w:rStyle w:val="FootnoteReference"/>
          <w:rFonts w:cs="Times New Roman"/>
        </w:rPr>
        <w:footnoteReference w:id="62"/>
      </w:r>
      <w:r w:rsidR="00E67C88">
        <w:rPr>
          <w:rFonts w:cs="Times New Roman"/>
        </w:rPr>
        <w:t xml:space="preserve"> </w:t>
      </w:r>
    </w:p>
    <w:p w14:paraId="79499D1A" w14:textId="4DDC7D10" w:rsidR="008A4881" w:rsidRDefault="008E01FC" w:rsidP="0081002E">
      <w:pPr>
        <w:spacing w:line="360" w:lineRule="auto"/>
        <w:jc w:val="both"/>
        <w:rPr>
          <w:rFonts w:cs="Times New Roman"/>
        </w:rPr>
      </w:pPr>
      <w:r>
        <w:rPr>
          <w:rFonts w:cs="Times New Roman"/>
        </w:rPr>
        <w:t xml:space="preserve">In the </w:t>
      </w:r>
      <w:r>
        <w:rPr>
          <w:rFonts w:cs="Times New Roman"/>
          <w:i/>
          <w:iCs/>
        </w:rPr>
        <w:t xml:space="preserve">Trusted Society </w:t>
      </w:r>
      <w:r>
        <w:rPr>
          <w:rFonts w:cs="Times New Roman"/>
        </w:rPr>
        <w:t xml:space="preserve">case, </w:t>
      </w:r>
      <w:r w:rsidR="005571FD">
        <w:rPr>
          <w:rFonts w:cs="Times New Roman"/>
        </w:rPr>
        <w:t>a petition was brought questioning the constitutionality of Mr. Mumo Matemu as Chairperson of the Ethics and Anti-Corruption Commission</w:t>
      </w:r>
      <w:r w:rsidR="00003535">
        <w:rPr>
          <w:rFonts w:cs="Times New Roman"/>
        </w:rPr>
        <w:t>. The Petitioner sought for a declaration to be made that Mumo Matemu was not a fit and proper person with due regard to his personal integrity. The court determined that a person was said to lack integrity if</w:t>
      </w:r>
    </w:p>
    <w:p w14:paraId="606560DB" w14:textId="6997A35F" w:rsidR="00003535" w:rsidRPr="003D0471" w:rsidRDefault="00003535" w:rsidP="00003535">
      <w:pPr>
        <w:spacing w:line="360" w:lineRule="auto"/>
        <w:ind w:left="720"/>
        <w:jc w:val="both"/>
        <w:rPr>
          <w:rFonts w:cs="Times New Roman"/>
          <w:lang w:val="en-GB"/>
        </w:rPr>
      </w:pPr>
      <w:r w:rsidRPr="003D0471">
        <w:rPr>
          <w:rFonts w:cs="Times New Roman"/>
          <w:lang w:val="en-GB"/>
        </w:rPr>
        <w:t>‘</w:t>
      </w:r>
      <w:r>
        <w:rPr>
          <w:rFonts w:cs="Times New Roman"/>
          <w:lang w:val="en-GB"/>
        </w:rPr>
        <w:t>…</w:t>
      </w:r>
      <w:r w:rsidRPr="003D0471">
        <w:rPr>
          <w:rFonts w:cs="Times New Roman"/>
          <w:lang w:val="en-GB"/>
        </w:rPr>
        <w:t>there are serious unresolved questions about his honesty, financial probity, scrupulousness, fairness, reputation, soundness of his moral judgment or his commitment to the national values enumerated in the Constitution.’</w:t>
      </w:r>
      <w:r w:rsidRPr="003D0471">
        <w:rPr>
          <w:rStyle w:val="FootnoteReference"/>
          <w:rFonts w:cs="Times New Roman"/>
          <w:lang w:val="en-GB"/>
        </w:rPr>
        <w:footnoteReference w:id="63"/>
      </w:r>
    </w:p>
    <w:p w14:paraId="274FDB66" w14:textId="7673797B" w:rsidR="008A4881" w:rsidRDefault="00003535" w:rsidP="0081002E">
      <w:pPr>
        <w:spacing w:line="360" w:lineRule="auto"/>
        <w:jc w:val="both"/>
        <w:rPr>
          <w:rFonts w:cs="Times New Roman"/>
        </w:rPr>
      </w:pPr>
      <w:r>
        <w:rPr>
          <w:rFonts w:cs="Times New Roman"/>
        </w:rPr>
        <w:t xml:space="preserve">Moreover, there was no requirement that one’s conduct rose to the threshold of criminality. Therefore, a person did not have to be convicted of a criminal offence </w:t>
      </w:r>
      <w:r w:rsidR="00A75D74">
        <w:rPr>
          <w:rFonts w:cs="Times New Roman"/>
        </w:rPr>
        <w:t>for</w:t>
      </w:r>
      <w:r w:rsidR="00D6510B">
        <w:rPr>
          <w:rFonts w:cs="Times New Roman"/>
        </w:rPr>
        <w:t xml:space="preserve"> the courts to </w:t>
      </w:r>
      <w:r>
        <w:rPr>
          <w:rFonts w:cs="Times New Roman"/>
        </w:rPr>
        <w:t>conclusively inquire about their lack of integrity.</w:t>
      </w:r>
      <w:r w:rsidR="00D35720">
        <w:rPr>
          <w:rStyle w:val="FootnoteReference"/>
          <w:rFonts w:cs="Times New Roman"/>
        </w:rPr>
        <w:footnoteReference w:id="64"/>
      </w:r>
    </w:p>
    <w:p w14:paraId="65A703AB" w14:textId="2568DACB" w:rsidR="0081002E" w:rsidRPr="003D0471" w:rsidRDefault="0081002E" w:rsidP="0081002E">
      <w:pPr>
        <w:spacing w:line="360" w:lineRule="auto"/>
        <w:jc w:val="both"/>
        <w:rPr>
          <w:rFonts w:cs="Times New Roman"/>
        </w:rPr>
      </w:pPr>
      <w:r w:rsidRPr="003D0471">
        <w:rPr>
          <w:rFonts w:cs="Times New Roman"/>
        </w:rPr>
        <w:t>The Youth Agenda</w:t>
      </w:r>
      <w:r w:rsidR="00BB6910" w:rsidRPr="003D0471">
        <w:rPr>
          <w:rFonts w:cs="Times New Roman"/>
        </w:rPr>
        <w:t xml:space="preserve"> report</w:t>
      </w:r>
      <w:r w:rsidRPr="003D0471">
        <w:rPr>
          <w:rFonts w:cs="Times New Roman"/>
        </w:rPr>
        <w:t xml:space="preserve"> defines </w:t>
      </w:r>
      <w:r w:rsidR="00923D48" w:rsidRPr="003D0471">
        <w:rPr>
          <w:rFonts w:cs="Times New Roman"/>
        </w:rPr>
        <w:t>I</w:t>
      </w:r>
      <w:r w:rsidRPr="003D0471">
        <w:rPr>
          <w:rFonts w:cs="Times New Roman"/>
        </w:rPr>
        <w:t>ntegrity as encompassing honesty and trust. It is behaving honorably when no one is watching</w:t>
      </w:r>
      <w:r w:rsidR="00BB6910" w:rsidRPr="003D0471">
        <w:rPr>
          <w:rFonts w:cs="Times New Roman"/>
        </w:rPr>
        <w:t xml:space="preserve"> and to be held accountable as well as resisting the urge to be corrupt</w:t>
      </w:r>
      <w:r w:rsidRPr="003D0471">
        <w:rPr>
          <w:rFonts w:cs="Times New Roman"/>
        </w:rPr>
        <w:t>.</w:t>
      </w:r>
      <w:r w:rsidR="00167EDF">
        <w:rPr>
          <w:rStyle w:val="FootnoteReference"/>
          <w:rFonts w:cs="Times New Roman"/>
        </w:rPr>
        <w:footnoteReference w:id="65"/>
      </w:r>
      <w:r w:rsidRPr="003D0471">
        <w:rPr>
          <w:rFonts w:cs="Times New Roman"/>
        </w:rPr>
        <w:t xml:space="preserve"> </w:t>
      </w:r>
      <w:r w:rsidR="00C22B60" w:rsidRPr="003D0471">
        <w:rPr>
          <w:rFonts w:cs="Times New Roman"/>
        </w:rPr>
        <w:t>An aspect of integrity is</w:t>
      </w:r>
      <w:r w:rsidR="00BB6910" w:rsidRPr="003D0471">
        <w:rPr>
          <w:rFonts w:cs="Times New Roman"/>
        </w:rPr>
        <w:t xml:space="preserve"> c</w:t>
      </w:r>
      <w:r w:rsidRPr="003D0471">
        <w:rPr>
          <w:rFonts w:cs="Times New Roman"/>
        </w:rPr>
        <w:t>ompetence</w:t>
      </w:r>
      <w:r w:rsidR="00C22B60" w:rsidRPr="003D0471">
        <w:rPr>
          <w:rFonts w:cs="Times New Roman"/>
        </w:rPr>
        <w:t xml:space="preserve"> which</w:t>
      </w:r>
      <w:r w:rsidRPr="003D0471">
        <w:rPr>
          <w:rFonts w:cs="Times New Roman"/>
        </w:rPr>
        <w:t xml:space="preserve"> is the ability to deliver good results that promote the integrity of the public office.</w:t>
      </w:r>
      <w:r w:rsidRPr="003D0471">
        <w:rPr>
          <w:rStyle w:val="FootnoteReference"/>
          <w:rFonts w:cs="Times New Roman"/>
        </w:rPr>
        <w:footnoteReference w:id="66"/>
      </w:r>
      <w:r w:rsidR="00D7711A">
        <w:rPr>
          <w:rFonts w:cs="Times New Roman"/>
        </w:rPr>
        <w:t xml:space="preserve"> </w:t>
      </w:r>
      <w:r w:rsidR="00C22B60" w:rsidRPr="003D0471">
        <w:rPr>
          <w:rFonts w:cs="Times New Roman"/>
        </w:rPr>
        <w:t>Additionally, e</w:t>
      </w:r>
      <w:r w:rsidRPr="003D0471">
        <w:rPr>
          <w:rFonts w:cs="Times New Roman"/>
        </w:rPr>
        <w:t>thics entails behaving with honor and public purpose</w:t>
      </w:r>
      <w:r w:rsidR="00403C1F" w:rsidRPr="003D0471">
        <w:rPr>
          <w:rFonts w:cs="Times New Roman"/>
        </w:rPr>
        <w:t xml:space="preserve"> by been impartial when making decisions</w:t>
      </w:r>
      <w:r w:rsidR="007E2076" w:rsidRPr="003D0471">
        <w:rPr>
          <w:rFonts w:cs="Times New Roman"/>
        </w:rPr>
        <w:t xml:space="preserve">. This means one is not directed by the evils of nepotism or favoritism </w:t>
      </w:r>
      <w:r w:rsidRPr="003D0471">
        <w:rPr>
          <w:rFonts w:cs="Times New Roman"/>
        </w:rPr>
        <w:t>that bring dishonor to the public office.</w:t>
      </w:r>
      <w:r w:rsidRPr="003D0471">
        <w:rPr>
          <w:rStyle w:val="FootnoteReference"/>
          <w:rFonts w:cs="Times New Roman"/>
        </w:rPr>
        <w:footnoteReference w:id="67"/>
      </w:r>
      <w:r w:rsidRPr="003D0471">
        <w:rPr>
          <w:rFonts w:cs="Times New Roman"/>
        </w:rPr>
        <w:t xml:space="preserve"> Lastly, it is averred that corruption undermines integrity</w:t>
      </w:r>
      <w:r w:rsidR="007D3353" w:rsidRPr="003D0471">
        <w:rPr>
          <w:rFonts w:cs="Times New Roman"/>
        </w:rPr>
        <w:t xml:space="preserve"> because it exploits entrusted power and contravenes public trust</w:t>
      </w:r>
      <w:r w:rsidRPr="003D0471">
        <w:rPr>
          <w:rFonts w:cs="Times New Roman"/>
        </w:rPr>
        <w:t>.</w:t>
      </w:r>
      <w:r w:rsidR="00167EDF">
        <w:rPr>
          <w:rStyle w:val="FootnoteReference"/>
          <w:rFonts w:cs="Times New Roman"/>
        </w:rPr>
        <w:footnoteReference w:id="68"/>
      </w:r>
      <w:r w:rsidRPr="003D0471">
        <w:rPr>
          <w:rFonts w:cs="Times New Roman"/>
        </w:rPr>
        <w:t xml:space="preserve">  </w:t>
      </w:r>
    </w:p>
    <w:p w14:paraId="5344AC15" w14:textId="724905DF" w:rsidR="0081002E" w:rsidRPr="003D0471" w:rsidRDefault="0081002E" w:rsidP="0081002E">
      <w:pPr>
        <w:spacing w:line="360" w:lineRule="auto"/>
        <w:jc w:val="both"/>
        <w:rPr>
          <w:rFonts w:cs="Times New Roman"/>
        </w:rPr>
      </w:pPr>
      <w:r w:rsidRPr="003D0471">
        <w:rPr>
          <w:rFonts w:cs="Times New Roman"/>
        </w:rPr>
        <w:t xml:space="preserve">Susan Babbitt introduces a persuasive angle when discussing integrity. She underlines that integrity is often viewed as a personal and private affair and less attention is given to how social and political conditions affect it. If integrity is an important </w:t>
      </w:r>
      <w:r w:rsidR="00171ED9" w:rsidRPr="003D0471">
        <w:rPr>
          <w:rFonts w:cs="Times New Roman"/>
        </w:rPr>
        <w:t>virtue,</w:t>
      </w:r>
      <w:r w:rsidRPr="003D0471">
        <w:rPr>
          <w:rFonts w:cs="Times New Roman"/>
        </w:rPr>
        <w:t xml:space="preserve"> then social and political institutions that affect it should be structured in ways that promote integrity. The moral nature of </w:t>
      </w:r>
      <w:r w:rsidRPr="003D0471">
        <w:rPr>
          <w:rFonts w:cs="Times New Roman"/>
        </w:rPr>
        <w:lastRenderedPageBreak/>
        <w:t>society needs to be addressed before interrogating personal integrity. Personal integrity is therefore premised on not what an individual believes and is committed to, but to what their society is and what it could be. Consequently, if a society is structured to undermine people’s attempt at acting their values then the structure is ruinous to integrity. Additionally, if integrity is connected to well-being, then unfavorable social and political conditions are a daily threat to well-being. Ultimately, social and political structures can be inimical to the development of integrity.</w:t>
      </w:r>
      <w:r w:rsidRPr="003D0471">
        <w:rPr>
          <w:rStyle w:val="FootnoteReference"/>
          <w:rFonts w:cs="Times New Roman"/>
        </w:rPr>
        <w:footnoteReference w:id="69"/>
      </w:r>
    </w:p>
    <w:p w14:paraId="0C8A903A" w14:textId="77777777" w:rsidR="0081002E" w:rsidRPr="003D0471" w:rsidRDefault="0081002E" w:rsidP="0081002E">
      <w:pPr>
        <w:spacing w:line="360" w:lineRule="auto"/>
        <w:jc w:val="both"/>
        <w:rPr>
          <w:rFonts w:cs="Times New Roman"/>
        </w:rPr>
      </w:pPr>
    </w:p>
    <w:p w14:paraId="0952D45A" w14:textId="77777777" w:rsidR="006D3EA1" w:rsidRDefault="0081002E" w:rsidP="0081002E">
      <w:pPr>
        <w:pStyle w:val="Heading2"/>
        <w:rPr>
          <w:rFonts w:ascii="Times New Roman" w:hAnsi="Times New Roman" w:cs="Times New Roman"/>
          <w:b/>
          <w:bCs/>
          <w:color w:val="auto"/>
          <w:sz w:val="24"/>
          <w:szCs w:val="24"/>
        </w:rPr>
      </w:pPr>
      <w:bookmarkStart w:id="50" w:name="_Toc19909703"/>
      <w:bookmarkStart w:id="51" w:name="_Toc38017118"/>
      <w:r w:rsidRPr="003D0471">
        <w:rPr>
          <w:rFonts w:ascii="Times New Roman" w:hAnsi="Times New Roman" w:cs="Times New Roman"/>
          <w:b/>
          <w:bCs/>
          <w:color w:val="auto"/>
          <w:sz w:val="24"/>
          <w:szCs w:val="24"/>
        </w:rPr>
        <w:t>2.4</w:t>
      </w:r>
      <w:r w:rsidR="00D02396" w:rsidRPr="003D0471">
        <w:rPr>
          <w:rFonts w:ascii="Times New Roman" w:hAnsi="Times New Roman" w:cs="Times New Roman"/>
          <w:b/>
          <w:bCs/>
          <w:color w:val="auto"/>
          <w:sz w:val="24"/>
          <w:szCs w:val="24"/>
        </w:rPr>
        <w:t xml:space="preserve">. </w:t>
      </w:r>
      <w:r w:rsidR="006D3EA1">
        <w:rPr>
          <w:rFonts w:ascii="Times New Roman" w:hAnsi="Times New Roman" w:cs="Times New Roman"/>
          <w:b/>
          <w:bCs/>
          <w:color w:val="auto"/>
          <w:sz w:val="24"/>
          <w:szCs w:val="24"/>
        </w:rPr>
        <w:t>What is Constitutionality?</w:t>
      </w:r>
      <w:bookmarkEnd w:id="51"/>
      <w:r w:rsidR="006D3EA1">
        <w:rPr>
          <w:rFonts w:ascii="Times New Roman" w:hAnsi="Times New Roman" w:cs="Times New Roman"/>
          <w:b/>
          <w:bCs/>
          <w:color w:val="auto"/>
          <w:sz w:val="24"/>
          <w:szCs w:val="24"/>
        </w:rPr>
        <w:t xml:space="preserve"> </w:t>
      </w:r>
    </w:p>
    <w:p w14:paraId="7D6B34D2" w14:textId="14D66A6E" w:rsidR="006D3EA1" w:rsidRDefault="006D3EA1" w:rsidP="006D3EA1"/>
    <w:p w14:paraId="729FD17D" w14:textId="493E3434" w:rsidR="004F7121" w:rsidRDefault="004F7121" w:rsidP="004F7121">
      <w:pPr>
        <w:spacing w:line="360" w:lineRule="auto"/>
        <w:jc w:val="both"/>
        <w:rPr>
          <w:rFonts w:cs="Times New Roman"/>
          <w:szCs w:val="24"/>
        </w:rPr>
      </w:pPr>
      <w:r>
        <w:t>This dissertation avers that the Leadership and Integrity Act has fallen short of constitutional standards in prescribing stringent procedures and mechanisms. Th</w:t>
      </w:r>
      <w:r w:rsidR="005543A9">
        <w:t xml:space="preserve">is interpretation is narrowed to </w:t>
      </w:r>
      <w:r>
        <w:t xml:space="preserve">the </w:t>
      </w:r>
      <w:r>
        <w:rPr>
          <w:i/>
          <w:iCs/>
        </w:rPr>
        <w:t>CIC</w:t>
      </w:r>
      <w:r>
        <w:t xml:space="preserve"> case which interrogated the Leadership and Integrity Act’s constitutionality.</w:t>
      </w:r>
      <w:r>
        <w:rPr>
          <w:rStyle w:val="FootnoteReference"/>
          <w:rFonts w:cs="Times New Roman"/>
          <w:szCs w:val="24"/>
        </w:rPr>
        <w:footnoteReference w:id="70"/>
      </w:r>
      <w:r>
        <w:rPr>
          <w:rFonts w:cs="Times New Roman"/>
          <w:szCs w:val="24"/>
        </w:rPr>
        <w:t xml:space="preserve"> T</w:t>
      </w:r>
      <w:r w:rsidRPr="003D0471">
        <w:rPr>
          <w:rFonts w:cs="Times New Roman"/>
          <w:szCs w:val="24"/>
        </w:rPr>
        <w:t xml:space="preserve">he court decided that to deem an </w:t>
      </w:r>
      <w:r>
        <w:rPr>
          <w:rFonts w:cs="Times New Roman"/>
          <w:szCs w:val="24"/>
        </w:rPr>
        <w:t>A</w:t>
      </w:r>
      <w:r w:rsidRPr="003D0471">
        <w:rPr>
          <w:rFonts w:cs="Times New Roman"/>
          <w:szCs w:val="24"/>
        </w:rPr>
        <w:t>ct unconstitutional, the court should be concerned ‘with the power to make statutes and not their wisdom.’</w:t>
      </w:r>
      <w:r w:rsidRPr="003D0471">
        <w:rPr>
          <w:rStyle w:val="FootnoteReference"/>
          <w:rFonts w:cs="Times New Roman"/>
          <w:szCs w:val="24"/>
        </w:rPr>
        <w:footnoteReference w:id="71"/>
      </w:r>
      <w:r w:rsidRPr="003D0471">
        <w:rPr>
          <w:rFonts w:cs="Times New Roman"/>
          <w:szCs w:val="24"/>
        </w:rPr>
        <w:t xml:space="preserve"> The court held that the Act was not unconstitutional, and the case was dismissed.</w:t>
      </w:r>
      <w:r w:rsidRPr="003D0471">
        <w:rPr>
          <w:rStyle w:val="FootnoteReference"/>
          <w:rFonts w:cs="Times New Roman"/>
          <w:szCs w:val="24"/>
        </w:rPr>
        <w:footnoteReference w:id="72"/>
      </w:r>
    </w:p>
    <w:p w14:paraId="208663CD" w14:textId="0751B3E8" w:rsidR="004F7121" w:rsidRDefault="00810C63" w:rsidP="004F7121">
      <w:pPr>
        <w:spacing w:line="360" w:lineRule="auto"/>
        <w:jc w:val="both"/>
      </w:pPr>
      <w:r>
        <w:t xml:space="preserve">Okoth-Ogendo’s treatise on Constitutionalism is fit for this dissertation because of its </w:t>
      </w:r>
      <w:r w:rsidR="003F6BCA">
        <w:t xml:space="preserve">African context. </w:t>
      </w:r>
      <w:r w:rsidR="005543A9">
        <w:t>He avows that the African paradox lies in the actuality of what appears as a clear commitment by African elites to the notion of a constitution and an equally assertive rejection of the liberal democratic notion of constitutionalism.</w:t>
      </w:r>
      <w:r w:rsidR="001A11F7">
        <w:rPr>
          <w:rStyle w:val="FootnoteReference"/>
        </w:rPr>
        <w:footnoteReference w:id="73"/>
      </w:r>
      <w:r w:rsidR="005543A9">
        <w:t xml:space="preserve"> </w:t>
      </w:r>
      <w:r w:rsidR="001A11F7">
        <w:t xml:space="preserve">A constitution is defined as a ‘power map’ in which framers may delineate a wide range of concerns. </w:t>
      </w:r>
      <w:r w:rsidR="00D17F23">
        <w:t>The idea of a constitution is ‘a means to demonstrate the sovereignty of the state.’ Constitutionalism is defined as the limitation of arbitrary power. However, it is acknowledged that the limiting of government is not the weakening of it, and that there needs to be maintained a proper balance between power and law.</w:t>
      </w:r>
      <w:r w:rsidR="00D17F23">
        <w:rPr>
          <w:rStyle w:val="FootnoteReference"/>
        </w:rPr>
        <w:footnoteReference w:id="74"/>
      </w:r>
      <w:r w:rsidR="00D17F23">
        <w:t xml:space="preserve"> </w:t>
      </w:r>
      <w:r w:rsidR="00B84E71">
        <w:t>Okoth-Ogendo resolve</w:t>
      </w:r>
      <w:r w:rsidR="003F6BCA">
        <w:t>s</w:t>
      </w:r>
      <w:r w:rsidR="00B84E71">
        <w:t xml:space="preserve"> that only the idea of a constitution ha</w:t>
      </w:r>
      <w:r w:rsidR="00A75D74">
        <w:t>s</w:t>
      </w:r>
      <w:r w:rsidR="00B84E71">
        <w:t xml:space="preserve"> survived in Africa. Consequently, a constitution is </w:t>
      </w:r>
      <w:r w:rsidR="00B84E71">
        <w:lastRenderedPageBreak/>
        <w:t>not a realistic description of what actually happens</w:t>
      </w:r>
      <w:r w:rsidR="003F6BCA">
        <w:t xml:space="preserve">. </w:t>
      </w:r>
      <w:r w:rsidR="00A75D74">
        <w:t xml:space="preserve">It is reasoned that a single model of a constitution is not always good for all societies at all times. </w:t>
      </w:r>
      <w:r w:rsidR="003F6BCA">
        <w:t xml:space="preserve">Nonetheless, even when constitutions are </w:t>
      </w:r>
      <w:r w:rsidR="00B84E71">
        <w:t>subverted and ignored, they matter.</w:t>
      </w:r>
      <w:r w:rsidR="00DB5FA9">
        <w:rPr>
          <w:rStyle w:val="FootnoteReference"/>
        </w:rPr>
        <w:footnoteReference w:id="75"/>
      </w:r>
      <w:r w:rsidR="00B84E71">
        <w:t xml:space="preserve"> </w:t>
      </w:r>
      <w:r w:rsidR="00DB5FA9">
        <w:t>The author then interrogates on what it will take to develop a tradition of constitutionalism in Africa</w:t>
      </w:r>
      <w:r w:rsidR="00A75D74">
        <w:t>. He</w:t>
      </w:r>
      <w:r w:rsidR="00DB5FA9">
        <w:t xml:space="preserve"> consider</w:t>
      </w:r>
      <w:r w:rsidR="00A75D74">
        <w:t>s this against</w:t>
      </w:r>
      <w:r w:rsidR="00DB5FA9">
        <w:t xml:space="preserve"> the political history of most societies which have been marred by struggles for an ideal balance between </w:t>
      </w:r>
      <w:r w:rsidR="009F71BB">
        <w:t>the few on whom constitutions confer power</w:t>
      </w:r>
      <w:r w:rsidR="00A75D74">
        <w:t>,</w:t>
      </w:r>
      <w:r w:rsidR="009F71BB">
        <w:t xml:space="preserve"> and the vast majority for whose benefit it is supposed to be exercised. Notably, that balance has not been achieved </w:t>
      </w:r>
      <w:r w:rsidR="002245D5">
        <w:t>through the promulgation of a constitution</w:t>
      </w:r>
      <w:r w:rsidR="003F6BCA">
        <w:t xml:space="preserve"> alone</w:t>
      </w:r>
      <w:r w:rsidR="002245D5">
        <w:t>. The balance is undermined by African political elites preoccupied with their own survival and the expansion of opportunities for private accumulation. This preoccupation is unhealthy for constitutionalism. Ultimately, constitutionalism is the end product of social, economic, cultural, and political progress and can become a tradition only if it forms part of the shared history of a people.</w:t>
      </w:r>
      <w:r w:rsidR="000D6191">
        <w:rPr>
          <w:rStyle w:val="FootnoteReference"/>
        </w:rPr>
        <w:footnoteReference w:id="76"/>
      </w:r>
      <w:r w:rsidR="002245D5">
        <w:t xml:space="preserve"> </w:t>
      </w:r>
    </w:p>
    <w:p w14:paraId="0B19E0D2" w14:textId="77777777" w:rsidR="004F7121" w:rsidRPr="006D3EA1" w:rsidRDefault="004F7121" w:rsidP="006D3EA1"/>
    <w:p w14:paraId="3ACBB871" w14:textId="79C2957F" w:rsidR="0081002E" w:rsidRPr="003D0471" w:rsidRDefault="006D3EA1" w:rsidP="0081002E">
      <w:pPr>
        <w:pStyle w:val="Heading2"/>
        <w:rPr>
          <w:rFonts w:ascii="Times New Roman" w:hAnsi="Times New Roman" w:cs="Times New Roman"/>
          <w:b/>
          <w:bCs/>
          <w:color w:val="auto"/>
          <w:sz w:val="24"/>
          <w:szCs w:val="24"/>
        </w:rPr>
      </w:pPr>
      <w:bookmarkStart w:id="52" w:name="_Toc38017119"/>
      <w:r>
        <w:rPr>
          <w:rFonts w:ascii="Times New Roman" w:hAnsi="Times New Roman" w:cs="Times New Roman"/>
          <w:b/>
          <w:bCs/>
          <w:color w:val="auto"/>
          <w:sz w:val="24"/>
          <w:szCs w:val="24"/>
        </w:rPr>
        <w:t>2.5</w:t>
      </w:r>
      <w:r w:rsidR="00ED31BA">
        <w:rPr>
          <w:rFonts w:ascii="Times New Roman" w:hAnsi="Times New Roman" w:cs="Times New Roman"/>
          <w:b/>
          <w:bCs/>
          <w:color w:val="auto"/>
          <w:sz w:val="24"/>
          <w:szCs w:val="24"/>
        </w:rPr>
        <w:t>.</w:t>
      </w:r>
      <w:r>
        <w:rPr>
          <w:rFonts w:ascii="Times New Roman" w:hAnsi="Times New Roman" w:cs="Times New Roman"/>
          <w:b/>
          <w:bCs/>
          <w:color w:val="auto"/>
          <w:sz w:val="24"/>
          <w:szCs w:val="24"/>
        </w:rPr>
        <w:t xml:space="preserve"> How the concepts are relevant to </w:t>
      </w:r>
      <w:r w:rsidR="0081002E" w:rsidRPr="003D0471">
        <w:rPr>
          <w:rFonts w:ascii="Times New Roman" w:hAnsi="Times New Roman" w:cs="Times New Roman"/>
          <w:b/>
          <w:bCs/>
          <w:color w:val="auto"/>
          <w:sz w:val="24"/>
          <w:szCs w:val="24"/>
        </w:rPr>
        <w:t>Article 80(a)</w:t>
      </w:r>
      <w:bookmarkEnd w:id="50"/>
      <w:bookmarkEnd w:id="52"/>
    </w:p>
    <w:p w14:paraId="5E3D1DFE" w14:textId="77777777" w:rsidR="00923D48" w:rsidRPr="003D0471" w:rsidRDefault="00923D48" w:rsidP="00923D48">
      <w:pPr>
        <w:rPr>
          <w:rFonts w:cs="Times New Roman"/>
        </w:rPr>
      </w:pPr>
    </w:p>
    <w:p w14:paraId="346FA9CF" w14:textId="2FF6EE3C" w:rsidR="0081002E" w:rsidRPr="003D0471" w:rsidRDefault="006D3EA1" w:rsidP="0081002E">
      <w:pPr>
        <w:spacing w:line="360" w:lineRule="auto"/>
        <w:rPr>
          <w:rStyle w:val="Hyperlink"/>
          <w:rFonts w:cs="Times New Roman"/>
          <w:color w:val="auto"/>
          <w:szCs w:val="20"/>
          <w:u w:val="none"/>
        </w:rPr>
      </w:pPr>
      <w:r>
        <w:rPr>
          <w:rStyle w:val="Hyperlink"/>
          <w:rFonts w:cs="Times New Roman"/>
          <w:color w:val="auto"/>
          <w:szCs w:val="20"/>
          <w:u w:val="none"/>
        </w:rPr>
        <w:t xml:space="preserve">The Kenyan leadership </w:t>
      </w:r>
      <w:r w:rsidR="00A75D74">
        <w:rPr>
          <w:rStyle w:val="Hyperlink"/>
          <w:rFonts w:cs="Times New Roman"/>
          <w:color w:val="auto"/>
          <w:szCs w:val="20"/>
          <w:u w:val="none"/>
        </w:rPr>
        <w:t xml:space="preserve">is akin to </w:t>
      </w:r>
      <w:r>
        <w:rPr>
          <w:rStyle w:val="Hyperlink"/>
          <w:rFonts w:cs="Times New Roman"/>
          <w:color w:val="auto"/>
          <w:szCs w:val="20"/>
          <w:u w:val="none"/>
        </w:rPr>
        <w:t xml:space="preserve">a concept known as </w:t>
      </w:r>
      <w:r w:rsidR="006E5D57">
        <w:rPr>
          <w:rStyle w:val="Hyperlink"/>
          <w:rFonts w:cs="Times New Roman"/>
          <w:color w:val="auto"/>
          <w:szCs w:val="20"/>
          <w:u w:val="none"/>
        </w:rPr>
        <w:t>“</w:t>
      </w:r>
      <w:r w:rsidR="00AD6619" w:rsidRPr="003D0471">
        <w:rPr>
          <w:rStyle w:val="Hyperlink"/>
          <w:rFonts w:cs="Times New Roman"/>
          <w:color w:val="auto"/>
          <w:szCs w:val="20"/>
          <w:u w:val="none"/>
        </w:rPr>
        <w:t>misleaders</w:t>
      </w:r>
      <w:r w:rsidR="0081002E" w:rsidRPr="003D0471">
        <w:rPr>
          <w:rStyle w:val="Hyperlink"/>
          <w:rFonts w:cs="Times New Roman"/>
          <w:color w:val="auto"/>
          <w:szCs w:val="20"/>
          <w:u w:val="none"/>
        </w:rPr>
        <w:t>.</w:t>
      </w:r>
      <w:r w:rsidR="006E5D57">
        <w:rPr>
          <w:rStyle w:val="Hyperlink"/>
          <w:rFonts w:cs="Times New Roman"/>
          <w:color w:val="auto"/>
          <w:szCs w:val="20"/>
          <w:u w:val="none"/>
        </w:rPr>
        <w:t>”</w:t>
      </w:r>
      <w:r w:rsidR="0081002E" w:rsidRPr="003D0471">
        <w:rPr>
          <w:rStyle w:val="Hyperlink"/>
          <w:rFonts w:cs="Times New Roman"/>
          <w:color w:val="auto"/>
          <w:szCs w:val="20"/>
          <w:u w:val="none"/>
        </w:rPr>
        <w:t xml:space="preserve"> These are leaders who are animated by the desire for personal glory. Their followers follow them unquestioningly</w:t>
      </w:r>
      <w:r w:rsidR="008D09DA" w:rsidRPr="003D0471">
        <w:rPr>
          <w:rStyle w:val="Hyperlink"/>
          <w:rFonts w:cs="Times New Roman"/>
          <w:color w:val="auto"/>
          <w:szCs w:val="20"/>
          <w:u w:val="none"/>
        </w:rPr>
        <w:t xml:space="preserve">, and the leaders </w:t>
      </w:r>
      <w:r w:rsidR="00FF7466" w:rsidRPr="003D0471">
        <w:rPr>
          <w:rStyle w:val="Hyperlink"/>
          <w:rFonts w:cs="Times New Roman"/>
          <w:color w:val="auto"/>
          <w:szCs w:val="20"/>
          <w:u w:val="none"/>
        </w:rPr>
        <w:t xml:space="preserve">remind the people of their past sufferings </w:t>
      </w:r>
      <w:r w:rsidR="00AD6619" w:rsidRPr="003D0471">
        <w:rPr>
          <w:rStyle w:val="Hyperlink"/>
          <w:rFonts w:cs="Times New Roman"/>
          <w:color w:val="auto"/>
          <w:szCs w:val="20"/>
          <w:u w:val="none"/>
        </w:rPr>
        <w:t>to</w:t>
      </w:r>
      <w:r w:rsidR="00FF7466" w:rsidRPr="003D0471">
        <w:rPr>
          <w:rStyle w:val="Hyperlink"/>
          <w:rFonts w:cs="Times New Roman"/>
          <w:color w:val="auto"/>
          <w:szCs w:val="20"/>
          <w:u w:val="none"/>
        </w:rPr>
        <w:t xml:space="preserve"> justify the leader’s rightful claim to power. </w:t>
      </w:r>
      <w:r w:rsidR="008D09DA" w:rsidRPr="003D0471">
        <w:rPr>
          <w:rStyle w:val="Hyperlink"/>
          <w:rFonts w:cs="Times New Roman"/>
          <w:color w:val="auto"/>
          <w:szCs w:val="20"/>
          <w:u w:val="none"/>
        </w:rPr>
        <w:t xml:space="preserve">As their followers perpetually disintegrate into destitution and </w:t>
      </w:r>
      <w:r w:rsidR="00375559" w:rsidRPr="003D0471">
        <w:rPr>
          <w:rStyle w:val="Hyperlink"/>
          <w:rFonts w:cs="Times New Roman"/>
          <w:color w:val="auto"/>
          <w:szCs w:val="20"/>
          <w:u w:val="none"/>
        </w:rPr>
        <w:t>despair</w:t>
      </w:r>
      <w:r w:rsidR="008D09DA" w:rsidRPr="003D0471">
        <w:rPr>
          <w:rStyle w:val="Hyperlink"/>
          <w:rFonts w:cs="Times New Roman"/>
          <w:color w:val="auto"/>
          <w:szCs w:val="20"/>
          <w:u w:val="none"/>
        </w:rPr>
        <w:t xml:space="preserve">, the </w:t>
      </w:r>
      <w:r w:rsidR="00AD6619" w:rsidRPr="003D0471">
        <w:rPr>
          <w:rStyle w:val="Hyperlink"/>
          <w:rFonts w:cs="Times New Roman"/>
          <w:color w:val="auto"/>
          <w:szCs w:val="20"/>
          <w:u w:val="none"/>
        </w:rPr>
        <w:t>misleaders</w:t>
      </w:r>
      <w:r w:rsidR="008D09DA" w:rsidRPr="003D0471">
        <w:rPr>
          <w:rStyle w:val="Hyperlink"/>
          <w:rFonts w:cs="Times New Roman"/>
          <w:color w:val="auto"/>
          <w:szCs w:val="20"/>
          <w:u w:val="none"/>
        </w:rPr>
        <w:t xml:space="preserve"> improve their economic status. They convince their followers </w:t>
      </w:r>
      <w:r w:rsidR="0081002E" w:rsidRPr="003D0471">
        <w:rPr>
          <w:rStyle w:val="Hyperlink"/>
          <w:rFonts w:cs="Times New Roman"/>
          <w:color w:val="auto"/>
          <w:szCs w:val="20"/>
          <w:u w:val="none"/>
        </w:rPr>
        <w:t xml:space="preserve">of a promised land to which the leaders alone can deliver to their followers. </w:t>
      </w:r>
      <w:r w:rsidR="00AD6619" w:rsidRPr="003D0471">
        <w:rPr>
          <w:rStyle w:val="Hyperlink"/>
          <w:rFonts w:cs="Times New Roman"/>
          <w:color w:val="auto"/>
          <w:szCs w:val="20"/>
          <w:u w:val="none"/>
        </w:rPr>
        <w:t>Misleaders</w:t>
      </w:r>
      <w:r w:rsidR="0081002E" w:rsidRPr="003D0471">
        <w:rPr>
          <w:rStyle w:val="Hyperlink"/>
          <w:rFonts w:cs="Times New Roman"/>
          <w:color w:val="auto"/>
          <w:szCs w:val="20"/>
          <w:u w:val="none"/>
        </w:rPr>
        <w:t xml:space="preserve"> surround themselves with praises that reinforce their messianic status as deliverers but eventually they lead their societies to doom.</w:t>
      </w:r>
      <w:r w:rsidR="0081002E" w:rsidRPr="003D0471">
        <w:rPr>
          <w:rStyle w:val="FootnoteReference"/>
          <w:rFonts w:cs="Times New Roman"/>
        </w:rPr>
        <w:footnoteReference w:id="77"/>
      </w:r>
      <w:r w:rsidR="0081002E" w:rsidRPr="003D0471">
        <w:rPr>
          <w:rStyle w:val="Hyperlink"/>
          <w:rFonts w:cs="Times New Roman"/>
          <w:color w:val="auto"/>
          <w:szCs w:val="20"/>
          <w:u w:val="none"/>
        </w:rPr>
        <w:t xml:space="preserve"> </w:t>
      </w:r>
    </w:p>
    <w:p w14:paraId="5619417D" w14:textId="77777777" w:rsidR="00EF4001" w:rsidRDefault="0081002E" w:rsidP="0081002E">
      <w:pPr>
        <w:spacing w:line="360" w:lineRule="auto"/>
        <w:rPr>
          <w:rFonts w:cs="Times New Roman"/>
          <w:szCs w:val="24"/>
        </w:rPr>
      </w:pPr>
      <w:r w:rsidRPr="003D0471">
        <w:rPr>
          <w:rStyle w:val="Hyperlink"/>
          <w:rFonts w:cs="Times New Roman"/>
          <w:color w:val="auto"/>
          <w:szCs w:val="20"/>
          <w:u w:val="none"/>
        </w:rPr>
        <w:t xml:space="preserve">Philip Kinisu, former chairman of Ethics and Anti-corruption </w:t>
      </w:r>
      <w:r w:rsidR="000E3DEC" w:rsidRPr="003D0471">
        <w:rPr>
          <w:rStyle w:val="Hyperlink"/>
          <w:rFonts w:cs="Times New Roman"/>
          <w:color w:val="auto"/>
          <w:szCs w:val="20"/>
          <w:u w:val="none"/>
        </w:rPr>
        <w:t>C</w:t>
      </w:r>
      <w:r w:rsidRPr="003D0471">
        <w:rPr>
          <w:rStyle w:val="Hyperlink"/>
          <w:rFonts w:cs="Times New Roman"/>
          <w:color w:val="auto"/>
          <w:szCs w:val="20"/>
          <w:u w:val="none"/>
        </w:rPr>
        <w:t xml:space="preserve">ommission extrapolates that individuals implicated in graft are success stories. These individuals are defended using ethical </w:t>
      </w:r>
      <w:r w:rsidRPr="003D0471">
        <w:rPr>
          <w:rStyle w:val="Hyperlink"/>
          <w:rFonts w:cs="Times New Roman"/>
          <w:color w:val="auto"/>
          <w:szCs w:val="20"/>
          <w:u w:val="none"/>
        </w:rPr>
        <w:lastRenderedPageBreak/>
        <w:t>and political interests.</w:t>
      </w:r>
      <w:r w:rsidR="00167EDF">
        <w:rPr>
          <w:rStyle w:val="FootnoteReference"/>
          <w:rFonts w:cs="Times New Roman"/>
          <w:szCs w:val="20"/>
        </w:rPr>
        <w:footnoteReference w:id="78"/>
      </w:r>
      <w:r w:rsidRPr="003D0471">
        <w:rPr>
          <w:rStyle w:val="Hyperlink"/>
          <w:rFonts w:cs="Times New Roman"/>
          <w:color w:val="auto"/>
          <w:szCs w:val="20"/>
          <w:u w:val="none"/>
        </w:rPr>
        <w:t xml:space="preserve"> For instance, </w:t>
      </w:r>
      <w:r w:rsidRPr="003D0471">
        <w:rPr>
          <w:rFonts w:cs="Times New Roman"/>
          <w:szCs w:val="24"/>
        </w:rPr>
        <w:t>whe</w:t>
      </w:r>
      <w:r w:rsidR="00BF0AF1" w:rsidRPr="003D0471">
        <w:rPr>
          <w:rFonts w:cs="Times New Roman"/>
          <w:szCs w:val="24"/>
        </w:rPr>
        <w:t>n</w:t>
      </w:r>
      <w:r w:rsidRPr="003D0471">
        <w:rPr>
          <w:rFonts w:cs="Times New Roman"/>
          <w:szCs w:val="24"/>
        </w:rPr>
        <w:t xml:space="preserve"> Kenyatta</w:t>
      </w:r>
      <w:r w:rsidR="006C55D8">
        <w:rPr>
          <w:rFonts w:cs="Times New Roman"/>
          <w:szCs w:val="24"/>
        </w:rPr>
        <w:t xml:space="preserve">’s </w:t>
      </w:r>
      <w:r w:rsidRPr="003D0471">
        <w:rPr>
          <w:rFonts w:cs="Times New Roman"/>
          <w:szCs w:val="24"/>
        </w:rPr>
        <w:t xml:space="preserve">and Ruto’s suitability to be leaders of </w:t>
      </w:r>
      <w:r w:rsidR="00BF0AF1" w:rsidRPr="003D0471">
        <w:rPr>
          <w:rFonts w:cs="Times New Roman"/>
          <w:szCs w:val="24"/>
        </w:rPr>
        <w:t>Kenya</w:t>
      </w:r>
      <w:r w:rsidRPr="003D0471">
        <w:rPr>
          <w:rFonts w:cs="Times New Roman"/>
          <w:szCs w:val="24"/>
        </w:rPr>
        <w:t xml:space="preserve"> was scrutinized considering their ICC indictment, there were public debates in favor of the accused.</w:t>
      </w:r>
      <w:r w:rsidRPr="003D0471">
        <w:rPr>
          <w:rStyle w:val="FootnoteReference"/>
          <w:rFonts w:cs="Times New Roman"/>
          <w:szCs w:val="24"/>
        </w:rPr>
        <w:footnoteReference w:id="79"/>
      </w:r>
      <w:r w:rsidRPr="003D0471">
        <w:rPr>
          <w:rFonts w:cs="Times New Roman"/>
          <w:szCs w:val="24"/>
        </w:rPr>
        <w:t xml:space="preserve"> In fact, the indictments </w:t>
      </w:r>
      <w:r w:rsidR="00375559" w:rsidRPr="003D0471">
        <w:rPr>
          <w:rFonts w:cs="Times New Roman"/>
          <w:szCs w:val="24"/>
        </w:rPr>
        <w:t>are described to have rallied up supporters and made their base formidable</w:t>
      </w:r>
      <w:r w:rsidRPr="003D0471">
        <w:rPr>
          <w:rFonts w:cs="Times New Roman"/>
          <w:szCs w:val="24"/>
        </w:rPr>
        <w:t xml:space="preserve">. </w:t>
      </w:r>
      <w:r w:rsidR="00BF0AF1" w:rsidRPr="003D0471">
        <w:rPr>
          <w:rFonts w:cs="Times New Roman"/>
          <w:szCs w:val="24"/>
        </w:rPr>
        <w:t>T</w:t>
      </w:r>
      <w:r w:rsidRPr="003D0471">
        <w:rPr>
          <w:rFonts w:cs="Times New Roman"/>
          <w:szCs w:val="24"/>
        </w:rPr>
        <w:t>he indictments gave Kenyatta and his deputy</w:t>
      </w:r>
      <w:r w:rsidR="00E2566E" w:rsidRPr="003D0471">
        <w:rPr>
          <w:rFonts w:cs="Times New Roman"/>
          <w:szCs w:val="24"/>
        </w:rPr>
        <w:t xml:space="preserve"> </w:t>
      </w:r>
      <w:r w:rsidR="00D85D5A" w:rsidRPr="003D0471">
        <w:rPr>
          <w:rFonts w:cs="Times New Roman"/>
          <w:szCs w:val="24"/>
        </w:rPr>
        <w:t xml:space="preserve">a </w:t>
      </w:r>
      <w:r w:rsidR="00E2566E" w:rsidRPr="003D0471">
        <w:rPr>
          <w:rFonts w:cs="Times New Roman"/>
          <w:szCs w:val="24"/>
        </w:rPr>
        <w:t xml:space="preserve">robust </w:t>
      </w:r>
      <w:r w:rsidR="00D85D5A" w:rsidRPr="003D0471">
        <w:rPr>
          <w:rFonts w:cs="Times New Roman"/>
          <w:szCs w:val="24"/>
        </w:rPr>
        <w:t>motive</w:t>
      </w:r>
      <w:r w:rsidR="00E2566E" w:rsidRPr="003D0471">
        <w:rPr>
          <w:rFonts w:cs="Times New Roman"/>
          <w:szCs w:val="24"/>
        </w:rPr>
        <w:t xml:space="preserve"> to be elected as the leaders of Kenya.</w:t>
      </w:r>
      <w:r w:rsidR="00D85D5A" w:rsidRPr="003D0471">
        <w:rPr>
          <w:rFonts w:cs="Times New Roman"/>
          <w:szCs w:val="24"/>
        </w:rPr>
        <w:t xml:space="preserve"> Moreover, the indictments enabled Kenyatta and his deputy to </w:t>
      </w:r>
      <w:r w:rsidR="0022098B" w:rsidRPr="003D0471">
        <w:rPr>
          <w:rFonts w:cs="Times New Roman"/>
          <w:szCs w:val="24"/>
        </w:rPr>
        <w:t xml:space="preserve">fabricate the narrative that </w:t>
      </w:r>
      <w:r w:rsidR="0089108A" w:rsidRPr="003D0471">
        <w:rPr>
          <w:rFonts w:cs="Times New Roman"/>
          <w:szCs w:val="24"/>
        </w:rPr>
        <w:t>their</w:t>
      </w:r>
      <w:r w:rsidR="0022098B" w:rsidRPr="003D0471">
        <w:rPr>
          <w:rFonts w:cs="Times New Roman"/>
          <w:szCs w:val="24"/>
        </w:rPr>
        <w:t xml:space="preserve"> communities were under attack and they needed to come together to stop the enemy</w:t>
      </w:r>
      <w:r w:rsidR="0089108A" w:rsidRPr="003D0471">
        <w:rPr>
          <w:rFonts w:cs="Times New Roman"/>
          <w:szCs w:val="24"/>
        </w:rPr>
        <w:t xml:space="preserve"> who had taken them to the ICC</w:t>
      </w:r>
      <w:r w:rsidRPr="003D0471">
        <w:rPr>
          <w:rFonts w:cs="Times New Roman"/>
          <w:szCs w:val="24"/>
        </w:rPr>
        <w:t>.</w:t>
      </w:r>
      <w:r w:rsidRPr="003D0471">
        <w:rPr>
          <w:rStyle w:val="FootnoteReference"/>
          <w:rFonts w:cs="Times New Roman"/>
          <w:szCs w:val="24"/>
        </w:rPr>
        <w:footnoteReference w:id="80"/>
      </w:r>
      <w:r w:rsidRPr="003D0471">
        <w:rPr>
          <w:rFonts w:cs="Times New Roman"/>
          <w:szCs w:val="24"/>
        </w:rPr>
        <w:t xml:space="preserve">  </w:t>
      </w:r>
    </w:p>
    <w:p w14:paraId="3AD22D1C" w14:textId="2EA01458" w:rsidR="0081002E" w:rsidRDefault="0081002E" w:rsidP="0081002E">
      <w:pPr>
        <w:spacing w:line="360" w:lineRule="auto"/>
        <w:rPr>
          <w:rFonts w:cs="Times New Roman"/>
          <w:szCs w:val="24"/>
        </w:rPr>
      </w:pPr>
      <w:r w:rsidRPr="003D0471">
        <w:rPr>
          <w:rFonts w:cs="Times New Roman"/>
          <w:szCs w:val="24"/>
        </w:rPr>
        <w:t xml:space="preserve">Owing to </w:t>
      </w:r>
      <w:r w:rsidR="00167EDF">
        <w:rPr>
          <w:rFonts w:cs="Times New Roman"/>
          <w:szCs w:val="24"/>
        </w:rPr>
        <w:t xml:space="preserve">Susan </w:t>
      </w:r>
      <w:r w:rsidRPr="003D0471">
        <w:rPr>
          <w:rFonts w:cs="Times New Roman"/>
          <w:szCs w:val="24"/>
        </w:rPr>
        <w:t>Babbitt’s personal integrity concept, the</w:t>
      </w:r>
      <w:r w:rsidR="0005169A">
        <w:rPr>
          <w:rFonts w:cs="Times New Roman"/>
          <w:szCs w:val="24"/>
        </w:rPr>
        <w:t xml:space="preserve"> quality of</w:t>
      </w:r>
      <w:r w:rsidRPr="003D0471">
        <w:rPr>
          <w:rFonts w:cs="Times New Roman"/>
          <w:szCs w:val="24"/>
        </w:rPr>
        <w:t xml:space="preserve"> Kenyan </w:t>
      </w:r>
      <w:r w:rsidR="0005169A">
        <w:rPr>
          <w:rFonts w:cs="Times New Roman"/>
          <w:szCs w:val="24"/>
        </w:rPr>
        <w:t>leadership</w:t>
      </w:r>
      <w:r w:rsidRPr="003D0471">
        <w:rPr>
          <w:rFonts w:cs="Times New Roman"/>
          <w:szCs w:val="24"/>
        </w:rPr>
        <w:t xml:space="preserve"> is in ruin, a major factor that has led to the erosion of Article 80(a). </w:t>
      </w:r>
      <w:r w:rsidR="00EF4001">
        <w:rPr>
          <w:rFonts w:cs="Times New Roman"/>
          <w:szCs w:val="24"/>
        </w:rPr>
        <w:t>As averred by Okoth-Ogendo, constitutionalism is threatened by the African political elites who are preoccupied with their own survival.</w:t>
      </w:r>
      <w:r w:rsidR="00EF4001">
        <w:rPr>
          <w:rStyle w:val="FootnoteReference"/>
        </w:rPr>
        <w:footnoteReference w:id="81"/>
      </w:r>
      <w:r w:rsidR="00EF4001">
        <w:rPr>
          <w:rFonts w:cs="Times New Roman"/>
          <w:szCs w:val="24"/>
        </w:rPr>
        <w:t xml:space="preserve"> Consequently, this signifies that the procedures and mechanisms delineated in Article 80(a) </w:t>
      </w:r>
      <w:r w:rsidR="004D4F30">
        <w:rPr>
          <w:rFonts w:cs="Times New Roman"/>
          <w:szCs w:val="24"/>
        </w:rPr>
        <w:t>are</w:t>
      </w:r>
      <w:r w:rsidR="00EF4001">
        <w:rPr>
          <w:rFonts w:cs="Times New Roman"/>
          <w:szCs w:val="24"/>
        </w:rPr>
        <w:t xml:space="preserve"> adversely </w:t>
      </w:r>
      <w:r w:rsidR="004D4F30">
        <w:rPr>
          <w:rFonts w:cs="Times New Roman"/>
          <w:szCs w:val="24"/>
        </w:rPr>
        <w:t>influenced</w:t>
      </w:r>
      <w:r w:rsidR="00EF4001">
        <w:rPr>
          <w:rFonts w:cs="Times New Roman"/>
          <w:szCs w:val="24"/>
        </w:rPr>
        <w:t xml:space="preserve"> by political factors. </w:t>
      </w:r>
      <w:r w:rsidR="001D07B9">
        <w:rPr>
          <w:rFonts w:cs="Times New Roman"/>
          <w:szCs w:val="24"/>
        </w:rPr>
        <w:t xml:space="preserve">Ultimately, the leadership structure in Kenya must be rescued to remedy this. </w:t>
      </w:r>
    </w:p>
    <w:p w14:paraId="1A21B324" w14:textId="19E2245B" w:rsidR="00BE1A73" w:rsidRDefault="00BE1A73" w:rsidP="00BE1A73">
      <w:bookmarkStart w:id="53" w:name="_Toc24979717"/>
    </w:p>
    <w:p w14:paraId="13996AFD" w14:textId="7FAA1AA9" w:rsidR="00BE1A73" w:rsidRDefault="00BE1A73" w:rsidP="00BE1A73"/>
    <w:p w14:paraId="3BCDD2C9" w14:textId="621C3991" w:rsidR="00BE1A73" w:rsidRDefault="00BE1A73" w:rsidP="00BE1A73"/>
    <w:p w14:paraId="6FD953A1" w14:textId="7F6A2D2A" w:rsidR="00BE1A73" w:rsidRDefault="00BE1A73" w:rsidP="00BE1A73"/>
    <w:p w14:paraId="275390D5" w14:textId="77777777" w:rsidR="00BE1A73" w:rsidRPr="00BE1A73" w:rsidRDefault="00BE1A73" w:rsidP="00BE1A73"/>
    <w:p w14:paraId="1CE84C0B" w14:textId="77777777" w:rsidR="00BE1A73" w:rsidRDefault="00BE1A73" w:rsidP="00BE1A73"/>
    <w:p w14:paraId="7738F28E" w14:textId="77777777" w:rsidR="00BE1A73" w:rsidRDefault="00BE1A73" w:rsidP="00BE1A73"/>
    <w:p w14:paraId="43159248" w14:textId="77777777" w:rsidR="00BE1A73" w:rsidRDefault="00BE1A73" w:rsidP="00BE1A73"/>
    <w:p w14:paraId="7DB1AA6A" w14:textId="24F25C03" w:rsidR="00BE1A73" w:rsidRDefault="00BE1A73" w:rsidP="00BE1A73"/>
    <w:p w14:paraId="00C096D7" w14:textId="77777777" w:rsidR="00EF4001" w:rsidRDefault="00EF4001" w:rsidP="00BE1A73"/>
    <w:p w14:paraId="6F0D4D9E" w14:textId="77777777" w:rsidR="00BE1A73" w:rsidRDefault="00BE1A73" w:rsidP="00BE1A73"/>
    <w:p w14:paraId="078D3489" w14:textId="1BD1B658" w:rsidR="008278BE" w:rsidRPr="003D0471" w:rsidRDefault="008278BE" w:rsidP="007449F7">
      <w:pPr>
        <w:pStyle w:val="Heading1"/>
        <w:jc w:val="center"/>
        <w:rPr>
          <w:rFonts w:ascii="Times New Roman" w:hAnsi="Times New Roman" w:cs="Times New Roman"/>
          <w:b/>
          <w:bCs/>
          <w:color w:val="auto"/>
        </w:rPr>
      </w:pPr>
      <w:bookmarkStart w:id="54" w:name="_Toc38017120"/>
      <w:r w:rsidRPr="003D0471">
        <w:rPr>
          <w:rFonts w:ascii="Times New Roman" w:hAnsi="Times New Roman" w:cs="Times New Roman"/>
          <w:b/>
          <w:bCs/>
          <w:color w:val="auto"/>
        </w:rPr>
        <w:lastRenderedPageBreak/>
        <w:t>CHAPTER 3</w:t>
      </w:r>
      <w:bookmarkStart w:id="55" w:name="_Toc24979718"/>
      <w:bookmarkEnd w:id="53"/>
      <w:r w:rsidR="004F15D5" w:rsidRPr="003D0471">
        <w:rPr>
          <w:rFonts w:ascii="Times New Roman" w:hAnsi="Times New Roman" w:cs="Times New Roman"/>
          <w:b/>
          <w:bCs/>
          <w:color w:val="auto"/>
        </w:rPr>
        <w:t xml:space="preserve">: </w:t>
      </w:r>
      <w:r w:rsidRPr="003D0471">
        <w:rPr>
          <w:rFonts w:ascii="Times New Roman" w:hAnsi="Times New Roman" w:cs="Times New Roman"/>
          <w:b/>
          <w:bCs/>
          <w:color w:val="auto"/>
        </w:rPr>
        <w:t xml:space="preserve">EFFECTS OF THE </w:t>
      </w:r>
      <w:r w:rsidR="00FE44F1">
        <w:rPr>
          <w:rFonts w:ascii="Times New Roman" w:hAnsi="Times New Roman" w:cs="Times New Roman"/>
          <w:b/>
          <w:bCs/>
          <w:color w:val="auto"/>
        </w:rPr>
        <w:t>WATERED-DOWN</w:t>
      </w:r>
      <w:r w:rsidRPr="003D0471">
        <w:rPr>
          <w:rFonts w:ascii="Times New Roman" w:hAnsi="Times New Roman" w:cs="Times New Roman"/>
          <w:b/>
          <w:bCs/>
          <w:color w:val="auto"/>
        </w:rPr>
        <w:t xml:space="preserve"> LEADERSHIP AND INTEGRITY ACT AND THE EXTENT OF ITS EROSION OF ARTICLE 80(a)</w:t>
      </w:r>
      <w:bookmarkEnd w:id="54"/>
      <w:bookmarkEnd w:id="55"/>
    </w:p>
    <w:p w14:paraId="4F251009" w14:textId="77777777" w:rsidR="008278BE" w:rsidRPr="003D0471" w:rsidRDefault="008278BE" w:rsidP="008278BE">
      <w:pPr>
        <w:rPr>
          <w:rFonts w:cs="Times New Roman"/>
        </w:rPr>
      </w:pPr>
    </w:p>
    <w:p w14:paraId="5BE4FFCF" w14:textId="49347AE0" w:rsidR="008278BE" w:rsidRPr="003D0471" w:rsidRDefault="008278BE" w:rsidP="008278BE">
      <w:pPr>
        <w:pStyle w:val="Heading2"/>
        <w:rPr>
          <w:rFonts w:ascii="Times New Roman" w:hAnsi="Times New Roman" w:cs="Times New Roman"/>
          <w:b/>
          <w:bCs/>
          <w:color w:val="auto"/>
        </w:rPr>
      </w:pPr>
      <w:bookmarkStart w:id="56" w:name="_Toc24979719"/>
      <w:bookmarkStart w:id="57" w:name="_Toc38017121"/>
      <w:r w:rsidRPr="003D0471">
        <w:rPr>
          <w:rFonts w:ascii="Times New Roman" w:hAnsi="Times New Roman" w:cs="Times New Roman"/>
          <w:b/>
          <w:bCs/>
          <w:color w:val="auto"/>
        </w:rPr>
        <w:t>3.1</w:t>
      </w:r>
      <w:r w:rsidR="00615F76" w:rsidRPr="003D0471">
        <w:rPr>
          <w:rFonts w:ascii="Times New Roman" w:hAnsi="Times New Roman" w:cs="Times New Roman"/>
          <w:b/>
          <w:bCs/>
          <w:color w:val="auto"/>
        </w:rPr>
        <w:t>.</w:t>
      </w:r>
      <w:r w:rsidRPr="003D0471">
        <w:rPr>
          <w:rFonts w:ascii="Times New Roman" w:hAnsi="Times New Roman" w:cs="Times New Roman"/>
          <w:b/>
          <w:bCs/>
          <w:color w:val="auto"/>
        </w:rPr>
        <w:t xml:space="preserve"> Introduction</w:t>
      </w:r>
      <w:bookmarkEnd w:id="56"/>
      <w:bookmarkEnd w:id="57"/>
    </w:p>
    <w:p w14:paraId="7B36A088" w14:textId="77777777" w:rsidR="008278BE" w:rsidRPr="003D0471" w:rsidRDefault="008278BE" w:rsidP="008278BE">
      <w:pPr>
        <w:rPr>
          <w:rFonts w:cs="Times New Roman"/>
        </w:rPr>
      </w:pPr>
    </w:p>
    <w:p w14:paraId="5B0A624D" w14:textId="3E2E34CA" w:rsidR="008278BE" w:rsidRDefault="00AA771C" w:rsidP="008278BE">
      <w:pPr>
        <w:spacing w:line="360" w:lineRule="auto"/>
        <w:jc w:val="both"/>
        <w:rPr>
          <w:rFonts w:cs="Times New Roman"/>
        </w:rPr>
      </w:pPr>
      <w:r w:rsidRPr="003D0471">
        <w:rPr>
          <w:rFonts w:cs="Times New Roman"/>
        </w:rPr>
        <w:t>The effectiveness of a legislation can be measured using the Effectiveness Test</w:t>
      </w:r>
      <w:r w:rsidR="00A9455B" w:rsidRPr="003D0471">
        <w:rPr>
          <w:rFonts w:cs="Times New Roman"/>
        </w:rPr>
        <w:t xml:space="preserve"> which interrogates progression of a legislation </w:t>
      </w:r>
      <w:r w:rsidR="004C67B5">
        <w:rPr>
          <w:rFonts w:cs="Times New Roman"/>
        </w:rPr>
        <w:t>in</w:t>
      </w:r>
      <w:r w:rsidR="00A9455B" w:rsidRPr="003D0471">
        <w:rPr>
          <w:rFonts w:cs="Times New Roman"/>
        </w:rPr>
        <w:t xml:space="preserve"> its relationship between its purpose and its effects</w:t>
      </w:r>
      <w:r w:rsidR="00D30A3C" w:rsidRPr="003D0471">
        <w:rPr>
          <w:rFonts w:cs="Times New Roman"/>
        </w:rPr>
        <w:t>. It asks, ‘Can the law do the job it is intended to do?</w:t>
      </w:r>
      <w:r w:rsidR="001E425E" w:rsidRPr="003D0471">
        <w:rPr>
          <w:rFonts w:cs="Times New Roman"/>
        </w:rPr>
        <w:t>’</w:t>
      </w:r>
      <w:r w:rsidR="00A11B14" w:rsidRPr="003D0471">
        <w:rPr>
          <w:rStyle w:val="FootnoteReference"/>
          <w:rFonts w:cs="Times New Roman"/>
        </w:rPr>
        <w:footnoteReference w:id="82"/>
      </w:r>
      <w:r w:rsidR="002C7639" w:rsidRPr="003D0471">
        <w:rPr>
          <w:rFonts w:cs="Times New Roman"/>
        </w:rPr>
        <w:t xml:space="preserve"> </w:t>
      </w:r>
      <w:r w:rsidR="007F7830" w:rsidRPr="003D0471">
        <w:rPr>
          <w:rFonts w:cs="Times New Roman"/>
        </w:rPr>
        <w:t xml:space="preserve">Therefore, chapter 3 will be analyzed using the </w:t>
      </w:r>
      <w:r w:rsidR="00062E80" w:rsidRPr="003D0471">
        <w:rPr>
          <w:rFonts w:cs="Times New Roman"/>
        </w:rPr>
        <w:t>E</w:t>
      </w:r>
      <w:r w:rsidR="007F7830" w:rsidRPr="003D0471">
        <w:rPr>
          <w:rFonts w:cs="Times New Roman"/>
        </w:rPr>
        <w:t xml:space="preserve">ffectiveness </w:t>
      </w:r>
      <w:r w:rsidR="00062E80" w:rsidRPr="003D0471">
        <w:rPr>
          <w:rFonts w:cs="Times New Roman"/>
        </w:rPr>
        <w:t>T</w:t>
      </w:r>
      <w:r w:rsidR="007F7830" w:rsidRPr="003D0471">
        <w:rPr>
          <w:rFonts w:cs="Times New Roman"/>
        </w:rPr>
        <w:t xml:space="preserve">est to interrogate the effects of the </w:t>
      </w:r>
      <w:r w:rsidR="00FE44F1">
        <w:rPr>
          <w:rFonts w:cs="Times New Roman"/>
        </w:rPr>
        <w:t>watered-down</w:t>
      </w:r>
      <w:r w:rsidR="007F7830" w:rsidRPr="003D0471">
        <w:rPr>
          <w:rFonts w:cs="Times New Roman"/>
        </w:rPr>
        <w:t xml:space="preserve"> Leadership and Integrity Act.</w:t>
      </w:r>
      <w:r w:rsidR="00786969">
        <w:rPr>
          <w:rFonts w:cs="Times New Roman"/>
        </w:rPr>
        <w:t xml:space="preserve"> To begin with, an analysis of the Public Officer Ethics Act of 2003 will be presented. Next,</w:t>
      </w:r>
      <w:r w:rsidR="007F7830" w:rsidRPr="003D0471">
        <w:rPr>
          <w:rFonts w:cs="Times New Roman"/>
        </w:rPr>
        <w:t xml:space="preserve"> </w:t>
      </w:r>
      <w:r w:rsidR="00786969">
        <w:rPr>
          <w:rFonts w:cs="Times New Roman"/>
        </w:rPr>
        <w:t>t</w:t>
      </w:r>
      <w:r w:rsidR="008278BE" w:rsidRPr="003D0471">
        <w:rPr>
          <w:rFonts w:cs="Times New Roman"/>
        </w:rPr>
        <w:t xml:space="preserve">he three research questions will be analyzed through a treatise of the main issues. The main factor that led to the erosion of Article 80(a) is political impunity </w:t>
      </w:r>
      <w:r w:rsidR="007F7830" w:rsidRPr="003D0471">
        <w:rPr>
          <w:rFonts w:cs="Times New Roman"/>
        </w:rPr>
        <w:t xml:space="preserve">and defective governance systems </w:t>
      </w:r>
      <w:r w:rsidR="008278BE" w:rsidRPr="003D0471">
        <w:rPr>
          <w:rFonts w:cs="Times New Roman"/>
        </w:rPr>
        <w:t xml:space="preserve">as illustrated by </w:t>
      </w:r>
      <w:r w:rsidR="008278BE" w:rsidRPr="003D0471">
        <w:rPr>
          <w:rFonts w:cs="Times New Roman"/>
          <w:i/>
          <w:iCs/>
        </w:rPr>
        <w:t>CIC v Parliament of Kenya</w:t>
      </w:r>
      <w:r w:rsidR="002404FE">
        <w:rPr>
          <w:rFonts w:cs="Times New Roman"/>
          <w:i/>
          <w:iCs/>
        </w:rPr>
        <w:t>.</w:t>
      </w:r>
      <w:r w:rsidR="00151246" w:rsidRPr="003D0471">
        <w:rPr>
          <w:rStyle w:val="FootnoteReference"/>
          <w:rFonts w:cs="Times New Roman"/>
        </w:rPr>
        <w:footnoteReference w:id="83"/>
      </w:r>
      <w:r w:rsidR="00901B35">
        <w:rPr>
          <w:rFonts w:cs="Times New Roman"/>
        </w:rPr>
        <w:t xml:space="preserve"> N</w:t>
      </w:r>
      <w:r w:rsidR="001B028F" w:rsidRPr="003D0471">
        <w:rPr>
          <w:rFonts w:cs="Times New Roman"/>
        </w:rPr>
        <w:t>ext</w:t>
      </w:r>
      <w:r w:rsidR="008278BE" w:rsidRPr="003D0471">
        <w:rPr>
          <w:rFonts w:cs="Times New Roman"/>
        </w:rPr>
        <w:t xml:space="preserve"> the gaps in the procedures and mechanisms will be illuminated. The co</w:t>
      </w:r>
      <w:r w:rsidR="007F7830" w:rsidRPr="003D0471">
        <w:rPr>
          <w:rFonts w:cs="Times New Roman"/>
        </w:rPr>
        <w:t>ntradictory c</w:t>
      </w:r>
      <w:r w:rsidR="001B028F" w:rsidRPr="003D0471">
        <w:rPr>
          <w:rFonts w:cs="Times New Roman"/>
        </w:rPr>
        <w:t>o</w:t>
      </w:r>
      <w:r w:rsidR="008278BE" w:rsidRPr="003D0471">
        <w:rPr>
          <w:rFonts w:cs="Times New Roman"/>
        </w:rPr>
        <w:t xml:space="preserve">urt interpretations that advanced the ineffectiveness of Article 80(a) are illustrated </w:t>
      </w:r>
      <w:r w:rsidR="007F7830" w:rsidRPr="003D0471">
        <w:rPr>
          <w:rFonts w:cs="Times New Roman"/>
        </w:rPr>
        <w:t>through</w:t>
      </w:r>
      <w:r w:rsidR="008278BE" w:rsidRPr="003D0471">
        <w:rPr>
          <w:rFonts w:cs="Times New Roman"/>
        </w:rPr>
        <w:t xml:space="preserve"> the dissonance between the Bill of Rights and the Unresolved Questions test. Numerous related laws have been impacted by the erosion of Article 80(a) </w:t>
      </w:r>
      <w:r w:rsidR="00615F76" w:rsidRPr="003D0471">
        <w:rPr>
          <w:rFonts w:cs="Times New Roman"/>
        </w:rPr>
        <w:t>through</w:t>
      </w:r>
      <w:r w:rsidR="008278BE" w:rsidRPr="003D0471">
        <w:rPr>
          <w:rFonts w:cs="Times New Roman"/>
        </w:rPr>
        <w:t xml:space="preserve"> duplicity and incongruity. For the purposes of a detailed analysis, the EACC and </w:t>
      </w:r>
      <w:r w:rsidR="006529E7">
        <w:rPr>
          <w:rFonts w:cs="Times New Roman"/>
        </w:rPr>
        <w:t>other related</w:t>
      </w:r>
      <w:r w:rsidR="008278BE" w:rsidRPr="003D0471">
        <w:rPr>
          <w:rFonts w:cs="Times New Roman"/>
        </w:rPr>
        <w:t xml:space="preserve"> laws will be discussed. </w:t>
      </w:r>
    </w:p>
    <w:p w14:paraId="717770D2" w14:textId="77777777" w:rsidR="002404FE" w:rsidRPr="003D0471" w:rsidRDefault="002404FE" w:rsidP="008278BE">
      <w:pPr>
        <w:spacing w:line="360" w:lineRule="auto"/>
        <w:jc w:val="both"/>
        <w:rPr>
          <w:rFonts w:cs="Times New Roman"/>
        </w:rPr>
      </w:pPr>
    </w:p>
    <w:p w14:paraId="1F480454" w14:textId="3BEF6B86" w:rsidR="0037738E" w:rsidRDefault="008278BE" w:rsidP="008278BE">
      <w:pPr>
        <w:pStyle w:val="Heading2"/>
        <w:rPr>
          <w:rFonts w:ascii="Times New Roman" w:hAnsi="Times New Roman" w:cs="Times New Roman"/>
          <w:b/>
          <w:bCs/>
          <w:color w:val="auto"/>
        </w:rPr>
      </w:pPr>
      <w:bookmarkStart w:id="58" w:name="_Toc24979720"/>
      <w:bookmarkStart w:id="59" w:name="_Toc38017122"/>
      <w:r w:rsidRPr="003D0471">
        <w:rPr>
          <w:rFonts w:ascii="Times New Roman" w:hAnsi="Times New Roman" w:cs="Times New Roman"/>
          <w:b/>
          <w:bCs/>
          <w:color w:val="auto"/>
        </w:rPr>
        <w:t>3.2</w:t>
      </w:r>
      <w:r w:rsidR="00CB6BA4" w:rsidRPr="003D0471">
        <w:rPr>
          <w:rFonts w:ascii="Times New Roman" w:hAnsi="Times New Roman" w:cs="Times New Roman"/>
          <w:b/>
          <w:bCs/>
          <w:color w:val="auto"/>
        </w:rPr>
        <w:t>.</w:t>
      </w:r>
      <w:r w:rsidRPr="003D0471">
        <w:rPr>
          <w:rFonts w:ascii="Times New Roman" w:hAnsi="Times New Roman" w:cs="Times New Roman"/>
          <w:b/>
          <w:bCs/>
          <w:color w:val="auto"/>
        </w:rPr>
        <w:t xml:space="preserve"> </w:t>
      </w:r>
      <w:r w:rsidR="0037738E">
        <w:rPr>
          <w:rFonts w:ascii="Times New Roman" w:hAnsi="Times New Roman" w:cs="Times New Roman"/>
          <w:b/>
          <w:bCs/>
          <w:color w:val="auto"/>
        </w:rPr>
        <w:t xml:space="preserve">The Public Officer Ethics Act, 2003 </w:t>
      </w:r>
      <w:r w:rsidR="00FD209A">
        <w:rPr>
          <w:rFonts w:ascii="Times New Roman" w:hAnsi="Times New Roman" w:cs="Times New Roman"/>
          <w:b/>
          <w:bCs/>
          <w:color w:val="auto"/>
        </w:rPr>
        <w:t>and its relation to the Leadership and Integrity Act</w:t>
      </w:r>
      <w:bookmarkEnd w:id="59"/>
    </w:p>
    <w:p w14:paraId="1D384E2F" w14:textId="77777777" w:rsidR="00E93622" w:rsidRDefault="00E93622" w:rsidP="00262E74">
      <w:pPr>
        <w:spacing w:line="360" w:lineRule="auto"/>
      </w:pPr>
    </w:p>
    <w:p w14:paraId="150AEE5D" w14:textId="5FB47DD2" w:rsidR="00E93622" w:rsidRDefault="00E93622" w:rsidP="006158FA">
      <w:pPr>
        <w:spacing w:line="360" w:lineRule="auto"/>
        <w:jc w:val="both"/>
      </w:pPr>
      <w:r>
        <w:t>The Public Officer Ethics Act of 2003</w:t>
      </w:r>
      <w:r w:rsidR="00D71CCC">
        <w:t xml:space="preserve"> (hereinafter ‘POE of 2003’)</w:t>
      </w:r>
      <w:r>
        <w:t xml:space="preserve"> was passed prior to the promulgation of the 2010 Kenyan Constitution. It was enacted to advance the ethics and performance standards of public officers.</w:t>
      </w:r>
      <w:r w:rsidR="00907D72">
        <w:rPr>
          <w:rStyle w:val="FootnoteReference"/>
        </w:rPr>
        <w:footnoteReference w:id="84"/>
      </w:r>
      <w:r>
        <w:t xml:space="preserve"> </w:t>
      </w:r>
      <w:r w:rsidR="005E070F">
        <w:t xml:space="preserve">A public officer is </w:t>
      </w:r>
      <w:r>
        <w:t>define</w:t>
      </w:r>
      <w:r w:rsidR="005E070F">
        <w:t xml:space="preserve">d </w:t>
      </w:r>
      <w:r>
        <w:t>as any state officer or any person other than a state officer, who holds a public office</w:t>
      </w:r>
      <w:r w:rsidR="005E070F">
        <w:t>, thus</w:t>
      </w:r>
      <w:r>
        <w:t xml:space="preserve"> widen</w:t>
      </w:r>
      <w:r w:rsidR="005E070F">
        <w:t>ing</w:t>
      </w:r>
      <w:r>
        <w:t xml:space="preserve"> the scope of a state </w:t>
      </w:r>
      <w:r>
        <w:lastRenderedPageBreak/>
        <w:t>officer.</w:t>
      </w:r>
      <w:r>
        <w:rPr>
          <w:rStyle w:val="FootnoteReference"/>
        </w:rPr>
        <w:footnoteReference w:id="85"/>
      </w:r>
      <w:r w:rsidR="005E070F">
        <w:t xml:space="preserve"> Moreover, </w:t>
      </w:r>
      <w:r w:rsidR="00D71CCC">
        <w:t>POE of 2003 establishes specific codes of conduct for public entities such as the Public Service Commission</w:t>
      </w:r>
      <w:r w:rsidR="006F6AB5">
        <w:t xml:space="preserve"> (in the case of public officers)</w:t>
      </w:r>
      <w:r w:rsidR="00D71CCC">
        <w:rPr>
          <w:rStyle w:val="FootnoteReference"/>
        </w:rPr>
        <w:footnoteReference w:id="86"/>
      </w:r>
      <w:r w:rsidR="00D71CCC">
        <w:t xml:space="preserve"> and the Teachers Service Commission</w:t>
      </w:r>
      <w:r w:rsidR="006F6AB5">
        <w:t xml:space="preserve"> (in the case of teachers)</w:t>
      </w:r>
      <w:r w:rsidR="00D71CCC">
        <w:rPr>
          <w:rStyle w:val="FootnoteReference"/>
        </w:rPr>
        <w:footnoteReference w:id="87"/>
      </w:r>
      <w:r w:rsidR="00ED31BA">
        <w:t xml:space="preserve"> which are expected to adopt the provisions of the code of conduct and customize them in the development of their respective codes of conduct and ethics.</w:t>
      </w:r>
      <w:r w:rsidR="00ED31BA">
        <w:rPr>
          <w:rStyle w:val="FootnoteReference"/>
        </w:rPr>
        <w:footnoteReference w:id="88"/>
      </w:r>
      <w:r w:rsidR="00ED31BA">
        <w:t xml:space="preserve"> </w:t>
      </w:r>
    </w:p>
    <w:p w14:paraId="6F9AE25A" w14:textId="3A2672D1" w:rsidR="006F6AB5" w:rsidRDefault="006F6AB5" w:rsidP="006158FA">
      <w:pPr>
        <w:spacing w:line="360" w:lineRule="auto"/>
        <w:jc w:val="both"/>
      </w:pPr>
      <w:r>
        <w:t xml:space="preserve">POE of 2003 works in tandem with the Leadership and Integrity Act. </w:t>
      </w:r>
      <w:r w:rsidR="00FD209A">
        <w:t xml:space="preserve">Section 6 of the Leadership and Integrity Act </w:t>
      </w:r>
      <w:r>
        <w:t>affirms their mutual co-existence</w:t>
      </w:r>
      <w:r w:rsidR="00262E74">
        <w:t>. In case of conflict of any provision of the Leadership and Integrity Act, the Leadership and Integrity Act shall prevail.</w:t>
      </w:r>
      <w:r w:rsidR="00262E74">
        <w:rPr>
          <w:rStyle w:val="FootnoteReference"/>
        </w:rPr>
        <w:footnoteReference w:id="89"/>
      </w:r>
      <w:r>
        <w:t xml:space="preserve"> </w:t>
      </w:r>
    </w:p>
    <w:p w14:paraId="714ACFCE" w14:textId="0F05E3F6" w:rsidR="0037738E" w:rsidRDefault="006F6AB5" w:rsidP="006158FA">
      <w:pPr>
        <w:spacing w:line="360" w:lineRule="auto"/>
        <w:jc w:val="both"/>
      </w:pPr>
      <w:r>
        <w:t xml:space="preserve">There have been criticisms levelled on the mutual co-existence of POE of 2003 and the Leadership and Integrity Act. To begin with, most provisions of </w:t>
      </w:r>
      <w:r w:rsidR="006158FA">
        <w:t xml:space="preserve">the POE of 2003 </w:t>
      </w:r>
      <w:r w:rsidR="002404FE">
        <w:t>conflict with</w:t>
      </w:r>
      <w:r w:rsidR="006158FA">
        <w:t xml:space="preserve"> the Leadership and Integrity Act and the former’s </w:t>
      </w:r>
      <w:r w:rsidR="00786969">
        <w:t xml:space="preserve">required </w:t>
      </w:r>
      <w:r w:rsidR="006158FA">
        <w:t xml:space="preserve">ethics threshold is lower than the latter. </w:t>
      </w:r>
      <w:r w:rsidR="00786969">
        <w:t>Also, POE of 2003</w:t>
      </w:r>
      <w:r w:rsidR="006158FA">
        <w:t xml:space="preserve"> does not place a special focus to State officers who handle large sums of money and whose behavior is corruptible. The sectoral approach where responsible commissions are mandated to enforce POE of 2003 has also been called into question as there have been </w:t>
      </w:r>
      <w:r w:rsidR="00C70359">
        <w:t>cases</w:t>
      </w:r>
      <w:r w:rsidR="006158FA">
        <w:t xml:space="preserve"> of ineptitude. It has been reasoned that given POE of 2003’s prior enactment to the Leadership and Integrity Act, it ought to be amended or repealed to be in conformity with the new constitution.</w:t>
      </w:r>
      <w:r w:rsidR="006158FA">
        <w:rPr>
          <w:rStyle w:val="FootnoteReference"/>
        </w:rPr>
        <w:footnoteReference w:id="90"/>
      </w:r>
    </w:p>
    <w:p w14:paraId="11C7E29D" w14:textId="77777777" w:rsidR="002404FE" w:rsidRDefault="002404FE" w:rsidP="0037738E"/>
    <w:p w14:paraId="7ED27697" w14:textId="5D0E8DB8" w:rsidR="009C2199" w:rsidRPr="003D0471" w:rsidRDefault="0037738E" w:rsidP="008278BE">
      <w:pPr>
        <w:pStyle w:val="Heading2"/>
        <w:rPr>
          <w:rFonts w:ascii="Times New Roman" w:hAnsi="Times New Roman" w:cs="Times New Roman"/>
          <w:b/>
          <w:bCs/>
          <w:color w:val="auto"/>
        </w:rPr>
      </w:pPr>
      <w:bookmarkStart w:id="60" w:name="_Toc38017123"/>
      <w:r>
        <w:rPr>
          <w:rFonts w:ascii="Times New Roman" w:hAnsi="Times New Roman" w:cs="Times New Roman"/>
          <w:b/>
          <w:bCs/>
          <w:color w:val="auto"/>
        </w:rPr>
        <w:t xml:space="preserve">3.3. </w:t>
      </w:r>
      <w:r w:rsidR="009C2199" w:rsidRPr="003D0471">
        <w:rPr>
          <w:rFonts w:ascii="Times New Roman" w:hAnsi="Times New Roman" w:cs="Times New Roman"/>
          <w:b/>
          <w:bCs/>
          <w:color w:val="auto"/>
        </w:rPr>
        <w:t>The Effectiveness Test</w:t>
      </w:r>
      <w:r w:rsidR="00F60CA8" w:rsidRPr="003D0471">
        <w:rPr>
          <w:rFonts w:ascii="Times New Roman" w:hAnsi="Times New Roman" w:cs="Times New Roman"/>
          <w:b/>
          <w:bCs/>
          <w:color w:val="auto"/>
        </w:rPr>
        <w:t xml:space="preserve"> and the Leadership and Integrity Act</w:t>
      </w:r>
      <w:bookmarkEnd w:id="60"/>
    </w:p>
    <w:p w14:paraId="1FABD3D2" w14:textId="1DE9EDBE" w:rsidR="009C2199" w:rsidRPr="003D0471" w:rsidRDefault="009C2199" w:rsidP="009C2199">
      <w:pPr>
        <w:rPr>
          <w:rFonts w:cs="Times New Roman"/>
        </w:rPr>
      </w:pPr>
    </w:p>
    <w:p w14:paraId="7A3D586E" w14:textId="53AEB293" w:rsidR="00397CA7" w:rsidRPr="003D0471" w:rsidRDefault="00EC5AB3" w:rsidP="009976CF">
      <w:pPr>
        <w:spacing w:line="360" w:lineRule="auto"/>
        <w:jc w:val="both"/>
        <w:rPr>
          <w:rFonts w:cs="Times New Roman"/>
        </w:rPr>
      </w:pPr>
      <w:r w:rsidRPr="003D0471">
        <w:rPr>
          <w:rFonts w:cs="Times New Roman"/>
        </w:rPr>
        <w:t xml:space="preserve">Legislative effectiveness is measured </w:t>
      </w:r>
      <w:r w:rsidR="00CB6BA4" w:rsidRPr="003D0471">
        <w:rPr>
          <w:rFonts w:cs="Times New Roman"/>
        </w:rPr>
        <w:t>using the</w:t>
      </w:r>
      <w:r w:rsidRPr="003D0471">
        <w:rPr>
          <w:rFonts w:cs="Times New Roman"/>
        </w:rPr>
        <w:t xml:space="preserve"> four factors that determine its ability to achieve results: its purpose, its content and expression, its structure and its actual results.</w:t>
      </w:r>
      <w:r w:rsidR="005E7B1A" w:rsidRPr="003D0471">
        <w:rPr>
          <w:rFonts w:cs="Times New Roman"/>
        </w:rPr>
        <w:t xml:space="preserve"> Firstly, the purpose </w:t>
      </w:r>
      <w:r w:rsidR="00CB6BA4" w:rsidRPr="003D0471">
        <w:rPr>
          <w:rFonts w:cs="Times New Roman"/>
        </w:rPr>
        <w:t>looks at</w:t>
      </w:r>
      <w:r w:rsidR="005E7B1A" w:rsidRPr="003D0471">
        <w:rPr>
          <w:rFonts w:cs="Times New Roman"/>
        </w:rPr>
        <w:t xml:space="preserve"> the objective of the legislation. </w:t>
      </w:r>
      <w:r w:rsidR="000D6942" w:rsidRPr="003D0471">
        <w:rPr>
          <w:rFonts w:cs="Times New Roman"/>
        </w:rPr>
        <w:t>The Leadership and Integrity Act’s</w:t>
      </w:r>
      <w:r w:rsidR="00CB6BA4" w:rsidRPr="003D0471">
        <w:rPr>
          <w:rFonts w:cs="Times New Roman"/>
        </w:rPr>
        <w:t xml:space="preserve"> purpose</w:t>
      </w:r>
      <w:r w:rsidR="000D6942" w:rsidRPr="003D0471">
        <w:rPr>
          <w:rFonts w:cs="Times New Roman"/>
        </w:rPr>
        <w:t xml:space="preserve"> (hereinafter the “Act”) is clearly illustrated in Section 3(1) that the Act’s guiding purpose is </w:t>
      </w:r>
      <w:r w:rsidR="00886249" w:rsidRPr="003D0471">
        <w:rPr>
          <w:rFonts w:cs="Times New Roman"/>
        </w:rPr>
        <w:t>guarantee</w:t>
      </w:r>
      <w:r w:rsidR="00055B4B" w:rsidRPr="003D0471">
        <w:rPr>
          <w:rFonts w:cs="Times New Roman"/>
        </w:rPr>
        <w:t>d when</w:t>
      </w:r>
      <w:r w:rsidR="00886249" w:rsidRPr="003D0471">
        <w:rPr>
          <w:rFonts w:cs="Times New Roman"/>
        </w:rPr>
        <w:t xml:space="preserve"> the leaders in public office respect the Constitution.</w:t>
      </w:r>
      <w:r w:rsidR="000D6942" w:rsidRPr="003D0471">
        <w:rPr>
          <w:rStyle w:val="FootnoteReference"/>
          <w:rFonts w:cs="Times New Roman"/>
        </w:rPr>
        <w:footnoteReference w:id="91"/>
      </w:r>
      <w:r w:rsidR="006A68EA" w:rsidRPr="003D0471">
        <w:rPr>
          <w:rFonts w:cs="Times New Roman"/>
        </w:rPr>
        <w:t xml:space="preserve"> Secondly, its content and expression shows </w:t>
      </w:r>
      <w:r w:rsidR="00055B4B" w:rsidRPr="003D0471">
        <w:rPr>
          <w:rFonts w:cs="Times New Roman"/>
        </w:rPr>
        <w:t>what</w:t>
      </w:r>
      <w:r w:rsidR="006A68EA" w:rsidRPr="003D0471">
        <w:rPr>
          <w:rFonts w:cs="Times New Roman"/>
        </w:rPr>
        <w:t xml:space="preserve"> the law’s objectives are and how this is relayed to</w:t>
      </w:r>
      <w:r w:rsidR="00CB6BA4" w:rsidRPr="003D0471">
        <w:rPr>
          <w:rFonts w:cs="Times New Roman"/>
        </w:rPr>
        <w:t xml:space="preserve"> the</w:t>
      </w:r>
      <w:r w:rsidR="006A68EA" w:rsidRPr="003D0471">
        <w:rPr>
          <w:rFonts w:cs="Times New Roman"/>
        </w:rPr>
        <w:t xml:space="preserve"> subjects.</w:t>
      </w:r>
      <w:r w:rsidR="00242FE5" w:rsidRPr="003D0471">
        <w:rPr>
          <w:rFonts w:cs="Times New Roman"/>
        </w:rPr>
        <w:t xml:space="preserve"> This is demonstrated in the procedures and mechanisms delineated in Part 4.</w:t>
      </w:r>
      <w:r w:rsidR="00242FE5" w:rsidRPr="003D0471">
        <w:rPr>
          <w:rStyle w:val="FootnoteReference"/>
          <w:rFonts w:cs="Times New Roman"/>
        </w:rPr>
        <w:footnoteReference w:id="92"/>
      </w:r>
      <w:r w:rsidR="00055B4B" w:rsidRPr="003D0471">
        <w:rPr>
          <w:rFonts w:cs="Times New Roman"/>
        </w:rPr>
        <w:t xml:space="preserve"> Also, it</w:t>
      </w:r>
      <w:r w:rsidR="002C33DD" w:rsidRPr="003D0471">
        <w:rPr>
          <w:rFonts w:cs="Times New Roman"/>
        </w:rPr>
        <w:t xml:space="preserve"> can be analyzed </w:t>
      </w:r>
      <w:r w:rsidR="002C33DD" w:rsidRPr="003D0471">
        <w:rPr>
          <w:rFonts w:cs="Times New Roman"/>
        </w:rPr>
        <w:lastRenderedPageBreak/>
        <w:t xml:space="preserve">through the study of the </w:t>
      </w:r>
      <w:r w:rsidR="002C33DD" w:rsidRPr="003D0471">
        <w:rPr>
          <w:rFonts w:cs="Times New Roman"/>
          <w:i/>
          <w:iCs/>
        </w:rPr>
        <w:t>CIC</w:t>
      </w:r>
      <w:r w:rsidR="002404FE">
        <w:rPr>
          <w:rFonts w:cs="Times New Roman"/>
        </w:rPr>
        <w:t xml:space="preserve"> </w:t>
      </w:r>
      <w:r w:rsidR="002C33DD" w:rsidRPr="003D0471">
        <w:rPr>
          <w:rFonts w:cs="Times New Roman"/>
        </w:rPr>
        <w:t xml:space="preserve">case, and </w:t>
      </w:r>
      <w:r w:rsidR="00CB6BA4" w:rsidRPr="003D0471">
        <w:rPr>
          <w:rFonts w:cs="Times New Roman"/>
        </w:rPr>
        <w:t>other</w:t>
      </w:r>
      <w:r w:rsidR="002C33DD" w:rsidRPr="003D0471">
        <w:rPr>
          <w:rFonts w:cs="Times New Roman"/>
        </w:rPr>
        <w:t xml:space="preserve"> factors that led to the erosion of Article 80(a). </w:t>
      </w:r>
      <w:r w:rsidR="00E44ECA" w:rsidRPr="003D0471">
        <w:rPr>
          <w:rFonts w:cs="Times New Roman"/>
        </w:rPr>
        <w:t xml:space="preserve"> Thirdly, the structure </w:t>
      </w:r>
      <w:r w:rsidR="00205B2E" w:rsidRPr="003D0471">
        <w:rPr>
          <w:rFonts w:cs="Times New Roman"/>
        </w:rPr>
        <w:t>depict</w:t>
      </w:r>
      <w:r w:rsidR="00186C3E" w:rsidRPr="003D0471">
        <w:rPr>
          <w:rFonts w:cs="Times New Roman"/>
        </w:rPr>
        <w:t>s</w:t>
      </w:r>
      <w:r w:rsidR="00205B2E" w:rsidRPr="003D0471">
        <w:rPr>
          <w:rFonts w:cs="Times New Roman"/>
        </w:rPr>
        <w:t xml:space="preserve"> the relationship between the</w:t>
      </w:r>
      <w:r w:rsidR="00186C3E" w:rsidRPr="003D0471">
        <w:rPr>
          <w:rFonts w:cs="Times New Roman"/>
        </w:rPr>
        <w:t xml:space="preserve"> relevant</w:t>
      </w:r>
      <w:r w:rsidR="00205B2E" w:rsidRPr="003D0471">
        <w:rPr>
          <w:rFonts w:cs="Times New Roman"/>
        </w:rPr>
        <w:t xml:space="preserve"> law and the legal system. </w:t>
      </w:r>
      <w:r w:rsidR="002C33DD" w:rsidRPr="003D0471">
        <w:rPr>
          <w:rFonts w:cs="Times New Roman"/>
        </w:rPr>
        <w:t xml:space="preserve">The overarching structure is illustrated by the contradictory court interpretations which elucidate the inconsistencies as a result of the </w:t>
      </w:r>
      <w:r w:rsidR="00FE44F1">
        <w:rPr>
          <w:rFonts w:cs="Times New Roman"/>
        </w:rPr>
        <w:t>watered-down</w:t>
      </w:r>
      <w:r w:rsidR="002C33DD" w:rsidRPr="003D0471">
        <w:rPr>
          <w:rFonts w:cs="Times New Roman"/>
        </w:rPr>
        <w:t xml:space="preserve"> legislation, and how this has compromised the purpose of the Act. </w:t>
      </w:r>
      <w:r w:rsidR="00186C3E" w:rsidRPr="003D0471">
        <w:rPr>
          <w:rFonts w:cs="Times New Roman"/>
        </w:rPr>
        <w:t xml:space="preserve">Lastly, the actual results demonstrate </w:t>
      </w:r>
      <w:r w:rsidR="00C70359">
        <w:rPr>
          <w:rFonts w:cs="Times New Roman"/>
        </w:rPr>
        <w:t>whether</w:t>
      </w:r>
      <w:r w:rsidR="00186C3E" w:rsidRPr="003D0471">
        <w:rPr>
          <w:rFonts w:cs="Times New Roman"/>
        </w:rPr>
        <w:t xml:space="preserve"> the legislation has met its intended purpose</w:t>
      </w:r>
      <w:r w:rsidR="00200576" w:rsidRPr="003D0471">
        <w:rPr>
          <w:rFonts w:cs="Times New Roman"/>
        </w:rPr>
        <w:t xml:space="preserve">. </w:t>
      </w:r>
      <w:r w:rsidR="00B406C3" w:rsidRPr="003D0471">
        <w:rPr>
          <w:rFonts w:cs="Times New Roman"/>
        </w:rPr>
        <w:t xml:space="preserve">The </w:t>
      </w:r>
      <w:r w:rsidR="00200576" w:rsidRPr="003D0471">
        <w:rPr>
          <w:rFonts w:cs="Times New Roman"/>
        </w:rPr>
        <w:t>actual</w:t>
      </w:r>
      <w:r w:rsidR="00B406C3" w:rsidRPr="003D0471">
        <w:rPr>
          <w:rFonts w:cs="Times New Roman"/>
        </w:rPr>
        <w:t xml:space="preserve"> results use</w:t>
      </w:r>
      <w:r w:rsidR="00200576" w:rsidRPr="003D0471">
        <w:rPr>
          <w:rFonts w:cs="Times New Roman"/>
        </w:rPr>
        <w:t xml:space="preserve"> </w:t>
      </w:r>
      <w:r w:rsidR="00B406C3" w:rsidRPr="003D0471">
        <w:rPr>
          <w:rFonts w:cs="Times New Roman"/>
        </w:rPr>
        <w:t xml:space="preserve">data to evaluate the results of legislation, which has been sufficiently covered by reports and </w:t>
      </w:r>
      <w:r w:rsidR="001B71B2">
        <w:rPr>
          <w:rFonts w:cs="Times New Roman"/>
        </w:rPr>
        <w:t>research papers</w:t>
      </w:r>
      <w:r w:rsidR="00B406C3" w:rsidRPr="003D0471">
        <w:rPr>
          <w:rFonts w:cs="Times New Roman"/>
        </w:rPr>
        <w:t xml:space="preserve"> on the Act’s implementation</w:t>
      </w:r>
      <w:r w:rsidR="00CB6BA4" w:rsidRPr="003D0471">
        <w:rPr>
          <w:rFonts w:cs="Times New Roman"/>
        </w:rPr>
        <w:t>.</w:t>
      </w:r>
      <w:r w:rsidR="00B406C3" w:rsidRPr="003D0471">
        <w:rPr>
          <w:rFonts w:cs="Times New Roman"/>
        </w:rPr>
        <w:t xml:space="preserve"> </w:t>
      </w:r>
      <w:r w:rsidR="00CB6BA4" w:rsidRPr="003D0471">
        <w:rPr>
          <w:rFonts w:cs="Times New Roman"/>
        </w:rPr>
        <w:t>T</w:t>
      </w:r>
      <w:r w:rsidR="00B406C3" w:rsidRPr="003D0471">
        <w:rPr>
          <w:rFonts w:cs="Times New Roman"/>
        </w:rPr>
        <w:t xml:space="preserve">he last research question on the application of related laws in </w:t>
      </w:r>
      <w:r w:rsidR="00C13C68">
        <w:rPr>
          <w:rFonts w:cs="Times New Roman"/>
        </w:rPr>
        <w:t>strengthening</w:t>
      </w:r>
      <w:r w:rsidR="00B406C3" w:rsidRPr="003D0471">
        <w:rPr>
          <w:rFonts w:cs="Times New Roman"/>
        </w:rPr>
        <w:t xml:space="preserve"> Article 80(a) interrogates the impact of the Act on EACC</w:t>
      </w:r>
      <w:r w:rsidR="003B717F" w:rsidRPr="003D0471">
        <w:rPr>
          <w:rFonts w:cs="Times New Roman"/>
        </w:rPr>
        <w:t>.</w:t>
      </w:r>
      <w:r w:rsidR="003B717F" w:rsidRPr="003D0471">
        <w:rPr>
          <w:rStyle w:val="FootnoteReference"/>
          <w:rFonts w:cs="Times New Roman"/>
        </w:rPr>
        <w:footnoteReference w:id="93"/>
      </w:r>
      <w:r w:rsidR="00B406C3" w:rsidRPr="003D0471">
        <w:rPr>
          <w:rFonts w:cs="Times New Roman"/>
        </w:rPr>
        <w:t xml:space="preserve"> </w:t>
      </w:r>
    </w:p>
    <w:p w14:paraId="4EA3328E" w14:textId="77777777" w:rsidR="005B573D" w:rsidRPr="003D0471" w:rsidRDefault="005B573D" w:rsidP="005B573D">
      <w:pPr>
        <w:rPr>
          <w:rFonts w:cs="Times New Roman"/>
        </w:rPr>
      </w:pPr>
    </w:p>
    <w:p w14:paraId="3869F845" w14:textId="72A4139F" w:rsidR="008278BE" w:rsidRPr="003D0471" w:rsidRDefault="00397CA7" w:rsidP="008278BE">
      <w:pPr>
        <w:pStyle w:val="Heading2"/>
        <w:rPr>
          <w:rFonts w:ascii="Times New Roman" w:hAnsi="Times New Roman" w:cs="Times New Roman"/>
          <w:b/>
          <w:bCs/>
          <w:color w:val="auto"/>
        </w:rPr>
      </w:pPr>
      <w:bookmarkStart w:id="61" w:name="_Toc38017124"/>
      <w:r w:rsidRPr="003D0471">
        <w:rPr>
          <w:rFonts w:ascii="Times New Roman" w:hAnsi="Times New Roman" w:cs="Times New Roman"/>
          <w:b/>
          <w:bCs/>
          <w:color w:val="auto"/>
        </w:rPr>
        <w:t>3.</w:t>
      </w:r>
      <w:r w:rsidR="0037738E">
        <w:rPr>
          <w:rFonts w:ascii="Times New Roman" w:hAnsi="Times New Roman" w:cs="Times New Roman"/>
          <w:b/>
          <w:bCs/>
          <w:color w:val="auto"/>
        </w:rPr>
        <w:t>4</w:t>
      </w:r>
      <w:r w:rsidR="00CB6BA4" w:rsidRPr="003D0471">
        <w:rPr>
          <w:rFonts w:ascii="Times New Roman" w:hAnsi="Times New Roman" w:cs="Times New Roman"/>
          <w:b/>
          <w:bCs/>
          <w:color w:val="auto"/>
        </w:rPr>
        <w:t>.</w:t>
      </w:r>
      <w:r w:rsidRPr="003D0471">
        <w:rPr>
          <w:rFonts w:ascii="Times New Roman" w:hAnsi="Times New Roman" w:cs="Times New Roman"/>
          <w:b/>
          <w:bCs/>
          <w:color w:val="auto"/>
        </w:rPr>
        <w:t xml:space="preserve"> </w:t>
      </w:r>
      <w:r w:rsidR="008278BE" w:rsidRPr="003D0471">
        <w:rPr>
          <w:rFonts w:ascii="Times New Roman" w:hAnsi="Times New Roman" w:cs="Times New Roman"/>
          <w:b/>
          <w:bCs/>
          <w:color w:val="auto"/>
        </w:rPr>
        <w:t>Main factor that led to the erosion of Article 80(a)</w:t>
      </w:r>
      <w:bookmarkEnd w:id="58"/>
      <w:bookmarkEnd w:id="61"/>
    </w:p>
    <w:p w14:paraId="54662FCE" w14:textId="77777777" w:rsidR="008278BE" w:rsidRPr="003D0471" w:rsidRDefault="008278BE" w:rsidP="008278BE">
      <w:pPr>
        <w:rPr>
          <w:rFonts w:cs="Times New Roman"/>
        </w:rPr>
      </w:pPr>
    </w:p>
    <w:p w14:paraId="04EBA9F4" w14:textId="70058612" w:rsidR="006529E7" w:rsidRPr="00C70359" w:rsidRDefault="008278BE" w:rsidP="00E2424A">
      <w:pPr>
        <w:spacing w:line="360" w:lineRule="auto"/>
        <w:jc w:val="both"/>
        <w:rPr>
          <w:rFonts w:cs="Times New Roman"/>
        </w:rPr>
      </w:pPr>
      <w:r w:rsidRPr="003D0471">
        <w:rPr>
          <w:rFonts w:cs="Times New Roman"/>
          <w:szCs w:val="24"/>
        </w:rPr>
        <w:t>The</w:t>
      </w:r>
      <w:r w:rsidR="001E425E">
        <w:rPr>
          <w:rFonts w:cs="Times New Roman"/>
          <w:szCs w:val="24"/>
        </w:rPr>
        <w:t xml:space="preserve"> main factor that led to the</w:t>
      </w:r>
      <w:r w:rsidRPr="003D0471">
        <w:rPr>
          <w:rFonts w:cs="Times New Roman"/>
          <w:szCs w:val="24"/>
        </w:rPr>
        <w:t xml:space="preserve"> erosion of Article 80(a) as pursuant to the Leadership and Integrity Act can be traced </w:t>
      </w:r>
      <w:r w:rsidR="00347643" w:rsidRPr="003D0471">
        <w:rPr>
          <w:rFonts w:cs="Times New Roman"/>
          <w:szCs w:val="24"/>
        </w:rPr>
        <w:t xml:space="preserve">back </w:t>
      </w:r>
      <w:r w:rsidRPr="003D0471">
        <w:rPr>
          <w:rFonts w:cs="Times New Roman"/>
          <w:szCs w:val="24"/>
        </w:rPr>
        <w:t xml:space="preserve">to Cabinet’s unilateral changes of the Act where significant procedures and mechanisms </w:t>
      </w:r>
      <w:r w:rsidR="005978F3" w:rsidRPr="003D0471">
        <w:rPr>
          <w:rFonts w:cs="Times New Roman"/>
          <w:szCs w:val="24"/>
        </w:rPr>
        <w:t xml:space="preserve">to measure the competency of </w:t>
      </w:r>
      <w:r w:rsidR="00092FF3" w:rsidRPr="003D0471">
        <w:rPr>
          <w:rFonts w:cs="Times New Roman"/>
          <w:szCs w:val="24"/>
        </w:rPr>
        <w:t>potential public officers</w:t>
      </w:r>
      <w:r w:rsidRPr="003D0471">
        <w:rPr>
          <w:rFonts w:cs="Times New Roman"/>
          <w:szCs w:val="24"/>
        </w:rPr>
        <w:t xml:space="preserve"> were removed.</w:t>
      </w:r>
      <w:r w:rsidRPr="003D0471">
        <w:rPr>
          <w:rStyle w:val="FootnoteReference"/>
          <w:rFonts w:cs="Times New Roman"/>
          <w:szCs w:val="24"/>
        </w:rPr>
        <w:footnoteReference w:id="94"/>
      </w:r>
      <w:r w:rsidRPr="003D0471">
        <w:rPr>
          <w:rFonts w:cs="Times New Roman"/>
          <w:szCs w:val="24"/>
        </w:rPr>
        <w:t xml:space="preserve"> </w:t>
      </w:r>
      <w:r w:rsidR="00007A01" w:rsidRPr="003D0471">
        <w:rPr>
          <w:rFonts w:cs="Times New Roman"/>
          <w:szCs w:val="24"/>
        </w:rPr>
        <w:t xml:space="preserve">CIC </w:t>
      </w:r>
      <w:r w:rsidR="003F1023" w:rsidRPr="003D0471">
        <w:rPr>
          <w:rFonts w:cs="Times New Roman"/>
          <w:szCs w:val="24"/>
        </w:rPr>
        <w:t xml:space="preserve">instituted a petition seeking to invalidate the Act because it did not satisfy the constitutional threshold of a leadership and integrity law as intended by Article 80(a). </w:t>
      </w:r>
      <w:r w:rsidRPr="003D0471">
        <w:rPr>
          <w:rFonts w:cs="Times New Roman"/>
        </w:rPr>
        <w:t xml:space="preserve">CIC </w:t>
      </w:r>
      <w:r w:rsidR="0091419D" w:rsidRPr="003D0471">
        <w:rPr>
          <w:rFonts w:cs="Times New Roman"/>
        </w:rPr>
        <w:t xml:space="preserve">stated that Parliament </w:t>
      </w:r>
      <w:r w:rsidR="00FE44F1">
        <w:rPr>
          <w:rFonts w:cs="Times New Roman"/>
        </w:rPr>
        <w:t>watered-down</w:t>
      </w:r>
      <w:r w:rsidR="0091419D" w:rsidRPr="003D0471">
        <w:rPr>
          <w:rFonts w:cs="Times New Roman"/>
        </w:rPr>
        <w:t xml:space="preserve"> the </w:t>
      </w:r>
      <w:r w:rsidRPr="003D0471">
        <w:rPr>
          <w:rFonts w:cs="Times New Roman"/>
        </w:rPr>
        <w:t>leadership and integrity law</w:t>
      </w:r>
      <w:r w:rsidR="00601BE0" w:rsidRPr="003D0471">
        <w:rPr>
          <w:rFonts w:cs="Times New Roman"/>
        </w:rPr>
        <w:t>, and</w:t>
      </w:r>
      <w:r w:rsidRPr="003D0471">
        <w:rPr>
          <w:rFonts w:cs="Times New Roman"/>
        </w:rPr>
        <w:t xml:space="preserve"> that the Bill failed to provide for </w:t>
      </w:r>
      <w:r w:rsidR="007A7E55" w:rsidRPr="003D0471">
        <w:rPr>
          <w:rFonts w:cs="Times New Roman"/>
        </w:rPr>
        <w:t xml:space="preserve">the </w:t>
      </w:r>
      <w:r w:rsidRPr="003D0471">
        <w:rPr>
          <w:rFonts w:cs="Times New Roman"/>
        </w:rPr>
        <w:t xml:space="preserve">comprehensive administering as required by Article 80(a). CIC’s stance is echoed by EACC who averred that the Act </w:t>
      </w:r>
      <w:r w:rsidR="00601BE0" w:rsidRPr="003D0471">
        <w:rPr>
          <w:rFonts w:cs="Times New Roman"/>
        </w:rPr>
        <w:t xml:space="preserve">did not meet the constitutional threshold. </w:t>
      </w:r>
      <w:r w:rsidRPr="003D0471">
        <w:rPr>
          <w:rFonts w:cs="Times New Roman"/>
        </w:rPr>
        <w:t xml:space="preserve">Moreover, amici curiae, Katiba Kenya </w:t>
      </w:r>
      <w:r w:rsidR="001F55C0" w:rsidRPr="003D0471">
        <w:rPr>
          <w:rFonts w:cs="Times New Roman"/>
        </w:rPr>
        <w:t xml:space="preserve">cited a few members of parliament who had </w:t>
      </w:r>
      <w:r w:rsidR="00274B14" w:rsidRPr="003D0471">
        <w:rPr>
          <w:rFonts w:cs="Times New Roman"/>
        </w:rPr>
        <w:t>vocalized</w:t>
      </w:r>
      <w:r w:rsidRPr="003D0471">
        <w:rPr>
          <w:rFonts w:cs="Times New Roman"/>
        </w:rPr>
        <w:t xml:space="preserve"> concerns </w:t>
      </w:r>
      <w:r w:rsidR="00274B14" w:rsidRPr="003D0471">
        <w:rPr>
          <w:rFonts w:cs="Times New Roman"/>
        </w:rPr>
        <w:t>about</w:t>
      </w:r>
      <w:r w:rsidRPr="003D0471">
        <w:rPr>
          <w:rFonts w:cs="Times New Roman"/>
        </w:rPr>
        <w:t xml:space="preserve"> the </w:t>
      </w:r>
      <w:r w:rsidR="00FE44F1">
        <w:rPr>
          <w:rFonts w:cs="Times New Roman"/>
        </w:rPr>
        <w:t>watered-down</w:t>
      </w:r>
      <w:r w:rsidRPr="003D0471">
        <w:rPr>
          <w:rFonts w:cs="Times New Roman"/>
        </w:rPr>
        <w:t xml:space="preserve"> state of the leadership and integrity law. Additionally, counsel for Transparency International Kenya, </w:t>
      </w:r>
      <w:r w:rsidRPr="00E425FC">
        <w:rPr>
          <w:rFonts w:cs="Times New Roman"/>
          <w:i/>
          <w:iCs/>
        </w:rPr>
        <w:t>amici curiae</w:t>
      </w:r>
      <w:r w:rsidRPr="003D0471">
        <w:rPr>
          <w:rFonts w:cs="Times New Roman"/>
        </w:rPr>
        <w:t>, Mr Nowrojee pointed out that</w:t>
      </w:r>
      <w:r w:rsidR="00865A0D" w:rsidRPr="003D0471">
        <w:rPr>
          <w:rFonts w:cs="Times New Roman"/>
        </w:rPr>
        <w:t xml:space="preserve"> the legislation was </w:t>
      </w:r>
      <w:r w:rsidR="007A7E55" w:rsidRPr="003D0471">
        <w:rPr>
          <w:rFonts w:cs="Times New Roman"/>
        </w:rPr>
        <w:t>vague,</w:t>
      </w:r>
      <w:r w:rsidR="00865A0D" w:rsidRPr="003D0471">
        <w:rPr>
          <w:rFonts w:cs="Times New Roman"/>
        </w:rPr>
        <w:t xml:space="preserve"> and it lacked chief authority to enforce Chapter Six</w:t>
      </w:r>
      <w:r w:rsidR="007A7E55" w:rsidRPr="003D0471">
        <w:rPr>
          <w:rFonts w:cs="Times New Roman"/>
        </w:rPr>
        <w:t xml:space="preserve"> resulting in </w:t>
      </w:r>
      <w:r w:rsidR="00307E02" w:rsidRPr="003D0471">
        <w:rPr>
          <w:rFonts w:cs="Times New Roman"/>
        </w:rPr>
        <w:t xml:space="preserve">hold-ups, inconsistencies and impunity. </w:t>
      </w:r>
      <w:r w:rsidRPr="003D0471">
        <w:rPr>
          <w:rFonts w:cs="Times New Roman"/>
        </w:rPr>
        <w:t xml:space="preserve">He stressed that </w:t>
      </w:r>
      <w:r w:rsidR="0018711E" w:rsidRPr="003D0471">
        <w:rPr>
          <w:rFonts w:cs="Times New Roman"/>
        </w:rPr>
        <w:t>the procedures and mechanisms in the Act</w:t>
      </w:r>
      <w:r w:rsidRPr="003D0471">
        <w:rPr>
          <w:rFonts w:cs="Times New Roman"/>
        </w:rPr>
        <w:t xml:space="preserve"> provided for ineffective delegation. </w:t>
      </w:r>
      <w:r w:rsidR="00FC3017" w:rsidRPr="003D0471">
        <w:rPr>
          <w:rFonts w:cs="Times New Roman"/>
        </w:rPr>
        <w:t>Nonetheless, t</w:t>
      </w:r>
      <w:r w:rsidR="004C4AE7" w:rsidRPr="003D0471">
        <w:rPr>
          <w:rFonts w:cs="Times New Roman"/>
        </w:rPr>
        <w:t xml:space="preserve">he court did not invalidate the Act and held that </w:t>
      </w:r>
      <w:r w:rsidR="0018711E" w:rsidRPr="003D0471">
        <w:rPr>
          <w:rFonts w:cs="Times New Roman"/>
        </w:rPr>
        <w:t xml:space="preserve">CIC’s concerns were </w:t>
      </w:r>
      <w:r w:rsidR="004C4AE7" w:rsidRPr="003D0471">
        <w:rPr>
          <w:rFonts w:cs="Times New Roman"/>
        </w:rPr>
        <w:t>not</w:t>
      </w:r>
      <w:r w:rsidR="00495823" w:rsidRPr="003D0471">
        <w:rPr>
          <w:rFonts w:cs="Times New Roman"/>
        </w:rPr>
        <w:t xml:space="preserve"> ample ground to annul </w:t>
      </w:r>
      <w:r w:rsidR="007A7E55" w:rsidRPr="003D0471">
        <w:rPr>
          <w:rFonts w:cs="Times New Roman"/>
        </w:rPr>
        <w:t>the</w:t>
      </w:r>
      <w:r w:rsidR="00495823" w:rsidRPr="003D0471">
        <w:rPr>
          <w:rFonts w:cs="Times New Roman"/>
        </w:rPr>
        <w:t xml:space="preserve"> statute</w:t>
      </w:r>
      <w:r w:rsidR="004C4AE7" w:rsidRPr="003D0471">
        <w:rPr>
          <w:rFonts w:cs="Times New Roman"/>
        </w:rPr>
        <w:t>.</w:t>
      </w:r>
      <w:r w:rsidR="00FC3017" w:rsidRPr="003D0471">
        <w:rPr>
          <w:rStyle w:val="FootnoteReference"/>
          <w:rFonts w:cs="Times New Roman"/>
        </w:rPr>
        <w:footnoteReference w:id="95"/>
      </w:r>
    </w:p>
    <w:p w14:paraId="6FC62DDE" w14:textId="3DECE7DD" w:rsidR="008278BE" w:rsidRPr="003D0471" w:rsidRDefault="008278BE" w:rsidP="008278BE">
      <w:pPr>
        <w:pStyle w:val="Heading3"/>
        <w:rPr>
          <w:rFonts w:ascii="Times New Roman" w:hAnsi="Times New Roman" w:cs="Times New Roman"/>
          <w:b/>
          <w:bCs/>
          <w:color w:val="auto"/>
        </w:rPr>
      </w:pPr>
      <w:bookmarkStart w:id="62" w:name="_Toc24979722"/>
      <w:bookmarkStart w:id="63" w:name="_Toc38017125"/>
      <w:r w:rsidRPr="003D0471">
        <w:rPr>
          <w:rFonts w:ascii="Times New Roman" w:hAnsi="Times New Roman" w:cs="Times New Roman"/>
          <w:b/>
          <w:bCs/>
          <w:color w:val="auto"/>
        </w:rPr>
        <w:lastRenderedPageBreak/>
        <w:t>3.</w:t>
      </w:r>
      <w:r w:rsidR="0037738E">
        <w:rPr>
          <w:rFonts w:ascii="Times New Roman" w:hAnsi="Times New Roman" w:cs="Times New Roman"/>
          <w:b/>
          <w:bCs/>
          <w:color w:val="auto"/>
        </w:rPr>
        <w:t>4</w:t>
      </w:r>
      <w:r w:rsidRPr="003D0471">
        <w:rPr>
          <w:rFonts w:ascii="Times New Roman" w:hAnsi="Times New Roman" w:cs="Times New Roman"/>
          <w:b/>
          <w:bCs/>
          <w:color w:val="auto"/>
        </w:rPr>
        <w:t>.</w:t>
      </w:r>
      <w:r w:rsidR="003C2271" w:rsidRPr="003D0471">
        <w:rPr>
          <w:rFonts w:ascii="Times New Roman" w:hAnsi="Times New Roman" w:cs="Times New Roman"/>
          <w:b/>
          <w:bCs/>
          <w:color w:val="auto"/>
        </w:rPr>
        <w:t>1</w:t>
      </w:r>
      <w:r w:rsidR="007A7E55" w:rsidRPr="003D0471">
        <w:rPr>
          <w:rFonts w:ascii="Times New Roman" w:hAnsi="Times New Roman" w:cs="Times New Roman"/>
          <w:b/>
          <w:bCs/>
          <w:color w:val="auto"/>
        </w:rPr>
        <w:t>.</w:t>
      </w:r>
      <w:r w:rsidRPr="003D0471">
        <w:rPr>
          <w:rFonts w:ascii="Times New Roman" w:hAnsi="Times New Roman" w:cs="Times New Roman"/>
          <w:b/>
          <w:bCs/>
          <w:color w:val="auto"/>
        </w:rPr>
        <w:t xml:space="preserve"> The procedures and mechanisms omitted</w:t>
      </w:r>
      <w:bookmarkEnd w:id="62"/>
      <w:bookmarkEnd w:id="63"/>
    </w:p>
    <w:p w14:paraId="20DA9B01" w14:textId="77777777" w:rsidR="008278BE" w:rsidRPr="003D0471" w:rsidRDefault="008278BE" w:rsidP="008278BE">
      <w:pPr>
        <w:rPr>
          <w:rFonts w:cs="Times New Roman"/>
        </w:rPr>
      </w:pPr>
    </w:p>
    <w:p w14:paraId="7D794ADA" w14:textId="4F76CF95" w:rsidR="008278BE" w:rsidRPr="003D0471" w:rsidRDefault="00720FC4" w:rsidP="008278BE">
      <w:pPr>
        <w:spacing w:line="360" w:lineRule="auto"/>
        <w:jc w:val="both"/>
        <w:rPr>
          <w:rFonts w:cs="Times New Roman"/>
        </w:rPr>
      </w:pPr>
      <w:r>
        <w:rPr>
          <w:rFonts w:cs="Times New Roman"/>
        </w:rPr>
        <w:t xml:space="preserve">To begin with, </w:t>
      </w:r>
      <w:r w:rsidR="008278BE" w:rsidRPr="003D0471">
        <w:rPr>
          <w:rFonts w:cs="Times New Roman"/>
        </w:rPr>
        <w:t xml:space="preserve">CIC had proposed a mechanism </w:t>
      </w:r>
      <w:r w:rsidR="00EE1C7C">
        <w:rPr>
          <w:rFonts w:cs="Times New Roman"/>
        </w:rPr>
        <w:t>for</w:t>
      </w:r>
      <w:r w:rsidR="00B25239" w:rsidRPr="003D0471">
        <w:rPr>
          <w:rFonts w:cs="Times New Roman"/>
        </w:rPr>
        <w:t xml:space="preserve"> </w:t>
      </w:r>
      <w:r w:rsidR="008278BE" w:rsidRPr="003D0471">
        <w:rPr>
          <w:rFonts w:cs="Times New Roman"/>
        </w:rPr>
        <w:t xml:space="preserve">the issuance of a </w:t>
      </w:r>
      <w:r w:rsidR="0004315F" w:rsidRPr="003D0471">
        <w:rPr>
          <w:rFonts w:cs="Times New Roman"/>
        </w:rPr>
        <w:t>c</w:t>
      </w:r>
      <w:r w:rsidR="008278BE" w:rsidRPr="003D0471">
        <w:rPr>
          <w:rFonts w:cs="Times New Roman"/>
        </w:rPr>
        <w:t xml:space="preserve">ertificate of </w:t>
      </w:r>
      <w:r w:rsidR="0004315F" w:rsidRPr="003D0471">
        <w:rPr>
          <w:rFonts w:cs="Times New Roman"/>
        </w:rPr>
        <w:t>c</w:t>
      </w:r>
      <w:r w:rsidR="008278BE" w:rsidRPr="003D0471">
        <w:rPr>
          <w:rFonts w:cs="Times New Roman"/>
        </w:rPr>
        <w:t>ompliance to all persons seeking election or selection as state officers. EACC would then request information on past records from relevant public bodies, such as tax authorities as well as members of the public. The evaluation of the information received would determine whether a certificate of compliance would be issued. This proposal was dropped by the Cabinet.</w:t>
      </w:r>
      <w:r w:rsidR="008278BE" w:rsidRPr="003D0471">
        <w:rPr>
          <w:rStyle w:val="FootnoteReference"/>
          <w:rFonts w:cs="Times New Roman"/>
        </w:rPr>
        <w:footnoteReference w:id="96"/>
      </w:r>
      <w:r w:rsidR="008278BE" w:rsidRPr="003D0471">
        <w:rPr>
          <w:rFonts w:cs="Times New Roman"/>
        </w:rPr>
        <w:t xml:space="preserve"> </w:t>
      </w:r>
      <w:r w:rsidR="0084199F" w:rsidRPr="003D0471">
        <w:rPr>
          <w:rFonts w:cs="Times New Roman"/>
        </w:rPr>
        <w:t xml:space="preserve">At present, EACC’s clearance form is provided for in the website but one begs to ponder whether </w:t>
      </w:r>
      <w:r w:rsidR="001E425E">
        <w:rPr>
          <w:rFonts w:cs="Times New Roman"/>
        </w:rPr>
        <w:t>a</w:t>
      </w:r>
      <w:r w:rsidR="0084199F" w:rsidRPr="003D0471">
        <w:rPr>
          <w:rFonts w:cs="Times New Roman"/>
        </w:rPr>
        <w:t xml:space="preserve"> section on moral and ethical questions is enough to stop impunity.</w:t>
      </w:r>
      <w:r w:rsidR="0084199F" w:rsidRPr="003D0471">
        <w:rPr>
          <w:rStyle w:val="FootnoteReference"/>
          <w:rFonts w:cs="Times New Roman"/>
        </w:rPr>
        <w:footnoteReference w:id="97"/>
      </w:r>
    </w:p>
    <w:p w14:paraId="31399711" w14:textId="1EF5441F" w:rsidR="008278BE" w:rsidRPr="003D0471" w:rsidRDefault="00720FC4" w:rsidP="008278BE">
      <w:pPr>
        <w:spacing w:line="360" w:lineRule="auto"/>
        <w:jc w:val="both"/>
        <w:rPr>
          <w:rFonts w:cs="Times New Roman"/>
          <w:szCs w:val="24"/>
        </w:rPr>
      </w:pPr>
      <w:r>
        <w:rPr>
          <w:rFonts w:cs="Times New Roman"/>
        </w:rPr>
        <w:t>Secondly</w:t>
      </w:r>
      <w:r w:rsidR="008278BE" w:rsidRPr="003D0471">
        <w:rPr>
          <w:rFonts w:cs="Times New Roman"/>
        </w:rPr>
        <w:t>,</w:t>
      </w:r>
      <w:r w:rsidR="008278BE" w:rsidRPr="003D0471">
        <w:rPr>
          <w:rFonts w:cs="Times New Roman"/>
          <w:sz w:val="22"/>
        </w:rPr>
        <w:t xml:space="preserve"> </w:t>
      </w:r>
      <w:r w:rsidR="00E425FC">
        <w:rPr>
          <w:rFonts w:cs="Times New Roman"/>
          <w:sz w:val="22"/>
        </w:rPr>
        <w:t xml:space="preserve">the </w:t>
      </w:r>
      <w:r w:rsidR="008278BE" w:rsidRPr="003D0471">
        <w:rPr>
          <w:rFonts w:cs="Times New Roman"/>
          <w:szCs w:val="24"/>
        </w:rPr>
        <w:t>Cabinet also removed</w:t>
      </w:r>
      <w:r w:rsidR="00E425FC">
        <w:rPr>
          <w:rFonts w:cs="Times New Roman"/>
          <w:szCs w:val="24"/>
        </w:rPr>
        <w:t xml:space="preserve"> from</w:t>
      </w:r>
      <w:r w:rsidR="008278BE" w:rsidRPr="003D0471">
        <w:rPr>
          <w:rFonts w:cs="Times New Roman"/>
          <w:szCs w:val="24"/>
        </w:rPr>
        <w:t xml:space="preserve"> the </w:t>
      </w:r>
      <w:r w:rsidR="00EE1C7C">
        <w:rPr>
          <w:rFonts w:cs="Times New Roman"/>
          <w:szCs w:val="24"/>
        </w:rPr>
        <w:t>draft</w:t>
      </w:r>
      <w:r w:rsidR="008278BE" w:rsidRPr="003D0471">
        <w:rPr>
          <w:rFonts w:cs="Times New Roman"/>
          <w:szCs w:val="24"/>
        </w:rPr>
        <w:t xml:space="preserve"> </w:t>
      </w:r>
      <w:r w:rsidR="00E425FC">
        <w:rPr>
          <w:rFonts w:cs="Times New Roman"/>
          <w:szCs w:val="24"/>
        </w:rPr>
        <w:t>the requirement of</w:t>
      </w:r>
      <w:r w:rsidR="008278BE" w:rsidRPr="003D0471">
        <w:rPr>
          <w:rFonts w:cs="Times New Roman"/>
          <w:szCs w:val="24"/>
        </w:rPr>
        <w:t xml:space="preserve"> a publicly accessible declaration by candidates for public office of their assets and liabilities substituting this for a self-declaration form.</w:t>
      </w:r>
      <w:r w:rsidR="007D5D3C" w:rsidRPr="003D0471">
        <w:rPr>
          <w:rStyle w:val="FootnoteReference"/>
          <w:rFonts w:cs="Times New Roman"/>
          <w:szCs w:val="24"/>
        </w:rPr>
        <w:footnoteReference w:id="98"/>
      </w:r>
      <w:r w:rsidR="008278BE" w:rsidRPr="003D0471">
        <w:rPr>
          <w:rFonts w:cs="Times New Roman"/>
          <w:szCs w:val="24"/>
        </w:rPr>
        <w:t xml:space="preserve"> The necessity of this grave omission is evident as there is a proposed law, the Lifestyle Audit Bill, 2019 which will demand the self-declared wealth declaration forms made easily available to the public through a website or in an unrestricted database hosted by EACC. This seeks to remedy </w:t>
      </w:r>
      <w:r w:rsidR="003C194B" w:rsidRPr="003D0471">
        <w:rPr>
          <w:rFonts w:cs="Times New Roman"/>
          <w:szCs w:val="24"/>
        </w:rPr>
        <w:t>s</w:t>
      </w:r>
      <w:r w:rsidR="008278BE" w:rsidRPr="003D0471">
        <w:rPr>
          <w:rFonts w:cs="Times New Roman"/>
          <w:szCs w:val="24"/>
        </w:rPr>
        <w:t>ection 30 of the Public Officer Ethics Act</w:t>
      </w:r>
      <w:r w:rsidR="00C0450F" w:rsidRPr="003D0471">
        <w:rPr>
          <w:rStyle w:val="FootnoteReference"/>
          <w:rFonts w:cs="Times New Roman"/>
          <w:szCs w:val="24"/>
        </w:rPr>
        <w:footnoteReference w:id="99"/>
      </w:r>
      <w:r w:rsidR="008278BE" w:rsidRPr="003D0471">
        <w:rPr>
          <w:rFonts w:cs="Times New Roman"/>
          <w:szCs w:val="24"/>
        </w:rPr>
        <w:t xml:space="preserve"> that only provides access to the wealth declaration forms if </w:t>
      </w:r>
      <w:r w:rsidR="003C194B" w:rsidRPr="003D0471">
        <w:rPr>
          <w:rFonts w:cs="Times New Roman"/>
          <w:szCs w:val="24"/>
        </w:rPr>
        <w:t>one satisfies the relevant Commission that they seek access for a good cause</w:t>
      </w:r>
      <w:r w:rsidR="008278BE" w:rsidRPr="003D0471">
        <w:rPr>
          <w:rFonts w:cs="Times New Roman"/>
          <w:szCs w:val="24"/>
        </w:rPr>
        <w:t>.</w:t>
      </w:r>
      <w:r w:rsidR="008278BE" w:rsidRPr="003D0471">
        <w:rPr>
          <w:rStyle w:val="FootnoteReference"/>
          <w:rFonts w:cs="Times New Roman"/>
          <w:szCs w:val="24"/>
        </w:rPr>
        <w:footnoteReference w:id="100"/>
      </w:r>
    </w:p>
    <w:p w14:paraId="0965230C" w14:textId="5B7A839C" w:rsidR="008278BE" w:rsidRPr="003D0471" w:rsidRDefault="00720FC4" w:rsidP="008278BE">
      <w:pPr>
        <w:spacing w:line="360" w:lineRule="auto"/>
        <w:jc w:val="both"/>
        <w:rPr>
          <w:rFonts w:cs="Times New Roman"/>
          <w:szCs w:val="24"/>
        </w:rPr>
      </w:pPr>
      <w:r>
        <w:rPr>
          <w:rFonts w:cs="Times New Roman"/>
          <w:szCs w:val="24"/>
        </w:rPr>
        <w:t>Lastly</w:t>
      </w:r>
      <w:r w:rsidR="008278BE" w:rsidRPr="003D0471">
        <w:rPr>
          <w:rFonts w:cs="Times New Roman"/>
          <w:szCs w:val="24"/>
        </w:rPr>
        <w:t xml:space="preserve">, CIC noted that the Cabinet introduced </w:t>
      </w:r>
      <w:r w:rsidR="0004340D">
        <w:rPr>
          <w:rFonts w:cs="Times New Roman"/>
          <w:szCs w:val="24"/>
        </w:rPr>
        <w:t>alterations</w:t>
      </w:r>
      <w:r w:rsidR="008278BE" w:rsidRPr="003D0471">
        <w:rPr>
          <w:rFonts w:cs="Times New Roman"/>
          <w:szCs w:val="24"/>
        </w:rPr>
        <w:t xml:space="preserve"> that </w:t>
      </w:r>
      <w:r w:rsidR="0004340D">
        <w:rPr>
          <w:rFonts w:cs="Times New Roman"/>
          <w:szCs w:val="24"/>
        </w:rPr>
        <w:t>allowed</w:t>
      </w:r>
      <w:r w:rsidR="008278BE" w:rsidRPr="003D0471">
        <w:rPr>
          <w:rFonts w:cs="Times New Roman"/>
          <w:szCs w:val="24"/>
        </w:rPr>
        <w:t xml:space="preserve"> state officers to engage in other gainful employment while in office contrary to the Constitution that </w:t>
      </w:r>
      <w:r w:rsidR="00920173" w:rsidRPr="003D0471">
        <w:rPr>
          <w:rFonts w:cs="Times New Roman"/>
          <w:szCs w:val="24"/>
        </w:rPr>
        <w:t>disallowed</w:t>
      </w:r>
      <w:r w:rsidR="008278BE" w:rsidRPr="003D0471">
        <w:rPr>
          <w:rFonts w:cs="Times New Roman"/>
          <w:szCs w:val="24"/>
        </w:rPr>
        <w:t xml:space="preserve"> a full-time state officer </w:t>
      </w:r>
      <w:r w:rsidR="00920173" w:rsidRPr="003D0471">
        <w:rPr>
          <w:rFonts w:cs="Times New Roman"/>
          <w:szCs w:val="24"/>
        </w:rPr>
        <w:t>from</w:t>
      </w:r>
      <w:r w:rsidR="008278BE" w:rsidRPr="003D0471">
        <w:rPr>
          <w:rFonts w:cs="Times New Roman"/>
          <w:szCs w:val="24"/>
        </w:rPr>
        <w:t xml:space="preserve"> participat</w:t>
      </w:r>
      <w:r w:rsidR="00920173" w:rsidRPr="003D0471">
        <w:rPr>
          <w:rFonts w:cs="Times New Roman"/>
          <w:szCs w:val="24"/>
        </w:rPr>
        <w:t>ing</w:t>
      </w:r>
      <w:r w:rsidR="008278BE" w:rsidRPr="003D0471">
        <w:rPr>
          <w:rFonts w:cs="Times New Roman"/>
          <w:szCs w:val="24"/>
        </w:rPr>
        <w:t xml:space="preserve"> in other gainful employment.</w:t>
      </w:r>
      <w:r w:rsidR="008278BE" w:rsidRPr="003D0471">
        <w:rPr>
          <w:rStyle w:val="FootnoteReference"/>
          <w:rFonts w:cs="Times New Roman"/>
          <w:szCs w:val="24"/>
        </w:rPr>
        <w:footnoteReference w:id="101"/>
      </w:r>
      <w:r w:rsidR="008278BE" w:rsidRPr="003D0471">
        <w:rPr>
          <w:rFonts w:cs="Times New Roman"/>
          <w:szCs w:val="24"/>
        </w:rPr>
        <w:t xml:space="preserve"> At present, EACC says there is a </w:t>
      </w:r>
      <w:r w:rsidR="0004340D">
        <w:rPr>
          <w:rFonts w:cs="Times New Roman"/>
          <w:szCs w:val="24"/>
        </w:rPr>
        <w:t>gap</w:t>
      </w:r>
      <w:r w:rsidR="008278BE" w:rsidRPr="003D0471">
        <w:rPr>
          <w:rFonts w:cs="Times New Roman"/>
          <w:szCs w:val="24"/>
        </w:rPr>
        <w:t xml:space="preserve"> in the law as there is no clear </w:t>
      </w:r>
      <w:r w:rsidR="00295A82" w:rsidRPr="003D0471">
        <w:rPr>
          <w:rFonts w:cs="Times New Roman"/>
          <w:szCs w:val="24"/>
        </w:rPr>
        <w:t>divergence</w:t>
      </w:r>
      <w:r w:rsidR="008278BE" w:rsidRPr="003D0471">
        <w:rPr>
          <w:rFonts w:cs="Times New Roman"/>
          <w:szCs w:val="24"/>
        </w:rPr>
        <w:t xml:space="preserve"> between a state </w:t>
      </w:r>
      <w:r w:rsidR="00272D00" w:rsidRPr="003D0471">
        <w:rPr>
          <w:rFonts w:cs="Times New Roman"/>
          <w:szCs w:val="24"/>
        </w:rPr>
        <w:t xml:space="preserve">officer </w:t>
      </w:r>
      <w:r w:rsidR="008278BE" w:rsidRPr="003D0471">
        <w:rPr>
          <w:rFonts w:cs="Times New Roman"/>
          <w:szCs w:val="24"/>
        </w:rPr>
        <w:t>and a public officer as well as the distinction between full-time</w:t>
      </w:r>
      <w:r w:rsidR="00272D00" w:rsidRPr="003D0471">
        <w:rPr>
          <w:rFonts w:cs="Times New Roman"/>
          <w:szCs w:val="24"/>
        </w:rPr>
        <w:t xml:space="preserve"> officers</w:t>
      </w:r>
      <w:r w:rsidR="008278BE" w:rsidRPr="003D0471">
        <w:rPr>
          <w:rFonts w:cs="Times New Roman"/>
          <w:szCs w:val="24"/>
        </w:rPr>
        <w:t xml:space="preserve"> and part-time officers.</w:t>
      </w:r>
      <w:r w:rsidR="008278BE" w:rsidRPr="003D0471">
        <w:rPr>
          <w:rStyle w:val="FootnoteReference"/>
          <w:rFonts w:cs="Times New Roman"/>
          <w:szCs w:val="24"/>
        </w:rPr>
        <w:footnoteReference w:id="102"/>
      </w:r>
      <w:r w:rsidR="008278BE" w:rsidRPr="003D0471">
        <w:rPr>
          <w:rFonts w:cs="Times New Roman"/>
          <w:szCs w:val="24"/>
        </w:rPr>
        <w:t xml:space="preserve"> For instance, there are </w:t>
      </w:r>
      <w:r w:rsidR="0004340D">
        <w:rPr>
          <w:rFonts w:cs="Times New Roman"/>
          <w:szCs w:val="24"/>
        </w:rPr>
        <w:lastRenderedPageBreak/>
        <w:t>distinguished</w:t>
      </w:r>
      <w:r w:rsidR="008278BE" w:rsidRPr="003D0471">
        <w:rPr>
          <w:rFonts w:cs="Times New Roman"/>
          <w:szCs w:val="24"/>
        </w:rPr>
        <w:t xml:space="preserve"> public officials on boards of private companies</w:t>
      </w:r>
      <w:r w:rsidR="0004340D">
        <w:rPr>
          <w:rFonts w:cs="Times New Roman"/>
          <w:szCs w:val="24"/>
        </w:rPr>
        <w:t xml:space="preserve"> receiving </w:t>
      </w:r>
      <w:r w:rsidR="008278BE" w:rsidRPr="003D0471">
        <w:rPr>
          <w:rFonts w:cs="Times New Roman"/>
          <w:szCs w:val="24"/>
        </w:rPr>
        <w:t>board emoluments.</w:t>
      </w:r>
      <w:r w:rsidR="008278BE" w:rsidRPr="003D0471">
        <w:rPr>
          <w:rStyle w:val="FootnoteReference"/>
          <w:rFonts w:cs="Times New Roman"/>
          <w:szCs w:val="24"/>
        </w:rPr>
        <w:footnoteReference w:id="103"/>
      </w:r>
      <w:r w:rsidR="008278BE" w:rsidRPr="003D0471">
        <w:rPr>
          <w:rFonts w:cs="Times New Roman"/>
          <w:szCs w:val="24"/>
        </w:rPr>
        <w:t xml:space="preserve"> As a consequence, Justice Hedwig Ongudi in his presentation</w:t>
      </w:r>
      <w:r>
        <w:rPr>
          <w:rFonts w:cs="Times New Roman"/>
          <w:szCs w:val="24"/>
        </w:rPr>
        <w:t>, ‘Emerging Jurisprudence on the Employment Act’</w:t>
      </w:r>
      <w:r w:rsidR="008278BE" w:rsidRPr="003D0471">
        <w:rPr>
          <w:rFonts w:cs="Times New Roman"/>
          <w:szCs w:val="24"/>
        </w:rPr>
        <w:t xml:space="preserve"> </w:t>
      </w:r>
      <w:r>
        <w:rPr>
          <w:rFonts w:cs="Times New Roman"/>
          <w:szCs w:val="24"/>
        </w:rPr>
        <w:t xml:space="preserve">underlined that the Constitution was silent on the distinction between officers serving full-time State and those serving part-time. He </w:t>
      </w:r>
      <w:r w:rsidR="008278BE" w:rsidRPr="003D0471">
        <w:rPr>
          <w:rFonts w:cs="Times New Roman"/>
          <w:szCs w:val="24"/>
        </w:rPr>
        <w:t xml:space="preserve">advocated for the amendment of the law to </w:t>
      </w:r>
      <w:r w:rsidR="00167EDF">
        <w:rPr>
          <w:rFonts w:cs="Times New Roman"/>
          <w:szCs w:val="24"/>
        </w:rPr>
        <w:t>eliminate</w:t>
      </w:r>
      <w:r w:rsidR="008278BE" w:rsidRPr="003D0471">
        <w:rPr>
          <w:rFonts w:cs="Times New Roman"/>
          <w:szCs w:val="24"/>
        </w:rPr>
        <w:t xml:space="preserve"> </w:t>
      </w:r>
      <w:r w:rsidR="00804BB9">
        <w:rPr>
          <w:rFonts w:cs="Times New Roman"/>
          <w:szCs w:val="24"/>
        </w:rPr>
        <w:t>methods</w:t>
      </w:r>
      <w:r w:rsidR="008278BE" w:rsidRPr="003D0471">
        <w:rPr>
          <w:rFonts w:cs="Times New Roman"/>
          <w:szCs w:val="24"/>
        </w:rPr>
        <w:t xml:space="preserve"> </w:t>
      </w:r>
      <w:r w:rsidR="00804BB9">
        <w:rPr>
          <w:rFonts w:cs="Times New Roman"/>
          <w:szCs w:val="24"/>
        </w:rPr>
        <w:t>of</w:t>
      </w:r>
      <w:r w:rsidR="008278BE" w:rsidRPr="003D0471">
        <w:rPr>
          <w:rFonts w:cs="Times New Roman"/>
          <w:szCs w:val="24"/>
        </w:rPr>
        <w:t xml:space="preserve"> moonlighting and help prevent wastage of resources.</w:t>
      </w:r>
      <w:r w:rsidR="008278BE" w:rsidRPr="003D0471">
        <w:rPr>
          <w:rStyle w:val="FootnoteReference"/>
          <w:rFonts w:cs="Times New Roman"/>
          <w:szCs w:val="24"/>
        </w:rPr>
        <w:footnoteReference w:id="104"/>
      </w:r>
      <w:r w:rsidR="008278BE" w:rsidRPr="003D0471">
        <w:rPr>
          <w:rFonts w:cs="Times New Roman"/>
          <w:szCs w:val="24"/>
        </w:rPr>
        <w:t xml:space="preserve"> </w:t>
      </w:r>
    </w:p>
    <w:p w14:paraId="07FE3BDC" w14:textId="77777777" w:rsidR="008278BE" w:rsidRPr="003D0471" w:rsidRDefault="008278BE" w:rsidP="008278BE">
      <w:pPr>
        <w:rPr>
          <w:rFonts w:cs="Times New Roman"/>
        </w:rPr>
      </w:pPr>
    </w:p>
    <w:p w14:paraId="68114678" w14:textId="2BD93788" w:rsidR="003C2271" w:rsidRPr="007D5B4D" w:rsidRDefault="003C2271" w:rsidP="007D5B4D">
      <w:pPr>
        <w:pStyle w:val="Heading3"/>
        <w:rPr>
          <w:rFonts w:ascii="Times New Roman" w:hAnsi="Times New Roman" w:cs="Times New Roman"/>
          <w:b/>
          <w:bCs/>
          <w:color w:val="auto"/>
        </w:rPr>
      </w:pPr>
      <w:bookmarkStart w:id="64" w:name="_Toc24979724"/>
      <w:bookmarkStart w:id="65" w:name="_Toc38017126"/>
      <w:r w:rsidRPr="007D5B4D">
        <w:rPr>
          <w:rFonts w:ascii="Times New Roman" w:hAnsi="Times New Roman" w:cs="Times New Roman"/>
          <w:b/>
          <w:bCs/>
          <w:color w:val="auto"/>
        </w:rPr>
        <w:t>3.</w:t>
      </w:r>
      <w:r w:rsidR="0037738E">
        <w:rPr>
          <w:rFonts w:ascii="Times New Roman" w:hAnsi="Times New Roman" w:cs="Times New Roman"/>
          <w:b/>
          <w:bCs/>
          <w:color w:val="auto"/>
        </w:rPr>
        <w:t>4</w:t>
      </w:r>
      <w:r w:rsidRPr="007D5B4D">
        <w:rPr>
          <w:rFonts w:ascii="Times New Roman" w:hAnsi="Times New Roman" w:cs="Times New Roman"/>
          <w:b/>
          <w:bCs/>
          <w:color w:val="auto"/>
        </w:rPr>
        <w:t>.2</w:t>
      </w:r>
      <w:r w:rsidR="00065B1E" w:rsidRPr="007D5B4D">
        <w:rPr>
          <w:rFonts w:ascii="Times New Roman" w:hAnsi="Times New Roman" w:cs="Times New Roman"/>
          <w:b/>
          <w:bCs/>
          <w:color w:val="auto"/>
        </w:rPr>
        <w:t>.</w:t>
      </w:r>
      <w:r w:rsidRPr="007D5B4D">
        <w:rPr>
          <w:rFonts w:ascii="Times New Roman" w:hAnsi="Times New Roman" w:cs="Times New Roman"/>
          <w:b/>
          <w:bCs/>
          <w:color w:val="auto"/>
        </w:rPr>
        <w:t xml:space="preserve"> Other factors that led to the erosion of Article 80(a)</w:t>
      </w:r>
      <w:bookmarkEnd w:id="65"/>
    </w:p>
    <w:p w14:paraId="3AAE3180" w14:textId="77777777" w:rsidR="003C2271" w:rsidRPr="003D0471" w:rsidRDefault="003C2271" w:rsidP="003C2271">
      <w:pPr>
        <w:rPr>
          <w:rFonts w:cs="Times New Roman"/>
          <w:b/>
          <w:bCs/>
          <w:i/>
          <w:iCs/>
        </w:rPr>
      </w:pPr>
      <w:bookmarkStart w:id="66" w:name="_Toc24979721"/>
    </w:p>
    <w:p w14:paraId="5CA9C6A6" w14:textId="28CEDC10" w:rsidR="003C2271" w:rsidRPr="00054C41" w:rsidRDefault="003C2271" w:rsidP="00054C41">
      <w:pPr>
        <w:pStyle w:val="ListParagraph"/>
        <w:numPr>
          <w:ilvl w:val="0"/>
          <w:numId w:val="27"/>
        </w:numPr>
        <w:rPr>
          <w:rFonts w:ascii="Times New Roman" w:hAnsi="Times New Roman" w:cs="Times New Roman"/>
          <w:b/>
          <w:bCs/>
          <w:i/>
          <w:iCs/>
          <w:sz w:val="24"/>
          <w:szCs w:val="24"/>
        </w:rPr>
      </w:pPr>
      <w:r w:rsidRPr="00054C41">
        <w:rPr>
          <w:rFonts w:ascii="Times New Roman" w:hAnsi="Times New Roman" w:cs="Times New Roman"/>
          <w:b/>
          <w:bCs/>
          <w:i/>
          <w:iCs/>
          <w:sz w:val="24"/>
          <w:szCs w:val="24"/>
        </w:rPr>
        <w:t>Political Interference</w:t>
      </w:r>
      <w:bookmarkEnd w:id="66"/>
    </w:p>
    <w:p w14:paraId="7836C729" w14:textId="77777777" w:rsidR="003C2271" w:rsidRPr="003D0471" w:rsidRDefault="003C2271" w:rsidP="003C2271">
      <w:pPr>
        <w:rPr>
          <w:rFonts w:cs="Times New Roman"/>
        </w:rPr>
      </w:pPr>
    </w:p>
    <w:p w14:paraId="68836F92" w14:textId="65201BC6" w:rsidR="003C2271" w:rsidRPr="003D0471" w:rsidRDefault="003C2271" w:rsidP="003C2271">
      <w:pPr>
        <w:spacing w:line="360" w:lineRule="auto"/>
        <w:jc w:val="both"/>
        <w:rPr>
          <w:rFonts w:cs="Times New Roman"/>
        </w:rPr>
      </w:pPr>
      <w:r w:rsidRPr="003D0471">
        <w:rPr>
          <w:rFonts w:cs="Times New Roman"/>
        </w:rPr>
        <w:t xml:space="preserve">The omission of the CIC proposals reflects the political interference </w:t>
      </w:r>
      <w:r w:rsidR="00065B1E" w:rsidRPr="003D0471">
        <w:rPr>
          <w:rFonts w:cs="Times New Roman"/>
        </w:rPr>
        <w:t>by</w:t>
      </w:r>
      <w:r w:rsidRPr="003D0471">
        <w:rPr>
          <w:rFonts w:cs="Times New Roman"/>
        </w:rPr>
        <w:t xml:space="preserve"> the Executive of EACC’s mandate as EACC reports to the presidency and Parliament. This results in delays in investigating personalities in government as they can be removed from office </w:t>
      </w:r>
      <w:r w:rsidR="00D71730" w:rsidRPr="003D0471">
        <w:rPr>
          <w:rFonts w:cs="Times New Roman"/>
        </w:rPr>
        <w:t>by Parliament</w:t>
      </w:r>
      <w:r w:rsidRPr="003D0471">
        <w:rPr>
          <w:rFonts w:cs="Times New Roman"/>
        </w:rPr>
        <w:t>.</w:t>
      </w:r>
      <w:r w:rsidRPr="003D0471">
        <w:rPr>
          <w:rStyle w:val="FootnoteReference"/>
          <w:rFonts w:cs="Times New Roman"/>
        </w:rPr>
        <w:footnoteReference w:id="105"/>
      </w:r>
      <w:r w:rsidRPr="003D0471">
        <w:rPr>
          <w:rFonts w:cs="Times New Roman"/>
        </w:rPr>
        <w:t xml:space="preserve"> This </w:t>
      </w:r>
      <w:r w:rsidR="00065B1E" w:rsidRPr="003D0471">
        <w:rPr>
          <w:rFonts w:cs="Times New Roman"/>
        </w:rPr>
        <w:t>can be seen</w:t>
      </w:r>
      <w:r w:rsidRPr="003D0471">
        <w:rPr>
          <w:rFonts w:cs="Times New Roman"/>
        </w:rPr>
        <w:t xml:space="preserve"> whe</w:t>
      </w:r>
      <w:r w:rsidR="002404FE">
        <w:rPr>
          <w:rFonts w:cs="Times New Roman"/>
        </w:rPr>
        <w:t>n</w:t>
      </w:r>
      <w:r w:rsidRPr="003D0471">
        <w:rPr>
          <w:rFonts w:cs="Times New Roman"/>
        </w:rPr>
        <w:t xml:space="preserve"> the Cabinet significantly interfered with the legislative scheme that was responsible for the enforcement of the integrity chapter.</w:t>
      </w:r>
      <w:r w:rsidRPr="003D0471">
        <w:rPr>
          <w:rStyle w:val="FootnoteReference"/>
          <w:rFonts w:cs="Times New Roman"/>
        </w:rPr>
        <w:footnoteReference w:id="106"/>
      </w:r>
      <w:r w:rsidRPr="003D0471">
        <w:rPr>
          <w:rFonts w:cs="Times New Roman"/>
        </w:rPr>
        <w:t xml:space="preserve"> </w:t>
      </w:r>
    </w:p>
    <w:p w14:paraId="155C21A9" w14:textId="77777777" w:rsidR="003C2271" w:rsidRPr="003D0471" w:rsidRDefault="003C2271" w:rsidP="003C2271">
      <w:pPr>
        <w:spacing w:line="360" w:lineRule="auto"/>
        <w:jc w:val="both"/>
        <w:rPr>
          <w:rFonts w:cs="Times New Roman"/>
        </w:rPr>
      </w:pPr>
    </w:p>
    <w:p w14:paraId="09D6C2AC" w14:textId="17891FBF" w:rsidR="003C2271" w:rsidRPr="00054C41" w:rsidRDefault="003C2271" w:rsidP="00054C41">
      <w:pPr>
        <w:pStyle w:val="ListParagraph"/>
        <w:numPr>
          <w:ilvl w:val="0"/>
          <w:numId w:val="27"/>
        </w:numPr>
        <w:spacing w:line="360" w:lineRule="auto"/>
        <w:jc w:val="both"/>
        <w:rPr>
          <w:rFonts w:ascii="Times New Roman" w:hAnsi="Times New Roman" w:cs="Times New Roman"/>
          <w:b/>
          <w:bCs/>
          <w:i/>
          <w:iCs/>
          <w:sz w:val="24"/>
          <w:szCs w:val="24"/>
        </w:rPr>
      </w:pPr>
      <w:r w:rsidRPr="00054C41">
        <w:rPr>
          <w:rFonts w:ascii="Times New Roman" w:hAnsi="Times New Roman" w:cs="Times New Roman"/>
          <w:b/>
          <w:bCs/>
          <w:i/>
          <w:iCs/>
          <w:sz w:val="24"/>
          <w:szCs w:val="24"/>
        </w:rPr>
        <w:t>Weak governance systems</w:t>
      </w:r>
    </w:p>
    <w:p w14:paraId="126A24BC" w14:textId="77777777" w:rsidR="00D81A66" w:rsidRPr="00D81A66" w:rsidRDefault="00D81A66" w:rsidP="003C2271">
      <w:pPr>
        <w:spacing w:line="360" w:lineRule="auto"/>
        <w:jc w:val="both"/>
        <w:rPr>
          <w:rFonts w:cs="Times New Roman"/>
        </w:rPr>
      </w:pPr>
    </w:p>
    <w:p w14:paraId="3C1269A1" w14:textId="2D5056BA" w:rsidR="003C2271" w:rsidRPr="003D0471" w:rsidRDefault="003C2271" w:rsidP="00AD14E9">
      <w:pPr>
        <w:spacing w:line="360" w:lineRule="auto"/>
        <w:jc w:val="both"/>
        <w:rPr>
          <w:rFonts w:cs="Times New Roman"/>
        </w:rPr>
      </w:pPr>
      <w:r w:rsidRPr="003D0471">
        <w:rPr>
          <w:rFonts w:cs="Times New Roman"/>
        </w:rPr>
        <w:t xml:space="preserve">Another factor is the slow institutional reforms that exist. For instance, the public service </w:t>
      </w:r>
      <w:r w:rsidR="00C31866" w:rsidRPr="003D0471">
        <w:rPr>
          <w:rFonts w:cs="Times New Roman"/>
        </w:rPr>
        <w:t xml:space="preserve">has not established transparent standards on appointment of </w:t>
      </w:r>
      <w:r w:rsidRPr="003D0471">
        <w:rPr>
          <w:rFonts w:cs="Times New Roman"/>
        </w:rPr>
        <w:t>public servant</w:t>
      </w:r>
      <w:r w:rsidR="00C31866" w:rsidRPr="003D0471">
        <w:rPr>
          <w:rFonts w:cs="Times New Roman"/>
        </w:rPr>
        <w:t xml:space="preserve">s </w:t>
      </w:r>
      <w:r w:rsidR="00213FEA" w:rsidRPr="003D0471">
        <w:rPr>
          <w:rFonts w:cs="Times New Roman"/>
        </w:rPr>
        <w:t xml:space="preserve">that </w:t>
      </w:r>
      <w:r w:rsidR="00C31866" w:rsidRPr="003D0471">
        <w:rPr>
          <w:rFonts w:cs="Times New Roman"/>
        </w:rPr>
        <w:t>bolster the Constitution</w:t>
      </w:r>
      <w:r w:rsidRPr="003D0471">
        <w:rPr>
          <w:rFonts w:cs="Times New Roman"/>
        </w:rPr>
        <w:t>.</w:t>
      </w:r>
      <w:r w:rsidR="00E2424A" w:rsidRPr="003D0471">
        <w:rPr>
          <w:rStyle w:val="FootnoteReference"/>
          <w:rFonts w:cs="Times New Roman"/>
        </w:rPr>
        <w:footnoteReference w:id="107"/>
      </w:r>
      <w:r w:rsidR="00FD1EC8" w:rsidRPr="003D0471">
        <w:rPr>
          <w:rFonts w:cs="Times New Roman"/>
        </w:rPr>
        <w:t xml:space="preserve"> </w:t>
      </w:r>
      <w:r w:rsidRPr="003D0471">
        <w:rPr>
          <w:rFonts w:cs="Times New Roman"/>
        </w:rPr>
        <w:t xml:space="preserve">The importance of strong governance systems is highlighted by Susan Babbitt’s </w:t>
      </w:r>
      <w:r w:rsidR="001F0C32" w:rsidRPr="003D0471">
        <w:rPr>
          <w:rFonts w:cs="Times New Roman"/>
          <w:szCs w:val="24"/>
        </w:rPr>
        <w:t xml:space="preserve">personal integrity </w:t>
      </w:r>
      <w:r w:rsidR="001F0C32" w:rsidRPr="003D0471">
        <w:rPr>
          <w:rFonts w:cs="Times New Roman"/>
          <w:szCs w:val="24"/>
        </w:rPr>
        <w:lastRenderedPageBreak/>
        <w:t>concept</w:t>
      </w:r>
      <w:r w:rsidRPr="003D0471">
        <w:rPr>
          <w:rFonts w:cs="Times New Roman"/>
        </w:rPr>
        <w:t xml:space="preserve"> that stresses that if a society is structured to undermine people’s attempt at acting their values then the structure is ruinous to integrity.</w:t>
      </w:r>
      <w:r w:rsidRPr="003D0471">
        <w:rPr>
          <w:rStyle w:val="FootnoteReference"/>
          <w:rFonts w:cs="Times New Roman"/>
        </w:rPr>
        <w:footnoteReference w:id="108"/>
      </w:r>
    </w:p>
    <w:p w14:paraId="0F301916" w14:textId="77777777" w:rsidR="003C2271" w:rsidRPr="003D0471" w:rsidRDefault="003C2271" w:rsidP="0051179A">
      <w:pPr>
        <w:rPr>
          <w:rFonts w:cs="Times New Roman"/>
        </w:rPr>
      </w:pPr>
    </w:p>
    <w:p w14:paraId="023163DC" w14:textId="3731D628" w:rsidR="008278BE" w:rsidRPr="003D0471" w:rsidRDefault="008278BE" w:rsidP="008278BE">
      <w:pPr>
        <w:pStyle w:val="Heading2"/>
        <w:rPr>
          <w:rFonts w:ascii="Times New Roman" w:hAnsi="Times New Roman" w:cs="Times New Roman"/>
          <w:b/>
          <w:bCs/>
          <w:color w:val="auto"/>
        </w:rPr>
      </w:pPr>
      <w:bookmarkStart w:id="67" w:name="_Toc38017127"/>
      <w:r w:rsidRPr="003D0471">
        <w:rPr>
          <w:rFonts w:ascii="Times New Roman" w:hAnsi="Times New Roman" w:cs="Times New Roman"/>
          <w:b/>
          <w:bCs/>
          <w:color w:val="auto"/>
        </w:rPr>
        <w:t>3.</w:t>
      </w:r>
      <w:r w:rsidR="0037738E">
        <w:rPr>
          <w:rFonts w:ascii="Times New Roman" w:hAnsi="Times New Roman" w:cs="Times New Roman"/>
          <w:b/>
          <w:bCs/>
          <w:color w:val="auto"/>
        </w:rPr>
        <w:t>5</w:t>
      </w:r>
      <w:r w:rsidR="00942DFE" w:rsidRPr="003D0471">
        <w:rPr>
          <w:rFonts w:ascii="Times New Roman" w:hAnsi="Times New Roman" w:cs="Times New Roman"/>
          <w:b/>
          <w:bCs/>
          <w:color w:val="auto"/>
        </w:rPr>
        <w:t>.</w:t>
      </w:r>
      <w:r w:rsidRPr="003D0471">
        <w:rPr>
          <w:rFonts w:ascii="Times New Roman" w:hAnsi="Times New Roman" w:cs="Times New Roman"/>
          <w:b/>
          <w:bCs/>
          <w:color w:val="auto"/>
        </w:rPr>
        <w:t xml:space="preserve"> Conflicting court interpretations advancing the ineffectiveness of Article 80(a)</w:t>
      </w:r>
      <w:bookmarkEnd w:id="64"/>
      <w:bookmarkEnd w:id="67"/>
    </w:p>
    <w:p w14:paraId="3BD08D7F" w14:textId="77777777" w:rsidR="008278BE" w:rsidRPr="003D0471" w:rsidRDefault="008278BE" w:rsidP="008278BE">
      <w:pPr>
        <w:rPr>
          <w:rFonts w:cs="Times New Roman"/>
        </w:rPr>
      </w:pPr>
    </w:p>
    <w:p w14:paraId="4AD1044F" w14:textId="0B28FDC6" w:rsidR="008278BE" w:rsidRPr="003D0471" w:rsidRDefault="008278BE" w:rsidP="008278BE">
      <w:pPr>
        <w:spacing w:line="360" w:lineRule="auto"/>
        <w:jc w:val="both"/>
        <w:rPr>
          <w:rFonts w:cs="Times New Roman"/>
        </w:rPr>
      </w:pPr>
      <w:r w:rsidRPr="003D0471">
        <w:rPr>
          <w:rFonts w:cs="Times New Roman"/>
        </w:rPr>
        <w:t xml:space="preserve">The constitutional threshold required of </w:t>
      </w:r>
      <w:r w:rsidR="00A42441" w:rsidRPr="003D0471">
        <w:rPr>
          <w:rFonts w:cs="Times New Roman"/>
        </w:rPr>
        <w:t>Chapter Six</w:t>
      </w:r>
      <w:r w:rsidRPr="003D0471">
        <w:rPr>
          <w:rFonts w:cs="Times New Roman"/>
        </w:rPr>
        <w:t xml:space="preserve"> has not been resolved</w:t>
      </w:r>
      <w:r w:rsidR="004A79D0">
        <w:rPr>
          <w:rFonts w:cs="Times New Roman"/>
        </w:rPr>
        <w:t xml:space="preserve"> presently. Th</w:t>
      </w:r>
      <w:r w:rsidRPr="003D0471">
        <w:rPr>
          <w:rFonts w:cs="Times New Roman"/>
        </w:rPr>
        <w:t>e Kenya National Commission on Human Rights (KNCHR)</w:t>
      </w:r>
      <w:r w:rsidR="004A79D0">
        <w:rPr>
          <w:rFonts w:cs="Times New Roman"/>
        </w:rPr>
        <w:t xml:space="preserve"> in 2017</w:t>
      </w:r>
      <w:r w:rsidRPr="003D0471">
        <w:rPr>
          <w:rFonts w:cs="Times New Roman"/>
        </w:rPr>
        <w:t xml:space="preserve"> sought an advisory opinion as to whether Chapter Six set up a fit and proper test for leadership for both elective and appointive offices and whether that test should be wider than the criminal test</w:t>
      </w:r>
      <w:r w:rsidR="004A79D0">
        <w:rPr>
          <w:rFonts w:cs="Times New Roman"/>
        </w:rPr>
        <w:t>; a determination is still not in sight</w:t>
      </w:r>
      <w:r w:rsidRPr="003D0471">
        <w:rPr>
          <w:rFonts w:cs="Times New Roman"/>
        </w:rPr>
        <w:t>.</w:t>
      </w:r>
      <w:r w:rsidRPr="003D0471">
        <w:rPr>
          <w:rStyle w:val="FootnoteReference"/>
          <w:rFonts w:cs="Times New Roman"/>
        </w:rPr>
        <w:footnoteReference w:id="109"/>
      </w:r>
      <w:r w:rsidR="00AD14E9" w:rsidRPr="003D0471">
        <w:rPr>
          <w:rFonts w:cs="Times New Roman"/>
        </w:rPr>
        <w:t xml:space="preserve"> The following </w:t>
      </w:r>
      <w:r w:rsidR="00502950">
        <w:rPr>
          <w:rFonts w:cs="Times New Roman"/>
        </w:rPr>
        <w:t>section</w:t>
      </w:r>
      <w:r w:rsidR="00AD14E9" w:rsidRPr="003D0471">
        <w:rPr>
          <w:rFonts w:cs="Times New Roman"/>
        </w:rPr>
        <w:t xml:space="preserve"> begins with an illustration of the role of the Judiciary in </w:t>
      </w:r>
      <w:r w:rsidR="009802B3" w:rsidRPr="003D0471">
        <w:rPr>
          <w:rFonts w:cs="Times New Roman"/>
        </w:rPr>
        <w:t>implementing the Constitution</w:t>
      </w:r>
      <w:r w:rsidR="00AD14E9" w:rsidRPr="003D0471">
        <w:rPr>
          <w:rFonts w:cs="Times New Roman"/>
        </w:rPr>
        <w:t xml:space="preserve">, </w:t>
      </w:r>
      <w:r w:rsidR="006F0F37">
        <w:rPr>
          <w:rFonts w:cs="Times New Roman"/>
        </w:rPr>
        <w:t>followed by</w:t>
      </w:r>
      <w:r w:rsidR="00AD14E9" w:rsidRPr="003D0471">
        <w:rPr>
          <w:rFonts w:cs="Times New Roman"/>
        </w:rPr>
        <w:t xml:space="preserve"> the incongruity between the Bill of Rights and the Unresolved Questions Test</w:t>
      </w:r>
      <w:r w:rsidR="006F0F37">
        <w:rPr>
          <w:rFonts w:cs="Times New Roman"/>
        </w:rPr>
        <w:t xml:space="preserve">, </w:t>
      </w:r>
      <w:r w:rsidR="00502950">
        <w:rPr>
          <w:rFonts w:cs="Times New Roman"/>
        </w:rPr>
        <w:t xml:space="preserve">then concludes with </w:t>
      </w:r>
      <w:r w:rsidR="006F0F37">
        <w:rPr>
          <w:rFonts w:cs="Times New Roman"/>
        </w:rPr>
        <w:t>an analysis on the Waititu decisions</w:t>
      </w:r>
      <w:r w:rsidR="006F0F37">
        <w:rPr>
          <w:rStyle w:val="FootnoteReference"/>
          <w:rFonts w:cs="Times New Roman"/>
        </w:rPr>
        <w:footnoteReference w:id="110"/>
      </w:r>
      <w:r w:rsidR="00AD14E9" w:rsidRPr="003D0471">
        <w:rPr>
          <w:rFonts w:cs="Times New Roman"/>
        </w:rPr>
        <w:t xml:space="preserve"> as well as other important cases. </w:t>
      </w:r>
    </w:p>
    <w:p w14:paraId="4F9F1AA6" w14:textId="77777777" w:rsidR="008278BE" w:rsidRPr="003D0471" w:rsidRDefault="008278BE" w:rsidP="008278BE">
      <w:pPr>
        <w:rPr>
          <w:rFonts w:cs="Times New Roman"/>
        </w:rPr>
      </w:pPr>
    </w:p>
    <w:p w14:paraId="25CE24E1" w14:textId="07B830F9" w:rsidR="008278BE" w:rsidRPr="003D0471" w:rsidRDefault="008278BE" w:rsidP="008278BE">
      <w:pPr>
        <w:pStyle w:val="Heading3"/>
        <w:rPr>
          <w:rFonts w:ascii="Times New Roman" w:hAnsi="Times New Roman" w:cs="Times New Roman"/>
          <w:b/>
          <w:bCs/>
          <w:color w:val="auto"/>
        </w:rPr>
      </w:pPr>
      <w:bookmarkStart w:id="68" w:name="_Toc24979725"/>
      <w:bookmarkStart w:id="69" w:name="_Toc38017128"/>
      <w:r w:rsidRPr="003D0471">
        <w:rPr>
          <w:rFonts w:ascii="Times New Roman" w:hAnsi="Times New Roman" w:cs="Times New Roman"/>
          <w:b/>
          <w:bCs/>
          <w:color w:val="auto"/>
        </w:rPr>
        <w:t>3.</w:t>
      </w:r>
      <w:r w:rsidR="0037738E">
        <w:rPr>
          <w:rFonts w:ascii="Times New Roman" w:hAnsi="Times New Roman" w:cs="Times New Roman"/>
          <w:b/>
          <w:bCs/>
          <w:color w:val="auto"/>
        </w:rPr>
        <w:t>5</w:t>
      </w:r>
      <w:r w:rsidRPr="003D0471">
        <w:rPr>
          <w:rFonts w:ascii="Times New Roman" w:hAnsi="Times New Roman" w:cs="Times New Roman"/>
          <w:b/>
          <w:bCs/>
          <w:color w:val="auto"/>
        </w:rPr>
        <w:t>.1</w:t>
      </w:r>
      <w:r w:rsidR="00055D46" w:rsidRPr="003D0471">
        <w:rPr>
          <w:rFonts w:ascii="Times New Roman" w:hAnsi="Times New Roman" w:cs="Times New Roman"/>
          <w:b/>
          <w:bCs/>
          <w:color w:val="auto"/>
        </w:rPr>
        <w:t>.</w:t>
      </w:r>
      <w:r w:rsidRPr="003D0471">
        <w:rPr>
          <w:rFonts w:ascii="Times New Roman" w:hAnsi="Times New Roman" w:cs="Times New Roman"/>
          <w:b/>
          <w:bCs/>
          <w:color w:val="auto"/>
        </w:rPr>
        <w:t xml:space="preserve"> Role of the Judiciary in </w:t>
      </w:r>
      <w:bookmarkEnd w:id="68"/>
      <w:r w:rsidR="005F5ADA" w:rsidRPr="003D0471">
        <w:rPr>
          <w:rFonts w:ascii="Times New Roman" w:hAnsi="Times New Roman" w:cs="Times New Roman"/>
          <w:b/>
          <w:bCs/>
          <w:color w:val="auto"/>
        </w:rPr>
        <w:t>implementing the Constitution</w:t>
      </w:r>
      <w:bookmarkEnd w:id="69"/>
    </w:p>
    <w:p w14:paraId="706985A8" w14:textId="77777777" w:rsidR="008278BE" w:rsidRPr="003D0471" w:rsidRDefault="008278BE" w:rsidP="0051179A">
      <w:pPr>
        <w:rPr>
          <w:rFonts w:cs="Times New Roman"/>
        </w:rPr>
      </w:pPr>
    </w:p>
    <w:p w14:paraId="1B396788" w14:textId="798AA652" w:rsidR="008278BE" w:rsidRPr="003D0471" w:rsidRDefault="005F5ADA" w:rsidP="008278BE">
      <w:pPr>
        <w:spacing w:line="360" w:lineRule="auto"/>
        <w:jc w:val="both"/>
        <w:rPr>
          <w:rFonts w:cs="Times New Roman"/>
        </w:rPr>
      </w:pPr>
      <w:r w:rsidRPr="003D0471">
        <w:rPr>
          <w:rFonts w:cs="Times New Roman"/>
        </w:rPr>
        <w:t xml:space="preserve">The doctrine of </w:t>
      </w:r>
      <w:r w:rsidR="008278BE" w:rsidRPr="003D0471">
        <w:rPr>
          <w:rFonts w:cs="Times New Roman"/>
        </w:rPr>
        <w:t>separation of powers</w:t>
      </w:r>
      <w:r w:rsidRPr="003D0471">
        <w:rPr>
          <w:rFonts w:cs="Times New Roman"/>
        </w:rPr>
        <w:t xml:space="preserve"> mandates </w:t>
      </w:r>
      <w:r w:rsidR="008278BE" w:rsidRPr="003D0471">
        <w:rPr>
          <w:rFonts w:cs="Times New Roman"/>
        </w:rPr>
        <w:t xml:space="preserve">the Judiciary </w:t>
      </w:r>
      <w:r w:rsidRPr="003D0471">
        <w:rPr>
          <w:rFonts w:cs="Times New Roman"/>
        </w:rPr>
        <w:t xml:space="preserve">to </w:t>
      </w:r>
      <w:r w:rsidR="00A75830" w:rsidRPr="003D0471">
        <w:rPr>
          <w:rFonts w:cs="Times New Roman"/>
        </w:rPr>
        <w:t>check</w:t>
      </w:r>
      <w:r w:rsidR="008278BE" w:rsidRPr="003D0471">
        <w:rPr>
          <w:rFonts w:cs="Times New Roman"/>
        </w:rPr>
        <w:t xml:space="preserve"> abuse of power by the Executive and Legislature</w:t>
      </w:r>
      <w:r w:rsidR="00A75830" w:rsidRPr="003D0471">
        <w:rPr>
          <w:rFonts w:cs="Times New Roman"/>
        </w:rPr>
        <w:t xml:space="preserve"> in the </w:t>
      </w:r>
      <w:r w:rsidR="008278BE" w:rsidRPr="003D0471">
        <w:rPr>
          <w:rFonts w:cs="Times New Roman"/>
        </w:rPr>
        <w:t>protection of fundamental human rights. The Judiciary must be independent as the guarantor and activator of checks and balances</w:t>
      </w:r>
      <w:r w:rsidR="007B0CE7" w:rsidRPr="003D0471">
        <w:rPr>
          <w:rFonts w:cs="Times New Roman"/>
        </w:rPr>
        <w:t xml:space="preserve"> and </w:t>
      </w:r>
      <w:r w:rsidR="008278BE" w:rsidRPr="003D0471">
        <w:rPr>
          <w:rFonts w:cs="Times New Roman"/>
        </w:rPr>
        <w:t>has the responsibility to interpret the law.</w:t>
      </w:r>
      <w:r w:rsidR="008278BE" w:rsidRPr="003D0471">
        <w:rPr>
          <w:rStyle w:val="FootnoteReference"/>
          <w:rFonts w:cs="Times New Roman"/>
        </w:rPr>
        <w:footnoteReference w:id="111"/>
      </w:r>
      <w:r w:rsidR="008278BE" w:rsidRPr="003D0471">
        <w:rPr>
          <w:rFonts w:cs="Times New Roman"/>
        </w:rPr>
        <w:t xml:space="preserve"> </w:t>
      </w:r>
    </w:p>
    <w:p w14:paraId="04459CA9" w14:textId="75990EA5" w:rsidR="008278BE" w:rsidRPr="003D0471" w:rsidRDefault="008278BE" w:rsidP="008278BE">
      <w:pPr>
        <w:spacing w:line="360" w:lineRule="auto"/>
        <w:jc w:val="both"/>
        <w:rPr>
          <w:rFonts w:cs="Times New Roman"/>
        </w:rPr>
      </w:pPr>
      <w:r w:rsidRPr="003D0471">
        <w:rPr>
          <w:rFonts w:cs="Times New Roman"/>
        </w:rPr>
        <w:t xml:space="preserve">Ben Sihanya postulates four roles the Judiciary </w:t>
      </w:r>
      <w:r w:rsidR="006C24B4" w:rsidRPr="003D0471">
        <w:rPr>
          <w:rFonts w:cs="Times New Roman"/>
        </w:rPr>
        <w:t>plays in implementing the Constitution.</w:t>
      </w:r>
      <w:r w:rsidRPr="003D0471">
        <w:rPr>
          <w:rFonts w:cs="Times New Roman"/>
        </w:rPr>
        <w:t xml:space="preserve"> Firstly, </w:t>
      </w:r>
      <w:r w:rsidR="00812AC8" w:rsidRPr="003D0471">
        <w:rPr>
          <w:rFonts w:cs="Times New Roman"/>
        </w:rPr>
        <w:t>it</w:t>
      </w:r>
      <w:r w:rsidRPr="003D0471">
        <w:rPr>
          <w:rFonts w:cs="Times New Roman"/>
        </w:rPr>
        <w:t xml:space="preserve"> </w:t>
      </w:r>
      <w:r w:rsidR="00FD415B" w:rsidRPr="003D0471">
        <w:rPr>
          <w:rFonts w:cs="Times New Roman"/>
        </w:rPr>
        <w:t xml:space="preserve">must ensure the supremacy of the Constitution is not compromised by declaring void </w:t>
      </w:r>
      <w:r w:rsidR="00055D46" w:rsidRPr="003D0471">
        <w:rPr>
          <w:rFonts w:cs="Times New Roman"/>
        </w:rPr>
        <w:t xml:space="preserve">any </w:t>
      </w:r>
      <w:r w:rsidR="00FD415B" w:rsidRPr="003D0471">
        <w:rPr>
          <w:rFonts w:cs="Times New Roman"/>
        </w:rPr>
        <w:t>inconsistent legislations.</w:t>
      </w:r>
      <w:r w:rsidR="005B3406" w:rsidRPr="003D0471">
        <w:rPr>
          <w:rStyle w:val="FootnoteReference"/>
          <w:rFonts w:cs="Times New Roman"/>
        </w:rPr>
        <w:footnoteReference w:id="112"/>
      </w:r>
      <w:r w:rsidR="00BE6052" w:rsidRPr="003D0471">
        <w:rPr>
          <w:rFonts w:cs="Times New Roman"/>
        </w:rPr>
        <w:t xml:space="preserve"> </w:t>
      </w:r>
      <w:r w:rsidRPr="003D0471">
        <w:rPr>
          <w:rFonts w:cs="Times New Roman"/>
        </w:rPr>
        <w:t xml:space="preserve">Secondly, </w:t>
      </w:r>
      <w:r w:rsidR="00812AC8" w:rsidRPr="003D0471">
        <w:rPr>
          <w:rFonts w:cs="Times New Roman"/>
        </w:rPr>
        <w:t xml:space="preserve">it </w:t>
      </w:r>
      <w:r w:rsidR="00991287" w:rsidRPr="003D0471">
        <w:rPr>
          <w:rFonts w:cs="Times New Roman"/>
        </w:rPr>
        <w:t>must enforce the Constitution where it has been disregarded o</w:t>
      </w:r>
      <w:r w:rsidR="00812AC8" w:rsidRPr="003D0471">
        <w:rPr>
          <w:rFonts w:cs="Times New Roman"/>
        </w:rPr>
        <w:t>r</w:t>
      </w:r>
      <w:r w:rsidR="00991287" w:rsidRPr="003D0471">
        <w:rPr>
          <w:rFonts w:cs="Times New Roman"/>
        </w:rPr>
        <w:t xml:space="preserve"> neglected. </w:t>
      </w:r>
      <w:r w:rsidRPr="003D0471">
        <w:rPr>
          <w:rFonts w:cs="Times New Roman"/>
        </w:rPr>
        <w:t xml:space="preserve">Thirdly, </w:t>
      </w:r>
      <w:r w:rsidR="00812AC8" w:rsidRPr="003D0471">
        <w:rPr>
          <w:rFonts w:cs="Times New Roman"/>
        </w:rPr>
        <w:t xml:space="preserve">it </w:t>
      </w:r>
      <w:r w:rsidRPr="003D0471">
        <w:rPr>
          <w:rFonts w:cs="Times New Roman"/>
        </w:rPr>
        <w:t xml:space="preserve">ought to move </w:t>
      </w:r>
      <w:r w:rsidRPr="003D0471">
        <w:rPr>
          <w:rFonts w:cs="Times New Roman"/>
          <w:i/>
          <w:iCs/>
        </w:rPr>
        <w:t>suo moto</w:t>
      </w:r>
      <w:r w:rsidRPr="003D0471">
        <w:rPr>
          <w:rFonts w:cs="Times New Roman"/>
        </w:rPr>
        <w:t xml:space="preserve"> where other organs of Government have failed, </w:t>
      </w:r>
      <w:r w:rsidR="00991287" w:rsidRPr="003D0471">
        <w:rPr>
          <w:rFonts w:cs="Times New Roman"/>
        </w:rPr>
        <w:t>such as ordering Parliament</w:t>
      </w:r>
      <w:r w:rsidRPr="003D0471">
        <w:rPr>
          <w:rFonts w:cs="Times New Roman"/>
        </w:rPr>
        <w:t xml:space="preserve"> to </w:t>
      </w:r>
      <w:r w:rsidR="00C4382F" w:rsidRPr="003D0471">
        <w:rPr>
          <w:rFonts w:cs="Times New Roman"/>
        </w:rPr>
        <w:t>advance</w:t>
      </w:r>
      <w:r w:rsidRPr="003D0471">
        <w:rPr>
          <w:rFonts w:cs="Times New Roman"/>
        </w:rPr>
        <w:t xml:space="preserve"> an implementation Bill. Fourthly, </w:t>
      </w:r>
      <w:r w:rsidR="00812AC8" w:rsidRPr="003D0471">
        <w:rPr>
          <w:rFonts w:cs="Times New Roman"/>
        </w:rPr>
        <w:t>it</w:t>
      </w:r>
      <w:r w:rsidRPr="003D0471">
        <w:rPr>
          <w:rFonts w:cs="Times New Roman"/>
        </w:rPr>
        <w:t xml:space="preserve"> ought to</w:t>
      </w:r>
      <w:r w:rsidR="00812AC8" w:rsidRPr="003D0471">
        <w:rPr>
          <w:rFonts w:cs="Times New Roman"/>
        </w:rPr>
        <w:t xml:space="preserve"> </w:t>
      </w:r>
      <w:r w:rsidR="00812AC8" w:rsidRPr="003D0471">
        <w:rPr>
          <w:rFonts w:cs="Times New Roman"/>
        </w:rPr>
        <w:lastRenderedPageBreak/>
        <w:t>interpret the Constitution</w:t>
      </w:r>
      <w:r w:rsidRPr="003D0471">
        <w:rPr>
          <w:rFonts w:cs="Times New Roman"/>
        </w:rPr>
        <w:t xml:space="preserve"> in the context of the social, economic, technological, cultural or political question</w:t>
      </w:r>
      <w:r w:rsidR="00CB3EC1" w:rsidRPr="003D0471">
        <w:rPr>
          <w:rFonts w:cs="Times New Roman"/>
        </w:rPr>
        <w:t>s</w:t>
      </w:r>
      <w:r w:rsidRPr="003D0471">
        <w:rPr>
          <w:rFonts w:cs="Times New Roman"/>
        </w:rPr>
        <w:t xml:space="preserve"> as not all constitutional issues are rule-based.</w:t>
      </w:r>
      <w:r w:rsidRPr="003D0471">
        <w:rPr>
          <w:rStyle w:val="FootnoteReference"/>
          <w:rFonts w:cs="Times New Roman"/>
        </w:rPr>
        <w:footnoteReference w:id="113"/>
      </w:r>
      <w:r w:rsidRPr="003D0471">
        <w:rPr>
          <w:rFonts w:cs="Times New Roman"/>
        </w:rPr>
        <w:t xml:space="preserve"> </w:t>
      </w:r>
    </w:p>
    <w:p w14:paraId="7A082774" w14:textId="77777777" w:rsidR="00AB2307" w:rsidRPr="003D0471" w:rsidRDefault="00AB2307" w:rsidP="008278BE">
      <w:pPr>
        <w:spacing w:line="360" w:lineRule="auto"/>
        <w:jc w:val="both"/>
        <w:rPr>
          <w:rFonts w:cs="Times New Roman"/>
        </w:rPr>
      </w:pPr>
    </w:p>
    <w:p w14:paraId="7D97A11C" w14:textId="43A4CBF4" w:rsidR="008278BE" w:rsidRPr="003D0471" w:rsidRDefault="008278BE" w:rsidP="008278BE">
      <w:pPr>
        <w:pStyle w:val="Heading3"/>
        <w:rPr>
          <w:rFonts w:ascii="Times New Roman" w:hAnsi="Times New Roman" w:cs="Times New Roman"/>
          <w:b/>
          <w:bCs/>
          <w:color w:val="auto"/>
        </w:rPr>
      </w:pPr>
      <w:bookmarkStart w:id="70" w:name="_Toc24979726"/>
      <w:bookmarkStart w:id="71" w:name="_Toc38017129"/>
      <w:r w:rsidRPr="003D0471">
        <w:rPr>
          <w:rFonts w:ascii="Times New Roman" w:hAnsi="Times New Roman" w:cs="Times New Roman"/>
          <w:b/>
          <w:bCs/>
          <w:color w:val="auto"/>
        </w:rPr>
        <w:t>3.</w:t>
      </w:r>
      <w:r w:rsidR="0037738E">
        <w:rPr>
          <w:rFonts w:ascii="Times New Roman" w:hAnsi="Times New Roman" w:cs="Times New Roman"/>
          <w:b/>
          <w:bCs/>
          <w:color w:val="auto"/>
        </w:rPr>
        <w:t>5</w:t>
      </w:r>
      <w:r w:rsidRPr="003D0471">
        <w:rPr>
          <w:rFonts w:ascii="Times New Roman" w:hAnsi="Times New Roman" w:cs="Times New Roman"/>
          <w:b/>
          <w:bCs/>
          <w:color w:val="auto"/>
        </w:rPr>
        <w:t>.2</w:t>
      </w:r>
      <w:r w:rsidR="00055D46" w:rsidRPr="003D0471">
        <w:rPr>
          <w:rFonts w:ascii="Times New Roman" w:hAnsi="Times New Roman" w:cs="Times New Roman"/>
          <w:b/>
          <w:bCs/>
          <w:color w:val="auto"/>
        </w:rPr>
        <w:t>.</w:t>
      </w:r>
      <w:r w:rsidRPr="003D0471">
        <w:rPr>
          <w:rFonts w:ascii="Times New Roman" w:hAnsi="Times New Roman" w:cs="Times New Roman"/>
          <w:b/>
          <w:bCs/>
          <w:color w:val="auto"/>
        </w:rPr>
        <w:t xml:space="preserve"> </w:t>
      </w:r>
      <w:r w:rsidR="008620FF" w:rsidRPr="003D0471">
        <w:rPr>
          <w:rFonts w:ascii="Times New Roman" w:hAnsi="Times New Roman" w:cs="Times New Roman"/>
          <w:b/>
          <w:bCs/>
          <w:color w:val="auto"/>
        </w:rPr>
        <w:t xml:space="preserve">The </w:t>
      </w:r>
      <w:r w:rsidRPr="003D0471">
        <w:rPr>
          <w:rFonts w:ascii="Times New Roman" w:hAnsi="Times New Roman" w:cs="Times New Roman"/>
          <w:b/>
          <w:bCs/>
          <w:color w:val="auto"/>
        </w:rPr>
        <w:t>Bill of Rights v</w:t>
      </w:r>
      <w:r w:rsidR="008620FF" w:rsidRPr="003D0471">
        <w:rPr>
          <w:rFonts w:ascii="Times New Roman" w:hAnsi="Times New Roman" w:cs="Times New Roman"/>
          <w:b/>
          <w:bCs/>
          <w:color w:val="auto"/>
        </w:rPr>
        <w:t>ersu</w:t>
      </w:r>
      <w:r w:rsidRPr="003D0471">
        <w:rPr>
          <w:rFonts w:ascii="Times New Roman" w:hAnsi="Times New Roman" w:cs="Times New Roman"/>
          <w:b/>
          <w:bCs/>
          <w:color w:val="auto"/>
        </w:rPr>
        <w:t xml:space="preserve">s </w:t>
      </w:r>
      <w:r w:rsidR="008620FF" w:rsidRPr="003D0471">
        <w:rPr>
          <w:rFonts w:ascii="Times New Roman" w:hAnsi="Times New Roman" w:cs="Times New Roman"/>
          <w:b/>
          <w:bCs/>
          <w:color w:val="auto"/>
        </w:rPr>
        <w:t xml:space="preserve">the </w:t>
      </w:r>
      <w:r w:rsidRPr="003D0471">
        <w:rPr>
          <w:rFonts w:ascii="Times New Roman" w:hAnsi="Times New Roman" w:cs="Times New Roman"/>
          <w:b/>
          <w:bCs/>
          <w:color w:val="auto"/>
        </w:rPr>
        <w:t>Unresolved Questions test</w:t>
      </w:r>
      <w:bookmarkEnd w:id="70"/>
      <w:bookmarkEnd w:id="71"/>
      <w:r w:rsidRPr="003D0471">
        <w:rPr>
          <w:rFonts w:ascii="Times New Roman" w:hAnsi="Times New Roman" w:cs="Times New Roman"/>
          <w:b/>
          <w:bCs/>
          <w:color w:val="auto"/>
        </w:rPr>
        <w:t xml:space="preserve">  </w:t>
      </w:r>
    </w:p>
    <w:p w14:paraId="3D0CA556" w14:textId="77777777" w:rsidR="008278BE" w:rsidRPr="003D0471" w:rsidRDefault="008278BE" w:rsidP="008278BE">
      <w:pPr>
        <w:rPr>
          <w:rFonts w:cs="Times New Roman"/>
        </w:rPr>
      </w:pPr>
    </w:p>
    <w:p w14:paraId="292F98F4" w14:textId="069FAD11" w:rsidR="008278BE" w:rsidRPr="003D0471" w:rsidRDefault="008278BE" w:rsidP="008278BE">
      <w:pPr>
        <w:spacing w:line="360" w:lineRule="auto"/>
        <w:jc w:val="both"/>
        <w:rPr>
          <w:rFonts w:cs="Times New Roman"/>
        </w:rPr>
      </w:pPr>
      <w:r w:rsidRPr="003D0471">
        <w:rPr>
          <w:rFonts w:cs="Times New Roman"/>
        </w:rPr>
        <w:t xml:space="preserve">The </w:t>
      </w:r>
      <w:r w:rsidR="00FE44F1">
        <w:rPr>
          <w:rFonts w:cs="Times New Roman"/>
        </w:rPr>
        <w:t>watered-down</w:t>
      </w:r>
      <w:r w:rsidRPr="003D0471">
        <w:rPr>
          <w:rFonts w:cs="Times New Roman"/>
        </w:rPr>
        <w:t xml:space="preserve"> Leadership and Integrity Act has resulted in contradicting court interpretations. The most prevalent conflict </w:t>
      </w:r>
      <w:r w:rsidR="00E05607" w:rsidRPr="003D0471">
        <w:rPr>
          <w:rFonts w:cs="Times New Roman"/>
        </w:rPr>
        <w:t xml:space="preserve">is </w:t>
      </w:r>
      <w:r w:rsidRPr="003D0471">
        <w:rPr>
          <w:rFonts w:cs="Times New Roman"/>
        </w:rPr>
        <w:t xml:space="preserve">between the Bill of Rights and the Unresolved Questions test. This conflict has resulted in contradictions regarding elective </w:t>
      </w:r>
      <w:r w:rsidR="00C70359">
        <w:rPr>
          <w:rFonts w:cs="Times New Roman"/>
        </w:rPr>
        <w:t>and</w:t>
      </w:r>
      <w:r w:rsidRPr="003D0471">
        <w:rPr>
          <w:rFonts w:cs="Times New Roman"/>
        </w:rPr>
        <w:t xml:space="preserve"> appointive decisions, as well as what mechanisms to employ in determining the suitability of a candidate. </w:t>
      </w:r>
    </w:p>
    <w:p w14:paraId="220B91C6" w14:textId="157144C8" w:rsidR="008278BE" w:rsidRPr="003D0471" w:rsidRDefault="008278BE" w:rsidP="008278BE">
      <w:pPr>
        <w:spacing w:line="360" w:lineRule="auto"/>
        <w:jc w:val="both"/>
        <w:rPr>
          <w:rFonts w:cs="Times New Roman"/>
          <w:szCs w:val="24"/>
        </w:rPr>
      </w:pPr>
      <w:r w:rsidRPr="003D0471">
        <w:rPr>
          <w:rFonts w:cs="Times New Roman"/>
        </w:rPr>
        <w:t>The issue of the</w:t>
      </w:r>
      <w:r w:rsidR="00D81A66">
        <w:rPr>
          <w:rFonts w:cs="Times New Roman"/>
        </w:rPr>
        <w:t xml:space="preserve"> application of the</w:t>
      </w:r>
      <w:r w:rsidRPr="003D0471">
        <w:rPr>
          <w:rFonts w:cs="Times New Roman"/>
        </w:rPr>
        <w:t xml:space="preserve"> Bill of Rights was </w:t>
      </w:r>
      <w:r w:rsidR="00E05607" w:rsidRPr="003D0471">
        <w:rPr>
          <w:rFonts w:cs="Times New Roman"/>
        </w:rPr>
        <w:t xml:space="preserve">mainly </w:t>
      </w:r>
      <w:r w:rsidRPr="003D0471">
        <w:rPr>
          <w:rFonts w:cs="Times New Roman"/>
        </w:rPr>
        <w:t xml:space="preserve">addressed in the </w:t>
      </w:r>
      <w:r w:rsidRPr="003D0471">
        <w:rPr>
          <w:rFonts w:cs="Times New Roman"/>
          <w:i/>
          <w:szCs w:val="24"/>
        </w:rPr>
        <w:t xml:space="preserve">International Centre </w:t>
      </w:r>
      <w:r w:rsidR="00E05607" w:rsidRPr="003D0471">
        <w:rPr>
          <w:rFonts w:cs="Times New Roman"/>
          <w:iCs/>
          <w:szCs w:val="24"/>
        </w:rPr>
        <w:t xml:space="preserve">case </w:t>
      </w:r>
      <w:r w:rsidRPr="003D0471">
        <w:rPr>
          <w:rFonts w:cs="Times New Roman"/>
          <w:iCs/>
          <w:szCs w:val="24"/>
        </w:rPr>
        <w:t xml:space="preserve">where </w:t>
      </w:r>
      <w:r w:rsidRPr="003D0471">
        <w:rPr>
          <w:rFonts w:cs="Times New Roman"/>
          <w:szCs w:val="24"/>
        </w:rPr>
        <w:t xml:space="preserve">Kenyatta’s and Ruto’s suitability to be leaders of the republic was scrutinized considering their ICC indictment. The court determined that limiting Kenyatta and Ruto’s political rights as per Article 38 of the Constitution would be inimical to the exercise of democratic rights and freedoms of its </w:t>
      </w:r>
      <w:r w:rsidR="007D5B4D">
        <w:rPr>
          <w:rFonts w:cs="Times New Roman"/>
          <w:szCs w:val="24"/>
        </w:rPr>
        <w:t xml:space="preserve">party </w:t>
      </w:r>
      <w:r w:rsidRPr="003D0471">
        <w:rPr>
          <w:rFonts w:cs="Times New Roman"/>
          <w:szCs w:val="24"/>
        </w:rPr>
        <w:t xml:space="preserve">members. Consequently, disqualifying the two </w:t>
      </w:r>
      <w:r w:rsidR="001E425E">
        <w:rPr>
          <w:rFonts w:cs="Times New Roman"/>
          <w:szCs w:val="24"/>
        </w:rPr>
        <w:t>candidates</w:t>
      </w:r>
      <w:r w:rsidRPr="003D0471">
        <w:rPr>
          <w:rFonts w:cs="Times New Roman"/>
          <w:szCs w:val="24"/>
        </w:rPr>
        <w:t xml:space="preserve"> from the presidential race because they did not meet the leadership and integrity test would </w:t>
      </w:r>
      <w:r w:rsidR="00996C76" w:rsidRPr="003D0471">
        <w:rPr>
          <w:rFonts w:cs="Times New Roman"/>
          <w:szCs w:val="24"/>
        </w:rPr>
        <w:t>violate the citizens’ democratic rights to elect suitable leaders in a free and fair election</w:t>
      </w:r>
      <w:r w:rsidRPr="003D0471">
        <w:rPr>
          <w:rFonts w:cs="Times New Roman"/>
          <w:lang w:val="en-GB"/>
        </w:rPr>
        <w:t>.</w:t>
      </w:r>
      <w:r w:rsidRPr="003D0471">
        <w:rPr>
          <w:rStyle w:val="FootnoteReference"/>
          <w:rFonts w:cs="Times New Roman"/>
          <w:lang w:val="en-GB"/>
        </w:rPr>
        <w:footnoteReference w:id="114"/>
      </w:r>
    </w:p>
    <w:p w14:paraId="7F780324" w14:textId="15CEF137" w:rsidR="00245A43" w:rsidRPr="003D0471" w:rsidRDefault="008278BE" w:rsidP="008278BE">
      <w:pPr>
        <w:spacing w:line="360" w:lineRule="auto"/>
        <w:jc w:val="both"/>
        <w:rPr>
          <w:rFonts w:cs="Times New Roman"/>
          <w:szCs w:val="24"/>
          <w:lang w:val="en-GB"/>
        </w:rPr>
      </w:pPr>
      <w:r w:rsidRPr="003D0471">
        <w:rPr>
          <w:rFonts w:cs="Times New Roman"/>
          <w:lang w:val="en-GB"/>
        </w:rPr>
        <w:t xml:space="preserve">Contrastingly, the Unresolved Questions test as set by </w:t>
      </w:r>
      <w:r w:rsidRPr="003D0471">
        <w:rPr>
          <w:rFonts w:cs="Times New Roman"/>
          <w:i/>
          <w:szCs w:val="24"/>
        </w:rPr>
        <w:t>Trusted Society</w:t>
      </w:r>
      <w:r w:rsidRPr="003D0471">
        <w:rPr>
          <w:rFonts w:cs="Times New Roman"/>
          <w:i/>
          <w:iCs/>
          <w:szCs w:val="24"/>
          <w:lang w:val="en-GB"/>
        </w:rPr>
        <w:t xml:space="preserve"> </w:t>
      </w:r>
      <w:r w:rsidR="00E05607" w:rsidRPr="003D0471">
        <w:rPr>
          <w:rFonts w:cs="Times New Roman"/>
          <w:szCs w:val="24"/>
          <w:lang w:val="en-GB"/>
        </w:rPr>
        <w:t xml:space="preserve">case </w:t>
      </w:r>
      <w:r w:rsidRPr="003D0471">
        <w:rPr>
          <w:rFonts w:cs="Times New Roman"/>
          <w:szCs w:val="24"/>
          <w:lang w:val="en-GB"/>
        </w:rPr>
        <w:t xml:space="preserve">stressed that </w:t>
      </w:r>
    </w:p>
    <w:p w14:paraId="14BAC8A3" w14:textId="01A79400" w:rsidR="00245A43" w:rsidRPr="003D0471" w:rsidRDefault="008278BE" w:rsidP="00245A43">
      <w:pPr>
        <w:spacing w:line="360" w:lineRule="auto"/>
        <w:ind w:left="720"/>
        <w:jc w:val="both"/>
        <w:rPr>
          <w:rFonts w:cs="Times New Roman"/>
          <w:lang w:val="en-GB"/>
        </w:rPr>
      </w:pPr>
      <w:r w:rsidRPr="003D0471">
        <w:rPr>
          <w:rFonts w:cs="Times New Roman"/>
          <w:lang w:val="en-GB"/>
        </w:rPr>
        <w:t>‘a person is said to lack integrity when there are serious unresolved questions about his honesty, financial probity, scrupulousness, fairness, reputation, soundness of his moral judgment or his commitment to the national values enumerated in the Constitution.’</w:t>
      </w:r>
      <w:r w:rsidR="00A939C1" w:rsidRPr="003D0471">
        <w:rPr>
          <w:rStyle w:val="FootnoteReference"/>
          <w:rFonts w:cs="Times New Roman"/>
          <w:lang w:val="en-GB"/>
        </w:rPr>
        <w:footnoteReference w:id="115"/>
      </w:r>
    </w:p>
    <w:p w14:paraId="395AB0D5" w14:textId="070DE41C" w:rsidR="008278BE" w:rsidRPr="003D0471" w:rsidRDefault="008278BE" w:rsidP="00245A43">
      <w:pPr>
        <w:spacing w:line="360" w:lineRule="auto"/>
        <w:jc w:val="both"/>
        <w:rPr>
          <w:rFonts w:cs="Times New Roman"/>
          <w:lang w:val="en-GB"/>
        </w:rPr>
      </w:pPr>
      <w:r w:rsidRPr="003D0471">
        <w:rPr>
          <w:rFonts w:cs="Times New Roman"/>
          <w:lang w:val="en-GB"/>
        </w:rPr>
        <w:t xml:space="preserve">Therefore, a requirement that conduct rose to the threshold of criminality was not </w:t>
      </w:r>
      <w:r w:rsidR="00245A43" w:rsidRPr="003D0471">
        <w:rPr>
          <w:rFonts w:cs="Times New Roman"/>
          <w:lang w:val="en-GB"/>
        </w:rPr>
        <w:t>determinative as to</w:t>
      </w:r>
      <w:r w:rsidRPr="003D0471">
        <w:rPr>
          <w:rFonts w:cs="Times New Roman"/>
          <w:lang w:val="en-GB"/>
        </w:rPr>
        <w:t xml:space="preserve"> whether they lack</w:t>
      </w:r>
      <w:r w:rsidR="00245A43" w:rsidRPr="003D0471">
        <w:rPr>
          <w:rFonts w:cs="Times New Roman"/>
          <w:lang w:val="en-GB"/>
        </w:rPr>
        <w:t>ed</w:t>
      </w:r>
      <w:r w:rsidRPr="003D0471">
        <w:rPr>
          <w:rFonts w:cs="Times New Roman"/>
          <w:lang w:val="en-GB"/>
        </w:rPr>
        <w:t xml:space="preserve"> integrity or not. The court then set the appointment of Mumo Matemu aside.</w:t>
      </w:r>
      <w:r w:rsidRPr="003D0471">
        <w:rPr>
          <w:rStyle w:val="FootnoteReference"/>
          <w:rFonts w:cs="Times New Roman"/>
          <w:lang w:val="en-GB"/>
        </w:rPr>
        <w:footnoteReference w:id="116"/>
      </w:r>
      <w:r w:rsidRPr="003D0471">
        <w:rPr>
          <w:rFonts w:cs="Times New Roman"/>
          <w:lang w:val="en-GB"/>
        </w:rPr>
        <w:t xml:space="preserve"> Juliet Okoth demonstrates that the Unresolved Questions test has been watered down by giving other rights guaranteed in the Constitution priority over the integrity standards such as </w:t>
      </w:r>
      <w:r w:rsidR="00AB2307" w:rsidRPr="003D0471">
        <w:rPr>
          <w:rFonts w:cs="Times New Roman"/>
          <w:lang w:val="en-GB"/>
        </w:rPr>
        <w:t>done by</w:t>
      </w:r>
      <w:r w:rsidRPr="003D0471">
        <w:rPr>
          <w:rFonts w:cs="Times New Roman"/>
          <w:lang w:val="en-GB"/>
        </w:rPr>
        <w:t xml:space="preserve"> the </w:t>
      </w:r>
      <w:r w:rsidRPr="003D0471">
        <w:rPr>
          <w:rFonts w:cs="Times New Roman"/>
          <w:i/>
          <w:iCs/>
          <w:lang w:val="en-GB"/>
        </w:rPr>
        <w:t>International Centre</w:t>
      </w:r>
      <w:r w:rsidRPr="003D0471">
        <w:rPr>
          <w:rFonts w:cs="Times New Roman"/>
          <w:lang w:val="en-GB"/>
        </w:rPr>
        <w:t xml:space="preserve"> case. Preferably, the courts in interrogating the integrity question </w:t>
      </w:r>
      <w:r w:rsidRPr="003D0471">
        <w:rPr>
          <w:rFonts w:cs="Times New Roman"/>
          <w:lang w:val="en-GB"/>
        </w:rPr>
        <w:lastRenderedPageBreak/>
        <w:t xml:space="preserve">should </w:t>
      </w:r>
      <w:r w:rsidR="005373F7" w:rsidRPr="003D0471">
        <w:rPr>
          <w:rFonts w:cs="Times New Roman"/>
          <w:lang w:val="en-GB"/>
        </w:rPr>
        <w:t>ensure</w:t>
      </w:r>
      <w:r w:rsidRPr="003D0471">
        <w:rPr>
          <w:rFonts w:cs="Times New Roman"/>
          <w:lang w:val="en-GB"/>
        </w:rPr>
        <w:t xml:space="preserve"> that the institution in question will not suffer should the proposed individual take over its management</w:t>
      </w:r>
      <w:r w:rsidR="00642A63">
        <w:rPr>
          <w:rFonts w:cs="Times New Roman"/>
          <w:lang w:val="en-GB"/>
        </w:rPr>
        <w:t xml:space="preserve"> </w:t>
      </w:r>
      <w:r w:rsidRPr="003D0471">
        <w:rPr>
          <w:rFonts w:cs="Times New Roman"/>
          <w:lang w:val="en-GB"/>
        </w:rPr>
        <w:t>as the question of integrity is a matter of public interest.</w:t>
      </w:r>
      <w:r w:rsidRPr="003D0471">
        <w:rPr>
          <w:rStyle w:val="FootnoteReference"/>
          <w:rFonts w:cs="Times New Roman"/>
          <w:lang w:val="en-GB"/>
        </w:rPr>
        <w:footnoteReference w:id="117"/>
      </w:r>
      <w:r w:rsidRPr="003D0471">
        <w:rPr>
          <w:rFonts w:cs="Times New Roman"/>
          <w:lang w:val="en-GB"/>
        </w:rPr>
        <w:t xml:space="preserve"> </w:t>
      </w:r>
    </w:p>
    <w:p w14:paraId="673EA2C9" w14:textId="402C7EA0" w:rsidR="008278BE" w:rsidRPr="003D0471" w:rsidRDefault="008278BE" w:rsidP="008278BE">
      <w:pPr>
        <w:spacing w:line="360" w:lineRule="auto"/>
        <w:jc w:val="both"/>
        <w:rPr>
          <w:rFonts w:cs="Times New Roman"/>
          <w:lang w:val="en-GB"/>
        </w:rPr>
      </w:pPr>
      <w:r w:rsidRPr="003D0471">
        <w:rPr>
          <w:rFonts w:cs="Times New Roman"/>
          <w:lang w:val="en-GB"/>
        </w:rPr>
        <w:t>As there is no clear constitutional threshold</w:t>
      </w:r>
      <w:r w:rsidR="00C70359">
        <w:rPr>
          <w:rFonts w:cs="Times New Roman"/>
          <w:lang w:val="en-GB"/>
        </w:rPr>
        <w:t xml:space="preserve"> on integrity</w:t>
      </w:r>
      <w:r w:rsidRPr="003D0471">
        <w:rPr>
          <w:rFonts w:cs="Times New Roman"/>
          <w:lang w:val="en-GB"/>
        </w:rPr>
        <w:t xml:space="preserve"> to uphold, the AfriCOG report on Integrity in Leadership avers that parties bring cases in the </w:t>
      </w:r>
      <w:r w:rsidR="003D5B3A" w:rsidRPr="003D0471">
        <w:rPr>
          <w:rFonts w:cs="Times New Roman"/>
          <w:lang w:val="en-GB"/>
        </w:rPr>
        <w:t>h</w:t>
      </w:r>
      <w:r w:rsidRPr="003D0471">
        <w:rPr>
          <w:rFonts w:cs="Times New Roman"/>
          <w:lang w:val="en-GB"/>
        </w:rPr>
        <w:t xml:space="preserve">igh </w:t>
      </w:r>
      <w:r w:rsidR="003D5B3A" w:rsidRPr="003D0471">
        <w:rPr>
          <w:rFonts w:cs="Times New Roman"/>
          <w:lang w:val="en-GB"/>
        </w:rPr>
        <w:t>c</w:t>
      </w:r>
      <w:r w:rsidRPr="003D0471">
        <w:rPr>
          <w:rFonts w:cs="Times New Roman"/>
          <w:lang w:val="en-GB"/>
        </w:rPr>
        <w:t xml:space="preserve">ourt seeking to challenge suitability of public appointments because of the weaknesses in the mechanisms for making complaints before other bodies. The uncertainty is bolstered </w:t>
      </w:r>
      <w:r w:rsidR="007D5B4D">
        <w:rPr>
          <w:rFonts w:cs="Times New Roman"/>
          <w:lang w:val="en-GB"/>
        </w:rPr>
        <w:t>further</w:t>
      </w:r>
      <w:r w:rsidRPr="003D0471">
        <w:rPr>
          <w:rFonts w:cs="Times New Roman"/>
          <w:lang w:val="en-GB"/>
        </w:rPr>
        <w:t xml:space="preserve"> when courts refer matters back to constitutional bodies who have no clear guideline.</w:t>
      </w:r>
      <w:r w:rsidRPr="003D0471">
        <w:rPr>
          <w:rStyle w:val="FootnoteReference"/>
          <w:rFonts w:cs="Times New Roman"/>
          <w:lang w:val="en-GB"/>
        </w:rPr>
        <w:footnoteReference w:id="118"/>
      </w:r>
      <w:r w:rsidRPr="003D0471">
        <w:rPr>
          <w:rFonts w:cs="Times New Roman"/>
          <w:lang w:val="en-GB"/>
        </w:rPr>
        <w:t xml:space="preserve"> This is evident in</w:t>
      </w:r>
      <w:r w:rsidR="003D5B3A" w:rsidRPr="003D0471">
        <w:rPr>
          <w:rFonts w:cs="Times New Roman"/>
          <w:lang w:val="en-GB"/>
        </w:rPr>
        <w:t xml:space="preserve"> the</w:t>
      </w:r>
      <w:r w:rsidRPr="003D0471">
        <w:rPr>
          <w:rFonts w:cs="Times New Roman"/>
          <w:lang w:val="en-GB"/>
        </w:rPr>
        <w:t xml:space="preserve"> </w:t>
      </w:r>
      <w:r w:rsidRPr="003D0471">
        <w:rPr>
          <w:rFonts w:cs="Times New Roman"/>
          <w:i/>
          <w:iCs/>
        </w:rPr>
        <w:t xml:space="preserve">Michael Wachira </w:t>
      </w:r>
      <w:r w:rsidR="003D5B3A" w:rsidRPr="003D0471">
        <w:rPr>
          <w:rFonts w:cs="Times New Roman"/>
        </w:rPr>
        <w:t>case</w:t>
      </w:r>
      <w:r w:rsidRPr="003D0471">
        <w:rPr>
          <w:rFonts w:cs="Times New Roman"/>
          <w:i/>
          <w:iCs/>
        </w:rPr>
        <w:t xml:space="preserve"> </w:t>
      </w:r>
      <w:r w:rsidRPr="003D0471">
        <w:rPr>
          <w:rFonts w:cs="Times New Roman"/>
        </w:rPr>
        <w:t xml:space="preserve">where the petitioner averred in the second grievance that Mary Wambui </w:t>
      </w:r>
      <w:r w:rsidR="00AB2307" w:rsidRPr="003D0471">
        <w:rPr>
          <w:rFonts w:cs="Times New Roman"/>
        </w:rPr>
        <w:t xml:space="preserve">having </w:t>
      </w:r>
      <w:r w:rsidRPr="003D0471">
        <w:rPr>
          <w:rFonts w:cs="Times New Roman"/>
        </w:rPr>
        <w:t>been adversely cited in various human rights official reports</w:t>
      </w:r>
      <w:r w:rsidR="003D5B3A" w:rsidRPr="003D0471">
        <w:rPr>
          <w:rFonts w:cs="Times New Roman"/>
        </w:rPr>
        <w:t xml:space="preserve"> </w:t>
      </w:r>
      <w:r w:rsidRPr="003D0471">
        <w:rPr>
          <w:rFonts w:cs="Times New Roman"/>
        </w:rPr>
        <w:t>failed to meet the standard of integrity</w:t>
      </w:r>
      <w:r w:rsidR="00D141DA">
        <w:rPr>
          <w:rFonts w:cs="Times New Roman"/>
        </w:rPr>
        <w:t>,</w:t>
      </w:r>
      <w:r w:rsidRPr="003D0471">
        <w:rPr>
          <w:rFonts w:cs="Times New Roman"/>
        </w:rPr>
        <w:t xml:space="preserve"> and</w:t>
      </w:r>
      <w:r w:rsidR="002053B0" w:rsidRPr="003D0471">
        <w:rPr>
          <w:rFonts w:cs="Times New Roman"/>
        </w:rPr>
        <w:t xml:space="preserve"> that</w:t>
      </w:r>
      <w:r w:rsidRPr="003D0471">
        <w:rPr>
          <w:rFonts w:cs="Times New Roman"/>
        </w:rPr>
        <w:t xml:space="preserve"> these issues were not resolved and conclusively investigated.</w:t>
      </w:r>
      <w:r w:rsidRPr="003D0471">
        <w:rPr>
          <w:rFonts w:cs="Times New Roman"/>
          <w:lang w:val="en-GB"/>
        </w:rPr>
        <w:t xml:space="preserve"> </w:t>
      </w:r>
      <w:r w:rsidRPr="003D0471">
        <w:rPr>
          <w:rFonts w:cs="Times New Roman"/>
        </w:rPr>
        <w:t xml:space="preserve">The court then stressed the need for the petitioner to have invoked the procedures and mechanisms </w:t>
      </w:r>
      <w:r w:rsidR="002053B0" w:rsidRPr="003D0471">
        <w:rPr>
          <w:rFonts w:cs="Times New Roman"/>
        </w:rPr>
        <w:t>as set out in the</w:t>
      </w:r>
      <w:r w:rsidRPr="003D0471">
        <w:rPr>
          <w:rFonts w:cs="Times New Roman"/>
        </w:rPr>
        <w:t xml:space="preserve"> Act.</w:t>
      </w:r>
      <w:r w:rsidR="000449B2">
        <w:rPr>
          <w:rStyle w:val="FootnoteReference"/>
          <w:rFonts w:cs="Times New Roman"/>
          <w:lang w:val="en-GB"/>
        </w:rPr>
        <w:footnoteReference w:id="119"/>
      </w:r>
    </w:p>
    <w:p w14:paraId="558F7A1A" w14:textId="77777777" w:rsidR="00642A63" w:rsidRPr="001E425E" w:rsidRDefault="00642A63" w:rsidP="001E425E">
      <w:pPr>
        <w:rPr>
          <w:lang w:val="en-GB"/>
        </w:rPr>
      </w:pPr>
    </w:p>
    <w:p w14:paraId="06F96CBE" w14:textId="7262910B" w:rsidR="008278BE" w:rsidRPr="007D5B4D" w:rsidRDefault="008278BE" w:rsidP="007D5B4D">
      <w:pPr>
        <w:rPr>
          <w:b/>
          <w:bCs/>
          <w:i/>
          <w:iCs/>
        </w:rPr>
      </w:pPr>
      <w:r w:rsidRPr="007D5B4D">
        <w:rPr>
          <w:b/>
          <w:bCs/>
          <w:i/>
          <w:iCs/>
        </w:rPr>
        <w:t xml:space="preserve">Elective </w:t>
      </w:r>
      <w:r w:rsidR="00642A63">
        <w:rPr>
          <w:b/>
          <w:bCs/>
          <w:i/>
          <w:iCs/>
        </w:rPr>
        <w:t>and</w:t>
      </w:r>
      <w:r w:rsidRPr="007D5B4D">
        <w:rPr>
          <w:b/>
          <w:bCs/>
          <w:i/>
          <w:iCs/>
        </w:rPr>
        <w:t xml:space="preserve"> Appointive </w:t>
      </w:r>
      <w:r w:rsidR="007A6FAE" w:rsidRPr="007D5B4D">
        <w:rPr>
          <w:b/>
          <w:bCs/>
          <w:i/>
          <w:iCs/>
        </w:rPr>
        <w:t>Positions</w:t>
      </w:r>
      <w:r w:rsidRPr="007D5B4D">
        <w:rPr>
          <w:b/>
          <w:bCs/>
          <w:i/>
          <w:iCs/>
        </w:rPr>
        <w:t xml:space="preserve"> </w:t>
      </w:r>
    </w:p>
    <w:p w14:paraId="29CD73D1" w14:textId="77777777" w:rsidR="008278BE" w:rsidRPr="003D0471" w:rsidRDefault="008278BE" w:rsidP="008278BE">
      <w:pPr>
        <w:spacing w:line="360" w:lineRule="auto"/>
        <w:jc w:val="both"/>
        <w:rPr>
          <w:rFonts w:cs="Times New Roman"/>
        </w:rPr>
      </w:pPr>
    </w:p>
    <w:p w14:paraId="49E0D4A5" w14:textId="2C823EDC" w:rsidR="008278BE" w:rsidRPr="003D0471" w:rsidRDefault="008278BE" w:rsidP="008278BE">
      <w:pPr>
        <w:spacing w:line="360" w:lineRule="auto"/>
        <w:jc w:val="both"/>
        <w:rPr>
          <w:rFonts w:cs="Times New Roman"/>
        </w:rPr>
      </w:pPr>
      <w:r w:rsidRPr="003D0471">
        <w:rPr>
          <w:rFonts w:cs="Times New Roman"/>
        </w:rPr>
        <w:t xml:space="preserve">The discrepancy has further led to the </w:t>
      </w:r>
      <w:r w:rsidR="007A6FAE" w:rsidRPr="003D0471">
        <w:rPr>
          <w:rFonts w:cs="Times New Roman"/>
        </w:rPr>
        <w:t>incongruity</w:t>
      </w:r>
      <w:r w:rsidRPr="003D0471">
        <w:rPr>
          <w:rFonts w:cs="Times New Roman"/>
        </w:rPr>
        <w:t xml:space="preserve"> </w:t>
      </w:r>
      <w:r w:rsidR="00642A63">
        <w:rPr>
          <w:rFonts w:cs="Times New Roman"/>
        </w:rPr>
        <w:t>between</w:t>
      </w:r>
      <w:r w:rsidRPr="003D0471">
        <w:rPr>
          <w:rFonts w:cs="Times New Roman"/>
        </w:rPr>
        <w:t xml:space="preserve"> Elective </w:t>
      </w:r>
      <w:r w:rsidR="00642A63">
        <w:rPr>
          <w:rFonts w:cs="Times New Roman"/>
        </w:rPr>
        <w:t>and</w:t>
      </w:r>
      <w:r w:rsidRPr="003D0471">
        <w:rPr>
          <w:rFonts w:cs="Times New Roman"/>
        </w:rPr>
        <w:t xml:space="preserve"> Appointive </w:t>
      </w:r>
      <w:r w:rsidR="007A6FAE" w:rsidRPr="003D0471">
        <w:rPr>
          <w:rFonts w:cs="Times New Roman"/>
        </w:rPr>
        <w:t>positions</w:t>
      </w:r>
      <w:r w:rsidRPr="003D0471">
        <w:rPr>
          <w:rFonts w:cs="Times New Roman"/>
        </w:rPr>
        <w:t>. In</w:t>
      </w:r>
      <w:r w:rsidR="00D95DBA" w:rsidRPr="003D0471">
        <w:rPr>
          <w:rFonts w:cs="Times New Roman"/>
        </w:rPr>
        <w:t xml:space="preserve"> the</w:t>
      </w:r>
      <w:r w:rsidRPr="003D0471">
        <w:rPr>
          <w:rFonts w:cs="Times New Roman"/>
        </w:rPr>
        <w:t xml:space="preserve"> </w:t>
      </w:r>
      <w:r w:rsidRPr="003D0471">
        <w:rPr>
          <w:rFonts w:cs="Times New Roman"/>
          <w:i/>
          <w:iCs/>
        </w:rPr>
        <w:t>Luka</w:t>
      </w:r>
      <w:r w:rsidR="00D95DBA" w:rsidRPr="003D0471">
        <w:rPr>
          <w:rFonts w:cs="Times New Roman"/>
        </w:rPr>
        <w:t xml:space="preserve"> case</w:t>
      </w:r>
      <w:r w:rsidRPr="003D0471">
        <w:rPr>
          <w:rFonts w:cs="Times New Roman"/>
        </w:rPr>
        <w:t xml:space="preserve">, the </w:t>
      </w:r>
      <w:r w:rsidR="00142FEE" w:rsidRPr="003D0471">
        <w:rPr>
          <w:rFonts w:cs="Times New Roman"/>
        </w:rPr>
        <w:t>petitioner averred that the</w:t>
      </w:r>
      <w:r w:rsidRPr="003D0471">
        <w:rPr>
          <w:rFonts w:cs="Times New Roman"/>
        </w:rPr>
        <w:t xml:space="preserve"> 1</w:t>
      </w:r>
      <w:r w:rsidRPr="003D0471">
        <w:rPr>
          <w:rFonts w:cs="Times New Roman"/>
          <w:vertAlign w:val="superscript"/>
        </w:rPr>
        <w:t>st</w:t>
      </w:r>
      <w:r w:rsidRPr="003D0471">
        <w:rPr>
          <w:rFonts w:cs="Times New Roman"/>
        </w:rPr>
        <w:t xml:space="preserve"> respondent did not meet the constitutional threshold for nomination </w:t>
      </w:r>
      <w:r w:rsidR="00B15A70">
        <w:rPr>
          <w:rFonts w:cs="Times New Roman"/>
        </w:rPr>
        <w:t xml:space="preserve">and </w:t>
      </w:r>
      <w:r w:rsidRPr="003D0471">
        <w:rPr>
          <w:rFonts w:cs="Times New Roman"/>
        </w:rPr>
        <w:t>or election to the position of Senator of Homabay County</w:t>
      </w:r>
      <w:r w:rsidR="00B15A70">
        <w:rPr>
          <w:rFonts w:cs="Times New Roman"/>
        </w:rPr>
        <w:t>,</w:t>
      </w:r>
      <w:r w:rsidRPr="003D0471">
        <w:rPr>
          <w:rFonts w:cs="Times New Roman"/>
        </w:rPr>
        <w:t xml:space="preserve"> claiming that he had misappropriated client’s funds during his practice as an Advocate and had subsequently been subjected to disciplinary proceedings by the Disciplinary Committee</w:t>
      </w:r>
      <w:r w:rsidR="000449B2">
        <w:rPr>
          <w:rFonts w:cs="Times New Roman"/>
        </w:rPr>
        <w:t>. The Disciplinary Committee found him</w:t>
      </w:r>
      <w:r w:rsidRPr="003D0471">
        <w:rPr>
          <w:rFonts w:cs="Times New Roman"/>
        </w:rPr>
        <w:t xml:space="preserve"> liable and struck </w:t>
      </w:r>
      <w:r w:rsidR="000449B2">
        <w:rPr>
          <w:rFonts w:cs="Times New Roman"/>
        </w:rPr>
        <w:t xml:space="preserve">him </w:t>
      </w:r>
      <w:r w:rsidRPr="003D0471">
        <w:rPr>
          <w:rFonts w:cs="Times New Roman"/>
        </w:rPr>
        <w:t>off the Roll of Advocates between 1999 and 2006. The petitioners contested that the reinstatement did not overrule the previous findings on the respondent’s misconduct. Of importance is Lenaola J’s finding</w:t>
      </w:r>
      <w:r w:rsidR="00D95DBA" w:rsidRPr="003D0471">
        <w:rPr>
          <w:rFonts w:cs="Times New Roman"/>
        </w:rPr>
        <w:t xml:space="preserve"> that</w:t>
      </w:r>
      <w:r w:rsidRPr="003D0471">
        <w:rPr>
          <w:rFonts w:cs="Times New Roman"/>
        </w:rPr>
        <w:t xml:space="preserve"> </w:t>
      </w:r>
      <w:r w:rsidR="00BA6A0C" w:rsidRPr="003D0471">
        <w:rPr>
          <w:rFonts w:cs="Times New Roman"/>
        </w:rPr>
        <w:t>the</w:t>
      </w:r>
      <w:r w:rsidRPr="003D0471">
        <w:rPr>
          <w:rFonts w:cs="Times New Roman"/>
        </w:rPr>
        <w:t xml:space="preserve"> assessment of appointive positions was </w:t>
      </w:r>
      <w:r w:rsidRPr="003D0471">
        <w:rPr>
          <w:rFonts w:cs="Times New Roman"/>
          <w:lang w:val="en-GB"/>
        </w:rPr>
        <w:t>personal integrity, competence and suitability</w:t>
      </w:r>
      <w:r w:rsidR="00BA6A0C" w:rsidRPr="003D0471">
        <w:rPr>
          <w:rFonts w:cs="Times New Roman"/>
          <w:lang w:val="en-GB"/>
        </w:rPr>
        <w:t xml:space="preserve">, </w:t>
      </w:r>
      <w:r w:rsidRPr="003D0471">
        <w:rPr>
          <w:rFonts w:cs="Times New Roman"/>
          <w:lang w:val="en-GB"/>
        </w:rPr>
        <w:t>in contrast to the elective positions’ criteria of free and fair elections.</w:t>
      </w:r>
      <w:r w:rsidR="00D7111D" w:rsidRPr="003D0471">
        <w:rPr>
          <w:rStyle w:val="FootnoteReference"/>
          <w:rFonts w:cs="Times New Roman"/>
        </w:rPr>
        <w:footnoteReference w:id="120"/>
      </w:r>
      <w:r w:rsidR="007D5B4D">
        <w:rPr>
          <w:rFonts w:cs="Times New Roman"/>
        </w:rPr>
        <w:t xml:space="preserve"> </w:t>
      </w:r>
      <w:r w:rsidRPr="003D0471">
        <w:rPr>
          <w:rFonts w:cs="Times New Roman"/>
        </w:rPr>
        <w:t xml:space="preserve">The court noted that the distinction was important because in elective positions, the </w:t>
      </w:r>
      <w:r w:rsidR="00B90E5E" w:rsidRPr="003D0471">
        <w:rPr>
          <w:rFonts w:cs="Times New Roman"/>
        </w:rPr>
        <w:t>voters elected candidates based on their assessment of the candidates</w:t>
      </w:r>
      <w:r w:rsidR="00D95DBA" w:rsidRPr="003D0471">
        <w:rPr>
          <w:rFonts w:cs="Times New Roman"/>
        </w:rPr>
        <w:t>’</w:t>
      </w:r>
      <w:r w:rsidR="00B90E5E" w:rsidRPr="003D0471">
        <w:rPr>
          <w:rFonts w:cs="Times New Roman"/>
        </w:rPr>
        <w:t xml:space="preserve"> righteousness </w:t>
      </w:r>
      <w:r w:rsidR="00B90E5E" w:rsidRPr="003D0471">
        <w:rPr>
          <w:rFonts w:cs="Times New Roman"/>
        </w:rPr>
        <w:lastRenderedPageBreak/>
        <w:t>and virtue in leadership.</w:t>
      </w:r>
      <w:r w:rsidR="001E2133" w:rsidRPr="001E2133">
        <w:rPr>
          <w:rStyle w:val="FootnoteReference"/>
          <w:rFonts w:cs="Times New Roman"/>
        </w:rPr>
        <w:t xml:space="preserve"> </w:t>
      </w:r>
      <w:r w:rsidR="001E2133">
        <w:rPr>
          <w:rStyle w:val="FootnoteReference"/>
          <w:rFonts w:cs="Times New Roman"/>
        </w:rPr>
        <w:footnoteReference w:id="121"/>
      </w:r>
      <w:r w:rsidR="00B90E5E" w:rsidRPr="003D0471">
        <w:rPr>
          <w:rFonts w:cs="Times New Roman"/>
        </w:rPr>
        <w:t xml:space="preserve"> </w:t>
      </w:r>
      <w:r w:rsidR="00B15A70">
        <w:rPr>
          <w:rFonts w:cs="Times New Roman"/>
        </w:rPr>
        <w:t>Nonetheless, this discrepancy</w:t>
      </w:r>
      <w:r w:rsidRPr="003D0471">
        <w:rPr>
          <w:rFonts w:cs="Times New Roman"/>
        </w:rPr>
        <w:t xml:space="preserve"> creates conflict between elective and appointive </w:t>
      </w:r>
      <w:r w:rsidR="00B90E5E" w:rsidRPr="003D0471">
        <w:rPr>
          <w:rFonts w:cs="Times New Roman"/>
        </w:rPr>
        <w:t xml:space="preserve">positions because it results in </w:t>
      </w:r>
      <w:r w:rsidRPr="003D0471">
        <w:rPr>
          <w:rFonts w:cs="Times New Roman"/>
        </w:rPr>
        <w:t>different interpretations for different classes</w:t>
      </w:r>
      <w:r w:rsidR="007D5B4D">
        <w:rPr>
          <w:rFonts w:cs="Times New Roman"/>
        </w:rPr>
        <w:t xml:space="preserve"> of leadership</w:t>
      </w:r>
      <w:r w:rsidRPr="003D0471">
        <w:rPr>
          <w:rFonts w:cs="Times New Roman"/>
        </w:rPr>
        <w:t xml:space="preserve"> unlike the intention of </w:t>
      </w:r>
      <w:r w:rsidR="00A42441" w:rsidRPr="003D0471">
        <w:rPr>
          <w:rFonts w:cs="Times New Roman"/>
        </w:rPr>
        <w:t>Chapter Six</w:t>
      </w:r>
      <w:r w:rsidRPr="003D0471">
        <w:rPr>
          <w:rFonts w:cs="Times New Roman"/>
        </w:rPr>
        <w:t>.</w:t>
      </w:r>
    </w:p>
    <w:p w14:paraId="514A8EDD" w14:textId="3F7927FC" w:rsidR="008278BE" w:rsidRPr="003D0471" w:rsidRDefault="00B15A70" w:rsidP="008278BE">
      <w:pPr>
        <w:spacing w:line="360" w:lineRule="auto"/>
        <w:jc w:val="both"/>
        <w:rPr>
          <w:rFonts w:cs="Times New Roman"/>
          <w:lang w:val="en-GB"/>
        </w:rPr>
      </w:pPr>
      <w:r>
        <w:rPr>
          <w:rFonts w:cs="Times New Roman"/>
          <w:lang w:val="en-GB"/>
        </w:rPr>
        <w:t>Additionally</w:t>
      </w:r>
      <w:r w:rsidR="001E2133">
        <w:rPr>
          <w:rFonts w:cs="Times New Roman"/>
          <w:lang w:val="en-GB"/>
        </w:rPr>
        <w:t>, t</w:t>
      </w:r>
      <w:r w:rsidR="008278BE" w:rsidRPr="003D0471">
        <w:rPr>
          <w:rFonts w:cs="Times New Roman"/>
          <w:lang w:val="en-GB"/>
        </w:rPr>
        <w:t>he AfriCOG report on Integrity in Leadership points</w:t>
      </w:r>
      <w:r w:rsidR="002D3091">
        <w:rPr>
          <w:rFonts w:cs="Times New Roman"/>
          <w:lang w:val="en-GB"/>
        </w:rPr>
        <w:t xml:space="preserve"> out</w:t>
      </w:r>
      <w:r w:rsidR="008278BE" w:rsidRPr="003D0471">
        <w:rPr>
          <w:rFonts w:cs="Times New Roman"/>
          <w:lang w:val="en-GB"/>
        </w:rPr>
        <w:t xml:space="preserve"> that the courts are reluctant to entertain anticipatory claims </w:t>
      </w:r>
      <w:r w:rsidR="002D3091">
        <w:rPr>
          <w:rFonts w:cs="Times New Roman"/>
          <w:lang w:val="en-GB"/>
        </w:rPr>
        <w:t>on the</w:t>
      </w:r>
      <w:r w:rsidR="008278BE" w:rsidRPr="003D0471">
        <w:rPr>
          <w:rFonts w:cs="Times New Roman"/>
          <w:lang w:val="en-GB"/>
        </w:rPr>
        <w:t xml:space="preserve"> integrity of a person who seeks elective public office</w:t>
      </w:r>
      <w:r w:rsidR="00D95DBA" w:rsidRPr="003D0471">
        <w:rPr>
          <w:rFonts w:cs="Times New Roman"/>
          <w:lang w:val="en-GB"/>
        </w:rPr>
        <w:t>, and</w:t>
      </w:r>
      <w:r w:rsidR="008278BE" w:rsidRPr="003D0471">
        <w:rPr>
          <w:rFonts w:cs="Times New Roman"/>
          <w:lang w:val="en-GB"/>
        </w:rPr>
        <w:t xml:space="preserve"> </w:t>
      </w:r>
      <w:r w:rsidR="00D95DBA" w:rsidRPr="003D0471">
        <w:rPr>
          <w:rFonts w:cs="Times New Roman"/>
          <w:lang w:val="en-GB"/>
        </w:rPr>
        <w:t>require</w:t>
      </w:r>
      <w:r w:rsidR="008278BE" w:rsidRPr="003D0471">
        <w:rPr>
          <w:rFonts w:cs="Times New Roman"/>
          <w:lang w:val="en-GB"/>
        </w:rPr>
        <w:t xml:space="preserve"> the existence of a formal set of facts that suggest that the person in question is a candidate for a particular public office. The problem with this approach is that it allows candidates seeking elective office to mobilise beforehand to defeat a possible challenge on the candidature as evident in the </w:t>
      </w:r>
      <w:r w:rsidR="008278BE" w:rsidRPr="003D0471">
        <w:rPr>
          <w:rFonts w:cs="Times New Roman"/>
          <w:i/>
          <w:iCs/>
          <w:lang w:val="en-GB"/>
        </w:rPr>
        <w:t xml:space="preserve">International centre </w:t>
      </w:r>
      <w:r w:rsidR="008278BE" w:rsidRPr="003D0471">
        <w:rPr>
          <w:rFonts w:cs="Times New Roman"/>
          <w:lang w:val="en-GB"/>
        </w:rPr>
        <w:t>case.</w:t>
      </w:r>
      <w:r w:rsidR="008278BE" w:rsidRPr="003D0471">
        <w:rPr>
          <w:rStyle w:val="FootnoteReference"/>
          <w:rFonts w:cs="Times New Roman"/>
          <w:lang w:val="en-GB"/>
        </w:rPr>
        <w:footnoteReference w:id="122"/>
      </w:r>
      <w:r w:rsidR="008278BE" w:rsidRPr="003D0471">
        <w:rPr>
          <w:rFonts w:cs="Times New Roman"/>
          <w:lang w:val="en-GB"/>
        </w:rPr>
        <w:t xml:space="preserve"> This was shown by Kenyatta and Ruto relying on political mobilisation to increase the cost of a decision against allowing them to run for president while facing charges before the ICC.</w:t>
      </w:r>
      <w:r w:rsidR="008278BE" w:rsidRPr="003D0471">
        <w:rPr>
          <w:rStyle w:val="FootnoteReference"/>
          <w:rFonts w:cs="Times New Roman"/>
          <w:lang w:val="en-GB"/>
        </w:rPr>
        <w:footnoteReference w:id="123"/>
      </w:r>
      <w:r w:rsidR="008278BE" w:rsidRPr="003D0471">
        <w:rPr>
          <w:rFonts w:cs="Times New Roman"/>
          <w:lang w:val="en-GB"/>
        </w:rPr>
        <w:t xml:space="preserve"> Moreover, in</w:t>
      </w:r>
      <w:r w:rsidR="009864C1" w:rsidRPr="003D0471">
        <w:rPr>
          <w:rFonts w:cs="Times New Roman"/>
          <w:lang w:val="en-GB"/>
        </w:rPr>
        <w:t xml:space="preserve"> the</w:t>
      </w:r>
      <w:r w:rsidR="008278BE" w:rsidRPr="003D0471">
        <w:rPr>
          <w:rFonts w:cs="Times New Roman"/>
          <w:lang w:val="en-GB"/>
        </w:rPr>
        <w:t xml:space="preserve"> </w:t>
      </w:r>
      <w:r w:rsidR="008278BE" w:rsidRPr="003D0471">
        <w:rPr>
          <w:rFonts w:cs="Times New Roman"/>
          <w:i/>
          <w:iCs/>
        </w:rPr>
        <w:t xml:space="preserve">Michael Wachira </w:t>
      </w:r>
      <w:r w:rsidR="009864C1" w:rsidRPr="003D0471">
        <w:rPr>
          <w:rFonts w:cs="Times New Roman"/>
        </w:rPr>
        <w:t>case,</w:t>
      </w:r>
      <w:r w:rsidR="008278BE" w:rsidRPr="003D0471">
        <w:rPr>
          <w:rFonts w:cs="Times New Roman"/>
          <w:i/>
          <w:iCs/>
        </w:rPr>
        <w:t xml:space="preserve"> </w:t>
      </w:r>
      <w:r w:rsidR="009864C1" w:rsidRPr="003D0471">
        <w:rPr>
          <w:rFonts w:cs="Times New Roman"/>
        </w:rPr>
        <w:t>it was</w:t>
      </w:r>
      <w:r w:rsidR="008278BE" w:rsidRPr="003D0471">
        <w:rPr>
          <w:rFonts w:cs="Times New Roman"/>
        </w:rPr>
        <w:t xml:space="preserve"> held that the petition was premature because </w:t>
      </w:r>
      <w:r w:rsidR="007D5B4D">
        <w:rPr>
          <w:rFonts w:cs="Times New Roman"/>
        </w:rPr>
        <w:t xml:space="preserve">by </w:t>
      </w:r>
      <w:r w:rsidR="008278BE" w:rsidRPr="003D0471">
        <w:rPr>
          <w:rFonts w:cs="Times New Roman"/>
        </w:rPr>
        <w:t>Wambui</w:t>
      </w:r>
      <w:r w:rsidR="00D95DBA" w:rsidRPr="003D0471">
        <w:rPr>
          <w:rFonts w:cs="Times New Roman"/>
        </w:rPr>
        <w:t xml:space="preserve"> </w:t>
      </w:r>
      <w:r w:rsidR="008278BE" w:rsidRPr="003D0471">
        <w:rPr>
          <w:rFonts w:cs="Times New Roman"/>
        </w:rPr>
        <w:t>expressing her intention to contest a parliamentary seat</w:t>
      </w:r>
      <w:r w:rsidR="007D5B4D">
        <w:rPr>
          <w:rFonts w:cs="Times New Roman"/>
        </w:rPr>
        <w:t>, i</w:t>
      </w:r>
      <w:r w:rsidR="004124C0">
        <w:rPr>
          <w:rFonts w:cs="Times New Roman"/>
        </w:rPr>
        <w:t xml:space="preserve">t </w:t>
      </w:r>
      <w:r w:rsidR="008278BE" w:rsidRPr="003D0471">
        <w:rPr>
          <w:rFonts w:cs="Times New Roman"/>
        </w:rPr>
        <w:t>did not give the petitioners the right to move the court to determine questions relating to her conduct.</w:t>
      </w:r>
      <w:r w:rsidR="008278BE" w:rsidRPr="003D0471">
        <w:rPr>
          <w:rStyle w:val="FootnoteReference"/>
          <w:rFonts w:cs="Times New Roman"/>
        </w:rPr>
        <w:footnoteReference w:id="124"/>
      </w:r>
    </w:p>
    <w:p w14:paraId="317EA197" w14:textId="77777777" w:rsidR="002504E3" w:rsidRPr="003D0471" w:rsidRDefault="002504E3" w:rsidP="00FD1EC8">
      <w:pPr>
        <w:spacing w:line="360" w:lineRule="auto"/>
        <w:jc w:val="both"/>
        <w:rPr>
          <w:rFonts w:cs="Times New Roman"/>
        </w:rPr>
      </w:pPr>
    </w:p>
    <w:p w14:paraId="53933743" w14:textId="0D3C436B" w:rsidR="002504E3" w:rsidRPr="003D0471" w:rsidRDefault="002504E3" w:rsidP="002504E3">
      <w:pPr>
        <w:pStyle w:val="Heading3"/>
        <w:rPr>
          <w:rFonts w:ascii="Times New Roman" w:hAnsi="Times New Roman" w:cs="Times New Roman"/>
          <w:b/>
          <w:bCs/>
          <w:color w:val="auto"/>
        </w:rPr>
      </w:pPr>
      <w:bookmarkStart w:id="72" w:name="_Toc38017130"/>
      <w:r>
        <w:rPr>
          <w:rFonts w:ascii="Times New Roman" w:hAnsi="Times New Roman" w:cs="Times New Roman"/>
          <w:b/>
          <w:bCs/>
          <w:color w:val="auto"/>
        </w:rPr>
        <w:t>3.</w:t>
      </w:r>
      <w:r w:rsidR="0037738E">
        <w:rPr>
          <w:rFonts w:ascii="Times New Roman" w:hAnsi="Times New Roman" w:cs="Times New Roman"/>
          <w:b/>
          <w:bCs/>
          <w:color w:val="auto"/>
        </w:rPr>
        <w:t>5</w:t>
      </w:r>
      <w:r>
        <w:rPr>
          <w:rFonts w:ascii="Times New Roman" w:hAnsi="Times New Roman" w:cs="Times New Roman"/>
          <w:b/>
          <w:bCs/>
          <w:color w:val="auto"/>
        </w:rPr>
        <w:t>.3. The Waititu Decisions</w:t>
      </w:r>
      <w:bookmarkEnd w:id="72"/>
    </w:p>
    <w:p w14:paraId="368424AA" w14:textId="36980C47" w:rsidR="00FD1EC8" w:rsidRDefault="00FD1EC8" w:rsidP="00FD1EC8">
      <w:pPr>
        <w:spacing w:line="360" w:lineRule="auto"/>
        <w:jc w:val="both"/>
        <w:rPr>
          <w:rFonts w:cs="Times New Roman"/>
        </w:rPr>
      </w:pPr>
    </w:p>
    <w:p w14:paraId="5E5E8AAA" w14:textId="3A5F069F" w:rsidR="00B15A70" w:rsidRDefault="00B15A70" w:rsidP="001E2133">
      <w:pPr>
        <w:spacing w:line="360" w:lineRule="auto"/>
        <w:jc w:val="both"/>
        <w:rPr>
          <w:rFonts w:cs="Times New Roman"/>
        </w:rPr>
      </w:pPr>
      <w:r>
        <w:rPr>
          <w:rFonts w:cs="Times New Roman"/>
        </w:rPr>
        <w:t>The Waititu decisions are cases decided on Ferdinand Waititu’s suitability to hold public office based on his personal integrity.</w:t>
      </w:r>
    </w:p>
    <w:p w14:paraId="6F0F0EE2" w14:textId="77777777" w:rsidR="00B15A70" w:rsidRDefault="00B15A70" w:rsidP="001E2133">
      <w:pPr>
        <w:spacing w:line="360" w:lineRule="auto"/>
        <w:jc w:val="both"/>
        <w:rPr>
          <w:rFonts w:cs="Times New Roman"/>
        </w:rPr>
      </w:pPr>
      <w:r>
        <w:rPr>
          <w:rFonts w:cs="Times New Roman"/>
        </w:rPr>
        <w:t>To begin with, in</w:t>
      </w:r>
      <w:r w:rsidR="001E2133">
        <w:rPr>
          <w:rFonts w:cs="Times New Roman"/>
        </w:rPr>
        <w:t xml:space="preserve"> the </w:t>
      </w:r>
      <w:r w:rsidR="001E2133">
        <w:rPr>
          <w:rFonts w:cs="Times New Roman"/>
          <w:i/>
          <w:iCs/>
        </w:rPr>
        <w:t xml:space="preserve">Benson Riitho </w:t>
      </w:r>
      <w:r w:rsidR="001E2133">
        <w:rPr>
          <w:rFonts w:cs="Times New Roman"/>
        </w:rPr>
        <w:t>case, a petition was brought to challenge the constitutionality of the appointment of Ferdinand Waititu as the Chairman of the Athi Water Services Board. The petitioner averred that the 1</w:t>
      </w:r>
      <w:r w:rsidR="001E2133" w:rsidRPr="001E2133">
        <w:rPr>
          <w:rFonts w:cs="Times New Roman"/>
          <w:vertAlign w:val="superscript"/>
        </w:rPr>
        <w:t>st</w:t>
      </w:r>
      <w:r w:rsidR="001E2133">
        <w:rPr>
          <w:rFonts w:cs="Times New Roman"/>
        </w:rPr>
        <w:t xml:space="preserve"> respondent, J.W. Wakhungu, the Cabinet Secretary of the Ministry of Environment, Water and Natural Resources at the time, had failed to take into consideration the provisions of Article 73 in Chapter Six when making the said appointment. Consequently, the petitioner alleged that Ferdinand Waititu lacked integrity and that it was illegal and </w:t>
      </w:r>
      <w:r w:rsidR="001E2133">
        <w:rPr>
          <w:rFonts w:cs="Times New Roman"/>
        </w:rPr>
        <w:lastRenderedPageBreak/>
        <w:t>unconstitutional for him to hold such an office. The court in determining whether the appointment was in accordance with the constitution, resolved that</w:t>
      </w:r>
      <w:r w:rsidR="00D94826">
        <w:rPr>
          <w:rFonts w:cs="Times New Roman"/>
        </w:rPr>
        <w:t xml:space="preserve"> there were serious unresolved questions with regard to the integrity of Ferdinand Waititu which do not appear to have been considered by the the 1</w:t>
      </w:r>
      <w:r w:rsidR="00D94826" w:rsidRPr="001E2133">
        <w:rPr>
          <w:rFonts w:cs="Times New Roman"/>
          <w:vertAlign w:val="superscript"/>
        </w:rPr>
        <w:t>st</w:t>
      </w:r>
      <w:r w:rsidR="00D94826">
        <w:rPr>
          <w:rFonts w:cs="Times New Roman"/>
        </w:rPr>
        <w:t xml:space="preserve"> respondent, J.W. Wakhungu in making the appointment.</w:t>
      </w:r>
      <w:r w:rsidR="00D94826">
        <w:rPr>
          <w:rStyle w:val="FootnoteReference"/>
          <w:rFonts w:cs="Times New Roman"/>
        </w:rPr>
        <w:footnoteReference w:id="125"/>
      </w:r>
      <w:r w:rsidR="00D94826">
        <w:rPr>
          <w:rFonts w:cs="Times New Roman"/>
        </w:rPr>
        <w:t xml:space="preserve"> </w:t>
      </w:r>
    </w:p>
    <w:p w14:paraId="2706439B" w14:textId="7E548394" w:rsidR="005F61E3" w:rsidRDefault="00B15A70" w:rsidP="001E2133">
      <w:pPr>
        <w:spacing w:line="360" w:lineRule="auto"/>
        <w:jc w:val="both"/>
        <w:rPr>
          <w:rFonts w:cs="Times New Roman"/>
        </w:rPr>
      </w:pPr>
      <w:r>
        <w:rPr>
          <w:rFonts w:cs="Times New Roman"/>
        </w:rPr>
        <w:t>Following</w:t>
      </w:r>
      <w:r w:rsidR="00C22525">
        <w:rPr>
          <w:rFonts w:cs="Times New Roman"/>
        </w:rPr>
        <w:t xml:space="preserve">, Ferdinand Waititu appealed the </w:t>
      </w:r>
      <w:r w:rsidR="00C22525">
        <w:rPr>
          <w:rFonts w:cs="Times New Roman"/>
          <w:i/>
          <w:iCs/>
        </w:rPr>
        <w:t xml:space="preserve">Benson Riitho </w:t>
      </w:r>
      <w:r w:rsidR="00C22525">
        <w:rPr>
          <w:rFonts w:cs="Times New Roman"/>
        </w:rPr>
        <w:t xml:space="preserve">determination submitting that the learned judge failed to appreciate and apply the full scope of the Leadership and Integrity Act and that the judgment was a nullity as it was outside the mandate prescribed by Parliament. </w:t>
      </w:r>
      <w:r>
        <w:rPr>
          <w:rFonts w:cs="Times New Roman"/>
        </w:rPr>
        <w:t>In addition, he averred</w:t>
      </w:r>
      <w:r w:rsidR="00C22525">
        <w:rPr>
          <w:rFonts w:cs="Times New Roman"/>
        </w:rPr>
        <w:t xml:space="preserve"> that it was only the EACC that could move the court for orders if a public body failed to comply with the requirements of the Leadership and Integrity Act.</w:t>
      </w:r>
      <w:r w:rsidR="00FD70A9">
        <w:rPr>
          <w:rFonts w:cs="Times New Roman"/>
        </w:rPr>
        <w:t xml:space="preserve"> In its determination, the court resolved that the 1</w:t>
      </w:r>
      <w:r w:rsidR="00FD70A9" w:rsidRPr="00FD70A9">
        <w:rPr>
          <w:rFonts w:cs="Times New Roman"/>
          <w:vertAlign w:val="superscript"/>
        </w:rPr>
        <w:t>st</w:t>
      </w:r>
      <w:r w:rsidR="00FD70A9">
        <w:rPr>
          <w:rFonts w:cs="Times New Roman"/>
        </w:rPr>
        <w:t xml:space="preserve"> respondent’s petition had not been properly pleaded and that neither the constitution nor the Leadership and Integrity Act gives jurisdiction to the EACC to oversee compliance regarding the constitutional threshold for appointment relating to conduct before appointment. Furthermore, the court found that the 1</w:t>
      </w:r>
      <w:r w:rsidR="00FD70A9" w:rsidRPr="00FD70A9">
        <w:rPr>
          <w:rFonts w:cs="Times New Roman"/>
          <w:vertAlign w:val="superscript"/>
        </w:rPr>
        <w:t>st</w:t>
      </w:r>
      <w:r w:rsidR="00FD70A9">
        <w:rPr>
          <w:rFonts w:cs="Times New Roman"/>
        </w:rPr>
        <w:t xml:space="preserve"> respondent did not bring his petition in public interest </w:t>
      </w:r>
      <w:r w:rsidR="00ED5D7D">
        <w:rPr>
          <w:rFonts w:cs="Times New Roman"/>
        </w:rPr>
        <w:t xml:space="preserve">and as a result lacked </w:t>
      </w:r>
      <w:r w:rsidR="00ED5D7D">
        <w:rPr>
          <w:rFonts w:cs="Times New Roman"/>
          <w:i/>
          <w:iCs/>
        </w:rPr>
        <w:t>locus standi</w:t>
      </w:r>
      <w:r w:rsidR="00ED5D7D">
        <w:rPr>
          <w:rFonts w:cs="Times New Roman"/>
        </w:rPr>
        <w:t>; the court stressed that the learned judge ought to have rejected the petition on this ground. In light of this, the court resolved to not consider the other grounds</w:t>
      </w:r>
      <w:r>
        <w:rPr>
          <w:rFonts w:cs="Times New Roman"/>
        </w:rPr>
        <w:t xml:space="preserve"> and </w:t>
      </w:r>
      <w:r w:rsidR="00ED5D7D" w:rsidRPr="003D0471">
        <w:rPr>
          <w:rFonts w:cs="Times New Roman"/>
        </w:rPr>
        <w:t>set aside the orders because the petition was not properly pleaded.</w:t>
      </w:r>
      <w:r w:rsidR="00ED5D7D" w:rsidRPr="003D0471">
        <w:rPr>
          <w:rStyle w:val="FootnoteReference"/>
          <w:rFonts w:cs="Times New Roman"/>
        </w:rPr>
        <w:footnoteReference w:id="126"/>
      </w:r>
      <w:r w:rsidR="00ED5D7D">
        <w:rPr>
          <w:rFonts w:cs="Times New Roman"/>
        </w:rPr>
        <w:t xml:space="preserve"> </w:t>
      </w:r>
    </w:p>
    <w:p w14:paraId="6964E840" w14:textId="1840997A" w:rsidR="001E2133" w:rsidRPr="00FA4EE8" w:rsidRDefault="005F61E3" w:rsidP="001E2133">
      <w:pPr>
        <w:spacing w:line="360" w:lineRule="auto"/>
        <w:jc w:val="both"/>
        <w:rPr>
          <w:rFonts w:cs="Times New Roman"/>
        </w:rPr>
      </w:pPr>
      <w:r>
        <w:rPr>
          <w:rFonts w:cs="Times New Roman"/>
        </w:rPr>
        <w:t xml:space="preserve">The conflicting judgements between these two cases amplify the inconsistent jurisprudence. To begin with, the </w:t>
      </w:r>
      <w:r w:rsidRPr="003D0471">
        <w:rPr>
          <w:rFonts w:cs="Times New Roman"/>
          <w:i/>
          <w:iCs/>
        </w:rPr>
        <w:t xml:space="preserve">Benson Riitho </w:t>
      </w:r>
      <w:r w:rsidRPr="003D0471">
        <w:rPr>
          <w:rFonts w:cs="Times New Roman"/>
        </w:rPr>
        <w:t>case illustrates that the authorities mandated to vet candidates for office are unaware of their duty largely due to the fact that the compliance to vet suitability of candidates on grounds of integrity are undeveloped.</w:t>
      </w:r>
      <w:r w:rsidRPr="003D0471">
        <w:rPr>
          <w:rStyle w:val="FootnoteReference"/>
          <w:rFonts w:cs="Times New Roman"/>
        </w:rPr>
        <w:footnoteReference w:id="127"/>
      </w:r>
      <w:r w:rsidRPr="003D0471">
        <w:rPr>
          <w:rFonts w:cs="Times New Roman"/>
        </w:rPr>
        <w:t xml:space="preserve"> In fact, Justice Mumbi Ngugi reiterated this in the </w:t>
      </w:r>
      <w:r w:rsidRPr="003D0471">
        <w:rPr>
          <w:rFonts w:cs="Times New Roman"/>
          <w:i/>
          <w:iCs/>
        </w:rPr>
        <w:t xml:space="preserve">Benson </w:t>
      </w:r>
      <w:r w:rsidRPr="003D0471">
        <w:rPr>
          <w:rFonts w:cs="Times New Roman"/>
        </w:rPr>
        <w:t>case underlining that the leadership and integrity provisions did not provide a procedure or mechanism to vet the suitability of candidates on grounds of integrity.</w:t>
      </w:r>
      <w:r w:rsidRPr="003D0471">
        <w:rPr>
          <w:rStyle w:val="FootnoteReference"/>
          <w:rFonts w:cs="Times New Roman"/>
        </w:rPr>
        <w:footnoteReference w:id="128"/>
      </w:r>
      <w:r w:rsidRPr="003D0471">
        <w:rPr>
          <w:rFonts w:cs="Times New Roman"/>
        </w:rPr>
        <w:t xml:space="preserve"> </w:t>
      </w:r>
      <w:r>
        <w:rPr>
          <w:rFonts w:cs="Times New Roman"/>
        </w:rPr>
        <w:t>Moreover, t</w:t>
      </w:r>
      <w:r w:rsidR="00ED5D7D">
        <w:rPr>
          <w:rFonts w:cs="Times New Roman"/>
        </w:rPr>
        <w:t xml:space="preserve">he ruling of </w:t>
      </w:r>
      <w:r>
        <w:rPr>
          <w:rFonts w:cs="Times New Roman"/>
        </w:rPr>
        <w:t xml:space="preserve">the </w:t>
      </w:r>
      <w:r>
        <w:rPr>
          <w:rFonts w:cs="Times New Roman"/>
          <w:i/>
          <w:iCs/>
        </w:rPr>
        <w:t>Ferdinand</w:t>
      </w:r>
      <w:r>
        <w:rPr>
          <w:rFonts w:cs="Times New Roman"/>
        </w:rPr>
        <w:t xml:space="preserve"> </w:t>
      </w:r>
      <w:r w:rsidR="00ED5D7D">
        <w:rPr>
          <w:rFonts w:cs="Times New Roman"/>
        </w:rPr>
        <w:t>appeal calls into question judicial authority as Article 159 of the Constitution states explicitly that “justice shall be administered without undue regard to procedural technicalities.”</w:t>
      </w:r>
      <w:r w:rsidR="00ED5D7D">
        <w:rPr>
          <w:rStyle w:val="FootnoteReference"/>
          <w:rFonts w:cs="Times New Roman"/>
        </w:rPr>
        <w:footnoteReference w:id="129"/>
      </w:r>
      <w:r>
        <w:rPr>
          <w:rFonts w:cs="Times New Roman"/>
        </w:rPr>
        <w:t xml:space="preserve"> As stressed in the </w:t>
      </w:r>
      <w:r>
        <w:rPr>
          <w:rFonts w:cs="Times New Roman"/>
          <w:i/>
          <w:iCs/>
        </w:rPr>
        <w:t>Abdirahman Abdi v Safi Petroleum</w:t>
      </w:r>
      <w:r>
        <w:rPr>
          <w:rFonts w:cs="Times New Roman"/>
        </w:rPr>
        <w:t xml:space="preserve"> case, the court has to weigh </w:t>
      </w:r>
      <w:r>
        <w:rPr>
          <w:rFonts w:cs="Times New Roman"/>
        </w:rPr>
        <w:lastRenderedPageBreak/>
        <w:t>technicalities against the cost and prejudice to the parties before coming to a decision. The court is not to ignore procedural improprieties but to weigh the prejudice that is likely to be suffered by the innocent party and weigh it against the prejudice to be suffered by the offending party; the court in this regard would exercise judicial discretion.</w:t>
      </w:r>
      <w:r>
        <w:rPr>
          <w:rStyle w:val="FootnoteReference"/>
          <w:rFonts w:cs="Times New Roman"/>
        </w:rPr>
        <w:footnoteReference w:id="130"/>
      </w:r>
      <w:r w:rsidR="00A75B76">
        <w:rPr>
          <w:rFonts w:cs="Times New Roman"/>
        </w:rPr>
        <w:t xml:space="preserve"> </w:t>
      </w:r>
    </w:p>
    <w:p w14:paraId="1EEE5C2B" w14:textId="41AAE283" w:rsidR="00902611" w:rsidRDefault="00A75B76" w:rsidP="00FD1EC8">
      <w:pPr>
        <w:spacing w:line="360" w:lineRule="auto"/>
        <w:jc w:val="both"/>
        <w:rPr>
          <w:rFonts w:cs="Times New Roman"/>
        </w:rPr>
      </w:pPr>
      <w:r>
        <w:rPr>
          <w:rFonts w:cs="Times New Roman"/>
        </w:rPr>
        <w:t>Despite the reinstatement of Ferdinand Waititu</w:t>
      </w:r>
      <w:r w:rsidR="00ED7646">
        <w:rPr>
          <w:rFonts w:cs="Times New Roman"/>
        </w:rPr>
        <w:t xml:space="preserve"> as Chairman of Athi Water Services Board</w:t>
      </w:r>
      <w:r>
        <w:rPr>
          <w:rFonts w:cs="Times New Roman"/>
        </w:rPr>
        <w:t>, there is sheer irony regarding his impeachment as Governor of Kiambu County</w:t>
      </w:r>
      <w:r w:rsidR="00ED7646">
        <w:rPr>
          <w:rFonts w:cs="Times New Roman"/>
        </w:rPr>
        <w:t xml:space="preserve"> in 2020. Waititu was found guilty of gross misconduct, abuse of office and engaging in corruption. The former governor was accused of influencing the award of county tenders worth millions of shillings to his wife and daughters. The former governor averred that he was innocent until proven guilty as regards to his ongoing cases.</w:t>
      </w:r>
      <w:r w:rsidR="00ED7646">
        <w:rPr>
          <w:rStyle w:val="FootnoteReference"/>
          <w:rFonts w:cs="Times New Roman"/>
        </w:rPr>
        <w:footnoteReference w:id="131"/>
      </w:r>
      <w:r w:rsidR="00ED7646">
        <w:rPr>
          <w:rFonts w:cs="Times New Roman"/>
        </w:rPr>
        <w:t xml:space="preserve"> The twist lies in the fact that Waititu’s </w:t>
      </w:r>
      <w:r w:rsidR="00B15A70">
        <w:rPr>
          <w:rFonts w:cs="Times New Roman"/>
        </w:rPr>
        <w:t>charges</w:t>
      </w:r>
      <w:r w:rsidR="00ED7646">
        <w:rPr>
          <w:rFonts w:cs="Times New Roman"/>
        </w:rPr>
        <w:t xml:space="preserve"> fall under the Unresolved Questions test considering that he has not yet been convicted. </w:t>
      </w:r>
    </w:p>
    <w:p w14:paraId="22E02AC7" w14:textId="11161DC6" w:rsidR="001A4A2D" w:rsidRDefault="00902611" w:rsidP="00FD1EC8">
      <w:pPr>
        <w:spacing w:line="360" w:lineRule="auto"/>
        <w:jc w:val="both"/>
        <w:rPr>
          <w:rFonts w:cs="Times New Roman"/>
        </w:rPr>
      </w:pPr>
      <w:r>
        <w:rPr>
          <w:rFonts w:cs="Times New Roman"/>
        </w:rPr>
        <w:t>In conclusion, t</w:t>
      </w:r>
      <w:r w:rsidRPr="003D0471">
        <w:rPr>
          <w:rFonts w:cs="Times New Roman"/>
        </w:rPr>
        <w:t xml:space="preserve">he contradictory cases illustrate the dissonance </w:t>
      </w:r>
      <w:r w:rsidR="00ED7646">
        <w:rPr>
          <w:rFonts w:cs="Times New Roman"/>
        </w:rPr>
        <w:t>regarding</w:t>
      </w:r>
      <w:r w:rsidRPr="003D0471">
        <w:rPr>
          <w:rFonts w:cs="Times New Roman"/>
        </w:rPr>
        <w:t xml:space="preserve"> the ‘right’ constitutional threshold to uphold. </w:t>
      </w:r>
      <w:r w:rsidR="001A4A2D">
        <w:rPr>
          <w:rFonts w:cs="Times New Roman"/>
        </w:rPr>
        <w:t>Dominantly</w:t>
      </w:r>
      <w:r w:rsidR="00A75B76">
        <w:rPr>
          <w:rFonts w:cs="Times New Roman"/>
        </w:rPr>
        <w:t xml:space="preserve">, courts are grappling with the </w:t>
      </w:r>
      <w:r w:rsidR="001A4A2D">
        <w:rPr>
          <w:rFonts w:cs="Times New Roman"/>
        </w:rPr>
        <w:t>question of the Bill of Rights vis-à-vis the Unresolved Questions test. As stressed by Article 19(1) of the Kenyan Constitution, the Bill of Rights is an integral part of Kenya’s democratic state and is the framework for social, economic and cultural policies.</w:t>
      </w:r>
      <w:r w:rsidR="001A4A2D">
        <w:rPr>
          <w:rStyle w:val="FootnoteReference"/>
          <w:rFonts w:cs="Times New Roman"/>
        </w:rPr>
        <w:footnoteReference w:id="132"/>
      </w:r>
      <w:r w:rsidR="001A4A2D">
        <w:rPr>
          <w:rFonts w:cs="Times New Roman"/>
        </w:rPr>
        <w:t xml:space="preserve"> Likewise, Kenyans were adamant that there should be a unified code of conduct established in the new constitution, and that those who hold the highest offices should not be marred by conflict of interest or have previous convictions.</w:t>
      </w:r>
      <w:r w:rsidR="001A4A2D">
        <w:rPr>
          <w:rStyle w:val="FootnoteReference"/>
          <w:rFonts w:cs="Times New Roman"/>
          <w:szCs w:val="24"/>
        </w:rPr>
        <w:footnoteReference w:id="133"/>
      </w:r>
      <w:r w:rsidR="001A4A2D" w:rsidRPr="003D0471">
        <w:rPr>
          <w:rFonts w:cs="Times New Roman"/>
          <w:szCs w:val="24"/>
        </w:rPr>
        <w:t xml:space="preserve"> </w:t>
      </w:r>
      <w:r w:rsidR="001A4A2D">
        <w:rPr>
          <w:rFonts w:cs="Times New Roman"/>
          <w:szCs w:val="24"/>
        </w:rPr>
        <w:t xml:space="preserve">Nonetheless, this contradiction will continue to be amplified as long as there is no consistent threshold on leadership and integrity. </w:t>
      </w:r>
    </w:p>
    <w:p w14:paraId="55D2D7ED" w14:textId="77777777" w:rsidR="001A4A2D" w:rsidRDefault="001A4A2D" w:rsidP="00FD1EC8">
      <w:pPr>
        <w:spacing w:line="360" w:lineRule="auto"/>
        <w:jc w:val="both"/>
        <w:rPr>
          <w:rFonts w:cs="Times New Roman"/>
        </w:rPr>
      </w:pPr>
    </w:p>
    <w:p w14:paraId="24952A61" w14:textId="1964D60C" w:rsidR="008278BE" w:rsidRPr="003D0471" w:rsidRDefault="008278BE" w:rsidP="008278BE">
      <w:pPr>
        <w:pStyle w:val="Heading2"/>
        <w:rPr>
          <w:rFonts w:ascii="Times New Roman" w:hAnsi="Times New Roman" w:cs="Times New Roman"/>
          <w:b/>
          <w:bCs/>
          <w:color w:val="auto"/>
        </w:rPr>
      </w:pPr>
      <w:bookmarkStart w:id="73" w:name="_Toc24979727"/>
      <w:bookmarkStart w:id="74" w:name="_Toc38017131"/>
      <w:r w:rsidRPr="003D0471">
        <w:rPr>
          <w:rFonts w:ascii="Times New Roman" w:hAnsi="Times New Roman" w:cs="Times New Roman"/>
          <w:b/>
          <w:bCs/>
          <w:color w:val="auto"/>
        </w:rPr>
        <w:t>3.</w:t>
      </w:r>
      <w:r w:rsidR="0037738E">
        <w:rPr>
          <w:rFonts w:ascii="Times New Roman" w:hAnsi="Times New Roman" w:cs="Times New Roman"/>
          <w:b/>
          <w:bCs/>
          <w:color w:val="auto"/>
        </w:rPr>
        <w:t>6</w:t>
      </w:r>
      <w:r w:rsidR="008577C8" w:rsidRPr="003D0471">
        <w:rPr>
          <w:rFonts w:ascii="Times New Roman" w:hAnsi="Times New Roman" w:cs="Times New Roman"/>
          <w:b/>
          <w:bCs/>
          <w:color w:val="auto"/>
        </w:rPr>
        <w:t>.</w:t>
      </w:r>
      <w:r w:rsidRPr="003D0471">
        <w:rPr>
          <w:rFonts w:ascii="Times New Roman" w:hAnsi="Times New Roman" w:cs="Times New Roman"/>
          <w:b/>
          <w:bCs/>
          <w:color w:val="auto"/>
        </w:rPr>
        <w:t xml:space="preserve"> </w:t>
      </w:r>
      <w:r w:rsidR="00F764C5">
        <w:rPr>
          <w:rFonts w:ascii="Times New Roman" w:hAnsi="Times New Roman" w:cs="Times New Roman"/>
          <w:b/>
          <w:bCs/>
          <w:color w:val="auto"/>
        </w:rPr>
        <w:t xml:space="preserve">Application and interpretation of </w:t>
      </w:r>
      <w:r w:rsidRPr="003D0471">
        <w:rPr>
          <w:rFonts w:ascii="Times New Roman" w:hAnsi="Times New Roman" w:cs="Times New Roman"/>
          <w:b/>
          <w:bCs/>
          <w:color w:val="auto"/>
        </w:rPr>
        <w:t xml:space="preserve">related laws </w:t>
      </w:r>
      <w:r w:rsidR="00F764C5">
        <w:rPr>
          <w:rFonts w:ascii="Times New Roman" w:hAnsi="Times New Roman" w:cs="Times New Roman"/>
          <w:b/>
          <w:bCs/>
          <w:color w:val="auto"/>
        </w:rPr>
        <w:t>that</w:t>
      </w:r>
      <w:r w:rsidRPr="003D0471">
        <w:rPr>
          <w:rFonts w:ascii="Times New Roman" w:hAnsi="Times New Roman" w:cs="Times New Roman"/>
          <w:b/>
          <w:bCs/>
          <w:color w:val="auto"/>
        </w:rPr>
        <w:t xml:space="preserve"> </w:t>
      </w:r>
      <w:r w:rsidR="00C13C68">
        <w:rPr>
          <w:rFonts w:ascii="Times New Roman" w:hAnsi="Times New Roman" w:cs="Times New Roman"/>
          <w:b/>
          <w:bCs/>
          <w:color w:val="auto"/>
        </w:rPr>
        <w:t>strengthen</w:t>
      </w:r>
      <w:r w:rsidRPr="003D0471">
        <w:rPr>
          <w:rFonts w:ascii="Times New Roman" w:hAnsi="Times New Roman" w:cs="Times New Roman"/>
          <w:b/>
          <w:bCs/>
          <w:color w:val="auto"/>
        </w:rPr>
        <w:t xml:space="preserve"> Article 80(a)</w:t>
      </w:r>
      <w:bookmarkEnd w:id="73"/>
      <w:bookmarkEnd w:id="74"/>
    </w:p>
    <w:p w14:paraId="09879412" w14:textId="77777777" w:rsidR="008278BE" w:rsidRPr="003D0471" w:rsidRDefault="008278BE" w:rsidP="008278BE">
      <w:pPr>
        <w:rPr>
          <w:rFonts w:cs="Times New Roman"/>
        </w:rPr>
      </w:pPr>
    </w:p>
    <w:p w14:paraId="156AA543" w14:textId="53C08338" w:rsidR="00902611" w:rsidRDefault="008278BE" w:rsidP="008278BE">
      <w:pPr>
        <w:spacing w:line="360" w:lineRule="auto"/>
        <w:jc w:val="both"/>
        <w:rPr>
          <w:rFonts w:cs="Times New Roman"/>
        </w:rPr>
      </w:pPr>
      <w:r w:rsidRPr="003D0471">
        <w:rPr>
          <w:rFonts w:cs="Times New Roman"/>
        </w:rPr>
        <w:t>The Leadership and Integrity Act does not work in a vacuum. Various laws complement it</w:t>
      </w:r>
      <w:r w:rsidR="007C1955">
        <w:rPr>
          <w:rFonts w:cs="Times New Roman"/>
        </w:rPr>
        <w:t xml:space="preserve"> as</w:t>
      </w:r>
      <w:r w:rsidRPr="003D0471">
        <w:rPr>
          <w:rFonts w:cs="Times New Roman"/>
        </w:rPr>
        <w:t xml:space="preserve"> </w:t>
      </w:r>
      <w:r w:rsidR="007C1955">
        <w:rPr>
          <w:rFonts w:cs="Times New Roman"/>
        </w:rPr>
        <w:t>e</w:t>
      </w:r>
      <w:r w:rsidR="00902611">
        <w:rPr>
          <w:rFonts w:cs="Times New Roman"/>
        </w:rPr>
        <w:t>arlier</w:t>
      </w:r>
      <w:r w:rsidR="007C1955">
        <w:rPr>
          <w:rFonts w:cs="Times New Roman"/>
        </w:rPr>
        <w:t xml:space="preserve"> illustrated in section 3.2, </w:t>
      </w:r>
      <w:r w:rsidR="00902611">
        <w:rPr>
          <w:rFonts w:cs="Times New Roman"/>
        </w:rPr>
        <w:t xml:space="preserve">the </w:t>
      </w:r>
      <w:r w:rsidR="007C1955">
        <w:rPr>
          <w:rFonts w:cs="Times New Roman"/>
        </w:rPr>
        <w:t xml:space="preserve">Public Officer Ethics Act of 2003. </w:t>
      </w:r>
      <w:r w:rsidRPr="003D0471">
        <w:rPr>
          <w:rFonts w:cs="Times New Roman"/>
        </w:rPr>
        <w:t xml:space="preserve">The following section </w:t>
      </w:r>
      <w:r w:rsidRPr="003D0471">
        <w:rPr>
          <w:rFonts w:cs="Times New Roman"/>
        </w:rPr>
        <w:lastRenderedPageBreak/>
        <w:t>interrogates the institution mandated to give effect to Article 80(a), the EACC, established as an independent body as per Article 79</w:t>
      </w:r>
      <w:r w:rsidR="00970F66">
        <w:rPr>
          <w:rFonts w:cs="Times New Roman"/>
        </w:rPr>
        <w:t>.</w:t>
      </w:r>
      <w:r w:rsidRPr="003D0471">
        <w:rPr>
          <w:rStyle w:val="FootnoteReference"/>
          <w:rFonts w:cs="Times New Roman"/>
        </w:rPr>
        <w:footnoteReference w:id="134"/>
      </w:r>
      <w:r w:rsidR="00970F66">
        <w:rPr>
          <w:rFonts w:cs="Times New Roman"/>
        </w:rPr>
        <w:t xml:space="preserve"> </w:t>
      </w:r>
      <w:r w:rsidR="007C1955">
        <w:rPr>
          <w:rFonts w:cs="Times New Roman"/>
        </w:rPr>
        <w:t xml:space="preserve">Moreover, other related laws such as </w:t>
      </w:r>
      <w:r w:rsidR="00123CE9">
        <w:rPr>
          <w:rFonts w:cs="Times New Roman"/>
        </w:rPr>
        <w:t>the Vetting of Judges and Magistrates Act</w:t>
      </w:r>
      <w:r w:rsidR="00123CE9">
        <w:rPr>
          <w:rStyle w:val="FootnoteReference"/>
          <w:rFonts w:cs="Times New Roman"/>
        </w:rPr>
        <w:footnoteReference w:id="135"/>
      </w:r>
      <w:r w:rsidR="00123CE9">
        <w:rPr>
          <w:rFonts w:cs="Times New Roman"/>
        </w:rPr>
        <w:t xml:space="preserve"> and the upcoming bills of Conflict of Interest and Lifestyle Audit will be examined.</w:t>
      </w:r>
    </w:p>
    <w:p w14:paraId="2E2DE556" w14:textId="77777777" w:rsidR="00123CE9" w:rsidRDefault="00123CE9" w:rsidP="008278BE">
      <w:pPr>
        <w:spacing w:line="360" w:lineRule="auto"/>
        <w:jc w:val="both"/>
        <w:rPr>
          <w:rFonts w:cs="Times New Roman"/>
        </w:rPr>
      </w:pPr>
    </w:p>
    <w:p w14:paraId="42483A15" w14:textId="5E86F844" w:rsidR="00123CE9" w:rsidRPr="00123CE9" w:rsidRDefault="00123CE9" w:rsidP="00123CE9">
      <w:pPr>
        <w:pStyle w:val="Heading3"/>
        <w:rPr>
          <w:rFonts w:ascii="Times New Roman" w:hAnsi="Times New Roman" w:cs="Times New Roman"/>
          <w:b/>
          <w:bCs/>
          <w:color w:val="auto"/>
        </w:rPr>
      </w:pPr>
      <w:bookmarkStart w:id="75" w:name="_Toc38017132"/>
      <w:r w:rsidRPr="00123CE9">
        <w:rPr>
          <w:rFonts w:ascii="Times New Roman" w:hAnsi="Times New Roman" w:cs="Times New Roman"/>
          <w:b/>
          <w:bCs/>
          <w:color w:val="auto"/>
        </w:rPr>
        <w:t xml:space="preserve">3.6.1. </w:t>
      </w:r>
      <w:r w:rsidR="006F2D64">
        <w:rPr>
          <w:rFonts w:ascii="Times New Roman" w:hAnsi="Times New Roman" w:cs="Times New Roman"/>
          <w:b/>
          <w:bCs/>
          <w:color w:val="auto"/>
        </w:rPr>
        <w:t xml:space="preserve">The </w:t>
      </w:r>
      <w:r w:rsidRPr="00123CE9">
        <w:rPr>
          <w:rFonts w:ascii="Times New Roman" w:hAnsi="Times New Roman" w:cs="Times New Roman"/>
          <w:b/>
          <w:bCs/>
          <w:color w:val="auto"/>
        </w:rPr>
        <w:t>EACC</w:t>
      </w:r>
      <w:bookmarkEnd w:id="75"/>
    </w:p>
    <w:p w14:paraId="0398D1E8" w14:textId="77777777" w:rsidR="00123CE9" w:rsidRPr="00123CE9" w:rsidRDefault="00123CE9" w:rsidP="00123CE9"/>
    <w:p w14:paraId="119BF6F7" w14:textId="3D7EBDE8" w:rsidR="008278BE" w:rsidRPr="003D0471" w:rsidRDefault="00123CE9" w:rsidP="008278BE">
      <w:pPr>
        <w:spacing w:line="360" w:lineRule="auto"/>
        <w:jc w:val="both"/>
        <w:rPr>
          <w:rFonts w:cs="Times New Roman"/>
        </w:rPr>
      </w:pPr>
      <w:r>
        <w:rPr>
          <w:rFonts w:cs="Times New Roman"/>
        </w:rPr>
        <w:t>To begin with, s</w:t>
      </w:r>
      <w:r w:rsidR="008278BE" w:rsidRPr="003D0471">
        <w:rPr>
          <w:rFonts w:cs="Times New Roman"/>
        </w:rPr>
        <w:t>ection 4 of the Leadership and Integrity Act stipulates that EACC is</w:t>
      </w:r>
      <w:r w:rsidR="00954F63" w:rsidRPr="003D0471">
        <w:rPr>
          <w:rFonts w:cs="Times New Roman"/>
        </w:rPr>
        <w:t xml:space="preserve"> the mandated body to ensure that the Act’s purposes are </w:t>
      </w:r>
      <w:r w:rsidR="00F90D75" w:rsidRPr="003D0471">
        <w:rPr>
          <w:rFonts w:cs="Times New Roman"/>
        </w:rPr>
        <w:t>met and</w:t>
      </w:r>
      <w:r w:rsidR="00954F63" w:rsidRPr="003D0471">
        <w:rPr>
          <w:rFonts w:cs="Times New Roman"/>
        </w:rPr>
        <w:t xml:space="preserve"> can solicit other state organs in the implementation of Chapter Six</w:t>
      </w:r>
      <w:r w:rsidR="00970F66">
        <w:rPr>
          <w:rFonts w:cs="Times New Roman"/>
        </w:rPr>
        <w:t>.</w:t>
      </w:r>
      <w:r w:rsidR="008278BE" w:rsidRPr="003D0471">
        <w:rPr>
          <w:rStyle w:val="FootnoteReference"/>
          <w:rFonts w:cs="Times New Roman"/>
        </w:rPr>
        <w:footnoteReference w:id="136"/>
      </w:r>
      <w:r>
        <w:rPr>
          <w:rFonts w:cs="Times New Roman"/>
        </w:rPr>
        <w:t xml:space="preserve"> </w:t>
      </w:r>
      <w:r w:rsidR="008278BE" w:rsidRPr="003D0471">
        <w:rPr>
          <w:rFonts w:cs="Times New Roman"/>
        </w:rPr>
        <w:t xml:space="preserve">The EACC Act </w:t>
      </w:r>
      <w:r>
        <w:rPr>
          <w:rFonts w:cs="Times New Roman"/>
        </w:rPr>
        <w:t>prescribes that</w:t>
      </w:r>
      <w:r w:rsidR="008278BE" w:rsidRPr="003D0471">
        <w:rPr>
          <w:rFonts w:cs="Times New Roman"/>
        </w:rPr>
        <w:t xml:space="preserve"> the functions of the Commission include developing and promoting </w:t>
      </w:r>
      <w:r w:rsidR="00F90D75" w:rsidRPr="003D0471">
        <w:rPr>
          <w:rFonts w:cs="Times New Roman"/>
        </w:rPr>
        <w:t xml:space="preserve">the best standards in </w:t>
      </w:r>
      <w:r w:rsidR="008278BE" w:rsidRPr="003D0471">
        <w:rPr>
          <w:rFonts w:cs="Times New Roman"/>
        </w:rPr>
        <w:t>integrity and anti-corruption and developing a code of ethics.</w:t>
      </w:r>
      <w:r w:rsidR="002D49FC" w:rsidRPr="003D0471">
        <w:rPr>
          <w:rStyle w:val="FootnoteReference"/>
          <w:rFonts w:cs="Times New Roman"/>
        </w:rPr>
        <w:footnoteReference w:id="137"/>
      </w:r>
      <w:r w:rsidR="008278BE" w:rsidRPr="003D0471">
        <w:rPr>
          <w:rFonts w:cs="Times New Roman"/>
        </w:rPr>
        <w:t xml:space="preserve"> </w:t>
      </w:r>
      <w:r>
        <w:rPr>
          <w:rFonts w:cs="Times New Roman"/>
        </w:rPr>
        <w:t>EACC</w:t>
      </w:r>
      <w:r w:rsidR="008278BE" w:rsidRPr="003D0471">
        <w:rPr>
          <w:rFonts w:cs="Times New Roman"/>
        </w:rPr>
        <w:t xml:space="preserve"> also receive complaints on breach of code of ethics by public officers.</w:t>
      </w:r>
      <w:r w:rsidR="002A004F" w:rsidRPr="003D0471">
        <w:rPr>
          <w:rStyle w:val="FootnoteReference"/>
          <w:rFonts w:cs="Times New Roman"/>
        </w:rPr>
        <w:footnoteReference w:id="138"/>
      </w:r>
      <w:r w:rsidR="008278BE" w:rsidRPr="003D0471">
        <w:rPr>
          <w:rFonts w:cs="Times New Roman"/>
        </w:rPr>
        <w:t xml:space="preserve"> </w:t>
      </w:r>
      <w:r w:rsidR="00EA5537">
        <w:rPr>
          <w:rFonts w:cs="Times New Roman"/>
        </w:rPr>
        <w:t>Moreover</w:t>
      </w:r>
      <w:r w:rsidR="00607E46">
        <w:rPr>
          <w:rFonts w:cs="Times New Roman"/>
        </w:rPr>
        <w:t xml:space="preserve">, </w:t>
      </w:r>
      <w:r>
        <w:rPr>
          <w:rFonts w:cs="Times New Roman"/>
        </w:rPr>
        <w:t>EACC</w:t>
      </w:r>
      <w:r w:rsidR="008278BE" w:rsidRPr="003D0471">
        <w:rPr>
          <w:rFonts w:cs="Times New Roman"/>
        </w:rPr>
        <w:t xml:space="preserve"> recommend</w:t>
      </w:r>
      <w:r>
        <w:rPr>
          <w:rFonts w:cs="Times New Roman"/>
        </w:rPr>
        <w:t xml:space="preserve">s </w:t>
      </w:r>
      <w:r w:rsidR="008278BE" w:rsidRPr="003D0471">
        <w:rPr>
          <w:rFonts w:cs="Times New Roman"/>
        </w:rPr>
        <w:t>appropriate action to be taken against public officers alleged to have engaged in unethical conduct.</w:t>
      </w:r>
      <w:r w:rsidR="008278BE" w:rsidRPr="003D0471">
        <w:rPr>
          <w:rStyle w:val="FootnoteReference"/>
          <w:rFonts w:cs="Times New Roman"/>
        </w:rPr>
        <w:footnoteReference w:id="139"/>
      </w:r>
      <w:r w:rsidR="008278BE" w:rsidRPr="003D0471">
        <w:rPr>
          <w:rFonts w:cs="Times New Roman"/>
        </w:rPr>
        <w:t xml:space="preserve"> EACC has strengthened Article 80(a) by the creation of forms, codes and guidelines encompassing gifts given to public officers</w:t>
      </w:r>
      <w:r w:rsidR="00EE7C12" w:rsidRPr="003D0471">
        <w:rPr>
          <w:rStyle w:val="FootnoteReference"/>
          <w:rFonts w:cs="Times New Roman"/>
        </w:rPr>
        <w:footnoteReference w:id="140"/>
      </w:r>
      <w:r w:rsidR="008278BE" w:rsidRPr="003D0471">
        <w:rPr>
          <w:rFonts w:cs="Times New Roman"/>
        </w:rPr>
        <w:t>, declaration of conflict of interest</w:t>
      </w:r>
      <w:r w:rsidR="00EE7C12" w:rsidRPr="003D0471">
        <w:rPr>
          <w:rStyle w:val="FootnoteReference"/>
          <w:rFonts w:cs="Times New Roman"/>
        </w:rPr>
        <w:footnoteReference w:id="141"/>
      </w:r>
      <w:r w:rsidR="008278BE" w:rsidRPr="003D0471">
        <w:rPr>
          <w:rFonts w:cs="Times New Roman"/>
        </w:rPr>
        <w:t>, application to open or control a bank account outside Kenya</w:t>
      </w:r>
      <w:r w:rsidR="00EE7C12" w:rsidRPr="003D0471">
        <w:rPr>
          <w:rStyle w:val="FootnoteReference"/>
          <w:rFonts w:cs="Times New Roman"/>
        </w:rPr>
        <w:footnoteReference w:id="142"/>
      </w:r>
      <w:r w:rsidR="008278BE" w:rsidRPr="003D0471">
        <w:rPr>
          <w:rFonts w:cs="Times New Roman"/>
        </w:rPr>
        <w:t xml:space="preserve"> and the </w:t>
      </w:r>
      <w:r w:rsidR="0028500C" w:rsidRPr="003D0471">
        <w:rPr>
          <w:rFonts w:cs="Times New Roman"/>
        </w:rPr>
        <w:t>p</w:t>
      </w:r>
      <w:r w:rsidR="008278BE" w:rsidRPr="003D0471">
        <w:rPr>
          <w:rFonts w:cs="Times New Roman"/>
        </w:rPr>
        <w:t>rocedure of lodging complaints.</w:t>
      </w:r>
      <w:r w:rsidR="008278BE" w:rsidRPr="003D0471">
        <w:rPr>
          <w:rStyle w:val="FootnoteReference"/>
          <w:rFonts w:cs="Times New Roman"/>
        </w:rPr>
        <w:footnoteReference w:id="143"/>
      </w:r>
    </w:p>
    <w:p w14:paraId="621524C2" w14:textId="0A306755" w:rsidR="008278BE" w:rsidRPr="003D0471" w:rsidRDefault="008278BE" w:rsidP="008278BE">
      <w:pPr>
        <w:spacing w:line="360" w:lineRule="auto"/>
        <w:jc w:val="both"/>
        <w:rPr>
          <w:rFonts w:cs="Times New Roman"/>
        </w:rPr>
      </w:pPr>
      <w:r w:rsidRPr="003D0471">
        <w:rPr>
          <w:rFonts w:cs="Times New Roman"/>
        </w:rPr>
        <w:t>Among the big setbacks of the effectiveness of EACC’s mandate is the duplicity and inconsistency of laws between the EACC Act</w:t>
      </w:r>
      <w:r w:rsidRPr="003D0471">
        <w:rPr>
          <w:rStyle w:val="FootnoteReference"/>
          <w:rFonts w:cs="Times New Roman"/>
        </w:rPr>
        <w:footnoteReference w:id="144"/>
      </w:r>
      <w:r w:rsidRPr="003D0471">
        <w:rPr>
          <w:rFonts w:cs="Times New Roman"/>
        </w:rPr>
        <w:t>, Public Officer Ethics Act</w:t>
      </w:r>
      <w:r w:rsidRPr="003D0471">
        <w:rPr>
          <w:rStyle w:val="FootnoteReference"/>
          <w:rFonts w:cs="Times New Roman"/>
        </w:rPr>
        <w:footnoteReference w:id="145"/>
      </w:r>
      <w:r w:rsidRPr="003D0471">
        <w:rPr>
          <w:rFonts w:cs="Times New Roman"/>
        </w:rPr>
        <w:t xml:space="preserve"> and the Leadership and Integrity Act</w:t>
      </w:r>
      <w:r w:rsidR="00C42B84">
        <w:rPr>
          <w:rFonts w:cs="Times New Roman"/>
        </w:rPr>
        <w:t>.</w:t>
      </w:r>
      <w:r w:rsidRPr="003D0471">
        <w:rPr>
          <w:rStyle w:val="FootnoteReference"/>
          <w:rFonts w:cs="Times New Roman"/>
        </w:rPr>
        <w:footnoteReference w:id="146"/>
      </w:r>
      <w:r w:rsidRPr="003D0471">
        <w:rPr>
          <w:rFonts w:cs="Times New Roman"/>
        </w:rPr>
        <w:t xml:space="preserve"> It is recommended that they need to be harmonized to create one comprehensive legal framework on leadership and integrity.</w:t>
      </w:r>
      <w:r w:rsidRPr="003D0471">
        <w:rPr>
          <w:rStyle w:val="FootnoteReference"/>
          <w:rFonts w:cs="Times New Roman"/>
        </w:rPr>
        <w:footnoteReference w:id="147"/>
      </w:r>
      <w:r w:rsidRPr="003D0471">
        <w:rPr>
          <w:rFonts w:cs="Times New Roman"/>
        </w:rPr>
        <w:t xml:space="preserve"> Another grave matter of contention involving the EACC </w:t>
      </w:r>
      <w:r w:rsidRPr="003D0471">
        <w:rPr>
          <w:rFonts w:cs="Times New Roman"/>
        </w:rPr>
        <w:lastRenderedPageBreak/>
        <w:t>is its lack of prosecutorial powers. Section 11 underlines that EACC investigates and recommends to the DPP the prosecution of acts of corruption, bribery or economic crimes or violation of codes of ethics.</w:t>
      </w:r>
      <w:r w:rsidRPr="003D0471">
        <w:rPr>
          <w:rStyle w:val="FootnoteReference"/>
          <w:rFonts w:cs="Times New Roman"/>
        </w:rPr>
        <w:footnoteReference w:id="148"/>
      </w:r>
      <w:r w:rsidRPr="003D0471">
        <w:rPr>
          <w:rFonts w:cs="Times New Roman"/>
        </w:rPr>
        <w:t xml:space="preserve"> It is averred that there is a tug of war between EACC and DPP </w:t>
      </w:r>
      <w:r w:rsidR="00256EE0" w:rsidRPr="003D0471">
        <w:rPr>
          <w:rFonts w:cs="Times New Roman"/>
        </w:rPr>
        <w:t>demonstrating that</w:t>
      </w:r>
      <w:r w:rsidRPr="003D0471">
        <w:rPr>
          <w:rFonts w:cs="Times New Roman"/>
        </w:rPr>
        <w:t xml:space="preserve"> EACC lack</w:t>
      </w:r>
      <w:r w:rsidR="00256EE0" w:rsidRPr="003D0471">
        <w:rPr>
          <w:rFonts w:cs="Times New Roman"/>
        </w:rPr>
        <w:t>s</w:t>
      </w:r>
      <w:r w:rsidRPr="003D0471">
        <w:rPr>
          <w:rFonts w:cs="Times New Roman"/>
        </w:rPr>
        <w:t xml:space="preserve"> accountability in prosecutions, a significant mechanism </w:t>
      </w:r>
      <w:r w:rsidR="00256EE0" w:rsidRPr="003D0471">
        <w:rPr>
          <w:rFonts w:cs="Times New Roman"/>
        </w:rPr>
        <w:t>for</w:t>
      </w:r>
      <w:r w:rsidRPr="003D0471">
        <w:rPr>
          <w:rFonts w:cs="Times New Roman"/>
        </w:rPr>
        <w:t xml:space="preserve"> enforcement.</w:t>
      </w:r>
      <w:r w:rsidRPr="003D0471">
        <w:rPr>
          <w:rStyle w:val="FootnoteReference"/>
          <w:rFonts w:cs="Times New Roman"/>
        </w:rPr>
        <w:footnoteReference w:id="149"/>
      </w:r>
      <w:r w:rsidRPr="003D0471">
        <w:rPr>
          <w:rFonts w:cs="Times New Roman"/>
        </w:rPr>
        <w:t xml:space="preserve"> Brian Mwaniki avers that prosecution is significant in the </w:t>
      </w:r>
      <w:r w:rsidR="00970F66">
        <w:rPr>
          <w:rFonts w:cs="Times New Roman"/>
        </w:rPr>
        <w:t>administration of</w:t>
      </w:r>
      <w:r w:rsidRPr="003D0471">
        <w:rPr>
          <w:rFonts w:cs="Times New Roman"/>
        </w:rPr>
        <w:t xml:space="preserve"> </w:t>
      </w:r>
      <w:r w:rsidR="00B57074" w:rsidRPr="003D0471">
        <w:rPr>
          <w:rFonts w:cs="Times New Roman"/>
        </w:rPr>
        <w:t>justice so that</w:t>
      </w:r>
      <w:r w:rsidRPr="003D0471">
        <w:rPr>
          <w:rFonts w:cs="Times New Roman"/>
        </w:rPr>
        <w:t xml:space="preserve"> parties are taken through the judicial process </w:t>
      </w:r>
      <w:r w:rsidR="00B57074" w:rsidRPr="003D0471">
        <w:rPr>
          <w:rFonts w:cs="Times New Roman"/>
        </w:rPr>
        <w:t xml:space="preserve">of </w:t>
      </w:r>
      <w:r w:rsidRPr="003D0471">
        <w:rPr>
          <w:rFonts w:cs="Times New Roman"/>
        </w:rPr>
        <w:t xml:space="preserve">investigation, prosecution, </w:t>
      </w:r>
      <w:r w:rsidR="002D3091" w:rsidRPr="003D0471">
        <w:rPr>
          <w:rFonts w:cs="Times New Roman"/>
        </w:rPr>
        <w:t>judgment</w:t>
      </w:r>
      <w:r w:rsidRPr="003D0471">
        <w:rPr>
          <w:rFonts w:cs="Times New Roman"/>
        </w:rPr>
        <w:t xml:space="preserve"> and sentencing.</w:t>
      </w:r>
      <w:r w:rsidRPr="003D0471">
        <w:rPr>
          <w:rStyle w:val="FootnoteReference"/>
          <w:rFonts w:cs="Times New Roman"/>
        </w:rPr>
        <w:footnoteReference w:id="150"/>
      </w:r>
      <w:r w:rsidRPr="003D0471">
        <w:rPr>
          <w:rFonts w:cs="Times New Roman"/>
        </w:rPr>
        <w:t xml:space="preserve"> </w:t>
      </w:r>
    </w:p>
    <w:p w14:paraId="61E8075E" w14:textId="6AEA3EB8" w:rsidR="00250976" w:rsidRPr="003D0471" w:rsidRDefault="008278BE" w:rsidP="00494DCC">
      <w:pPr>
        <w:spacing w:line="360" w:lineRule="auto"/>
        <w:jc w:val="both"/>
        <w:rPr>
          <w:rFonts w:cs="Times New Roman"/>
        </w:rPr>
      </w:pPr>
      <w:r w:rsidRPr="003D0471">
        <w:rPr>
          <w:rFonts w:cs="Times New Roman"/>
        </w:rPr>
        <w:t>The EACC has met controversy over its leadership several times, calling into question the integrity of the Commission itself. In</w:t>
      </w:r>
      <w:r w:rsidR="008577C8" w:rsidRPr="003D0471">
        <w:rPr>
          <w:rFonts w:cs="Times New Roman"/>
        </w:rPr>
        <w:t xml:space="preserve"> the</w:t>
      </w:r>
      <w:r w:rsidRPr="003D0471">
        <w:rPr>
          <w:rFonts w:cs="Times New Roman"/>
        </w:rPr>
        <w:t xml:space="preserve"> </w:t>
      </w:r>
      <w:r w:rsidRPr="003D0471">
        <w:rPr>
          <w:rFonts w:cs="Times New Roman"/>
          <w:i/>
          <w:iCs/>
        </w:rPr>
        <w:t xml:space="preserve">Mumo Matemu </w:t>
      </w:r>
      <w:r w:rsidR="00C4103C" w:rsidRPr="003D0471">
        <w:rPr>
          <w:rFonts w:cs="Times New Roman"/>
        </w:rPr>
        <w:t>case</w:t>
      </w:r>
      <w:r w:rsidRPr="003D0471">
        <w:rPr>
          <w:rFonts w:cs="Times New Roman"/>
        </w:rPr>
        <w:t xml:space="preserve">, the appellant challenged the </w:t>
      </w:r>
      <w:r w:rsidR="00C4103C" w:rsidRPr="003D0471">
        <w:rPr>
          <w:rFonts w:cs="Times New Roman"/>
        </w:rPr>
        <w:t>h</w:t>
      </w:r>
      <w:r w:rsidRPr="003D0471">
        <w:rPr>
          <w:rFonts w:cs="Times New Roman"/>
        </w:rPr>
        <w:t xml:space="preserve">igh </w:t>
      </w:r>
      <w:r w:rsidR="00C4103C" w:rsidRPr="003D0471">
        <w:rPr>
          <w:rFonts w:cs="Times New Roman"/>
        </w:rPr>
        <w:t>c</w:t>
      </w:r>
      <w:r w:rsidRPr="003D0471">
        <w:rPr>
          <w:rFonts w:cs="Times New Roman"/>
        </w:rPr>
        <w:t xml:space="preserve">ourt’s decision </w:t>
      </w:r>
      <w:r w:rsidR="00C4103C" w:rsidRPr="003D0471">
        <w:rPr>
          <w:rFonts w:cs="Times New Roman"/>
        </w:rPr>
        <w:t>that</w:t>
      </w:r>
      <w:r w:rsidRPr="003D0471">
        <w:rPr>
          <w:rFonts w:cs="Times New Roman"/>
        </w:rPr>
        <w:t xml:space="preserve"> exercise</w:t>
      </w:r>
      <w:r w:rsidR="00C4103C" w:rsidRPr="003D0471">
        <w:rPr>
          <w:rFonts w:cs="Times New Roman"/>
        </w:rPr>
        <w:t>d</w:t>
      </w:r>
      <w:r w:rsidRPr="003D0471">
        <w:rPr>
          <w:rFonts w:cs="Times New Roman"/>
        </w:rPr>
        <w:t xml:space="preserve"> its jurisdiction </w:t>
      </w:r>
      <w:r w:rsidR="00C4103C" w:rsidRPr="003D0471">
        <w:rPr>
          <w:rFonts w:cs="Times New Roman"/>
        </w:rPr>
        <w:t>in</w:t>
      </w:r>
      <w:r w:rsidRPr="003D0471">
        <w:rPr>
          <w:rFonts w:cs="Times New Roman"/>
        </w:rPr>
        <w:t xml:space="preserve"> adjudicat</w:t>
      </w:r>
      <w:r w:rsidR="00C4103C" w:rsidRPr="003D0471">
        <w:rPr>
          <w:rFonts w:cs="Times New Roman"/>
        </w:rPr>
        <w:t>ing</w:t>
      </w:r>
      <w:r w:rsidRPr="003D0471">
        <w:rPr>
          <w:rFonts w:cs="Times New Roman"/>
        </w:rPr>
        <w:t xml:space="preserve"> his suitability for the office of the chairperson of EACC. In the </w:t>
      </w:r>
      <w:r w:rsidRPr="003D0471">
        <w:rPr>
          <w:rFonts w:cs="Times New Roman"/>
          <w:i/>
          <w:iCs/>
        </w:rPr>
        <w:t>Trusted Society</w:t>
      </w:r>
      <w:r w:rsidRPr="003D0471">
        <w:rPr>
          <w:rStyle w:val="FootnoteReference"/>
          <w:rFonts w:cs="Times New Roman"/>
        </w:rPr>
        <w:footnoteReference w:id="151"/>
      </w:r>
      <w:r w:rsidRPr="003D0471">
        <w:rPr>
          <w:rFonts w:cs="Times New Roman"/>
        </w:rPr>
        <w:t xml:space="preserve"> </w:t>
      </w:r>
      <w:r w:rsidR="008577C8" w:rsidRPr="003D0471">
        <w:rPr>
          <w:rFonts w:cs="Times New Roman"/>
        </w:rPr>
        <w:t>hi</w:t>
      </w:r>
      <w:r w:rsidRPr="003D0471">
        <w:rPr>
          <w:rFonts w:cs="Times New Roman"/>
        </w:rPr>
        <w:t xml:space="preserve">gh </w:t>
      </w:r>
      <w:r w:rsidR="008577C8" w:rsidRPr="003D0471">
        <w:rPr>
          <w:rFonts w:cs="Times New Roman"/>
        </w:rPr>
        <w:t>c</w:t>
      </w:r>
      <w:r w:rsidRPr="003D0471">
        <w:rPr>
          <w:rFonts w:cs="Times New Roman"/>
        </w:rPr>
        <w:t xml:space="preserve">ourt </w:t>
      </w:r>
      <w:r w:rsidR="008577C8" w:rsidRPr="003D0471">
        <w:rPr>
          <w:rFonts w:cs="Times New Roman"/>
        </w:rPr>
        <w:t>p</w:t>
      </w:r>
      <w:r w:rsidRPr="003D0471">
        <w:rPr>
          <w:rFonts w:cs="Times New Roman"/>
        </w:rPr>
        <w:t>etition, the 1</w:t>
      </w:r>
      <w:r w:rsidRPr="003D0471">
        <w:rPr>
          <w:rFonts w:cs="Times New Roman"/>
          <w:vertAlign w:val="superscript"/>
        </w:rPr>
        <w:t>st</w:t>
      </w:r>
      <w:r w:rsidRPr="003D0471">
        <w:rPr>
          <w:rFonts w:cs="Times New Roman"/>
        </w:rPr>
        <w:t xml:space="preserve"> respondent averred that the appellant </w:t>
      </w:r>
      <w:r w:rsidR="00607E46">
        <w:rPr>
          <w:rFonts w:cs="Times New Roman"/>
        </w:rPr>
        <w:t>failed to</w:t>
      </w:r>
      <w:r w:rsidRPr="003D0471">
        <w:rPr>
          <w:rFonts w:cs="Times New Roman"/>
        </w:rPr>
        <w:t xml:space="preserve"> meet the constitutional threshold required for appointment </w:t>
      </w:r>
      <w:r w:rsidR="00607E46">
        <w:rPr>
          <w:rFonts w:cs="Times New Roman"/>
        </w:rPr>
        <w:t>as</w:t>
      </w:r>
      <w:r w:rsidRPr="003D0471">
        <w:rPr>
          <w:rFonts w:cs="Times New Roman"/>
        </w:rPr>
        <w:t xml:space="preserve"> chairperson of EACC due to the appellant’s acts and omissions whilst he held </w:t>
      </w:r>
      <w:r w:rsidR="00C5241D" w:rsidRPr="003D0471">
        <w:rPr>
          <w:rFonts w:cs="Times New Roman"/>
        </w:rPr>
        <w:t>numerous</w:t>
      </w:r>
      <w:r w:rsidRPr="003D0471">
        <w:rPr>
          <w:rFonts w:cs="Times New Roman"/>
        </w:rPr>
        <w:t xml:space="preserve"> senior positions at the Agricultural Finance Corporation, rendering him unsuitable for the position of chairperson of EACC. The 1</w:t>
      </w:r>
      <w:r w:rsidRPr="003D0471">
        <w:rPr>
          <w:rFonts w:cs="Times New Roman"/>
          <w:vertAlign w:val="superscript"/>
        </w:rPr>
        <w:t>st</w:t>
      </w:r>
      <w:r w:rsidRPr="003D0471">
        <w:rPr>
          <w:rFonts w:cs="Times New Roman"/>
        </w:rPr>
        <w:t xml:space="preserve"> respondent remarked that the contention was that Parliament had </w:t>
      </w:r>
      <w:r w:rsidR="008577C8" w:rsidRPr="003D0471">
        <w:rPr>
          <w:rFonts w:cs="Times New Roman"/>
        </w:rPr>
        <w:t>neglected</w:t>
      </w:r>
      <w:r w:rsidRPr="003D0471">
        <w:rPr>
          <w:rFonts w:cs="Times New Roman"/>
        </w:rPr>
        <w:t xml:space="preserve"> </w:t>
      </w:r>
      <w:r w:rsidR="00C4103C" w:rsidRPr="003D0471">
        <w:rPr>
          <w:rFonts w:cs="Times New Roman"/>
        </w:rPr>
        <w:t>its duty to</w:t>
      </w:r>
      <w:r w:rsidRPr="003D0471">
        <w:rPr>
          <w:rFonts w:cs="Times New Roman"/>
        </w:rPr>
        <w:t xml:space="preserve"> discuss the appellant’s integrity. Nonetheless, the </w:t>
      </w:r>
      <w:r w:rsidR="008577C8" w:rsidRPr="003D0471">
        <w:rPr>
          <w:rFonts w:cs="Times New Roman"/>
        </w:rPr>
        <w:t>c</w:t>
      </w:r>
      <w:r w:rsidRPr="003D0471">
        <w:rPr>
          <w:rFonts w:cs="Times New Roman"/>
        </w:rPr>
        <w:t xml:space="preserve">ourt of </w:t>
      </w:r>
      <w:r w:rsidR="008577C8" w:rsidRPr="003D0471">
        <w:rPr>
          <w:rFonts w:cs="Times New Roman"/>
        </w:rPr>
        <w:t>a</w:t>
      </w:r>
      <w:r w:rsidRPr="003D0471">
        <w:rPr>
          <w:rFonts w:cs="Times New Roman"/>
        </w:rPr>
        <w:t xml:space="preserve">ppeal found that the </w:t>
      </w:r>
      <w:r w:rsidR="0080013B" w:rsidRPr="003D0471">
        <w:rPr>
          <w:rFonts w:cs="Times New Roman"/>
        </w:rPr>
        <w:t>h</w:t>
      </w:r>
      <w:r w:rsidRPr="003D0471">
        <w:rPr>
          <w:rFonts w:cs="Times New Roman"/>
        </w:rPr>
        <w:t xml:space="preserve">igh </w:t>
      </w:r>
      <w:r w:rsidR="0080013B" w:rsidRPr="003D0471">
        <w:rPr>
          <w:rFonts w:cs="Times New Roman"/>
        </w:rPr>
        <w:t>c</w:t>
      </w:r>
      <w:r w:rsidRPr="003D0471">
        <w:rPr>
          <w:rFonts w:cs="Times New Roman"/>
        </w:rPr>
        <w:t xml:space="preserve">ourt petition did not provide adequate particulars of the claims relating to the alleged violations and stressed that the </w:t>
      </w:r>
      <w:r w:rsidR="0080013B" w:rsidRPr="003D0471">
        <w:rPr>
          <w:rFonts w:cs="Times New Roman"/>
        </w:rPr>
        <w:t>h</w:t>
      </w:r>
      <w:r w:rsidRPr="003D0471">
        <w:rPr>
          <w:rFonts w:cs="Times New Roman"/>
        </w:rPr>
        <w:t xml:space="preserve">igh </w:t>
      </w:r>
      <w:r w:rsidR="0080013B" w:rsidRPr="003D0471">
        <w:rPr>
          <w:rFonts w:cs="Times New Roman"/>
        </w:rPr>
        <w:t>c</w:t>
      </w:r>
      <w:r w:rsidRPr="003D0471">
        <w:rPr>
          <w:rFonts w:cs="Times New Roman"/>
        </w:rPr>
        <w:t>ourt misapplied the rationality test in adopting a standard of review antithetic to the doctrine of separation of powers.</w:t>
      </w:r>
      <w:r w:rsidRPr="003D0471">
        <w:rPr>
          <w:rStyle w:val="FootnoteReference"/>
          <w:rFonts w:cs="Times New Roman"/>
        </w:rPr>
        <w:footnoteReference w:id="152"/>
      </w:r>
      <w:r w:rsidR="00970F66">
        <w:rPr>
          <w:rFonts w:cs="Times New Roman"/>
        </w:rPr>
        <w:t xml:space="preserve"> </w:t>
      </w:r>
      <w:r w:rsidRPr="003D0471">
        <w:rPr>
          <w:rFonts w:cs="Times New Roman"/>
        </w:rPr>
        <w:t xml:space="preserve">Mumo Matemu was therefore reinstated. </w:t>
      </w:r>
    </w:p>
    <w:p w14:paraId="28FA087F" w14:textId="06B76B80" w:rsidR="008278BE" w:rsidRPr="003D0471" w:rsidRDefault="008278BE" w:rsidP="00494DCC">
      <w:pPr>
        <w:spacing w:line="360" w:lineRule="auto"/>
        <w:jc w:val="both"/>
        <w:rPr>
          <w:rFonts w:cs="Times New Roman"/>
        </w:rPr>
      </w:pPr>
      <w:r w:rsidRPr="003D0471">
        <w:rPr>
          <w:rFonts w:cs="Times New Roman"/>
        </w:rPr>
        <w:t>EACC</w:t>
      </w:r>
      <w:r w:rsidR="00B15A70">
        <w:rPr>
          <w:rFonts w:cs="Times New Roman"/>
        </w:rPr>
        <w:t>’s integrity</w:t>
      </w:r>
      <w:r w:rsidR="00250976" w:rsidRPr="003D0471">
        <w:rPr>
          <w:rFonts w:cs="Times New Roman"/>
        </w:rPr>
        <w:t xml:space="preserve"> has been </w:t>
      </w:r>
      <w:r w:rsidR="00B15A70">
        <w:rPr>
          <w:rFonts w:cs="Times New Roman"/>
        </w:rPr>
        <w:t>amplified by</w:t>
      </w:r>
      <w:r w:rsidR="00250976" w:rsidRPr="003D0471">
        <w:rPr>
          <w:rFonts w:cs="Times New Roman"/>
        </w:rPr>
        <w:t xml:space="preserve"> </w:t>
      </w:r>
      <w:r w:rsidRPr="003D0471">
        <w:rPr>
          <w:rFonts w:cs="Times New Roman"/>
        </w:rPr>
        <w:t xml:space="preserve">rampant reports of mismanagement, decadence and rot. Moreover, EACC’s “efforts” to fight corruption </w:t>
      </w:r>
      <w:r w:rsidR="00250976" w:rsidRPr="003D0471">
        <w:rPr>
          <w:rFonts w:cs="Times New Roman"/>
        </w:rPr>
        <w:t xml:space="preserve">are poorly investigated </w:t>
      </w:r>
      <w:r w:rsidR="00B15A70">
        <w:rPr>
          <w:rFonts w:cs="Times New Roman"/>
        </w:rPr>
        <w:t>and use</w:t>
      </w:r>
      <w:r w:rsidR="00250976" w:rsidRPr="003D0471">
        <w:rPr>
          <w:rFonts w:cs="Times New Roman"/>
        </w:rPr>
        <w:t xml:space="preserve"> sneaky </w:t>
      </w:r>
      <w:r w:rsidRPr="003D0471">
        <w:rPr>
          <w:rFonts w:cs="Times New Roman"/>
        </w:rPr>
        <w:t>investigatory methods.</w:t>
      </w:r>
      <w:r w:rsidR="001C41F3" w:rsidRPr="003D0471">
        <w:rPr>
          <w:rStyle w:val="FootnoteReference"/>
          <w:rFonts w:cs="Times New Roman"/>
        </w:rPr>
        <w:footnoteReference w:id="153"/>
      </w:r>
      <w:r w:rsidRPr="003D0471">
        <w:rPr>
          <w:rFonts w:cs="Times New Roman"/>
        </w:rPr>
        <w:t xml:space="preserve"> </w:t>
      </w:r>
      <w:r w:rsidR="00250976" w:rsidRPr="003D0471">
        <w:rPr>
          <w:rFonts w:cs="Times New Roman"/>
        </w:rPr>
        <w:t>Also, t</w:t>
      </w:r>
      <w:r w:rsidRPr="003D0471">
        <w:rPr>
          <w:rFonts w:cs="Times New Roman"/>
        </w:rPr>
        <w:t>here is a lack of political support to foster its mandate as for instance, in 2017</w:t>
      </w:r>
      <w:r w:rsidR="00DE5FDE">
        <w:rPr>
          <w:rFonts w:cs="Times New Roman"/>
        </w:rPr>
        <w:t>,</w:t>
      </w:r>
      <w:r w:rsidRPr="003D0471">
        <w:rPr>
          <w:rFonts w:cs="Times New Roman"/>
        </w:rPr>
        <w:t xml:space="preserve"> its recommendation to IEBC to bar 106 candidates was ignored.</w:t>
      </w:r>
      <w:r w:rsidRPr="003D0471">
        <w:rPr>
          <w:rStyle w:val="FootnoteReference"/>
          <w:rFonts w:cs="Times New Roman"/>
        </w:rPr>
        <w:footnoteReference w:id="154"/>
      </w:r>
      <w:r w:rsidRPr="003D0471">
        <w:rPr>
          <w:rFonts w:cs="Times New Roman"/>
        </w:rPr>
        <w:t xml:space="preserve"> Wachira M </w:t>
      </w:r>
      <w:r w:rsidRPr="003D0471">
        <w:rPr>
          <w:rFonts w:cs="Times New Roman"/>
        </w:rPr>
        <w:lastRenderedPageBreak/>
        <w:t xml:space="preserve">attributes the aghast failings of EACC </w:t>
      </w:r>
      <w:r w:rsidR="001A450A" w:rsidRPr="003D0471">
        <w:rPr>
          <w:rFonts w:cs="Times New Roman"/>
        </w:rPr>
        <w:t>to the ‘state capture elites’ who undermine anti-corruption efforts by accumulating unchecked power, subvert</w:t>
      </w:r>
      <w:r w:rsidR="00250976" w:rsidRPr="003D0471">
        <w:rPr>
          <w:rFonts w:cs="Times New Roman"/>
        </w:rPr>
        <w:t>ing</w:t>
      </w:r>
      <w:r w:rsidR="001A450A" w:rsidRPr="003D0471">
        <w:rPr>
          <w:rFonts w:cs="Times New Roman"/>
        </w:rPr>
        <w:t xml:space="preserve"> the constitutional state and operat</w:t>
      </w:r>
      <w:r w:rsidR="00250976" w:rsidRPr="003D0471">
        <w:rPr>
          <w:rFonts w:cs="Times New Roman"/>
        </w:rPr>
        <w:t xml:space="preserve">ing </w:t>
      </w:r>
      <w:r w:rsidR="001A450A" w:rsidRPr="003D0471">
        <w:rPr>
          <w:rFonts w:cs="Times New Roman"/>
        </w:rPr>
        <w:t>outside the realm of public accountability.</w:t>
      </w:r>
      <w:r w:rsidRPr="003D0471">
        <w:rPr>
          <w:rStyle w:val="FootnoteReference"/>
          <w:rFonts w:cs="Times New Roman"/>
        </w:rPr>
        <w:footnoteReference w:id="155"/>
      </w:r>
    </w:p>
    <w:p w14:paraId="5BF06554" w14:textId="7AEF2FBA" w:rsidR="001A450A" w:rsidRDefault="001A450A" w:rsidP="00494DCC">
      <w:pPr>
        <w:spacing w:line="360" w:lineRule="auto"/>
        <w:jc w:val="both"/>
        <w:rPr>
          <w:rFonts w:cs="Times New Roman"/>
        </w:rPr>
      </w:pPr>
    </w:p>
    <w:p w14:paraId="201DD780" w14:textId="77777777" w:rsidR="006B09B6" w:rsidRPr="006B09B6" w:rsidRDefault="006B09B6" w:rsidP="006B09B6">
      <w:pPr>
        <w:pStyle w:val="Heading3"/>
        <w:rPr>
          <w:rFonts w:ascii="Times New Roman" w:hAnsi="Times New Roman" w:cs="Times New Roman"/>
          <w:b/>
          <w:bCs/>
          <w:color w:val="auto"/>
        </w:rPr>
      </w:pPr>
      <w:bookmarkStart w:id="76" w:name="_Toc38017133"/>
      <w:r w:rsidRPr="006B09B6">
        <w:rPr>
          <w:rFonts w:ascii="Times New Roman" w:hAnsi="Times New Roman" w:cs="Times New Roman"/>
          <w:b/>
          <w:bCs/>
          <w:color w:val="auto"/>
        </w:rPr>
        <w:t>3.6.2. The Vetting of Judges and Magistrates Act</w:t>
      </w:r>
      <w:bookmarkEnd w:id="76"/>
      <w:r w:rsidRPr="006B09B6">
        <w:rPr>
          <w:rFonts w:ascii="Times New Roman" w:hAnsi="Times New Roman" w:cs="Times New Roman"/>
          <w:b/>
          <w:bCs/>
          <w:color w:val="auto"/>
        </w:rPr>
        <w:t xml:space="preserve"> </w:t>
      </w:r>
    </w:p>
    <w:p w14:paraId="59CE8F0F" w14:textId="06789C3F" w:rsidR="006B09B6" w:rsidRDefault="006B09B6" w:rsidP="006B09B6">
      <w:pPr>
        <w:rPr>
          <w:rFonts w:cs="Times New Roman"/>
          <w:b/>
          <w:bCs/>
        </w:rPr>
      </w:pPr>
    </w:p>
    <w:p w14:paraId="2B310D0C" w14:textId="78C274D8" w:rsidR="00C47FDC" w:rsidRDefault="006B09B6" w:rsidP="005329E5">
      <w:pPr>
        <w:spacing w:line="360" w:lineRule="auto"/>
        <w:jc w:val="both"/>
        <w:rPr>
          <w:rFonts w:cs="Times New Roman"/>
        </w:rPr>
      </w:pPr>
      <w:r>
        <w:rPr>
          <w:rFonts w:cs="Times New Roman"/>
        </w:rPr>
        <w:t>The Vetting of Judges and Magistrates Act establishes an independent board known as the Judges and Magistrates Board. Their functions entail vetting judges and magistrates in accordance with the provisions of the Constitution and the Act.</w:t>
      </w:r>
      <w:r>
        <w:rPr>
          <w:rStyle w:val="FootnoteReference"/>
          <w:rFonts w:cs="Times New Roman"/>
        </w:rPr>
        <w:footnoteReference w:id="156"/>
      </w:r>
      <w:r>
        <w:rPr>
          <w:rFonts w:cs="Times New Roman"/>
        </w:rPr>
        <w:t xml:space="preserve"> </w:t>
      </w:r>
      <w:r w:rsidR="0018411B">
        <w:rPr>
          <w:rFonts w:cs="Times New Roman"/>
        </w:rPr>
        <w:t>Section 18 of the said Act prescribes that in considering a judge’s suitability, the board shall be guided by pending complaints received from EACC amongst other persons and bodies.</w:t>
      </w:r>
      <w:r w:rsidR="0018411B">
        <w:rPr>
          <w:rStyle w:val="FootnoteReference"/>
          <w:rFonts w:cs="Times New Roman"/>
        </w:rPr>
        <w:footnoteReference w:id="157"/>
      </w:r>
      <w:r w:rsidR="0018411B">
        <w:rPr>
          <w:rFonts w:cs="Times New Roman"/>
        </w:rPr>
        <w:t xml:space="preserve"> </w:t>
      </w:r>
      <w:r w:rsidR="005329E5">
        <w:rPr>
          <w:rFonts w:cs="Times New Roman"/>
        </w:rPr>
        <w:t>Moreover, the board should take into account integrity to which the elements include: a demonstr</w:t>
      </w:r>
      <w:r w:rsidR="00C47FDC">
        <w:rPr>
          <w:rFonts w:cs="Times New Roman"/>
        </w:rPr>
        <w:t>able consistent history of honesty and high moral character in professional and personal life, respect for professional duties and ability to understand the need to maintain propriety and the appearance of propriety.</w:t>
      </w:r>
      <w:r w:rsidR="00C47FDC">
        <w:rPr>
          <w:rStyle w:val="FootnoteReference"/>
          <w:rFonts w:cs="Times New Roman"/>
        </w:rPr>
        <w:footnoteReference w:id="158"/>
      </w:r>
      <w:r w:rsidR="00C47FDC">
        <w:rPr>
          <w:rFonts w:cs="Times New Roman"/>
        </w:rPr>
        <w:t xml:space="preserve"> This is an important provision considering the Judiciary’s role to check abuse of power by the other arms of government</w:t>
      </w:r>
      <w:r w:rsidR="00C47FDC" w:rsidRPr="003D0471">
        <w:rPr>
          <w:rFonts w:cs="Times New Roman"/>
        </w:rPr>
        <w:t>.</w:t>
      </w:r>
      <w:r w:rsidR="00C47FDC" w:rsidRPr="003D0471">
        <w:rPr>
          <w:rStyle w:val="FootnoteReference"/>
          <w:rFonts w:cs="Times New Roman"/>
        </w:rPr>
        <w:footnoteReference w:id="159"/>
      </w:r>
      <w:r w:rsidR="00C47FDC" w:rsidRPr="003D0471">
        <w:rPr>
          <w:rFonts w:cs="Times New Roman"/>
        </w:rPr>
        <w:t xml:space="preserve"> </w:t>
      </w:r>
    </w:p>
    <w:p w14:paraId="63C8A4FF" w14:textId="77777777" w:rsidR="006B09B6" w:rsidRPr="006B09B6" w:rsidRDefault="006B09B6" w:rsidP="006B09B6">
      <w:pPr>
        <w:rPr>
          <w:rFonts w:cs="Times New Roman"/>
          <w:b/>
          <w:bCs/>
        </w:rPr>
      </w:pPr>
    </w:p>
    <w:p w14:paraId="4506E968" w14:textId="61A06325" w:rsidR="006B09B6" w:rsidRPr="006B09B6" w:rsidRDefault="006B09B6" w:rsidP="006B09B6">
      <w:pPr>
        <w:pStyle w:val="Heading3"/>
        <w:rPr>
          <w:rFonts w:ascii="Times New Roman" w:hAnsi="Times New Roman" w:cs="Times New Roman"/>
          <w:b/>
          <w:bCs/>
          <w:color w:val="auto"/>
        </w:rPr>
      </w:pPr>
      <w:bookmarkStart w:id="77" w:name="_Toc38017134"/>
      <w:r w:rsidRPr="006B09B6">
        <w:rPr>
          <w:rFonts w:ascii="Times New Roman" w:hAnsi="Times New Roman" w:cs="Times New Roman"/>
          <w:b/>
          <w:bCs/>
          <w:color w:val="auto"/>
        </w:rPr>
        <w:t>3.6.3. Upcoming Bills: Conflict of Interest and Lifestyle Audit</w:t>
      </w:r>
      <w:bookmarkEnd w:id="77"/>
    </w:p>
    <w:p w14:paraId="5AFB21BE" w14:textId="08B745F1" w:rsidR="006B09B6" w:rsidRDefault="006B09B6" w:rsidP="00494DCC">
      <w:pPr>
        <w:spacing w:line="360" w:lineRule="auto"/>
        <w:jc w:val="both"/>
        <w:rPr>
          <w:rFonts w:cs="Times New Roman"/>
          <w:b/>
          <w:bCs/>
        </w:rPr>
      </w:pPr>
    </w:p>
    <w:p w14:paraId="437C6523" w14:textId="45A3C911" w:rsidR="00F44E81" w:rsidRDefault="00F44E81" w:rsidP="00F44E81">
      <w:pPr>
        <w:pStyle w:val="ListParagraph"/>
        <w:numPr>
          <w:ilvl w:val="0"/>
          <w:numId w:val="32"/>
        </w:numPr>
        <w:spacing w:line="360" w:lineRule="auto"/>
        <w:jc w:val="both"/>
        <w:rPr>
          <w:rFonts w:ascii="Times New Roman" w:hAnsi="Times New Roman" w:cs="Times New Roman"/>
          <w:b/>
          <w:bCs/>
          <w:i/>
          <w:iCs/>
          <w:sz w:val="24"/>
          <w:szCs w:val="24"/>
        </w:rPr>
      </w:pPr>
      <w:r w:rsidRPr="00F44E81">
        <w:rPr>
          <w:rFonts w:ascii="Times New Roman" w:hAnsi="Times New Roman" w:cs="Times New Roman"/>
          <w:b/>
          <w:bCs/>
          <w:i/>
          <w:iCs/>
          <w:sz w:val="24"/>
          <w:szCs w:val="24"/>
        </w:rPr>
        <w:t>Conflict of Interest Bill</w:t>
      </w:r>
    </w:p>
    <w:p w14:paraId="37657A87" w14:textId="77777777" w:rsidR="00B15A70" w:rsidRPr="00B15A70" w:rsidRDefault="00B15A70" w:rsidP="00B15A70">
      <w:pPr>
        <w:spacing w:line="360" w:lineRule="auto"/>
        <w:jc w:val="both"/>
        <w:rPr>
          <w:rFonts w:cs="Times New Roman"/>
          <w:sz w:val="12"/>
          <w:szCs w:val="12"/>
        </w:rPr>
      </w:pPr>
    </w:p>
    <w:p w14:paraId="7A02ED90" w14:textId="7BBC1B79" w:rsidR="00F44E81" w:rsidRDefault="00603C3D" w:rsidP="00F44E81">
      <w:pPr>
        <w:spacing w:line="360" w:lineRule="auto"/>
        <w:jc w:val="both"/>
      </w:pPr>
      <w:r>
        <w:rPr>
          <w:rFonts w:cs="Times New Roman"/>
        </w:rPr>
        <w:t xml:space="preserve">Two new bills have been introduced to remedy the defects of the current leadership and integrity laws. To begin with, a Conflict of Interest Bill has been proposed to address numerous instances in which State and public officers find themselves in the middle of conflict of interest, </w:t>
      </w:r>
      <w:r w:rsidR="00F44E81">
        <w:rPr>
          <w:rFonts w:cs="Times New Roman"/>
        </w:rPr>
        <w:t xml:space="preserve">thus </w:t>
      </w:r>
      <w:r>
        <w:rPr>
          <w:rFonts w:cs="Times New Roman"/>
        </w:rPr>
        <w:lastRenderedPageBreak/>
        <w:t>violating the dictates of Chapter Six.</w:t>
      </w:r>
      <w:r>
        <w:rPr>
          <w:rStyle w:val="FootnoteReference"/>
          <w:rFonts w:cs="Times New Roman"/>
        </w:rPr>
        <w:footnoteReference w:id="160"/>
      </w:r>
      <w:r>
        <w:rPr>
          <w:rFonts w:cs="Times New Roman"/>
        </w:rPr>
        <w:t xml:space="preserve"> An example of conflict of interest is when Senators Kipchumba Murkomen and Mutula Kilonzo Jr represented the Governor of Nairobi, Mike Sonko following his arrest.</w:t>
      </w:r>
      <w:r>
        <w:rPr>
          <w:rStyle w:val="FootnoteReference"/>
          <w:rFonts w:cs="Times New Roman"/>
        </w:rPr>
        <w:footnoteReference w:id="161"/>
      </w:r>
      <w:r w:rsidR="00FC3406">
        <w:rPr>
          <w:rFonts w:cs="Times New Roman"/>
        </w:rPr>
        <w:t xml:space="preserve"> On </w:t>
      </w:r>
      <w:r w:rsidR="009E342A">
        <w:rPr>
          <w:rFonts w:cs="Times New Roman"/>
        </w:rPr>
        <w:t xml:space="preserve">deeper examination of the Bill’s provisions, one is left dumbfounded. The Bill reiterates that the EACC shall </w:t>
      </w:r>
      <w:r w:rsidR="00F44E81">
        <w:rPr>
          <w:rFonts w:cs="Times New Roman"/>
        </w:rPr>
        <w:t>carry out its mandate</w:t>
      </w:r>
      <w:r w:rsidR="009E342A">
        <w:rPr>
          <w:rFonts w:cs="Times New Roman"/>
        </w:rPr>
        <w:t>.</w:t>
      </w:r>
      <w:r w:rsidR="009E342A">
        <w:rPr>
          <w:rStyle w:val="FootnoteReference"/>
          <w:rFonts w:cs="Times New Roman"/>
        </w:rPr>
        <w:footnoteReference w:id="162"/>
      </w:r>
      <w:r w:rsidR="009E342A">
        <w:rPr>
          <w:rFonts w:cs="Times New Roman"/>
        </w:rPr>
        <w:t xml:space="preserve"> In Part 3, it goes on to elaborate on the meaning of conflict of interest which looks eerily similar to the Leadership and Integrity Act’s mandate.</w:t>
      </w:r>
      <w:r w:rsidR="009E342A">
        <w:rPr>
          <w:rStyle w:val="FootnoteReference"/>
          <w:rFonts w:cs="Times New Roman"/>
        </w:rPr>
        <w:footnoteReference w:id="163"/>
      </w:r>
      <w:r w:rsidR="009E342A">
        <w:rPr>
          <w:rFonts w:cs="Times New Roman"/>
        </w:rPr>
        <w:t xml:space="preserve"> </w:t>
      </w:r>
      <w:r w:rsidR="00F44E81">
        <w:rPr>
          <w:rFonts w:cs="Times New Roman"/>
        </w:rPr>
        <w:t>Therefore, the bill offers nothing new that the current leadership and integrity laws do not contain.</w:t>
      </w:r>
    </w:p>
    <w:p w14:paraId="6961A6F1" w14:textId="5D464B50" w:rsidR="00F44E81" w:rsidRDefault="00F44E81" w:rsidP="00F44E81">
      <w:pPr>
        <w:spacing w:after="0" w:line="240" w:lineRule="auto"/>
        <w:rPr>
          <w:rFonts w:cs="Times New Roman"/>
          <w:szCs w:val="24"/>
        </w:rPr>
      </w:pPr>
    </w:p>
    <w:p w14:paraId="6CC42A5B" w14:textId="00A396F7" w:rsidR="00F44E81" w:rsidRPr="00F87728" w:rsidRDefault="00F44E81" w:rsidP="00F44E81">
      <w:pPr>
        <w:pStyle w:val="ListParagraph"/>
        <w:numPr>
          <w:ilvl w:val="0"/>
          <w:numId w:val="32"/>
        </w:numPr>
        <w:spacing w:after="0" w:line="240" w:lineRule="auto"/>
        <w:rPr>
          <w:rFonts w:ascii="Times New Roman" w:hAnsi="Times New Roman" w:cs="Times New Roman"/>
          <w:b/>
          <w:bCs/>
          <w:i/>
          <w:iCs/>
          <w:sz w:val="24"/>
          <w:szCs w:val="28"/>
        </w:rPr>
      </w:pPr>
      <w:r w:rsidRPr="00F87728">
        <w:rPr>
          <w:rFonts w:ascii="Times New Roman" w:hAnsi="Times New Roman" w:cs="Times New Roman"/>
          <w:b/>
          <w:bCs/>
          <w:i/>
          <w:iCs/>
          <w:sz w:val="24"/>
          <w:szCs w:val="28"/>
        </w:rPr>
        <w:t>The Lifestyle Audit Bill</w:t>
      </w:r>
    </w:p>
    <w:p w14:paraId="1EE3258C" w14:textId="0B243EF6" w:rsidR="00F44E81" w:rsidRDefault="00F44E81" w:rsidP="00F44E81">
      <w:pPr>
        <w:pStyle w:val="ListParagraph"/>
        <w:spacing w:after="0" w:line="240" w:lineRule="auto"/>
        <w:ind w:left="360"/>
        <w:rPr>
          <w:rFonts w:cs="Times New Roman"/>
          <w:b/>
          <w:bCs/>
          <w:i/>
          <w:iCs/>
          <w:szCs w:val="24"/>
        </w:rPr>
      </w:pPr>
    </w:p>
    <w:p w14:paraId="08900CD8" w14:textId="77777777" w:rsidR="00F44E81" w:rsidRPr="00F44E81" w:rsidRDefault="00F44E81" w:rsidP="00F44E81">
      <w:pPr>
        <w:pStyle w:val="ListParagraph"/>
        <w:spacing w:after="0" w:line="240" w:lineRule="auto"/>
        <w:ind w:left="0"/>
        <w:rPr>
          <w:rFonts w:ascii="Times New Roman" w:hAnsi="Times New Roman" w:cs="Times New Roman"/>
          <w:sz w:val="24"/>
          <w:szCs w:val="28"/>
        </w:rPr>
      </w:pPr>
    </w:p>
    <w:p w14:paraId="29EC5FC3" w14:textId="5BED0FE8" w:rsidR="00F44E81" w:rsidRDefault="00F87728" w:rsidP="00494DCC">
      <w:pPr>
        <w:spacing w:line="360" w:lineRule="auto"/>
        <w:jc w:val="both"/>
        <w:rPr>
          <w:rFonts w:cs="Times New Roman"/>
        </w:rPr>
      </w:pPr>
      <w:r>
        <w:rPr>
          <w:rFonts w:cs="Times New Roman"/>
        </w:rPr>
        <w:t xml:space="preserve">The Lifestyle Audit Bill, as sponsored by </w:t>
      </w:r>
      <w:r w:rsidR="00EC5F6D">
        <w:rPr>
          <w:rFonts w:cs="Times New Roman"/>
        </w:rPr>
        <w:t xml:space="preserve">Nominated </w:t>
      </w:r>
      <w:r>
        <w:rPr>
          <w:rFonts w:cs="Times New Roman"/>
        </w:rPr>
        <w:t>Senator Farhiya Ali Haji</w:t>
      </w:r>
      <w:r w:rsidR="000550D7">
        <w:rPr>
          <w:rFonts w:cs="Times New Roman"/>
        </w:rPr>
        <w:t xml:space="preserve"> adds to the list of nugatory legislative making. The Bill seeks to remedy the </w:t>
      </w:r>
      <w:r w:rsidR="003B20FA">
        <w:rPr>
          <w:rFonts w:cs="Times New Roman"/>
        </w:rPr>
        <w:t>restricted</w:t>
      </w:r>
      <w:r w:rsidR="00E91FB3">
        <w:rPr>
          <w:rFonts w:cs="Times New Roman"/>
        </w:rPr>
        <w:t xml:space="preserve"> public access to wealth declaration forms </w:t>
      </w:r>
      <w:r w:rsidR="003B20FA">
        <w:rPr>
          <w:rFonts w:cs="Times New Roman"/>
        </w:rPr>
        <w:t>as</w:t>
      </w:r>
      <w:r w:rsidR="00E91FB3">
        <w:rPr>
          <w:rFonts w:cs="Times New Roman"/>
        </w:rPr>
        <w:t xml:space="preserve"> access is only guaranteed if it is in the public interest.</w:t>
      </w:r>
      <w:r w:rsidR="000D4B8E">
        <w:rPr>
          <w:rStyle w:val="FootnoteReference"/>
          <w:rFonts w:cs="Times New Roman"/>
        </w:rPr>
        <w:footnoteReference w:id="164"/>
      </w:r>
      <w:r w:rsidR="00E91FB3">
        <w:rPr>
          <w:rFonts w:cs="Times New Roman"/>
        </w:rPr>
        <w:t xml:space="preserve"> </w:t>
      </w:r>
      <w:r w:rsidR="00467541">
        <w:rPr>
          <w:rFonts w:cs="Times New Roman"/>
        </w:rPr>
        <w:t>The Bill proposes that wealth declaration forms be maintained through a public database overseen by the EACC</w:t>
      </w:r>
      <w:r w:rsidR="00BC7157">
        <w:rPr>
          <w:rFonts w:cs="Times New Roman"/>
        </w:rPr>
        <w:t>.</w:t>
      </w:r>
      <w:r w:rsidR="000D4B8E">
        <w:rPr>
          <w:rStyle w:val="FootnoteReference"/>
          <w:rFonts w:cs="Times New Roman"/>
        </w:rPr>
        <w:footnoteReference w:id="165"/>
      </w:r>
      <w:r w:rsidR="00467541">
        <w:rPr>
          <w:rFonts w:cs="Times New Roman"/>
        </w:rPr>
        <w:t xml:space="preserve"> </w:t>
      </w:r>
      <w:r w:rsidR="00EC5F6D">
        <w:rPr>
          <w:rFonts w:cs="Times New Roman"/>
        </w:rPr>
        <w:t>Furthermore, the Bill makes it an offence for someone to lie to investigating agencies in a lifestyle audit process.</w:t>
      </w:r>
      <w:r w:rsidR="000D4B8E">
        <w:rPr>
          <w:rStyle w:val="FootnoteReference"/>
          <w:rFonts w:cs="Times New Roman"/>
        </w:rPr>
        <w:footnoteReference w:id="166"/>
      </w:r>
      <w:r w:rsidR="00EC5F6D">
        <w:rPr>
          <w:rFonts w:cs="Times New Roman"/>
        </w:rPr>
        <w:t xml:space="preserve"> </w:t>
      </w:r>
      <w:r w:rsidR="005D7244">
        <w:rPr>
          <w:rFonts w:cs="Times New Roman"/>
        </w:rPr>
        <w:t xml:space="preserve">Nonetheless, it is key to note that the leadership and integrity laws have </w:t>
      </w:r>
      <w:r w:rsidR="000D4B8E">
        <w:rPr>
          <w:rFonts w:cs="Times New Roman"/>
        </w:rPr>
        <w:t xml:space="preserve">extensively </w:t>
      </w:r>
      <w:r w:rsidR="005D7244">
        <w:rPr>
          <w:rFonts w:cs="Times New Roman"/>
        </w:rPr>
        <w:t xml:space="preserve">exhausted on matters of transparency and </w:t>
      </w:r>
      <w:r w:rsidR="00C85722">
        <w:rPr>
          <w:rFonts w:cs="Times New Roman"/>
        </w:rPr>
        <w:t xml:space="preserve">honesty in administering one’s professional duties. </w:t>
      </w:r>
      <w:r w:rsidR="000D4B8E">
        <w:rPr>
          <w:rFonts w:cs="Times New Roman"/>
        </w:rPr>
        <w:t xml:space="preserve">To stress, </w:t>
      </w:r>
      <w:r w:rsidR="00C85722">
        <w:rPr>
          <w:rFonts w:cs="Times New Roman"/>
        </w:rPr>
        <w:t xml:space="preserve">corporate giants such as the late Bob Collymore, former CEO of Safaricom and </w:t>
      </w:r>
      <w:r w:rsidR="00C85722">
        <w:rPr>
          <w:rFonts w:cs="Times New Roman"/>
        </w:rPr>
        <w:lastRenderedPageBreak/>
        <w:t>Joshua Oigara, CEO of Kenya Commerc</w:t>
      </w:r>
      <w:r w:rsidR="000D4B8E">
        <w:rPr>
          <w:rFonts w:cs="Times New Roman"/>
        </w:rPr>
        <w:t>i</w:t>
      </w:r>
      <w:r w:rsidR="00C85722">
        <w:rPr>
          <w:rFonts w:cs="Times New Roman"/>
        </w:rPr>
        <w:t>al Bank declared their wealth in 2015</w:t>
      </w:r>
      <w:r w:rsidR="000D4B8E">
        <w:rPr>
          <w:rFonts w:cs="Times New Roman"/>
        </w:rPr>
        <w:t>, abiding by the current leadership and integrity laws.</w:t>
      </w:r>
      <w:r w:rsidR="00C85722">
        <w:rPr>
          <w:rStyle w:val="FootnoteReference"/>
          <w:rFonts w:cs="Times New Roman"/>
        </w:rPr>
        <w:footnoteReference w:id="167"/>
      </w:r>
    </w:p>
    <w:p w14:paraId="10EF4292" w14:textId="77777777" w:rsidR="006B09B6" w:rsidRPr="003D0471" w:rsidRDefault="006B09B6" w:rsidP="00494DCC">
      <w:pPr>
        <w:spacing w:line="360" w:lineRule="auto"/>
        <w:jc w:val="both"/>
        <w:rPr>
          <w:rFonts w:cs="Times New Roman"/>
        </w:rPr>
      </w:pPr>
    </w:p>
    <w:p w14:paraId="1B721762" w14:textId="23ED9B79" w:rsidR="00EB652A" w:rsidRPr="003D0471" w:rsidRDefault="00EB652A" w:rsidP="00EB652A">
      <w:pPr>
        <w:pStyle w:val="Heading2"/>
        <w:rPr>
          <w:rFonts w:ascii="Times New Roman" w:hAnsi="Times New Roman" w:cs="Times New Roman"/>
          <w:b/>
          <w:bCs/>
          <w:color w:val="auto"/>
        </w:rPr>
      </w:pPr>
      <w:bookmarkStart w:id="78" w:name="_Toc38017135"/>
      <w:r w:rsidRPr="003D0471">
        <w:rPr>
          <w:rFonts w:ascii="Times New Roman" w:hAnsi="Times New Roman" w:cs="Times New Roman"/>
          <w:b/>
          <w:bCs/>
          <w:color w:val="auto"/>
        </w:rPr>
        <w:t>3.</w:t>
      </w:r>
      <w:r w:rsidR="0037738E">
        <w:rPr>
          <w:rFonts w:ascii="Times New Roman" w:hAnsi="Times New Roman" w:cs="Times New Roman"/>
          <w:b/>
          <w:bCs/>
          <w:color w:val="auto"/>
        </w:rPr>
        <w:t>7</w:t>
      </w:r>
      <w:r w:rsidR="00461F0D" w:rsidRPr="003D0471">
        <w:rPr>
          <w:rFonts w:ascii="Times New Roman" w:hAnsi="Times New Roman" w:cs="Times New Roman"/>
          <w:b/>
          <w:bCs/>
          <w:color w:val="auto"/>
        </w:rPr>
        <w:t>.</w:t>
      </w:r>
      <w:r w:rsidRPr="003D0471">
        <w:rPr>
          <w:rFonts w:ascii="Times New Roman" w:hAnsi="Times New Roman" w:cs="Times New Roman"/>
          <w:b/>
          <w:bCs/>
          <w:color w:val="auto"/>
        </w:rPr>
        <w:t xml:space="preserve"> Conclusion</w:t>
      </w:r>
      <w:bookmarkEnd w:id="78"/>
    </w:p>
    <w:p w14:paraId="321EDC8B" w14:textId="48EAD992" w:rsidR="00EB652A" w:rsidRPr="003D0471" w:rsidRDefault="00EB652A" w:rsidP="00EB652A">
      <w:pPr>
        <w:rPr>
          <w:rFonts w:cs="Times New Roman"/>
        </w:rPr>
      </w:pPr>
    </w:p>
    <w:p w14:paraId="74A990C6" w14:textId="1A99C64A" w:rsidR="00430E67" w:rsidRPr="003D0471" w:rsidRDefault="00430E67" w:rsidP="00430E67">
      <w:pPr>
        <w:spacing w:line="360" w:lineRule="auto"/>
        <w:jc w:val="both"/>
        <w:rPr>
          <w:rFonts w:cs="Times New Roman"/>
        </w:rPr>
      </w:pPr>
      <w:r w:rsidRPr="003D0471">
        <w:rPr>
          <w:rFonts w:cs="Times New Roman"/>
        </w:rPr>
        <w:t xml:space="preserve">The </w:t>
      </w:r>
      <w:r w:rsidR="0005572D">
        <w:rPr>
          <w:rFonts w:cs="Times New Roman"/>
        </w:rPr>
        <w:t>preceding</w:t>
      </w:r>
      <w:r w:rsidRPr="003D0471">
        <w:rPr>
          <w:rFonts w:cs="Times New Roman"/>
        </w:rPr>
        <w:t xml:space="preserve"> </w:t>
      </w:r>
      <w:r w:rsidR="00461F0D" w:rsidRPr="003D0471">
        <w:rPr>
          <w:rFonts w:cs="Times New Roman"/>
        </w:rPr>
        <w:t>sections</w:t>
      </w:r>
      <w:r w:rsidRPr="003D0471">
        <w:rPr>
          <w:rFonts w:cs="Times New Roman"/>
        </w:rPr>
        <w:t xml:space="preserve"> </w:t>
      </w:r>
      <w:r w:rsidR="002D3091">
        <w:rPr>
          <w:rFonts w:cs="Times New Roman"/>
        </w:rPr>
        <w:t xml:space="preserve">have </w:t>
      </w:r>
      <w:r w:rsidRPr="003D0471">
        <w:rPr>
          <w:rFonts w:cs="Times New Roman"/>
        </w:rPr>
        <w:t>demonstrate</w:t>
      </w:r>
      <w:r w:rsidR="002D3091">
        <w:rPr>
          <w:rFonts w:cs="Times New Roman"/>
        </w:rPr>
        <w:t>d</w:t>
      </w:r>
      <w:r w:rsidRPr="003D0471">
        <w:rPr>
          <w:rFonts w:cs="Times New Roman"/>
        </w:rPr>
        <w:t xml:space="preserve"> the</w:t>
      </w:r>
      <w:r w:rsidR="005467B4" w:rsidRPr="003D0471">
        <w:rPr>
          <w:rFonts w:cs="Times New Roman"/>
        </w:rPr>
        <w:t xml:space="preserve"> reasons </w:t>
      </w:r>
      <w:r w:rsidR="004A3D5E">
        <w:rPr>
          <w:rFonts w:cs="Times New Roman"/>
        </w:rPr>
        <w:t xml:space="preserve">as to </w:t>
      </w:r>
      <w:r w:rsidR="005467B4" w:rsidRPr="003D0471">
        <w:rPr>
          <w:rFonts w:cs="Times New Roman"/>
        </w:rPr>
        <w:t xml:space="preserve">why the </w:t>
      </w:r>
      <w:r w:rsidRPr="003D0471">
        <w:rPr>
          <w:rFonts w:cs="Times New Roman"/>
        </w:rPr>
        <w:t xml:space="preserve">Leadership and Integrity Act </w:t>
      </w:r>
      <w:r w:rsidR="005467B4" w:rsidRPr="003D0471">
        <w:rPr>
          <w:rFonts w:cs="Times New Roman"/>
        </w:rPr>
        <w:t>has</w:t>
      </w:r>
      <w:r w:rsidRPr="003D0471">
        <w:rPr>
          <w:rFonts w:cs="Times New Roman"/>
        </w:rPr>
        <w:t xml:space="preserve"> ineffective procedures and mechanisms</w:t>
      </w:r>
      <w:r w:rsidR="005467B4" w:rsidRPr="003D0471">
        <w:rPr>
          <w:rFonts w:cs="Times New Roman"/>
        </w:rPr>
        <w:t>.</w:t>
      </w:r>
      <w:r w:rsidRPr="003D0471">
        <w:rPr>
          <w:rFonts w:cs="Times New Roman"/>
        </w:rPr>
        <w:t xml:space="preserve"> </w:t>
      </w:r>
      <w:r w:rsidR="0005572D">
        <w:rPr>
          <w:rFonts w:cs="Times New Roman"/>
        </w:rPr>
        <w:t>The sections have</w:t>
      </w:r>
      <w:r w:rsidR="002D3091">
        <w:rPr>
          <w:rFonts w:cs="Times New Roman"/>
        </w:rPr>
        <w:t xml:space="preserve"> given</w:t>
      </w:r>
      <w:r w:rsidR="00461F0D" w:rsidRPr="003D0471">
        <w:rPr>
          <w:rFonts w:cs="Times New Roman"/>
        </w:rPr>
        <w:t xml:space="preserve"> a clear progression of the Act’s </w:t>
      </w:r>
      <w:r w:rsidR="00FE44F1">
        <w:rPr>
          <w:rFonts w:cs="Times New Roman"/>
        </w:rPr>
        <w:t>watered-down</w:t>
      </w:r>
      <w:r w:rsidR="00461F0D" w:rsidRPr="003D0471">
        <w:rPr>
          <w:rFonts w:cs="Times New Roman"/>
        </w:rPr>
        <w:t xml:space="preserve"> state as well as political factors that influenced this. </w:t>
      </w:r>
      <w:r w:rsidR="0079515E">
        <w:rPr>
          <w:rFonts w:cs="Times New Roman"/>
        </w:rPr>
        <w:t>Similarly</w:t>
      </w:r>
      <w:r w:rsidR="00461F0D" w:rsidRPr="003D0471">
        <w:rPr>
          <w:rFonts w:cs="Times New Roman"/>
        </w:rPr>
        <w:t>, the court’s failed mandate i</w:t>
      </w:r>
      <w:r w:rsidR="002D3091">
        <w:rPr>
          <w:rFonts w:cs="Times New Roman"/>
        </w:rPr>
        <w:t>n bolstering Article 80(a) ha</w:t>
      </w:r>
      <w:r w:rsidR="00461F0D" w:rsidRPr="003D0471">
        <w:rPr>
          <w:rFonts w:cs="Times New Roman"/>
        </w:rPr>
        <w:t>s</w:t>
      </w:r>
      <w:r w:rsidR="002D3091">
        <w:rPr>
          <w:rFonts w:cs="Times New Roman"/>
        </w:rPr>
        <w:t xml:space="preserve"> been</w:t>
      </w:r>
      <w:r w:rsidR="00461F0D" w:rsidRPr="003D0471">
        <w:rPr>
          <w:rFonts w:cs="Times New Roman"/>
        </w:rPr>
        <w:t xml:space="preserve"> demonstrated through various cases.</w:t>
      </w:r>
      <w:r w:rsidR="00C920D5" w:rsidRPr="003D0471">
        <w:rPr>
          <w:rFonts w:cs="Times New Roman"/>
        </w:rPr>
        <w:t xml:space="preserve"> Unfortunately, the </w:t>
      </w:r>
      <w:r w:rsidR="00131741">
        <w:rPr>
          <w:rFonts w:cs="Times New Roman"/>
        </w:rPr>
        <w:t>EACC which is</w:t>
      </w:r>
      <w:r w:rsidR="00C920D5" w:rsidRPr="003D0471">
        <w:rPr>
          <w:rFonts w:cs="Times New Roman"/>
        </w:rPr>
        <w:t xml:space="preserve"> mandated to safeguard the leadership and integrity provisions</w:t>
      </w:r>
      <w:r w:rsidR="00131741">
        <w:rPr>
          <w:rFonts w:cs="Times New Roman"/>
        </w:rPr>
        <w:t xml:space="preserve"> </w:t>
      </w:r>
      <w:r w:rsidR="00C920D5" w:rsidRPr="003D0471">
        <w:rPr>
          <w:rFonts w:cs="Times New Roman"/>
        </w:rPr>
        <w:t xml:space="preserve">has failed boldly. </w:t>
      </w:r>
    </w:p>
    <w:p w14:paraId="595E05DD" w14:textId="78B9E4EA" w:rsidR="00FD1EC8" w:rsidRPr="003D0471" w:rsidRDefault="00FD1EC8" w:rsidP="00EB652A">
      <w:pPr>
        <w:rPr>
          <w:rFonts w:cs="Times New Roman"/>
        </w:rPr>
      </w:pPr>
    </w:p>
    <w:p w14:paraId="150026EF" w14:textId="41E257FF" w:rsidR="00F816E1" w:rsidRDefault="00F816E1" w:rsidP="00F816E1"/>
    <w:p w14:paraId="3AC2CA37" w14:textId="5DD469C9" w:rsidR="00F816E1" w:rsidRDefault="00970F66" w:rsidP="00970F66">
      <w:pPr>
        <w:spacing w:line="259" w:lineRule="auto"/>
      </w:pPr>
      <w:r>
        <w:br w:type="page"/>
      </w:r>
    </w:p>
    <w:p w14:paraId="30D3CC3A" w14:textId="1F0B7FB6" w:rsidR="00FD387C" w:rsidRPr="003D0471" w:rsidRDefault="0068534E" w:rsidP="007449F7">
      <w:pPr>
        <w:pStyle w:val="Heading1"/>
        <w:jc w:val="center"/>
        <w:rPr>
          <w:rFonts w:ascii="Times New Roman" w:hAnsi="Times New Roman" w:cs="Times New Roman"/>
          <w:b/>
          <w:bCs/>
          <w:color w:val="auto"/>
        </w:rPr>
      </w:pPr>
      <w:bookmarkStart w:id="79" w:name="_Toc38017136"/>
      <w:r w:rsidRPr="003D0471">
        <w:rPr>
          <w:rFonts w:ascii="Times New Roman" w:hAnsi="Times New Roman" w:cs="Times New Roman"/>
          <w:b/>
          <w:bCs/>
          <w:color w:val="auto"/>
        </w:rPr>
        <w:lastRenderedPageBreak/>
        <w:t>CHAPTER 4</w:t>
      </w:r>
      <w:r w:rsidR="004C32AC" w:rsidRPr="003D0471">
        <w:rPr>
          <w:rFonts w:ascii="Times New Roman" w:hAnsi="Times New Roman" w:cs="Times New Roman"/>
          <w:b/>
          <w:bCs/>
          <w:color w:val="auto"/>
        </w:rPr>
        <w:t>:</w:t>
      </w:r>
      <w:r w:rsidR="0012427E" w:rsidRPr="003D0471">
        <w:rPr>
          <w:rFonts w:ascii="Times New Roman" w:hAnsi="Times New Roman" w:cs="Times New Roman"/>
          <w:b/>
          <w:bCs/>
          <w:color w:val="auto"/>
        </w:rPr>
        <w:t xml:space="preserve"> </w:t>
      </w:r>
      <w:r w:rsidR="00B86F21" w:rsidRPr="003D0471">
        <w:rPr>
          <w:rFonts w:ascii="Times New Roman" w:hAnsi="Times New Roman" w:cs="Times New Roman"/>
          <w:b/>
          <w:bCs/>
          <w:color w:val="auto"/>
        </w:rPr>
        <w:t>UNITED KINGDOM</w:t>
      </w:r>
      <w:r w:rsidR="00E91644">
        <w:rPr>
          <w:rFonts w:ascii="Times New Roman" w:hAnsi="Times New Roman" w:cs="Times New Roman"/>
          <w:b/>
          <w:bCs/>
          <w:color w:val="auto"/>
        </w:rPr>
        <w:t>’S</w:t>
      </w:r>
      <w:r w:rsidR="007C69C5">
        <w:rPr>
          <w:rFonts w:ascii="Times New Roman" w:hAnsi="Times New Roman" w:cs="Times New Roman"/>
          <w:b/>
          <w:bCs/>
          <w:color w:val="auto"/>
        </w:rPr>
        <w:t xml:space="preserve"> (UK)</w:t>
      </w:r>
      <w:r w:rsidR="00E91644">
        <w:rPr>
          <w:rFonts w:ascii="Times New Roman" w:hAnsi="Times New Roman" w:cs="Times New Roman"/>
          <w:b/>
          <w:bCs/>
          <w:color w:val="auto"/>
        </w:rPr>
        <w:t xml:space="preserve"> INTEGRITY FRAMEWORK</w:t>
      </w:r>
      <w:bookmarkEnd w:id="79"/>
    </w:p>
    <w:p w14:paraId="103E76B5" w14:textId="77777777" w:rsidR="0079252A" w:rsidRPr="003D0471" w:rsidRDefault="0079252A" w:rsidP="0079252A">
      <w:pPr>
        <w:rPr>
          <w:rFonts w:cs="Times New Roman"/>
        </w:rPr>
      </w:pPr>
    </w:p>
    <w:p w14:paraId="73B2CF50" w14:textId="3465B314" w:rsidR="0079252A" w:rsidRPr="003D0471" w:rsidRDefault="0079252A" w:rsidP="0079252A">
      <w:pPr>
        <w:pStyle w:val="Heading2"/>
        <w:rPr>
          <w:rFonts w:ascii="Times New Roman" w:hAnsi="Times New Roman" w:cs="Times New Roman"/>
          <w:b/>
          <w:bCs/>
          <w:color w:val="auto"/>
        </w:rPr>
      </w:pPr>
      <w:bookmarkStart w:id="80" w:name="_Toc38017137"/>
      <w:r w:rsidRPr="003D0471">
        <w:rPr>
          <w:rFonts w:ascii="Times New Roman" w:hAnsi="Times New Roman" w:cs="Times New Roman"/>
          <w:b/>
          <w:bCs/>
          <w:color w:val="auto"/>
        </w:rPr>
        <w:t>4.1</w:t>
      </w:r>
      <w:r w:rsidR="00557141" w:rsidRPr="003D0471">
        <w:rPr>
          <w:rFonts w:ascii="Times New Roman" w:hAnsi="Times New Roman" w:cs="Times New Roman"/>
          <w:b/>
          <w:bCs/>
          <w:color w:val="auto"/>
        </w:rPr>
        <w:t>.</w:t>
      </w:r>
      <w:r w:rsidRPr="003D0471">
        <w:rPr>
          <w:rFonts w:ascii="Times New Roman" w:hAnsi="Times New Roman" w:cs="Times New Roman"/>
          <w:b/>
          <w:bCs/>
          <w:color w:val="auto"/>
        </w:rPr>
        <w:t xml:space="preserve"> Introduction</w:t>
      </w:r>
      <w:bookmarkEnd w:id="80"/>
    </w:p>
    <w:p w14:paraId="729B2E09" w14:textId="7B2A7D46" w:rsidR="00213C62" w:rsidRPr="003D0471" w:rsidRDefault="00213C62" w:rsidP="0068534E">
      <w:pPr>
        <w:rPr>
          <w:rFonts w:cs="Times New Roman"/>
        </w:rPr>
      </w:pPr>
    </w:p>
    <w:p w14:paraId="07E3BFB9" w14:textId="5DC70670" w:rsidR="00570F33" w:rsidRDefault="00DE3C4A" w:rsidP="00BD526F">
      <w:pPr>
        <w:spacing w:line="360" w:lineRule="auto"/>
        <w:jc w:val="both"/>
        <w:rPr>
          <w:rFonts w:cs="Times New Roman"/>
          <w:szCs w:val="24"/>
        </w:rPr>
      </w:pPr>
      <w:r w:rsidRPr="003D0471">
        <w:rPr>
          <w:rFonts w:cs="Times New Roman"/>
        </w:rPr>
        <w:t xml:space="preserve">This chapter focuses on the </w:t>
      </w:r>
      <w:r w:rsidR="00970F66">
        <w:rPr>
          <w:rFonts w:cs="Times New Roman"/>
        </w:rPr>
        <w:t xml:space="preserve">case </w:t>
      </w:r>
      <w:r w:rsidRPr="003D0471">
        <w:rPr>
          <w:rFonts w:cs="Times New Roman"/>
        </w:rPr>
        <w:t>study of the</w:t>
      </w:r>
      <w:r w:rsidR="001F0A62" w:rsidRPr="003D0471">
        <w:rPr>
          <w:rFonts w:cs="Times New Roman"/>
        </w:rPr>
        <w:t xml:space="preserve"> development of the </w:t>
      </w:r>
      <w:r w:rsidR="00242F00" w:rsidRPr="003D0471">
        <w:rPr>
          <w:rFonts w:cs="Times New Roman"/>
          <w:szCs w:val="24"/>
        </w:rPr>
        <w:t xml:space="preserve">UK’s </w:t>
      </w:r>
      <w:r w:rsidR="00242F00">
        <w:rPr>
          <w:rFonts w:cs="Times New Roman"/>
          <w:szCs w:val="24"/>
        </w:rPr>
        <w:t xml:space="preserve">integrity framework. It traces UK’s historical development of integrity which underscores UK as a model of good. </w:t>
      </w:r>
      <w:r w:rsidR="00570F33">
        <w:rPr>
          <w:rFonts w:cs="Times New Roman"/>
          <w:szCs w:val="24"/>
        </w:rPr>
        <w:t xml:space="preserve">In fact, UK has been dubbed as </w:t>
      </w:r>
    </w:p>
    <w:p w14:paraId="56593D1C" w14:textId="0A07F02F" w:rsidR="00570F33" w:rsidRPr="00570F33" w:rsidRDefault="00570F33" w:rsidP="00570F33">
      <w:pPr>
        <w:spacing w:line="360" w:lineRule="auto"/>
        <w:ind w:left="720"/>
        <w:jc w:val="both"/>
        <w:rPr>
          <w:rFonts w:cs="Times New Roman"/>
        </w:rPr>
      </w:pPr>
      <w:r w:rsidRPr="003D0471">
        <w:rPr>
          <w:rFonts w:cs="Times New Roman"/>
        </w:rPr>
        <w:t>‘open, consensual and free of corruption, with an active and informed citizen participation in political life.’</w:t>
      </w:r>
      <w:r w:rsidRPr="003D0471">
        <w:rPr>
          <w:rStyle w:val="FootnoteReference"/>
          <w:rFonts w:cs="Times New Roman"/>
        </w:rPr>
        <w:footnoteReference w:id="168"/>
      </w:r>
      <w:r w:rsidRPr="003D0471">
        <w:rPr>
          <w:rFonts w:cs="Times New Roman"/>
        </w:rPr>
        <w:t xml:space="preserve"> </w:t>
      </w:r>
    </w:p>
    <w:p w14:paraId="3DE5F2E9" w14:textId="1C5B7EFB" w:rsidR="00242F00" w:rsidRDefault="00242F00" w:rsidP="00BD526F">
      <w:pPr>
        <w:spacing w:line="360" w:lineRule="auto"/>
        <w:jc w:val="both"/>
        <w:rPr>
          <w:rFonts w:cs="Times New Roman"/>
        </w:rPr>
      </w:pPr>
      <w:r>
        <w:rPr>
          <w:rFonts w:cs="Times New Roman"/>
          <w:szCs w:val="24"/>
        </w:rPr>
        <w:t xml:space="preserve">Following, a brief overview of its National Integrity </w:t>
      </w:r>
      <w:r w:rsidR="00FC2CC8">
        <w:rPr>
          <w:rFonts w:cs="Times New Roman"/>
          <w:szCs w:val="24"/>
        </w:rPr>
        <w:t>System</w:t>
      </w:r>
      <w:r>
        <w:rPr>
          <w:rFonts w:cs="Times New Roman"/>
          <w:szCs w:val="24"/>
        </w:rPr>
        <w:t xml:space="preserve"> </w:t>
      </w:r>
      <w:r w:rsidR="002E3EF9">
        <w:rPr>
          <w:rFonts w:cs="Times New Roman"/>
          <w:szCs w:val="24"/>
        </w:rPr>
        <w:t>will be</w:t>
      </w:r>
      <w:r>
        <w:rPr>
          <w:rFonts w:cs="Times New Roman"/>
          <w:szCs w:val="24"/>
        </w:rPr>
        <w:t xml:space="preserve"> analyzed to highlight the weaknesses of</w:t>
      </w:r>
      <w:r w:rsidR="00970F66">
        <w:rPr>
          <w:rFonts w:cs="Times New Roman"/>
          <w:szCs w:val="24"/>
        </w:rPr>
        <w:t xml:space="preserve"> its</w:t>
      </w:r>
      <w:r>
        <w:rPr>
          <w:rFonts w:cs="Times New Roman"/>
          <w:szCs w:val="24"/>
        </w:rPr>
        <w:t xml:space="preserve"> integrity mechanisms. </w:t>
      </w:r>
      <w:bookmarkStart w:id="81" w:name="_Hlk32821625"/>
      <w:r w:rsidRPr="003D0471">
        <w:rPr>
          <w:rFonts w:cs="Times New Roman"/>
          <w:szCs w:val="24"/>
        </w:rPr>
        <w:t xml:space="preserve">It is an excellent case study choice because UK has been heralded as one of the few regions that uphold high integrity standards, and this would be invaluable for Kenya to draw lessons </w:t>
      </w:r>
      <w:r>
        <w:rPr>
          <w:rFonts w:cs="Times New Roman"/>
          <w:szCs w:val="24"/>
        </w:rPr>
        <w:t>upon to amend its ineffective integrity laws</w:t>
      </w:r>
      <w:r w:rsidRPr="003D0471">
        <w:rPr>
          <w:rFonts w:cs="Times New Roman"/>
          <w:szCs w:val="24"/>
        </w:rPr>
        <w:t xml:space="preserve">. </w:t>
      </w:r>
      <w:bookmarkEnd w:id="81"/>
      <w:r>
        <w:rPr>
          <w:rFonts w:cs="Times New Roman"/>
          <w:szCs w:val="24"/>
        </w:rPr>
        <w:t xml:space="preserve">Furthermore, it is noted that UK’s </w:t>
      </w:r>
      <w:r w:rsidR="00214736">
        <w:rPr>
          <w:rFonts w:cs="Times New Roman"/>
          <w:szCs w:val="24"/>
        </w:rPr>
        <w:t>political scandal involving the Board of Trade</w:t>
      </w:r>
      <w:r>
        <w:rPr>
          <w:rFonts w:cs="Times New Roman"/>
          <w:szCs w:val="24"/>
        </w:rPr>
        <w:t xml:space="preserve"> mirror</w:t>
      </w:r>
      <w:r w:rsidR="00214736">
        <w:rPr>
          <w:rFonts w:cs="Times New Roman"/>
          <w:szCs w:val="24"/>
        </w:rPr>
        <w:t>s</w:t>
      </w:r>
      <w:r>
        <w:rPr>
          <w:rFonts w:cs="Times New Roman"/>
          <w:szCs w:val="24"/>
        </w:rPr>
        <w:t xml:space="preserve"> Kenya</w:t>
      </w:r>
      <w:r w:rsidR="009E4325">
        <w:rPr>
          <w:rFonts w:cs="Times New Roman"/>
          <w:szCs w:val="24"/>
        </w:rPr>
        <w:t>’s high-profile political scandals, as well as</w:t>
      </w:r>
      <w:r>
        <w:rPr>
          <w:rFonts w:cs="Times New Roman"/>
          <w:szCs w:val="24"/>
        </w:rPr>
        <w:t xml:space="preserve"> </w:t>
      </w:r>
      <w:r w:rsidR="009E4325">
        <w:rPr>
          <w:rFonts w:cs="Times New Roman"/>
          <w:szCs w:val="24"/>
        </w:rPr>
        <w:t>highlighting</w:t>
      </w:r>
      <w:r>
        <w:rPr>
          <w:rFonts w:cs="Times New Roman"/>
          <w:szCs w:val="24"/>
        </w:rPr>
        <w:t xml:space="preserve"> the realities of a </w:t>
      </w:r>
      <w:r w:rsidRPr="003D0471">
        <w:rPr>
          <w:rFonts w:cs="Times New Roman"/>
        </w:rPr>
        <w:t>multi-agency approach to integrity matters</w:t>
      </w:r>
      <w:r>
        <w:rPr>
          <w:rFonts w:cs="Times New Roman"/>
        </w:rPr>
        <w:t>.</w:t>
      </w:r>
    </w:p>
    <w:p w14:paraId="7A04252E" w14:textId="0CE6212E" w:rsidR="00F92955" w:rsidRPr="003D0471" w:rsidRDefault="00F92955" w:rsidP="00BD526F">
      <w:pPr>
        <w:spacing w:line="360" w:lineRule="auto"/>
        <w:jc w:val="both"/>
        <w:rPr>
          <w:rFonts w:cs="Times New Roman"/>
        </w:rPr>
      </w:pPr>
    </w:p>
    <w:p w14:paraId="7393A2AC" w14:textId="7E2A35FA" w:rsidR="001E4E74" w:rsidRPr="003D0471" w:rsidRDefault="001E4E74" w:rsidP="001E4E74">
      <w:pPr>
        <w:pStyle w:val="Heading2"/>
        <w:rPr>
          <w:rFonts w:ascii="Times New Roman" w:hAnsi="Times New Roman" w:cs="Times New Roman"/>
          <w:b/>
          <w:bCs/>
          <w:color w:val="auto"/>
        </w:rPr>
      </w:pPr>
      <w:bookmarkStart w:id="82" w:name="_Toc38017138"/>
      <w:r w:rsidRPr="003D0471">
        <w:rPr>
          <w:rFonts w:ascii="Times New Roman" w:hAnsi="Times New Roman" w:cs="Times New Roman"/>
          <w:b/>
          <w:bCs/>
          <w:color w:val="auto"/>
        </w:rPr>
        <w:t>4.2</w:t>
      </w:r>
      <w:r w:rsidR="00557141" w:rsidRPr="003D0471">
        <w:rPr>
          <w:rFonts w:ascii="Times New Roman" w:hAnsi="Times New Roman" w:cs="Times New Roman"/>
          <w:b/>
          <w:bCs/>
          <w:color w:val="auto"/>
        </w:rPr>
        <w:t>.</w:t>
      </w:r>
      <w:r w:rsidRPr="003D0471">
        <w:rPr>
          <w:rFonts w:ascii="Times New Roman" w:hAnsi="Times New Roman" w:cs="Times New Roman"/>
          <w:b/>
          <w:bCs/>
          <w:color w:val="auto"/>
        </w:rPr>
        <w:t xml:space="preserve"> Historical analysis of UK’s Integrity System</w:t>
      </w:r>
      <w:bookmarkEnd w:id="82"/>
      <w:r w:rsidRPr="003D0471">
        <w:rPr>
          <w:rFonts w:ascii="Times New Roman" w:hAnsi="Times New Roman" w:cs="Times New Roman"/>
          <w:b/>
          <w:bCs/>
          <w:color w:val="auto"/>
        </w:rPr>
        <w:t xml:space="preserve"> </w:t>
      </w:r>
    </w:p>
    <w:p w14:paraId="03661564" w14:textId="77777777" w:rsidR="001E4E74" w:rsidRPr="003D0471" w:rsidRDefault="001E4E74" w:rsidP="001E4E74">
      <w:pPr>
        <w:rPr>
          <w:rFonts w:cs="Times New Roman"/>
        </w:rPr>
      </w:pPr>
    </w:p>
    <w:p w14:paraId="482FBF10" w14:textId="6CF2AFCD" w:rsidR="00D95293" w:rsidRPr="003D0471" w:rsidRDefault="00BD526F" w:rsidP="00BD526F">
      <w:pPr>
        <w:spacing w:line="360" w:lineRule="auto"/>
        <w:jc w:val="both"/>
        <w:rPr>
          <w:rFonts w:cs="Times New Roman"/>
        </w:rPr>
      </w:pPr>
      <w:r w:rsidRPr="003D0471">
        <w:rPr>
          <w:rFonts w:cs="Times New Roman"/>
        </w:rPr>
        <w:t>Th</w:t>
      </w:r>
      <w:r w:rsidR="00570F33">
        <w:rPr>
          <w:rFonts w:cs="Times New Roman"/>
        </w:rPr>
        <w:t xml:space="preserve">e United Kingdom was chosen as a case study </w:t>
      </w:r>
      <w:r w:rsidR="006C7271" w:rsidRPr="003D0471">
        <w:rPr>
          <w:rFonts w:cs="Times New Roman"/>
        </w:rPr>
        <w:t>because historically, it d</w:t>
      </w:r>
      <w:r w:rsidR="004E5681">
        <w:rPr>
          <w:rFonts w:cs="Times New Roman"/>
        </w:rPr>
        <w:t>if</w:t>
      </w:r>
      <w:r w:rsidR="006C7271" w:rsidRPr="003D0471">
        <w:rPr>
          <w:rFonts w:cs="Times New Roman"/>
        </w:rPr>
        <w:t xml:space="preserve">fers </w:t>
      </w:r>
      <w:r w:rsidR="007A0BD4" w:rsidRPr="003D0471">
        <w:rPr>
          <w:rFonts w:cs="Times New Roman"/>
        </w:rPr>
        <w:t>from</w:t>
      </w:r>
      <w:r w:rsidR="006C7271" w:rsidRPr="003D0471">
        <w:rPr>
          <w:rFonts w:cs="Times New Roman"/>
        </w:rPr>
        <w:t xml:space="preserve"> Kenya in</w:t>
      </w:r>
      <w:r w:rsidR="00C74CB8" w:rsidRPr="003D0471">
        <w:rPr>
          <w:rFonts w:cs="Times New Roman"/>
        </w:rPr>
        <w:t xml:space="preserve"> the efficiency of</w:t>
      </w:r>
      <w:r w:rsidR="006C7271" w:rsidRPr="003D0471">
        <w:rPr>
          <w:rFonts w:cs="Times New Roman"/>
        </w:rPr>
        <w:t xml:space="preserve"> exercising standards of integrity. It has been regarded as </w:t>
      </w:r>
      <w:r w:rsidR="009C4CD7" w:rsidRPr="003D0471">
        <w:rPr>
          <w:rFonts w:cs="Times New Roman"/>
        </w:rPr>
        <w:t>an</w:t>
      </w:r>
      <w:r w:rsidR="006C7271" w:rsidRPr="003D0471">
        <w:rPr>
          <w:rFonts w:cs="Times New Roman"/>
        </w:rPr>
        <w:t xml:space="preserve"> ideal civic culture</w:t>
      </w:r>
      <w:r w:rsidR="009C4CD7" w:rsidRPr="003D0471">
        <w:rPr>
          <w:rFonts w:cs="Times New Roman"/>
        </w:rPr>
        <w:t xml:space="preserve"> that is</w:t>
      </w:r>
      <w:r w:rsidR="004E5681">
        <w:rPr>
          <w:rFonts w:cs="Times New Roman"/>
        </w:rPr>
        <w:t>:</w:t>
      </w:r>
      <w:r w:rsidR="009C4CD7" w:rsidRPr="003D0471">
        <w:rPr>
          <w:rFonts w:cs="Times New Roman"/>
        </w:rPr>
        <w:t xml:space="preserve"> </w:t>
      </w:r>
    </w:p>
    <w:p w14:paraId="217B52FD" w14:textId="7835AD7D" w:rsidR="00D95293" w:rsidRPr="003D0471" w:rsidRDefault="00D95293" w:rsidP="00D95293">
      <w:pPr>
        <w:spacing w:line="360" w:lineRule="auto"/>
        <w:ind w:left="720"/>
        <w:jc w:val="both"/>
        <w:rPr>
          <w:rFonts w:cs="Times New Roman"/>
        </w:rPr>
      </w:pPr>
      <w:r w:rsidRPr="003D0471">
        <w:rPr>
          <w:rFonts w:cs="Times New Roman"/>
        </w:rPr>
        <w:t>‘</w:t>
      </w:r>
      <w:r w:rsidR="006C7271" w:rsidRPr="003D0471">
        <w:rPr>
          <w:rFonts w:cs="Times New Roman"/>
        </w:rPr>
        <w:t xml:space="preserve">open, consensual and free of corruption, with </w:t>
      </w:r>
      <w:r w:rsidR="00F21179" w:rsidRPr="003D0471">
        <w:rPr>
          <w:rFonts w:cs="Times New Roman"/>
        </w:rPr>
        <w:t xml:space="preserve">an </w:t>
      </w:r>
      <w:r w:rsidR="006C7271" w:rsidRPr="003D0471">
        <w:rPr>
          <w:rFonts w:cs="Times New Roman"/>
        </w:rPr>
        <w:t>active and informed citizen participation in political life.</w:t>
      </w:r>
      <w:r w:rsidRPr="003D0471">
        <w:rPr>
          <w:rFonts w:cs="Times New Roman"/>
        </w:rPr>
        <w:t>’</w:t>
      </w:r>
      <w:r w:rsidR="00574E94" w:rsidRPr="003D0471">
        <w:rPr>
          <w:rStyle w:val="FootnoteReference"/>
          <w:rFonts w:cs="Times New Roman"/>
        </w:rPr>
        <w:footnoteReference w:id="169"/>
      </w:r>
      <w:r w:rsidR="006C7271" w:rsidRPr="003D0471">
        <w:rPr>
          <w:rFonts w:cs="Times New Roman"/>
        </w:rPr>
        <w:t xml:space="preserve"> </w:t>
      </w:r>
    </w:p>
    <w:p w14:paraId="112AFE28" w14:textId="611E7C4F" w:rsidR="00550620" w:rsidRPr="003D0471" w:rsidRDefault="00F21179" w:rsidP="00550620">
      <w:pPr>
        <w:spacing w:line="360" w:lineRule="auto"/>
        <w:jc w:val="both"/>
        <w:rPr>
          <w:rFonts w:cs="Times New Roman"/>
        </w:rPr>
      </w:pPr>
      <w:r w:rsidRPr="003D0471">
        <w:rPr>
          <w:rFonts w:cs="Times New Roman"/>
        </w:rPr>
        <w:t>In the past, e</w:t>
      </w:r>
      <w:r w:rsidR="006C7271" w:rsidRPr="003D0471">
        <w:rPr>
          <w:rFonts w:cs="Times New Roman"/>
        </w:rPr>
        <w:t xml:space="preserve">thical standards were so high that isolated scandals such as </w:t>
      </w:r>
      <w:r w:rsidR="00424B63" w:rsidRPr="003D0471">
        <w:rPr>
          <w:rFonts w:cs="Times New Roman"/>
        </w:rPr>
        <w:t xml:space="preserve">the corruption in the Board of Trade were dealt with </w:t>
      </w:r>
      <w:r w:rsidR="009C4CD7" w:rsidRPr="003D0471">
        <w:rPr>
          <w:rFonts w:cs="Times New Roman"/>
        </w:rPr>
        <w:t>speed</w:t>
      </w:r>
      <w:r w:rsidR="00C97547" w:rsidRPr="003D0471">
        <w:rPr>
          <w:rFonts w:cs="Times New Roman"/>
        </w:rPr>
        <w:t>i</w:t>
      </w:r>
      <w:r w:rsidR="009C4CD7" w:rsidRPr="003D0471">
        <w:rPr>
          <w:rFonts w:cs="Times New Roman"/>
        </w:rPr>
        <w:t>ly</w:t>
      </w:r>
      <w:r w:rsidR="00424B63" w:rsidRPr="003D0471">
        <w:rPr>
          <w:rFonts w:cs="Times New Roman"/>
        </w:rPr>
        <w:t xml:space="preserve"> and appropriately through the 1948 Lynskey Tribunal inquiry. </w:t>
      </w:r>
      <w:r w:rsidR="00424B63" w:rsidRPr="003D0471">
        <w:rPr>
          <w:rFonts w:cs="Times New Roman"/>
        </w:rPr>
        <w:lastRenderedPageBreak/>
        <w:t xml:space="preserve">The tribunal </w:t>
      </w:r>
      <w:r w:rsidR="00C97547" w:rsidRPr="003D0471">
        <w:rPr>
          <w:rFonts w:cs="Times New Roman"/>
        </w:rPr>
        <w:t>reaffirmed</w:t>
      </w:r>
      <w:r w:rsidR="00424B63" w:rsidRPr="003D0471">
        <w:rPr>
          <w:rFonts w:cs="Times New Roman"/>
        </w:rPr>
        <w:t xml:space="preserve"> the integrity of the British Civil Service and the political morality of the members of Parliament.</w:t>
      </w:r>
      <w:r w:rsidR="00CA23D4" w:rsidRPr="003D0471">
        <w:rPr>
          <w:rStyle w:val="FootnoteReference"/>
          <w:rFonts w:cs="Times New Roman"/>
        </w:rPr>
        <w:footnoteReference w:id="170"/>
      </w:r>
      <w:r w:rsidR="00424B63" w:rsidRPr="003D0471">
        <w:rPr>
          <w:rFonts w:cs="Times New Roman"/>
        </w:rPr>
        <w:t xml:space="preserve"> It focused on the intermediary between business-people and government</w:t>
      </w:r>
      <w:r w:rsidR="0050688D" w:rsidRPr="003D0471">
        <w:rPr>
          <w:rFonts w:cs="Times New Roman"/>
        </w:rPr>
        <w:t xml:space="preserve"> such as </w:t>
      </w:r>
      <w:r w:rsidR="00424B63" w:rsidRPr="003D0471">
        <w:rPr>
          <w:rFonts w:cs="Times New Roman"/>
        </w:rPr>
        <w:t>Sidney Stanley who had been providing hospitality and gifts to a junior government minister and other public figures</w:t>
      </w:r>
      <w:r w:rsidR="0050688D" w:rsidRPr="003D0471">
        <w:rPr>
          <w:rFonts w:cs="Times New Roman"/>
        </w:rPr>
        <w:t xml:space="preserve"> </w:t>
      </w:r>
      <w:r w:rsidR="00424B63" w:rsidRPr="003D0471">
        <w:rPr>
          <w:rFonts w:cs="Times New Roman"/>
        </w:rPr>
        <w:t>with the intention of corrupting them</w:t>
      </w:r>
      <w:r w:rsidR="00EE55F3" w:rsidRPr="003D0471">
        <w:rPr>
          <w:rFonts w:cs="Times New Roman"/>
        </w:rPr>
        <w:t xml:space="preserve"> in some cases.</w:t>
      </w:r>
      <w:r w:rsidR="00FB6F3A" w:rsidRPr="003D0471">
        <w:rPr>
          <w:rStyle w:val="FootnoteReference"/>
          <w:rFonts w:cs="Times New Roman"/>
        </w:rPr>
        <w:footnoteReference w:id="171"/>
      </w:r>
      <w:r w:rsidR="00550620" w:rsidRPr="00550620">
        <w:rPr>
          <w:rFonts w:cs="Times New Roman"/>
        </w:rPr>
        <w:t xml:space="preserve"> </w:t>
      </w:r>
      <w:r w:rsidR="00550620" w:rsidRPr="003D0471">
        <w:rPr>
          <w:rFonts w:cs="Times New Roman"/>
        </w:rPr>
        <w:t>The scandal led to the development of civil service reform following the 1968 Fulton Report which identified shortcomings in the civil service such as the shortage of skilled managers, and a lack of opportunities for specialists.</w:t>
      </w:r>
      <w:r w:rsidR="00550620" w:rsidRPr="003D0471">
        <w:rPr>
          <w:rStyle w:val="FootnoteReference"/>
          <w:rFonts w:cs="Times New Roman"/>
        </w:rPr>
        <w:footnoteReference w:id="172"/>
      </w:r>
      <w:r w:rsidR="00550620" w:rsidRPr="003D0471">
        <w:rPr>
          <w:rFonts w:cs="Times New Roman"/>
        </w:rPr>
        <w:t xml:space="preserve"> Moreover, the scandal depicted the deepening focus on corruption in post-cold war, a changing world order and the weakening of the traditional propriety which had distinguished the British public service.</w:t>
      </w:r>
      <w:r w:rsidR="00550620" w:rsidRPr="003D0471">
        <w:rPr>
          <w:rStyle w:val="FootnoteReference"/>
          <w:rFonts w:cs="Times New Roman"/>
        </w:rPr>
        <w:footnoteReference w:id="173"/>
      </w:r>
      <w:r w:rsidR="00550620" w:rsidRPr="003D0471">
        <w:rPr>
          <w:rFonts w:cs="Times New Roman"/>
        </w:rPr>
        <w:t xml:space="preserve"> </w:t>
      </w:r>
    </w:p>
    <w:p w14:paraId="26261D40" w14:textId="6993C4EE" w:rsidR="00BD526F" w:rsidRDefault="002D1114" w:rsidP="00545F5A">
      <w:pPr>
        <w:spacing w:line="360" w:lineRule="auto"/>
        <w:jc w:val="both"/>
        <w:rPr>
          <w:rFonts w:cs="Times New Roman"/>
        </w:rPr>
      </w:pPr>
      <w:bookmarkStart w:id="83" w:name="_Hlk32821725"/>
      <w:r w:rsidRPr="003D0471">
        <w:rPr>
          <w:rFonts w:cs="Times New Roman"/>
        </w:rPr>
        <w:t xml:space="preserve">Following </w:t>
      </w:r>
      <w:r w:rsidR="00EE4A61" w:rsidRPr="003D0471">
        <w:rPr>
          <w:rFonts w:cs="Times New Roman"/>
        </w:rPr>
        <w:t>the</w:t>
      </w:r>
      <w:r w:rsidRPr="003D0471">
        <w:rPr>
          <w:rFonts w:cs="Times New Roman"/>
        </w:rPr>
        <w:t xml:space="preserve"> high-profile scandal, the Nolan </w:t>
      </w:r>
      <w:r w:rsidR="00CD1FBB" w:rsidRPr="003D0471">
        <w:rPr>
          <w:rFonts w:cs="Times New Roman"/>
        </w:rPr>
        <w:t>Committee,</w:t>
      </w:r>
      <w:r w:rsidRPr="003D0471">
        <w:rPr>
          <w:rFonts w:cs="Times New Roman"/>
        </w:rPr>
        <w:t xml:space="preserve"> established</w:t>
      </w:r>
      <w:r w:rsidR="007A0BD4" w:rsidRPr="003D0471">
        <w:rPr>
          <w:rFonts w:cs="Times New Roman"/>
        </w:rPr>
        <w:t xml:space="preserve"> in 1994</w:t>
      </w:r>
      <w:r w:rsidR="00F00DD8" w:rsidRPr="003D0471">
        <w:rPr>
          <w:rFonts w:cs="Times New Roman"/>
        </w:rPr>
        <w:t>,</w:t>
      </w:r>
      <w:r w:rsidRPr="003D0471">
        <w:rPr>
          <w:rFonts w:cs="Times New Roman"/>
        </w:rPr>
        <w:t xml:space="preserve"> </w:t>
      </w:r>
      <w:r w:rsidR="00F00DD8" w:rsidRPr="003D0471">
        <w:rPr>
          <w:rFonts w:cs="Times New Roman"/>
        </w:rPr>
        <w:t>examined apprehensions</w:t>
      </w:r>
      <w:r w:rsidRPr="003D0471">
        <w:rPr>
          <w:rFonts w:cs="Times New Roman"/>
        </w:rPr>
        <w:t xml:space="preserve"> about standards of conduct </w:t>
      </w:r>
      <w:r w:rsidR="00F00DD8" w:rsidRPr="003D0471">
        <w:rPr>
          <w:rFonts w:cs="Times New Roman"/>
        </w:rPr>
        <w:t>for public officers</w:t>
      </w:r>
      <w:r w:rsidRPr="003D0471">
        <w:rPr>
          <w:rFonts w:cs="Times New Roman"/>
        </w:rPr>
        <w:t>.</w:t>
      </w:r>
      <w:r w:rsidR="00EE4A61" w:rsidRPr="003D0471">
        <w:rPr>
          <w:rStyle w:val="FootnoteReference"/>
          <w:rFonts w:cs="Times New Roman"/>
        </w:rPr>
        <w:footnoteReference w:id="174"/>
      </w:r>
      <w:r w:rsidRPr="003D0471">
        <w:rPr>
          <w:rFonts w:cs="Times New Roman"/>
        </w:rPr>
        <w:t xml:space="preserve"> </w:t>
      </w:r>
      <w:r w:rsidR="00FE754E" w:rsidRPr="003D0471">
        <w:rPr>
          <w:rFonts w:cs="Times New Roman"/>
        </w:rPr>
        <w:t xml:space="preserve">It </w:t>
      </w:r>
      <w:r w:rsidR="00F00DD8" w:rsidRPr="003D0471">
        <w:rPr>
          <w:rFonts w:cs="Times New Roman"/>
        </w:rPr>
        <w:t>employed</w:t>
      </w:r>
      <w:r w:rsidR="00FE754E" w:rsidRPr="003D0471">
        <w:rPr>
          <w:rFonts w:cs="Times New Roman"/>
        </w:rPr>
        <w:t xml:space="preserve"> a values-based approach to public integrity </w:t>
      </w:r>
      <w:r w:rsidR="00F00DD8" w:rsidRPr="003D0471">
        <w:rPr>
          <w:rFonts w:cs="Times New Roman"/>
        </w:rPr>
        <w:t>through the</w:t>
      </w:r>
      <w:r w:rsidR="00FE754E" w:rsidRPr="003D0471">
        <w:rPr>
          <w:rFonts w:cs="Times New Roman"/>
        </w:rPr>
        <w:t xml:space="preserve"> </w:t>
      </w:r>
      <w:r w:rsidR="00F00DD8" w:rsidRPr="003D0471">
        <w:rPr>
          <w:rFonts w:cs="Times New Roman"/>
        </w:rPr>
        <w:t>s</w:t>
      </w:r>
      <w:r w:rsidR="00FE754E" w:rsidRPr="003D0471">
        <w:rPr>
          <w:rFonts w:cs="Times New Roman"/>
        </w:rPr>
        <w:t xml:space="preserve">even </w:t>
      </w:r>
      <w:r w:rsidR="00F00DD8" w:rsidRPr="003D0471">
        <w:rPr>
          <w:rFonts w:cs="Times New Roman"/>
        </w:rPr>
        <w:t>p</w:t>
      </w:r>
      <w:r w:rsidR="00FE754E" w:rsidRPr="003D0471">
        <w:rPr>
          <w:rFonts w:cs="Times New Roman"/>
        </w:rPr>
        <w:t xml:space="preserve">rinciples of </w:t>
      </w:r>
      <w:r w:rsidR="00F00DD8" w:rsidRPr="003D0471">
        <w:rPr>
          <w:rFonts w:cs="Times New Roman"/>
        </w:rPr>
        <w:t>p</w:t>
      </w:r>
      <w:r w:rsidR="00FE754E" w:rsidRPr="003D0471">
        <w:rPr>
          <w:rFonts w:cs="Times New Roman"/>
        </w:rPr>
        <w:t>ublic</w:t>
      </w:r>
      <w:r w:rsidR="00F00DD8" w:rsidRPr="003D0471">
        <w:rPr>
          <w:rFonts w:cs="Times New Roman"/>
        </w:rPr>
        <w:t xml:space="preserve"> l</w:t>
      </w:r>
      <w:r w:rsidR="00FE754E" w:rsidRPr="003D0471">
        <w:rPr>
          <w:rFonts w:cs="Times New Roman"/>
        </w:rPr>
        <w:t>ife</w:t>
      </w:r>
      <w:r w:rsidR="00F00DD8" w:rsidRPr="003D0471">
        <w:rPr>
          <w:rFonts w:cs="Times New Roman"/>
        </w:rPr>
        <w:t xml:space="preserve"> which </w:t>
      </w:r>
      <w:r w:rsidR="00FE754E" w:rsidRPr="003D0471">
        <w:rPr>
          <w:rFonts w:cs="Times New Roman"/>
        </w:rPr>
        <w:t>include</w:t>
      </w:r>
      <w:r w:rsidR="00F00DD8" w:rsidRPr="003D0471">
        <w:rPr>
          <w:rFonts w:cs="Times New Roman"/>
        </w:rPr>
        <w:t>d</w:t>
      </w:r>
      <w:r w:rsidR="004E5681">
        <w:rPr>
          <w:rFonts w:cs="Times New Roman"/>
        </w:rPr>
        <w:t>:</w:t>
      </w:r>
      <w:r w:rsidR="00FE754E" w:rsidRPr="003D0471">
        <w:rPr>
          <w:rFonts w:cs="Times New Roman"/>
        </w:rPr>
        <w:t xml:space="preserve"> </w:t>
      </w:r>
      <w:r w:rsidR="00F00DD8" w:rsidRPr="003D0471">
        <w:rPr>
          <w:rFonts w:cs="Times New Roman"/>
        </w:rPr>
        <w:t>s</w:t>
      </w:r>
      <w:r w:rsidR="00920B63" w:rsidRPr="003D0471">
        <w:rPr>
          <w:rFonts w:cs="Times New Roman"/>
        </w:rPr>
        <w:t xml:space="preserve">elflessness, </w:t>
      </w:r>
      <w:r w:rsidR="00F00DD8" w:rsidRPr="003D0471">
        <w:rPr>
          <w:rFonts w:cs="Times New Roman"/>
        </w:rPr>
        <w:t>i</w:t>
      </w:r>
      <w:r w:rsidR="00920B63" w:rsidRPr="003D0471">
        <w:rPr>
          <w:rFonts w:cs="Times New Roman"/>
        </w:rPr>
        <w:t xml:space="preserve">ntegrity, </w:t>
      </w:r>
      <w:r w:rsidR="00F00DD8" w:rsidRPr="003D0471">
        <w:rPr>
          <w:rFonts w:cs="Times New Roman"/>
        </w:rPr>
        <w:t>o</w:t>
      </w:r>
      <w:r w:rsidR="00920B63" w:rsidRPr="003D0471">
        <w:rPr>
          <w:rFonts w:cs="Times New Roman"/>
        </w:rPr>
        <w:t xml:space="preserve">bjectivity, </w:t>
      </w:r>
      <w:r w:rsidR="00F00DD8" w:rsidRPr="003D0471">
        <w:rPr>
          <w:rFonts w:cs="Times New Roman"/>
        </w:rPr>
        <w:t>a</w:t>
      </w:r>
      <w:r w:rsidR="00920B63" w:rsidRPr="003D0471">
        <w:rPr>
          <w:rFonts w:cs="Times New Roman"/>
        </w:rPr>
        <w:t xml:space="preserve">ccountability, </w:t>
      </w:r>
      <w:r w:rsidR="00F00DD8" w:rsidRPr="003D0471">
        <w:rPr>
          <w:rFonts w:cs="Times New Roman"/>
        </w:rPr>
        <w:t>o</w:t>
      </w:r>
      <w:r w:rsidR="00920B63" w:rsidRPr="003D0471">
        <w:rPr>
          <w:rFonts w:cs="Times New Roman"/>
        </w:rPr>
        <w:t xml:space="preserve">penness, </w:t>
      </w:r>
      <w:r w:rsidR="00F00DD8" w:rsidRPr="003D0471">
        <w:rPr>
          <w:rFonts w:cs="Times New Roman"/>
        </w:rPr>
        <w:t>h</w:t>
      </w:r>
      <w:r w:rsidR="00920B63" w:rsidRPr="003D0471">
        <w:rPr>
          <w:rFonts w:cs="Times New Roman"/>
        </w:rPr>
        <w:t xml:space="preserve">onesty and </w:t>
      </w:r>
      <w:r w:rsidR="00F00DD8" w:rsidRPr="003D0471">
        <w:rPr>
          <w:rFonts w:cs="Times New Roman"/>
        </w:rPr>
        <w:t>l</w:t>
      </w:r>
      <w:r w:rsidR="00920B63" w:rsidRPr="003D0471">
        <w:rPr>
          <w:rFonts w:cs="Times New Roman"/>
        </w:rPr>
        <w:t>eadership.</w:t>
      </w:r>
      <w:r w:rsidR="00D47E21" w:rsidRPr="003D0471">
        <w:rPr>
          <w:rStyle w:val="FootnoteReference"/>
          <w:rFonts w:cs="Times New Roman"/>
        </w:rPr>
        <w:footnoteReference w:id="175"/>
      </w:r>
      <w:r w:rsidR="00F00DD8" w:rsidRPr="003D0471">
        <w:rPr>
          <w:rFonts w:cs="Times New Roman"/>
        </w:rPr>
        <w:t xml:space="preserve"> </w:t>
      </w:r>
      <w:r w:rsidR="006E083F" w:rsidRPr="003D0471">
        <w:rPr>
          <w:rFonts w:cs="Times New Roman"/>
        </w:rPr>
        <w:t xml:space="preserve">These principles apply to all aspects of public </w:t>
      </w:r>
      <w:r w:rsidR="00CD1FBB" w:rsidRPr="003D0471">
        <w:rPr>
          <w:rFonts w:cs="Times New Roman"/>
        </w:rPr>
        <w:t>life and</w:t>
      </w:r>
      <w:r w:rsidR="006E083F" w:rsidRPr="003D0471">
        <w:rPr>
          <w:rFonts w:cs="Times New Roman"/>
        </w:rPr>
        <w:t xml:space="preserve"> </w:t>
      </w:r>
      <w:r w:rsidR="009340A8" w:rsidRPr="003D0471">
        <w:rPr>
          <w:rFonts w:cs="Times New Roman"/>
        </w:rPr>
        <w:t>are</w:t>
      </w:r>
      <w:r w:rsidR="002321B5" w:rsidRPr="003D0471">
        <w:rPr>
          <w:rFonts w:cs="Times New Roman"/>
        </w:rPr>
        <w:t xml:space="preserve"> the</w:t>
      </w:r>
      <w:r w:rsidR="006E083F" w:rsidRPr="003D0471">
        <w:rPr>
          <w:rFonts w:cs="Times New Roman"/>
        </w:rPr>
        <w:t xml:space="preserve"> central guiding framework for all public sector activities.</w:t>
      </w:r>
      <w:bookmarkEnd w:id="83"/>
      <w:r w:rsidR="006E083F" w:rsidRPr="003D0471">
        <w:rPr>
          <w:rFonts w:cs="Times New Roman"/>
        </w:rPr>
        <w:t xml:space="preserve"> </w:t>
      </w:r>
      <w:r w:rsidR="004663A9" w:rsidRPr="003D0471">
        <w:rPr>
          <w:rFonts w:cs="Times New Roman"/>
        </w:rPr>
        <w:t xml:space="preserve">However, the principles were not accompanied by relevant constitutional reforms and </w:t>
      </w:r>
      <w:r w:rsidR="002321B5" w:rsidRPr="003D0471">
        <w:rPr>
          <w:rFonts w:cs="Times New Roman"/>
        </w:rPr>
        <w:t>masqueraded as</w:t>
      </w:r>
      <w:r w:rsidR="004663A9" w:rsidRPr="003D0471">
        <w:rPr>
          <w:rFonts w:cs="Times New Roman"/>
        </w:rPr>
        <w:t xml:space="preserve"> piecemeal</w:t>
      </w:r>
      <w:r w:rsidR="009340A8" w:rsidRPr="003D0471">
        <w:rPr>
          <w:rFonts w:cs="Times New Roman"/>
        </w:rPr>
        <w:t xml:space="preserve">, </w:t>
      </w:r>
      <w:r w:rsidR="004663A9" w:rsidRPr="003D0471">
        <w:rPr>
          <w:rFonts w:cs="Times New Roman"/>
        </w:rPr>
        <w:t xml:space="preserve">reactive legislation. </w:t>
      </w:r>
      <w:r w:rsidR="004E5681">
        <w:rPr>
          <w:rFonts w:cs="Times New Roman"/>
        </w:rPr>
        <w:t>Moreover</w:t>
      </w:r>
      <w:r w:rsidR="004663A9" w:rsidRPr="003D0471">
        <w:rPr>
          <w:rFonts w:cs="Times New Roman"/>
        </w:rPr>
        <w:t xml:space="preserve">, there was little </w:t>
      </w:r>
      <w:r w:rsidR="009340A8" w:rsidRPr="003D0471">
        <w:rPr>
          <w:rFonts w:cs="Times New Roman"/>
        </w:rPr>
        <w:t>consideration</w:t>
      </w:r>
      <w:r w:rsidR="004663A9" w:rsidRPr="003D0471">
        <w:rPr>
          <w:rFonts w:cs="Times New Roman"/>
        </w:rPr>
        <w:t xml:space="preserve"> as to how they related to the landscape of ‘watchdoggery’.</w:t>
      </w:r>
      <w:r w:rsidR="00BF6F13" w:rsidRPr="003D0471">
        <w:rPr>
          <w:rStyle w:val="FootnoteReference"/>
          <w:rFonts w:cs="Times New Roman"/>
        </w:rPr>
        <w:footnoteReference w:id="176"/>
      </w:r>
    </w:p>
    <w:p w14:paraId="12C278AC" w14:textId="77777777" w:rsidR="002321B5" w:rsidRPr="003D0471" w:rsidRDefault="00CD1FBB" w:rsidP="00545F5A">
      <w:pPr>
        <w:spacing w:line="360" w:lineRule="auto"/>
        <w:jc w:val="both"/>
        <w:rPr>
          <w:rFonts w:cs="Times New Roman"/>
        </w:rPr>
      </w:pPr>
      <w:r w:rsidRPr="003D0471">
        <w:rPr>
          <w:rFonts w:cs="Times New Roman"/>
        </w:rPr>
        <w:t xml:space="preserve">Next, the Constitutional Reform and Governance Act of 2010 put the Civil Service in a statutory footing </w:t>
      </w:r>
      <w:r w:rsidR="00A732D2" w:rsidRPr="003D0471">
        <w:rPr>
          <w:rFonts w:cs="Times New Roman"/>
        </w:rPr>
        <w:t>underlining</w:t>
      </w:r>
      <w:r w:rsidRPr="003D0471">
        <w:rPr>
          <w:rFonts w:cs="Times New Roman"/>
        </w:rPr>
        <w:t xml:space="preserve"> the civil service core values of integrity, honesty, objectivity and impartiality.</w:t>
      </w:r>
      <w:r w:rsidR="00942981" w:rsidRPr="003D0471">
        <w:rPr>
          <w:rStyle w:val="FootnoteReference"/>
          <w:rFonts w:cs="Times New Roman"/>
        </w:rPr>
        <w:footnoteReference w:id="177"/>
      </w:r>
      <w:r w:rsidRPr="003D0471">
        <w:rPr>
          <w:rFonts w:cs="Times New Roman"/>
        </w:rPr>
        <w:t xml:space="preserve"> The Act </w:t>
      </w:r>
      <w:r w:rsidR="00A732D2" w:rsidRPr="003D0471">
        <w:rPr>
          <w:rFonts w:cs="Times New Roman"/>
        </w:rPr>
        <w:t>developed</w:t>
      </w:r>
      <w:r w:rsidRPr="003D0471">
        <w:rPr>
          <w:rFonts w:cs="Times New Roman"/>
        </w:rPr>
        <w:t xml:space="preserve"> UK’s approach to integrity management, but </w:t>
      </w:r>
      <w:r w:rsidR="00A732D2" w:rsidRPr="003D0471">
        <w:rPr>
          <w:rFonts w:cs="Times New Roman"/>
        </w:rPr>
        <w:t xml:space="preserve">it had </w:t>
      </w:r>
      <w:r w:rsidRPr="003D0471">
        <w:rPr>
          <w:rFonts w:cs="Times New Roman"/>
        </w:rPr>
        <w:t xml:space="preserve">at least </w:t>
      </w:r>
      <w:r w:rsidRPr="003D0471">
        <w:rPr>
          <w:rFonts w:cs="Times New Roman"/>
        </w:rPr>
        <w:lastRenderedPageBreak/>
        <w:t xml:space="preserve">fifteen different bodies at national level </w:t>
      </w:r>
      <w:r w:rsidR="00A732D2" w:rsidRPr="003D0471">
        <w:rPr>
          <w:rFonts w:cs="Times New Roman"/>
        </w:rPr>
        <w:t>that were</w:t>
      </w:r>
      <w:r w:rsidRPr="003D0471">
        <w:rPr>
          <w:rFonts w:cs="Times New Roman"/>
        </w:rPr>
        <w:t xml:space="preserve"> ethical watchdogs in the UK.</w:t>
      </w:r>
      <w:r w:rsidR="00AC43E8" w:rsidRPr="003D0471">
        <w:rPr>
          <w:rStyle w:val="FootnoteReference"/>
          <w:rFonts w:cs="Times New Roman"/>
        </w:rPr>
        <w:footnoteReference w:id="178"/>
      </w:r>
      <w:r w:rsidRPr="003D0471">
        <w:rPr>
          <w:rFonts w:cs="Times New Roman"/>
        </w:rPr>
        <w:t xml:space="preserve"> In fact, the regulatory landscape is described as </w:t>
      </w:r>
    </w:p>
    <w:p w14:paraId="01C62EED" w14:textId="77777777" w:rsidR="002321B5" w:rsidRPr="003D0471" w:rsidRDefault="00CD1FBB" w:rsidP="002321B5">
      <w:pPr>
        <w:spacing w:line="360" w:lineRule="auto"/>
        <w:ind w:left="720"/>
        <w:jc w:val="both"/>
        <w:rPr>
          <w:rFonts w:cs="Times New Roman"/>
        </w:rPr>
      </w:pPr>
      <w:r w:rsidRPr="003D0471">
        <w:rPr>
          <w:rFonts w:cs="Times New Roman"/>
        </w:rPr>
        <w:t>“a patchwork quilt”; “a multi-piece jigsaw”; and “a game of chess”.</w:t>
      </w:r>
      <w:r w:rsidRPr="003D0471">
        <w:rPr>
          <w:rStyle w:val="FootnoteReference"/>
          <w:rFonts w:cs="Times New Roman"/>
        </w:rPr>
        <w:footnoteReference w:id="179"/>
      </w:r>
      <w:r w:rsidRPr="003D0471">
        <w:rPr>
          <w:rFonts w:cs="Times New Roman"/>
        </w:rPr>
        <w:t xml:space="preserve"> </w:t>
      </w:r>
    </w:p>
    <w:p w14:paraId="295901CA" w14:textId="5DA4D339" w:rsidR="00BD526F" w:rsidRPr="003D0471" w:rsidRDefault="00CD1FBB" w:rsidP="00545F5A">
      <w:pPr>
        <w:spacing w:line="360" w:lineRule="auto"/>
        <w:jc w:val="both"/>
        <w:rPr>
          <w:rFonts w:cs="Times New Roman"/>
        </w:rPr>
      </w:pPr>
      <w:r w:rsidRPr="003D0471">
        <w:rPr>
          <w:rFonts w:cs="Times New Roman"/>
        </w:rPr>
        <w:t xml:space="preserve">This </w:t>
      </w:r>
      <w:r w:rsidR="002321B5" w:rsidRPr="003D0471">
        <w:rPr>
          <w:rFonts w:cs="Times New Roman"/>
        </w:rPr>
        <w:t>muddled</w:t>
      </w:r>
      <w:r w:rsidRPr="003D0471">
        <w:rPr>
          <w:rFonts w:cs="Times New Roman"/>
        </w:rPr>
        <w:t xml:space="preserve"> structure can be attributed to the tension between values-based and compliance-based approaches to integrity</w:t>
      </w:r>
      <w:r w:rsidR="00A2799D" w:rsidRPr="003D0471">
        <w:rPr>
          <w:rFonts w:cs="Times New Roman"/>
        </w:rPr>
        <w:t>:</w:t>
      </w:r>
      <w:r w:rsidRPr="003D0471">
        <w:rPr>
          <w:rFonts w:cs="Times New Roman"/>
        </w:rPr>
        <w:t xml:space="preserve"> </w:t>
      </w:r>
      <w:r w:rsidR="00A2799D" w:rsidRPr="003D0471">
        <w:rPr>
          <w:rFonts w:cs="Times New Roman"/>
        </w:rPr>
        <w:t>a</w:t>
      </w:r>
      <w:r w:rsidRPr="003D0471">
        <w:rPr>
          <w:rFonts w:cs="Times New Roman"/>
        </w:rPr>
        <w:t xml:space="preserve"> values-based approach </w:t>
      </w:r>
      <w:r w:rsidR="00A2799D" w:rsidRPr="003D0471">
        <w:rPr>
          <w:rFonts w:cs="Times New Roman"/>
        </w:rPr>
        <w:t>creates</w:t>
      </w:r>
      <w:r w:rsidRPr="003D0471">
        <w:rPr>
          <w:rFonts w:cs="Times New Roman"/>
        </w:rPr>
        <w:t xml:space="preserve"> an ethical climate</w:t>
      </w:r>
      <w:r w:rsidR="00A2799D" w:rsidRPr="003D0471">
        <w:rPr>
          <w:rFonts w:cs="Times New Roman"/>
        </w:rPr>
        <w:t xml:space="preserve"> through</w:t>
      </w:r>
      <w:r w:rsidRPr="003D0471">
        <w:rPr>
          <w:rFonts w:cs="Times New Roman"/>
        </w:rPr>
        <w:t xml:space="preserve"> codes of conduct, and </w:t>
      </w:r>
      <w:r w:rsidR="00A2799D" w:rsidRPr="003D0471">
        <w:rPr>
          <w:rFonts w:cs="Times New Roman"/>
        </w:rPr>
        <w:t>administers</w:t>
      </w:r>
      <w:r w:rsidRPr="003D0471">
        <w:rPr>
          <w:rFonts w:cs="Times New Roman"/>
        </w:rPr>
        <w:t xml:space="preserve"> </w:t>
      </w:r>
      <w:r w:rsidR="00A2799D" w:rsidRPr="003D0471">
        <w:rPr>
          <w:rFonts w:cs="Times New Roman"/>
        </w:rPr>
        <w:t>moral awareness training to employees,</w:t>
      </w:r>
      <w:r w:rsidRPr="003D0471">
        <w:rPr>
          <w:rFonts w:cs="Times New Roman"/>
        </w:rPr>
        <w:t xml:space="preserve"> </w:t>
      </w:r>
      <w:r w:rsidR="00A2799D" w:rsidRPr="003D0471">
        <w:rPr>
          <w:rFonts w:cs="Times New Roman"/>
        </w:rPr>
        <w:t>c</w:t>
      </w:r>
      <w:r w:rsidRPr="003D0471">
        <w:rPr>
          <w:rFonts w:cs="Times New Roman"/>
        </w:rPr>
        <w:t xml:space="preserve">ontrastingly, a compliance-based approach </w:t>
      </w:r>
      <w:r w:rsidR="00A2799D" w:rsidRPr="003D0471">
        <w:rPr>
          <w:rFonts w:cs="Times New Roman"/>
        </w:rPr>
        <w:t>adheres</w:t>
      </w:r>
      <w:r w:rsidRPr="003D0471">
        <w:rPr>
          <w:rFonts w:cs="Times New Roman"/>
        </w:rPr>
        <w:t xml:space="preserve"> </w:t>
      </w:r>
      <w:r w:rsidR="00F21179" w:rsidRPr="003D0471">
        <w:rPr>
          <w:rFonts w:cs="Times New Roman"/>
        </w:rPr>
        <w:t xml:space="preserve">to </w:t>
      </w:r>
      <w:r w:rsidRPr="003D0471">
        <w:rPr>
          <w:rFonts w:cs="Times New Roman"/>
        </w:rPr>
        <w:t>formalized procedures that involve systems to monitor and detect violations, and give special actors such as the Ombudsman, powers to investigate allegations.</w:t>
      </w:r>
      <w:r w:rsidRPr="003D0471">
        <w:rPr>
          <w:rStyle w:val="FootnoteReference"/>
          <w:rFonts w:cs="Times New Roman"/>
        </w:rPr>
        <w:footnoteReference w:id="180"/>
      </w:r>
      <w:r w:rsidRPr="003D0471">
        <w:rPr>
          <w:rFonts w:cs="Times New Roman"/>
        </w:rPr>
        <w:t xml:space="preserve"> It has been averred that old fashioned public service values </w:t>
      </w:r>
      <w:r w:rsidR="00A2799D" w:rsidRPr="003D0471">
        <w:rPr>
          <w:rFonts w:cs="Times New Roman"/>
        </w:rPr>
        <w:t>that are value</w:t>
      </w:r>
      <w:r w:rsidR="00812F68">
        <w:rPr>
          <w:rFonts w:cs="Times New Roman"/>
        </w:rPr>
        <w:t>s-</w:t>
      </w:r>
      <w:r w:rsidR="00A2799D" w:rsidRPr="003D0471">
        <w:rPr>
          <w:rFonts w:cs="Times New Roman"/>
        </w:rPr>
        <w:t>based are not as effective as compliance-based measures such as</w:t>
      </w:r>
      <w:r w:rsidRPr="003D0471">
        <w:rPr>
          <w:rFonts w:cs="Times New Roman"/>
        </w:rPr>
        <w:t xml:space="preserve"> external monitoring and legal sanctions.</w:t>
      </w:r>
      <w:r w:rsidR="00B31FA1" w:rsidRPr="003D0471">
        <w:rPr>
          <w:rStyle w:val="FootnoteReference"/>
          <w:rFonts w:cs="Times New Roman"/>
        </w:rPr>
        <w:footnoteReference w:id="181"/>
      </w:r>
    </w:p>
    <w:p w14:paraId="22921F82" w14:textId="0901FF4E" w:rsidR="007A0BD4" w:rsidRPr="003D0471" w:rsidRDefault="007A0BD4" w:rsidP="003816C7">
      <w:pPr>
        <w:spacing w:line="360" w:lineRule="auto"/>
        <w:jc w:val="both"/>
        <w:rPr>
          <w:rFonts w:cs="Times New Roman"/>
        </w:rPr>
      </w:pPr>
    </w:p>
    <w:p w14:paraId="2CAC1905" w14:textId="16719E00" w:rsidR="007A0BD4" w:rsidRPr="003D0471" w:rsidRDefault="007A0BD4" w:rsidP="007A0BD4">
      <w:pPr>
        <w:pStyle w:val="Heading2"/>
        <w:rPr>
          <w:rFonts w:ascii="Times New Roman" w:hAnsi="Times New Roman" w:cs="Times New Roman"/>
          <w:b/>
          <w:bCs/>
          <w:color w:val="auto"/>
        </w:rPr>
      </w:pPr>
      <w:bookmarkStart w:id="84" w:name="_Toc38017139"/>
      <w:r w:rsidRPr="003D0471">
        <w:rPr>
          <w:rFonts w:ascii="Times New Roman" w:hAnsi="Times New Roman" w:cs="Times New Roman"/>
          <w:b/>
          <w:bCs/>
          <w:color w:val="auto"/>
        </w:rPr>
        <w:t>4.3</w:t>
      </w:r>
      <w:r w:rsidR="00557141" w:rsidRPr="003D0471">
        <w:rPr>
          <w:rFonts w:ascii="Times New Roman" w:hAnsi="Times New Roman" w:cs="Times New Roman"/>
          <w:b/>
          <w:bCs/>
          <w:color w:val="auto"/>
        </w:rPr>
        <w:t>.</w:t>
      </w:r>
      <w:r w:rsidRPr="003D0471">
        <w:rPr>
          <w:rFonts w:ascii="Times New Roman" w:hAnsi="Times New Roman" w:cs="Times New Roman"/>
          <w:b/>
          <w:bCs/>
          <w:color w:val="auto"/>
        </w:rPr>
        <w:t xml:space="preserve"> The National Integrity System</w:t>
      </w:r>
      <w:r w:rsidR="007C69C5">
        <w:rPr>
          <w:rFonts w:ascii="Times New Roman" w:hAnsi="Times New Roman" w:cs="Times New Roman"/>
          <w:b/>
          <w:bCs/>
          <w:color w:val="auto"/>
        </w:rPr>
        <w:t xml:space="preserve"> (NIS)</w:t>
      </w:r>
      <w:r w:rsidR="00AF4FEB" w:rsidRPr="003D0471">
        <w:rPr>
          <w:rFonts w:ascii="Times New Roman" w:hAnsi="Times New Roman" w:cs="Times New Roman"/>
          <w:b/>
          <w:bCs/>
          <w:color w:val="auto"/>
        </w:rPr>
        <w:t xml:space="preserve"> in the United Kingdom</w:t>
      </w:r>
      <w:bookmarkEnd w:id="84"/>
    </w:p>
    <w:p w14:paraId="305C9B5A" w14:textId="77777777" w:rsidR="00226FA7" w:rsidRPr="003D0471" w:rsidRDefault="00226FA7" w:rsidP="00226FA7">
      <w:pPr>
        <w:rPr>
          <w:rFonts w:cs="Times New Roman"/>
        </w:rPr>
      </w:pPr>
    </w:p>
    <w:p w14:paraId="59EEC191" w14:textId="50080407" w:rsidR="005C290B" w:rsidRPr="003D0471" w:rsidRDefault="00213C62" w:rsidP="003816C7">
      <w:pPr>
        <w:spacing w:line="360" w:lineRule="auto"/>
        <w:jc w:val="both"/>
        <w:rPr>
          <w:rFonts w:cs="Times New Roman"/>
        </w:rPr>
      </w:pPr>
      <w:r w:rsidRPr="003D0471">
        <w:rPr>
          <w:rFonts w:cs="Times New Roman"/>
        </w:rPr>
        <w:t xml:space="preserve">The National Integrity System </w:t>
      </w:r>
      <w:r w:rsidR="00545F5A" w:rsidRPr="003D0471">
        <w:rPr>
          <w:rFonts w:cs="Times New Roman"/>
        </w:rPr>
        <w:t xml:space="preserve">(NIS) </w:t>
      </w:r>
      <w:r w:rsidR="00325E90" w:rsidRPr="003D0471">
        <w:rPr>
          <w:rFonts w:cs="Times New Roman"/>
        </w:rPr>
        <w:t xml:space="preserve">has been </w:t>
      </w:r>
      <w:r w:rsidR="005C290B" w:rsidRPr="003D0471">
        <w:rPr>
          <w:rFonts w:cs="Times New Roman"/>
        </w:rPr>
        <w:t>developed by the global anti-corruption NGO, Transparency International</w:t>
      </w:r>
      <w:r w:rsidR="00AC210F" w:rsidRPr="003D0471">
        <w:rPr>
          <w:rFonts w:cs="Times New Roman"/>
        </w:rPr>
        <w:t xml:space="preserve"> </w:t>
      </w:r>
      <w:r w:rsidR="00850FCB" w:rsidRPr="003D0471">
        <w:rPr>
          <w:rFonts w:cs="Times New Roman"/>
        </w:rPr>
        <w:t>to focus</w:t>
      </w:r>
      <w:r w:rsidR="005C290B" w:rsidRPr="003D0471">
        <w:rPr>
          <w:rFonts w:cs="Times New Roman"/>
        </w:rPr>
        <w:t xml:space="preserve"> on the existence and functioning of anti-corruption and good governance institutions and rules.</w:t>
      </w:r>
      <w:r w:rsidR="009D2C35" w:rsidRPr="003D0471">
        <w:rPr>
          <w:rStyle w:val="FootnoteReference"/>
          <w:rFonts w:cs="Times New Roman"/>
        </w:rPr>
        <w:footnoteReference w:id="182"/>
      </w:r>
      <w:r w:rsidR="005C290B" w:rsidRPr="003D0471">
        <w:rPr>
          <w:rFonts w:cs="Times New Roman"/>
        </w:rPr>
        <w:t xml:space="preserve"> </w:t>
      </w:r>
      <w:r w:rsidR="00B63B10" w:rsidRPr="003D0471">
        <w:rPr>
          <w:rFonts w:cs="Times New Roman"/>
        </w:rPr>
        <w:t>It assesses how</w:t>
      </w:r>
      <w:r w:rsidR="009D2C35" w:rsidRPr="003D0471">
        <w:rPr>
          <w:rFonts w:cs="Times New Roman"/>
        </w:rPr>
        <w:t xml:space="preserve"> effective the integrity values in a society are demonstrated by its governance, political systems, economic development, and institutional design among other</w:t>
      </w:r>
      <w:r w:rsidR="00850FCB" w:rsidRPr="003D0471">
        <w:rPr>
          <w:rFonts w:cs="Times New Roman"/>
        </w:rPr>
        <w:t xml:space="preserve"> factors.</w:t>
      </w:r>
      <w:r w:rsidR="00476FBF" w:rsidRPr="003D0471">
        <w:rPr>
          <w:rStyle w:val="FootnoteReference"/>
          <w:rFonts w:cs="Times New Roman"/>
        </w:rPr>
        <w:footnoteReference w:id="183"/>
      </w:r>
      <w:r w:rsidR="00B63B10" w:rsidRPr="003D0471">
        <w:rPr>
          <w:rFonts w:cs="Times New Roman"/>
        </w:rPr>
        <w:t xml:space="preserve"> </w:t>
      </w:r>
      <w:r w:rsidR="0052522D" w:rsidRPr="003D0471">
        <w:rPr>
          <w:rFonts w:cs="Times New Roman"/>
        </w:rPr>
        <w:t xml:space="preserve">The NIS dates back </w:t>
      </w:r>
      <w:r w:rsidR="00850FCB" w:rsidRPr="003D0471">
        <w:rPr>
          <w:rFonts w:cs="Times New Roman"/>
        </w:rPr>
        <w:t>to the</w:t>
      </w:r>
      <w:r w:rsidR="0052522D" w:rsidRPr="003D0471">
        <w:rPr>
          <w:rFonts w:cs="Times New Roman"/>
        </w:rPr>
        <w:t xml:space="preserve"> mid-1990s</w:t>
      </w:r>
      <w:r w:rsidR="00EE1744" w:rsidRPr="003D0471">
        <w:rPr>
          <w:rFonts w:cs="Times New Roman"/>
        </w:rPr>
        <w:t xml:space="preserve"> </w:t>
      </w:r>
      <w:r w:rsidR="00850FCB" w:rsidRPr="003D0471">
        <w:rPr>
          <w:rFonts w:cs="Times New Roman"/>
        </w:rPr>
        <w:t>and adopts a</w:t>
      </w:r>
      <w:r w:rsidR="00BD6DC9" w:rsidRPr="003D0471">
        <w:rPr>
          <w:rFonts w:cs="Times New Roman"/>
        </w:rPr>
        <w:t xml:space="preserve"> holistic approach to reforms</w:t>
      </w:r>
      <w:r w:rsidR="00850FCB" w:rsidRPr="003D0471">
        <w:rPr>
          <w:rFonts w:cs="Times New Roman"/>
        </w:rPr>
        <w:t xml:space="preserve"> that</w:t>
      </w:r>
      <w:r w:rsidR="00ED5512">
        <w:rPr>
          <w:rFonts w:cs="Times New Roman"/>
        </w:rPr>
        <w:t xml:space="preserve"> outweigh</w:t>
      </w:r>
      <w:r w:rsidR="00BD6DC9" w:rsidRPr="003D0471">
        <w:rPr>
          <w:rFonts w:cs="Times New Roman"/>
        </w:rPr>
        <w:t xml:space="preserve"> the benefits of </w:t>
      </w:r>
      <w:r w:rsidR="00EE1744" w:rsidRPr="003D0471">
        <w:rPr>
          <w:rFonts w:cs="Times New Roman"/>
        </w:rPr>
        <w:t>a single new anti-corruption law or agency.</w:t>
      </w:r>
      <w:r w:rsidR="000F5186" w:rsidRPr="003D0471">
        <w:rPr>
          <w:rStyle w:val="FootnoteReference"/>
          <w:rFonts w:cs="Times New Roman"/>
        </w:rPr>
        <w:footnoteReference w:id="184"/>
      </w:r>
      <w:r w:rsidR="00EE1744" w:rsidRPr="003D0471">
        <w:rPr>
          <w:rFonts w:cs="Times New Roman"/>
        </w:rPr>
        <w:t xml:space="preserve"> </w:t>
      </w:r>
      <w:r w:rsidR="00FC2CC8">
        <w:rPr>
          <w:rFonts w:cs="Times New Roman"/>
        </w:rPr>
        <w:t xml:space="preserve">NIS </w:t>
      </w:r>
      <w:r w:rsidR="00CA52A6" w:rsidRPr="003D0471">
        <w:rPr>
          <w:rFonts w:cs="Times New Roman"/>
        </w:rPr>
        <w:lastRenderedPageBreak/>
        <w:t xml:space="preserve">encompasses sector by sector analysis on </w:t>
      </w:r>
      <w:r w:rsidR="00EE1744" w:rsidRPr="003D0471">
        <w:rPr>
          <w:rFonts w:cs="Times New Roman"/>
        </w:rPr>
        <w:t>strengths, weaknesses and interactions</w:t>
      </w:r>
      <w:r w:rsidR="00AC210F" w:rsidRPr="003D0471">
        <w:rPr>
          <w:rFonts w:cs="Times New Roman"/>
        </w:rPr>
        <w:t>;</w:t>
      </w:r>
      <w:r w:rsidR="00124BE3" w:rsidRPr="003D0471">
        <w:rPr>
          <w:rFonts w:cs="Times New Roman"/>
        </w:rPr>
        <w:t xml:space="preserve"> </w:t>
      </w:r>
      <w:r w:rsidR="00AC210F" w:rsidRPr="003D0471">
        <w:rPr>
          <w:rFonts w:cs="Times New Roman"/>
        </w:rPr>
        <w:t>these</w:t>
      </w:r>
      <w:r w:rsidR="009B42C7" w:rsidRPr="003D0471">
        <w:rPr>
          <w:rFonts w:cs="Times New Roman"/>
        </w:rPr>
        <w:t xml:space="preserve"> </w:t>
      </w:r>
      <w:r w:rsidR="00AC210F" w:rsidRPr="003D0471">
        <w:rPr>
          <w:rFonts w:cs="Times New Roman"/>
        </w:rPr>
        <w:t>are</w:t>
      </w:r>
      <w:r w:rsidR="009B42C7" w:rsidRPr="003D0471">
        <w:rPr>
          <w:rFonts w:cs="Times New Roman"/>
        </w:rPr>
        <w:t xml:space="preserve"> captured in the</w:t>
      </w:r>
      <w:r w:rsidR="000215F3" w:rsidRPr="003D0471">
        <w:rPr>
          <w:rFonts w:cs="Times New Roman"/>
        </w:rPr>
        <w:t xml:space="preserve"> graphic metaphor of </w:t>
      </w:r>
      <w:r w:rsidR="0050268B" w:rsidRPr="003D0471">
        <w:rPr>
          <w:rFonts w:cs="Times New Roman"/>
        </w:rPr>
        <w:t>the</w:t>
      </w:r>
      <w:r w:rsidR="000215F3" w:rsidRPr="003D0471">
        <w:rPr>
          <w:rFonts w:cs="Times New Roman"/>
        </w:rPr>
        <w:t xml:space="preserve"> </w:t>
      </w:r>
      <w:r w:rsidR="009B42C7" w:rsidRPr="003D0471">
        <w:rPr>
          <w:rFonts w:cs="Times New Roman"/>
        </w:rPr>
        <w:t xml:space="preserve">Greek </w:t>
      </w:r>
      <w:r w:rsidR="000215F3" w:rsidRPr="003D0471">
        <w:rPr>
          <w:rFonts w:cs="Times New Roman"/>
        </w:rPr>
        <w:t>temple</w:t>
      </w:r>
      <w:r w:rsidR="009B42C7" w:rsidRPr="003D0471">
        <w:rPr>
          <w:rFonts w:cs="Times New Roman"/>
        </w:rPr>
        <w:t xml:space="preserve"> below:</w:t>
      </w:r>
      <w:r w:rsidR="00BB3C7D" w:rsidRPr="003D0471">
        <w:rPr>
          <w:rStyle w:val="FootnoteReference"/>
          <w:rFonts w:cs="Times New Roman"/>
        </w:rPr>
        <w:footnoteReference w:id="185"/>
      </w:r>
      <w:r w:rsidR="00C74CB8" w:rsidRPr="003D0471">
        <w:rPr>
          <w:rFonts w:cs="Times New Roman"/>
        </w:rPr>
        <w:t xml:space="preserve"> </w:t>
      </w:r>
    </w:p>
    <w:p w14:paraId="6FCC3B26" w14:textId="57B58EA1" w:rsidR="009B42C7" w:rsidRPr="003D0471" w:rsidRDefault="00BB3C7D" w:rsidP="00BB3C7D">
      <w:pPr>
        <w:spacing w:line="360" w:lineRule="auto"/>
        <w:jc w:val="center"/>
        <w:rPr>
          <w:rFonts w:cs="Times New Roman"/>
        </w:rPr>
      </w:pPr>
      <w:r w:rsidRPr="003D0471">
        <w:rPr>
          <w:rFonts w:cs="Times New Roman"/>
          <w:noProof/>
        </w:rPr>
        <w:drawing>
          <wp:inline distT="0" distB="0" distL="0" distR="0" wp14:anchorId="6B2D8BD4" wp14:editId="7513C0B4">
            <wp:extent cx="3438525" cy="2861642"/>
            <wp:effectExtent l="0" t="0" r="0" b="0"/>
            <wp:docPr id="2"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re.PNG"/>
                    <pic:cNvPicPr/>
                  </pic:nvPicPr>
                  <pic:blipFill>
                    <a:blip r:embed="rId10">
                      <a:extLst>
                        <a:ext uri="{28A0092B-C50C-407E-A947-70E740481C1C}">
                          <a14:useLocalDpi xmlns:a14="http://schemas.microsoft.com/office/drawing/2010/main" val="0"/>
                        </a:ext>
                      </a:extLst>
                    </a:blip>
                    <a:stretch>
                      <a:fillRect/>
                    </a:stretch>
                  </pic:blipFill>
                  <pic:spPr>
                    <a:xfrm>
                      <a:off x="0" y="0"/>
                      <a:ext cx="3441019" cy="2863717"/>
                    </a:xfrm>
                    <a:prstGeom prst="rect">
                      <a:avLst/>
                    </a:prstGeom>
                  </pic:spPr>
                </pic:pic>
              </a:graphicData>
            </a:graphic>
          </wp:inline>
        </w:drawing>
      </w:r>
    </w:p>
    <w:p w14:paraId="6366DA5E" w14:textId="506BFD29" w:rsidR="00FF7429" w:rsidRPr="003D0471" w:rsidRDefault="00FB65D1" w:rsidP="003816C7">
      <w:pPr>
        <w:spacing w:line="360" w:lineRule="auto"/>
        <w:jc w:val="both"/>
        <w:rPr>
          <w:rFonts w:cs="Times New Roman"/>
        </w:rPr>
      </w:pPr>
      <w:r w:rsidRPr="003D0471">
        <w:rPr>
          <w:rFonts w:cs="Times New Roman"/>
        </w:rPr>
        <w:t>The pillars</w:t>
      </w:r>
      <w:r w:rsidR="005B0B98" w:rsidRPr="003D0471">
        <w:rPr>
          <w:rFonts w:cs="Times New Roman"/>
        </w:rPr>
        <w:t xml:space="preserve">, </w:t>
      </w:r>
      <w:r w:rsidRPr="003D0471">
        <w:rPr>
          <w:rFonts w:cs="Times New Roman"/>
        </w:rPr>
        <w:t xml:space="preserve">the institutions or actors are evaluated using the indicators </w:t>
      </w:r>
      <w:r w:rsidR="001F3E26" w:rsidRPr="003D0471">
        <w:rPr>
          <w:rFonts w:cs="Times New Roman"/>
        </w:rPr>
        <w:t>that focus</w:t>
      </w:r>
      <w:r w:rsidRPr="003D0471">
        <w:rPr>
          <w:rFonts w:cs="Times New Roman"/>
        </w:rPr>
        <w:t xml:space="preserve"> on</w:t>
      </w:r>
      <w:r w:rsidR="004B75C6" w:rsidRPr="003D0471">
        <w:rPr>
          <w:rFonts w:cs="Times New Roman"/>
        </w:rPr>
        <w:t xml:space="preserve"> their formal framework and actual practice through a contextualiz</w:t>
      </w:r>
      <w:r w:rsidR="00A65016" w:rsidRPr="003D0471">
        <w:rPr>
          <w:rFonts w:cs="Times New Roman"/>
        </w:rPr>
        <w:t>ed</w:t>
      </w:r>
      <w:r w:rsidR="004B75C6" w:rsidRPr="003D0471">
        <w:rPr>
          <w:rFonts w:cs="Times New Roman"/>
        </w:rPr>
        <w:t xml:space="preserve"> account of social, political, economic and cultural foundations in the anti-corruption system</w:t>
      </w:r>
      <w:r w:rsidR="00D85B20" w:rsidRPr="003D0471">
        <w:rPr>
          <w:rFonts w:cs="Times New Roman"/>
        </w:rPr>
        <w:t>.</w:t>
      </w:r>
      <w:r w:rsidR="00413064" w:rsidRPr="003D0471">
        <w:rPr>
          <w:rStyle w:val="FootnoteReference"/>
          <w:rFonts w:cs="Times New Roman"/>
        </w:rPr>
        <w:footnoteReference w:id="186"/>
      </w:r>
      <w:r w:rsidR="003E3C57" w:rsidRPr="003D0471">
        <w:rPr>
          <w:rFonts w:cs="Times New Roman"/>
        </w:rPr>
        <w:t xml:space="preserve"> </w:t>
      </w:r>
      <w:r w:rsidR="00FF7429" w:rsidRPr="003D0471">
        <w:rPr>
          <w:rFonts w:cs="Times New Roman"/>
        </w:rPr>
        <w:t>The NIS</w:t>
      </w:r>
      <w:r w:rsidR="00FC2CC8">
        <w:rPr>
          <w:rFonts w:cs="Times New Roman"/>
        </w:rPr>
        <w:t xml:space="preserve"> </w:t>
      </w:r>
      <w:r w:rsidR="00FE28E7" w:rsidRPr="003D0471">
        <w:rPr>
          <w:rFonts w:cs="Times New Roman"/>
        </w:rPr>
        <w:t>emphasizes</w:t>
      </w:r>
      <w:r w:rsidR="003E3C57" w:rsidRPr="003D0471">
        <w:rPr>
          <w:rFonts w:cs="Times New Roman"/>
        </w:rPr>
        <w:t xml:space="preserve"> that all pillars must function well for the entire integrity system to be efficient</w:t>
      </w:r>
      <w:r w:rsidR="00FF7429" w:rsidRPr="003D0471">
        <w:rPr>
          <w:rFonts w:cs="Times New Roman"/>
        </w:rPr>
        <w:t>.</w:t>
      </w:r>
      <w:r w:rsidR="00716422" w:rsidRPr="003D0471">
        <w:rPr>
          <w:rStyle w:val="FootnoteReference"/>
          <w:rFonts w:cs="Times New Roman"/>
        </w:rPr>
        <w:footnoteReference w:id="187"/>
      </w:r>
    </w:p>
    <w:p w14:paraId="0B91E62F" w14:textId="1748271F" w:rsidR="00A52604" w:rsidRPr="003D0471" w:rsidRDefault="00AC210F" w:rsidP="003816C7">
      <w:pPr>
        <w:spacing w:line="360" w:lineRule="auto"/>
        <w:jc w:val="both"/>
        <w:rPr>
          <w:rFonts w:cs="Times New Roman"/>
        </w:rPr>
      </w:pPr>
      <w:r w:rsidRPr="003D0471">
        <w:rPr>
          <w:rFonts w:cs="Times New Roman"/>
        </w:rPr>
        <w:t xml:space="preserve">Nonetheless, the NIS falls short in </w:t>
      </w:r>
      <w:r w:rsidR="001F3E26" w:rsidRPr="003D0471">
        <w:rPr>
          <w:rFonts w:cs="Times New Roman"/>
        </w:rPr>
        <w:t>including factors that may be prevalent</w:t>
      </w:r>
      <w:r w:rsidRPr="003D0471">
        <w:rPr>
          <w:rFonts w:cs="Times New Roman"/>
        </w:rPr>
        <w:t xml:space="preserve"> in the context of a developing country, where the integrity system evaluation </w:t>
      </w:r>
      <w:r w:rsidR="00407D67" w:rsidRPr="003D0471">
        <w:rPr>
          <w:rFonts w:cs="Times New Roman"/>
        </w:rPr>
        <w:t xml:space="preserve">is beneficial when it </w:t>
      </w:r>
      <w:r w:rsidRPr="003D0471">
        <w:rPr>
          <w:rFonts w:cs="Times New Roman"/>
        </w:rPr>
        <w:t>recognize</w:t>
      </w:r>
      <w:r w:rsidR="00407D67" w:rsidRPr="003D0471">
        <w:rPr>
          <w:rFonts w:cs="Times New Roman"/>
        </w:rPr>
        <w:t xml:space="preserve">s </w:t>
      </w:r>
      <w:r w:rsidRPr="003D0471">
        <w:rPr>
          <w:rFonts w:cs="Times New Roman"/>
        </w:rPr>
        <w:t xml:space="preserve">specific cultural challenges and national legacies, as well as </w:t>
      </w:r>
      <w:r w:rsidR="00407D67" w:rsidRPr="003D0471">
        <w:rPr>
          <w:rFonts w:cs="Times New Roman"/>
        </w:rPr>
        <w:t>the</w:t>
      </w:r>
      <w:r w:rsidRPr="003D0471">
        <w:rPr>
          <w:rFonts w:cs="Times New Roman"/>
        </w:rPr>
        <w:t xml:space="preserve"> role of societal and institutional values.</w:t>
      </w:r>
      <w:r w:rsidRPr="003D0471">
        <w:rPr>
          <w:rStyle w:val="FootnoteReference"/>
          <w:rFonts w:cs="Times New Roman"/>
        </w:rPr>
        <w:footnoteReference w:id="188"/>
      </w:r>
      <w:r w:rsidRPr="003D0471">
        <w:rPr>
          <w:rFonts w:cs="Times New Roman"/>
        </w:rPr>
        <w:t xml:space="preserve"> Moreover, the NIS also falls short in realizing that anti-corruption institutions may be set up to compromise integrity values </w:t>
      </w:r>
      <w:r w:rsidR="00811022" w:rsidRPr="003D0471">
        <w:rPr>
          <w:rFonts w:cs="Times New Roman"/>
        </w:rPr>
        <w:t>by subverting</w:t>
      </w:r>
      <w:r w:rsidRPr="003D0471">
        <w:rPr>
          <w:rFonts w:cs="Times New Roman"/>
        </w:rPr>
        <w:t xml:space="preserve"> power for </w:t>
      </w:r>
      <w:r w:rsidR="00557141" w:rsidRPr="003D0471">
        <w:rPr>
          <w:rFonts w:cs="Times New Roman"/>
        </w:rPr>
        <w:t>imperceptible</w:t>
      </w:r>
      <w:r w:rsidRPr="003D0471">
        <w:rPr>
          <w:rFonts w:cs="Times New Roman"/>
        </w:rPr>
        <w:t xml:space="preserve"> political purposes.</w:t>
      </w:r>
      <w:r w:rsidRPr="003D0471">
        <w:rPr>
          <w:rStyle w:val="FootnoteReference"/>
          <w:rFonts w:cs="Times New Roman"/>
        </w:rPr>
        <w:footnoteReference w:id="189"/>
      </w:r>
      <w:r w:rsidRPr="003D0471">
        <w:rPr>
          <w:rFonts w:cs="Times New Roman"/>
        </w:rPr>
        <w:t xml:space="preserve"> </w:t>
      </w:r>
    </w:p>
    <w:p w14:paraId="48E5ABFA" w14:textId="25351666" w:rsidR="00A52604" w:rsidRPr="003D0471" w:rsidRDefault="00A52604" w:rsidP="00A52604">
      <w:pPr>
        <w:pStyle w:val="Heading2"/>
        <w:rPr>
          <w:rFonts w:ascii="Times New Roman" w:hAnsi="Times New Roman" w:cs="Times New Roman"/>
          <w:b/>
          <w:bCs/>
          <w:color w:val="auto"/>
        </w:rPr>
      </w:pPr>
      <w:bookmarkStart w:id="85" w:name="_Toc38017140"/>
      <w:r w:rsidRPr="003D0471">
        <w:rPr>
          <w:rFonts w:ascii="Times New Roman" w:hAnsi="Times New Roman" w:cs="Times New Roman"/>
          <w:b/>
          <w:bCs/>
          <w:color w:val="auto"/>
        </w:rPr>
        <w:lastRenderedPageBreak/>
        <w:t>4.4</w:t>
      </w:r>
      <w:r w:rsidR="00557141" w:rsidRPr="003D0471">
        <w:rPr>
          <w:rFonts w:ascii="Times New Roman" w:hAnsi="Times New Roman" w:cs="Times New Roman"/>
          <w:b/>
          <w:bCs/>
          <w:color w:val="auto"/>
        </w:rPr>
        <w:t>.</w:t>
      </w:r>
      <w:r w:rsidRPr="003D0471">
        <w:rPr>
          <w:rFonts w:ascii="Times New Roman" w:hAnsi="Times New Roman" w:cs="Times New Roman"/>
          <w:b/>
          <w:bCs/>
          <w:color w:val="auto"/>
        </w:rPr>
        <w:t xml:space="preserve"> The United Kingdom</w:t>
      </w:r>
      <w:r w:rsidR="00CB13E3" w:rsidRPr="003D0471">
        <w:rPr>
          <w:rFonts w:ascii="Times New Roman" w:hAnsi="Times New Roman" w:cs="Times New Roman"/>
          <w:b/>
          <w:bCs/>
          <w:color w:val="auto"/>
        </w:rPr>
        <w:t>’s</w:t>
      </w:r>
      <w:r w:rsidRPr="003D0471">
        <w:rPr>
          <w:rFonts w:ascii="Times New Roman" w:hAnsi="Times New Roman" w:cs="Times New Roman"/>
          <w:b/>
          <w:bCs/>
          <w:color w:val="auto"/>
        </w:rPr>
        <w:t xml:space="preserve"> </w:t>
      </w:r>
      <w:r w:rsidR="00A3511A" w:rsidRPr="003D0471">
        <w:rPr>
          <w:rFonts w:ascii="Times New Roman" w:hAnsi="Times New Roman" w:cs="Times New Roman"/>
          <w:b/>
          <w:bCs/>
          <w:color w:val="auto"/>
        </w:rPr>
        <w:t>NIS</w:t>
      </w:r>
      <w:r w:rsidR="00EA0FFD" w:rsidRPr="003D0471">
        <w:rPr>
          <w:rFonts w:ascii="Times New Roman" w:hAnsi="Times New Roman" w:cs="Times New Roman"/>
          <w:b/>
          <w:bCs/>
          <w:color w:val="auto"/>
        </w:rPr>
        <w:t xml:space="preserve"> </w:t>
      </w:r>
      <w:r w:rsidR="007C69C5">
        <w:rPr>
          <w:rFonts w:ascii="Times New Roman" w:hAnsi="Times New Roman" w:cs="Times New Roman"/>
          <w:b/>
          <w:bCs/>
          <w:color w:val="auto"/>
        </w:rPr>
        <w:t>in</w:t>
      </w:r>
      <w:r w:rsidR="00BF5E57" w:rsidRPr="003D0471">
        <w:rPr>
          <w:rFonts w:ascii="Times New Roman" w:hAnsi="Times New Roman" w:cs="Times New Roman"/>
          <w:b/>
          <w:bCs/>
          <w:color w:val="auto"/>
        </w:rPr>
        <w:t xml:space="preserve"> key sectors</w:t>
      </w:r>
      <w:bookmarkEnd w:id="85"/>
    </w:p>
    <w:p w14:paraId="2D698115" w14:textId="2AC1E767" w:rsidR="00EA0FFD" w:rsidRDefault="00EA0FFD" w:rsidP="00A52604">
      <w:pPr>
        <w:rPr>
          <w:rFonts w:cs="Times New Roman"/>
        </w:rPr>
      </w:pPr>
    </w:p>
    <w:p w14:paraId="6BD72199" w14:textId="77777777" w:rsidR="00A1359B" w:rsidRPr="003D0471" w:rsidRDefault="00A1359B" w:rsidP="00A52604">
      <w:pPr>
        <w:rPr>
          <w:rFonts w:cs="Times New Roman"/>
        </w:rPr>
      </w:pPr>
    </w:p>
    <w:p w14:paraId="3CF12254" w14:textId="61890229" w:rsidR="00EA0FFD" w:rsidRPr="00A05B56" w:rsidRDefault="00ED5512" w:rsidP="00ED5512">
      <w:pPr>
        <w:pStyle w:val="Heading3"/>
        <w:rPr>
          <w:rFonts w:ascii="Times New Roman" w:hAnsi="Times New Roman" w:cs="Times New Roman"/>
          <w:b/>
          <w:color w:val="auto"/>
        </w:rPr>
      </w:pPr>
      <w:bookmarkStart w:id="86" w:name="_Toc38017141"/>
      <w:r w:rsidRPr="00A05B56">
        <w:rPr>
          <w:rFonts w:ascii="Times New Roman" w:hAnsi="Times New Roman" w:cs="Times New Roman"/>
          <w:b/>
          <w:color w:val="auto"/>
        </w:rPr>
        <w:t xml:space="preserve">4.4.1. </w:t>
      </w:r>
      <w:r w:rsidR="00EA0FFD" w:rsidRPr="00A05B56">
        <w:rPr>
          <w:rFonts w:ascii="Times New Roman" w:hAnsi="Times New Roman" w:cs="Times New Roman"/>
          <w:b/>
          <w:color w:val="auto"/>
        </w:rPr>
        <w:t>Political Institutions in the UK</w:t>
      </w:r>
      <w:bookmarkEnd w:id="86"/>
    </w:p>
    <w:p w14:paraId="2E7AC61C" w14:textId="370EF72A" w:rsidR="00573CEB" w:rsidRPr="003D0471" w:rsidRDefault="00573CEB" w:rsidP="003816C7">
      <w:pPr>
        <w:spacing w:line="360" w:lineRule="auto"/>
        <w:jc w:val="both"/>
        <w:rPr>
          <w:rFonts w:cs="Times New Roman"/>
          <w:b/>
          <w:bCs/>
          <w:i/>
          <w:iCs/>
        </w:rPr>
      </w:pPr>
    </w:p>
    <w:p w14:paraId="37663C41" w14:textId="01057AA8" w:rsidR="00AE2D9D" w:rsidRPr="003D0471" w:rsidRDefault="00573CEB" w:rsidP="003816C7">
      <w:pPr>
        <w:spacing w:line="360" w:lineRule="auto"/>
        <w:jc w:val="both"/>
        <w:rPr>
          <w:rFonts w:cs="Times New Roman"/>
        </w:rPr>
      </w:pPr>
      <w:r w:rsidRPr="003D0471">
        <w:rPr>
          <w:rFonts w:cs="Times New Roman"/>
        </w:rPr>
        <w:t xml:space="preserve">The UK is an </w:t>
      </w:r>
      <w:r w:rsidR="00BF5E57" w:rsidRPr="003D0471">
        <w:rPr>
          <w:rFonts w:cs="Times New Roman"/>
        </w:rPr>
        <w:t>electoral</w:t>
      </w:r>
      <w:r w:rsidRPr="003D0471">
        <w:rPr>
          <w:rFonts w:cs="Times New Roman"/>
        </w:rPr>
        <w:t xml:space="preserve"> democracy with members of parliament in the House of Commons. The Executive makes up the largest party leading with a majority when making legislation. Opposition parties hold the government to account, as well as the press. </w:t>
      </w:r>
      <w:r w:rsidR="00BF5E57" w:rsidRPr="003D0471">
        <w:rPr>
          <w:rFonts w:cs="Times New Roman"/>
        </w:rPr>
        <w:t>Additionally</w:t>
      </w:r>
      <w:r w:rsidRPr="003D0471">
        <w:rPr>
          <w:rFonts w:cs="Times New Roman"/>
        </w:rPr>
        <w:t xml:space="preserve">, the House of Lords or various select committees, can </w:t>
      </w:r>
      <w:r w:rsidR="003816C7" w:rsidRPr="003D0471">
        <w:rPr>
          <w:rFonts w:cs="Times New Roman"/>
        </w:rPr>
        <w:t>scrutinize and delay legislation.</w:t>
      </w:r>
      <w:r w:rsidR="0044027C" w:rsidRPr="003D0471">
        <w:rPr>
          <w:rStyle w:val="FootnoteReference"/>
          <w:rFonts w:cs="Times New Roman"/>
        </w:rPr>
        <w:footnoteReference w:id="190"/>
      </w:r>
      <w:r w:rsidR="003816C7" w:rsidRPr="003D0471">
        <w:rPr>
          <w:rFonts w:cs="Times New Roman"/>
        </w:rPr>
        <w:t xml:space="preserve"> </w:t>
      </w:r>
    </w:p>
    <w:p w14:paraId="16A62BCB" w14:textId="7FEACD6E" w:rsidR="00033D19" w:rsidRPr="003D0471" w:rsidRDefault="00033D19" w:rsidP="003816C7">
      <w:pPr>
        <w:spacing w:line="360" w:lineRule="auto"/>
        <w:jc w:val="both"/>
        <w:rPr>
          <w:rFonts w:cs="Times New Roman"/>
        </w:rPr>
      </w:pPr>
    </w:p>
    <w:p w14:paraId="2F6E3329" w14:textId="6024D79A" w:rsidR="00EA0FFD" w:rsidRPr="00A05B56" w:rsidRDefault="00ED5512" w:rsidP="00ED5512">
      <w:pPr>
        <w:pStyle w:val="Heading3"/>
        <w:rPr>
          <w:rFonts w:ascii="Times New Roman" w:hAnsi="Times New Roman" w:cs="Times New Roman"/>
          <w:b/>
          <w:color w:val="auto"/>
        </w:rPr>
      </w:pPr>
      <w:bookmarkStart w:id="87" w:name="_Toc38017142"/>
      <w:r w:rsidRPr="00A05B56">
        <w:rPr>
          <w:rFonts w:ascii="Times New Roman" w:hAnsi="Times New Roman" w:cs="Times New Roman"/>
          <w:b/>
          <w:color w:val="auto"/>
        </w:rPr>
        <w:t xml:space="preserve">4.4.2. </w:t>
      </w:r>
      <w:r w:rsidR="00033D19" w:rsidRPr="00A05B56">
        <w:rPr>
          <w:rFonts w:ascii="Times New Roman" w:hAnsi="Times New Roman" w:cs="Times New Roman"/>
          <w:b/>
          <w:color w:val="auto"/>
        </w:rPr>
        <w:t>Prosecuting Corruption</w:t>
      </w:r>
      <w:bookmarkEnd w:id="87"/>
    </w:p>
    <w:p w14:paraId="687D5424" w14:textId="77777777" w:rsidR="00EA0FFD" w:rsidRPr="003D0471" w:rsidRDefault="00EA0FFD" w:rsidP="003816C7">
      <w:pPr>
        <w:spacing w:line="360" w:lineRule="auto"/>
        <w:jc w:val="both"/>
        <w:rPr>
          <w:rFonts w:cs="Times New Roman"/>
        </w:rPr>
      </w:pPr>
    </w:p>
    <w:p w14:paraId="6BD5D849" w14:textId="666E20A5" w:rsidR="00033D19" w:rsidRPr="003D0471" w:rsidRDefault="00033D19" w:rsidP="003816C7">
      <w:pPr>
        <w:spacing w:line="360" w:lineRule="auto"/>
        <w:jc w:val="both"/>
        <w:rPr>
          <w:rFonts w:cs="Times New Roman"/>
        </w:rPr>
      </w:pPr>
      <w:r w:rsidRPr="003D0471">
        <w:rPr>
          <w:rFonts w:cs="Times New Roman"/>
        </w:rPr>
        <w:t>Corruption cases are charged and prosecuted under other offences.</w:t>
      </w:r>
      <w:r w:rsidR="00C82F69" w:rsidRPr="003D0471">
        <w:rPr>
          <w:rStyle w:val="FootnoteReference"/>
          <w:rFonts w:cs="Times New Roman"/>
        </w:rPr>
        <w:footnoteReference w:id="191"/>
      </w:r>
      <w:r w:rsidRPr="003D0471">
        <w:rPr>
          <w:rFonts w:cs="Times New Roman"/>
        </w:rPr>
        <w:t xml:space="preserve"> There are different offences that include elements of corruption such as the common law offence of misconduct in public office.</w:t>
      </w:r>
      <w:r w:rsidR="00C82F69" w:rsidRPr="003D0471">
        <w:rPr>
          <w:rStyle w:val="FootnoteReference"/>
          <w:rFonts w:cs="Times New Roman"/>
        </w:rPr>
        <w:footnoteReference w:id="192"/>
      </w:r>
      <w:r w:rsidR="005B53A2" w:rsidRPr="003D0471">
        <w:rPr>
          <w:rFonts w:cs="Times New Roman"/>
        </w:rPr>
        <w:t xml:space="preserve"> The 2006 Fraud Act is most</w:t>
      </w:r>
      <w:r w:rsidR="00EC6103" w:rsidRPr="003D0471">
        <w:rPr>
          <w:rFonts w:cs="Times New Roman"/>
        </w:rPr>
        <w:t xml:space="preserve">ly </w:t>
      </w:r>
      <w:r w:rsidR="005B53A2" w:rsidRPr="003D0471">
        <w:rPr>
          <w:rFonts w:cs="Times New Roman"/>
        </w:rPr>
        <w:t xml:space="preserve">used </w:t>
      </w:r>
      <w:r w:rsidR="00EC6103" w:rsidRPr="003D0471">
        <w:rPr>
          <w:rFonts w:cs="Times New Roman"/>
        </w:rPr>
        <w:t>to</w:t>
      </w:r>
      <w:r w:rsidR="005B53A2" w:rsidRPr="003D0471">
        <w:rPr>
          <w:rFonts w:cs="Times New Roman"/>
        </w:rPr>
        <w:t xml:space="preserve"> prosecut</w:t>
      </w:r>
      <w:r w:rsidR="00EC6103" w:rsidRPr="003D0471">
        <w:rPr>
          <w:rFonts w:cs="Times New Roman"/>
        </w:rPr>
        <w:t>e</w:t>
      </w:r>
      <w:r w:rsidR="005B53A2" w:rsidRPr="003D0471">
        <w:rPr>
          <w:rFonts w:cs="Times New Roman"/>
        </w:rPr>
        <w:t xml:space="preserve"> potential corruption cases.</w:t>
      </w:r>
      <w:r w:rsidR="00884A6A" w:rsidRPr="003D0471">
        <w:rPr>
          <w:rStyle w:val="FootnoteReference"/>
          <w:rFonts w:cs="Times New Roman"/>
        </w:rPr>
        <w:footnoteReference w:id="193"/>
      </w:r>
      <w:r w:rsidR="005B53A2" w:rsidRPr="003D0471">
        <w:rPr>
          <w:rFonts w:cs="Times New Roman"/>
        </w:rPr>
        <w:t xml:space="preserve"> </w:t>
      </w:r>
    </w:p>
    <w:p w14:paraId="65133029" w14:textId="46119BF0" w:rsidR="00EA0FFD" w:rsidRPr="003D0471" w:rsidRDefault="001161ED" w:rsidP="00A302F5">
      <w:pPr>
        <w:spacing w:line="360" w:lineRule="auto"/>
        <w:jc w:val="both"/>
        <w:rPr>
          <w:rFonts w:cs="Times New Roman"/>
        </w:rPr>
      </w:pPr>
      <w:r w:rsidRPr="003D0471">
        <w:rPr>
          <w:rFonts w:cs="Times New Roman"/>
        </w:rPr>
        <w:t>M</w:t>
      </w:r>
      <w:r w:rsidR="00884A6A" w:rsidRPr="003D0471">
        <w:rPr>
          <w:rFonts w:cs="Times New Roman"/>
        </w:rPr>
        <w:t xml:space="preserve">isconduct in public office </w:t>
      </w:r>
      <w:r w:rsidR="00C91F0E" w:rsidRPr="003D0471">
        <w:rPr>
          <w:rFonts w:cs="Times New Roman"/>
        </w:rPr>
        <w:t xml:space="preserve">is fulfilled when a public officer neglects to perform his duty to a level that is an abuse of the public’s trust </w:t>
      </w:r>
      <w:r w:rsidR="000F59FB" w:rsidRPr="003D0471">
        <w:rPr>
          <w:rFonts w:cs="Times New Roman"/>
        </w:rPr>
        <w:t xml:space="preserve">without a reasonable justification. </w:t>
      </w:r>
      <w:r w:rsidR="00884A6A" w:rsidRPr="003D0471">
        <w:rPr>
          <w:rFonts w:cs="Times New Roman"/>
        </w:rPr>
        <w:t>The maximum sentence is life imprisonment</w:t>
      </w:r>
      <w:r w:rsidR="000F59FB" w:rsidRPr="003D0471">
        <w:rPr>
          <w:rFonts w:cs="Times New Roman"/>
        </w:rPr>
        <w:t xml:space="preserve"> and one </w:t>
      </w:r>
      <w:r w:rsidR="00884A6A" w:rsidRPr="003D0471">
        <w:rPr>
          <w:rFonts w:cs="Times New Roman"/>
        </w:rPr>
        <w:t>must be shown to be a public officer. Examples that have constituted the offence are willful excesses of official authority, ‘malicious’ exercises of official authority, willful neglect of a public duty, intentional infliction of bodily harm, imprisonment, or other injury upon a person</w:t>
      </w:r>
      <w:r w:rsidR="008958E7">
        <w:rPr>
          <w:rFonts w:cs="Times New Roman"/>
        </w:rPr>
        <w:t>,</w:t>
      </w:r>
      <w:r w:rsidR="00884A6A" w:rsidRPr="003D0471">
        <w:rPr>
          <w:rFonts w:cs="Times New Roman"/>
        </w:rPr>
        <w:t xml:space="preserve"> and frauds and deceits. Dishonesty or corrupt behavior are not essential elements for the offence but where the holder of public office is alleged to have made improper claims for public funds in criminal circumstances, the defendant </w:t>
      </w:r>
      <w:r w:rsidR="00BF5E57" w:rsidRPr="003D0471">
        <w:rPr>
          <w:rFonts w:cs="Times New Roman"/>
        </w:rPr>
        <w:t>is</w:t>
      </w:r>
      <w:r w:rsidR="00884A6A" w:rsidRPr="003D0471">
        <w:rPr>
          <w:rFonts w:cs="Times New Roman"/>
        </w:rPr>
        <w:t xml:space="preserve"> dishonest and satisfies the offence.</w:t>
      </w:r>
      <w:r w:rsidR="00884A6A" w:rsidRPr="003D0471">
        <w:rPr>
          <w:rStyle w:val="FootnoteReference"/>
          <w:rFonts w:cs="Times New Roman"/>
        </w:rPr>
        <w:footnoteReference w:id="194"/>
      </w:r>
    </w:p>
    <w:p w14:paraId="1B045FCC" w14:textId="4D06E35C" w:rsidR="00EA0FFD" w:rsidRPr="00A05B56" w:rsidRDefault="008958E7" w:rsidP="008958E7">
      <w:pPr>
        <w:pStyle w:val="Heading3"/>
        <w:rPr>
          <w:rFonts w:ascii="Times New Roman" w:hAnsi="Times New Roman" w:cs="Times New Roman"/>
          <w:b/>
        </w:rPr>
      </w:pPr>
      <w:bookmarkStart w:id="88" w:name="_Toc38017143"/>
      <w:r w:rsidRPr="00A05B56">
        <w:rPr>
          <w:rFonts w:ascii="Times New Roman" w:hAnsi="Times New Roman" w:cs="Times New Roman"/>
          <w:b/>
          <w:color w:val="auto"/>
        </w:rPr>
        <w:lastRenderedPageBreak/>
        <w:t xml:space="preserve">4.4.3. </w:t>
      </w:r>
      <w:r w:rsidR="00EA0FFD" w:rsidRPr="00A05B56">
        <w:rPr>
          <w:rFonts w:ascii="Times New Roman" w:hAnsi="Times New Roman" w:cs="Times New Roman"/>
          <w:b/>
          <w:color w:val="auto"/>
        </w:rPr>
        <w:t>NIS Pillars</w:t>
      </w:r>
      <w:r w:rsidR="00812F68">
        <w:rPr>
          <w:rFonts w:ascii="Times New Roman" w:hAnsi="Times New Roman" w:cs="Times New Roman"/>
          <w:b/>
          <w:color w:val="auto"/>
        </w:rPr>
        <w:t>: Legislature, Executive and Judiciary</w:t>
      </w:r>
      <w:bookmarkEnd w:id="88"/>
      <w:r w:rsidR="00970F66">
        <w:rPr>
          <w:rFonts w:ascii="Times New Roman" w:hAnsi="Times New Roman" w:cs="Times New Roman"/>
          <w:b/>
          <w:color w:val="auto"/>
        </w:rPr>
        <w:t xml:space="preserve"> </w:t>
      </w:r>
    </w:p>
    <w:p w14:paraId="25940AD5" w14:textId="3B704BA5" w:rsidR="00B43F26" w:rsidRPr="003D0471" w:rsidRDefault="00B43F26" w:rsidP="00A302F5">
      <w:pPr>
        <w:spacing w:line="360" w:lineRule="auto"/>
        <w:jc w:val="both"/>
        <w:rPr>
          <w:rFonts w:cs="Times New Roman"/>
          <w:b/>
          <w:bCs/>
          <w:sz w:val="20"/>
          <w:szCs w:val="20"/>
        </w:rPr>
      </w:pPr>
    </w:p>
    <w:p w14:paraId="1782684A" w14:textId="660DE838" w:rsidR="006A78FC" w:rsidRPr="003D0471" w:rsidRDefault="00B43F26" w:rsidP="00A302F5">
      <w:pPr>
        <w:spacing w:line="360" w:lineRule="auto"/>
        <w:jc w:val="both"/>
        <w:rPr>
          <w:rFonts w:cs="Times New Roman"/>
        </w:rPr>
      </w:pPr>
      <w:r w:rsidRPr="003D0471">
        <w:rPr>
          <w:rFonts w:cs="Times New Roman"/>
          <w:szCs w:val="24"/>
        </w:rPr>
        <w:t>The pillars of the Legislature, Executive and Judiciary will be considered briefly. Firstly, the concerns about the UK legislature originate from the lack of authority from integrity mechanisms such as</w:t>
      </w:r>
      <w:r w:rsidRPr="003D0471">
        <w:rPr>
          <w:rFonts w:cs="Times New Roman"/>
        </w:rPr>
        <w:t xml:space="preserve"> the Committee on Standards and Privileges. </w:t>
      </w:r>
      <w:r w:rsidR="00231709" w:rsidRPr="003D0471">
        <w:rPr>
          <w:rFonts w:cs="Times New Roman"/>
        </w:rPr>
        <w:t xml:space="preserve">Secondly, the legislature </w:t>
      </w:r>
      <w:r w:rsidR="0071289F" w:rsidRPr="003D0471">
        <w:rPr>
          <w:rFonts w:cs="Times New Roman"/>
        </w:rPr>
        <w:t xml:space="preserve">does not respond to </w:t>
      </w:r>
      <w:r w:rsidR="00231709" w:rsidRPr="003D0471">
        <w:rPr>
          <w:rFonts w:cs="Times New Roman"/>
        </w:rPr>
        <w:t xml:space="preserve">public concerns </w:t>
      </w:r>
      <w:r w:rsidR="0071289F" w:rsidRPr="003D0471">
        <w:rPr>
          <w:rFonts w:cs="Times New Roman"/>
        </w:rPr>
        <w:t>on</w:t>
      </w:r>
      <w:r w:rsidR="00231709" w:rsidRPr="003D0471">
        <w:rPr>
          <w:rFonts w:cs="Times New Roman"/>
        </w:rPr>
        <w:t xml:space="preserve"> issues of standards or conduct perceived by the public as corrupt.</w:t>
      </w:r>
      <w:r w:rsidR="0040690C" w:rsidRPr="003D0471">
        <w:rPr>
          <w:rStyle w:val="FootnoteReference"/>
          <w:rFonts w:cs="Times New Roman"/>
        </w:rPr>
        <w:footnoteReference w:id="195"/>
      </w:r>
      <w:r w:rsidR="006A78FC" w:rsidRPr="003D0471">
        <w:rPr>
          <w:rFonts w:cs="Times New Roman"/>
        </w:rPr>
        <w:t xml:space="preserve"> </w:t>
      </w:r>
      <w:r w:rsidR="0040690C" w:rsidRPr="003D0471">
        <w:rPr>
          <w:rFonts w:cs="Times New Roman"/>
        </w:rPr>
        <w:t>Therefore,</w:t>
      </w:r>
      <w:r w:rsidR="006A78FC" w:rsidRPr="003D0471">
        <w:rPr>
          <w:rFonts w:cs="Times New Roman"/>
        </w:rPr>
        <w:t xml:space="preserve"> </w:t>
      </w:r>
      <w:r w:rsidR="0050268B" w:rsidRPr="003D0471">
        <w:rPr>
          <w:rFonts w:cs="Times New Roman"/>
        </w:rPr>
        <w:t xml:space="preserve">the Legislature scores poorly in combating corruption despite the propensity of integrity and accountability mechanisms which have not worked well in practice. </w:t>
      </w:r>
      <w:r w:rsidR="003321B8" w:rsidRPr="003D0471">
        <w:rPr>
          <w:rFonts w:cs="Times New Roman"/>
        </w:rPr>
        <w:t xml:space="preserve">Notably, there has been a myriad of scandals such as the 2009 MPs’ expenses scandals, as well as charges of nepotism in </w:t>
      </w:r>
      <w:r w:rsidR="005A5BDF" w:rsidRPr="003D0471">
        <w:rPr>
          <w:rFonts w:cs="Times New Roman"/>
        </w:rPr>
        <w:t>p</w:t>
      </w:r>
      <w:r w:rsidR="003321B8" w:rsidRPr="003D0471">
        <w:rPr>
          <w:rFonts w:cs="Times New Roman"/>
        </w:rPr>
        <w:t>arliament, and continuing worries over lobbying</w:t>
      </w:r>
      <w:r w:rsidR="00DE3C4A" w:rsidRPr="003D0471">
        <w:rPr>
          <w:rFonts w:cs="Times New Roman"/>
        </w:rPr>
        <w:t>.</w:t>
      </w:r>
      <w:r w:rsidR="003321B8" w:rsidRPr="003D0471">
        <w:rPr>
          <w:rFonts w:cs="Times New Roman"/>
        </w:rPr>
        <w:t xml:space="preserve"> </w:t>
      </w:r>
      <w:r w:rsidR="00DE3C4A" w:rsidRPr="003D0471">
        <w:rPr>
          <w:rFonts w:cs="Times New Roman"/>
        </w:rPr>
        <w:t>These have pointed to a</w:t>
      </w:r>
      <w:r w:rsidR="003321B8" w:rsidRPr="003D0471">
        <w:rPr>
          <w:rFonts w:cs="Times New Roman"/>
        </w:rPr>
        <w:t xml:space="preserve"> concern as to the ethical culture of Parliament which the integrity and accountability mechanisms have fallen short to resolve</w:t>
      </w:r>
      <w:bookmarkStart w:id="89" w:name="_Hlk32821926"/>
      <w:r w:rsidR="003321B8" w:rsidRPr="003D0471">
        <w:rPr>
          <w:rFonts w:cs="Times New Roman"/>
        </w:rPr>
        <w:t>.</w:t>
      </w:r>
      <w:r w:rsidR="006143C5" w:rsidRPr="003D0471">
        <w:rPr>
          <w:rStyle w:val="FootnoteReference"/>
          <w:rFonts w:cs="Times New Roman"/>
        </w:rPr>
        <w:footnoteReference w:id="196"/>
      </w:r>
      <w:r w:rsidR="003321B8" w:rsidRPr="003D0471">
        <w:rPr>
          <w:rFonts w:cs="Times New Roman"/>
        </w:rPr>
        <w:t xml:space="preserve"> </w:t>
      </w:r>
      <w:r w:rsidR="004760C4" w:rsidRPr="003D0471">
        <w:rPr>
          <w:rFonts w:cs="Times New Roman"/>
        </w:rPr>
        <w:t>The lack of adherence to integrity and accountability mechanisms demonstrates the ineffectiveness of self-regulation as well as the disparity between law and practice.</w:t>
      </w:r>
      <w:bookmarkEnd w:id="89"/>
      <w:r w:rsidR="004760C4" w:rsidRPr="003D0471">
        <w:rPr>
          <w:rStyle w:val="FootnoteReference"/>
          <w:rFonts w:cs="Times New Roman"/>
        </w:rPr>
        <w:footnoteReference w:id="197"/>
      </w:r>
      <w:r w:rsidR="004760C4" w:rsidRPr="003D0471">
        <w:rPr>
          <w:rFonts w:cs="Times New Roman"/>
        </w:rPr>
        <w:t xml:space="preserve"> </w:t>
      </w:r>
    </w:p>
    <w:p w14:paraId="684E1CEC" w14:textId="12CD36C6" w:rsidR="00392BDA" w:rsidRPr="003D0471" w:rsidRDefault="0010077E" w:rsidP="0050268B">
      <w:pPr>
        <w:spacing w:line="360" w:lineRule="auto"/>
        <w:jc w:val="both"/>
        <w:rPr>
          <w:rFonts w:cs="Times New Roman"/>
        </w:rPr>
      </w:pPr>
      <w:r w:rsidRPr="003D0471">
        <w:rPr>
          <w:rFonts w:cs="Times New Roman"/>
        </w:rPr>
        <w:t xml:space="preserve">In the </w:t>
      </w:r>
      <w:r w:rsidR="00DC7854" w:rsidRPr="003D0471">
        <w:rPr>
          <w:rFonts w:cs="Times New Roman"/>
        </w:rPr>
        <w:t>E</w:t>
      </w:r>
      <w:r w:rsidRPr="003D0471">
        <w:rPr>
          <w:rFonts w:cs="Times New Roman"/>
        </w:rPr>
        <w:t xml:space="preserve">xecutive, </w:t>
      </w:r>
      <w:r w:rsidR="004760C4" w:rsidRPr="003D0471">
        <w:rPr>
          <w:rFonts w:cs="Times New Roman"/>
        </w:rPr>
        <w:t xml:space="preserve">despite the </w:t>
      </w:r>
      <w:r w:rsidRPr="003D0471">
        <w:rPr>
          <w:rFonts w:cs="Times New Roman"/>
        </w:rPr>
        <w:t xml:space="preserve">Cabinet Office 2010 </w:t>
      </w:r>
      <w:r w:rsidR="004760C4" w:rsidRPr="003D0471">
        <w:rPr>
          <w:rFonts w:cs="Times New Roman"/>
        </w:rPr>
        <w:t xml:space="preserve">Ministerial </w:t>
      </w:r>
      <w:r w:rsidRPr="003D0471">
        <w:rPr>
          <w:rFonts w:cs="Times New Roman"/>
        </w:rPr>
        <w:t>C</w:t>
      </w:r>
      <w:r w:rsidR="004760C4" w:rsidRPr="003D0471">
        <w:rPr>
          <w:rFonts w:cs="Times New Roman"/>
        </w:rPr>
        <w:t xml:space="preserve">ode of </w:t>
      </w:r>
      <w:r w:rsidRPr="003D0471">
        <w:rPr>
          <w:rFonts w:cs="Times New Roman"/>
        </w:rPr>
        <w:t>C</w:t>
      </w:r>
      <w:r w:rsidR="004760C4" w:rsidRPr="003D0471">
        <w:rPr>
          <w:rFonts w:cs="Times New Roman"/>
        </w:rPr>
        <w:t>onduct, it has done little to modify the behavior of Ministers as seen from the revolving door appointments and lobbying.</w:t>
      </w:r>
      <w:r w:rsidR="004760C4" w:rsidRPr="003D0471">
        <w:rPr>
          <w:rStyle w:val="FootnoteReference"/>
          <w:rFonts w:cs="Times New Roman"/>
        </w:rPr>
        <w:footnoteReference w:id="198"/>
      </w:r>
      <w:r w:rsidR="004760C4" w:rsidRPr="003D0471">
        <w:rPr>
          <w:rFonts w:cs="Times New Roman"/>
        </w:rPr>
        <w:t xml:space="preserve"> </w:t>
      </w:r>
      <w:r w:rsidR="00DC7854" w:rsidRPr="003D0471">
        <w:rPr>
          <w:rFonts w:cs="Times New Roman"/>
        </w:rPr>
        <w:t>In the Judiciary, their integrity standards are outlined in the Guide to Judicial Conduct</w:t>
      </w:r>
      <w:r w:rsidR="003B28B9" w:rsidRPr="003D0471">
        <w:rPr>
          <w:rStyle w:val="FootnoteReference"/>
          <w:rFonts w:cs="Times New Roman"/>
        </w:rPr>
        <w:footnoteReference w:id="199"/>
      </w:r>
      <w:r w:rsidR="00DC7854" w:rsidRPr="003D0471">
        <w:rPr>
          <w:rFonts w:cs="Times New Roman"/>
        </w:rPr>
        <w:t xml:space="preserve"> that enshrine the principles of independence, impartiality, integrity, propriety, competence and diligence.</w:t>
      </w:r>
      <w:r w:rsidR="00DC7854" w:rsidRPr="003D0471">
        <w:rPr>
          <w:rStyle w:val="FootnoteReference"/>
          <w:rFonts w:cs="Times New Roman"/>
        </w:rPr>
        <w:footnoteReference w:id="200"/>
      </w:r>
      <w:r w:rsidR="00487764" w:rsidRPr="003D0471">
        <w:rPr>
          <w:rFonts w:cs="Times New Roman"/>
        </w:rPr>
        <w:t xml:space="preserve"> The new 2010 Bribery Act </w:t>
      </w:r>
      <w:r w:rsidR="003B28B9" w:rsidRPr="003D0471">
        <w:rPr>
          <w:rFonts w:cs="Times New Roman"/>
        </w:rPr>
        <w:t>has updated</w:t>
      </w:r>
      <w:r w:rsidR="00487764" w:rsidRPr="003D0471">
        <w:rPr>
          <w:rFonts w:cs="Times New Roman"/>
        </w:rPr>
        <w:t xml:space="preserve"> UK’s law on bribery from several pieces of legislation</w:t>
      </w:r>
      <w:r w:rsidR="003B28B9" w:rsidRPr="003D0471">
        <w:rPr>
          <w:rFonts w:cs="Times New Roman"/>
        </w:rPr>
        <w:t xml:space="preserve"> and </w:t>
      </w:r>
      <w:r w:rsidR="00487764" w:rsidRPr="003D0471">
        <w:rPr>
          <w:rFonts w:cs="Times New Roman"/>
        </w:rPr>
        <w:t>modernize</w:t>
      </w:r>
      <w:r w:rsidR="003B28B9" w:rsidRPr="003D0471">
        <w:rPr>
          <w:rFonts w:cs="Times New Roman"/>
        </w:rPr>
        <w:t>d</w:t>
      </w:r>
      <w:r w:rsidR="00487764" w:rsidRPr="003D0471">
        <w:rPr>
          <w:rFonts w:cs="Times New Roman"/>
        </w:rPr>
        <w:t xml:space="preserve"> the old and outdated corruption legislation in the UK.</w:t>
      </w:r>
      <w:r w:rsidR="00D62604" w:rsidRPr="003D0471">
        <w:rPr>
          <w:rStyle w:val="FootnoteReference"/>
          <w:rFonts w:cs="Times New Roman"/>
        </w:rPr>
        <w:footnoteReference w:id="201"/>
      </w:r>
    </w:p>
    <w:p w14:paraId="61CB88FA" w14:textId="1C4D1518" w:rsidR="004F199D" w:rsidRDefault="004F199D" w:rsidP="0068534E">
      <w:pPr>
        <w:rPr>
          <w:rFonts w:cs="Times New Roman"/>
        </w:rPr>
      </w:pPr>
    </w:p>
    <w:p w14:paraId="542EF6EF" w14:textId="77777777" w:rsidR="00812F68" w:rsidRPr="003D0471" w:rsidRDefault="00812F68" w:rsidP="0068534E">
      <w:pPr>
        <w:rPr>
          <w:rFonts w:cs="Times New Roman"/>
        </w:rPr>
      </w:pPr>
    </w:p>
    <w:p w14:paraId="4E94A172" w14:textId="47F3546B" w:rsidR="004C32AC" w:rsidRPr="003D0471" w:rsidRDefault="004C32AC" w:rsidP="004C32AC">
      <w:pPr>
        <w:pStyle w:val="Heading2"/>
        <w:rPr>
          <w:rFonts w:ascii="Times New Roman" w:hAnsi="Times New Roman" w:cs="Times New Roman"/>
          <w:b/>
          <w:bCs/>
          <w:color w:val="auto"/>
        </w:rPr>
      </w:pPr>
      <w:bookmarkStart w:id="90" w:name="_Toc38017144"/>
      <w:r w:rsidRPr="003D0471">
        <w:rPr>
          <w:rFonts w:ascii="Times New Roman" w:hAnsi="Times New Roman" w:cs="Times New Roman"/>
          <w:b/>
          <w:bCs/>
          <w:color w:val="auto"/>
        </w:rPr>
        <w:lastRenderedPageBreak/>
        <w:t>4</w:t>
      </w:r>
      <w:r w:rsidR="00E94F94">
        <w:rPr>
          <w:rFonts w:ascii="Times New Roman" w:hAnsi="Times New Roman" w:cs="Times New Roman"/>
          <w:b/>
          <w:bCs/>
          <w:color w:val="auto"/>
        </w:rPr>
        <w:t xml:space="preserve">.5. </w:t>
      </w:r>
      <w:r w:rsidR="00EA5537">
        <w:rPr>
          <w:rFonts w:ascii="Times New Roman" w:hAnsi="Times New Roman" w:cs="Times New Roman"/>
          <w:b/>
          <w:bCs/>
          <w:color w:val="auto"/>
        </w:rPr>
        <w:t>Lessons for Kenya from the UK Integrity System</w:t>
      </w:r>
      <w:bookmarkEnd w:id="90"/>
      <w:r w:rsidR="00EA5537">
        <w:rPr>
          <w:rFonts w:ascii="Times New Roman" w:hAnsi="Times New Roman" w:cs="Times New Roman"/>
          <w:b/>
          <w:bCs/>
          <w:color w:val="auto"/>
        </w:rPr>
        <w:t xml:space="preserve"> </w:t>
      </w:r>
    </w:p>
    <w:p w14:paraId="01CF5C3D" w14:textId="7D22B05E" w:rsidR="004C32AC" w:rsidRPr="003D0471" w:rsidRDefault="004C32AC" w:rsidP="004C32AC"/>
    <w:p w14:paraId="36D4F7F7" w14:textId="5D4894AC" w:rsidR="00ED6FBB" w:rsidRPr="003D0471" w:rsidRDefault="00ED6FBB" w:rsidP="00ED6FBB">
      <w:pPr>
        <w:spacing w:line="360" w:lineRule="auto"/>
        <w:jc w:val="both"/>
        <w:rPr>
          <w:rFonts w:cs="Times New Roman"/>
        </w:rPr>
      </w:pPr>
      <w:r w:rsidRPr="003D0471">
        <w:rPr>
          <w:rFonts w:cs="Times New Roman"/>
        </w:rPr>
        <w:t>The Leadership and Integrity Act</w:t>
      </w:r>
      <w:r w:rsidR="00B75D16" w:rsidRPr="003D0471">
        <w:rPr>
          <w:rFonts w:cs="Times New Roman"/>
        </w:rPr>
        <w:t xml:space="preserve"> has embodied both the </w:t>
      </w:r>
      <w:r w:rsidR="00E8383C" w:rsidRPr="003D0471">
        <w:rPr>
          <w:rFonts w:cs="Times New Roman"/>
        </w:rPr>
        <w:t xml:space="preserve">values-based approach, and </w:t>
      </w:r>
      <w:r w:rsidR="003B7544">
        <w:rPr>
          <w:rFonts w:cs="Times New Roman"/>
        </w:rPr>
        <w:t>compliance</w:t>
      </w:r>
      <w:r w:rsidR="00E8383C" w:rsidRPr="003D0471">
        <w:rPr>
          <w:rFonts w:cs="Times New Roman"/>
        </w:rPr>
        <w:t>-based approach, the former entailing creating ethical climates and the latter signifying</w:t>
      </w:r>
      <w:r w:rsidR="00C4055E" w:rsidRPr="003D0471">
        <w:rPr>
          <w:rFonts w:cs="Times New Roman"/>
        </w:rPr>
        <w:t xml:space="preserve"> formalized procedures to monitor violations.</w:t>
      </w:r>
      <w:r w:rsidR="00C4055E" w:rsidRPr="003D0471">
        <w:rPr>
          <w:rStyle w:val="FootnoteReference"/>
          <w:rFonts w:cs="Times New Roman"/>
        </w:rPr>
        <w:footnoteReference w:id="202"/>
      </w:r>
      <w:r w:rsidR="00E8383C" w:rsidRPr="003D0471">
        <w:rPr>
          <w:rFonts w:cs="Times New Roman"/>
        </w:rPr>
        <w:t xml:space="preserve"> </w:t>
      </w:r>
      <w:r w:rsidRPr="003D0471">
        <w:rPr>
          <w:rFonts w:cs="Times New Roman"/>
        </w:rPr>
        <w:t xml:space="preserve"> </w:t>
      </w:r>
      <w:r w:rsidR="004F199D" w:rsidRPr="003D0471">
        <w:rPr>
          <w:rFonts w:cs="Times New Roman"/>
        </w:rPr>
        <w:t xml:space="preserve">For the values-based approach, </w:t>
      </w:r>
      <w:r w:rsidR="00763CD9">
        <w:rPr>
          <w:rFonts w:cs="Times New Roman"/>
        </w:rPr>
        <w:t xml:space="preserve">there are </w:t>
      </w:r>
      <w:r w:rsidR="004F199D" w:rsidRPr="003D0471">
        <w:rPr>
          <w:rFonts w:cs="Times New Roman"/>
        </w:rPr>
        <w:t xml:space="preserve">provisions such as </w:t>
      </w:r>
      <w:r w:rsidRPr="003D0471">
        <w:rPr>
          <w:rFonts w:cs="Times New Roman"/>
        </w:rPr>
        <w:t>responsibility and duties</w:t>
      </w:r>
      <w:r w:rsidR="000D079B" w:rsidRPr="003D0471">
        <w:rPr>
          <w:rStyle w:val="FootnoteReference"/>
          <w:rFonts w:cs="Times New Roman"/>
        </w:rPr>
        <w:footnoteReference w:id="203"/>
      </w:r>
      <w:r w:rsidR="004F199D" w:rsidRPr="003D0471">
        <w:rPr>
          <w:rFonts w:cs="Times New Roman"/>
        </w:rPr>
        <w:t xml:space="preserve"> </w:t>
      </w:r>
      <w:r w:rsidR="00763CD9">
        <w:rPr>
          <w:rFonts w:cs="Times New Roman"/>
        </w:rPr>
        <w:t xml:space="preserve">that </w:t>
      </w:r>
      <w:r w:rsidR="00E94F94">
        <w:rPr>
          <w:rFonts w:cs="Times New Roman"/>
        </w:rPr>
        <w:t>avers</w:t>
      </w:r>
      <w:r w:rsidR="00763CD9">
        <w:rPr>
          <w:rFonts w:cs="Times New Roman"/>
        </w:rPr>
        <w:t xml:space="preserve"> that</w:t>
      </w:r>
      <w:r w:rsidR="004F199D" w:rsidRPr="003D0471">
        <w:rPr>
          <w:rFonts w:cs="Times New Roman"/>
        </w:rPr>
        <w:t xml:space="preserve"> state officers </w:t>
      </w:r>
      <w:r w:rsidR="00763CD9">
        <w:rPr>
          <w:rFonts w:cs="Times New Roman"/>
        </w:rPr>
        <w:t>must take</w:t>
      </w:r>
      <w:r w:rsidR="004F199D" w:rsidRPr="003D0471">
        <w:rPr>
          <w:rFonts w:cs="Times New Roman"/>
        </w:rPr>
        <w:t xml:space="preserve"> personal responsibility for ‘reasonably foreseeable consequences’, while the provision of</w:t>
      </w:r>
      <w:r w:rsidRPr="003D0471">
        <w:rPr>
          <w:rFonts w:cs="Times New Roman"/>
        </w:rPr>
        <w:t xml:space="preserve"> moral and ethical requirements</w:t>
      </w:r>
      <w:r w:rsidR="00975B8B" w:rsidRPr="003D0471">
        <w:rPr>
          <w:rStyle w:val="FootnoteReference"/>
          <w:rFonts w:cs="Times New Roman"/>
        </w:rPr>
        <w:footnoteReference w:id="204"/>
      </w:r>
      <w:r w:rsidR="004F199D" w:rsidRPr="003D0471">
        <w:rPr>
          <w:rFonts w:cs="Times New Roman"/>
        </w:rPr>
        <w:t xml:space="preserve"> entails a state officer not misusing public resources or not falsifying records</w:t>
      </w:r>
      <w:r w:rsidRPr="003D0471">
        <w:rPr>
          <w:rFonts w:cs="Times New Roman"/>
        </w:rPr>
        <w:t>. The compliance-based approach is demonstrated in Part 4 that covers enforcement where misconduct subjects a state officer to disciplinary proceedings</w:t>
      </w:r>
      <w:r w:rsidR="00975B8B" w:rsidRPr="003D0471">
        <w:rPr>
          <w:rStyle w:val="FootnoteReference"/>
          <w:rFonts w:cs="Times New Roman"/>
        </w:rPr>
        <w:footnoteReference w:id="205"/>
      </w:r>
      <w:r w:rsidRPr="003D0471">
        <w:rPr>
          <w:rFonts w:cs="Times New Roman"/>
        </w:rPr>
        <w:t>, or complaints may be lodged against state officers</w:t>
      </w:r>
      <w:r w:rsidR="00B75D16" w:rsidRPr="003D0471">
        <w:rPr>
          <w:rFonts w:cs="Times New Roman"/>
        </w:rPr>
        <w:t>.</w:t>
      </w:r>
      <w:r w:rsidR="00975B8B" w:rsidRPr="003D0471">
        <w:rPr>
          <w:rStyle w:val="FootnoteReference"/>
          <w:rFonts w:cs="Times New Roman"/>
        </w:rPr>
        <w:footnoteReference w:id="206"/>
      </w:r>
    </w:p>
    <w:p w14:paraId="3C0382C9" w14:textId="03189806" w:rsidR="00201EB2" w:rsidRPr="003D0471" w:rsidRDefault="00C656CE" w:rsidP="00201EB2">
      <w:pPr>
        <w:spacing w:line="360" w:lineRule="auto"/>
        <w:jc w:val="both"/>
      </w:pPr>
      <w:r>
        <w:t>Considering</w:t>
      </w:r>
      <w:r w:rsidR="00547D25">
        <w:t xml:space="preserve"> that no National Integrity System has been conducted </w:t>
      </w:r>
      <w:r>
        <w:t>in</w:t>
      </w:r>
      <w:r w:rsidR="00547D25">
        <w:t xml:space="preserve"> Kenya, it is important to consider the synergy of NIS Pillars</w:t>
      </w:r>
      <w:r w:rsidR="00801A69" w:rsidRPr="003D0471">
        <w:t>, that is sectors working together in combating corruption</w:t>
      </w:r>
      <w:r>
        <w:t>, as will be illustrated.</w:t>
      </w:r>
      <w:r w:rsidR="00547D25">
        <w:t xml:space="preserve"> </w:t>
      </w:r>
      <w:r>
        <w:t>To begin with</w:t>
      </w:r>
      <w:r w:rsidR="00547D25">
        <w:t xml:space="preserve">, </w:t>
      </w:r>
      <w:r w:rsidR="00801A69" w:rsidRPr="003D0471">
        <w:t>President Uhuru Kenyatta in November 2015 issued a Presidential directive to create a Multi-Agency Team to instigate the war against corruption simultaneously.</w:t>
      </w:r>
      <w:r w:rsidR="00801A69" w:rsidRPr="003D0471">
        <w:rPr>
          <w:rStyle w:val="FootnoteReference"/>
        </w:rPr>
        <w:footnoteReference w:id="207"/>
      </w:r>
      <w:r w:rsidR="00801A69" w:rsidRPr="003D0471">
        <w:t xml:space="preserve"> The agencies would cooperate in this manner: the DCI and EACC would conduct investigations, the police would arrest the culprits, KRA would interrogate the culprits’ taxes and revenue as well as freeze their assets.</w:t>
      </w:r>
      <w:r w:rsidR="00801A69" w:rsidRPr="003D0471">
        <w:rPr>
          <w:rStyle w:val="FootnoteReference"/>
        </w:rPr>
        <w:footnoteReference w:id="208"/>
      </w:r>
      <w:r w:rsidR="00201EB2" w:rsidRPr="003D0471">
        <w:t xml:space="preserve"> However, the Team lacks legal anchorage in law and culprits challenge their operations.</w:t>
      </w:r>
      <w:r w:rsidR="00B32B2A" w:rsidRPr="003D0471">
        <w:rPr>
          <w:rStyle w:val="FootnoteReference"/>
        </w:rPr>
        <w:footnoteReference w:id="209"/>
      </w:r>
      <w:r w:rsidR="00201EB2" w:rsidRPr="003D0471">
        <w:t xml:space="preserve"> Moreover, the Team has called for a provision in the law where public officers relinquish their positions so as to pave way for investigations without interference.</w:t>
      </w:r>
      <w:r w:rsidR="00055B75" w:rsidRPr="003D0471">
        <w:rPr>
          <w:rStyle w:val="FootnoteReference"/>
        </w:rPr>
        <w:footnoteReference w:id="210"/>
      </w:r>
      <w:r w:rsidR="00201EB2" w:rsidRPr="003D0471">
        <w:t xml:space="preserve">  </w:t>
      </w:r>
      <w:r w:rsidR="002A53B6" w:rsidRPr="003D0471">
        <w:t xml:space="preserve">Notably, this was addressed by Justice Mumbi Ngugi where she issued a ruling </w:t>
      </w:r>
      <w:r w:rsidR="002A53B6" w:rsidRPr="003D0471">
        <w:lastRenderedPageBreak/>
        <w:t>that for the duration of a trial, governors must vacate their offices.</w:t>
      </w:r>
      <w:r w:rsidR="00687715" w:rsidRPr="003D0471">
        <w:rPr>
          <w:rStyle w:val="FootnoteReference"/>
        </w:rPr>
        <w:footnoteReference w:id="211"/>
      </w:r>
      <w:r w:rsidR="002A53B6" w:rsidRPr="003D0471">
        <w:t xml:space="preserve"> Her ruling addressed </w:t>
      </w:r>
      <w:r w:rsidR="00687715" w:rsidRPr="003D0471">
        <w:t>the</w:t>
      </w:r>
      <w:r w:rsidR="002A53B6" w:rsidRPr="003D0471">
        <w:t xml:space="preserve"> discrepancy in the Anti-corruption and Economic Crimes Act that </w:t>
      </w:r>
      <w:r w:rsidR="00687715" w:rsidRPr="003D0471">
        <w:t>contravened the leadership and integrity law.</w:t>
      </w:r>
      <w:r w:rsidR="00687715" w:rsidRPr="003D0471">
        <w:rPr>
          <w:rStyle w:val="FootnoteReference"/>
        </w:rPr>
        <w:footnoteReference w:id="212"/>
      </w:r>
      <w:r w:rsidR="00687715" w:rsidRPr="003D0471">
        <w:t xml:space="preserve"> </w:t>
      </w:r>
    </w:p>
    <w:p w14:paraId="317CAE88" w14:textId="77777777" w:rsidR="003D06DB" w:rsidRPr="003D0471" w:rsidRDefault="003D06DB" w:rsidP="004C32AC"/>
    <w:p w14:paraId="6DC2C4CD" w14:textId="29D68141" w:rsidR="0084657D" w:rsidRPr="003D0471" w:rsidRDefault="0084657D" w:rsidP="0084657D">
      <w:pPr>
        <w:pStyle w:val="Heading2"/>
        <w:rPr>
          <w:rFonts w:ascii="Times New Roman" w:hAnsi="Times New Roman" w:cs="Times New Roman"/>
          <w:b/>
          <w:bCs/>
          <w:color w:val="auto"/>
        </w:rPr>
      </w:pPr>
      <w:bookmarkStart w:id="91" w:name="_Toc38017145"/>
      <w:r w:rsidRPr="003D0471">
        <w:rPr>
          <w:rFonts w:ascii="Times New Roman" w:hAnsi="Times New Roman" w:cs="Times New Roman"/>
          <w:b/>
          <w:bCs/>
          <w:color w:val="auto"/>
        </w:rPr>
        <w:t>4.</w:t>
      </w:r>
      <w:r w:rsidR="004C32AC" w:rsidRPr="003D0471">
        <w:rPr>
          <w:rFonts w:ascii="Times New Roman" w:hAnsi="Times New Roman" w:cs="Times New Roman"/>
          <w:b/>
          <w:bCs/>
          <w:color w:val="auto"/>
        </w:rPr>
        <w:t>6</w:t>
      </w:r>
      <w:r w:rsidR="003D06DB" w:rsidRPr="003D0471">
        <w:rPr>
          <w:rFonts w:ascii="Times New Roman" w:hAnsi="Times New Roman" w:cs="Times New Roman"/>
          <w:b/>
          <w:bCs/>
          <w:color w:val="auto"/>
        </w:rPr>
        <w:t>.</w:t>
      </w:r>
      <w:r w:rsidRPr="003D0471">
        <w:rPr>
          <w:rFonts w:ascii="Times New Roman" w:hAnsi="Times New Roman" w:cs="Times New Roman"/>
          <w:b/>
          <w:bCs/>
          <w:color w:val="auto"/>
        </w:rPr>
        <w:t xml:space="preserve"> </w:t>
      </w:r>
      <w:r w:rsidR="003D06DB" w:rsidRPr="003D0471">
        <w:rPr>
          <w:rFonts w:ascii="Times New Roman" w:hAnsi="Times New Roman" w:cs="Times New Roman"/>
          <w:b/>
          <w:bCs/>
          <w:color w:val="auto"/>
        </w:rPr>
        <w:t>Conclusion</w:t>
      </w:r>
      <w:bookmarkEnd w:id="91"/>
    </w:p>
    <w:p w14:paraId="5067EB47" w14:textId="690D4CF3" w:rsidR="0084657D" w:rsidRPr="003D0471" w:rsidRDefault="0084657D" w:rsidP="0084657D">
      <w:pPr>
        <w:rPr>
          <w:rFonts w:cs="Times New Roman"/>
        </w:rPr>
      </w:pPr>
    </w:p>
    <w:p w14:paraId="2CC11FD4" w14:textId="4C285033" w:rsidR="00D35E79" w:rsidRDefault="00347074" w:rsidP="00347074">
      <w:pPr>
        <w:spacing w:line="360" w:lineRule="auto"/>
        <w:jc w:val="both"/>
        <w:rPr>
          <w:rFonts w:cs="Times New Roman"/>
        </w:rPr>
      </w:pPr>
      <w:r w:rsidRPr="003D0471">
        <w:rPr>
          <w:rFonts w:cs="Times New Roman"/>
        </w:rPr>
        <w:t>The c</w:t>
      </w:r>
      <w:r w:rsidR="00AE53EB">
        <w:rPr>
          <w:rFonts w:cs="Times New Roman"/>
        </w:rPr>
        <w:t xml:space="preserve">ase study of UK’s integrity </w:t>
      </w:r>
      <w:r w:rsidR="003B7544">
        <w:rPr>
          <w:rFonts w:cs="Times New Roman"/>
        </w:rPr>
        <w:t>system</w:t>
      </w:r>
      <w:r w:rsidR="00AE53EB">
        <w:rPr>
          <w:rFonts w:cs="Times New Roman"/>
        </w:rPr>
        <w:t xml:space="preserve"> </w:t>
      </w:r>
      <w:r w:rsidRPr="003D0471">
        <w:rPr>
          <w:rFonts w:cs="Times New Roman"/>
        </w:rPr>
        <w:t>leads this research to</w:t>
      </w:r>
      <w:r w:rsidR="00AE53EB">
        <w:rPr>
          <w:rFonts w:cs="Times New Roman"/>
        </w:rPr>
        <w:t xml:space="preserve"> draw</w:t>
      </w:r>
      <w:r w:rsidRPr="003D0471">
        <w:rPr>
          <w:rFonts w:cs="Times New Roman"/>
        </w:rPr>
        <w:t xml:space="preserve"> important lessons about the</w:t>
      </w:r>
      <w:r w:rsidR="00D35E79">
        <w:rPr>
          <w:rFonts w:cs="Times New Roman"/>
        </w:rPr>
        <w:t xml:space="preserve"> cohesiveness of a country’s national integrity system. Notably, UK’s strong historical development of integrity is an aspiration for Kenya. Kenya must adopt a robust political will when prosecuting those who contravene Chapter Six. Finally, Kenya must evaluate its </w:t>
      </w:r>
      <w:r w:rsidR="003A0086">
        <w:rPr>
          <w:rFonts w:cs="Times New Roman"/>
        </w:rPr>
        <w:t>multi-sector approach to integrity</w:t>
      </w:r>
      <w:r w:rsidR="00D35E79">
        <w:rPr>
          <w:rFonts w:cs="Times New Roman"/>
        </w:rPr>
        <w:t xml:space="preserve"> which has been undermined by the culture of impunity. </w:t>
      </w:r>
    </w:p>
    <w:p w14:paraId="0BE59CAE" w14:textId="02B86D25" w:rsidR="00137010" w:rsidRPr="003D0471" w:rsidRDefault="00137010" w:rsidP="0068534E">
      <w:pPr>
        <w:rPr>
          <w:rFonts w:cs="Times New Roman"/>
        </w:rPr>
      </w:pPr>
    </w:p>
    <w:p w14:paraId="4CAC0384" w14:textId="453C3C93" w:rsidR="003813A1" w:rsidRPr="003D0471" w:rsidRDefault="003813A1" w:rsidP="0068534E">
      <w:pPr>
        <w:rPr>
          <w:rFonts w:cs="Times New Roman"/>
        </w:rPr>
      </w:pPr>
    </w:p>
    <w:p w14:paraId="3D170B13" w14:textId="38109AAA" w:rsidR="003813A1" w:rsidRPr="003D0471" w:rsidRDefault="003813A1" w:rsidP="0068534E">
      <w:pPr>
        <w:rPr>
          <w:rFonts w:cs="Times New Roman"/>
        </w:rPr>
      </w:pPr>
    </w:p>
    <w:p w14:paraId="700A3F86" w14:textId="5433FABA" w:rsidR="003813A1" w:rsidRPr="003D0471" w:rsidRDefault="003813A1" w:rsidP="0068534E">
      <w:pPr>
        <w:rPr>
          <w:rFonts w:cs="Times New Roman"/>
        </w:rPr>
      </w:pPr>
    </w:p>
    <w:p w14:paraId="6926A5EF" w14:textId="0AB89F0A" w:rsidR="003813A1" w:rsidRPr="003D0471" w:rsidRDefault="003813A1" w:rsidP="0068534E">
      <w:pPr>
        <w:rPr>
          <w:rFonts w:cs="Times New Roman"/>
        </w:rPr>
      </w:pPr>
    </w:p>
    <w:p w14:paraId="67B9F49C" w14:textId="63E9E46E" w:rsidR="003813A1" w:rsidRPr="003D0471" w:rsidRDefault="003813A1" w:rsidP="0068534E">
      <w:pPr>
        <w:rPr>
          <w:rFonts w:cs="Times New Roman"/>
        </w:rPr>
      </w:pPr>
    </w:p>
    <w:p w14:paraId="2DD83B5C" w14:textId="77777777" w:rsidR="00F4642F" w:rsidRPr="003D0471" w:rsidRDefault="00F4642F">
      <w:pPr>
        <w:spacing w:line="259" w:lineRule="auto"/>
        <w:rPr>
          <w:rFonts w:eastAsiaTheme="majorEastAsia" w:cs="Times New Roman"/>
          <w:b/>
          <w:bCs/>
          <w:sz w:val="32"/>
          <w:szCs w:val="32"/>
        </w:rPr>
      </w:pPr>
      <w:r w:rsidRPr="003D0471">
        <w:rPr>
          <w:rFonts w:cs="Times New Roman"/>
          <w:b/>
          <w:bCs/>
        </w:rPr>
        <w:br w:type="page"/>
      </w:r>
    </w:p>
    <w:p w14:paraId="1EED2F0C" w14:textId="22DF35AC" w:rsidR="003813A1" w:rsidRPr="003D0471" w:rsidRDefault="003813A1" w:rsidP="007449F7">
      <w:pPr>
        <w:pStyle w:val="Heading1"/>
        <w:jc w:val="center"/>
        <w:rPr>
          <w:rFonts w:ascii="Times New Roman" w:hAnsi="Times New Roman" w:cs="Times New Roman"/>
          <w:b/>
          <w:bCs/>
          <w:color w:val="auto"/>
        </w:rPr>
      </w:pPr>
      <w:bookmarkStart w:id="92" w:name="_Toc38017146"/>
      <w:r w:rsidRPr="003D0471">
        <w:rPr>
          <w:rFonts w:ascii="Times New Roman" w:hAnsi="Times New Roman" w:cs="Times New Roman"/>
          <w:b/>
          <w:bCs/>
          <w:color w:val="auto"/>
        </w:rPr>
        <w:lastRenderedPageBreak/>
        <w:t>CHAPTER 5</w:t>
      </w:r>
      <w:r w:rsidR="00BF54B9" w:rsidRPr="003D0471">
        <w:rPr>
          <w:rFonts w:ascii="Times New Roman" w:hAnsi="Times New Roman" w:cs="Times New Roman"/>
          <w:b/>
          <w:bCs/>
          <w:color w:val="auto"/>
        </w:rPr>
        <w:t>:</w:t>
      </w:r>
      <w:r w:rsidRPr="003D0471">
        <w:rPr>
          <w:rFonts w:ascii="Times New Roman" w:hAnsi="Times New Roman" w:cs="Times New Roman"/>
          <w:b/>
          <w:bCs/>
          <w:color w:val="auto"/>
        </w:rPr>
        <w:t xml:space="preserve"> FINDINGS, RECOMMENDATIONS AND CONCLUSIONS</w:t>
      </w:r>
      <w:bookmarkEnd w:id="92"/>
    </w:p>
    <w:p w14:paraId="77DF09BD" w14:textId="42859910" w:rsidR="003813A1" w:rsidRPr="003D0471" w:rsidRDefault="003813A1" w:rsidP="003813A1">
      <w:pPr>
        <w:rPr>
          <w:rFonts w:cs="Times New Roman"/>
        </w:rPr>
      </w:pPr>
    </w:p>
    <w:p w14:paraId="1A4DC8F7" w14:textId="681AD45C" w:rsidR="003813A1" w:rsidRPr="003D0471" w:rsidRDefault="003813A1" w:rsidP="003813A1">
      <w:pPr>
        <w:pStyle w:val="Heading2"/>
        <w:rPr>
          <w:rFonts w:ascii="Times New Roman" w:hAnsi="Times New Roman" w:cs="Times New Roman"/>
          <w:b/>
          <w:bCs/>
          <w:color w:val="auto"/>
        </w:rPr>
      </w:pPr>
      <w:bookmarkStart w:id="93" w:name="_Toc38017147"/>
      <w:r w:rsidRPr="003D0471">
        <w:rPr>
          <w:rFonts w:ascii="Times New Roman" w:hAnsi="Times New Roman" w:cs="Times New Roman"/>
          <w:b/>
          <w:bCs/>
          <w:color w:val="auto"/>
        </w:rPr>
        <w:t>5.1</w:t>
      </w:r>
      <w:r w:rsidR="00BF54B9" w:rsidRPr="003D0471">
        <w:rPr>
          <w:rFonts w:ascii="Times New Roman" w:hAnsi="Times New Roman" w:cs="Times New Roman"/>
          <w:b/>
          <w:bCs/>
          <w:color w:val="auto"/>
        </w:rPr>
        <w:t>.</w:t>
      </w:r>
      <w:r w:rsidRPr="003D0471">
        <w:rPr>
          <w:rFonts w:ascii="Times New Roman" w:hAnsi="Times New Roman" w:cs="Times New Roman"/>
          <w:b/>
          <w:bCs/>
          <w:color w:val="auto"/>
        </w:rPr>
        <w:t xml:space="preserve"> Summary</w:t>
      </w:r>
      <w:bookmarkEnd w:id="93"/>
    </w:p>
    <w:p w14:paraId="081B700D" w14:textId="1FA65B39" w:rsidR="003813A1" w:rsidRPr="003D0471" w:rsidRDefault="003813A1" w:rsidP="003813A1">
      <w:pPr>
        <w:rPr>
          <w:rFonts w:cs="Times New Roman"/>
        </w:rPr>
      </w:pPr>
    </w:p>
    <w:p w14:paraId="0C2DA3A3" w14:textId="4DB7E482" w:rsidR="005F2586" w:rsidRPr="003D0471" w:rsidRDefault="003813A1" w:rsidP="005F2586">
      <w:pPr>
        <w:spacing w:line="360" w:lineRule="auto"/>
        <w:jc w:val="both"/>
        <w:rPr>
          <w:rFonts w:cs="Times New Roman"/>
        </w:rPr>
      </w:pPr>
      <w:r w:rsidRPr="003D0471">
        <w:rPr>
          <w:rFonts w:cs="Times New Roman"/>
        </w:rPr>
        <w:t>The previous chapters interrogated the ef</w:t>
      </w:r>
      <w:r w:rsidR="0093177C" w:rsidRPr="003D0471">
        <w:rPr>
          <w:rFonts w:cs="Times New Roman"/>
        </w:rPr>
        <w:t>f</w:t>
      </w:r>
      <w:r w:rsidRPr="003D0471">
        <w:rPr>
          <w:rFonts w:cs="Times New Roman"/>
        </w:rPr>
        <w:t xml:space="preserve">ects of the </w:t>
      </w:r>
      <w:r w:rsidR="00FE44F1">
        <w:rPr>
          <w:rFonts w:cs="Times New Roman"/>
        </w:rPr>
        <w:t>watered-down</w:t>
      </w:r>
      <w:r w:rsidRPr="003D0471">
        <w:rPr>
          <w:rFonts w:cs="Times New Roman"/>
        </w:rPr>
        <w:t xml:space="preserve"> Leadership and Integrity Act</w:t>
      </w:r>
      <w:r w:rsidR="003A2C00" w:rsidRPr="003D0471">
        <w:rPr>
          <w:rFonts w:cs="Times New Roman"/>
        </w:rPr>
        <w:t xml:space="preserve"> (hereinafter ‘the Act’) </w:t>
      </w:r>
      <w:r w:rsidRPr="003D0471">
        <w:rPr>
          <w:rFonts w:cs="Times New Roman"/>
        </w:rPr>
        <w:t xml:space="preserve">and the </w:t>
      </w:r>
      <w:r w:rsidR="0093177C" w:rsidRPr="003D0471">
        <w:rPr>
          <w:rFonts w:cs="Times New Roman"/>
        </w:rPr>
        <w:t>extent of its erosion to Article 80(a) of the Constitution of Kenya</w:t>
      </w:r>
      <w:r w:rsidR="00CF4FF3">
        <w:rPr>
          <w:rFonts w:cs="Times New Roman"/>
        </w:rPr>
        <w:t>.</w:t>
      </w:r>
      <w:r w:rsidR="00463BF2" w:rsidRPr="003D0471">
        <w:rPr>
          <w:rFonts w:cs="Times New Roman"/>
        </w:rPr>
        <w:t xml:space="preserve"> </w:t>
      </w:r>
      <w:r w:rsidR="00824FAB" w:rsidRPr="003D0471">
        <w:rPr>
          <w:rFonts w:cs="Times New Roman"/>
        </w:rPr>
        <w:t>Regarding the effectiveness of the Act, the effectiveness test was used as a tool to determine the relationship between the purpose and the effects of legislation.</w:t>
      </w:r>
      <w:r w:rsidR="00824FAB" w:rsidRPr="003D0471">
        <w:rPr>
          <w:rStyle w:val="FootnoteReference"/>
          <w:rFonts w:cs="Times New Roman"/>
        </w:rPr>
        <w:footnoteReference w:id="213"/>
      </w:r>
      <w:r w:rsidR="00824FAB" w:rsidRPr="003D0471">
        <w:rPr>
          <w:rFonts w:cs="Times New Roman"/>
        </w:rPr>
        <w:t xml:space="preserve"> A</w:t>
      </w:r>
      <w:r w:rsidR="0093177C" w:rsidRPr="003D0471">
        <w:rPr>
          <w:rFonts w:cs="Times New Roman"/>
        </w:rPr>
        <w:t xml:space="preserve"> </w:t>
      </w:r>
      <w:r w:rsidR="00294E3C">
        <w:rPr>
          <w:rFonts w:cs="Times New Roman"/>
        </w:rPr>
        <w:t xml:space="preserve">case study </w:t>
      </w:r>
      <w:r w:rsidR="002E4F72">
        <w:rPr>
          <w:rFonts w:cs="Times New Roman"/>
        </w:rPr>
        <w:t>of</w:t>
      </w:r>
      <w:r w:rsidR="0093177C" w:rsidRPr="003D0471">
        <w:rPr>
          <w:rFonts w:cs="Times New Roman"/>
        </w:rPr>
        <w:t xml:space="preserve"> UK’s</w:t>
      </w:r>
      <w:r w:rsidR="00294E3C">
        <w:rPr>
          <w:rFonts w:cs="Times New Roman"/>
        </w:rPr>
        <w:t xml:space="preserve"> integrity framewor</w:t>
      </w:r>
      <w:r w:rsidR="002E4F72">
        <w:rPr>
          <w:rFonts w:cs="Times New Roman"/>
        </w:rPr>
        <w:t>k looked at the</w:t>
      </w:r>
      <w:r w:rsidR="005F2586" w:rsidRPr="003D0471">
        <w:rPr>
          <w:rFonts w:cs="Times New Roman"/>
        </w:rPr>
        <w:t xml:space="preserve"> historical development of its integrity system which </w:t>
      </w:r>
      <w:r w:rsidR="00294E3C">
        <w:rPr>
          <w:rFonts w:cs="Times New Roman"/>
        </w:rPr>
        <w:t>was shown to differ</w:t>
      </w:r>
      <w:r w:rsidR="005F2586" w:rsidRPr="003D0471">
        <w:rPr>
          <w:rFonts w:cs="Times New Roman"/>
        </w:rPr>
        <w:t xml:space="preserve"> greatly with Kenya’s historical development</w:t>
      </w:r>
      <w:r w:rsidR="00294E3C">
        <w:rPr>
          <w:rFonts w:cs="Times New Roman"/>
        </w:rPr>
        <w:t xml:space="preserve"> </w:t>
      </w:r>
      <w:r w:rsidR="002E4F72">
        <w:rPr>
          <w:rFonts w:cs="Times New Roman"/>
        </w:rPr>
        <w:t>of</w:t>
      </w:r>
      <w:r w:rsidR="00294E3C">
        <w:rPr>
          <w:rFonts w:cs="Times New Roman"/>
        </w:rPr>
        <w:t xml:space="preserve"> integrity</w:t>
      </w:r>
      <w:r w:rsidR="005F2586" w:rsidRPr="003D0471">
        <w:rPr>
          <w:rFonts w:cs="Times New Roman"/>
        </w:rPr>
        <w:t>.</w:t>
      </w:r>
      <w:r w:rsidR="005F2586" w:rsidRPr="003D0471">
        <w:rPr>
          <w:rStyle w:val="FootnoteReference"/>
          <w:rFonts w:cs="Times New Roman"/>
        </w:rPr>
        <w:footnoteReference w:id="214"/>
      </w:r>
    </w:p>
    <w:p w14:paraId="33A6E710" w14:textId="24FB202A" w:rsidR="005F2586" w:rsidRPr="003D0471" w:rsidRDefault="005F2586" w:rsidP="005F2586">
      <w:pPr>
        <w:spacing w:line="360" w:lineRule="auto"/>
        <w:jc w:val="both"/>
        <w:rPr>
          <w:rFonts w:cs="Times New Roman"/>
        </w:rPr>
      </w:pPr>
    </w:p>
    <w:p w14:paraId="510DAC72" w14:textId="6851B532" w:rsidR="005F2586" w:rsidRPr="003D0471" w:rsidRDefault="00622637" w:rsidP="00622637">
      <w:pPr>
        <w:pStyle w:val="Heading2"/>
        <w:rPr>
          <w:rFonts w:ascii="Times New Roman" w:hAnsi="Times New Roman" w:cs="Times New Roman"/>
          <w:b/>
          <w:bCs/>
          <w:color w:val="auto"/>
        </w:rPr>
      </w:pPr>
      <w:bookmarkStart w:id="94" w:name="_Toc38017148"/>
      <w:r w:rsidRPr="003D0471">
        <w:rPr>
          <w:rFonts w:ascii="Times New Roman" w:hAnsi="Times New Roman" w:cs="Times New Roman"/>
          <w:b/>
          <w:bCs/>
          <w:color w:val="auto"/>
        </w:rPr>
        <w:t>5.2</w:t>
      </w:r>
      <w:r w:rsidR="00BF54B9" w:rsidRPr="003D0471">
        <w:rPr>
          <w:rFonts w:ascii="Times New Roman" w:hAnsi="Times New Roman" w:cs="Times New Roman"/>
          <w:b/>
          <w:bCs/>
          <w:color w:val="auto"/>
        </w:rPr>
        <w:t>.</w:t>
      </w:r>
      <w:r w:rsidRPr="003D0471">
        <w:rPr>
          <w:rFonts w:ascii="Times New Roman" w:hAnsi="Times New Roman" w:cs="Times New Roman"/>
          <w:b/>
          <w:bCs/>
          <w:color w:val="auto"/>
        </w:rPr>
        <w:t xml:space="preserve"> Findings</w:t>
      </w:r>
      <w:bookmarkEnd w:id="94"/>
    </w:p>
    <w:p w14:paraId="0F5253E3" w14:textId="3A9C143A" w:rsidR="00622637" w:rsidRPr="003D0471" w:rsidRDefault="00622637" w:rsidP="00622637">
      <w:pPr>
        <w:rPr>
          <w:rFonts w:cs="Times New Roman"/>
        </w:rPr>
      </w:pPr>
    </w:p>
    <w:p w14:paraId="135F0868" w14:textId="79862C14" w:rsidR="00431418" w:rsidRPr="003D0471" w:rsidRDefault="006A16F8" w:rsidP="00431418">
      <w:pPr>
        <w:spacing w:line="360" w:lineRule="auto"/>
        <w:jc w:val="both"/>
        <w:rPr>
          <w:rFonts w:cs="Times New Roman"/>
          <w:szCs w:val="24"/>
        </w:rPr>
      </w:pPr>
      <w:r>
        <w:rPr>
          <w:rFonts w:cs="Times New Roman"/>
        </w:rPr>
        <w:t>The Kenyan Sovereign</w:t>
      </w:r>
      <w:r w:rsidR="001222F4">
        <w:rPr>
          <w:rFonts w:cs="Times New Roman"/>
        </w:rPr>
        <w:t xml:space="preserve"> </w:t>
      </w:r>
      <w:r>
        <w:rPr>
          <w:rFonts w:cs="Times New Roman"/>
        </w:rPr>
        <w:t>has</w:t>
      </w:r>
      <w:r w:rsidR="001222F4">
        <w:rPr>
          <w:rFonts w:cs="Times New Roman"/>
        </w:rPr>
        <w:t xml:space="preserve"> not demonstrated the</w:t>
      </w:r>
      <w:r w:rsidR="00806DB3" w:rsidRPr="003D0471">
        <w:rPr>
          <w:rFonts w:cs="Times New Roman"/>
        </w:rPr>
        <w:t xml:space="preserve"> political will to amend the Leadership and Integrity Act</w:t>
      </w:r>
      <w:r w:rsidR="00CF4FF3">
        <w:rPr>
          <w:rFonts w:cs="Times New Roman"/>
        </w:rPr>
        <w:t>.</w:t>
      </w:r>
      <w:r w:rsidR="00806DB3" w:rsidRPr="003D0471">
        <w:rPr>
          <w:rFonts w:cs="Times New Roman"/>
        </w:rPr>
        <w:t xml:space="preserve"> </w:t>
      </w:r>
      <w:r w:rsidR="001222F4">
        <w:rPr>
          <w:rFonts w:cs="Times New Roman"/>
        </w:rPr>
        <w:t xml:space="preserve">Mr. </w:t>
      </w:r>
      <w:r w:rsidR="001222F4" w:rsidRPr="003D0471">
        <w:rPr>
          <w:rFonts w:cs="Times New Roman"/>
        </w:rPr>
        <w:t>Nowrojee</w:t>
      </w:r>
      <w:r w:rsidR="001222F4">
        <w:rPr>
          <w:rFonts w:cs="Times New Roman"/>
        </w:rPr>
        <w:t xml:space="preserve"> avers that</w:t>
      </w:r>
      <w:r w:rsidR="00316DB6">
        <w:rPr>
          <w:rFonts w:cs="Times New Roman"/>
        </w:rPr>
        <w:t xml:space="preserve"> i</w:t>
      </w:r>
      <w:r w:rsidR="00806DB3" w:rsidRPr="003D0471">
        <w:rPr>
          <w:rFonts w:cs="Times New Roman"/>
        </w:rPr>
        <w:t>t is vague and lacks a central authority to enforce or monitor enforcement.</w:t>
      </w:r>
      <w:r w:rsidR="00806DB3" w:rsidRPr="003D0471">
        <w:rPr>
          <w:rStyle w:val="FootnoteReference"/>
          <w:rFonts w:cs="Times New Roman"/>
        </w:rPr>
        <w:footnoteReference w:id="215"/>
      </w:r>
      <w:r w:rsidR="002264B4" w:rsidRPr="003D0471">
        <w:rPr>
          <w:rFonts w:cs="Times New Roman"/>
        </w:rPr>
        <w:t xml:space="preserve"> </w:t>
      </w:r>
      <w:r w:rsidR="00994B73" w:rsidRPr="003D0471">
        <w:rPr>
          <w:rFonts w:cs="Times New Roman"/>
        </w:rPr>
        <w:t xml:space="preserve">Moreover, the effects of the </w:t>
      </w:r>
      <w:r w:rsidR="001222F4">
        <w:rPr>
          <w:rFonts w:cs="Times New Roman"/>
        </w:rPr>
        <w:t xml:space="preserve">grave </w:t>
      </w:r>
      <w:r w:rsidR="00994B73" w:rsidRPr="003D0471">
        <w:rPr>
          <w:rFonts w:cs="Times New Roman"/>
        </w:rPr>
        <w:t xml:space="preserve">omissions </w:t>
      </w:r>
      <w:r w:rsidR="001222F4">
        <w:rPr>
          <w:rFonts w:cs="Times New Roman"/>
        </w:rPr>
        <w:t>are unfavorable</w:t>
      </w:r>
      <w:r>
        <w:rPr>
          <w:rFonts w:cs="Times New Roman"/>
        </w:rPr>
        <w:t xml:space="preserve"> today. For instance,</w:t>
      </w:r>
      <w:r w:rsidR="00994B73" w:rsidRPr="003D0471">
        <w:rPr>
          <w:rFonts w:cs="Times New Roman"/>
        </w:rPr>
        <w:t xml:space="preserve"> the removal of the publicly accessible declaration by candidates for public office of their assets and liabilities</w:t>
      </w:r>
      <w:r>
        <w:rPr>
          <w:rFonts w:cs="Times New Roman"/>
        </w:rPr>
        <w:t>,</w:t>
      </w:r>
      <w:r w:rsidR="00994B73" w:rsidRPr="003D0471">
        <w:rPr>
          <w:rFonts w:cs="Times New Roman"/>
        </w:rPr>
        <w:t xml:space="preserve"> has resulted in the call for a proposed law, the Lifestyle Audit Bill, 2019 to make self-declared wealth declaration form</w:t>
      </w:r>
      <w:r w:rsidR="00BF54B9" w:rsidRPr="003D0471">
        <w:rPr>
          <w:rFonts w:cs="Times New Roman"/>
        </w:rPr>
        <w:t>s</w:t>
      </w:r>
      <w:r w:rsidR="00994B73" w:rsidRPr="003D0471">
        <w:rPr>
          <w:rFonts w:cs="Times New Roman"/>
        </w:rPr>
        <w:t xml:space="preserve"> easily available to the public</w:t>
      </w:r>
      <w:r w:rsidR="00994B73" w:rsidRPr="003D0471">
        <w:rPr>
          <w:rFonts w:cs="Times New Roman"/>
          <w:szCs w:val="24"/>
        </w:rPr>
        <w:t>.</w:t>
      </w:r>
      <w:r w:rsidR="00994B73" w:rsidRPr="003D0471">
        <w:rPr>
          <w:rStyle w:val="FootnoteReference"/>
          <w:rFonts w:cs="Times New Roman"/>
          <w:szCs w:val="24"/>
        </w:rPr>
        <w:footnoteReference w:id="216"/>
      </w:r>
      <w:r w:rsidR="00994B73" w:rsidRPr="003D0471">
        <w:rPr>
          <w:rFonts w:cs="Times New Roman"/>
          <w:szCs w:val="24"/>
        </w:rPr>
        <w:t xml:space="preserve"> </w:t>
      </w:r>
      <w:r w:rsidR="009579C8" w:rsidRPr="003D0471">
        <w:rPr>
          <w:rFonts w:cs="Times New Roman"/>
          <w:szCs w:val="24"/>
        </w:rPr>
        <w:t xml:space="preserve">Additionally, </w:t>
      </w:r>
      <w:r>
        <w:rPr>
          <w:rFonts w:cs="Times New Roman"/>
          <w:szCs w:val="24"/>
        </w:rPr>
        <w:t xml:space="preserve">EACC has stressed that there is a lacuna in the law </w:t>
      </w:r>
      <w:r w:rsidR="00431418" w:rsidRPr="003D0471">
        <w:rPr>
          <w:rFonts w:cs="Times New Roman"/>
          <w:szCs w:val="24"/>
        </w:rPr>
        <w:t>as there is no clear distinction between a state officer and a public officer as well as the distinction between full-time officers and part-time officers, leading to impunity and ‘moonlighting’.</w:t>
      </w:r>
      <w:r w:rsidR="00431418" w:rsidRPr="003D0471">
        <w:rPr>
          <w:rStyle w:val="FootnoteReference"/>
          <w:rFonts w:cs="Times New Roman"/>
          <w:szCs w:val="24"/>
        </w:rPr>
        <w:footnoteReference w:id="217"/>
      </w:r>
      <w:r w:rsidR="00431418" w:rsidRPr="003D0471">
        <w:rPr>
          <w:rFonts w:cs="Times New Roman"/>
          <w:szCs w:val="24"/>
        </w:rPr>
        <w:t xml:space="preserve"> </w:t>
      </w:r>
    </w:p>
    <w:p w14:paraId="007BEC5E" w14:textId="77777777" w:rsidR="003702C5" w:rsidRDefault="003702C5" w:rsidP="003702C5">
      <w:pPr>
        <w:spacing w:line="360" w:lineRule="auto"/>
        <w:jc w:val="both"/>
        <w:rPr>
          <w:rFonts w:cs="Times New Roman"/>
        </w:rPr>
      </w:pPr>
      <w:r>
        <w:rPr>
          <w:rFonts w:cs="Times New Roman"/>
        </w:rPr>
        <w:lastRenderedPageBreak/>
        <w:t>In conclusion, t</w:t>
      </w:r>
      <w:r w:rsidRPr="003D0471">
        <w:rPr>
          <w:rFonts w:cs="Times New Roman"/>
        </w:rPr>
        <w:t xml:space="preserve">he contradictory cases illustrate the dissonance </w:t>
      </w:r>
      <w:r>
        <w:rPr>
          <w:rFonts w:cs="Times New Roman"/>
        </w:rPr>
        <w:t>as to</w:t>
      </w:r>
      <w:r w:rsidRPr="003D0471">
        <w:rPr>
          <w:rFonts w:cs="Times New Roman"/>
        </w:rPr>
        <w:t xml:space="preserve"> the ‘right’ constitutional threshold to uphold. </w:t>
      </w:r>
      <w:r>
        <w:rPr>
          <w:rFonts w:cs="Times New Roman"/>
        </w:rPr>
        <w:t>Dominantly, courts are grappling with the question of the Bill of Rights vis-à-vis the Unresolved Questions test. As stressed by Article 19(1) of the Kenyan Constitution, the Bill of Rights is an integral part of Kenya’s democratic state and is the framework for social, economic and cultural policies.</w:t>
      </w:r>
      <w:r>
        <w:rPr>
          <w:rStyle w:val="FootnoteReference"/>
          <w:rFonts w:cs="Times New Roman"/>
        </w:rPr>
        <w:footnoteReference w:id="218"/>
      </w:r>
      <w:r>
        <w:rPr>
          <w:rFonts w:cs="Times New Roman"/>
        </w:rPr>
        <w:t xml:space="preserve"> Likewise, Kenyans were adamant that there should be a unified code of conduct established in the new constitution, and that those who hold the highest offices should not be marred by a conflict of interest or have previous convictions.</w:t>
      </w:r>
      <w:r>
        <w:rPr>
          <w:rStyle w:val="FootnoteReference"/>
          <w:rFonts w:cs="Times New Roman"/>
          <w:szCs w:val="24"/>
        </w:rPr>
        <w:footnoteReference w:id="219"/>
      </w:r>
      <w:r w:rsidRPr="003D0471">
        <w:rPr>
          <w:rFonts w:cs="Times New Roman"/>
          <w:szCs w:val="24"/>
        </w:rPr>
        <w:t xml:space="preserve"> </w:t>
      </w:r>
      <w:r>
        <w:rPr>
          <w:rFonts w:cs="Times New Roman"/>
          <w:szCs w:val="24"/>
        </w:rPr>
        <w:t xml:space="preserve">Nonetheless, this contradiction will continue to be amplified as long as there is no consistent threshold on leadership and integrity. </w:t>
      </w:r>
    </w:p>
    <w:p w14:paraId="60CC2973" w14:textId="21532DA7" w:rsidR="00431418" w:rsidRPr="003D0471" w:rsidRDefault="00431418" w:rsidP="00595F0E">
      <w:pPr>
        <w:spacing w:line="360" w:lineRule="auto"/>
        <w:jc w:val="both"/>
        <w:rPr>
          <w:rFonts w:cs="Times New Roman"/>
        </w:rPr>
      </w:pPr>
    </w:p>
    <w:p w14:paraId="2D12D0F6" w14:textId="7A031F5E" w:rsidR="00537BCF" w:rsidRPr="003D0471" w:rsidRDefault="00537BCF" w:rsidP="00537BCF">
      <w:pPr>
        <w:pStyle w:val="Heading2"/>
        <w:rPr>
          <w:rFonts w:ascii="Times New Roman" w:hAnsi="Times New Roman" w:cs="Times New Roman"/>
          <w:b/>
          <w:bCs/>
          <w:color w:val="auto"/>
        </w:rPr>
      </w:pPr>
      <w:bookmarkStart w:id="95" w:name="_Toc38017149"/>
      <w:r w:rsidRPr="003D0471">
        <w:rPr>
          <w:rFonts w:ascii="Times New Roman" w:hAnsi="Times New Roman" w:cs="Times New Roman"/>
          <w:b/>
          <w:bCs/>
          <w:color w:val="auto"/>
        </w:rPr>
        <w:t>5.3</w:t>
      </w:r>
      <w:r w:rsidR="00592520" w:rsidRPr="003D0471">
        <w:rPr>
          <w:rFonts w:ascii="Times New Roman" w:hAnsi="Times New Roman" w:cs="Times New Roman"/>
          <w:b/>
          <w:bCs/>
          <w:color w:val="auto"/>
        </w:rPr>
        <w:t>.</w:t>
      </w:r>
      <w:r w:rsidRPr="003D0471">
        <w:rPr>
          <w:rFonts w:ascii="Times New Roman" w:hAnsi="Times New Roman" w:cs="Times New Roman"/>
          <w:b/>
          <w:bCs/>
          <w:color w:val="auto"/>
        </w:rPr>
        <w:t xml:space="preserve"> Recommendations</w:t>
      </w:r>
      <w:bookmarkEnd w:id="95"/>
    </w:p>
    <w:p w14:paraId="34467E78" w14:textId="0F6E8B7B" w:rsidR="00537BCF" w:rsidRPr="003D0471" w:rsidRDefault="00537BCF" w:rsidP="00537BCF">
      <w:pPr>
        <w:rPr>
          <w:rFonts w:cs="Times New Roman"/>
        </w:rPr>
      </w:pPr>
    </w:p>
    <w:p w14:paraId="4F56A3E3" w14:textId="5BFC3069" w:rsidR="001C0706" w:rsidRPr="003D0471" w:rsidRDefault="000E49C5" w:rsidP="00CB6352">
      <w:pPr>
        <w:spacing w:line="360" w:lineRule="auto"/>
        <w:jc w:val="both"/>
        <w:rPr>
          <w:rFonts w:cs="Times New Roman"/>
          <w:szCs w:val="24"/>
        </w:rPr>
      </w:pPr>
      <w:r w:rsidRPr="003D0471">
        <w:rPr>
          <w:rFonts w:cs="Times New Roman"/>
        </w:rPr>
        <w:t xml:space="preserve">The first call to strengthen Article 80(a) would be to amend the procedures and mechanisms in the </w:t>
      </w:r>
      <w:r w:rsidR="00830093">
        <w:rPr>
          <w:rFonts w:cs="Times New Roman"/>
        </w:rPr>
        <w:t xml:space="preserve">Leadership and Integrity </w:t>
      </w:r>
      <w:r w:rsidRPr="003D0471">
        <w:rPr>
          <w:rFonts w:cs="Times New Roman"/>
        </w:rPr>
        <w:t>Act</w:t>
      </w:r>
      <w:r w:rsidR="001C0706" w:rsidRPr="003D0471">
        <w:rPr>
          <w:rFonts w:cs="Times New Roman"/>
        </w:rPr>
        <w:t xml:space="preserve"> and incorporate the deleted provisions that the </w:t>
      </w:r>
      <w:r w:rsidR="001C0706" w:rsidRPr="003D0471">
        <w:rPr>
          <w:rFonts w:cs="Times New Roman"/>
          <w:i/>
          <w:iCs/>
        </w:rPr>
        <w:t xml:space="preserve">CIC </w:t>
      </w:r>
      <w:r w:rsidR="001C0706" w:rsidRPr="003D0471">
        <w:rPr>
          <w:rFonts w:cs="Times New Roman"/>
        </w:rPr>
        <w:t xml:space="preserve">case proposed. These are </w:t>
      </w:r>
      <w:r w:rsidR="00CB6352" w:rsidRPr="003D0471">
        <w:rPr>
          <w:rFonts w:cs="Times New Roman"/>
        </w:rPr>
        <w:t xml:space="preserve">the issuance of a </w:t>
      </w:r>
      <w:r w:rsidR="008E4C44" w:rsidRPr="003D0471">
        <w:rPr>
          <w:rFonts w:cs="Times New Roman"/>
        </w:rPr>
        <w:t>ce</w:t>
      </w:r>
      <w:r w:rsidR="00CB6352" w:rsidRPr="003D0471">
        <w:rPr>
          <w:rFonts w:cs="Times New Roman"/>
        </w:rPr>
        <w:t xml:space="preserve">rtificate of </w:t>
      </w:r>
      <w:r w:rsidR="008E4C44" w:rsidRPr="003D0471">
        <w:rPr>
          <w:rFonts w:cs="Times New Roman"/>
        </w:rPr>
        <w:t>c</w:t>
      </w:r>
      <w:r w:rsidR="00CB6352" w:rsidRPr="003D0471">
        <w:rPr>
          <w:rFonts w:cs="Times New Roman"/>
        </w:rPr>
        <w:t xml:space="preserve">ompliance to all persons seeking election or selection as state officers. EACC would then request information on past records from relevant public bodies, such as tax authorities as well as members of the public. The evaluation of the information received would determine whether a certificate of compliance would be issued. </w:t>
      </w:r>
      <w:r w:rsidR="00533AAE" w:rsidRPr="003D0471">
        <w:rPr>
          <w:rFonts w:cs="Times New Roman"/>
        </w:rPr>
        <w:t xml:space="preserve">This was questionable as the Constitution required Parliament under Article 80 to establish mechanisms to facilitate the election or selection of leaders based on suitability, personal integrity and competence. Moreover, the Cabinet </w:t>
      </w:r>
      <w:r w:rsidR="00CB6352" w:rsidRPr="003D0471">
        <w:rPr>
          <w:rFonts w:cs="Times New Roman"/>
          <w:szCs w:val="24"/>
        </w:rPr>
        <w:t>also removed the proposal requiring a publicly accessible declaration by candidates for public office of their assets and liabilities substituting this for a self-declaration form.</w:t>
      </w:r>
      <w:r w:rsidR="00C656CE">
        <w:rPr>
          <w:rStyle w:val="FootnoteReference"/>
          <w:rFonts w:cs="Times New Roman"/>
          <w:szCs w:val="24"/>
        </w:rPr>
        <w:footnoteReference w:id="220"/>
      </w:r>
      <w:r w:rsidR="00DA39CD" w:rsidRPr="003D0471">
        <w:rPr>
          <w:rFonts w:cs="Times New Roman"/>
          <w:szCs w:val="24"/>
        </w:rPr>
        <w:t xml:space="preserve"> </w:t>
      </w:r>
    </w:p>
    <w:p w14:paraId="3103F7B6" w14:textId="32546840" w:rsidR="00DA39CD" w:rsidRPr="003D0471" w:rsidRDefault="00214244" w:rsidP="00CB6352">
      <w:pPr>
        <w:spacing w:line="360" w:lineRule="auto"/>
        <w:jc w:val="both"/>
        <w:rPr>
          <w:rFonts w:cs="Times New Roman"/>
          <w:szCs w:val="24"/>
        </w:rPr>
      </w:pPr>
      <w:r w:rsidRPr="003D0471">
        <w:rPr>
          <w:rFonts w:cs="Times New Roman"/>
          <w:szCs w:val="24"/>
        </w:rPr>
        <w:t>Importantly, CIC noted that the Cabinet introduced amendments that allowed state officers to engage in other gainful employment while in office contrary to the Constitution that stipulated that a full-time state officer shall not participate in other gainful employment.</w:t>
      </w:r>
      <w:r w:rsidR="00C761C4" w:rsidRPr="003D0471">
        <w:rPr>
          <w:rStyle w:val="FootnoteReference"/>
          <w:rFonts w:cs="Times New Roman"/>
          <w:szCs w:val="24"/>
        </w:rPr>
        <w:footnoteReference w:id="221"/>
      </w:r>
      <w:r w:rsidR="007566FA" w:rsidRPr="003D0471">
        <w:rPr>
          <w:rFonts w:cs="Times New Roman"/>
          <w:szCs w:val="24"/>
        </w:rPr>
        <w:t xml:space="preserve"> </w:t>
      </w:r>
      <w:r w:rsidRPr="003D0471">
        <w:rPr>
          <w:rFonts w:cs="Times New Roman"/>
          <w:szCs w:val="24"/>
        </w:rPr>
        <w:t xml:space="preserve">This was significant </w:t>
      </w:r>
      <w:r w:rsidRPr="003D0471">
        <w:rPr>
          <w:rFonts w:cs="Times New Roman"/>
          <w:szCs w:val="24"/>
        </w:rPr>
        <w:lastRenderedPageBreak/>
        <w:t xml:space="preserve">as a state officer only needed to set up a company through which to carry out other employment to take advantage of the lacuna, and effectively </w:t>
      </w:r>
      <w:r w:rsidR="00F850D9">
        <w:rPr>
          <w:rFonts w:cs="Times New Roman"/>
          <w:szCs w:val="24"/>
        </w:rPr>
        <w:t>satisfy</w:t>
      </w:r>
      <w:r w:rsidR="007566FA" w:rsidRPr="003D0471">
        <w:rPr>
          <w:rFonts w:cs="Times New Roman"/>
          <w:szCs w:val="24"/>
        </w:rPr>
        <w:t xml:space="preserve"> a</w:t>
      </w:r>
      <w:r w:rsidRPr="003D0471">
        <w:rPr>
          <w:rFonts w:cs="Times New Roman"/>
          <w:szCs w:val="24"/>
        </w:rPr>
        <w:t xml:space="preserve"> conflict of interest</w:t>
      </w:r>
      <w:r w:rsidR="00F850D9">
        <w:rPr>
          <w:rFonts w:cs="Times New Roman"/>
          <w:szCs w:val="24"/>
        </w:rPr>
        <w:t xml:space="preserve"> provision</w:t>
      </w:r>
      <w:r w:rsidRPr="003D0471">
        <w:rPr>
          <w:rFonts w:cs="Times New Roman"/>
          <w:szCs w:val="24"/>
        </w:rPr>
        <w:t>.</w:t>
      </w:r>
      <w:r w:rsidRPr="003D0471">
        <w:rPr>
          <w:rStyle w:val="FootnoteReference"/>
          <w:rFonts w:cs="Times New Roman"/>
          <w:szCs w:val="24"/>
        </w:rPr>
        <w:footnoteReference w:id="222"/>
      </w:r>
    </w:p>
    <w:p w14:paraId="685627B3" w14:textId="4259D3F0" w:rsidR="00DA39CD" w:rsidRPr="003D0471" w:rsidRDefault="00BB3D9E" w:rsidP="00CB6352">
      <w:pPr>
        <w:spacing w:line="360" w:lineRule="auto"/>
        <w:jc w:val="both"/>
        <w:rPr>
          <w:rFonts w:cs="Times New Roman"/>
        </w:rPr>
      </w:pPr>
      <w:r w:rsidRPr="003D0471">
        <w:rPr>
          <w:rFonts w:cs="Times New Roman"/>
        </w:rPr>
        <w:t xml:space="preserve">Furthermore, to end the </w:t>
      </w:r>
      <w:r w:rsidR="00B56DBB" w:rsidRPr="003D0471">
        <w:rPr>
          <w:rFonts w:cs="Times New Roman"/>
        </w:rPr>
        <w:t>near</w:t>
      </w:r>
      <w:r w:rsidRPr="003D0471">
        <w:rPr>
          <w:rFonts w:cs="Times New Roman"/>
        </w:rPr>
        <w:t xml:space="preserve"> decade inconsistent court interpretations of </w:t>
      </w:r>
      <w:r w:rsidR="00A42441" w:rsidRPr="003D0471">
        <w:rPr>
          <w:rFonts w:cs="Times New Roman"/>
        </w:rPr>
        <w:t>Chapter Six</w:t>
      </w:r>
      <w:r w:rsidR="00B56DBB" w:rsidRPr="003D0471">
        <w:rPr>
          <w:rFonts w:cs="Times New Roman"/>
        </w:rPr>
        <w:t xml:space="preserve">, procedures </w:t>
      </w:r>
      <w:r w:rsidR="005F01B8" w:rsidRPr="003D0471">
        <w:rPr>
          <w:rFonts w:cs="Times New Roman"/>
        </w:rPr>
        <w:t>need to be</w:t>
      </w:r>
      <w:r w:rsidR="00B56DBB" w:rsidRPr="003D0471">
        <w:rPr>
          <w:rFonts w:cs="Times New Roman"/>
        </w:rPr>
        <w:t xml:space="preserve"> clarif</w:t>
      </w:r>
      <w:r w:rsidR="005F01B8" w:rsidRPr="003D0471">
        <w:rPr>
          <w:rFonts w:cs="Times New Roman"/>
        </w:rPr>
        <w:t>ied as to</w:t>
      </w:r>
      <w:r w:rsidR="00B56DBB" w:rsidRPr="003D0471">
        <w:rPr>
          <w:rFonts w:cs="Times New Roman"/>
        </w:rPr>
        <w:t xml:space="preserve"> how to make complaints so as to avoid </w:t>
      </w:r>
      <w:r w:rsidR="005F01B8" w:rsidRPr="003D0471">
        <w:rPr>
          <w:rFonts w:cs="Times New Roman"/>
        </w:rPr>
        <w:t>frivolous</w:t>
      </w:r>
      <w:r w:rsidR="00B56DBB" w:rsidRPr="003D0471">
        <w:rPr>
          <w:rFonts w:cs="Times New Roman"/>
        </w:rPr>
        <w:t xml:space="preserve"> litigious claims that reflect the weaknesses in the complaints-receiving mechanisms of the mandated bodies.</w:t>
      </w:r>
      <w:r w:rsidR="00FD2300" w:rsidRPr="003D0471">
        <w:rPr>
          <w:rStyle w:val="FootnoteReference"/>
          <w:rFonts w:cs="Times New Roman"/>
        </w:rPr>
        <w:footnoteReference w:id="223"/>
      </w:r>
      <w:r w:rsidR="00EF6D3A" w:rsidRPr="003D0471">
        <w:rPr>
          <w:rFonts w:cs="Times New Roman"/>
        </w:rPr>
        <w:t xml:space="preserve"> This conundrum </w:t>
      </w:r>
      <w:r w:rsidR="005F01B8" w:rsidRPr="003D0471">
        <w:rPr>
          <w:rFonts w:cs="Times New Roman"/>
        </w:rPr>
        <w:t>has been</w:t>
      </w:r>
      <w:r w:rsidR="00EF6D3A" w:rsidRPr="003D0471">
        <w:rPr>
          <w:rFonts w:cs="Times New Roman"/>
        </w:rPr>
        <w:t xml:space="preserve"> further </w:t>
      </w:r>
      <w:r w:rsidR="005F01B8" w:rsidRPr="003D0471">
        <w:rPr>
          <w:rFonts w:cs="Times New Roman"/>
        </w:rPr>
        <w:t>emphasized</w:t>
      </w:r>
      <w:r w:rsidR="00EF6D3A" w:rsidRPr="003D0471">
        <w:rPr>
          <w:rFonts w:cs="Times New Roman"/>
        </w:rPr>
        <w:t xml:space="preserve"> by Justice Mumbi Ngugi who averred in the case of </w:t>
      </w:r>
      <w:r w:rsidR="00EF6D3A" w:rsidRPr="003D0471">
        <w:rPr>
          <w:rFonts w:cs="Times New Roman"/>
          <w:i/>
          <w:iCs/>
        </w:rPr>
        <w:t>Benson Riitho</w:t>
      </w:r>
      <w:r w:rsidR="00EF6D3A" w:rsidRPr="003D0471">
        <w:rPr>
          <w:rFonts w:cs="Times New Roman"/>
        </w:rPr>
        <w:t xml:space="preserve"> that</w:t>
      </w:r>
      <w:r w:rsidR="008125BC" w:rsidRPr="003D0471">
        <w:rPr>
          <w:rFonts w:cs="Times New Roman"/>
        </w:rPr>
        <w:t xml:space="preserve"> </w:t>
      </w:r>
      <w:r w:rsidR="00EF6D3A" w:rsidRPr="003D0471">
        <w:rPr>
          <w:rFonts w:cs="Times New Roman"/>
        </w:rPr>
        <w:t xml:space="preserve">there </w:t>
      </w:r>
      <w:r w:rsidR="008125BC" w:rsidRPr="003D0471">
        <w:rPr>
          <w:rFonts w:cs="Times New Roman"/>
        </w:rPr>
        <w:t>was</w:t>
      </w:r>
      <w:r w:rsidR="00EF6D3A" w:rsidRPr="003D0471">
        <w:rPr>
          <w:rFonts w:cs="Times New Roman"/>
        </w:rPr>
        <w:t xml:space="preserve"> no statutory procedure or mechanism </w:t>
      </w:r>
      <w:r w:rsidR="008125BC" w:rsidRPr="003D0471">
        <w:rPr>
          <w:rFonts w:cs="Times New Roman"/>
        </w:rPr>
        <w:t>to determine</w:t>
      </w:r>
      <w:r w:rsidR="00EF6D3A" w:rsidRPr="003D0471">
        <w:rPr>
          <w:rFonts w:cs="Times New Roman"/>
        </w:rPr>
        <w:t xml:space="preserve"> the suitability of a person</w:t>
      </w:r>
      <w:r w:rsidR="008125BC" w:rsidRPr="003D0471">
        <w:rPr>
          <w:rFonts w:cs="Times New Roman"/>
        </w:rPr>
        <w:t xml:space="preserve"> </w:t>
      </w:r>
      <w:r w:rsidR="00EF6D3A" w:rsidRPr="003D0471">
        <w:rPr>
          <w:rFonts w:cs="Times New Roman"/>
        </w:rPr>
        <w:t xml:space="preserve">for appointment to public </w:t>
      </w:r>
      <w:r w:rsidR="008125BC" w:rsidRPr="003D0471">
        <w:rPr>
          <w:rFonts w:cs="Times New Roman"/>
        </w:rPr>
        <w:t>office</w:t>
      </w:r>
      <w:r w:rsidR="00EF6D3A" w:rsidRPr="003D0471">
        <w:rPr>
          <w:rFonts w:cs="Times New Roman"/>
        </w:rPr>
        <w:t>.</w:t>
      </w:r>
      <w:r w:rsidR="00FD2300" w:rsidRPr="003D0471">
        <w:rPr>
          <w:rStyle w:val="FootnoteReference"/>
          <w:rFonts w:cs="Times New Roman"/>
        </w:rPr>
        <w:footnoteReference w:id="224"/>
      </w:r>
      <w:r w:rsidR="005459B1" w:rsidRPr="003D0471">
        <w:rPr>
          <w:rFonts w:cs="Times New Roman"/>
        </w:rPr>
        <w:t xml:space="preserve"> Nonetheless, the inconsistency of the courts also points to the fact that courts ought to conduct an internal review of </w:t>
      </w:r>
      <w:r w:rsidR="00A448DA" w:rsidRPr="003D0471">
        <w:rPr>
          <w:rFonts w:cs="Times New Roman"/>
        </w:rPr>
        <w:t>their</w:t>
      </w:r>
      <w:r w:rsidR="005459B1" w:rsidRPr="003D0471">
        <w:rPr>
          <w:rFonts w:cs="Times New Roman"/>
        </w:rPr>
        <w:t xml:space="preserve"> position on </w:t>
      </w:r>
      <w:r w:rsidR="00A42441" w:rsidRPr="003D0471">
        <w:rPr>
          <w:rFonts w:cs="Times New Roman"/>
        </w:rPr>
        <w:t>Chapter Six</w:t>
      </w:r>
      <w:r w:rsidR="005459B1" w:rsidRPr="003D0471">
        <w:rPr>
          <w:rFonts w:cs="Times New Roman"/>
        </w:rPr>
        <w:t xml:space="preserve"> because </w:t>
      </w:r>
      <w:r w:rsidR="00A448DA" w:rsidRPr="003D0471">
        <w:rPr>
          <w:rFonts w:cs="Times New Roman"/>
        </w:rPr>
        <w:t>they</w:t>
      </w:r>
      <w:r w:rsidR="005459B1" w:rsidRPr="003D0471">
        <w:rPr>
          <w:rFonts w:cs="Times New Roman"/>
        </w:rPr>
        <w:t xml:space="preserve"> ha</w:t>
      </w:r>
      <w:r w:rsidR="00A448DA" w:rsidRPr="003D0471">
        <w:rPr>
          <w:rFonts w:cs="Times New Roman"/>
        </w:rPr>
        <w:t>ve</w:t>
      </w:r>
      <w:r w:rsidR="005459B1" w:rsidRPr="003D0471">
        <w:rPr>
          <w:rFonts w:cs="Times New Roman"/>
        </w:rPr>
        <w:t xml:space="preserve"> played an unsatisfactory role in enforcement and aided in furthering impunity.</w:t>
      </w:r>
      <w:r w:rsidR="005459B1" w:rsidRPr="003D0471">
        <w:rPr>
          <w:rStyle w:val="FootnoteReference"/>
          <w:rFonts w:cs="Times New Roman"/>
        </w:rPr>
        <w:footnoteReference w:id="225"/>
      </w:r>
      <w:r w:rsidR="005459B1" w:rsidRPr="003D0471">
        <w:rPr>
          <w:rFonts w:cs="Times New Roman"/>
        </w:rPr>
        <w:t xml:space="preserve"> </w:t>
      </w:r>
    </w:p>
    <w:p w14:paraId="42E06285" w14:textId="630AA943" w:rsidR="00D93FBE" w:rsidRPr="003D0471" w:rsidRDefault="001332A0" w:rsidP="00B56DBB">
      <w:pPr>
        <w:spacing w:line="360" w:lineRule="auto"/>
        <w:jc w:val="both"/>
        <w:rPr>
          <w:rFonts w:cs="Times New Roman"/>
        </w:rPr>
      </w:pPr>
      <w:r w:rsidRPr="003D0471">
        <w:rPr>
          <w:rFonts w:cs="Times New Roman"/>
        </w:rPr>
        <w:t xml:space="preserve">Notably, the most significant fact that has led to the erosion of Article 80(a) is Parliament itself. For instance, the </w:t>
      </w:r>
      <w:r w:rsidRPr="003D0471">
        <w:rPr>
          <w:rFonts w:cs="Times New Roman"/>
          <w:i/>
          <w:iCs/>
        </w:rPr>
        <w:t xml:space="preserve">Mumo Matemu </w:t>
      </w:r>
      <w:r w:rsidRPr="003D0471">
        <w:rPr>
          <w:rFonts w:cs="Times New Roman"/>
        </w:rPr>
        <w:t xml:space="preserve">case </w:t>
      </w:r>
      <w:r w:rsidR="00AD054D" w:rsidRPr="003D0471">
        <w:rPr>
          <w:rFonts w:cs="Times New Roman"/>
        </w:rPr>
        <w:t xml:space="preserve">indicates that parliamentary procedures are weak </w:t>
      </w:r>
      <w:r w:rsidR="00A448DA" w:rsidRPr="003D0471">
        <w:rPr>
          <w:rFonts w:cs="Times New Roman"/>
        </w:rPr>
        <w:t>when</w:t>
      </w:r>
      <w:r w:rsidR="00AD054D" w:rsidRPr="003D0471">
        <w:rPr>
          <w:rFonts w:cs="Times New Roman"/>
        </w:rPr>
        <w:t xml:space="preserve"> enforc</w:t>
      </w:r>
      <w:r w:rsidR="00A448DA" w:rsidRPr="003D0471">
        <w:rPr>
          <w:rFonts w:cs="Times New Roman"/>
        </w:rPr>
        <w:t>ing</w:t>
      </w:r>
      <w:r w:rsidR="00AD054D" w:rsidRPr="003D0471">
        <w:rPr>
          <w:rFonts w:cs="Times New Roman"/>
        </w:rPr>
        <w:t xml:space="preserve"> integrity requirements </w:t>
      </w:r>
      <w:r w:rsidR="00A448DA" w:rsidRPr="003D0471">
        <w:rPr>
          <w:rFonts w:cs="Times New Roman"/>
        </w:rPr>
        <w:t>when</w:t>
      </w:r>
      <w:r w:rsidR="00AD054D" w:rsidRPr="003D0471">
        <w:rPr>
          <w:rFonts w:cs="Times New Roman"/>
        </w:rPr>
        <w:t xml:space="preserve"> approving persons proposed for public appointments.</w:t>
      </w:r>
      <w:r w:rsidR="00F850D9">
        <w:rPr>
          <w:rStyle w:val="FootnoteReference"/>
          <w:rFonts w:cs="Times New Roman"/>
        </w:rPr>
        <w:footnoteReference w:id="226"/>
      </w:r>
      <w:r w:rsidR="00AD054D" w:rsidRPr="003D0471">
        <w:rPr>
          <w:rFonts w:cs="Times New Roman"/>
        </w:rPr>
        <w:t xml:space="preserve"> </w:t>
      </w:r>
      <w:r w:rsidR="00E325F9" w:rsidRPr="003D0471">
        <w:rPr>
          <w:rFonts w:cs="Times New Roman"/>
        </w:rPr>
        <w:t>Juliet Okoth proposes that Parliament should be more open to the media and civil society to ensure effective parliament</w:t>
      </w:r>
      <w:r w:rsidR="00A448DA" w:rsidRPr="003D0471">
        <w:rPr>
          <w:rFonts w:cs="Times New Roman"/>
        </w:rPr>
        <w:t>ary</w:t>
      </w:r>
      <w:r w:rsidR="00E325F9" w:rsidRPr="003D0471">
        <w:rPr>
          <w:rFonts w:cs="Times New Roman"/>
        </w:rPr>
        <w:t xml:space="preserve"> oversight </w:t>
      </w:r>
      <w:r w:rsidR="00D67C03" w:rsidRPr="003D0471">
        <w:rPr>
          <w:rFonts w:cs="Times New Roman"/>
        </w:rPr>
        <w:t xml:space="preserve">on executive actions. This will ensure that weaknesses are </w:t>
      </w:r>
      <w:r w:rsidR="00D93FBE" w:rsidRPr="003D0471">
        <w:rPr>
          <w:rFonts w:cs="Times New Roman"/>
        </w:rPr>
        <w:t>identified,</w:t>
      </w:r>
      <w:r w:rsidR="00D67C03" w:rsidRPr="003D0471">
        <w:rPr>
          <w:rFonts w:cs="Times New Roman"/>
        </w:rPr>
        <w:t xml:space="preserve"> and pressure is put on the government to implement recommendations.</w:t>
      </w:r>
      <w:r w:rsidR="00835118" w:rsidRPr="003D0471">
        <w:rPr>
          <w:rStyle w:val="FootnoteReference"/>
          <w:rFonts w:cs="Times New Roman"/>
        </w:rPr>
        <w:footnoteReference w:id="227"/>
      </w:r>
      <w:r w:rsidR="00835118" w:rsidRPr="003D0471">
        <w:rPr>
          <w:rFonts w:cs="Times New Roman"/>
        </w:rPr>
        <w:t xml:space="preserve"> </w:t>
      </w:r>
    </w:p>
    <w:p w14:paraId="06B45E53" w14:textId="1AD0D705" w:rsidR="00BB3D9E" w:rsidRPr="003D0471" w:rsidRDefault="00830093" w:rsidP="00B56DBB">
      <w:pPr>
        <w:spacing w:line="360" w:lineRule="auto"/>
        <w:jc w:val="both"/>
        <w:rPr>
          <w:rFonts w:cs="Times New Roman"/>
        </w:rPr>
      </w:pPr>
      <w:r>
        <w:rPr>
          <w:rFonts w:cs="Times New Roman"/>
        </w:rPr>
        <w:t>Additionally</w:t>
      </w:r>
      <w:r w:rsidR="00835118" w:rsidRPr="003D0471">
        <w:rPr>
          <w:rFonts w:cs="Times New Roman"/>
        </w:rPr>
        <w:t xml:space="preserve">, </w:t>
      </w:r>
      <w:r w:rsidR="00D93FBE" w:rsidRPr="003D0471">
        <w:rPr>
          <w:rFonts w:cs="Times New Roman"/>
        </w:rPr>
        <w:t>the</w:t>
      </w:r>
      <w:r w:rsidR="00835118" w:rsidRPr="003D0471">
        <w:rPr>
          <w:rFonts w:cs="Times New Roman"/>
        </w:rPr>
        <w:t xml:space="preserve"> multi-agency approach</w:t>
      </w:r>
      <w:r w:rsidR="00DA4DB4" w:rsidRPr="003D0471">
        <w:rPr>
          <w:rFonts w:cs="Times New Roman"/>
        </w:rPr>
        <w:t xml:space="preserve"> between Parliament, the Civil Society and the Media</w:t>
      </w:r>
      <w:r w:rsidR="00835118" w:rsidRPr="003D0471">
        <w:rPr>
          <w:rFonts w:cs="Times New Roman"/>
        </w:rPr>
        <w:t xml:space="preserve"> is important because </w:t>
      </w:r>
      <w:r w:rsidR="00DA4DB4" w:rsidRPr="003D0471">
        <w:rPr>
          <w:rFonts w:cs="Times New Roman"/>
        </w:rPr>
        <w:t xml:space="preserve">the </w:t>
      </w:r>
      <w:r w:rsidR="001F7DE1" w:rsidRPr="003D0471">
        <w:rPr>
          <w:rFonts w:cs="Times New Roman"/>
        </w:rPr>
        <w:t>civil</w:t>
      </w:r>
      <w:r w:rsidR="00DA4DB4" w:rsidRPr="003D0471">
        <w:rPr>
          <w:rFonts w:cs="Times New Roman"/>
        </w:rPr>
        <w:t xml:space="preserve"> society is embodied within ‘The people’ in the 2010 Constitution and it should </w:t>
      </w:r>
      <w:r w:rsidR="00D93FBE" w:rsidRPr="003D0471">
        <w:rPr>
          <w:rFonts w:cs="Times New Roman"/>
        </w:rPr>
        <w:t>make</w:t>
      </w:r>
      <w:r w:rsidR="00DA4DB4" w:rsidRPr="003D0471">
        <w:rPr>
          <w:rFonts w:cs="Times New Roman"/>
        </w:rPr>
        <w:t xml:space="preserve"> the voice of the people heard by ensuring a system of checks and balances is safeguarded. </w:t>
      </w:r>
      <w:r w:rsidR="00F21EFE" w:rsidRPr="003D0471">
        <w:rPr>
          <w:rFonts w:cs="Times New Roman"/>
        </w:rPr>
        <w:t xml:space="preserve">Moreover, the Media plays an important role in shaping a healthy democracy as it makes the public aware of social, political and economic activities happening within the state and outside. This can only be safeguarded by coverage of exploitative malpractices of leaders to </w:t>
      </w:r>
      <w:r w:rsidR="00F21EFE" w:rsidRPr="003D0471">
        <w:rPr>
          <w:rFonts w:cs="Times New Roman"/>
        </w:rPr>
        <w:lastRenderedPageBreak/>
        <w:t>provide bases for prosecuting or taking stringent actions against them such as through public censorship.</w:t>
      </w:r>
      <w:r w:rsidR="00B476B1" w:rsidRPr="003D0471">
        <w:rPr>
          <w:rStyle w:val="FootnoteReference"/>
          <w:rFonts w:cs="Times New Roman"/>
        </w:rPr>
        <w:footnoteReference w:id="228"/>
      </w:r>
      <w:r w:rsidR="00F21EFE" w:rsidRPr="003D0471">
        <w:rPr>
          <w:rFonts w:cs="Times New Roman"/>
        </w:rPr>
        <w:t xml:space="preserve"> </w:t>
      </w:r>
    </w:p>
    <w:p w14:paraId="1E20EDA8" w14:textId="30F6EC59" w:rsidR="00AD054D" w:rsidRPr="003D0471" w:rsidRDefault="00AD054D" w:rsidP="00F21EFE">
      <w:pPr>
        <w:spacing w:line="360" w:lineRule="auto"/>
        <w:jc w:val="both"/>
        <w:rPr>
          <w:rFonts w:cs="Times New Roman"/>
        </w:rPr>
      </w:pPr>
    </w:p>
    <w:p w14:paraId="0BD5E249" w14:textId="744AA01E" w:rsidR="007D4C7A" w:rsidRPr="003D0471" w:rsidRDefault="007D4C7A" w:rsidP="007D4C7A">
      <w:pPr>
        <w:pStyle w:val="Heading2"/>
        <w:rPr>
          <w:rFonts w:ascii="Times New Roman" w:hAnsi="Times New Roman" w:cs="Times New Roman"/>
          <w:b/>
          <w:bCs/>
          <w:color w:val="auto"/>
        </w:rPr>
      </w:pPr>
      <w:bookmarkStart w:id="96" w:name="_Toc38017150"/>
      <w:r w:rsidRPr="003D0471">
        <w:rPr>
          <w:rFonts w:ascii="Times New Roman" w:hAnsi="Times New Roman" w:cs="Times New Roman"/>
          <w:b/>
          <w:bCs/>
          <w:color w:val="auto"/>
        </w:rPr>
        <w:t>5.4</w:t>
      </w:r>
      <w:r w:rsidR="00491F55">
        <w:rPr>
          <w:rFonts w:ascii="Times New Roman" w:hAnsi="Times New Roman" w:cs="Times New Roman"/>
          <w:b/>
          <w:bCs/>
          <w:color w:val="auto"/>
        </w:rPr>
        <w:t>.</w:t>
      </w:r>
      <w:r w:rsidRPr="003D0471">
        <w:rPr>
          <w:rFonts w:ascii="Times New Roman" w:hAnsi="Times New Roman" w:cs="Times New Roman"/>
          <w:b/>
          <w:bCs/>
          <w:color w:val="auto"/>
        </w:rPr>
        <w:t xml:space="preserve"> Conclusion</w:t>
      </w:r>
      <w:bookmarkEnd w:id="96"/>
    </w:p>
    <w:p w14:paraId="75FEA4CE" w14:textId="71BEA02E" w:rsidR="007D4C7A" w:rsidRPr="003D0471" w:rsidRDefault="007D4C7A" w:rsidP="007D4C7A">
      <w:pPr>
        <w:rPr>
          <w:rFonts w:cs="Times New Roman"/>
        </w:rPr>
      </w:pPr>
    </w:p>
    <w:p w14:paraId="7552B562" w14:textId="2BE05BCD" w:rsidR="00D12F15" w:rsidRPr="004B0D58" w:rsidRDefault="00D12F15" w:rsidP="00862162">
      <w:pPr>
        <w:spacing w:line="360" w:lineRule="auto"/>
        <w:jc w:val="both"/>
        <w:rPr>
          <w:rFonts w:cs="Times New Roman"/>
        </w:rPr>
      </w:pPr>
      <w:r>
        <w:rPr>
          <w:rFonts w:cs="Times New Roman"/>
        </w:rPr>
        <w:t>The hypothese</w:t>
      </w:r>
      <w:r w:rsidR="00A30CB5" w:rsidRPr="003D0471">
        <w:rPr>
          <w:rFonts w:cs="Times New Roman"/>
        </w:rPr>
        <w:t xml:space="preserve">s </w:t>
      </w:r>
      <w:r>
        <w:rPr>
          <w:rFonts w:cs="Times New Roman"/>
        </w:rPr>
        <w:t>have been</w:t>
      </w:r>
      <w:r w:rsidR="00A30CB5" w:rsidRPr="003D0471">
        <w:rPr>
          <w:rFonts w:cs="Times New Roman"/>
        </w:rPr>
        <w:t xml:space="preserve"> achieved. The first hypothesis averred that the</w:t>
      </w:r>
      <w:r w:rsidR="00A30CB5" w:rsidRPr="003D0471">
        <w:rPr>
          <w:rFonts w:cs="Times New Roman"/>
          <w:szCs w:val="24"/>
        </w:rPr>
        <w:t xml:space="preserve"> </w:t>
      </w:r>
      <w:r w:rsidR="00FE44F1">
        <w:rPr>
          <w:rFonts w:cs="Times New Roman"/>
          <w:szCs w:val="24"/>
        </w:rPr>
        <w:t>watered-down</w:t>
      </w:r>
      <w:r w:rsidR="00A30CB5" w:rsidRPr="003D0471">
        <w:rPr>
          <w:rFonts w:cs="Times New Roman"/>
          <w:szCs w:val="24"/>
        </w:rPr>
        <w:t xml:space="preserve"> Leadership and Integrity Act is a factor of the conflicting court interpretations on the standard of integrity. This has been clearly demonstrated </w:t>
      </w:r>
      <w:r w:rsidR="004516D1" w:rsidRPr="003D0471">
        <w:rPr>
          <w:rFonts w:cs="Times New Roman"/>
          <w:szCs w:val="24"/>
        </w:rPr>
        <w:t xml:space="preserve">in the findings </w:t>
      </w:r>
      <w:r w:rsidR="00A30CB5" w:rsidRPr="003D0471">
        <w:rPr>
          <w:rFonts w:cs="Times New Roman"/>
          <w:szCs w:val="24"/>
        </w:rPr>
        <w:t xml:space="preserve">by </w:t>
      </w:r>
      <w:r w:rsidR="004516D1" w:rsidRPr="003D0471">
        <w:rPr>
          <w:rFonts w:cs="Times New Roman"/>
          <w:szCs w:val="24"/>
        </w:rPr>
        <w:t xml:space="preserve">the case of </w:t>
      </w:r>
      <w:r w:rsidR="00116FA4" w:rsidRPr="003D0471">
        <w:rPr>
          <w:rFonts w:cs="Times New Roman"/>
          <w:i/>
          <w:iCs/>
        </w:rPr>
        <w:t>Benson Riitho</w:t>
      </w:r>
      <w:r w:rsidR="00116FA4" w:rsidRPr="003D0471">
        <w:rPr>
          <w:rFonts w:cs="Times New Roman"/>
        </w:rPr>
        <w:t xml:space="preserve"> that stated </w:t>
      </w:r>
      <w:r w:rsidR="004757B2" w:rsidRPr="003D0471">
        <w:rPr>
          <w:rFonts w:cs="Times New Roman"/>
        </w:rPr>
        <w:t>that there was no statutory procedure or mechanism to determine the suitability of a person for appointment to public office</w:t>
      </w:r>
      <w:r w:rsidR="00116FA4" w:rsidRPr="003D0471">
        <w:rPr>
          <w:rFonts w:cs="Times New Roman"/>
        </w:rPr>
        <w:t>.</w:t>
      </w:r>
      <w:r w:rsidR="00116FA4" w:rsidRPr="003D0471">
        <w:rPr>
          <w:rStyle w:val="FootnoteReference"/>
          <w:rFonts w:cs="Times New Roman"/>
        </w:rPr>
        <w:footnoteReference w:id="229"/>
      </w:r>
      <w:r w:rsidR="00116FA4" w:rsidRPr="003D0471">
        <w:rPr>
          <w:rFonts w:cs="Times New Roman"/>
        </w:rPr>
        <w:t xml:space="preserve"> This contrasted with</w:t>
      </w:r>
      <w:r w:rsidR="00862162" w:rsidRPr="003D0471">
        <w:rPr>
          <w:rFonts w:cs="Times New Roman"/>
        </w:rPr>
        <w:t xml:space="preserve"> </w:t>
      </w:r>
      <w:r w:rsidR="00E0459F" w:rsidRPr="003D0471">
        <w:rPr>
          <w:rFonts w:cs="Times New Roman"/>
        </w:rPr>
        <w:t xml:space="preserve">the case of </w:t>
      </w:r>
      <w:r w:rsidR="00862162" w:rsidRPr="003D0471">
        <w:rPr>
          <w:rFonts w:cs="Times New Roman"/>
          <w:i/>
          <w:iCs/>
        </w:rPr>
        <w:t xml:space="preserve">Michael Wachira </w:t>
      </w:r>
      <w:r w:rsidR="00862162" w:rsidRPr="003D0471">
        <w:rPr>
          <w:rFonts w:cs="Times New Roman"/>
        </w:rPr>
        <w:t>where the court stressed the need for the petitioner to have invoked the procedures and mechanisms set out in the Leadership and Integrity Act.</w:t>
      </w:r>
      <w:r w:rsidR="00F850D9">
        <w:rPr>
          <w:rStyle w:val="FootnoteReference"/>
          <w:rFonts w:cs="Times New Roman"/>
        </w:rPr>
        <w:footnoteReference w:id="230"/>
      </w:r>
      <w:r w:rsidR="00862162" w:rsidRPr="003D0471">
        <w:rPr>
          <w:rFonts w:cs="Times New Roman"/>
        </w:rPr>
        <w:t xml:space="preserve"> </w:t>
      </w:r>
      <w:r w:rsidR="00D777F7" w:rsidRPr="003D0471">
        <w:rPr>
          <w:rFonts w:cs="Times New Roman"/>
        </w:rPr>
        <w:t xml:space="preserve">Therefore, this calls into question what procedures and mechanisms are to be followed and which are to be ignored. </w:t>
      </w:r>
      <w:r>
        <w:rPr>
          <w:rFonts w:cs="Times New Roman"/>
        </w:rPr>
        <w:t xml:space="preserve">Moreover, the second hypothesis on related laws adversely affected by the </w:t>
      </w:r>
      <w:r w:rsidR="00FE44F1">
        <w:rPr>
          <w:rFonts w:cs="Times New Roman"/>
        </w:rPr>
        <w:t>watered-down</w:t>
      </w:r>
      <w:r>
        <w:rPr>
          <w:rFonts w:cs="Times New Roman"/>
        </w:rPr>
        <w:t xml:space="preserve"> leadership and integrity law was demonstrated by pr</w:t>
      </w:r>
      <w:r w:rsidR="004B0D58">
        <w:rPr>
          <w:rFonts w:cs="Times New Roman"/>
        </w:rPr>
        <w:t>esenting the institutional weak</w:t>
      </w:r>
      <w:r>
        <w:rPr>
          <w:rFonts w:cs="Times New Roman"/>
        </w:rPr>
        <w:t>nesses of the EACC</w:t>
      </w:r>
      <w:r w:rsidR="004B0D58">
        <w:rPr>
          <w:rFonts w:cs="Times New Roman"/>
        </w:rPr>
        <w:t xml:space="preserve"> that has been characterized by </w:t>
      </w:r>
      <w:r w:rsidR="004B0D58" w:rsidRPr="003D0471">
        <w:rPr>
          <w:rFonts w:cs="Times New Roman"/>
        </w:rPr>
        <w:t>mismanagement, decadence and rot</w:t>
      </w:r>
      <w:r w:rsidR="004B0D58">
        <w:rPr>
          <w:rFonts w:cs="Times New Roman"/>
        </w:rPr>
        <w:t>. Lastly, the third hypothesis on the recommendations of CIC as the ideal procedures and mechanisms has been demonstrated by tracing the weaknesses of the enforcement mechanisms in the present leadership and integrity law.</w:t>
      </w:r>
    </w:p>
    <w:p w14:paraId="40F91A53" w14:textId="6BCA18EC" w:rsidR="004516D1" w:rsidRPr="003D0471" w:rsidRDefault="004516D1" w:rsidP="004516D1">
      <w:pPr>
        <w:spacing w:line="360" w:lineRule="auto"/>
        <w:jc w:val="both"/>
        <w:rPr>
          <w:rStyle w:val="Hyperlink"/>
          <w:rFonts w:cs="Times New Roman"/>
          <w:color w:val="auto"/>
          <w:u w:val="none"/>
        </w:rPr>
      </w:pPr>
      <w:r w:rsidRPr="003D0471">
        <w:rPr>
          <w:rFonts w:cs="Times New Roman"/>
        </w:rPr>
        <w:t xml:space="preserve">The statement of the problem was sufficiently addressed through the demonstration of misleaders who use their </w:t>
      </w:r>
      <w:r w:rsidRPr="003D0471">
        <w:rPr>
          <w:rStyle w:val="Hyperlink"/>
          <w:rFonts w:cs="Times New Roman"/>
          <w:color w:val="auto"/>
          <w:szCs w:val="20"/>
          <w:u w:val="none"/>
        </w:rPr>
        <w:t>use their history of suffering as a basis for ‘divine historical claim to power’.</w:t>
      </w:r>
      <w:r w:rsidRPr="003D0471">
        <w:rPr>
          <w:rStyle w:val="FootnoteReference"/>
          <w:rFonts w:cs="Times New Roman"/>
        </w:rPr>
        <w:footnoteReference w:id="231"/>
      </w:r>
      <w:r w:rsidRPr="003D0471">
        <w:rPr>
          <w:rStyle w:val="Hyperlink"/>
          <w:rFonts w:cs="Times New Roman"/>
          <w:color w:val="auto"/>
          <w:szCs w:val="20"/>
          <w:u w:val="none"/>
        </w:rPr>
        <w:t xml:space="preserve"> </w:t>
      </w:r>
      <w:r w:rsidR="003C0C7F" w:rsidRPr="003D0471">
        <w:rPr>
          <w:rStyle w:val="Hyperlink"/>
          <w:rFonts w:cs="Times New Roman"/>
          <w:color w:val="auto"/>
          <w:szCs w:val="20"/>
          <w:u w:val="none"/>
        </w:rPr>
        <w:t>The objectives of the study were adequately addressed</w:t>
      </w:r>
      <w:r w:rsidR="005E336A" w:rsidRPr="003D0471">
        <w:rPr>
          <w:rStyle w:val="Hyperlink"/>
          <w:rFonts w:cs="Times New Roman"/>
          <w:color w:val="auto"/>
          <w:szCs w:val="20"/>
          <w:u w:val="none"/>
        </w:rPr>
        <w:t xml:space="preserve">. The main objective was to examine effects of the </w:t>
      </w:r>
      <w:r w:rsidR="00FE44F1">
        <w:rPr>
          <w:rStyle w:val="Hyperlink"/>
          <w:rFonts w:cs="Times New Roman"/>
          <w:color w:val="auto"/>
          <w:szCs w:val="20"/>
          <w:u w:val="none"/>
        </w:rPr>
        <w:t>watered-down</w:t>
      </w:r>
      <w:r w:rsidR="005E336A" w:rsidRPr="003D0471">
        <w:rPr>
          <w:rStyle w:val="Hyperlink"/>
          <w:rFonts w:cs="Times New Roman"/>
          <w:color w:val="auto"/>
          <w:szCs w:val="20"/>
          <w:u w:val="none"/>
        </w:rPr>
        <w:t xml:space="preserve"> Leadership and Integrity Act and the extent of its erosion of Article 80(a). This was covered through the three specific objectives. The first specific objective was to find out what factors led to the erosion of Article 80(a). This was addressed by tracing the historical development of the leadership and integrity law </w:t>
      </w:r>
      <w:r w:rsidR="000C2570" w:rsidRPr="003D0471">
        <w:rPr>
          <w:rStyle w:val="Hyperlink"/>
          <w:rFonts w:cs="Times New Roman"/>
          <w:color w:val="auto"/>
          <w:szCs w:val="20"/>
          <w:u w:val="none"/>
        </w:rPr>
        <w:t>to</w:t>
      </w:r>
      <w:r w:rsidR="005E336A" w:rsidRPr="003D0471">
        <w:rPr>
          <w:rStyle w:val="Hyperlink"/>
          <w:rFonts w:cs="Times New Roman"/>
          <w:color w:val="auto"/>
          <w:szCs w:val="20"/>
          <w:u w:val="none"/>
        </w:rPr>
        <w:t xml:space="preserve"> the </w:t>
      </w:r>
      <w:r w:rsidR="005E336A" w:rsidRPr="003D0471">
        <w:rPr>
          <w:rStyle w:val="Hyperlink"/>
          <w:rFonts w:cs="Times New Roman"/>
          <w:i/>
          <w:iCs/>
          <w:color w:val="auto"/>
          <w:szCs w:val="20"/>
          <w:u w:val="none"/>
        </w:rPr>
        <w:t>CIC</w:t>
      </w:r>
      <w:r w:rsidR="005E336A" w:rsidRPr="003D0471">
        <w:rPr>
          <w:rStyle w:val="FootnoteReference"/>
          <w:rFonts w:cs="Times New Roman"/>
          <w:i/>
          <w:iCs/>
          <w:szCs w:val="20"/>
        </w:rPr>
        <w:footnoteReference w:id="232"/>
      </w:r>
      <w:r w:rsidR="005E336A" w:rsidRPr="003D0471">
        <w:rPr>
          <w:rStyle w:val="Hyperlink"/>
          <w:rFonts w:cs="Times New Roman"/>
          <w:i/>
          <w:iCs/>
          <w:color w:val="auto"/>
          <w:szCs w:val="20"/>
          <w:u w:val="none"/>
        </w:rPr>
        <w:t xml:space="preserve"> </w:t>
      </w:r>
      <w:r w:rsidR="005E336A" w:rsidRPr="003D0471">
        <w:rPr>
          <w:rStyle w:val="Hyperlink"/>
          <w:rFonts w:cs="Times New Roman"/>
          <w:color w:val="auto"/>
          <w:szCs w:val="20"/>
          <w:u w:val="none"/>
        </w:rPr>
        <w:t xml:space="preserve">case and Cabinet’s changes, as well as </w:t>
      </w:r>
      <w:r w:rsidR="005E336A" w:rsidRPr="003D0471">
        <w:rPr>
          <w:rStyle w:val="Hyperlink"/>
          <w:rFonts w:cs="Times New Roman"/>
          <w:color w:val="auto"/>
          <w:szCs w:val="20"/>
          <w:u w:val="none"/>
        </w:rPr>
        <w:lastRenderedPageBreak/>
        <w:t xml:space="preserve">Parliament’s </w:t>
      </w:r>
      <w:r w:rsidR="00F850D9">
        <w:rPr>
          <w:rStyle w:val="Hyperlink"/>
          <w:rFonts w:cs="Times New Roman"/>
          <w:color w:val="auto"/>
          <w:szCs w:val="20"/>
          <w:u w:val="none"/>
        </w:rPr>
        <w:t xml:space="preserve">controversial </w:t>
      </w:r>
      <w:r w:rsidR="005E336A" w:rsidRPr="003D0471">
        <w:rPr>
          <w:rStyle w:val="Hyperlink"/>
          <w:rFonts w:cs="Times New Roman"/>
          <w:color w:val="auto"/>
          <w:szCs w:val="20"/>
          <w:u w:val="none"/>
        </w:rPr>
        <w:t xml:space="preserve">approval. </w:t>
      </w:r>
      <w:r w:rsidR="00137B50" w:rsidRPr="003D0471">
        <w:rPr>
          <w:rStyle w:val="Hyperlink"/>
          <w:rFonts w:cs="Times New Roman"/>
          <w:color w:val="auto"/>
          <w:szCs w:val="20"/>
          <w:u w:val="none"/>
        </w:rPr>
        <w:t xml:space="preserve">The second objective was to find out </w:t>
      </w:r>
      <w:r w:rsidR="00200D04" w:rsidRPr="003D0471">
        <w:rPr>
          <w:rStyle w:val="Hyperlink"/>
          <w:rFonts w:cs="Times New Roman"/>
          <w:color w:val="auto"/>
          <w:szCs w:val="20"/>
          <w:u w:val="none"/>
        </w:rPr>
        <w:t xml:space="preserve">what court cases have been influenced by the erosion of Article 80(a). </w:t>
      </w:r>
      <w:r w:rsidR="009F2D79" w:rsidRPr="003D0471">
        <w:rPr>
          <w:rStyle w:val="Hyperlink"/>
          <w:rFonts w:cs="Times New Roman"/>
          <w:color w:val="auto"/>
          <w:szCs w:val="20"/>
          <w:u w:val="none"/>
        </w:rPr>
        <w:t xml:space="preserve">The case analysis was done through pitting the Bill of Rights and the Unresolved Questions test against each other as well as considering other factors. </w:t>
      </w:r>
      <w:r w:rsidR="007424EA" w:rsidRPr="003D0471">
        <w:rPr>
          <w:rStyle w:val="Hyperlink"/>
          <w:rFonts w:cs="Times New Roman"/>
          <w:color w:val="auto"/>
          <w:szCs w:val="20"/>
          <w:u w:val="none"/>
        </w:rPr>
        <w:t>The last objective was to find out how related laws ha</w:t>
      </w:r>
      <w:r w:rsidR="000C2570" w:rsidRPr="003D0471">
        <w:rPr>
          <w:rStyle w:val="Hyperlink"/>
          <w:rFonts w:cs="Times New Roman"/>
          <w:color w:val="auto"/>
          <w:szCs w:val="20"/>
          <w:u w:val="none"/>
        </w:rPr>
        <w:t>ve</w:t>
      </w:r>
      <w:r w:rsidR="007424EA" w:rsidRPr="003D0471">
        <w:rPr>
          <w:rStyle w:val="Hyperlink"/>
          <w:rFonts w:cs="Times New Roman"/>
          <w:color w:val="auto"/>
          <w:szCs w:val="20"/>
          <w:u w:val="none"/>
        </w:rPr>
        <w:t xml:space="preserve"> been applied and interpreted to </w:t>
      </w:r>
      <w:r w:rsidR="00C13C68">
        <w:rPr>
          <w:rStyle w:val="Hyperlink"/>
          <w:rFonts w:cs="Times New Roman"/>
          <w:color w:val="auto"/>
          <w:szCs w:val="20"/>
          <w:u w:val="none"/>
        </w:rPr>
        <w:t>strengthen</w:t>
      </w:r>
      <w:r w:rsidR="007424EA" w:rsidRPr="003D0471">
        <w:rPr>
          <w:rStyle w:val="Hyperlink"/>
          <w:rFonts w:cs="Times New Roman"/>
          <w:color w:val="auto"/>
          <w:szCs w:val="20"/>
          <w:u w:val="none"/>
        </w:rPr>
        <w:t xml:space="preserve"> Article 80(a). This was done by specifically interrogating EACC as the anti-corruption institution mandated to give effect to the Leadership and Integrity Act. A </w:t>
      </w:r>
      <w:r w:rsidR="004B0D58">
        <w:rPr>
          <w:rStyle w:val="Hyperlink"/>
          <w:rFonts w:cs="Times New Roman"/>
          <w:color w:val="auto"/>
          <w:szCs w:val="20"/>
          <w:u w:val="none"/>
        </w:rPr>
        <w:t>case study</w:t>
      </w:r>
      <w:r w:rsidR="007424EA" w:rsidRPr="003D0471">
        <w:rPr>
          <w:rStyle w:val="Hyperlink"/>
          <w:rFonts w:cs="Times New Roman"/>
          <w:color w:val="auto"/>
          <w:szCs w:val="20"/>
          <w:u w:val="none"/>
        </w:rPr>
        <w:t xml:space="preserve"> was then done of the UK’s </w:t>
      </w:r>
      <w:r w:rsidR="004B0D58">
        <w:rPr>
          <w:rStyle w:val="Hyperlink"/>
          <w:rFonts w:cs="Times New Roman"/>
          <w:color w:val="auto"/>
          <w:szCs w:val="20"/>
          <w:u w:val="none"/>
        </w:rPr>
        <w:t>integrity framework</w:t>
      </w:r>
      <w:r w:rsidR="007424EA" w:rsidRPr="003D0471">
        <w:rPr>
          <w:rStyle w:val="Hyperlink"/>
          <w:rFonts w:cs="Times New Roman"/>
          <w:color w:val="auto"/>
          <w:szCs w:val="20"/>
          <w:u w:val="none"/>
        </w:rPr>
        <w:t xml:space="preserve"> </w:t>
      </w:r>
      <w:r w:rsidR="004B0D58">
        <w:rPr>
          <w:rStyle w:val="Hyperlink"/>
          <w:rFonts w:cs="Times New Roman"/>
          <w:color w:val="auto"/>
          <w:szCs w:val="20"/>
          <w:u w:val="none"/>
        </w:rPr>
        <w:t xml:space="preserve">to interrogate its integrity mechanisms as well as what Kenya can borrow </w:t>
      </w:r>
      <w:r w:rsidR="007424EA" w:rsidRPr="003D0471">
        <w:rPr>
          <w:rStyle w:val="Hyperlink"/>
          <w:rFonts w:cs="Times New Roman"/>
          <w:color w:val="auto"/>
          <w:szCs w:val="20"/>
          <w:u w:val="none"/>
        </w:rPr>
        <w:t xml:space="preserve">to strengthen Article 80(a). </w:t>
      </w:r>
    </w:p>
    <w:p w14:paraId="4E3777BB" w14:textId="62A727E0" w:rsidR="004516D1" w:rsidRPr="003D0471" w:rsidRDefault="004516D1" w:rsidP="004516D1">
      <w:pPr>
        <w:spacing w:line="360" w:lineRule="auto"/>
        <w:jc w:val="both"/>
        <w:rPr>
          <w:rFonts w:cs="Times New Roman"/>
          <w:szCs w:val="24"/>
        </w:rPr>
      </w:pPr>
    </w:p>
    <w:p w14:paraId="41B19E02" w14:textId="56078034" w:rsidR="00277ED7" w:rsidRPr="003D0471" w:rsidRDefault="00277ED7" w:rsidP="004516D1">
      <w:pPr>
        <w:spacing w:line="360" w:lineRule="auto"/>
        <w:jc w:val="both"/>
        <w:rPr>
          <w:rFonts w:cs="Times New Roman"/>
          <w:szCs w:val="24"/>
        </w:rPr>
      </w:pPr>
    </w:p>
    <w:p w14:paraId="78CE1DAF" w14:textId="1655B7C4" w:rsidR="00277ED7" w:rsidRPr="003D0471" w:rsidRDefault="00277ED7" w:rsidP="004516D1">
      <w:pPr>
        <w:spacing w:line="360" w:lineRule="auto"/>
        <w:jc w:val="both"/>
        <w:rPr>
          <w:rFonts w:cs="Times New Roman"/>
          <w:szCs w:val="24"/>
        </w:rPr>
      </w:pPr>
    </w:p>
    <w:p w14:paraId="717790F9" w14:textId="13019832" w:rsidR="00277ED7" w:rsidRPr="003D0471" w:rsidRDefault="00277ED7" w:rsidP="004516D1">
      <w:pPr>
        <w:spacing w:line="360" w:lineRule="auto"/>
        <w:jc w:val="both"/>
        <w:rPr>
          <w:rFonts w:cs="Times New Roman"/>
          <w:szCs w:val="24"/>
        </w:rPr>
      </w:pPr>
    </w:p>
    <w:p w14:paraId="3F3873D5" w14:textId="73C078A9" w:rsidR="00277ED7" w:rsidRPr="003D0471" w:rsidRDefault="00277ED7" w:rsidP="004516D1">
      <w:pPr>
        <w:spacing w:line="360" w:lineRule="auto"/>
        <w:jc w:val="both"/>
        <w:rPr>
          <w:rFonts w:cs="Times New Roman"/>
          <w:szCs w:val="24"/>
        </w:rPr>
      </w:pPr>
    </w:p>
    <w:p w14:paraId="39E1D3C5" w14:textId="27860775" w:rsidR="00277ED7" w:rsidRPr="003D0471" w:rsidRDefault="00277ED7" w:rsidP="004516D1">
      <w:pPr>
        <w:spacing w:line="360" w:lineRule="auto"/>
        <w:jc w:val="both"/>
        <w:rPr>
          <w:rFonts w:cs="Times New Roman"/>
          <w:szCs w:val="24"/>
        </w:rPr>
      </w:pPr>
    </w:p>
    <w:p w14:paraId="5BD8D3A4" w14:textId="283C2700" w:rsidR="00277ED7" w:rsidRPr="003D0471" w:rsidRDefault="00277ED7" w:rsidP="004516D1">
      <w:pPr>
        <w:spacing w:line="360" w:lineRule="auto"/>
        <w:jc w:val="both"/>
        <w:rPr>
          <w:rFonts w:cs="Times New Roman"/>
          <w:szCs w:val="24"/>
        </w:rPr>
      </w:pPr>
    </w:p>
    <w:p w14:paraId="26B0FE79" w14:textId="6F1F28C4" w:rsidR="00277ED7" w:rsidRPr="003D0471" w:rsidRDefault="00277ED7" w:rsidP="004516D1">
      <w:pPr>
        <w:spacing w:line="360" w:lineRule="auto"/>
        <w:jc w:val="both"/>
        <w:rPr>
          <w:rFonts w:cs="Times New Roman"/>
          <w:szCs w:val="24"/>
        </w:rPr>
      </w:pPr>
    </w:p>
    <w:p w14:paraId="196BEBFB" w14:textId="5C48AA90" w:rsidR="00277ED7" w:rsidRPr="003D0471" w:rsidRDefault="00277ED7" w:rsidP="004516D1">
      <w:pPr>
        <w:spacing w:line="360" w:lineRule="auto"/>
        <w:jc w:val="both"/>
        <w:rPr>
          <w:rFonts w:cs="Times New Roman"/>
          <w:szCs w:val="24"/>
        </w:rPr>
      </w:pPr>
    </w:p>
    <w:p w14:paraId="6AC440DC" w14:textId="05F91D01" w:rsidR="00277ED7" w:rsidRPr="003D0471" w:rsidRDefault="00277ED7" w:rsidP="004516D1">
      <w:pPr>
        <w:spacing w:line="360" w:lineRule="auto"/>
        <w:jc w:val="both"/>
        <w:rPr>
          <w:rFonts w:cs="Times New Roman"/>
          <w:szCs w:val="24"/>
        </w:rPr>
      </w:pPr>
    </w:p>
    <w:p w14:paraId="40DA6430" w14:textId="15426174" w:rsidR="00277ED7" w:rsidRPr="003D0471" w:rsidRDefault="00277ED7" w:rsidP="004516D1">
      <w:pPr>
        <w:spacing w:line="360" w:lineRule="auto"/>
        <w:jc w:val="both"/>
        <w:rPr>
          <w:rFonts w:cs="Times New Roman"/>
          <w:szCs w:val="24"/>
        </w:rPr>
      </w:pPr>
    </w:p>
    <w:p w14:paraId="5612A5DE" w14:textId="24720E71" w:rsidR="00277ED7" w:rsidRPr="003D0471" w:rsidRDefault="00277ED7" w:rsidP="004516D1">
      <w:pPr>
        <w:spacing w:line="360" w:lineRule="auto"/>
        <w:jc w:val="both"/>
        <w:rPr>
          <w:rFonts w:cs="Times New Roman"/>
          <w:szCs w:val="24"/>
        </w:rPr>
      </w:pPr>
    </w:p>
    <w:p w14:paraId="643A7D82" w14:textId="225343FD" w:rsidR="00836B6C" w:rsidRDefault="00836B6C" w:rsidP="00836B6C"/>
    <w:p w14:paraId="6F63FE46" w14:textId="6A1EBA90" w:rsidR="00427CCA" w:rsidRDefault="00427CCA" w:rsidP="00836B6C"/>
    <w:p w14:paraId="37E81F53" w14:textId="5F06740A" w:rsidR="00427CCA" w:rsidRDefault="00427CCA" w:rsidP="00836B6C"/>
    <w:p w14:paraId="159E8904" w14:textId="77777777" w:rsidR="00427CCA" w:rsidRDefault="00427CCA" w:rsidP="00836B6C"/>
    <w:p w14:paraId="6BCF03E8" w14:textId="77777777" w:rsidR="00F850D9" w:rsidRDefault="00F850D9" w:rsidP="00836B6C"/>
    <w:p w14:paraId="46A0C1E4" w14:textId="6DC8F721" w:rsidR="00277ED7" w:rsidRPr="003D0471" w:rsidRDefault="00277ED7" w:rsidP="001A3064">
      <w:pPr>
        <w:pStyle w:val="Heading1"/>
        <w:rPr>
          <w:rFonts w:ascii="Times New Roman" w:hAnsi="Times New Roman" w:cs="Times New Roman"/>
          <w:b/>
          <w:bCs/>
          <w:color w:val="auto"/>
        </w:rPr>
      </w:pPr>
      <w:bookmarkStart w:id="97" w:name="_Toc38017151"/>
      <w:r w:rsidRPr="003D0471">
        <w:rPr>
          <w:rFonts w:ascii="Times New Roman" w:hAnsi="Times New Roman" w:cs="Times New Roman"/>
          <w:b/>
          <w:bCs/>
          <w:color w:val="auto"/>
        </w:rPr>
        <w:lastRenderedPageBreak/>
        <w:t>BIBLIOGRAPHY</w:t>
      </w:r>
      <w:bookmarkEnd w:id="97"/>
      <w:r w:rsidRPr="003D0471">
        <w:rPr>
          <w:rFonts w:ascii="Times New Roman" w:hAnsi="Times New Roman" w:cs="Times New Roman"/>
          <w:b/>
          <w:bCs/>
          <w:color w:val="auto"/>
        </w:rPr>
        <w:t xml:space="preserve"> </w:t>
      </w:r>
    </w:p>
    <w:p w14:paraId="51BD8E2B" w14:textId="7003F816" w:rsidR="00277ED7" w:rsidRPr="003D0471" w:rsidRDefault="00277ED7" w:rsidP="00275032">
      <w:pPr>
        <w:spacing w:line="360" w:lineRule="auto"/>
        <w:jc w:val="both"/>
        <w:rPr>
          <w:rFonts w:cs="Times New Roman"/>
          <w:szCs w:val="24"/>
        </w:rPr>
      </w:pPr>
    </w:p>
    <w:p w14:paraId="667AFD66" w14:textId="77777777" w:rsidR="008C7FD3" w:rsidRPr="003D0471" w:rsidRDefault="00277ED7" w:rsidP="001A3064">
      <w:pPr>
        <w:pStyle w:val="Heading2"/>
        <w:rPr>
          <w:rFonts w:ascii="Times New Roman" w:hAnsi="Times New Roman" w:cs="Times New Roman"/>
          <w:b/>
          <w:bCs/>
          <w:color w:val="auto"/>
        </w:rPr>
      </w:pPr>
      <w:bookmarkStart w:id="98" w:name="_Toc38017152"/>
      <w:r w:rsidRPr="003D0471">
        <w:rPr>
          <w:rFonts w:ascii="Times New Roman" w:hAnsi="Times New Roman" w:cs="Times New Roman"/>
          <w:b/>
          <w:bCs/>
          <w:color w:val="auto"/>
        </w:rPr>
        <w:t>BOOKS</w:t>
      </w:r>
      <w:bookmarkEnd w:id="98"/>
      <w:r w:rsidR="008C7FD3" w:rsidRPr="003D0471">
        <w:rPr>
          <w:rFonts w:ascii="Times New Roman" w:hAnsi="Times New Roman" w:cs="Times New Roman"/>
          <w:b/>
          <w:bCs/>
          <w:color w:val="auto"/>
        </w:rPr>
        <w:t xml:space="preserve"> </w:t>
      </w:r>
    </w:p>
    <w:p w14:paraId="27619139" w14:textId="77777777" w:rsidR="00275032" w:rsidRPr="003D0471" w:rsidRDefault="00275032" w:rsidP="00275032">
      <w:pPr>
        <w:spacing w:line="360" w:lineRule="auto"/>
        <w:jc w:val="both"/>
        <w:rPr>
          <w:rFonts w:cs="Times New Roman"/>
          <w:szCs w:val="24"/>
        </w:rPr>
      </w:pPr>
    </w:p>
    <w:p w14:paraId="275B6A63" w14:textId="54825772" w:rsidR="000C76D6" w:rsidRPr="003D0471" w:rsidRDefault="00733C97" w:rsidP="001A3064">
      <w:pPr>
        <w:pStyle w:val="ListParagraph"/>
        <w:numPr>
          <w:ilvl w:val="0"/>
          <w:numId w:val="14"/>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Christie C. G and Martin H. P, </w:t>
      </w:r>
      <w:r w:rsidRPr="003D0471">
        <w:rPr>
          <w:rFonts w:ascii="Times New Roman" w:hAnsi="Times New Roman" w:cs="Times New Roman"/>
          <w:i/>
          <w:sz w:val="24"/>
          <w:szCs w:val="24"/>
        </w:rPr>
        <w:t>Jurisprudence: text and readings on the philosophy of law</w:t>
      </w:r>
      <w:r w:rsidRPr="003D0471">
        <w:rPr>
          <w:rFonts w:ascii="Times New Roman" w:hAnsi="Times New Roman" w:cs="Times New Roman"/>
          <w:iCs/>
          <w:sz w:val="24"/>
          <w:szCs w:val="24"/>
        </w:rPr>
        <w:t xml:space="preserve">, 3 ed, </w:t>
      </w:r>
      <w:r w:rsidRPr="003D0471">
        <w:rPr>
          <w:rFonts w:ascii="Times New Roman" w:hAnsi="Times New Roman" w:cs="Times New Roman"/>
          <w:sz w:val="24"/>
          <w:szCs w:val="24"/>
        </w:rPr>
        <w:t>Thompson/West, 2008.</w:t>
      </w:r>
    </w:p>
    <w:p w14:paraId="2AFA9D44" w14:textId="42E14D25" w:rsidR="008C7FD3" w:rsidRPr="003D0471" w:rsidRDefault="00CE60E2" w:rsidP="001A3064">
      <w:pPr>
        <w:pStyle w:val="ListParagraph"/>
        <w:numPr>
          <w:ilvl w:val="0"/>
          <w:numId w:val="14"/>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Lumumba PLO and Franceschi L, </w:t>
      </w:r>
      <w:r w:rsidRPr="003D0471">
        <w:rPr>
          <w:rFonts w:ascii="Times New Roman" w:hAnsi="Times New Roman" w:cs="Times New Roman"/>
          <w:i/>
          <w:iCs/>
          <w:sz w:val="24"/>
          <w:szCs w:val="24"/>
        </w:rPr>
        <w:t>The Constitution of Kenya 2010: An Introductory Commentary</w:t>
      </w:r>
      <w:r w:rsidRPr="003D0471">
        <w:rPr>
          <w:rFonts w:ascii="Times New Roman" w:hAnsi="Times New Roman" w:cs="Times New Roman"/>
          <w:sz w:val="24"/>
          <w:szCs w:val="24"/>
        </w:rPr>
        <w:t>, Strathmore University Press, Nairobi, 2014.</w:t>
      </w:r>
    </w:p>
    <w:p w14:paraId="58594F4B" w14:textId="77777777" w:rsidR="00CE60E2" w:rsidRPr="003D0471" w:rsidRDefault="00CE60E2" w:rsidP="00275032">
      <w:pPr>
        <w:spacing w:line="360" w:lineRule="auto"/>
        <w:jc w:val="both"/>
        <w:rPr>
          <w:rFonts w:cs="Times New Roman"/>
          <w:szCs w:val="24"/>
        </w:rPr>
      </w:pPr>
    </w:p>
    <w:p w14:paraId="434C0875" w14:textId="16AF3ED5" w:rsidR="008C7FD3" w:rsidRPr="003D0471" w:rsidRDefault="008C7FD3" w:rsidP="00275032">
      <w:pPr>
        <w:pStyle w:val="Heading2"/>
        <w:spacing w:line="360" w:lineRule="auto"/>
        <w:jc w:val="both"/>
        <w:rPr>
          <w:rFonts w:ascii="Times New Roman" w:hAnsi="Times New Roman" w:cs="Times New Roman"/>
          <w:b/>
          <w:bCs/>
          <w:color w:val="auto"/>
        </w:rPr>
      </w:pPr>
      <w:bookmarkStart w:id="99" w:name="_Toc38017153"/>
      <w:r w:rsidRPr="003D0471">
        <w:rPr>
          <w:rFonts w:ascii="Times New Roman" w:hAnsi="Times New Roman" w:cs="Times New Roman"/>
          <w:b/>
          <w:bCs/>
          <w:color w:val="auto"/>
        </w:rPr>
        <w:t>CHAPTER IN BOOKS</w:t>
      </w:r>
      <w:bookmarkEnd w:id="99"/>
      <w:r w:rsidR="00277ED7" w:rsidRPr="003D0471">
        <w:rPr>
          <w:rFonts w:ascii="Times New Roman" w:hAnsi="Times New Roman" w:cs="Times New Roman"/>
          <w:b/>
          <w:bCs/>
          <w:color w:val="auto"/>
        </w:rPr>
        <w:t xml:space="preserve"> </w:t>
      </w:r>
    </w:p>
    <w:p w14:paraId="5C0A2E5F" w14:textId="77777777" w:rsidR="001A3064" w:rsidRPr="003D0471" w:rsidRDefault="001A3064" w:rsidP="001A3064">
      <w:pPr>
        <w:rPr>
          <w:rFonts w:cs="Times New Roman"/>
        </w:rPr>
      </w:pPr>
    </w:p>
    <w:p w14:paraId="0F4EEB04" w14:textId="08F5FF73" w:rsidR="009B6E03" w:rsidRDefault="009B6E03" w:rsidP="001A3064">
      <w:pPr>
        <w:pStyle w:val="ListParagraph"/>
        <w:numPr>
          <w:ilvl w:val="0"/>
          <w:numId w:val="15"/>
        </w:numPr>
        <w:spacing w:line="360" w:lineRule="auto"/>
        <w:jc w:val="both"/>
        <w:rPr>
          <w:rFonts w:ascii="Times New Roman" w:hAnsi="Times New Roman" w:cs="Times New Roman"/>
          <w:sz w:val="24"/>
          <w:szCs w:val="24"/>
        </w:rPr>
      </w:pPr>
      <w:r w:rsidRPr="009B6E03">
        <w:rPr>
          <w:rFonts w:ascii="Times New Roman" w:hAnsi="Times New Roman" w:cs="Times New Roman"/>
          <w:sz w:val="24"/>
          <w:szCs w:val="24"/>
        </w:rPr>
        <w:t xml:space="preserve">Mwiandi M, ‘Leadership and the Transformation of Society’, Kwaka J, Okombo O, Muluka B and Sungura-Nyabuto B, </w:t>
      </w:r>
      <w:r w:rsidRPr="009B6E03">
        <w:rPr>
          <w:rFonts w:ascii="Times New Roman" w:hAnsi="Times New Roman" w:cs="Times New Roman"/>
          <w:i/>
          <w:sz w:val="24"/>
          <w:szCs w:val="24"/>
        </w:rPr>
        <w:t>Challenging the Rulers A Leadership Model for Good Governance</w:t>
      </w:r>
      <w:r w:rsidRPr="009B6E03">
        <w:rPr>
          <w:rFonts w:ascii="Times New Roman" w:hAnsi="Times New Roman" w:cs="Times New Roman"/>
          <w:sz w:val="24"/>
          <w:szCs w:val="24"/>
        </w:rPr>
        <w:t>, East African Educational Pu</w:t>
      </w:r>
      <w:r w:rsidR="0053148C">
        <w:rPr>
          <w:rFonts w:ascii="Times New Roman" w:hAnsi="Times New Roman" w:cs="Times New Roman"/>
          <w:sz w:val="24"/>
          <w:szCs w:val="24"/>
        </w:rPr>
        <w:t>blishers Ltd, Nairobi, 2011, 95-116.</w:t>
      </w:r>
    </w:p>
    <w:p w14:paraId="60558716" w14:textId="16454396" w:rsidR="0051390D" w:rsidRPr="0051390D" w:rsidRDefault="0051390D" w:rsidP="001A3064">
      <w:pPr>
        <w:pStyle w:val="ListParagraph"/>
        <w:numPr>
          <w:ilvl w:val="0"/>
          <w:numId w:val="15"/>
        </w:numPr>
        <w:spacing w:line="360" w:lineRule="auto"/>
        <w:jc w:val="both"/>
        <w:rPr>
          <w:rFonts w:ascii="Times New Roman" w:hAnsi="Times New Roman" w:cs="Times New Roman"/>
          <w:sz w:val="28"/>
          <w:szCs w:val="28"/>
        </w:rPr>
      </w:pPr>
      <w:r w:rsidRPr="0051390D">
        <w:rPr>
          <w:rFonts w:ascii="Times New Roman" w:hAnsi="Times New Roman" w:cs="Times New Roman"/>
          <w:sz w:val="24"/>
          <w:szCs w:val="24"/>
        </w:rPr>
        <w:t xml:space="preserve">Kwaka J and Mutunga M.T., ‘Contemporary Kenya and its Leadership’ in Kwaka J, Okombo O, Muluka B and Sungura-Nyabuto B, </w:t>
      </w:r>
      <w:r w:rsidRPr="0051390D">
        <w:rPr>
          <w:rFonts w:ascii="Times New Roman" w:hAnsi="Times New Roman" w:cs="Times New Roman"/>
          <w:i/>
          <w:sz w:val="24"/>
          <w:szCs w:val="24"/>
        </w:rPr>
        <w:t>Challenging the Rulers A Leadership Model for Good Governance</w:t>
      </w:r>
      <w:r w:rsidRPr="0051390D">
        <w:rPr>
          <w:rFonts w:ascii="Times New Roman" w:hAnsi="Times New Roman" w:cs="Times New Roman"/>
          <w:sz w:val="24"/>
          <w:szCs w:val="24"/>
        </w:rPr>
        <w:t>, East African Educational Publishers Ltd, Nairobi, 2011, 1-37.</w:t>
      </w:r>
    </w:p>
    <w:p w14:paraId="7C8B25EB" w14:textId="20CDA451" w:rsidR="00E31884" w:rsidRDefault="00E31884" w:rsidP="001A3064">
      <w:pPr>
        <w:pStyle w:val="ListParagraph"/>
        <w:numPr>
          <w:ilvl w:val="0"/>
          <w:numId w:val="15"/>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Kwaka J, ‘Vetting and Social Audit of Leaders’, in Kwaka J, Okombo O, Muluka B and Sungura-Nyabuto B, </w:t>
      </w:r>
      <w:r w:rsidRPr="003D0471">
        <w:rPr>
          <w:rFonts w:ascii="Times New Roman" w:hAnsi="Times New Roman" w:cs="Times New Roman"/>
          <w:i/>
          <w:sz w:val="24"/>
          <w:szCs w:val="24"/>
        </w:rPr>
        <w:t>Challenging the Rulers A Leadership Model for Good Governance</w:t>
      </w:r>
      <w:r w:rsidRPr="003D0471">
        <w:rPr>
          <w:rFonts w:ascii="Times New Roman" w:hAnsi="Times New Roman" w:cs="Times New Roman"/>
          <w:sz w:val="24"/>
          <w:szCs w:val="24"/>
        </w:rPr>
        <w:t>, East African Educational Publishers Ltd, Nairobi, 2011, 236-258.</w:t>
      </w:r>
    </w:p>
    <w:p w14:paraId="0C2584D5" w14:textId="022A6F60" w:rsidR="00277C05" w:rsidRPr="00277C05" w:rsidRDefault="00277C05" w:rsidP="001A3064">
      <w:pPr>
        <w:pStyle w:val="ListParagraph"/>
        <w:numPr>
          <w:ilvl w:val="0"/>
          <w:numId w:val="15"/>
        </w:numPr>
        <w:spacing w:line="360" w:lineRule="auto"/>
        <w:jc w:val="both"/>
        <w:rPr>
          <w:rFonts w:ascii="Times New Roman" w:hAnsi="Times New Roman" w:cs="Times New Roman"/>
          <w:sz w:val="24"/>
          <w:szCs w:val="24"/>
        </w:rPr>
      </w:pPr>
      <w:r w:rsidRPr="00277C05">
        <w:rPr>
          <w:rFonts w:ascii="Times New Roman" w:hAnsi="Times New Roman" w:cs="Times New Roman"/>
          <w:sz w:val="24"/>
          <w:szCs w:val="24"/>
        </w:rPr>
        <w:t xml:space="preserve">Lumumba PLO, ‘The Leaders Kenyans Deserve’ in Kwaka J, Okombo O, Muluka B and Sungura-Nyabuto B, </w:t>
      </w:r>
      <w:r w:rsidRPr="00277C05">
        <w:rPr>
          <w:rFonts w:ascii="Times New Roman" w:hAnsi="Times New Roman" w:cs="Times New Roman"/>
          <w:i/>
          <w:sz w:val="24"/>
          <w:szCs w:val="24"/>
        </w:rPr>
        <w:t>Challenging the Rulers A Leadership Model for Good Governance</w:t>
      </w:r>
      <w:r w:rsidRPr="00277C05">
        <w:rPr>
          <w:rFonts w:ascii="Times New Roman" w:hAnsi="Times New Roman" w:cs="Times New Roman"/>
          <w:sz w:val="24"/>
          <w:szCs w:val="24"/>
        </w:rPr>
        <w:t xml:space="preserve">, East African Educational Publishers Ltd, Nairobi, 2011, </w:t>
      </w:r>
      <w:r>
        <w:rPr>
          <w:rFonts w:ascii="Times New Roman" w:hAnsi="Times New Roman" w:cs="Times New Roman"/>
          <w:sz w:val="24"/>
          <w:szCs w:val="24"/>
        </w:rPr>
        <w:t xml:space="preserve">38-52. </w:t>
      </w:r>
    </w:p>
    <w:p w14:paraId="664FFA66" w14:textId="0049949E" w:rsidR="008C7FD3" w:rsidRDefault="00D0771B" w:rsidP="001A3064">
      <w:pPr>
        <w:pStyle w:val="ListParagraph"/>
        <w:numPr>
          <w:ilvl w:val="0"/>
          <w:numId w:val="15"/>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Okoth J, ‘The Leadership and Integrity Chapter of the Constitution of Kenya: The Elusive Threshold’ in Mbondenyi K.M., Asaala O.E., Kabau T. and Warris T </w:t>
      </w:r>
      <w:r w:rsidRPr="003D0471">
        <w:rPr>
          <w:rFonts w:ascii="Times New Roman" w:hAnsi="Times New Roman" w:cs="Times New Roman"/>
          <w:i/>
          <w:iCs/>
          <w:sz w:val="24"/>
          <w:szCs w:val="24"/>
        </w:rPr>
        <w:t>Human rights and democratic governance in Kenya: A post-2007 apparaisal</w:t>
      </w:r>
      <w:r w:rsidRPr="003D0471">
        <w:rPr>
          <w:rFonts w:ascii="Times New Roman" w:hAnsi="Times New Roman" w:cs="Times New Roman"/>
          <w:sz w:val="24"/>
          <w:szCs w:val="24"/>
        </w:rPr>
        <w:t>, Pretoria University Law Press, 2015, 2</w:t>
      </w:r>
      <w:r w:rsidR="001F66B0" w:rsidRPr="003D0471">
        <w:rPr>
          <w:rFonts w:ascii="Times New Roman" w:hAnsi="Times New Roman" w:cs="Times New Roman"/>
          <w:sz w:val="24"/>
          <w:szCs w:val="24"/>
        </w:rPr>
        <w:t>75-299.</w:t>
      </w:r>
    </w:p>
    <w:p w14:paraId="21D722C7" w14:textId="77A5A829" w:rsidR="00074AA6" w:rsidRPr="00074AA6" w:rsidRDefault="00074AA6" w:rsidP="001A3064">
      <w:pPr>
        <w:pStyle w:val="ListParagraph"/>
        <w:numPr>
          <w:ilvl w:val="0"/>
          <w:numId w:val="15"/>
        </w:numPr>
        <w:spacing w:line="360" w:lineRule="auto"/>
        <w:jc w:val="both"/>
        <w:rPr>
          <w:rFonts w:ascii="Times New Roman" w:hAnsi="Times New Roman" w:cs="Times New Roman"/>
          <w:sz w:val="28"/>
          <w:szCs w:val="28"/>
        </w:rPr>
      </w:pPr>
      <w:r w:rsidRPr="00074AA6">
        <w:rPr>
          <w:rFonts w:ascii="Times New Roman" w:hAnsi="Times New Roman" w:cs="Times New Roman"/>
          <w:sz w:val="24"/>
          <w:szCs w:val="24"/>
        </w:rPr>
        <w:t xml:space="preserve">Okoth-Ogendo H.W.O, ‘Constitutions without Constitutionalism: Reflections on an African Political Paradox’ in Greenberg D. S.N.Kartz, Oliviero B and Wheatley S.C. (eds), </w:t>
      </w:r>
      <w:r w:rsidRPr="00074AA6">
        <w:rPr>
          <w:rFonts w:ascii="Times New Roman" w:hAnsi="Times New Roman" w:cs="Times New Roman"/>
          <w:i/>
          <w:iCs/>
          <w:sz w:val="24"/>
          <w:szCs w:val="24"/>
        </w:rPr>
        <w:lastRenderedPageBreak/>
        <w:t xml:space="preserve">Constitutionalism and Democracy: Transitions in the Contemporary World, </w:t>
      </w:r>
      <w:r w:rsidRPr="00074AA6">
        <w:rPr>
          <w:rFonts w:ascii="Times New Roman" w:hAnsi="Times New Roman" w:cs="Times New Roman"/>
          <w:sz w:val="24"/>
          <w:szCs w:val="24"/>
        </w:rPr>
        <w:t>1ed, Oxford University Press, New York, 1993, 65-82.</w:t>
      </w:r>
    </w:p>
    <w:p w14:paraId="32032744" w14:textId="77777777" w:rsidR="00F850D9" w:rsidRPr="003D0471" w:rsidRDefault="00F850D9" w:rsidP="00275032">
      <w:pPr>
        <w:spacing w:line="360" w:lineRule="auto"/>
        <w:jc w:val="both"/>
        <w:rPr>
          <w:rFonts w:cs="Times New Roman"/>
          <w:szCs w:val="24"/>
        </w:rPr>
      </w:pPr>
    </w:p>
    <w:p w14:paraId="0CF54BA3" w14:textId="6653E3D6" w:rsidR="008C7FD3" w:rsidRPr="003D0471" w:rsidRDefault="00277ED7" w:rsidP="00275032">
      <w:pPr>
        <w:pStyle w:val="Heading2"/>
        <w:spacing w:line="360" w:lineRule="auto"/>
        <w:jc w:val="both"/>
        <w:rPr>
          <w:rFonts w:ascii="Times New Roman" w:hAnsi="Times New Roman" w:cs="Times New Roman"/>
          <w:b/>
          <w:bCs/>
          <w:color w:val="auto"/>
        </w:rPr>
      </w:pPr>
      <w:bookmarkStart w:id="100" w:name="_Toc38017154"/>
      <w:r w:rsidRPr="003D0471">
        <w:rPr>
          <w:rFonts w:ascii="Times New Roman" w:hAnsi="Times New Roman" w:cs="Times New Roman"/>
          <w:b/>
          <w:bCs/>
          <w:color w:val="auto"/>
        </w:rPr>
        <w:t>JOURNAL ARTICLES</w:t>
      </w:r>
      <w:bookmarkEnd w:id="100"/>
      <w:r w:rsidRPr="003D0471">
        <w:rPr>
          <w:rFonts w:ascii="Times New Roman" w:hAnsi="Times New Roman" w:cs="Times New Roman"/>
          <w:b/>
          <w:bCs/>
          <w:color w:val="auto"/>
        </w:rPr>
        <w:t xml:space="preserve"> </w:t>
      </w:r>
    </w:p>
    <w:p w14:paraId="3B587FCE" w14:textId="77777777" w:rsidR="001A3064" w:rsidRPr="003D0471" w:rsidRDefault="001A3064" w:rsidP="00A67C12">
      <w:pPr>
        <w:rPr>
          <w:rFonts w:cs="Times New Roman"/>
        </w:rPr>
      </w:pPr>
    </w:p>
    <w:p w14:paraId="6EC1D7D0" w14:textId="1AB7C9DB" w:rsidR="004D6E8E" w:rsidRPr="004D6E8E" w:rsidRDefault="004D6E8E" w:rsidP="00A67C12">
      <w:pPr>
        <w:pStyle w:val="ListParagraph"/>
        <w:numPr>
          <w:ilvl w:val="0"/>
          <w:numId w:val="16"/>
        </w:numPr>
        <w:spacing w:line="360" w:lineRule="auto"/>
        <w:jc w:val="both"/>
        <w:rPr>
          <w:rFonts w:ascii="Times New Roman" w:hAnsi="Times New Roman" w:cs="Times New Roman"/>
          <w:sz w:val="24"/>
          <w:szCs w:val="24"/>
        </w:rPr>
      </w:pPr>
      <w:r w:rsidRPr="004D6E8E">
        <w:rPr>
          <w:rFonts w:ascii="Times New Roman" w:hAnsi="Times New Roman" w:cs="Times New Roman"/>
          <w:sz w:val="24"/>
          <w:szCs w:val="24"/>
        </w:rPr>
        <w:t xml:space="preserve">Bowie N, ‘A Kantian theory of leadership’ </w:t>
      </w:r>
      <w:r w:rsidRPr="004D6E8E">
        <w:rPr>
          <w:rFonts w:ascii="Times New Roman" w:hAnsi="Times New Roman" w:cs="Times New Roman"/>
          <w:i/>
          <w:iCs/>
          <w:sz w:val="24"/>
          <w:szCs w:val="24"/>
        </w:rPr>
        <w:t>Leadership and Organization Development Journal</w:t>
      </w:r>
      <w:r w:rsidRPr="004D6E8E">
        <w:rPr>
          <w:rFonts w:ascii="Times New Roman" w:hAnsi="Times New Roman" w:cs="Times New Roman"/>
          <w:sz w:val="24"/>
          <w:szCs w:val="24"/>
        </w:rPr>
        <w:t>, 2000.</w:t>
      </w:r>
    </w:p>
    <w:p w14:paraId="1D1999F7" w14:textId="5A6731C3" w:rsidR="001B4697" w:rsidRDefault="001B4697" w:rsidP="00A67C12">
      <w:pPr>
        <w:pStyle w:val="ListParagraph"/>
        <w:numPr>
          <w:ilvl w:val="0"/>
          <w:numId w:val="16"/>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Brown J.A. and Heinrich F, ‘National Integrity Systems – An evolving approach to anti-corruption policy evaluation’ </w:t>
      </w:r>
      <w:r w:rsidRPr="003D0471">
        <w:rPr>
          <w:rFonts w:ascii="Times New Roman" w:hAnsi="Times New Roman" w:cs="Times New Roman"/>
          <w:i/>
          <w:iCs/>
          <w:sz w:val="24"/>
          <w:szCs w:val="24"/>
        </w:rPr>
        <w:t>Crime Law Soc Change</w:t>
      </w:r>
      <w:r w:rsidRPr="003D0471">
        <w:rPr>
          <w:rFonts w:ascii="Times New Roman" w:hAnsi="Times New Roman" w:cs="Times New Roman"/>
          <w:sz w:val="24"/>
          <w:szCs w:val="24"/>
        </w:rPr>
        <w:t>, 2017</w:t>
      </w:r>
      <w:r w:rsidR="001A3064" w:rsidRPr="003D0471">
        <w:rPr>
          <w:rFonts w:ascii="Times New Roman" w:hAnsi="Times New Roman" w:cs="Times New Roman"/>
          <w:sz w:val="24"/>
          <w:szCs w:val="24"/>
        </w:rPr>
        <w:t>.</w:t>
      </w:r>
    </w:p>
    <w:p w14:paraId="43ECF183" w14:textId="4DEA1A55" w:rsidR="009F7879" w:rsidRPr="009F7879" w:rsidRDefault="009F7879" w:rsidP="00A67C12">
      <w:pPr>
        <w:pStyle w:val="ListParagraph"/>
        <w:numPr>
          <w:ilvl w:val="0"/>
          <w:numId w:val="16"/>
        </w:numPr>
        <w:spacing w:line="360" w:lineRule="auto"/>
        <w:jc w:val="both"/>
        <w:rPr>
          <w:rFonts w:ascii="Times New Roman" w:hAnsi="Times New Roman" w:cs="Times New Roman"/>
          <w:sz w:val="28"/>
          <w:szCs w:val="28"/>
        </w:rPr>
      </w:pPr>
      <w:r w:rsidRPr="009F7879">
        <w:rPr>
          <w:rFonts w:ascii="Times New Roman" w:hAnsi="Times New Roman" w:cs="Times New Roman"/>
          <w:sz w:val="24"/>
          <w:szCs w:val="24"/>
        </w:rPr>
        <w:t xml:space="preserve">Chapman A.R., ‘The Fulton Report: A summary’ </w:t>
      </w:r>
      <w:r w:rsidRPr="009F7879">
        <w:rPr>
          <w:rFonts w:ascii="Times New Roman" w:hAnsi="Times New Roman" w:cs="Times New Roman"/>
          <w:i/>
          <w:iCs/>
          <w:sz w:val="24"/>
          <w:szCs w:val="24"/>
        </w:rPr>
        <w:t>Public Administration: An International Quarterly</w:t>
      </w:r>
      <w:r w:rsidRPr="009F7879">
        <w:rPr>
          <w:rFonts w:ascii="Times New Roman" w:hAnsi="Times New Roman" w:cs="Times New Roman"/>
          <w:sz w:val="24"/>
          <w:szCs w:val="24"/>
        </w:rPr>
        <w:t>, 1968.</w:t>
      </w:r>
    </w:p>
    <w:p w14:paraId="21F78A2B" w14:textId="24724639" w:rsidR="001B4697" w:rsidRPr="003D0471" w:rsidRDefault="001B4697" w:rsidP="00A67C12">
      <w:pPr>
        <w:pStyle w:val="ListParagraph"/>
        <w:numPr>
          <w:ilvl w:val="0"/>
          <w:numId w:val="16"/>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Doig A, ‘From Lynskey to Nolan: The Corruption of British Politics and Public Service?’ </w:t>
      </w:r>
      <w:r w:rsidRPr="003D0471">
        <w:rPr>
          <w:rFonts w:ascii="Times New Roman" w:hAnsi="Times New Roman" w:cs="Times New Roman"/>
          <w:i/>
          <w:iCs/>
          <w:sz w:val="24"/>
          <w:szCs w:val="24"/>
        </w:rPr>
        <w:t>Journal of Law and Society</w:t>
      </w:r>
      <w:r w:rsidRPr="003D0471">
        <w:rPr>
          <w:rFonts w:ascii="Times New Roman" w:hAnsi="Times New Roman" w:cs="Times New Roman"/>
          <w:sz w:val="24"/>
          <w:szCs w:val="24"/>
        </w:rPr>
        <w:t>, 1996</w:t>
      </w:r>
      <w:r w:rsidR="001A3064" w:rsidRPr="003D0471">
        <w:rPr>
          <w:rFonts w:ascii="Times New Roman" w:hAnsi="Times New Roman" w:cs="Times New Roman"/>
          <w:sz w:val="24"/>
          <w:szCs w:val="24"/>
        </w:rPr>
        <w:t>.</w:t>
      </w:r>
    </w:p>
    <w:p w14:paraId="4DB02035" w14:textId="4EFCBF97" w:rsidR="001B4697" w:rsidRPr="003D0471" w:rsidRDefault="001B4697" w:rsidP="00A67C12">
      <w:pPr>
        <w:pStyle w:val="ListParagraph"/>
        <w:numPr>
          <w:ilvl w:val="0"/>
          <w:numId w:val="16"/>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Heywood M.P, ‘Integrity Management and the Public Service Ethos in the UK: patchwork quilt or threadbare blanket?’, Integrity Management and Collaborative Governance, 16-18 September 2010</w:t>
      </w:r>
      <w:r w:rsidR="001A3064" w:rsidRPr="003D0471">
        <w:rPr>
          <w:rFonts w:ascii="Times New Roman" w:hAnsi="Times New Roman" w:cs="Times New Roman"/>
          <w:sz w:val="24"/>
          <w:szCs w:val="24"/>
        </w:rPr>
        <w:t>.</w:t>
      </w:r>
    </w:p>
    <w:p w14:paraId="1FBFDA89" w14:textId="514ED740" w:rsidR="00185D31" w:rsidRDefault="00185D31" w:rsidP="00A67C12">
      <w:pPr>
        <w:pStyle w:val="ListParagraph"/>
        <w:numPr>
          <w:ilvl w:val="0"/>
          <w:numId w:val="16"/>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Mousmouti M, ‘The “effectiveness test” as a tool for law reform’ </w:t>
      </w:r>
      <w:r w:rsidRPr="003D0471">
        <w:rPr>
          <w:rFonts w:ascii="Times New Roman" w:hAnsi="Times New Roman" w:cs="Times New Roman"/>
          <w:i/>
          <w:iCs/>
          <w:sz w:val="24"/>
          <w:szCs w:val="24"/>
        </w:rPr>
        <w:t>IALS Student Law Review</w:t>
      </w:r>
      <w:r w:rsidRPr="003D0471">
        <w:rPr>
          <w:rFonts w:ascii="Times New Roman" w:hAnsi="Times New Roman" w:cs="Times New Roman"/>
          <w:sz w:val="24"/>
          <w:szCs w:val="24"/>
        </w:rPr>
        <w:t>, 2014</w:t>
      </w:r>
      <w:r w:rsidR="001A3064" w:rsidRPr="003D0471">
        <w:rPr>
          <w:rFonts w:ascii="Times New Roman" w:hAnsi="Times New Roman" w:cs="Times New Roman"/>
          <w:sz w:val="24"/>
          <w:szCs w:val="24"/>
        </w:rPr>
        <w:t>.</w:t>
      </w:r>
    </w:p>
    <w:p w14:paraId="7AEE2CEC" w14:textId="0960195B" w:rsidR="003D23F3" w:rsidRPr="003D23F3" w:rsidRDefault="003D23F3" w:rsidP="00A67C12">
      <w:pPr>
        <w:pStyle w:val="ListParagraph"/>
        <w:numPr>
          <w:ilvl w:val="0"/>
          <w:numId w:val="16"/>
        </w:numPr>
        <w:spacing w:line="360" w:lineRule="auto"/>
        <w:jc w:val="both"/>
        <w:rPr>
          <w:rFonts w:ascii="Times New Roman" w:hAnsi="Times New Roman" w:cs="Times New Roman"/>
          <w:sz w:val="24"/>
          <w:szCs w:val="24"/>
        </w:rPr>
      </w:pPr>
      <w:r w:rsidRPr="003D23F3">
        <w:rPr>
          <w:rFonts w:ascii="Times New Roman" w:hAnsi="Times New Roman" w:cs="Times New Roman"/>
          <w:sz w:val="24"/>
          <w:szCs w:val="24"/>
        </w:rPr>
        <w:t xml:space="preserve">Odom L. and Green T. M., ‘Law and the ethics of transformational leadership’ </w:t>
      </w:r>
      <w:r w:rsidRPr="003D23F3">
        <w:rPr>
          <w:rFonts w:ascii="Times New Roman" w:hAnsi="Times New Roman" w:cs="Times New Roman"/>
          <w:i/>
          <w:iCs/>
          <w:sz w:val="24"/>
          <w:szCs w:val="24"/>
        </w:rPr>
        <w:t>Leadership and Organization Development Journal</w:t>
      </w:r>
      <w:r w:rsidRPr="003D23F3">
        <w:rPr>
          <w:rFonts w:ascii="Times New Roman" w:hAnsi="Times New Roman" w:cs="Times New Roman"/>
          <w:sz w:val="24"/>
          <w:szCs w:val="24"/>
        </w:rPr>
        <w:t>, 2003.</w:t>
      </w:r>
    </w:p>
    <w:p w14:paraId="332468F1" w14:textId="3C937509" w:rsidR="008C7FD3" w:rsidRPr="003D0471" w:rsidRDefault="00A87DF3" w:rsidP="00A67C12">
      <w:pPr>
        <w:pStyle w:val="ListParagraph"/>
        <w:numPr>
          <w:ilvl w:val="0"/>
          <w:numId w:val="16"/>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Paranta E, ‘Leadership and Integrity, A New Dawn or a False Promise: Analysis of the Court Decisions on Chapter Six, Seven Years after Promulgation of Kenya’s New Constitution’ </w:t>
      </w:r>
      <w:r w:rsidRPr="003D0471">
        <w:rPr>
          <w:rFonts w:ascii="Times New Roman" w:hAnsi="Times New Roman" w:cs="Times New Roman"/>
          <w:i/>
          <w:iCs/>
          <w:sz w:val="24"/>
          <w:szCs w:val="24"/>
        </w:rPr>
        <w:t>Strathmore Law Review</w:t>
      </w:r>
      <w:r w:rsidRPr="003D0471">
        <w:rPr>
          <w:rFonts w:ascii="Times New Roman" w:hAnsi="Times New Roman" w:cs="Times New Roman"/>
          <w:sz w:val="24"/>
          <w:szCs w:val="24"/>
        </w:rPr>
        <w:t>, 2017</w:t>
      </w:r>
      <w:r w:rsidR="001A3064" w:rsidRPr="003D0471">
        <w:rPr>
          <w:rFonts w:ascii="Times New Roman" w:hAnsi="Times New Roman" w:cs="Times New Roman"/>
          <w:sz w:val="24"/>
          <w:szCs w:val="24"/>
        </w:rPr>
        <w:t>.</w:t>
      </w:r>
    </w:p>
    <w:p w14:paraId="7FFDAEA3" w14:textId="77777777" w:rsidR="001A3064" w:rsidRPr="003D0471" w:rsidRDefault="001A3064" w:rsidP="00275032">
      <w:pPr>
        <w:spacing w:line="360" w:lineRule="auto"/>
        <w:jc w:val="both"/>
        <w:rPr>
          <w:rFonts w:cs="Times New Roman"/>
          <w:szCs w:val="24"/>
        </w:rPr>
      </w:pPr>
    </w:p>
    <w:p w14:paraId="5CF8A546" w14:textId="77777777" w:rsidR="00881FCD" w:rsidRPr="003D0471" w:rsidRDefault="008C7FD3" w:rsidP="00275032">
      <w:pPr>
        <w:pStyle w:val="Heading2"/>
        <w:spacing w:line="360" w:lineRule="auto"/>
        <w:jc w:val="both"/>
        <w:rPr>
          <w:rFonts w:ascii="Times New Roman" w:hAnsi="Times New Roman" w:cs="Times New Roman"/>
          <w:b/>
          <w:bCs/>
          <w:color w:val="auto"/>
        </w:rPr>
      </w:pPr>
      <w:bookmarkStart w:id="101" w:name="_Toc38017155"/>
      <w:r w:rsidRPr="003D0471">
        <w:rPr>
          <w:rFonts w:ascii="Times New Roman" w:hAnsi="Times New Roman" w:cs="Times New Roman"/>
          <w:b/>
          <w:bCs/>
          <w:color w:val="auto"/>
        </w:rPr>
        <w:t>DISSERTATIONS</w:t>
      </w:r>
      <w:bookmarkEnd w:id="101"/>
      <w:r w:rsidR="00881FCD" w:rsidRPr="003D0471">
        <w:rPr>
          <w:rFonts w:ascii="Times New Roman" w:hAnsi="Times New Roman" w:cs="Times New Roman"/>
          <w:b/>
          <w:bCs/>
          <w:color w:val="auto"/>
        </w:rPr>
        <w:t xml:space="preserve"> </w:t>
      </w:r>
    </w:p>
    <w:p w14:paraId="45A1E97D" w14:textId="77777777" w:rsidR="00A67C12" w:rsidRPr="003D0471" w:rsidRDefault="00A67C12" w:rsidP="00275032">
      <w:pPr>
        <w:spacing w:line="360" w:lineRule="auto"/>
        <w:jc w:val="both"/>
        <w:rPr>
          <w:rFonts w:cs="Times New Roman"/>
          <w:szCs w:val="24"/>
        </w:rPr>
      </w:pPr>
    </w:p>
    <w:p w14:paraId="16DB9C59" w14:textId="3EFE86B9" w:rsidR="00F850D9" w:rsidRPr="00427CCA" w:rsidRDefault="006C115B" w:rsidP="00275032">
      <w:pPr>
        <w:pStyle w:val="ListParagraph"/>
        <w:numPr>
          <w:ilvl w:val="0"/>
          <w:numId w:val="20"/>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Mwaniki B, ‘Enhancing the fight against corruption in Kenya: Making the case for conferral of prosecutorial powers on the Ethics and Anti-Corruption Commission’ Published LLB Thesis, Strathmore University, Nairobi, 2017.</w:t>
      </w:r>
    </w:p>
    <w:p w14:paraId="5E15E2C1" w14:textId="77777777" w:rsidR="008C7FD3" w:rsidRPr="003D0471" w:rsidRDefault="00277ED7" w:rsidP="00275032">
      <w:pPr>
        <w:pStyle w:val="Heading2"/>
        <w:spacing w:line="360" w:lineRule="auto"/>
        <w:jc w:val="both"/>
        <w:rPr>
          <w:rFonts w:ascii="Times New Roman" w:hAnsi="Times New Roman" w:cs="Times New Roman"/>
          <w:b/>
          <w:bCs/>
          <w:color w:val="auto"/>
        </w:rPr>
      </w:pPr>
      <w:bookmarkStart w:id="102" w:name="_Toc38017156"/>
      <w:r w:rsidRPr="003D0471">
        <w:rPr>
          <w:rFonts w:ascii="Times New Roman" w:hAnsi="Times New Roman" w:cs="Times New Roman"/>
          <w:b/>
          <w:bCs/>
          <w:color w:val="auto"/>
        </w:rPr>
        <w:lastRenderedPageBreak/>
        <w:t>REPORTS</w:t>
      </w:r>
      <w:bookmarkEnd w:id="102"/>
      <w:r w:rsidR="008C7FD3" w:rsidRPr="003D0471">
        <w:rPr>
          <w:rFonts w:ascii="Times New Roman" w:hAnsi="Times New Roman" w:cs="Times New Roman"/>
          <w:b/>
          <w:bCs/>
          <w:color w:val="auto"/>
        </w:rPr>
        <w:t xml:space="preserve"> </w:t>
      </w:r>
    </w:p>
    <w:p w14:paraId="74DD695D" w14:textId="53748ADD" w:rsidR="00EC0B5B" w:rsidRPr="003D0471" w:rsidRDefault="00EC0B5B" w:rsidP="00275032">
      <w:pPr>
        <w:spacing w:line="360" w:lineRule="auto"/>
        <w:jc w:val="both"/>
        <w:rPr>
          <w:rFonts w:cs="Times New Roman"/>
          <w:szCs w:val="24"/>
        </w:rPr>
      </w:pPr>
    </w:p>
    <w:p w14:paraId="390015A1" w14:textId="6F91DE8E" w:rsidR="000C76D6" w:rsidRPr="003D0471" w:rsidRDefault="000C76D6" w:rsidP="001A7075">
      <w:pPr>
        <w:pStyle w:val="ListParagraph"/>
        <w:numPr>
          <w:ilvl w:val="0"/>
          <w:numId w:val="18"/>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Africa Centre for Open Governance (AfriCOG), </w:t>
      </w:r>
      <w:r w:rsidRPr="003D0471">
        <w:rPr>
          <w:rFonts w:ascii="Times New Roman" w:hAnsi="Times New Roman" w:cs="Times New Roman"/>
          <w:i/>
          <w:sz w:val="24"/>
          <w:szCs w:val="24"/>
        </w:rPr>
        <w:t>Integrity in Leadership? An assessment of Kenya’s performance in enforcing constitutional values</w:t>
      </w:r>
      <w:r w:rsidRPr="003D0471">
        <w:rPr>
          <w:rFonts w:ascii="Times New Roman" w:hAnsi="Times New Roman" w:cs="Times New Roman"/>
          <w:sz w:val="24"/>
          <w:szCs w:val="24"/>
        </w:rPr>
        <w:t>, 14 October 2015.</w:t>
      </w:r>
    </w:p>
    <w:p w14:paraId="568F6CAB" w14:textId="521BB749" w:rsidR="008C7FD3" w:rsidRPr="003D0471" w:rsidRDefault="00EC0B5B" w:rsidP="001A7075">
      <w:pPr>
        <w:pStyle w:val="ListParagraph"/>
        <w:numPr>
          <w:ilvl w:val="0"/>
          <w:numId w:val="18"/>
        </w:numPr>
        <w:spacing w:line="360" w:lineRule="auto"/>
        <w:jc w:val="both"/>
        <w:rPr>
          <w:rFonts w:ascii="Times New Roman" w:hAnsi="Times New Roman" w:cs="Times New Roman"/>
          <w:sz w:val="24"/>
          <w:szCs w:val="24"/>
          <w:shd w:val="clear" w:color="auto" w:fill="FFFFFF"/>
        </w:rPr>
      </w:pPr>
      <w:r w:rsidRPr="003D0471">
        <w:rPr>
          <w:rFonts w:ascii="Times New Roman" w:hAnsi="Times New Roman" w:cs="Times New Roman"/>
          <w:sz w:val="24"/>
          <w:szCs w:val="24"/>
        </w:rPr>
        <w:t xml:space="preserve">Constitution of Kenya Review Commission (CKRC), </w:t>
      </w:r>
      <w:r w:rsidRPr="003D0471">
        <w:rPr>
          <w:rFonts w:ascii="Times New Roman" w:hAnsi="Times New Roman" w:cs="Times New Roman"/>
          <w:i/>
          <w:sz w:val="24"/>
          <w:szCs w:val="24"/>
          <w:shd w:val="clear" w:color="auto" w:fill="FFFFFF"/>
        </w:rPr>
        <w:t>The Final Report of the Constitution of Kenya Review Commission Final Draft</w:t>
      </w:r>
      <w:r w:rsidRPr="003D0471">
        <w:rPr>
          <w:rFonts w:ascii="Times New Roman" w:hAnsi="Times New Roman" w:cs="Times New Roman"/>
          <w:sz w:val="24"/>
          <w:szCs w:val="24"/>
          <w:shd w:val="clear" w:color="auto" w:fill="FFFFFF"/>
        </w:rPr>
        <w:t>, 10 February 2005.</w:t>
      </w:r>
    </w:p>
    <w:p w14:paraId="0C534058" w14:textId="101813F0" w:rsidR="003F25A7" w:rsidRPr="003D0471" w:rsidRDefault="003F25A7" w:rsidP="001A7075">
      <w:pPr>
        <w:pStyle w:val="ListParagraph"/>
        <w:numPr>
          <w:ilvl w:val="0"/>
          <w:numId w:val="18"/>
        </w:numPr>
        <w:spacing w:line="360" w:lineRule="auto"/>
        <w:jc w:val="both"/>
        <w:rPr>
          <w:rFonts w:ascii="Times New Roman" w:hAnsi="Times New Roman" w:cs="Times New Roman"/>
          <w:sz w:val="24"/>
          <w:szCs w:val="24"/>
          <w:shd w:val="clear" w:color="auto" w:fill="FFFFFF"/>
        </w:rPr>
      </w:pPr>
      <w:r w:rsidRPr="003D0471">
        <w:rPr>
          <w:rFonts w:ascii="Times New Roman" w:hAnsi="Times New Roman" w:cs="Times New Roman"/>
          <w:sz w:val="24"/>
          <w:szCs w:val="24"/>
        </w:rPr>
        <w:t xml:space="preserve">International Development Law Organization and the Kenya Law Reform Commission, </w:t>
      </w:r>
      <w:r w:rsidRPr="003D0471">
        <w:rPr>
          <w:rFonts w:ascii="Times New Roman" w:hAnsi="Times New Roman" w:cs="Times New Roman"/>
          <w:i/>
          <w:sz w:val="24"/>
          <w:szCs w:val="24"/>
        </w:rPr>
        <w:t>Implementing the Total Constitution: Towards a Normative Approach A Report on the Status of Constitutional Implementation to the Kenya Law Reform Commission</w:t>
      </w:r>
      <w:r w:rsidRPr="003D0471">
        <w:rPr>
          <w:rFonts w:ascii="Times New Roman" w:hAnsi="Times New Roman" w:cs="Times New Roman"/>
          <w:sz w:val="24"/>
          <w:szCs w:val="24"/>
        </w:rPr>
        <w:t>, August 2015</w:t>
      </w:r>
      <w:r w:rsidR="001A7075" w:rsidRPr="003D0471">
        <w:rPr>
          <w:rFonts w:ascii="Times New Roman" w:hAnsi="Times New Roman" w:cs="Times New Roman"/>
          <w:sz w:val="24"/>
          <w:szCs w:val="24"/>
        </w:rPr>
        <w:t>.</w:t>
      </w:r>
    </w:p>
    <w:p w14:paraId="1BF43C54" w14:textId="19A10EFE" w:rsidR="001F66B0" w:rsidRPr="003D0471" w:rsidRDefault="001F66B0" w:rsidP="001A7075">
      <w:pPr>
        <w:pStyle w:val="ListParagraph"/>
        <w:numPr>
          <w:ilvl w:val="0"/>
          <w:numId w:val="18"/>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Parliamentary Initiatives Network, </w:t>
      </w:r>
      <w:r w:rsidRPr="003D0471">
        <w:rPr>
          <w:rFonts w:ascii="Times New Roman" w:hAnsi="Times New Roman" w:cs="Times New Roman"/>
          <w:i/>
          <w:sz w:val="24"/>
          <w:szCs w:val="24"/>
        </w:rPr>
        <w:t xml:space="preserve">Implementation of </w:t>
      </w:r>
      <w:r w:rsidR="00A42441" w:rsidRPr="003D0471">
        <w:rPr>
          <w:rFonts w:ascii="Times New Roman" w:hAnsi="Times New Roman" w:cs="Times New Roman"/>
          <w:i/>
          <w:sz w:val="24"/>
          <w:szCs w:val="24"/>
        </w:rPr>
        <w:t>Chapter Six</w:t>
      </w:r>
      <w:r w:rsidRPr="003D0471">
        <w:rPr>
          <w:rFonts w:ascii="Times New Roman" w:hAnsi="Times New Roman" w:cs="Times New Roman"/>
          <w:i/>
          <w:sz w:val="24"/>
          <w:szCs w:val="24"/>
        </w:rPr>
        <w:t xml:space="preserve"> of the Constitution of Kenya 2010</w:t>
      </w:r>
      <w:r w:rsidRPr="003D0471">
        <w:rPr>
          <w:rFonts w:ascii="Times New Roman" w:hAnsi="Times New Roman" w:cs="Times New Roman"/>
          <w:sz w:val="24"/>
          <w:szCs w:val="24"/>
        </w:rPr>
        <w:t>, 14 October 2015</w:t>
      </w:r>
      <w:r w:rsidR="001A7075" w:rsidRPr="003D0471">
        <w:rPr>
          <w:rFonts w:ascii="Times New Roman" w:hAnsi="Times New Roman" w:cs="Times New Roman"/>
          <w:sz w:val="24"/>
          <w:szCs w:val="24"/>
        </w:rPr>
        <w:t>.</w:t>
      </w:r>
    </w:p>
    <w:p w14:paraId="57B40C3A" w14:textId="0EB2CD75" w:rsidR="003F25A7" w:rsidRDefault="003F25A7" w:rsidP="001A7075">
      <w:pPr>
        <w:pStyle w:val="ListParagraph"/>
        <w:numPr>
          <w:ilvl w:val="0"/>
          <w:numId w:val="18"/>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Prof. Ben Sihanya, </w:t>
      </w:r>
      <w:r w:rsidRPr="003D0471">
        <w:rPr>
          <w:rFonts w:ascii="Times New Roman" w:hAnsi="Times New Roman" w:cs="Times New Roman"/>
          <w:i/>
          <w:sz w:val="24"/>
          <w:szCs w:val="24"/>
        </w:rPr>
        <w:t>Constitutional Implementation in Kenya, 2010-2015: Challenges and Prospects</w:t>
      </w:r>
      <w:r w:rsidRPr="003D0471">
        <w:rPr>
          <w:rFonts w:ascii="Times New Roman" w:hAnsi="Times New Roman" w:cs="Times New Roman"/>
          <w:sz w:val="24"/>
          <w:szCs w:val="24"/>
        </w:rPr>
        <w:t>, 5 December 2012</w:t>
      </w:r>
      <w:r w:rsidR="001A7075" w:rsidRPr="003D0471">
        <w:rPr>
          <w:rFonts w:ascii="Times New Roman" w:hAnsi="Times New Roman" w:cs="Times New Roman"/>
          <w:sz w:val="24"/>
          <w:szCs w:val="24"/>
        </w:rPr>
        <w:t>.</w:t>
      </w:r>
    </w:p>
    <w:p w14:paraId="7C80C3E3" w14:textId="43814544" w:rsidR="00A62109" w:rsidRPr="00A62109" w:rsidRDefault="00A62109" w:rsidP="001A7075">
      <w:pPr>
        <w:pStyle w:val="ListParagraph"/>
        <w:numPr>
          <w:ilvl w:val="0"/>
          <w:numId w:val="18"/>
        </w:numPr>
        <w:spacing w:line="360" w:lineRule="auto"/>
        <w:jc w:val="both"/>
        <w:rPr>
          <w:rFonts w:ascii="Times New Roman" w:hAnsi="Times New Roman" w:cs="Times New Roman"/>
          <w:sz w:val="28"/>
          <w:szCs w:val="28"/>
        </w:rPr>
      </w:pPr>
      <w:r w:rsidRPr="00A62109">
        <w:rPr>
          <w:rFonts w:ascii="Times New Roman" w:hAnsi="Times New Roman" w:cs="Times New Roman"/>
          <w:sz w:val="24"/>
          <w:szCs w:val="24"/>
        </w:rPr>
        <w:t>Report of the Task Force on the Review of the Legal, Policy and Institutional Framework for Fighting Corruption in Kenya, October 2015.</w:t>
      </w:r>
    </w:p>
    <w:p w14:paraId="569FBA71" w14:textId="438EB10A" w:rsidR="001B4697" w:rsidRPr="003D0471" w:rsidRDefault="001B4697" w:rsidP="001A7075">
      <w:pPr>
        <w:pStyle w:val="ListParagraph"/>
        <w:numPr>
          <w:ilvl w:val="0"/>
          <w:numId w:val="18"/>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Transparency International, </w:t>
      </w:r>
      <w:r w:rsidRPr="003D0471">
        <w:rPr>
          <w:rFonts w:ascii="Times New Roman" w:hAnsi="Times New Roman" w:cs="Times New Roman"/>
          <w:i/>
          <w:iCs/>
          <w:sz w:val="24"/>
          <w:szCs w:val="24"/>
        </w:rPr>
        <w:t>National Integrity Systems Assessment United Kingdom Corruption in the UK: Part 3</w:t>
      </w:r>
      <w:r w:rsidRPr="003D0471">
        <w:rPr>
          <w:rFonts w:ascii="Times New Roman" w:hAnsi="Times New Roman" w:cs="Times New Roman"/>
          <w:sz w:val="24"/>
          <w:szCs w:val="24"/>
        </w:rPr>
        <w:t>.</w:t>
      </w:r>
    </w:p>
    <w:p w14:paraId="2BF660A7" w14:textId="3E9D3773" w:rsidR="001012E8" w:rsidRPr="003D0471" w:rsidRDefault="001012E8" w:rsidP="001A7075">
      <w:pPr>
        <w:pStyle w:val="ListParagraph"/>
        <w:numPr>
          <w:ilvl w:val="0"/>
          <w:numId w:val="18"/>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 xml:space="preserve">The Youth Agenda, </w:t>
      </w:r>
      <w:r w:rsidRPr="003D0471">
        <w:rPr>
          <w:rFonts w:ascii="Times New Roman" w:hAnsi="Times New Roman" w:cs="Times New Roman"/>
          <w:i/>
          <w:sz w:val="24"/>
          <w:szCs w:val="24"/>
        </w:rPr>
        <w:t>Public Integrity in the Context of Devolved Government How can we hold our county officials accountable for their actions and decisions</w:t>
      </w:r>
      <w:r w:rsidR="001A7075" w:rsidRPr="003D0471">
        <w:rPr>
          <w:rFonts w:ascii="Times New Roman" w:hAnsi="Times New Roman" w:cs="Times New Roman"/>
          <w:i/>
          <w:sz w:val="24"/>
          <w:szCs w:val="24"/>
        </w:rPr>
        <w:t>?</w:t>
      </w:r>
      <w:r w:rsidRPr="003D0471">
        <w:rPr>
          <w:rFonts w:ascii="Times New Roman" w:hAnsi="Times New Roman" w:cs="Times New Roman"/>
          <w:sz w:val="24"/>
          <w:szCs w:val="24"/>
        </w:rPr>
        <w:t>,</w:t>
      </w:r>
      <w:r w:rsidR="001A7075" w:rsidRPr="003D0471">
        <w:rPr>
          <w:rFonts w:ascii="Times New Roman" w:hAnsi="Times New Roman" w:cs="Times New Roman"/>
          <w:sz w:val="24"/>
          <w:szCs w:val="24"/>
        </w:rPr>
        <w:t xml:space="preserve"> </w:t>
      </w:r>
      <w:r w:rsidRPr="003D0471">
        <w:rPr>
          <w:rFonts w:ascii="Times New Roman" w:hAnsi="Times New Roman" w:cs="Times New Roman"/>
          <w:sz w:val="24"/>
          <w:szCs w:val="24"/>
        </w:rPr>
        <w:t>October 2013</w:t>
      </w:r>
      <w:r w:rsidR="001A7075" w:rsidRPr="003D0471">
        <w:rPr>
          <w:rFonts w:ascii="Times New Roman" w:hAnsi="Times New Roman" w:cs="Times New Roman"/>
          <w:sz w:val="24"/>
          <w:szCs w:val="24"/>
        </w:rPr>
        <w:t>.</w:t>
      </w:r>
    </w:p>
    <w:p w14:paraId="17AEAA7C" w14:textId="77777777" w:rsidR="00F850D9" w:rsidRPr="00427CCA" w:rsidRDefault="00F850D9" w:rsidP="00427CCA">
      <w:pPr>
        <w:spacing w:line="360" w:lineRule="auto"/>
        <w:jc w:val="both"/>
        <w:rPr>
          <w:rFonts w:cs="Times New Roman"/>
          <w:szCs w:val="24"/>
        </w:rPr>
      </w:pPr>
    </w:p>
    <w:p w14:paraId="76B3E547" w14:textId="1C7EC655" w:rsidR="00B011E7" w:rsidRPr="00B011E7" w:rsidRDefault="00AF3EE1" w:rsidP="00B011E7">
      <w:pPr>
        <w:pStyle w:val="Heading2"/>
        <w:spacing w:line="360" w:lineRule="auto"/>
        <w:jc w:val="both"/>
        <w:rPr>
          <w:rFonts w:ascii="Times New Roman" w:hAnsi="Times New Roman" w:cs="Times New Roman"/>
          <w:b/>
          <w:bCs/>
          <w:color w:val="auto"/>
        </w:rPr>
      </w:pPr>
      <w:bookmarkStart w:id="103" w:name="_Toc38017157"/>
      <w:r>
        <w:rPr>
          <w:rFonts w:ascii="Times New Roman" w:hAnsi="Times New Roman" w:cs="Times New Roman"/>
          <w:b/>
          <w:bCs/>
          <w:color w:val="auto"/>
        </w:rPr>
        <w:t xml:space="preserve">RESEARCH </w:t>
      </w:r>
      <w:r w:rsidR="008C7FD3" w:rsidRPr="003D0471">
        <w:rPr>
          <w:rFonts w:ascii="Times New Roman" w:hAnsi="Times New Roman" w:cs="Times New Roman"/>
          <w:b/>
          <w:bCs/>
          <w:color w:val="auto"/>
        </w:rPr>
        <w:t>PAPERS</w:t>
      </w:r>
      <w:bookmarkEnd w:id="103"/>
      <w:r>
        <w:rPr>
          <w:rFonts w:ascii="Times New Roman" w:hAnsi="Times New Roman" w:cs="Times New Roman"/>
          <w:b/>
          <w:bCs/>
          <w:color w:val="auto"/>
        </w:rPr>
        <w:t xml:space="preserve"> </w:t>
      </w:r>
    </w:p>
    <w:p w14:paraId="2CF0E803" w14:textId="77777777" w:rsidR="00A26ACF" w:rsidRPr="003D0471" w:rsidRDefault="00A26ACF" w:rsidP="00A26ACF">
      <w:pPr>
        <w:rPr>
          <w:rFonts w:cs="Times New Roman"/>
        </w:rPr>
      </w:pPr>
    </w:p>
    <w:p w14:paraId="38B0A9C1" w14:textId="31017AB5" w:rsidR="00733C97" w:rsidRPr="00AF3EE1" w:rsidRDefault="00733C97" w:rsidP="00AF3EE1">
      <w:pPr>
        <w:pStyle w:val="ListParagraph"/>
        <w:numPr>
          <w:ilvl w:val="0"/>
          <w:numId w:val="28"/>
        </w:numPr>
        <w:spacing w:line="360" w:lineRule="auto"/>
        <w:jc w:val="both"/>
        <w:rPr>
          <w:rFonts w:ascii="Times New Roman" w:hAnsi="Times New Roman" w:cs="Times New Roman"/>
          <w:sz w:val="24"/>
          <w:szCs w:val="24"/>
        </w:rPr>
      </w:pPr>
      <w:r w:rsidRPr="00AF3EE1">
        <w:rPr>
          <w:rFonts w:ascii="Times New Roman" w:hAnsi="Times New Roman" w:cs="Times New Roman"/>
          <w:sz w:val="24"/>
          <w:szCs w:val="24"/>
        </w:rPr>
        <w:t>Gebriel W. D. and Mohamed H., ‘</w:t>
      </w:r>
      <w:r w:rsidRPr="00AF3EE1">
        <w:rPr>
          <w:rFonts w:ascii="Times New Roman" w:hAnsi="Times New Roman" w:cs="Times New Roman"/>
          <w:iCs/>
          <w:sz w:val="24"/>
          <w:szCs w:val="24"/>
        </w:rPr>
        <w:t>Ethiopian Justice and Legal Research Institute Teaching material on Jurisprudence</w:t>
      </w:r>
      <w:r w:rsidRPr="00AF3EE1">
        <w:rPr>
          <w:rFonts w:ascii="Times New Roman" w:hAnsi="Times New Roman" w:cs="Times New Roman"/>
          <w:sz w:val="24"/>
          <w:szCs w:val="24"/>
        </w:rPr>
        <w:t>’, FDRE Justice and Legal Research Institute, 2008</w:t>
      </w:r>
      <w:r w:rsidR="00A26ACF" w:rsidRPr="00AF3EE1">
        <w:rPr>
          <w:rFonts w:ascii="Times New Roman" w:hAnsi="Times New Roman" w:cs="Times New Roman"/>
          <w:sz w:val="24"/>
          <w:szCs w:val="24"/>
        </w:rPr>
        <w:t>.</w:t>
      </w:r>
    </w:p>
    <w:p w14:paraId="0CC515BF" w14:textId="77777777" w:rsidR="0051098C" w:rsidRPr="00AF3EE1" w:rsidRDefault="00D0771B" w:rsidP="00AF3EE1">
      <w:pPr>
        <w:pStyle w:val="ListParagraph"/>
        <w:numPr>
          <w:ilvl w:val="0"/>
          <w:numId w:val="28"/>
        </w:numPr>
        <w:spacing w:line="360" w:lineRule="auto"/>
        <w:jc w:val="both"/>
        <w:rPr>
          <w:rFonts w:ascii="Times New Roman" w:hAnsi="Times New Roman" w:cs="Times New Roman"/>
          <w:sz w:val="24"/>
          <w:szCs w:val="24"/>
        </w:rPr>
      </w:pPr>
      <w:r w:rsidRPr="00AF3EE1">
        <w:rPr>
          <w:rFonts w:ascii="Times New Roman" w:hAnsi="Times New Roman" w:cs="Times New Roman"/>
          <w:sz w:val="24"/>
          <w:szCs w:val="24"/>
        </w:rPr>
        <w:t>Minja D, ‘Ethical Leadership Practice: The Foundation of Political and Economic Development in Kenya’ Kenyatta University, Research Paper, 2018.</w:t>
      </w:r>
    </w:p>
    <w:p w14:paraId="3CA9DAE8" w14:textId="28CDA33D" w:rsidR="0051098C" w:rsidRDefault="0051098C" w:rsidP="0051098C">
      <w:pPr>
        <w:pStyle w:val="ListParagraph"/>
        <w:spacing w:line="360" w:lineRule="auto"/>
        <w:ind w:left="360"/>
        <w:jc w:val="both"/>
        <w:rPr>
          <w:rFonts w:ascii="Times New Roman" w:hAnsi="Times New Roman" w:cs="Times New Roman"/>
          <w:sz w:val="24"/>
          <w:szCs w:val="24"/>
        </w:rPr>
      </w:pPr>
    </w:p>
    <w:p w14:paraId="73FC2E41" w14:textId="77777777" w:rsidR="00427CCA" w:rsidRDefault="00427CCA" w:rsidP="0051098C">
      <w:pPr>
        <w:pStyle w:val="ListParagraph"/>
        <w:spacing w:line="360" w:lineRule="auto"/>
        <w:ind w:left="360"/>
        <w:jc w:val="both"/>
        <w:rPr>
          <w:rFonts w:ascii="Times New Roman" w:hAnsi="Times New Roman" w:cs="Times New Roman"/>
          <w:sz w:val="24"/>
          <w:szCs w:val="24"/>
        </w:rPr>
      </w:pPr>
    </w:p>
    <w:p w14:paraId="1CE147EF" w14:textId="44B894A0" w:rsidR="00AF3EE1" w:rsidRDefault="00AF3EE1" w:rsidP="00AF3EE1">
      <w:pPr>
        <w:pStyle w:val="Heading2"/>
        <w:spacing w:line="360" w:lineRule="auto"/>
        <w:jc w:val="both"/>
        <w:rPr>
          <w:rFonts w:ascii="Times New Roman" w:hAnsi="Times New Roman" w:cs="Times New Roman"/>
          <w:b/>
          <w:bCs/>
          <w:color w:val="auto"/>
        </w:rPr>
      </w:pPr>
      <w:bookmarkStart w:id="104" w:name="_Toc38017158"/>
      <w:r>
        <w:rPr>
          <w:rFonts w:ascii="Times New Roman" w:hAnsi="Times New Roman" w:cs="Times New Roman"/>
          <w:b/>
          <w:bCs/>
          <w:color w:val="auto"/>
        </w:rPr>
        <w:lastRenderedPageBreak/>
        <w:t>CONFERENCE PAPERS</w:t>
      </w:r>
      <w:bookmarkEnd w:id="104"/>
    </w:p>
    <w:p w14:paraId="782AAA2B" w14:textId="77777777" w:rsidR="00AF3EE1" w:rsidRPr="00AF3EE1" w:rsidRDefault="00AF3EE1" w:rsidP="00AF3EE1"/>
    <w:p w14:paraId="71A641BD" w14:textId="061CDBD6" w:rsidR="00AF3EE1" w:rsidRPr="00AF3EE1" w:rsidRDefault="00AF3EE1" w:rsidP="00AF3EE1">
      <w:pPr>
        <w:pStyle w:val="ListParagraph"/>
        <w:numPr>
          <w:ilvl w:val="0"/>
          <w:numId w:val="29"/>
        </w:numPr>
        <w:spacing w:line="360" w:lineRule="auto"/>
        <w:jc w:val="both"/>
        <w:rPr>
          <w:rFonts w:ascii="Times New Roman" w:hAnsi="Times New Roman" w:cs="Times New Roman"/>
          <w:sz w:val="24"/>
          <w:szCs w:val="24"/>
        </w:rPr>
      </w:pPr>
      <w:r w:rsidRPr="00AF3EE1">
        <w:rPr>
          <w:rFonts w:ascii="Times New Roman" w:hAnsi="Times New Roman" w:cs="Times New Roman"/>
          <w:sz w:val="24"/>
          <w:szCs w:val="24"/>
        </w:rPr>
        <w:t>Kinisu K.B.P, ‘Facing The Challenge Of Ethical Governance In Kenya- A Call For Action’ ICPAK 4th Annual Conference On Ethics And Governance, Mombasa, 18 March 2016.</w:t>
      </w:r>
    </w:p>
    <w:p w14:paraId="50ED8FF5" w14:textId="79A5F363" w:rsidR="00AF3EE1" w:rsidRPr="00AF3EE1" w:rsidRDefault="00AF3EE1" w:rsidP="00AF3EE1">
      <w:pPr>
        <w:pStyle w:val="ListParagraph"/>
        <w:numPr>
          <w:ilvl w:val="0"/>
          <w:numId w:val="29"/>
        </w:numPr>
        <w:spacing w:line="360" w:lineRule="auto"/>
        <w:jc w:val="both"/>
        <w:rPr>
          <w:rFonts w:ascii="Times New Roman" w:hAnsi="Times New Roman" w:cs="Times New Roman"/>
          <w:sz w:val="24"/>
          <w:szCs w:val="24"/>
        </w:rPr>
      </w:pPr>
      <w:r w:rsidRPr="00AF3EE1">
        <w:rPr>
          <w:rFonts w:ascii="Times New Roman" w:hAnsi="Times New Roman" w:cs="Times New Roman"/>
          <w:sz w:val="24"/>
          <w:szCs w:val="24"/>
        </w:rPr>
        <w:t>Nyaga C, ‘Enhancing Synergies: The Multi-Agency Experience in Fighting Corruption in Kenya’ 20</w:t>
      </w:r>
      <w:r w:rsidRPr="00AF3EE1">
        <w:rPr>
          <w:rFonts w:ascii="Times New Roman" w:hAnsi="Times New Roman" w:cs="Times New Roman"/>
          <w:sz w:val="24"/>
          <w:szCs w:val="24"/>
          <w:vertAlign w:val="superscript"/>
        </w:rPr>
        <w:t>th</w:t>
      </w:r>
      <w:r w:rsidRPr="00AF3EE1">
        <w:rPr>
          <w:rFonts w:ascii="Times New Roman" w:hAnsi="Times New Roman" w:cs="Times New Roman"/>
          <w:sz w:val="24"/>
          <w:szCs w:val="24"/>
        </w:rPr>
        <w:t xml:space="preserve"> UNAFEI UNCAC Training Programme Participants’ Papers.</w:t>
      </w:r>
    </w:p>
    <w:p w14:paraId="7F234D2E" w14:textId="77777777" w:rsidR="00D0771B" w:rsidRPr="003D0471" w:rsidRDefault="00D0771B" w:rsidP="00275032">
      <w:pPr>
        <w:spacing w:line="360" w:lineRule="auto"/>
        <w:jc w:val="both"/>
        <w:rPr>
          <w:rFonts w:cs="Times New Roman"/>
          <w:szCs w:val="24"/>
        </w:rPr>
      </w:pPr>
    </w:p>
    <w:p w14:paraId="7C9D2575" w14:textId="77777777" w:rsidR="0004381C" w:rsidRPr="003D0471" w:rsidRDefault="0004381C" w:rsidP="00275032">
      <w:pPr>
        <w:pStyle w:val="Heading2"/>
        <w:spacing w:line="360" w:lineRule="auto"/>
        <w:jc w:val="both"/>
        <w:rPr>
          <w:rFonts w:ascii="Times New Roman" w:hAnsi="Times New Roman" w:cs="Times New Roman"/>
          <w:b/>
          <w:bCs/>
          <w:color w:val="auto"/>
        </w:rPr>
      </w:pPr>
      <w:bookmarkStart w:id="105" w:name="_Toc38017159"/>
      <w:r w:rsidRPr="003D0471">
        <w:rPr>
          <w:rFonts w:ascii="Times New Roman" w:hAnsi="Times New Roman" w:cs="Times New Roman"/>
          <w:b/>
          <w:bCs/>
          <w:color w:val="auto"/>
        </w:rPr>
        <w:t>NEWSPAPERS</w:t>
      </w:r>
      <w:bookmarkEnd w:id="105"/>
    </w:p>
    <w:p w14:paraId="2F8FFB2E" w14:textId="77777777" w:rsidR="00185D31" w:rsidRPr="003D0471" w:rsidRDefault="00185D31" w:rsidP="00275032">
      <w:pPr>
        <w:spacing w:line="360" w:lineRule="auto"/>
        <w:jc w:val="both"/>
        <w:rPr>
          <w:rStyle w:val="Hyperlink"/>
          <w:rFonts w:cs="Times New Roman"/>
          <w:color w:val="auto"/>
          <w:szCs w:val="24"/>
          <w:u w:val="none"/>
        </w:rPr>
      </w:pPr>
    </w:p>
    <w:p w14:paraId="44901D6D" w14:textId="14BB11BA" w:rsidR="00185D31" w:rsidRDefault="00185D31" w:rsidP="00A26ACF">
      <w:pPr>
        <w:pStyle w:val="ListParagraph"/>
        <w:numPr>
          <w:ilvl w:val="0"/>
          <w:numId w:val="22"/>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AFP, ‘Uhuru turned ICC indictment to his campaign advantage’, Nation Media, 11 March 2013</w:t>
      </w:r>
      <w:r w:rsidR="00A26ACF" w:rsidRPr="003D0471">
        <w:rPr>
          <w:rFonts w:ascii="Times New Roman" w:hAnsi="Times New Roman" w:cs="Times New Roman"/>
          <w:sz w:val="24"/>
          <w:szCs w:val="24"/>
        </w:rPr>
        <w:t>.</w:t>
      </w:r>
    </w:p>
    <w:p w14:paraId="67A3CEC4" w14:textId="15C7157B" w:rsidR="00273428" w:rsidRDefault="00273428" w:rsidP="00A26ACF">
      <w:pPr>
        <w:pStyle w:val="ListParagraph"/>
        <w:numPr>
          <w:ilvl w:val="0"/>
          <w:numId w:val="22"/>
        </w:numPr>
        <w:spacing w:line="360" w:lineRule="auto"/>
        <w:jc w:val="both"/>
        <w:rPr>
          <w:rFonts w:ascii="Times New Roman" w:hAnsi="Times New Roman" w:cs="Times New Roman"/>
          <w:sz w:val="24"/>
          <w:szCs w:val="24"/>
        </w:rPr>
      </w:pPr>
      <w:r w:rsidRPr="00273428">
        <w:rPr>
          <w:rFonts w:ascii="Times New Roman" w:hAnsi="Times New Roman" w:cs="Times New Roman"/>
          <w:sz w:val="24"/>
          <w:szCs w:val="24"/>
        </w:rPr>
        <w:t>Ayega D, ‘Multi-agency anti-graft team urges stricter laws, denies bias’ Capital News, 13 March 2019.</w:t>
      </w:r>
    </w:p>
    <w:p w14:paraId="118FD06D" w14:textId="350D0A7C" w:rsidR="00603C3D" w:rsidRPr="00603C3D" w:rsidRDefault="00603C3D" w:rsidP="00A26ACF">
      <w:pPr>
        <w:pStyle w:val="ListParagraph"/>
        <w:numPr>
          <w:ilvl w:val="0"/>
          <w:numId w:val="22"/>
        </w:numPr>
        <w:spacing w:line="360" w:lineRule="auto"/>
        <w:jc w:val="both"/>
        <w:rPr>
          <w:rFonts w:ascii="Times New Roman" w:hAnsi="Times New Roman" w:cs="Times New Roman"/>
          <w:sz w:val="28"/>
          <w:szCs w:val="28"/>
        </w:rPr>
      </w:pPr>
      <w:r w:rsidRPr="00603C3D">
        <w:rPr>
          <w:rFonts w:ascii="Times New Roman" w:hAnsi="Times New Roman" w:cs="Times New Roman"/>
          <w:sz w:val="24"/>
          <w:szCs w:val="24"/>
        </w:rPr>
        <w:t>Churchill S, ‘Conflict of interest law will promote integrity’ Standard Media, 6 January 2020.</w:t>
      </w:r>
    </w:p>
    <w:p w14:paraId="72F6C8FA" w14:textId="31FF8876" w:rsidR="00BB25B1" w:rsidRDefault="00BB25B1" w:rsidP="00A26ACF">
      <w:pPr>
        <w:pStyle w:val="ListParagraph"/>
        <w:numPr>
          <w:ilvl w:val="0"/>
          <w:numId w:val="22"/>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EACC, ‘Restriction of Gainful Employment for State and Public Officers’ EACC Website</w:t>
      </w:r>
      <w:r w:rsidR="00A26ACF" w:rsidRPr="003D0471">
        <w:rPr>
          <w:rFonts w:ascii="Times New Roman" w:hAnsi="Times New Roman" w:cs="Times New Roman"/>
          <w:sz w:val="24"/>
          <w:szCs w:val="24"/>
        </w:rPr>
        <w:t>.</w:t>
      </w:r>
    </w:p>
    <w:p w14:paraId="3322E41F" w14:textId="7E464F79" w:rsidR="00685B1F" w:rsidRPr="00685B1F" w:rsidRDefault="00685B1F" w:rsidP="00A26ACF">
      <w:pPr>
        <w:pStyle w:val="ListParagraph"/>
        <w:numPr>
          <w:ilvl w:val="0"/>
          <w:numId w:val="22"/>
        </w:numPr>
        <w:spacing w:line="360" w:lineRule="auto"/>
        <w:jc w:val="both"/>
        <w:rPr>
          <w:rFonts w:ascii="Times New Roman" w:hAnsi="Times New Roman" w:cs="Times New Roman"/>
          <w:sz w:val="28"/>
          <w:szCs w:val="28"/>
        </w:rPr>
      </w:pPr>
      <w:r w:rsidRPr="00685B1F">
        <w:rPr>
          <w:rFonts w:ascii="Times New Roman" w:hAnsi="Times New Roman" w:cs="Times New Roman"/>
          <w:sz w:val="24"/>
          <w:szCs w:val="24"/>
        </w:rPr>
        <w:t>Editorial, ‘Enforce laws regarding declaration of wealth by public office holders’ Standard Media, 28 January 2020.</w:t>
      </w:r>
    </w:p>
    <w:p w14:paraId="50B2CBD0" w14:textId="57E65A2A" w:rsidR="00603C3D" w:rsidRPr="00603C3D" w:rsidRDefault="00603C3D" w:rsidP="00A26ACF">
      <w:pPr>
        <w:pStyle w:val="ListParagraph"/>
        <w:numPr>
          <w:ilvl w:val="0"/>
          <w:numId w:val="22"/>
        </w:numPr>
        <w:spacing w:line="360" w:lineRule="auto"/>
        <w:jc w:val="both"/>
        <w:rPr>
          <w:rFonts w:ascii="Times New Roman" w:hAnsi="Times New Roman" w:cs="Times New Roman"/>
          <w:sz w:val="28"/>
          <w:szCs w:val="28"/>
        </w:rPr>
      </w:pPr>
      <w:r w:rsidRPr="00603C3D">
        <w:rPr>
          <w:rFonts w:ascii="Times New Roman" w:hAnsi="Times New Roman" w:cs="Times New Roman"/>
          <w:sz w:val="24"/>
          <w:szCs w:val="24"/>
        </w:rPr>
        <w:t>Gaitho M, ‘For the conflict of interest law to work, President must lead the way’ Nation Media, 17 December 2019.</w:t>
      </w:r>
    </w:p>
    <w:p w14:paraId="6DE29964" w14:textId="491EAA25" w:rsidR="00BB25B1" w:rsidRPr="003D0471" w:rsidRDefault="00BB25B1" w:rsidP="00A26ACF">
      <w:pPr>
        <w:pStyle w:val="ListParagraph"/>
        <w:numPr>
          <w:ilvl w:val="0"/>
          <w:numId w:val="22"/>
        </w:numPr>
        <w:spacing w:line="360" w:lineRule="auto"/>
        <w:jc w:val="both"/>
        <w:rPr>
          <w:rStyle w:val="Hyperlink"/>
          <w:rFonts w:ascii="Times New Roman" w:hAnsi="Times New Roman" w:cs="Times New Roman"/>
          <w:color w:val="auto"/>
          <w:sz w:val="24"/>
          <w:szCs w:val="24"/>
          <w:u w:val="none"/>
        </w:rPr>
      </w:pPr>
      <w:r w:rsidRPr="003D0471">
        <w:rPr>
          <w:rFonts w:ascii="Times New Roman" w:hAnsi="Times New Roman" w:cs="Times New Roman"/>
          <w:sz w:val="24"/>
          <w:szCs w:val="24"/>
        </w:rPr>
        <w:t>Juma V, ‘State officers test law with seats on private firm boards’ Business Daily, 29 August 2013</w:t>
      </w:r>
      <w:r w:rsidR="00A26ACF" w:rsidRPr="003D0471">
        <w:rPr>
          <w:rFonts w:ascii="Times New Roman" w:hAnsi="Times New Roman" w:cs="Times New Roman"/>
          <w:sz w:val="24"/>
          <w:szCs w:val="24"/>
        </w:rPr>
        <w:t>.</w:t>
      </w:r>
    </w:p>
    <w:p w14:paraId="75A954E9" w14:textId="486AB458" w:rsidR="0004381C" w:rsidRPr="003D0471" w:rsidRDefault="0004381C" w:rsidP="00A26ACF">
      <w:pPr>
        <w:pStyle w:val="ListParagraph"/>
        <w:numPr>
          <w:ilvl w:val="0"/>
          <w:numId w:val="22"/>
        </w:numPr>
        <w:spacing w:line="360" w:lineRule="auto"/>
        <w:jc w:val="both"/>
        <w:rPr>
          <w:rStyle w:val="Hyperlink"/>
          <w:rFonts w:ascii="Times New Roman" w:hAnsi="Times New Roman" w:cs="Times New Roman"/>
          <w:color w:val="auto"/>
          <w:sz w:val="24"/>
          <w:szCs w:val="24"/>
          <w:u w:val="none"/>
        </w:rPr>
      </w:pPr>
      <w:r w:rsidRPr="003D0471">
        <w:rPr>
          <w:rStyle w:val="Hyperlink"/>
          <w:rFonts w:ascii="Times New Roman" w:hAnsi="Times New Roman" w:cs="Times New Roman"/>
          <w:color w:val="auto"/>
          <w:sz w:val="24"/>
          <w:szCs w:val="24"/>
          <w:u w:val="none"/>
        </w:rPr>
        <w:t>Lumumba PLO, ‘The Trial of Integrity in Kenya’ Katiba Institute, 29 November 2014.</w:t>
      </w:r>
    </w:p>
    <w:p w14:paraId="40957AC5" w14:textId="38723272" w:rsidR="006C115B" w:rsidRPr="003D0471" w:rsidRDefault="006C115B" w:rsidP="00A26ACF">
      <w:pPr>
        <w:pStyle w:val="ListParagraph"/>
        <w:numPr>
          <w:ilvl w:val="0"/>
          <w:numId w:val="22"/>
        </w:numPr>
        <w:spacing w:line="360" w:lineRule="auto"/>
        <w:jc w:val="both"/>
        <w:rPr>
          <w:rStyle w:val="Hyperlink"/>
          <w:rFonts w:ascii="Times New Roman" w:hAnsi="Times New Roman" w:cs="Times New Roman"/>
          <w:color w:val="auto"/>
          <w:sz w:val="24"/>
          <w:szCs w:val="24"/>
          <w:u w:val="none"/>
        </w:rPr>
      </w:pPr>
      <w:r w:rsidRPr="003D0471">
        <w:rPr>
          <w:rFonts w:ascii="Times New Roman" w:hAnsi="Times New Roman" w:cs="Times New Roman"/>
          <w:sz w:val="24"/>
          <w:szCs w:val="24"/>
        </w:rPr>
        <w:t>Maina W, ‘Why Kenya Has Been Unable to Slay the Corruption Dragon’, The Elephant Website, 22 August 2019</w:t>
      </w:r>
      <w:r w:rsidR="00A26ACF" w:rsidRPr="003D0471">
        <w:rPr>
          <w:rFonts w:ascii="Times New Roman" w:hAnsi="Times New Roman" w:cs="Times New Roman"/>
          <w:sz w:val="24"/>
          <w:szCs w:val="24"/>
        </w:rPr>
        <w:t>.</w:t>
      </w:r>
    </w:p>
    <w:p w14:paraId="41DEE91F" w14:textId="19B45E29" w:rsidR="006C115B" w:rsidRDefault="006C115B" w:rsidP="00A26ACF">
      <w:pPr>
        <w:pStyle w:val="ListParagraph"/>
        <w:numPr>
          <w:ilvl w:val="0"/>
          <w:numId w:val="22"/>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Maina W, ‘State Capture: The Institutionalisation of Impunity in Kenya’, The Elephant Website, 30 August 2019</w:t>
      </w:r>
      <w:r w:rsidR="00A26ACF" w:rsidRPr="003D0471">
        <w:rPr>
          <w:rFonts w:ascii="Times New Roman" w:hAnsi="Times New Roman" w:cs="Times New Roman"/>
          <w:sz w:val="24"/>
          <w:szCs w:val="24"/>
        </w:rPr>
        <w:t>.</w:t>
      </w:r>
    </w:p>
    <w:p w14:paraId="378D0544" w14:textId="7CF157FC" w:rsidR="00157DA9" w:rsidRPr="000D4B8E" w:rsidRDefault="00157DA9" w:rsidP="00A26ACF">
      <w:pPr>
        <w:pStyle w:val="ListParagraph"/>
        <w:numPr>
          <w:ilvl w:val="0"/>
          <w:numId w:val="22"/>
        </w:numPr>
        <w:spacing w:line="360" w:lineRule="auto"/>
        <w:jc w:val="both"/>
        <w:rPr>
          <w:rFonts w:ascii="Times New Roman" w:hAnsi="Times New Roman" w:cs="Times New Roman"/>
          <w:sz w:val="28"/>
          <w:szCs w:val="28"/>
        </w:rPr>
      </w:pPr>
      <w:r w:rsidRPr="00157DA9">
        <w:rPr>
          <w:rFonts w:ascii="Times New Roman" w:hAnsi="Times New Roman" w:cs="Times New Roman"/>
          <w:sz w:val="24"/>
          <w:szCs w:val="24"/>
        </w:rPr>
        <w:t>Menya W, ‘Ruling on governors charged with economic crimes portends bad times’ Nation</w:t>
      </w:r>
      <w:r w:rsidR="00EE5295">
        <w:rPr>
          <w:rFonts w:ascii="Times New Roman" w:hAnsi="Times New Roman" w:cs="Times New Roman"/>
          <w:sz w:val="24"/>
          <w:szCs w:val="24"/>
        </w:rPr>
        <w:t xml:space="preserve"> Media</w:t>
      </w:r>
      <w:r w:rsidRPr="00157DA9">
        <w:rPr>
          <w:rFonts w:ascii="Times New Roman" w:hAnsi="Times New Roman" w:cs="Times New Roman"/>
          <w:sz w:val="24"/>
          <w:szCs w:val="24"/>
        </w:rPr>
        <w:t>, 28 July 2019.</w:t>
      </w:r>
    </w:p>
    <w:p w14:paraId="51C9493E" w14:textId="02F5DCAC" w:rsidR="000D4B8E" w:rsidRPr="000D4B8E" w:rsidRDefault="000D4B8E" w:rsidP="00A26ACF">
      <w:pPr>
        <w:pStyle w:val="ListParagraph"/>
        <w:numPr>
          <w:ilvl w:val="0"/>
          <w:numId w:val="22"/>
        </w:numPr>
        <w:spacing w:line="360" w:lineRule="auto"/>
        <w:jc w:val="both"/>
        <w:rPr>
          <w:rStyle w:val="Hyperlink"/>
          <w:rFonts w:ascii="Times New Roman" w:hAnsi="Times New Roman" w:cs="Times New Roman"/>
          <w:color w:val="auto"/>
          <w:sz w:val="32"/>
          <w:szCs w:val="32"/>
          <w:u w:val="none"/>
        </w:rPr>
      </w:pPr>
      <w:r w:rsidRPr="000D4B8E">
        <w:rPr>
          <w:rFonts w:ascii="Times New Roman" w:hAnsi="Times New Roman" w:cs="Times New Roman"/>
          <w:sz w:val="24"/>
          <w:szCs w:val="24"/>
        </w:rPr>
        <w:t>Mugolla B, ‘Lifestyle Audit Bill will boost war against corruption’ Nation Media, 23 October 2019.</w:t>
      </w:r>
    </w:p>
    <w:p w14:paraId="30F823DF" w14:textId="54292E1D" w:rsidR="0004381C" w:rsidRPr="003D0471" w:rsidRDefault="00BB25B1" w:rsidP="00A26ACF">
      <w:pPr>
        <w:pStyle w:val="ListParagraph"/>
        <w:numPr>
          <w:ilvl w:val="0"/>
          <w:numId w:val="22"/>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lastRenderedPageBreak/>
        <w:t>Munda C, ‘Wealth of State officers to be made public: Bill’ Daily Nation, 9 October 2019</w:t>
      </w:r>
      <w:r w:rsidR="00A26ACF" w:rsidRPr="003D0471">
        <w:rPr>
          <w:rFonts w:ascii="Times New Roman" w:hAnsi="Times New Roman" w:cs="Times New Roman"/>
          <w:sz w:val="24"/>
          <w:szCs w:val="24"/>
        </w:rPr>
        <w:t>.</w:t>
      </w:r>
    </w:p>
    <w:p w14:paraId="42408F43" w14:textId="22F46A07" w:rsidR="001B083A" w:rsidRDefault="00BB25B1" w:rsidP="001B083A">
      <w:pPr>
        <w:pStyle w:val="ListParagraph"/>
        <w:numPr>
          <w:ilvl w:val="0"/>
          <w:numId w:val="22"/>
        </w:numPr>
        <w:spacing w:line="360" w:lineRule="auto"/>
        <w:jc w:val="both"/>
        <w:rPr>
          <w:rFonts w:ascii="Times New Roman" w:hAnsi="Times New Roman" w:cs="Times New Roman"/>
          <w:sz w:val="24"/>
          <w:szCs w:val="24"/>
        </w:rPr>
      </w:pPr>
      <w:r w:rsidRPr="003D0471">
        <w:rPr>
          <w:rFonts w:ascii="Times New Roman" w:hAnsi="Times New Roman" w:cs="Times New Roman"/>
          <w:sz w:val="24"/>
          <w:szCs w:val="24"/>
        </w:rPr>
        <w:t>Owino S, ‘Why KNHCR case in Supreme Court should worry corrupt politicians’, Nation Media, 22 May 2017</w:t>
      </w:r>
      <w:r w:rsidR="00A26ACF" w:rsidRPr="003D0471">
        <w:rPr>
          <w:rFonts w:ascii="Times New Roman" w:hAnsi="Times New Roman" w:cs="Times New Roman"/>
          <w:sz w:val="24"/>
          <w:szCs w:val="24"/>
        </w:rPr>
        <w:t>.</w:t>
      </w:r>
    </w:p>
    <w:p w14:paraId="0738E699" w14:textId="0909D04F" w:rsidR="00EE5295" w:rsidRPr="00AB6262" w:rsidRDefault="00EE5295" w:rsidP="001B083A">
      <w:pPr>
        <w:pStyle w:val="ListParagraph"/>
        <w:numPr>
          <w:ilvl w:val="0"/>
          <w:numId w:val="22"/>
        </w:numPr>
        <w:spacing w:line="360" w:lineRule="auto"/>
        <w:jc w:val="both"/>
        <w:rPr>
          <w:rFonts w:ascii="Times New Roman" w:hAnsi="Times New Roman" w:cs="Times New Roman"/>
          <w:sz w:val="28"/>
          <w:szCs w:val="28"/>
        </w:rPr>
      </w:pPr>
      <w:r w:rsidRPr="00EE5295">
        <w:rPr>
          <w:rFonts w:ascii="Times New Roman" w:hAnsi="Times New Roman" w:cs="Times New Roman"/>
          <w:sz w:val="24"/>
          <w:szCs w:val="24"/>
        </w:rPr>
        <w:t>Kiplagat S, ‘How Judge Mumbi Ngugi’s ruling seeks to fight impunity’ Nation</w:t>
      </w:r>
      <w:r>
        <w:rPr>
          <w:rFonts w:ascii="Times New Roman" w:hAnsi="Times New Roman" w:cs="Times New Roman"/>
          <w:sz w:val="24"/>
          <w:szCs w:val="24"/>
        </w:rPr>
        <w:t xml:space="preserve"> Media</w:t>
      </w:r>
      <w:r w:rsidRPr="00EE5295">
        <w:rPr>
          <w:rFonts w:ascii="Times New Roman" w:hAnsi="Times New Roman" w:cs="Times New Roman"/>
          <w:sz w:val="24"/>
          <w:szCs w:val="24"/>
        </w:rPr>
        <w:t>, 30 July 2019</w:t>
      </w:r>
      <w:r>
        <w:rPr>
          <w:rFonts w:ascii="Times New Roman" w:hAnsi="Times New Roman" w:cs="Times New Roman"/>
          <w:sz w:val="24"/>
          <w:szCs w:val="24"/>
        </w:rPr>
        <w:t>.</w:t>
      </w:r>
    </w:p>
    <w:p w14:paraId="588929C2" w14:textId="3AB1653A" w:rsidR="00AB6262" w:rsidRPr="00221E01" w:rsidRDefault="00AB6262" w:rsidP="001B083A">
      <w:pPr>
        <w:pStyle w:val="ListParagraph"/>
        <w:numPr>
          <w:ilvl w:val="0"/>
          <w:numId w:val="22"/>
        </w:numPr>
        <w:spacing w:line="360" w:lineRule="auto"/>
        <w:jc w:val="both"/>
        <w:rPr>
          <w:rFonts w:ascii="Times New Roman" w:hAnsi="Times New Roman" w:cs="Times New Roman"/>
          <w:sz w:val="32"/>
          <w:szCs w:val="32"/>
        </w:rPr>
      </w:pPr>
      <w:r w:rsidRPr="00AB6262">
        <w:rPr>
          <w:rFonts w:ascii="Times New Roman" w:hAnsi="Times New Roman" w:cs="Times New Roman"/>
          <w:sz w:val="24"/>
          <w:szCs w:val="24"/>
        </w:rPr>
        <w:t>Standard Digital Team, ‘Guilty: Senate upholds Governor Waititu’s impeachment’ Standard Media, 29 January 2020.</w:t>
      </w:r>
    </w:p>
    <w:p w14:paraId="428544C0" w14:textId="0BCD6715" w:rsidR="00221E01" w:rsidRPr="00221E01" w:rsidRDefault="00221E01" w:rsidP="001B083A">
      <w:pPr>
        <w:pStyle w:val="ListParagraph"/>
        <w:numPr>
          <w:ilvl w:val="0"/>
          <w:numId w:val="22"/>
        </w:numPr>
        <w:spacing w:line="360" w:lineRule="auto"/>
        <w:jc w:val="both"/>
        <w:rPr>
          <w:rFonts w:ascii="Times New Roman" w:hAnsi="Times New Roman" w:cs="Times New Roman"/>
          <w:sz w:val="36"/>
          <w:szCs w:val="36"/>
        </w:rPr>
      </w:pPr>
      <w:r w:rsidRPr="00221E01">
        <w:rPr>
          <w:rFonts w:ascii="Times New Roman" w:hAnsi="Times New Roman" w:cs="Times New Roman"/>
          <w:sz w:val="24"/>
          <w:szCs w:val="24"/>
        </w:rPr>
        <w:t>Star Team, ‘Inside Uhuru’s radical Conflict of Interest Bill’ The Star, 14 December 2019.</w:t>
      </w:r>
    </w:p>
    <w:p w14:paraId="125823B9" w14:textId="77777777" w:rsidR="00A26ACF" w:rsidRPr="003D0471" w:rsidRDefault="00A26ACF" w:rsidP="00275032">
      <w:pPr>
        <w:spacing w:line="360" w:lineRule="auto"/>
        <w:jc w:val="both"/>
        <w:rPr>
          <w:rFonts w:cs="Times New Roman"/>
          <w:szCs w:val="24"/>
        </w:rPr>
      </w:pPr>
    </w:p>
    <w:p w14:paraId="6351567B" w14:textId="33B303E6" w:rsidR="00277ED7" w:rsidRPr="003D0471" w:rsidRDefault="008C7FD3" w:rsidP="00275032">
      <w:pPr>
        <w:pStyle w:val="Heading2"/>
        <w:spacing w:line="360" w:lineRule="auto"/>
        <w:jc w:val="both"/>
        <w:rPr>
          <w:rFonts w:ascii="Times New Roman" w:hAnsi="Times New Roman" w:cs="Times New Roman"/>
          <w:b/>
          <w:bCs/>
          <w:color w:val="auto"/>
        </w:rPr>
      </w:pPr>
      <w:bookmarkStart w:id="106" w:name="_Toc38017160"/>
      <w:r w:rsidRPr="003D0471">
        <w:rPr>
          <w:rFonts w:ascii="Times New Roman" w:hAnsi="Times New Roman" w:cs="Times New Roman"/>
          <w:b/>
          <w:bCs/>
          <w:color w:val="auto"/>
        </w:rPr>
        <w:t>INTERNET SOURCES</w:t>
      </w:r>
      <w:bookmarkEnd w:id="106"/>
    </w:p>
    <w:p w14:paraId="0B67F572" w14:textId="565C6767" w:rsidR="00881FCD" w:rsidRPr="000519A8" w:rsidRDefault="00881FCD" w:rsidP="000519A8">
      <w:pPr>
        <w:spacing w:line="360" w:lineRule="auto"/>
        <w:jc w:val="both"/>
        <w:rPr>
          <w:rFonts w:cs="Times New Roman"/>
          <w:szCs w:val="24"/>
        </w:rPr>
      </w:pPr>
    </w:p>
    <w:p w14:paraId="4BE39CF7" w14:textId="7377CC16" w:rsidR="00F87728" w:rsidRDefault="007659F5" w:rsidP="007659F5">
      <w:pPr>
        <w:pStyle w:val="FootnoteText"/>
        <w:spacing w:line="360" w:lineRule="auto"/>
        <w:jc w:val="both"/>
        <w:rPr>
          <w:rFonts w:cs="Times New Roman"/>
          <w:sz w:val="24"/>
          <w:szCs w:val="24"/>
        </w:rPr>
      </w:pPr>
      <w:r w:rsidRPr="000519A8">
        <w:rPr>
          <w:rFonts w:cs="Times New Roman"/>
          <w:sz w:val="24"/>
          <w:szCs w:val="24"/>
        </w:rPr>
        <w:t xml:space="preserve">-Commission for Standards in Public Life, ‘Nolan Principles’ </w:t>
      </w:r>
      <w:hyperlink r:id="rId11" w:history="1">
        <w:r w:rsidR="00F87728" w:rsidRPr="00BC3FB6">
          <w:rPr>
            <w:rStyle w:val="Hyperlink"/>
            <w:rFonts w:cs="Times New Roman"/>
            <w:sz w:val="24"/>
            <w:szCs w:val="24"/>
          </w:rPr>
          <w:t>http://www.standardsinpubliclifecommission.ky/nolan-principles</w:t>
        </w:r>
      </w:hyperlink>
      <w:r w:rsidR="00F87728">
        <w:rPr>
          <w:rFonts w:cs="Times New Roman"/>
          <w:sz w:val="24"/>
          <w:szCs w:val="24"/>
        </w:rPr>
        <w:t xml:space="preserve"> on 30 November 2019.</w:t>
      </w:r>
    </w:p>
    <w:p w14:paraId="6FAAF850" w14:textId="7D3AB221" w:rsidR="00F87728" w:rsidRPr="00F87728" w:rsidRDefault="00F87728" w:rsidP="007659F5">
      <w:pPr>
        <w:pStyle w:val="FootnoteText"/>
        <w:spacing w:line="360" w:lineRule="auto"/>
        <w:jc w:val="both"/>
        <w:rPr>
          <w:rFonts w:cs="Times New Roman"/>
          <w:sz w:val="24"/>
          <w:szCs w:val="24"/>
        </w:rPr>
      </w:pPr>
      <w:r w:rsidRPr="00F87728">
        <w:rPr>
          <w:rFonts w:cs="Times New Roman"/>
          <w:sz w:val="24"/>
          <w:szCs w:val="24"/>
        </w:rPr>
        <w:t>-</w:t>
      </w:r>
      <w:r w:rsidRPr="00F87728">
        <w:rPr>
          <w:sz w:val="24"/>
          <w:szCs w:val="24"/>
        </w:rPr>
        <w:t>Conflict of Interest Bill</w:t>
      </w:r>
      <w:r w:rsidRPr="00F87728">
        <w:rPr>
          <w:i/>
          <w:iCs/>
          <w:sz w:val="24"/>
          <w:szCs w:val="24"/>
        </w:rPr>
        <w:t xml:space="preserve"> </w:t>
      </w:r>
      <w:r w:rsidRPr="00F87728">
        <w:rPr>
          <w:sz w:val="24"/>
          <w:szCs w:val="24"/>
        </w:rPr>
        <w:t xml:space="preserve">(2019) </w:t>
      </w:r>
      <w:hyperlink r:id="rId12" w:history="1">
        <w:r w:rsidRPr="00F87728">
          <w:rPr>
            <w:rStyle w:val="Hyperlink"/>
            <w:sz w:val="24"/>
            <w:szCs w:val="24"/>
          </w:rPr>
          <w:t>https://www.statelaw.go.ke/conflict-of-interest-bill/</w:t>
        </w:r>
      </w:hyperlink>
      <w:r w:rsidRPr="00F87728">
        <w:rPr>
          <w:sz w:val="24"/>
          <w:szCs w:val="24"/>
        </w:rPr>
        <w:t xml:space="preserve"> on 14 April 2020.</w:t>
      </w:r>
    </w:p>
    <w:p w14:paraId="05870C1A" w14:textId="6718E2FB" w:rsidR="007659F5" w:rsidRDefault="007659F5" w:rsidP="000519A8">
      <w:pPr>
        <w:spacing w:line="360" w:lineRule="auto"/>
        <w:jc w:val="both"/>
        <w:rPr>
          <w:rFonts w:cs="Times New Roman"/>
          <w:szCs w:val="24"/>
        </w:rPr>
      </w:pPr>
      <w:r w:rsidRPr="000519A8">
        <w:rPr>
          <w:rFonts w:cs="Times New Roman"/>
          <w:szCs w:val="24"/>
        </w:rPr>
        <w:t xml:space="preserve">-Courts and Tribunal Judiciary, </w:t>
      </w:r>
      <w:r w:rsidRPr="000519A8">
        <w:rPr>
          <w:rFonts w:cs="Times New Roman"/>
          <w:i/>
          <w:iCs/>
          <w:szCs w:val="24"/>
        </w:rPr>
        <w:t>Guide to Judicial Conduct</w:t>
      </w:r>
      <w:r w:rsidRPr="000519A8">
        <w:rPr>
          <w:rFonts w:cs="Times New Roman"/>
          <w:szCs w:val="24"/>
        </w:rPr>
        <w:t xml:space="preserve">, March 2018 </w:t>
      </w:r>
      <w:hyperlink r:id="rId13" w:history="1">
        <w:r w:rsidRPr="000519A8">
          <w:rPr>
            <w:rStyle w:val="Hyperlink"/>
            <w:rFonts w:cs="Times New Roman"/>
            <w:szCs w:val="24"/>
          </w:rPr>
          <w:t>https://www.judiciary.uk/wp-content/uploads/2016/07/judicial-conduct-v2018-final-2.pdf</w:t>
        </w:r>
      </w:hyperlink>
      <w:r w:rsidRPr="000519A8">
        <w:rPr>
          <w:rFonts w:cs="Times New Roman"/>
          <w:szCs w:val="24"/>
        </w:rPr>
        <w:t xml:space="preserve"> on 30 November 2019.</w:t>
      </w:r>
    </w:p>
    <w:p w14:paraId="5E199007" w14:textId="61012F78" w:rsidR="00581614" w:rsidRPr="000519A8" w:rsidRDefault="00581614" w:rsidP="000519A8">
      <w:pPr>
        <w:spacing w:line="360" w:lineRule="auto"/>
        <w:jc w:val="both"/>
        <w:rPr>
          <w:rFonts w:cs="Times New Roman"/>
          <w:szCs w:val="24"/>
        </w:rPr>
      </w:pPr>
      <w:r w:rsidRPr="000519A8">
        <w:rPr>
          <w:rFonts w:cs="Times New Roman"/>
          <w:szCs w:val="24"/>
        </w:rPr>
        <w:t>-</w:t>
      </w:r>
      <w:r w:rsidR="00B871E7" w:rsidRPr="000519A8">
        <w:rPr>
          <w:rFonts w:cs="Times New Roman"/>
          <w:szCs w:val="24"/>
        </w:rPr>
        <w:t xml:space="preserve">The Crown Prosecution Service, ‘Misconduct in Public Office’ 16 July 2018 </w:t>
      </w:r>
      <w:hyperlink r:id="rId14" w:history="1">
        <w:r w:rsidR="00B871E7" w:rsidRPr="000519A8">
          <w:rPr>
            <w:rStyle w:val="Hyperlink"/>
            <w:rFonts w:cs="Times New Roman"/>
            <w:szCs w:val="24"/>
          </w:rPr>
          <w:t>https://www.cps.gov.uk/legal-guidance/misconduct-public-office</w:t>
        </w:r>
      </w:hyperlink>
      <w:r w:rsidR="00B871E7" w:rsidRPr="000519A8">
        <w:rPr>
          <w:rFonts w:cs="Times New Roman"/>
          <w:szCs w:val="24"/>
        </w:rPr>
        <w:t xml:space="preserve"> on 24 November 2019.</w:t>
      </w:r>
    </w:p>
    <w:p w14:paraId="39D5DD3B" w14:textId="568B0CF8" w:rsidR="00BC598D" w:rsidRDefault="00D33B56" w:rsidP="000519A8">
      <w:pPr>
        <w:spacing w:line="360" w:lineRule="auto"/>
        <w:jc w:val="both"/>
        <w:rPr>
          <w:rFonts w:cs="Times New Roman"/>
          <w:szCs w:val="24"/>
        </w:rPr>
      </w:pPr>
      <w:r w:rsidRPr="000519A8">
        <w:rPr>
          <w:rFonts w:cs="Times New Roman"/>
          <w:szCs w:val="24"/>
        </w:rPr>
        <w:t>-</w:t>
      </w:r>
      <w:r w:rsidR="00EE5295" w:rsidRPr="000519A8">
        <w:rPr>
          <w:rFonts w:cs="Times New Roman"/>
          <w:szCs w:val="24"/>
        </w:rPr>
        <w:t xml:space="preserve">Leading Governance, ‘The Nolan Principles – 20 years on…’ </w:t>
      </w:r>
      <w:hyperlink r:id="rId15" w:history="1">
        <w:r w:rsidR="00EE5295" w:rsidRPr="000519A8">
          <w:rPr>
            <w:rStyle w:val="Hyperlink"/>
            <w:rFonts w:cs="Times New Roman"/>
            <w:szCs w:val="24"/>
          </w:rPr>
          <w:t>https://www.leadinggovernance.com/blog/nolan-principles-20-years</w:t>
        </w:r>
      </w:hyperlink>
      <w:r w:rsidR="00EE5295" w:rsidRPr="000519A8">
        <w:rPr>
          <w:rFonts w:cs="Times New Roman"/>
          <w:szCs w:val="24"/>
        </w:rPr>
        <w:t xml:space="preserve"> on 30 November 2019.</w:t>
      </w:r>
    </w:p>
    <w:p w14:paraId="2F7D7CEE" w14:textId="671454C4" w:rsidR="00BC7157" w:rsidRPr="000519A8" w:rsidRDefault="00BC7157" w:rsidP="000519A8">
      <w:pPr>
        <w:spacing w:line="360" w:lineRule="auto"/>
        <w:jc w:val="both"/>
        <w:rPr>
          <w:rFonts w:cs="Times New Roman"/>
          <w:szCs w:val="24"/>
        </w:rPr>
      </w:pPr>
      <w:r>
        <w:rPr>
          <w:rFonts w:cs="Times New Roman"/>
          <w:szCs w:val="24"/>
        </w:rPr>
        <w:t>-</w:t>
      </w:r>
      <w:r w:rsidRPr="00BC7157">
        <w:t>Lifestyle Audit (No. 2 of 2019)</w:t>
      </w:r>
      <w:r>
        <w:rPr>
          <w:i/>
          <w:iCs/>
        </w:rPr>
        <w:t xml:space="preserve"> </w:t>
      </w:r>
      <w:hyperlink r:id="rId16" w:history="1">
        <w:r w:rsidR="00D44E81" w:rsidRPr="00BC3FB6">
          <w:rPr>
            <w:rStyle w:val="Hyperlink"/>
          </w:rPr>
          <w:t>http://www.parliament.go.ke/sites/default/files/2019-11/The%20Lifestyle%20Audit%20%28No.%202%29%20Bill%2C%202019.pdf</w:t>
        </w:r>
      </w:hyperlink>
      <w:r>
        <w:t xml:space="preserve"> on 14 April 2020.</w:t>
      </w:r>
    </w:p>
    <w:p w14:paraId="054B251D" w14:textId="077A8680" w:rsidR="002A418A" w:rsidRPr="000519A8" w:rsidRDefault="00733C97" w:rsidP="000519A8">
      <w:pPr>
        <w:pStyle w:val="FootnoteText"/>
        <w:spacing w:line="360" w:lineRule="auto"/>
        <w:jc w:val="both"/>
        <w:rPr>
          <w:rFonts w:cs="Times New Roman"/>
          <w:sz w:val="24"/>
          <w:szCs w:val="24"/>
        </w:rPr>
      </w:pPr>
      <w:r w:rsidRPr="000519A8">
        <w:rPr>
          <w:rFonts w:cs="Times New Roman"/>
          <w:sz w:val="24"/>
          <w:szCs w:val="24"/>
        </w:rPr>
        <w:t>-</w:t>
      </w:r>
      <w:r w:rsidR="00EE5295" w:rsidRPr="000519A8">
        <w:rPr>
          <w:rFonts w:cs="Times New Roman"/>
          <w:sz w:val="24"/>
          <w:szCs w:val="24"/>
        </w:rPr>
        <w:t xml:space="preserve">Stanford Encyclopedia of Philosophy, ‘Integrity’ 20 February 2017 </w:t>
      </w:r>
      <w:hyperlink r:id="rId17" w:anchor="InteMoraTheo" w:history="1">
        <w:r w:rsidR="00EE5295" w:rsidRPr="000519A8">
          <w:rPr>
            <w:rStyle w:val="Hyperlink"/>
            <w:rFonts w:cs="Times New Roman"/>
            <w:sz w:val="24"/>
            <w:szCs w:val="24"/>
          </w:rPr>
          <w:t>https://plato.stanford.edu/entries/integrity/#InteMoraTheo</w:t>
        </w:r>
      </w:hyperlink>
      <w:r w:rsidR="00EE5295" w:rsidRPr="000519A8">
        <w:rPr>
          <w:rFonts w:cs="Times New Roman"/>
          <w:sz w:val="24"/>
          <w:szCs w:val="24"/>
        </w:rPr>
        <w:t xml:space="preserve"> on 20 September 2019.</w:t>
      </w:r>
    </w:p>
    <w:p w14:paraId="23ED03BA" w14:textId="00792E0C" w:rsidR="00D33B56" w:rsidRPr="000519A8" w:rsidRDefault="00D33B56" w:rsidP="000519A8">
      <w:pPr>
        <w:pStyle w:val="FootnoteText"/>
        <w:spacing w:line="360" w:lineRule="auto"/>
        <w:jc w:val="both"/>
        <w:rPr>
          <w:rFonts w:cs="Times New Roman"/>
          <w:sz w:val="24"/>
          <w:szCs w:val="24"/>
        </w:rPr>
      </w:pPr>
      <w:r w:rsidRPr="000519A8">
        <w:rPr>
          <w:rFonts w:cs="Times New Roman"/>
          <w:sz w:val="24"/>
          <w:szCs w:val="24"/>
        </w:rPr>
        <w:lastRenderedPageBreak/>
        <w:t>-</w:t>
      </w:r>
      <w:r w:rsidR="00EE5295" w:rsidRPr="000519A8">
        <w:rPr>
          <w:rFonts w:cs="Times New Roman"/>
          <w:sz w:val="24"/>
          <w:szCs w:val="24"/>
        </w:rPr>
        <w:t xml:space="preserve">Transparency International, ‘National Integrity System Assessments’ </w:t>
      </w:r>
      <w:hyperlink r:id="rId18" w:history="1">
        <w:r w:rsidR="00EE5295" w:rsidRPr="000519A8">
          <w:rPr>
            <w:rStyle w:val="Hyperlink"/>
            <w:rFonts w:cs="Times New Roman"/>
            <w:sz w:val="24"/>
            <w:szCs w:val="24"/>
          </w:rPr>
          <w:t>https://www.transparency.org/whatwedo/nis</w:t>
        </w:r>
      </w:hyperlink>
      <w:r w:rsidR="00EE5295" w:rsidRPr="000519A8">
        <w:rPr>
          <w:rFonts w:cs="Times New Roman"/>
          <w:sz w:val="24"/>
          <w:szCs w:val="24"/>
        </w:rPr>
        <w:t xml:space="preserve"> on 30 November 2019.</w:t>
      </w:r>
    </w:p>
    <w:p w14:paraId="613C6779" w14:textId="77777777" w:rsidR="000A1125" w:rsidRPr="003D0471" w:rsidRDefault="000A1125" w:rsidP="00275032">
      <w:pPr>
        <w:pStyle w:val="FootnoteText"/>
        <w:spacing w:line="360" w:lineRule="auto"/>
        <w:jc w:val="both"/>
        <w:rPr>
          <w:rFonts w:cs="Times New Roman"/>
          <w:sz w:val="24"/>
          <w:szCs w:val="24"/>
        </w:rPr>
      </w:pPr>
    </w:p>
    <w:p w14:paraId="0E7147D7" w14:textId="77777777" w:rsidR="00881FCD" w:rsidRPr="003D0471" w:rsidRDefault="00881FCD" w:rsidP="00277ED7">
      <w:pPr>
        <w:rPr>
          <w:rFonts w:cs="Times New Roman"/>
        </w:rPr>
      </w:pPr>
    </w:p>
    <w:p w14:paraId="25565EC4" w14:textId="77777777" w:rsidR="004516D1" w:rsidRPr="003D0471" w:rsidRDefault="004516D1" w:rsidP="007D4C7A">
      <w:pPr>
        <w:rPr>
          <w:rFonts w:cs="Times New Roman"/>
        </w:rPr>
      </w:pPr>
    </w:p>
    <w:sectPr w:rsidR="004516D1" w:rsidRPr="003D0471" w:rsidSect="0072666C">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00AD67" w14:textId="77777777" w:rsidR="00386767" w:rsidRDefault="00386767" w:rsidP="0081002E">
      <w:pPr>
        <w:spacing w:after="0" w:line="240" w:lineRule="auto"/>
      </w:pPr>
      <w:r>
        <w:separator/>
      </w:r>
    </w:p>
  </w:endnote>
  <w:endnote w:type="continuationSeparator" w:id="0">
    <w:p w14:paraId="0B11A602" w14:textId="77777777" w:rsidR="00386767" w:rsidRDefault="00386767" w:rsidP="008100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ABC224" w14:textId="0F78D5FD" w:rsidR="00E41293" w:rsidRDefault="00E41293">
    <w:pPr>
      <w:pStyle w:val="Footer"/>
      <w:jc w:val="center"/>
    </w:pPr>
  </w:p>
  <w:p w14:paraId="5997DC9A" w14:textId="77777777" w:rsidR="00E41293" w:rsidRDefault="00E412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25779785"/>
      <w:docPartObj>
        <w:docPartGallery w:val="Page Numbers (Bottom of Page)"/>
        <w:docPartUnique/>
      </w:docPartObj>
    </w:sdtPr>
    <w:sdtEndPr>
      <w:rPr>
        <w:noProof/>
      </w:rPr>
    </w:sdtEndPr>
    <w:sdtContent>
      <w:p w14:paraId="05B32FB3" w14:textId="2AB73C0E" w:rsidR="00E41293" w:rsidRDefault="00E4129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DB10B38" w14:textId="77777777" w:rsidR="00E41293" w:rsidRDefault="00E412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CAC26E" w14:textId="77777777" w:rsidR="00386767" w:rsidRDefault="00386767" w:rsidP="0081002E">
      <w:pPr>
        <w:spacing w:after="0" w:line="240" w:lineRule="auto"/>
      </w:pPr>
      <w:r>
        <w:separator/>
      </w:r>
    </w:p>
  </w:footnote>
  <w:footnote w:type="continuationSeparator" w:id="0">
    <w:p w14:paraId="0A0C691E" w14:textId="77777777" w:rsidR="00386767" w:rsidRDefault="00386767" w:rsidP="0081002E">
      <w:pPr>
        <w:spacing w:after="0" w:line="240" w:lineRule="auto"/>
      </w:pPr>
      <w:r>
        <w:continuationSeparator/>
      </w:r>
    </w:p>
  </w:footnote>
  <w:footnote w:id="1">
    <w:p w14:paraId="0FA7B1E6" w14:textId="40809AC4" w:rsidR="00E41293" w:rsidRDefault="00E41293">
      <w:pPr>
        <w:pStyle w:val="FootnoteText"/>
      </w:pPr>
      <w:r>
        <w:rPr>
          <w:rStyle w:val="FootnoteReference"/>
        </w:rPr>
        <w:footnoteRef/>
      </w:r>
      <w:r>
        <w:t xml:space="preserve"> Kwaka J and Mutunga M.T., ‘Contemporary Kenya and its Leadership’ in Kwaka J, Okombo O, Muluka B and Sungura-Nyabuto B, </w:t>
      </w:r>
      <w:r>
        <w:rPr>
          <w:i/>
        </w:rPr>
        <w:t>Challenging the Rulers A Leadership Model for Good Governance</w:t>
      </w:r>
      <w:r>
        <w:t>, East African Educational Publishers Ltd, Nairobi, 2011, 1.</w:t>
      </w:r>
    </w:p>
  </w:footnote>
  <w:footnote w:id="2">
    <w:p w14:paraId="50B6F2F5" w14:textId="711C6526" w:rsidR="00E41293" w:rsidRDefault="00E41293">
      <w:pPr>
        <w:pStyle w:val="FootnoteText"/>
      </w:pPr>
      <w:r>
        <w:rPr>
          <w:rStyle w:val="FootnoteReference"/>
        </w:rPr>
        <w:footnoteRef/>
      </w:r>
      <w:r>
        <w:t xml:space="preserve"> Kwaka J and Mutunga M.T., ‘Contemporary Kenya and its Leadership’ in Kwaka J, Okombo O, Muluka B and Sungura-Nyabuto B, </w:t>
      </w:r>
      <w:r>
        <w:rPr>
          <w:i/>
        </w:rPr>
        <w:t>Challenging the Rulers A Leadership Model for Good Governance</w:t>
      </w:r>
      <w:r>
        <w:t>, East African Educational Publishers Ltd, Nairobi, 2011, 28.</w:t>
      </w:r>
    </w:p>
  </w:footnote>
  <w:footnote w:id="3">
    <w:p w14:paraId="33448C26" w14:textId="582995E6" w:rsidR="00E41293" w:rsidRDefault="00E41293">
      <w:pPr>
        <w:pStyle w:val="FootnoteText"/>
      </w:pPr>
      <w:r>
        <w:rPr>
          <w:rStyle w:val="FootnoteReference"/>
        </w:rPr>
        <w:footnoteRef/>
      </w:r>
      <w:r>
        <w:t xml:space="preserve"> Report of the Task Force on the Review of the Legal, Policy and Institutional Framework for Fighting Corruption in Kenya, October 2015, xxxi.</w:t>
      </w:r>
    </w:p>
  </w:footnote>
  <w:footnote w:id="4">
    <w:p w14:paraId="11C210CA" w14:textId="0509489B" w:rsidR="00E41293" w:rsidRDefault="00E41293">
      <w:pPr>
        <w:pStyle w:val="FootnoteText"/>
      </w:pPr>
      <w:r>
        <w:rPr>
          <w:rStyle w:val="FootnoteReference"/>
        </w:rPr>
        <w:footnoteRef/>
      </w:r>
      <w:r>
        <w:t xml:space="preserve"> Africa Centre for Open Governance (AfriCOG), </w:t>
      </w:r>
      <w:r>
        <w:rPr>
          <w:i/>
        </w:rPr>
        <w:t>Integrity in Leadership? An assessment of Kenya’s performance in enforcing constitutional values</w:t>
      </w:r>
      <w:r>
        <w:t>, 14 October 2015, 10.</w:t>
      </w:r>
    </w:p>
  </w:footnote>
  <w:footnote w:id="5">
    <w:p w14:paraId="1D3DD83E" w14:textId="7AC6F65F" w:rsidR="00E41293" w:rsidRDefault="00E41293">
      <w:pPr>
        <w:pStyle w:val="FootnoteText"/>
      </w:pPr>
      <w:r>
        <w:rPr>
          <w:rStyle w:val="FootnoteReference"/>
        </w:rPr>
        <w:footnoteRef/>
      </w:r>
      <w:r>
        <w:t xml:space="preserve"> </w:t>
      </w:r>
      <w:r>
        <w:rPr>
          <w:rFonts w:cs="Times New Roman"/>
        </w:rPr>
        <w:t xml:space="preserve">Constitution of Kenya Review Commission (CKRC), </w:t>
      </w:r>
      <w:r>
        <w:rPr>
          <w:rFonts w:cs="Times New Roman"/>
          <w:i/>
          <w:shd w:val="clear" w:color="auto" w:fill="FFFFFF"/>
        </w:rPr>
        <w:t>The Final Report of the Constitution of Kenya Review Commission Final Draft</w:t>
      </w:r>
      <w:r>
        <w:rPr>
          <w:rFonts w:cs="Times New Roman"/>
          <w:shd w:val="clear" w:color="auto" w:fill="FFFFFF"/>
        </w:rPr>
        <w:t>, 10 February 2005, 217.</w:t>
      </w:r>
    </w:p>
  </w:footnote>
  <w:footnote w:id="6">
    <w:p w14:paraId="1914D1D2" w14:textId="3EA6AE15" w:rsidR="00E41293" w:rsidRDefault="00E41293">
      <w:pPr>
        <w:pStyle w:val="FootnoteText"/>
      </w:pPr>
      <w:r>
        <w:rPr>
          <w:rStyle w:val="FootnoteReference"/>
        </w:rPr>
        <w:footnoteRef/>
      </w:r>
      <w:r>
        <w:t xml:space="preserve"> </w:t>
      </w:r>
      <w:r>
        <w:rPr>
          <w:rFonts w:cs="Times New Roman"/>
        </w:rPr>
        <w:t xml:space="preserve">Article 73(2)(a), </w:t>
      </w:r>
      <w:r>
        <w:rPr>
          <w:rFonts w:cs="Times New Roman"/>
          <w:i/>
        </w:rPr>
        <w:t xml:space="preserve">Constitution of Kenya </w:t>
      </w:r>
      <w:r>
        <w:rPr>
          <w:rFonts w:cs="Times New Roman"/>
        </w:rPr>
        <w:t>(2010).</w:t>
      </w:r>
    </w:p>
  </w:footnote>
  <w:footnote w:id="7">
    <w:p w14:paraId="5D0B0EFA" w14:textId="77777777" w:rsidR="00E41293" w:rsidRDefault="00E41293" w:rsidP="0095041B">
      <w:pPr>
        <w:pStyle w:val="FootnoteText"/>
        <w:jc w:val="both"/>
        <w:rPr>
          <w:rFonts w:cs="Times New Roman"/>
        </w:rPr>
      </w:pPr>
      <w:r>
        <w:rPr>
          <w:rStyle w:val="FootnoteReference"/>
          <w:rFonts w:cs="Times New Roman"/>
        </w:rPr>
        <w:footnoteRef/>
      </w:r>
      <w:r>
        <w:rPr>
          <w:rFonts w:cs="Times New Roman"/>
        </w:rPr>
        <w:t xml:space="preserve"> Article 80(a), </w:t>
      </w:r>
      <w:r>
        <w:rPr>
          <w:rFonts w:cs="Times New Roman"/>
          <w:i/>
        </w:rPr>
        <w:t xml:space="preserve">Constitution of Kenya </w:t>
      </w:r>
      <w:r>
        <w:rPr>
          <w:rFonts w:cs="Times New Roman"/>
        </w:rPr>
        <w:t>(2010).</w:t>
      </w:r>
    </w:p>
  </w:footnote>
  <w:footnote w:id="8">
    <w:p w14:paraId="48E68750" w14:textId="77777777" w:rsidR="00E41293" w:rsidRDefault="00E41293" w:rsidP="000A2117">
      <w:pPr>
        <w:pStyle w:val="FootnoteText"/>
        <w:jc w:val="both"/>
        <w:rPr>
          <w:rFonts w:cs="Times New Roman"/>
        </w:rPr>
      </w:pPr>
      <w:r>
        <w:rPr>
          <w:rStyle w:val="FootnoteReference"/>
          <w:rFonts w:cs="Times New Roman"/>
        </w:rPr>
        <w:footnoteRef/>
      </w:r>
      <w:r>
        <w:rPr>
          <w:rFonts w:cs="Times New Roman"/>
        </w:rPr>
        <w:t xml:space="preserve"> Section 4, </w:t>
      </w:r>
      <w:r>
        <w:rPr>
          <w:rFonts w:cs="Times New Roman"/>
          <w:i/>
        </w:rPr>
        <w:t xml:space="preserve">Leadership and Integrity Act </w:t>
      </w:r>
      <w:r>
        <w:rPr>
          <w:rFonts w:cs="Times New Roman"/>
        </w:rPr>
        <w:t>(No. 19 of 2012).</w:t>
      </w:r>
    </w:p>
  </w:footnote>
  <w:footnote w:id="9">
    <w:p w14:paraId="2B070D5B" w14:textId="77777777" w:rsidR="00E41293" w:rsidRDefault="00E41293" w:rsidP="0081002E">
      <w:pPr>
        <w:pStyle w:val="FootnoteText"/>
        <w:jc w:val="both"/>
      </w:pPr>
      <w:r>
        <w:rPr>
          <w:rStyle w:val="FootnoteReference"/>
        </w:rPr>
        <w:footnoteRef/>
      </w:r>
      <w:r>
        <w:t xml:space="preserve"> Africa Centre for Open Governance (AfriCOG), </w:t>
      </w:r>
      <w:r>
        <w:rPr>
          <w:i/>
        </w:rPr>
        <w:t>Integrity in Leadership? An assessment of Kenya’s performance in enforcing constitutional values</w:t>
      </w:r>
      <w:r>
        <w:t xml:space="preserve">, 14 October 2015, 14. </w:t>
      </w:r>
    </w:p>
  </w:footnote>
  <w:footnote w:id="10">
    <w:p w14:paraId="7A765573" w14:textId="1A58F835" w:rsidR="00E41293" w:rsidRPr="001A0B2B" w:rsidRDefault="00E41293">
      <w:pPr>
        <w:pStyle w:val="FootnoteText"/>
      </w:pPr>
      <w:r>
        <w:rPr>
          <w:rStyle w:val="FootnoteReference"/>
        </w:rPr>
        <w:footnoteRef/>
      </w:r>
      <w:r>
        <w:t xml:space="preserve"> </w:t>
      </w:r>
      <w:r>
        <w:rPr>
          <w:i/>
          <w:iCs/>
        </w:rPr>
        <w:t>United States v Butler</w:t>
      </w:r>
      <w:r>
        <w:t xml:space="preserve"> (1936), The Supreme Court of the United States.</w:t>
      </w:r>
    </w:p>
  </w:footnote>
  <w:footnote w:id="11">
    <w:p w14:paraId="48983513" w14:textId="77777777" w:rsidR="00E41293" w:rsidRDefault="00E41293" w:rsidP="0081002E">
      <w:pPr>
        <w:pStyle w:val="FootnoteText"/>
        <w:jc w:val="both"/>
      </w:pPr>
      <w:r>
        <w:rPr>
          <w:rStyle w:val="FootnoteReference"/>
        </w:rPr>
        <w:footnoteRef/>
      </w:r>
      <w:r>
        <w:t xml:space="preserve"> </w:t>
      </w:r>
      <w:r>
        <w:rPr>
          <w:i/>
        </w:rPr>
        <w:t xml:space="preserve">Commission for the Implementation of the Constitution v Parliament of Kenya &amp; 5 others </w:t>
      </w:r>
      <w:r>
        <w:t>(2013) eKLR.</w:t>
      </w:r>
    </w:p>
  </w:footnote>
  <w:footnote w:id="12">
    <w:p w14:paraId="1436F837" w14:textId="77777777" w:rsidR="00E41293" w:rsidRDefault="00E41293" w:rsidP="00E86F2D">
      <w:pPr>
        <w:pStyle w:val="FootnoteText"/>
      </w:pPr>
      <w:r>
        <w:rPr>
          <w:rStyle w:val="FootnoteReference"/>
        </w:rPr>
        <w:footnoteRef/>
      </w:r>
      <w:r>
        <w:t xml:space="preserve"> Okoth-Ogendo H.W.O, ‘Constitutions without Constitutionalism: Reflections on an African Political Paradox,’ 80.</w:t>
      </w:r>
    </w:p>
  </w:footnote>
  <w:footnote w:id="13">
    <w:p w14:paraId="71896377" w14:textId="7F1F757E" w:rsidR="00E41293" w:rsidRDefault="00E41293">
      <w:pPr>
        <w:pStyle w:val="FootnoteText"/>
      </w:pPr>
      <w:r>
        <w:rPr>
          <w:rStyle w:val="FootnoteReference"/>
        </w:rPr>
        <w:footnoteRef/>
      </w:r>
      <w:r>
        <w:t xml:space="preserve"> </w:t>
      </w:r>
      <w:r>
        <w:rPr>
          <w:rFonts w:cs="Times New Roman"/>
          <w:i/>
          <w:iCs/>
          <w:lang w:val="en-GB"/>
        </w:rPr>
        <w:t>International Centre for Policy and Conflict &amp; 5 others v Attorney General &amp; 5 others</w:t>
      </w:r>
      <w:r>
        <w:rPr>
          <w:rFonts w:cs="Times New Roman"/>
          <w:lang w:val="en-GB"/>
        </w:rPr>
        <w:t xml:space="preserve"> (2013) eKLR.</w:t>
      </w:r>
    </w:p>
  </w:footnote>
  <w:footnote w:id="14">
    <w:p w14:paraId="50FA214A" w14:textId="2D5C1D1C" w:rsidR="00E41293" w:rsidRDefault="00E41293">
      <w:pPr>
        <w:pStyle w:val="FootnoteText"/>
      </w:pPr>
      <w:r>
        <w:rPr>
          <w:rStyle w:val="FootnoteReference"/>
        </w:rPr>
        <w:footnoteRef/>
      </w:r>
      <w:r>
        <w:t xml:space="preserve"> </w:t>
      </w:r>
      <w:r>
        <w:rPr>
          <w:rFonts w:cs="Times New Roman"/>
          <w:i/>
          <w:iCs/>
          <w:lang w:val="en-GB"/>
        </w:rPr>
        <w:t>Trusted Society of Human Rights Alliance v Attorney General &amp; 2 others</w:t>
      </w:r>
      <w:r>
        <w:rPr>
          <w:rFonts w:cs="Times New Roman"/>
          <w:lang w:val="en-GB"/>
        </w:rPr>
        <w:t xml:space="preserve"> (2012) eKLR.</w:t>
      </w:r>
    </w:p>
  </w:footnote>
  <w:footnote w:id="15">
    <w:p w14:paraId="1A17E92D" w14:textId="5ACF035F" w:rsidR="00E41293" w:rsidRPr="008F572E" w:rsidRDefault="00E41293" w:rsidP="002C6A1D">
      <w:pPr>
        <w:pStyle w:val="FootnoteText"/>
        <w:rPr>
          <w:rFonts w:cs="Times New Roman"/>
        </w:rPr>
      </w:pPr>
      <w:r w:rsidRPr="008F572E">
        <w:rPr>
          <w:rStyle w:val="FootnoteReference"/>
          <w:rFonts w:cs="Times New Roman"/>
        </w:rPr>
        <w:footnoteRef/>
      </w:r>
      <w:r w:rsidRPr="008F572E">
        <w:rPr>
          <w:rFonts w:cs="Times New Roman"/>
        </w:rPr>
        <w:t xml:space="preserve"> </w:t>
      </w:r>
      <w:r w:rsidR="002C3490">
        <w:t xml:space="preserve">Africa Centre for Open Governance (AfriCOG), </w:t>
      </w:r>
      <w:r w:rsidR="002C3490">
        <w:rPr>
          <w:i/>
        </w:rPr>
        <w:t>Integrity in Leadership? An assessment of Kenya’s performance in enforcing constitutional values</w:t>
      </w:r>
      <w:r w:rsidR="002C3490">
        <w:t>, 14 October 2015, 1</w:t>
      </w:r>
      <w:r w:rsidR="002C3490">
        <w:t>0.</w:t>
      </w:r>
    </w:p>
  </w:footnote>
  <w:footnote w:id="16">
    <w:p w14:paraId="22592DC1" w14:textId="178D1A50" w:rsidR="00E41293" w:rsidRPr="008F572E" w:rsidRDefault="00E41293" w:rsidP="002C6A1D">
      <w:pPr>
        <w:pStyle w:val="FootnoteText"/>
        <w:rPr>
          <w:rFonts w:cs="Times New Roman"/>
        </w:rPr>
      </w:pPr>
      <w:r w:rsidRPr="008F572E">
        <w:rPr>
          <w:rStyle w:val="FootnoteReference"/>
          <w:rFonts w:cs="Times New Roman"/>
        </w:rPr>
        <w:footnoteRef/>
      </w:r>
      <w:r w:rsidRPr="008F572E">
        <w:rPr>
          <w:rFonts w:cs="Times New Roman"/>
        </w:rPr>
        <w:t xml:space="preserve"> Lumumba PLO and Franceschi L, </w:t>
      </w:r>
      <w:r w:rsidRPr="008F572E">
        <w:rPr>
          <w:rFonts w:cs="Times New Roman"/>
          <w:i/>
          <w:iCs/>
        </w:rPr>
        <w:t>The Constitution of Kenya 2010: An Introductory Commentary</w:t>
      </w:r>
      <w:r w:rsidRPr="008F572E">
        <w:rPr>
          <w:rFonts w:cs="Times New Roman"/>
        </w:rPr>
        <w:t>,</w:t>
      </w:r>
      <w:r>
        <w:rPr>
          <w:rFonts w:cs="Times New Roman"/>
        </w:rPr>
        <w:t xml:space="preserve"> Strathmore University Press, Nairobi, 2014,</w:t>
      </w:r>
      <w:r w:rsidRPr="008F572E">
        <w:rPr>
          <w:rFonts w:cs="Times New Roman"/>
        </w:rPr>
        <w:t xml:space="preserve"> 298-299.</w:t>
      </w:r>
    </w:p>
  </w:footnote>
  <w:footnote w:id="17">
    <w:p w14:paraId="523D06C0" w14:textId="77777777" w:rsidR="00E41293" w:rsidRPr="008F572E" w:rsidRDefault="00E41293" w:rsidP="002C6A1D">
      <w:pPr>
        <w:pStyle w:val="FootnoteText"/>
        <w:rPr>
          <w:rFonts w:cs="Times New Roman"/>
        </w:rPr>
      </w:pPr>
      <w:r w:rsidRPr="008F572E">
        <w:rPr>
          <w:rStyle w:val="FootnoteReference"/>
          <w:rFonts w:cs="Times New Roman"/>
        </w:rPr>
        <w:footnoteRef/>
      </w:r>
      <w:r w:rsidRPr="008F572E">
        <w:rPr>
          <w:rFonts w:cs="Times New Roman"/>
        </w:rPr>
        <w:t xml:space="preserve"> International Development Law Organization and the Kenya Law Reform Commission, </w:t>
      </w:r>
      <w:r w:rsidRPr="008F572E">
        <w:rPr>
          <w:rFonts w:cs="Times New Roman"/>
          <w:i/>
        </w:rPr>
        <w:t>Implementing the Total Constitution: Towards a Normative Approach A Report on the Status of Constitutional Implementation to the Kenya Law Reform Commission</w:t>
      </w:r>
      <w:r w:rsidRPr="008F572E">
        <w:rPr>
          <w:rFonts w:cs="Times New Roman"/>
        </w:rPr>
        <w:t>, August 2015, 62.</w:t>
      </w:r>
    </w:p>
  </w:footnote>
  <w:footnote w:id="18">
    <w:p w14:paraId="0A38D217" w14:textId="6B02C517" w:rsidR="00E41293" w:rsidRPr="00F62C17" w:rsidRDefault="00E41293" w:rsidP="002C6A1D">
      <w:pPr>
        <w:spacing w:after="0" w:line="276" w:lineRule="auto"/>
        <w:jc w:val="both"/>
        <w:rPr>
          <w:rFonts w:eastAsia="Times New Roman" w:cs="Times New Roman"/>
          <w:sz w:val="20"/>
          <w:szCs w:val="20"/>
        </w:rPr>
      </w:pPr>
      <w:r w:rsidRPr="008F572E">
        <w:rPr>
          <w:rStyle w:val="FootnoteReference"/>
          <w:rFonts w:cs="Times New Roman"/>
          <w:sz w:val="20"/>
          <w:szCs w:val="20"/>
        </w:rPr>
        <w:footnoteRef/>
      </w:r>
      <w:r>
        <w:rPr>
          <w:rStyle w:val="Hyperlink"/>
          <w:rFonts w:cs="Times New Roman"/>
          <w:u w:val="none"/>
        </w:rPr>
        <w:t xml:space="preserve"> </w:t>
      </w:r>
      <w:r w:rsidRPr="00F62C17">
        <w:rPr>
          <w:rFonts w:cs="Times New Roman"/>
          <w:sz w:val="20"/>
          <w:szCs w:val="20"/>
          <w:shd w:val="clear" w:color="auto" w:fill="FFFFFF"/>
        </w:rPr>
        <w:t xml:space="preserve">The bill sought to remove restrictions on Kenyans seeking to access information on income, assets and liabilities of persons holding public offices as part of efforts to fight corruption. This is as a result of </w:t>
      </w:r>
      <w:r w:rsidRPr="00F62C17">
        <w:rPr>
          <w:rFonts w:eastAsia="Times New Roman" w:cs="Times New Roman"/>
          <w:sz w:val="20"/>
          <w:szCs w:val="20"/>
          <w:shd w:val="clear" w:color="auto" w:fill="FFFFFF"/>
        </w:rPr>
        <w:t xml:space="preserve">restricted public access to wealth declaration forms which have been in place since 2003. </w:t>
      </w:r>
      <w:r w:rsidRPr="00F62C17">
        <w:rPr>
          <w:rFonts w:eastAsia="Times New Roman" w:cs="Times New Roman"/>
          <w:i/>
          <w:iCs/>
          <w:sz w:val="20"/>
          <w:szCs w:val="20"/>
          <w:shd w:val="clear" w:color="auto" w:fill="FFFFFF"/>
        </w:rPr>
        <w:t xml:space="preserve">See </w:t>
      </w:r>
      <w:r w:rsidRPr="00F62C17">
        <w:rPr>
          <w:sz w:val="20"/>
          <w:szCs w:val="18"/>
        </w:rPr>
        <w:t>Editorial, ‘Enforce laws regarding declaration of wealth</w:t>
      </w:r>
      <w:r>
        <w:rPr>
          <w:sz w:val="20"/>
          <w:szCs w:val="18"/>
        </w:rPr>
        <w:t xml:space="preserve"> </w:t>
      </w:r>
      <w:r w:rsidRPr="00F62C17">
        <w:rPr>
          <w:sz w:val="20"/>
          <w:szCs w:val="18"/>
        </w:rPr>
        <w:t xml:space="preserve">by public office holders’ Standard Media, 28 January 2020 </w:t>
      </w:r>
      <w:hyperlink r:id="rId1" w:history="1">
        <w:r w:rsidRPr="00F62C17">
          <w:rPr>
            <w:rStyle w:val="Hyperlink"/>
            <w:sz w:val="20"/>
            <w:szCs w:val="18"/>
          </w:rPr>
          <w:t>https://www.standardmedia.co.ke/article/2001358183/enforce-laws-regarding-declaration-of-wealth-by-public-office-holders</w:t>
        </w:r>
      </w:hyperlink>
      <w:r w:rsidRPr="00F62C17">
        <w:rPr>
          <w:sz w:val="20"/>
          <w:szCs w:val="18"/>
        </w:rPr>
        <w:t xml:space="preserve"> on 14 April 2020.</w:t>
      </w:r>
    </w:p>
  </w:footnote>
  <w:footnote w:id="19">
    <w:p w14:paraId="40E063C5" w14:textId="21EC0ACE" w:rsidR="00E41293" w:rsidRDefault="00E41293" w:rsidP="002C6A1D">
      <w:pPr>
        <w:pStyle w:val="FootnoteText"/>
      </w:pPr>
      <w:r>
        <w:rPr>
          <w:rStyle w:val="FootnoteReference"/>
        </w:rPr>
        <w:footnoteRef/>
      </w:r>
      <w:r>
        <w:t xml:space="preserve"> </w:t>
      </w:r>
      <w:r w:rsidRPr="00F62C17">
        <w:t xml:space="preserve">This bill would bar public servants, both elected and nominated from doing business with the government and engaging in harambees. </w:t>
      </w:r>
      <w:r w:rsidRPr="00F62C17">
        <w:rPr>
          <w:i/>
          <w:iCs/>
        </w:rPr>
        <w:t>See</w:t>
      </w:r>
      <w:r w:rsidRPr="00F62C17">
        <w:t xml:space="preserve"> </w:t>
      </w:r>
      <w:r>
        <w:t>Star Team, ‘Inside Uhuru’s radical Conflict of Interest Bill’ The Star, 14 December 2019</w:t>
      </w:r>
      <w:r w:rsidRPr="00F62C17">
        <w:t xml:space="preserve"> </w:t>
      </w:r>
      <w:hyperlink r:id="rId2" w:history="1">
        <w:r w:rsidRPr="0073740D">
          <w:rPr>
            <w:rStyle w:val="Hyperlink"/>
          </w:rPr>
          <w:t>https://www.the-star.co.ke/news/2019-12-14-inside-uhurus-radical-conflict-of-interest-bill/</w:t>
        </w:r>
      </w:hyperlink>
      <w:r>
        <w:t xml:space="preserve"> on 14 April 2020.</w:t>
      </w:r>
    </w:p>
  </w:footnote>
  <w:footnote w:id="20">
    <w:p w14:paraId="7B6044DE" w14:textId="4D5AE075" w:rsidR="00E41293" w:rsidRDefault="00E41293" w:rsidP="002C6A1D">
      <w:pPr>
        <w:pStyle w:val="FootnoteText"/>
      </w:pPr>
      <w:r>
        <w:rPr>
          <w:rStyle w:val="FootnoteReference"/>
        </w:rPr>
        <w:footnoteRef/>
      </w:r>
      <w:r>
        <w:t xml:space="preserve"> Gaitho M, ‘For the conflict of interest law to work, President must lead the way’ Nation Media, 17 December 2019 </w:t>
      </w:r>
      <w:hyperlink r:id="rId3" w:history="1">
        <w:r w:rsidRPr="00BC3FB6">
          <w:rPr>
            <w:rStyle w:val="Hyperlink"/>
          </w:rPr>
          <w:t>https://www.nation.co.ke/oped/opinion/Uhuru-must-lead-way-for-the-conflict-of-interest-law-to-work/440808-5388410-a31vvt/index.html</w:t>
        </w:r>
      </w:hyperlink>
      <w:r>
        <w:t xml:space="preserve"> on 14 April 2020.</w:t>
      </w:r>
    </w:p>
  </w:footnote>
  <w:footnote w:id="21">
    <w:p w14:paraId="373F03B7" w14:textId="77777777" w:rsidR="00E41293" w:rsidRDefault="00E41293" w:rsidP="002C6A1D">
      <w:pPr>
        <w:pStyle w:val="FootnoteText"/>
      </w:pPr>
      <w:r>
        <w:rPr>
          <w:rStyle w:val="FootnoteReference"/>
        </w:rPr>
        <w:footnoteRef/>
      </w:r>
      <w:r>
        <w:t xml:space="preserve"> Africa Centre for Open Governance (AfriCOG), </w:t>
      </w:r>
      <w:r>
        <w:rPr>
          <w:i/>
        </w:rPr>
        <w:t>Integrity in Leadership? An assessment of Kenya’s performance in enforcing constitutional values</w:t>
      </w:r>
      <w:r>
        <w:t>, 14 October 2015, 14.</w:t>
      </w:r>
    </w:p>
  </w:footnote>
  <w:footnote w:id="22">
    <w:p w14:paraId="6D14EA01" w14:textId="77777777" w:rsidR="00E41293" w:rsidRDefault="00E41293" w:rsidP="0081002E">
      <w:pPr>
        <w:pStyle w:val="FootnoteText"/>
        <w:jc w:val="both"/>
      </w:pPr>
      <w:r>
        <w:rPr>
          <w:rStyle w:val="FootnoteReference"/>
        </w:rPr>
        <w:footnoteRef/>
      </w:r>
      <w:r>
        <w:t xml:space="preserve"> Africa Centre for Open Governance (AfriCOG), </w:t>
      </w:r>
      <w:r>
        <w:rPr>
          <w:i/>
        </w:rPr>
        <w:t>Integrity in Leadership? An assessment of Kenya’s performance in enforcing constitutional values</w:t>
      </w:r>
      <w:r>
        <w:t xml:space="preserve">, 14 October 2015, 18-19. </w:t>
      </w:r>
    </w:p>
  </w:footnote>
  <w:footnote w:id="23">
    <w:p w14:paraId="5662251E" w14:textId="77777777" w:rsidR="00E41293" w:rsidRDefault="00E41293" w:rsidP="0081002E">
      <w:pPr>
        <w:pStyle w:val="FootnoteText"/>
      </w:pPr>
      <w:r>
        <w:rPr>
          <w:rStyle w:val="FootnoteReference"/>
        </w:rPr>
        <w:footnoteRef/>
      </w:r>
      <w:r>
        <w:t xml:space="preserve"> Africa Centre for Open Governance (AfriCOG), </w:t>
      </w:r>
      <w:r>
        <w:rPr>
          <w:i/>
        </w:rPr>
        <w:t>Integrity in Leadership? An assessment of Kenya’s performance in enforcing constitutional values</w:t>
      </w:r>
      <w:r>
        <w:t>, 14 October 2015, 21.</w:t>
      </w:r>
    </w:p>
  </w:footnote>
  <w:footnote w:id="24">
    <w:p w14:paraId="6BD55CDD" w14:textId="2A2ED203" w:rsidR="00E41293" w:rsidRPr="00A335E1" w:rsidRDefault="00E41293">
      <w:pPr>
        <w:pStyle w:val="FootnoteText"/>
      </w:pPr>
      <w:r>
        <w:rPr>
          <w:rStyle w:val="FootnoteReference"/>
        </w:rPr>
        <w:footnoteRef/>
      </w:r>
      <w:r>
        <w:t xml:space="preserve"> The conflicting cases are the </w:t>
      </w:r>
      <w:r>
        <w:rPr>
          <w:i/>
          <w:iCs/>
        </w:rPr>
        <w:t>International Centre</w:t>
      </w:r>
      <w:r>
        <w:t xml:space="preserve"> case and the </w:t>
      </w:r>
      <w:r>
        <w:rPr>
          <w:i/>
          <w:iCs/>
        </w:rPr>
        <w:t>Trusted Society</w:t>
      </w:r>
      <w:r>
        <w:t xml:space="preserve"> case. </w:t>
      </w:r>
    </w:p>
  </w:footnote>
  <w:footnote w:id="25">
    <w:p w14:paraId="417F6F28" w14:textId="428365FF" w:rsidR="00E41293" w:rsidRPr="00A335E1" w:rsidRDefault="00E41293">
      <w:pPr>
        <w:pStyle w:val="FootnoteText"/>
      </w:pPr>
      <w:r>
        <w:rPr>
          <w:rStyle w:val="FootnoteReference"/>
        </w:rPr>
        <w:footnoteRef/>
      </w:r>
      <w:r>
        <w:t xml:space="preserve"> Notable cases are the </w:t>
      </w:r>
      <w:r>
        <w:rPr>
          <w:i/>
          <w:iCs/>
        </w:rPr>
        <w:t xml:space="preserve">Luka </w:t>
      </w:r>
      <w:r>
        <w:t xml:space="preserve">case and the Waititu Decisions, namely the </w:t>
      </w:r>
      <w:r>
        <w:rPr>
          <w:i/>
          <w:iCs/>
        </w:rPr>
        <w:t xml:space="preserve">Benson Riitho </w:t>
      </w:r>
      <w:r>
        <w:t xml:space="preserve">case and the </w:t>
      </w:r>
      <w:r>
        <w:rPr>
          <w:i/>
          <w:iCs/>
        </w:rPr>
        <w:t xml:space="preserve">Ferdinand </w:t>
      </w:r>
      <w:r>
        <w:t>appeal.</w:t>
      </w:r>
    </w:p>
  </w:footnote>
  <w:footnote w:id="26">
    <w:p w14:paraId="68AC1D74" w14:textId="37D3D2D9" w:rsidR="008E7B45" w:rsidRDefault="008E7B45">
      <w:pPr>
        <w:pStyle w:val="FootnoteText"/>
      </w:pPr>
      <w:r>
        <w:rPr>
          <w:rStyle w:val="FootnoteReference"/>
        </w:rPr>
        <w:footnoteRef/>
      </w:r>
      <w:r>
        <w:t xml:space="preserve"> </w:t>
      </w:r>
      <w:r>
        <w:t xml:space="preserve">The Youth Agenda, </w:t>
      </w:r>
      <w:r>
        <w:rPr>
          <w:i/>
        </w:rPr>
        <w:t>Public Integrity in the Context of Devolved Government How can we hold our county officials accountable for their actions and decisions?</w:t>
      </w:r>
      <w:r>
        <w:t>, October 2013, 65.</w:t>
      </w:r>
    </w:p>
  </w:footnote>
  <w:footnote w:id="27">
    <w:p w14:paraId="0491193B" w14:textId="18BACA57" w:rsidR="00E41293" w:rsidRDefault="00E41293">
      <w:pPr>
        <w:pStyle w:val="FootnoteText"/>
      </w:pPr>
      <w:r>
        <w:rPr>
          <w:rStyle w:val="FootnoteReference"/>
        </w:rPr>
        <w:footnoteRef/>
      </w:r>
      <w:r>
        <w:t xml:space="preserve"> Heywood M.P, ‘Integrity Management and the Public Service Ethos in the UK: patchwork quilt or threadbare blanket?’, Integrity Management and Collaborative Governance, 16-18 September 2010, 3 </w:t>
      </w:r>
      <w:hyperlink r:id="rId4" w:history="1">
        <w:r>
          <w:rPr>
            <w:rStyle w:val="Hyperlink"/>
          </w:rPr>
          <w:t>https://www.researchgate.net/publication/258182917_Integrity_Management_and_the_Public_Service_Ethos_in_the_UK_Patchwork_Quilt_or_Threadbare_Blanket</w:t>
        </w:r>
      </w:hyperlink>
      <w:r>
        <w:t xml:space="preserve"> on 13 April 2020.</w:t>
      </w:r>
    </w:p>
  </w:footnote>
  <w:footnote w:id="28">
    <w:p w14:paraId="708E63F1" w14:textId="77777777" w:rsidR="00E41293" w:rsidRDefault="00E41293" w:rsidP="00746ACF">
      <w:pPr>
        <w:pStyle w:val="FootnoteText"/>
      </w:pPr>
      <w:r>
        <w:rPr>
          <w:rStyle w:val="FootnoteReference"/>
        </w:rPr>
        <w:footnoteRef/>
      </w:r>
      <w:r>
        <w:t xml:space="preserve"> Heywood M.P, ‘Integrity Management and the Public Service Ethos in the UK: patchwork quilt or threadbare blanket?’, 3. </w:t>
      </w:r>
    </w:p>
  </w:footnote>
  <w:footnote w:id="29">
    <w:p w14:paraId="6F38316C" w14:textId="5EF395AE" w:rsidR="00E41293" w:rsidRDefault="00E41293" w:rsidP="00D44918">
      <w:pPr>
        <w:pStyle w:val="FootnoteText"/>
      </w:pPr>
      <w:r>
        <w:rPr>
          <w:rStyle w:val="FootnoteReference"/>
        </w:rPr>
        <w:footnoteRef/>
      </w:r>
      <w:r>
        <w:t xml:space="preserve"> Minja D, ‘Ethical Leadership Practice: The Foundation of Political and Economic Development in Kenya’ Kenyatta University, Research Paper, 2018 </w:t>
      </w:r>
      <w:hyperlink r:id="rId5" w:history="1">
        <w:r w:rsidRPr="002A0682">
          <w:rPr>
            <w:rStyle w:val="Hyperlink"/>
          </w:rPr>
          <w:t>http://www.ku.ac.ke/schools/humanities/images/stories/docs/Research/MinjaDavidEthicalLeadership.pdf</w:t>
        </w:r>
      </w:hyperlink>
      <w:r>
        <w:t xml:space="preserve"> on 14 August 2019.</w:t>
      </w:r>
    </w:p>
  </w:footnote>
  <w:footnote w:id="30">
    <w:p w14:paraId="3F066BC5" w14:textId="5E8CDF5E" w:rsidR="00E41293" w:rsidRDefault="00E41293" w:rsidP="00957100">
      <w:pPr>
        <w:pStyle w:val="FootnoteText"/>
      </w:pPr>
      <w:r>
        <w:rPr>
          <w:rStyle w:val="FootnoteReference"/>
        </w:rPr>
        <w:footnoteRef/>
      </w:r>
      <w:r>
        <w:t xml:space="preserve"> Lumumba PLO and</w:t>
      </w:r>
      <w:r w:rsidRPr="00CB3C08">
        <w:t xml:space="preserve"> </w:t>
      </w:r>
      <w:r>
        <w:t xml:space="preserve">Franceschi L, </w:t>
      </w:r>
      <w:r>
        <w:rPr>
          <w:i/>
          <w:iCs/>
        </w:rPr>
        <w:t>The Constitution of Kenya 2010: An Introductory Commentary</w:t>
      </w:r>
      <w:r>
        <w:t>, 298-299.</w:t>
      </w:r>
    </w:p>
  </w:footnote>
  <w:footnote w:id="31">
    <w:p w14:paraId="36AD4756" w14:textId="537C854C" w:rsidR="00E41293" w:rsidRPr="00335C8E" w:rsidRDefault="00E41293" w:rsidP="00957100">
      <w:pPr>
        <w:pStyle w:val="FootnoteText"/>
      </w:pPr>
      <w:r>
        <w:rPr>
          <w:rStyle w:val="FootnoteReference"/>
        </w:rPr>
        <w:footnoteRef/>
      </w:r>
      <w:r>
        <w:t xml:space="preserve"> Lumumba PLO and</w:t>
      </w:r>
      <w:r w:rsidRPr="00CB3C08">
        <w:t xml:space="preserve"> </w:t>
      </w:r>
      <w:r>
        <w:t xml:space="preserve">Franceschi L, </w:t>
      </w:r>
      <w:r>
        <w:rPr>
          <w:i/>
          <w:iCs/>
        </w:rPr>
        <w:t>The Constitution of Kenya 2010: An Introductory Commentary</w:t>
      </w:r>
      <w:r>
        <w:t xml:space="preserve">, 303. </w:t>
      </w:r>
    </w:p>
  </w:footnote>
  <w:footnote w:id="32">
    <w:p w14:paraId="75D04DD6" w14:textId="626965C4" w:rsidR="00E41293" w:rsidRPr="00FF331D" w:rsidRDefault="00E41293" w:rsidP="00957100">
      <w:pPr>
        <w:pStyle w:val="FootnoteText"/>
        <w:jc w:val="both"/>
        <w:rPr>
          <w:rFonts w:cs="Times New Roman"/>
        </w:rPr>
      </w:pPr>
      <w:r>
        <w:rPr>
          <w:rStyle w:val="FootnoteReference"/>
        </w:rPr>
        <w:footnoteRef/>
      </w:r>
      <w:r>
        <w:t xml:space="preserve"> </w:t>
      </w:r>
      <w:r>
        <w:rPr>
          <w:rFonts w:cs="Times New Roman"/>
          <w:i/>
          <w:iCs/>
          <w:lang w:val="en-GB"/>
        </w:rPr>
        <w:t>Trusted Society of Human Rights Alliance v Attorney General &amp; 2 others</w:t>
      </w:r>
      <w:r>
        <w:rPr>
          <w:rFonts w:cs="Times New Roman"/>
          <w:lang w:val="en-GB"/>
        </w:rPr>
        <w:t xml:space="preserve"> (2012) eKLR.</w:t>
      </w:r>
    </w:p>
  </w:footnote>
  <w:footnote w:id="33">
    <w:p w14:paraId="1B714D87" w14:textId="52909F2A" w:rsidR="00E41293" w:rsidRPr="00645C27" w:rsidRDefault="00E41293" w:rsidP="00957100">
      <w:pPr>
        <w:pStyle w:val="FootnoteText"/>
        <w:jc w:val="both"/>
        <w:rPr>
          <w:rFonts w:cs="Times New Roman"/>
        </w:rPr>
      </w:pPr>
      <w:r>
        <w:rPr>
          <w:rStyle w:val="FootnoteReference"/>
        </w:rPr>
        <w:footnoteRef/>
      </w:r>
      <w:r>
        <w:t xml:space="preserve"> </w:t>
      </w:r>
      <w:r>
        <w:rPr>
          <w:i/>
          <w:iCs/>
        </w:rPr>
        <w:t xml:space="preserve">Mumo Matemu v </w:t>
      </w:r>
      <w:r>
        <w:rPr>
          <w:rFonts w:cs="Times New Roman"/>
          <w:i/>
          <w:iCs/>
          <w:lang w:val="en-GB"/>
        </w:rPr>
        <w:t>Trusted Society of Human Rights Alliance v Attorney General &amp; 2 others</w:t>
      </w:r>
      <w:r>
        <w:rPr>
          <w:rFonts w:cs="Times New Roman"/>
          <w:lang w:val="en-GB"/>
        </w:rPr>
        <w:t xml:space="preserve"> (2012) eKLR.</w:t>
      </w:r>
    </w:p>
  </w:footnote>
  <w:footnote w:id="34">
    <w:p w14:paraId="4A3D76CA" w14:textId="7ED6706C" w:rsidR="00E41293" w:rsidRPr="003C3429" w:rsidRDefault="00E41293" w:rsidP="00957100">
      <w:pPr>
        <w:pStyle w:val="FootnoteText"/>
        <w:rPr>
          <w:i/>
          <w:iCs/>
        </w:rPr>
      </w:pPr>
      <w:r>
        <w:rPr>
          <w:rStyle w:val="FootnoteReference"/>
        </w:rPr>
        <w:footnoteRef/>
      </w:r>
      <w:r>
        <w:t xml:space="preserve"> Okoth J, ‘The Leadership and Integrity Chapter of the Constitution of Kenya: The Elusive Threshold’ in Mbondenyi K.M., Asaala O.E., Kabau T. and Warris T </w:t>
      </w:r>
      <w:r>
        <w:rPr>
          <w:i/>
          <w:iCs/>
        </w:rPr>
        <w:t>Human rights and democratic governance in Kenya: A post-2007 apparaisal</w:t>
      </w:r>
      <w:r>
        <w:t>, Pretoria University Law Press, 2015, 292.</w:t>
      </w:r>
      <w:r>
        <w:rPr>
          <w:i/>
          <w:iCs/>
        </w:rPr>
        <w:t xml:space="preserve"> </w:t>
      </w:r>
    </w:p>
  </w:footnote>
  <w:footnote w:id="35">
    <w:p w14:paraId="21B84F6B" w14:textId="66AD2312" w:rsidR="00E41293" w:rsidRDefault="00E41293">
      <w:pPr>
        <w:pStyle w:val="FootnoteText"/>
      </w:pPr>
      <w:r>
        <w:rPr>
          <w:rStyle w:val="FootnoteReference"/>
        </w:rPr>
        <w:footnoteRef/>
      </w:r>
      <w:r>
        <w:t xml:space="preserve"> Lumumba PLO, ‘The Leaders Kenyans Deserve’ in Kwaka J, Okombo O, Muluka B and Sungura-Nyabuto B, </w:t>
      </w:r>
      <w:r>
        <w:rPr>
          <w:i/>
        </w:rPr>
        <w:t>Challenging the Rulers A Leadership Model for Good Governance</w:t>
      </w:r>
      <w:r>
        <w:t>, East African Educational Publishers Ltd, Nairobi, 2011, 51.</w:t>
      </w:r>
    </w:p>
  </w:footnote>
  <w:footnote w:id="36">
    <w:p w14:paraId="69CF614E" w14:textId="77777777" w:rsidR="00E41293" w:rsidRDefault="00E41293" w:rsidP="00957100">
      <w:pPr>
        <w:pStyle w:val="FootnoteText"/>
      </w:pPr>
      <w:r>
        <w:rPr>
          <w:rStyle w:val="FootnoteReference"/>
        </w:rPr>
        <w:footnoteRef/>
      </w:r>
      <w:r>
        <w:t xml:space="preserve"> Africa Centre for Open Governance (AfriCOG), </w:t>
      </w:r>
      <w:r>
        <w:rPr>
          <w:i/>
        </w:rPr>
        <w:t>Integrity in Leadership? An assessment of Kenya’s performance in enforcing constitutional values</w:t>
      </w:r>
      <w:r>
        <w:t>, 14 October 2015, 11.</w:t>
      </w:r>
    </w:p>
  </w:footnote>
  <w:footnote w:id="37">
    <w:p w14:paraId="1A94BE51" w14:textId="77777777" w:rsidR="00E41293" w:rsidRDefault="00E41293" w:rsidP="0009727E">
      <w:pPr>
        <w:pStyle w:val="FootnoteText"/>
        <w:jc w:val="both"/>
      </w:pPr>
      <w:r>
        <w:rPr>
          <w:rStyle w:val="FootnoteReference"/>
        </w:rPr>
        <w:footnoteRef/>
      </w:r>
      <w:r>
        <w:t xml:space="preserve"> Article 165(3)(d), </w:t>
      </w:r>
      <w:r>
        <w:rPr>
          <w:i/>
        </w:rPr>
        <w:t>Constitution of Kenya</w:t>
      </w:r>
      <w:r>
        <w:t xml:space="preserve"> (2010)</w:t>
      </w:r>
    </w:p>
  </w:footnote>
  <w:footnote w:id="38">
    <w:p w14:paraId="28317702" w14:textId="7ADC2352" w:rsidR="00E41293" w:rsidRDefault="00E41293">
      <w:pPr>
        <w:pStyle w:val="FootnoteText"/>
      </w:pPr>
      <w:r>
        <w:rPr>
          <w:rStyle w:val="FootnoteReference"/>
        </w:rPr>
        <w:footnoteRef/>
      </w:r>
      <w:r>
        <w:t xml:space="preserve"> Parliamentary Initiatives Network, </w:t>
      </w:r>
      <w:r>
        <w:rPr>
          <w:i/>
        </w:rPr>
        <w:t>Implementation of Chapter Six of the Constitution of Kenya 2010</w:t>
      </w:r>
      <w:r>
        <w:t>, 14 October 2015, 43.</w:t>
      </w:r>
    </w:p>
  </w:footnote>
  <w:footnote w:id="39">
    <w:p w14:paraId="3A45EDFE" w14:textId="77777777" w:rsidR="00E41293" w:rsidRDefault="00E41293" w:rsidP="0081002E">
      <w:pPr>
        <w:pStyle w:val="FootnoteText"/>
      </w:pPr>
      <w:r>
        <w:rPr>
          <w:rStyle w:val="FootnoteReference"/>
        </w:rPr>
        <w:footnoteRef/>
      </w:r>
      <w:r>
        <w:t xml:space="preserve"> Africa Centre for Open Governance (AfriCOG), </w:t>
      </w:r>
      <w:r>
        <w:rPr>
          <w:i/>
        </w:rPr>
        <w:t>Integrity in Leadership? An assessment of Kenya’s performance in enforcing constitutional values</w:t>
      </w:r>
      <w:r>
        <w:t>, 14 October 2015, 21.</w:t>
      </w:r>
    </w:p>
  </w:footnote>
  <w:footnote w:id="40">
    <w:p w14:paraId="2032937D" w14:textId="43E4D7A4" w:rsidR="00E41293" w:rsidRPr="00604701" w:rsidRDefault="00E41293" w:rsidP="00B946E0">
      <w:pPr>
        <w:pStyle w:val="Default"/>
      </w:pPr>
      <w:r>
        <w:rPr>
          <w:rStyle w:val="FootnoteReference"/>
        </w:rPr>
        <w:footnoteRef/>
      </w:r>
      <w:r>
        <w:t xml:space="preserve"> </w:t>
      </w:r>
      <w:r w:rsidRPr="00604701">
        <w:rPr>
          <w:sz w:val="20"/>
          <w:szCs w:val="20"/>
        </w:rPr>
        <w:t xml:space="preserve">Paranta E, ‘Leadership and Integrity, A New Dawn or a False Promise: Analysis of the Court Decisions on Chapter Six, Seven Years after Promulgation of Kenya’s New Constitution’ </w:t>
      </w:r>
      <w:r w:rsidRPr="00604701">
        <w:rPr>
          <w:i/>
          <w:iCs/>
          <w:sz w:val="20"/>
          <w:szCs w:val="20"/>
        </w:rPr>
        <w:t>Strathmore Law Review</w:t>
      </w:r>
      <w:r w:rsidRPr="00604701">
        <w:rPr>
          <w:sz w:val="20"/>
          <w:szCs w:val="20"/>
        </w:rPr>
        <w:t>, 2017, 9-10</w:t>
      </w:r>
      <w:r>
        <w:rPr>
          <w:sz w:val="20"/>
          <w:szCs w:val="20"/>
        </w:rPr>
        <w:t xml:space="preserve"> </w:t>
      </w:r>
      <w:hyperlink r:id="rId6" w:history="1">
        <w:r w:rsidRPr="002A0682">
          <w:rPr>
            <w:rStyle w:val="Hyperlink"/>
            <w:sz w:val="20"/>
            <w:szCs w:val="20"/>
          </w:rPr>
          <w:t>https://papers.ssrn.com/sol3/papers.cfm?abstract_id=3005895</w:t>
        </w:r>
      </w:hyperlink>
      <w:r>
        <w:rPr>
          <w:sz w:val="20"/>
          <w:szCs w:val="20"/>
        </w:rPr>
        <w:t xml:space="preserve"> </w:t>
      </w:r>
      <w:r w:rsidRPr="00604701">
        <w:rPr>
          <w:sz w:val="20"/>
          <w:szCs w:val="20"/>
        </w:rPr>
        <w:t>on 5 October 2019.</w:t>
      </w:r>
      <w:r>
        <w:t xml:space="preserve"> </w:t>
      </w:r>
    </w:p>
  </w:footnote>
  <w:footnote w:id="41">
    <w:p w14:paraId="3AD1CCC7" w14:textId="77777777" w:rsidR="00E41293" w:rsidRPr="003402A9" w:rsidRDefault="00E41293" w:rsidP="00AD215E">
      <w:pPr>
        <w:pStyle w:val="Default"/>
        <w:rPr>
          <w:sz w:val="20"/>
          <w:szCs w:val="20"/>
        </w:rPr>
      </w:pPr>
      <w:r w:rsidRPr="003402A9">
        <w:rPr>
          <w:rStyle w:val="FootnoteReference"/>
          <w:sz w:val="20"/>
          <w:szCs w:val="20"/>
        </w:rPr>
        <w:footnoteRef/>
      </w:r>
      <w:r w:rsidRPr="003402A9">
        <w:rPr>
          <w:sz w:val="20"/>
          <w:szCs w:val="20"/>
        </w:rPr>
        <w:t xml:space="preserve"> </w:t>
      </w:r>
      <w:r w:rsidRPr="003402A9">
        <w:rPr>
          <w:i/>
          <w:iCs/>
          <w:sz w:val="20"/>
          <w:szCs w:val="20"/>
        </w:rPr>
        <w:t xml:space="preserve">Center for Rights Education and Awareness &amp; Another v John Harun Mwau &amp; 6 others </w:t>
      </w:r>
      <w:r w:rsidRPr="003402A9">
        <w:rPr>
          <w:sz w:val="20"/>
          <w:szCs w:val="20"/>
        </w:rPr>
        <w:t>[2012] eKLR.</w:t>
      </w:r>
    </w:p>
  </w:footnote>
  <w:footnote w:id="42">
    <w:p w14:paraId="263A783C" w14:textId="0DAAA238" w:rsidR="00E41293" w:rsidRDefault="00E41293">
      <w:pPr>
        <w:pStyle w:val="FootnoteText"/>
      </w:pPr>
      <w:r>
        <w:rPr>
          <w:rStyle w:val="FootnoteReference"/>
        </w:rPr>
        <w:footnoteRef/>
      </w:r>
      <w:r>
        <w:t xml:space="preserve"> </w:t>
      </w:r>
      <w:r w:rsidRPr="000C55B6">
        <w:rPr>
          <w:i/>
          <w:iCs/>
        </w:rPr>
        <w:t>Luka Angaiya Lubwayo &amp; another v Gerald Otieno Kajwang &amp; another</w:t>
      </w:r>
      <w:r w:rsidRPr="000C55B6">
        <w:t xml:space="preserve"> [2013] eKLR</w:t>
      </w:r>
    </w:p>
  </w:footnote>
  <w:footnote w:id="43">
    <w:p w14:paraId="608D5AB7" w14:textId="44AA84B1" w:rsidR="00E41293" w:rsidRDefault="00E41293">
      <w:pPr>
        <w:pStyle w:val="FootnoteText"/>
      </w:pPr>
      <w:r>
        <w:rPr>
          <w:rStyle w:val="FootnoteReference"/>
        </w:rPr>
        <w:footnoteRef/>
      </w:r>
      <w:r>
        <w:t xml:space="preserve"> International Development Law Organization and the Kenya Law Reform Commission, </w:t>
      </w:r>
      <w:r>
        <w:rPr>
          <w:i/>
        </w:rPr>
        <w:t>Implementing the Total Constitution: Towards a Normative Approach A Report on the Status of Constitutional Implementation to the Kenya Law Reform Commission</w:t>
      </w:r>
      <w:r>
        <w:t>, August 2015, 62.</w:t>
      </w:r>
    </w:p>
  </w:footnote>
  <w:footnote w:id="44">
    <w:p w14:paraId="3EFB6368" w14:textId="686FB2D7" w:rsidR="00E41293" w:rsidRDefault="00E41293" w:rsidP="0081002E">
      <w:pPr>
        <w:pStyle w:val="FootnoteText"/>
        <w:jc w:val="both"/>
      </w:pPr>
      <w:r>
        <w:rPr>
          <w:rStyle w:val="FootnoteReference"/>
        </w:rPr>
        <w:footnoteRef/>
      </w:r>
      <w:r>
        <w:t xml:space="preserve"> Parliamentary Initiatives Network, </w:t>
      </w:r>
      <w:r>
        <w:rPr>
          <w:i/>
        </w:rPr>
        <w:t>Implementation of Chapter Six of the Constitution of Kenya 2010</w:t>
      </w:r>
      <w:r>
        <w:t>, 14 October 2015, 46.</w:t>
      </w:r>
    </w:p>
  </w:footnote>
  <w:footnote w:id="45">
    <w:p w14:paraId="1D4C26FE" w14:textId="109645E9" w:rsidR="00E41293" w:rsidRDefault="00E41293">
      <w:pPr>
        <w:pStyle w:val="FootnoteText"/>
      </w:pPr>
      <w:r>
        <w:rPr>
          <w:rStyle w:val="FootnoteReference"/>
        </w:rPr>
        <w:footnoteRef/>
      </w:r>
      <w:r>
        <w:t xml:space="preserve"> Prof. Ben Sihanya, </w:t>
      </w:r>
      <w:r>
        <w:rPr>
          <w:i/>
        </w:rPr>
        <w:t>Constitutional Implementation in Kenya, 2010-2015: Challenges and Prospects</w:t>
      </w:r>
      <w:r>
        <w:t>, 5 December 2012, 11.</w:t>
      </w:r>
    </w:p>
  </w:footnote>
  <w:footnote w:id="46">
    <w:p w14:paraId="762202BC" w14:textId="350F1908" w:rsidR="00E41293" w:rsidRPr="005F3C7A" w:rsidRDefault="00E41293">
      <w:pPr>
        <w:pStyle w:val="FootnoteText"/>
      </w:pPr>
      <w:r>
        <w:rPr>
          <w:rStyle w:val="FootnoteReference"/>
        </w:rPr>
        <w:footnoteRef/>
      </w:r>
      <w:r>
        <w:t xml:space="preserve"> Section 42, </w:t>
      </w:r>
      <w:r>
        <w:rPr>
          <w:i/>
          <w:iCs/>
        </w:rPr>
        <w:t xml:space="preserve">Leadership and Integrity Act </w:t>
      </w:r>
      <w:r>
        <w:t>(Act No. 19 of 2012).</w:t>
      </w:r>
    </w:p>
  </w:footnote>
  <w:footnote w:id="47">
    <w:p w14:paraId="14599FB9" w14:textId="77777777" w:rsidR="00E41293" w:rsidRDefault="00E41293" w:rsidP="0081002E">
      <w:pPr>
        <w:pStyle w:val="FootnoteText"/>
        <w:jc w:val="both"/>
      </w:pPr>
      <w:r>
        <w:rPr>
          <w:rStyle w:val="FootnoteReference"/>
        </w:rPr>
        <w:footnoteRef/>
      </w:r>
      <w:r>
        <w:t xml:space="preserve"> Prof. Ben Sihanya, </w:t>
      </w:r>
      <w:r>
        <w:rPr>
          <w:i/>
        </w:rPr>
        <w:t>Constitutional Implementation in Kenya, 2010-2015: Challenges and Prospects</w:t>
      </w:r>
      <w:r>
        <w:t xml:space="preserve">, 5 December 2012, 10. </w:t>
      </w:r>
    </w:p>
  </w:footnote>
  <w:footnote w:id="48">
    <w:p w14:paraId="4D51371A" w14:textId="77777777" w:rsidR="00E41293" w:rsidRDefault="00E41293" w:rsidP="0081002E">
      <w:pPr>
        <w:spacing w:line="240" w:lineRule="auto"/>
        <w:jc w:val="both"/>
        <w:rPr>
          <w:sz w:val="20"/>
          <w:szCs w:val="20"/>
        </w:rPr>
      </w:pPr>
      <w:r>
        <w:rPr>
          <w:rStyle w:val="FootnoteReference"/>
          <w:sz w:val="20"/>
          <w:szCs w:val="20"/>
        </w:rPr>
        <w:footnoteRef/>
      </w:r>
      <w:r>
        <w:rPr>
          <w:sz w:val="20"/>
          <w:szCs w:val="20"/>
        </w:rPr>
        <w:t xml:space="preserve"> Kwaka J, ‘Vetting and Social Audit of Leaders’, in Kwaka J, Okombo O, Muluka B and Sungura-Nyabuto B, </w:t>
      </w:r>
      <w:r>
        <w:rPr>
          <w:i/>
          <w:sz w:val="20"/>
          <w:szCs w:val="20"/>
        </w:rPr>
        <w:t>Challenging the Rulers A Leadership Model for Good Governance</w:t>
      </w:r>
      <w:r>
        <w:rPr>
          <w:sz w:val="20"/>
          <w:szCs w:val="20"/>
        </w:rPr>
        <w:t>, East African Educational Publishers Ltd, Nairobi, 2011, 237.</w:t>
      </w:r>
    </w:p>
  </w:footnote>
  <w:footnote w:id="49">
    <w:p w14:paraId="3FBBB171" w14:textId="77777777" w:rsidR="00E41293" w:rsidRDefault="00E41293" w:rsidP="0081002E">
      <w:pPr>
        <w:spacing w:line="240" w:lineRule="auto"/>
        <w:jc w:val="both"/>
        <w:rPr>
          <w:sz w:val="20"/>
          <w:szCs w:val="20"/>
        </w:rPr>
      </w:pPr>
      <w:r>
        <w:rPr>
          <w:rStyle w:val="FootnoteReference"/>
          <w:sz w:val="20"/>
          <w:szCs w:val="20"/>
        </w:rPr>
        <w:footnoteRef/>
      </w:r>
      <w:r>
        <w:rPr>
          <w:sz w:val="20"/>
          <w:szCs w:val="20"/>
        </w:rPr>
        <w:t xml:space="preserve"> The Youth Agenda, </w:t>
      </w:r>
      <w:r>
        <w:rPr>
          <w:i/>
          <w:sz w:val="20"/>
          <w:szCs w:val="20"/>
        </w:rPr>
        <w:t>Public Integrity in the Context of Devolved Government How can we hold our county officials accountable for their actions and decisions?</w:t>
      </w:r>
      <w:r>
        <w:rPr>
          <w:sz w:val="20"/>
          <w:szCs w:val="20"/>
        </w:rPr>
        <w:t>, October 2013, 65.</w:t>
      </w:r>
    </w:p>
    <w:p w14:paraId="1E932374" w14:textId="77777777" w:rsidR="00E41293" w:rsidRDefault="00E41293" w:rsidP="0081002E">
      <w:pPr>
        <w:pStyle w:val="FootnoteText"/>
      </w:pPr>
    </w:p>
  </w:footnote>
  <w:footnote w:id="50">
    <w:p w14:paraId="15DD69EB" w14:textId="13B7962D" w:rsidR="00E41293" w:rsidRDefault="00E41293">
      <w:pPr>
        <w:pStyle w:val="FootnoteText"/>
      </w:pPr>
      <w:r>
        <w:rPr>
          <w:rStyle w:val="FootnoteReference"/>
        </w:rPr>
        <w:footnoteRef/>
      </w:r>
      <w:r>
        <w:t xml:space="preserve"> </w:t>
      </w:r>
      <w:r w:rsidRPr="004A66BA">
        <w:rPr>
          <w:rStyle w:val="Hyperlink"/>
          <w:rFonts w:cs="Times New Roman"/>
          <w:color w:val="auto"/>
          <w:u w:val="none"/>
        </w:rPr>
        <w:t>Lumumba PLO, ‘The Trial of Integrity in Kenya’ Katiba Institute, 29 November 2014</w:t>
      </w:r>
      <w:r>
        <w:rPr>
          <w:rStyle w:val="Hyperlink"/>
          <w:rFonts w:cs="Times New Roman"/>
          <w:color w:val="auto"/>
          <w:u w:val="none"/>
        </w:rPr>
        <w:t xml:space="preserve"> </w:t>
      </w:r>
      <w:hyperlink r:id="rId7" w:history="1">
        <w:r w:rsidRPr="002A0682">
          <w:rPr>
            <w:rStyle w:val="Hyperlink"/>
            <w:rFonts w:cs="Times New Roman"/>
          </w:rPr>
          <w:t>http://www.katibainstitute.org/the-trial-of-integrity-in-kenya/</w:t>
        </w:r>
      </w:hyperlink>
      <w:r>
        <w:rPr>
          <w:rStyle w:val="Hyperlink"/>
          <w:rFonts w:cs="Times New Roman"/>
          <w:color w:val="auto"/>
          <w:u w:val="none"/>
        </w:rPr>
        <w:t xml:space="preserve"> on 21</w:t>
      </w:r>
      <w:r w:rsidRPr="00D9527E">
        <w:rPr>
          <w:rStyle w:val="Hyperlink"/>
          <w:rFonts w:cs="Times New Roman"/>
          <w:color w:val="auto"/>
          <w:u w:val="none"/>
          <w:vertAlign w:val="superscript"/>
        </w:rPr>
        <w:t>st</w:t>
      </w:r>
      <w:r>
        <w:rPr>
          <w:rStyle w:val="Hyperlink"/>
          <w:rFonts w:cs="Times New Roman"/>
          <w:color w:val="auto"/>
          <w:u w:val="none"/>
        </w:rPr>
        <w:t xml:space="preserve"> August 2019.</w:t>
      </w:r>
    </w:p>
  </w:footnote>
  <w:footnote w:id="51">
    <w:p w14:paraId="767225D4" w14:textId="5A28A338" w:rsidR="00E41293" w:rsidRDefault="00E41293" w:rsidP="0081002E">
      <w:pPr>
        <w:pStyle w:val="FootnoteText"/>
      </w:pPr>
      <w:r>
        <w:rPr>
          <w:rStyle w:val="FootnoteReference"/>
        </w:rPr>
        <w:footnoteRef/>
      </w:r>
      <w:r>
        <w:t xml:space="preserve"> </w:t>
      </w:r>
      <w:r>
        <w:rPr>
          <w:rFonts w:cs="Times New Roman"/>
        </w:rPr>
        <w:t>Gebriel W. D. and Mohamed H., ‘</w:t>
      </w:r>
      <w:r>
        <w:rPr>
          <w:rFonts w:cs="Times New Roman"/>
          <w:iCs/>
        </w:rPr>
        <w:t>Ethiopian Justice and Legal Research Institute Teaching material on Jurisprudence</w:t>
      </w:r>
      <w:r>
        <w:rPr>
          <w:rFonts w:cs="Times New Roman"/>
        </w:rPr>
        <w:t xml:space="preserve">’, FDRE Justice and Legal Research Institute, 2008, 54-56 </w:t>
      </w:r>
      <w:hyperlink r:id="rId8" w:history="1">
        <w:r w:rsidRPr="002A0682">
          <w:rPr>
            <w:rStyle w:val="Hyperlink"/>
            <w:rFonts w:cs="Times New Roman"/>
          </w:rPr>
          <w:t>https://chilot.me/teaching-materials/?download=6233</w:t>
        </w:r>
      </w:hyperlink>
      <w:r>
        <w:rPr>
          <w:rFonts w:cs="Times New Roman"/>
        </w:rPr>
        <w:t xml:space="preserve"> on 21 August 2019. </w:t>
      </w:r>
    </w:p>
  </w:footnote>
  <w:footnote w:id="52">
    <w:p w14:paraId="14223087" w14:textId="77777777" w:rsidR="00E41293" w:rsidRDefault="00E41293" w:rsidP="0081002E">
      <w:pPr>
        <w:pStyle w:val="FootnoteText"/>
      </w:pPr>
      <w:r>
        <w:rPr>
          <w:rStyle w:val="FootnoteReference"/>
        </w:rPr>
        <w:footnoteRef/>
      </w:r>
      <w:r>
        <w:t xml:space="preserve"> Article 1(3), </w:t>
      </w:r>
      <w:r>
        <w:rPr>
          <w:i/>
          <w:iCs/>
        </w:rPr>
        <w:t xml:space="preserve">Constitution of Kenya </w:t>
      </w:r>
      <w:r>
        <w:t>(2010).</w:t>
      </w:r>
    </w:p>
  </w:footnote>
  <w:footnote w:id="53">
    <w:p w14:paraId="7EAC5DEA" w14:textId="77777777" w:rsidR="00E41293" w:rsidRDefault="00E41293" w:rsidP="0081002E">
      <w:pPr>
        <w:pStyle w:val="FootnoteText"/>
        <w:jc w:val="both"/>
        <w:rPr>
          <w:rFonts w:cs="Times New Roman"/>
        </w:rPr>
      </w:pPr>
      <w:r>
        <w:rPr>
          <w:rStyle w:val="FootnoteReference"/>
        </w:rPr>
        <w:footnoteRef/>
      </w:r>
      <w:r>
        <w:t xml:space="preserve"> </w:t>
      </w:r>
      <w:r>
        <w:rPr>
          <w:rFonts w:cs="Times New Roman"/>
        </w:rPr>
        <w:t xml:space="preserve">Christie C. G and Martin H. P, </w:t>
      </w:r>
      <w:r>
        <w:rPr>
          <w:rFonts w:cs="Times New Roman"/>
          <w:i/>
        </w:rPr>
        <w:t>Jurisprudence: text and readings on the philosophy of law</w:t>
      </w:r>
      <w:r>
        <w:rPr>
          <w:rFonts w:cs="Times New Roman"/>
          <w:iCs/>
        </w:rPr>
        <w:t xml:space="preserve">, 3 ed, </w:t>
      </w:r>
      <w:r>
        <w:rPr>
          <w:rFonts w:cs="Times New Roman"/>
        </w:rPr>
        <w:t>Thompson/West, 2008.</w:t>
      </w:r>
    </w:p>
  </w:footnote>
  <w:footnote w:id="54">
    <w:p w14:paraId="359BE706" w14:textId="45EB3B9B" w:rsidR="00E41293" w:rsidRDefault="00E41293" w:rsidP="0081002E">
      <w:pPr>
        <w:pStyle w:val="FootnoteText"/>
      </w:pPr>
      <w:r>
        <w:rPr>
          <w:rStyle w:val="FootnoteReference"/>
        </w:rPr>
        <w:footnoteRef/>
      </w:r>
      <w:r>
        <w:t xml:space="preserve"> Bowie N, ‘A Kantian theory of leadership’ </w:t>
      </w:r>
      <w:r>
        <w:rPr>
          <w:i/>
          <w:iCs/>
        </w:rPr>
        <w:t>Leadership and Organization Development Journal</w:t>
      </w:r>
      <w:r>
        <w:t xml:space="preserve">, 2000, 185-186 </w:t>
      </w:r>
      <w:hyperlink r:id="rId9" w:history="1">
        <w:r w:rsidRPr="002A0682">
          <w:rPr>
            <w:rStyle w:val="Hyperlink"/>
          </w:rPr>
          <w:t>https://www.emerald.com/insight/content/doi/10.1108/01437730010335427/full/pdf?title=a-kantian-theory-of-leadership</w:t>
        </w:r>
      </w:hyperlink>
      <w:r>
        <w:t xml:space="preserve"> on 21 August 2019. </w:t>
      </w:r>
    </w:p>
  </w:footnote>
  <w:footnote w:id="55">
    <w:p w14:paraId="38FAA553" w14:textId="5C257D60" w:rsidR="00E41293" w:rsidRDefault="00E41293" w:rsidP="0081002E">
      <w:pPr>
        <w:pStyle w:val="FootnoteText"/>
      </w:pPr>
      <w:r>
        <w:rPr>
          <w:rStyle w:val="FootnoteReference"/>
        </w:rPr>
        <w:footnoteRef/>
      </w:r>
      <w:r>
        <w:t xml:space="preserve"> Odom L. and Green T. M., ‘Law and the ethics of transformational leadership’ </w:t>
      </w:r>
      <w:r>
        <w:rPr>
          <w:i/>
          <w:iCs/>
        </w:rPr>
        <w:t>Leadership and Organization Development Journal</w:t>
      </w:r>
      <w:r>
        <w:t xml:space="preserve">, 2003, 62 </w:t>
      </w:r>
      <w:hyperlink r:id="rId10" w:history="1">
        <w:r w:rsidRPr="002A0682">
          <w:rPr>
            <w:rStyle w:val="Hyperlink"/>
          </w:rPr>
          <w:t>https://www.emerald.com/insight/content/doi/10.1108/01437730310463251/full/pdf?title=law-and-the-ethics-of-transformational-leadership</w:t>
        </w:r>
      </w:hyperlink>
      <w:r>
        <w:t xml:space="preserve"> on 21 August 2019. </w:t>
      </w:r>
    </w:p>
  </w:footnote>
  <w:footnote w:id="56">
    <w:p w14:paraId="09762D98" w14:textId="4B241B02" w:rsidR="00E41293" w:rsidRDefault="00E41293">
      <w:pPr>
        <w:pStyle w:val="FootnoteText"/>
      </w:pPr>
      <w:r>
        <w:rPr>
          <w:rStyle w:val="FootnoteReference"/>
        </w:rPr>
        <w:footnoteRef/>
      </w:r>
      <w:r>
        <w:t xml:space="preserve"> Mwiandi M, ‘Leadership and the Transformation of Society’, Kwaka J, Okombo O, Muluka B and Sungura-Nyabuto B, </w:t>
      </w:r>
      <w:r>
        <w:rPr>
          <w:i/>
        </w:rPr>
        <w:t>Challenging the Rulers A Leadership Model for Good Governance</w:t>
      </w:r>
      <w:r>
        <w:t>, East African Educational Publishers Ltd, Nairobi, 2011, 96.</w:t>
      </w:r>
    </w:p>
  </w:footnote>
  <w:footnote w:id="57">
    <w:p w14:paraId="17BB151D" w14:textId="77777777" w:rsidR="00E41293" w:rsidRDefault="00E41293" w:rsidP="0081002E">
      <w:pPr>
        <w:pStyle w:val="FootnoteText"/>
      </w:pPr>
      <w:r>
        <w:rPr>
          <w:rStyle w:val="FootnoteReference"/>
        </w:rPr>
        <w:footnoteRef/>
      </w:r>
      <w:r>
        <w:t xml:space="preserve"> Lumumba PLO, ‘The Leaders Kenyans Deserve’ in Kwaka J, Okombo O, Muluka B and Sungura-Nyabuto B, </w:t>
      </w:r>
      <w:r>
        <w:rPr>
          <w:i/>
        </w:rPr>
        <w:t>Challenging the Rulers A Leadership Model for Good Governance</w:t>
      </w:r>
      <w:r>
        <w:t xml:space="preserve">, East African Educational Publishers Ltd, Nairobi, 2011, 38-39. </w:t>
      </w:r>
    </w:p>
  </w:footnote>
  <w:footnote w:id="58">
    <w:p w14:paraId="7F25AB49" w14:textId="77777777" w:rsidR="00E41293" w:rsidRDefault="00E41293" w:rsidP="0081002E">
      <w:pPr>
        <w:pStyle w:val="FootnoteText"/>
        <w:jc w:val="both"/>
      </w:pPr>
      <w:r>
        <w:rPr>
          <w:rStyle w:val="FootnoteReference"/>
        </w:rPr>
        <w:footnoteRef/>
      </w:r>
      <w:r>
        <w:t xml:space="preserve"> Article 73, </w:t>
      </w:r>
      <w:r>
        <w:rPr>
          <w:i/>
        </w:rPr>
        <w:t xml:space="preserve">Constitution of Kenya </w:t>
      </w:r>
      <w:r>
        <w:t xml:space="preserve">(2010). </w:t>
      </w:r>
    </w:p>
  </w:footnote>
  <w:footnote w:id="59">
    <w:p w14:paraId="2E4AE56D" w14:textId="4E96077D" w:rsidR="00E41293" w:rsidRDefault="00E41293">
      <w:pPr>
        <w:pStyle w:val="FootnoteText"/>
      </w:pPr>
      <w:r>
        <w:rPr>
          <w:rStyle w:val="FootnoteReference"/>
        </w:rPr>
        <w:footnoteRef/>
      </w:r>
      <w:r>
        <w:t xml:space="preserve"> Mwiandi M, ‘Leadership and the Transformation of Society’, 98.</w:t>
      </w:r>
    </w:p>
  </w:footnote>
  <w:footnote w:id="60">
    <w:p w14:paraId="3A809031" w14:textId="77777777" w:rsidR="00E41293" w:rsidRDefault="00E41293" w:rsidP="0081002E">
      <w:pPr>
        <w:pStyle w:val="FootnoteText"/>
      </w:pPr>
      <w:r>
        <w:rPr>
          <w:rStyle w:val="FootnoteReference"/>
        </w:rPr>
        <w:footnoteRef/>
      </w:r>
      <w:r>
        <w:t xml:space="preserve"> Lumumba PLO, ‘The Leaders Kenyans Deserve’ in Kwaka J, Okombo O, Muluka B and Sungura-Nyabuto B, </w:t>
      </w:r>
      <w:r>
        <w:rPr>
          <w:i/>
        </w:rPr>
        <w:t>Challenging the Rulers A Leadership Model for Good Governance</w:t>
      </w:r>
      <w:r>
        <w:t xml:space="preserve">, East African Educational Publishers Ltd, Nairobi, 2011, 42. </w:t>
      </w:r>
    </w:p>
  </w:footnote>
  <w:footnote w:id="61">
    <w:p w14:paraId="036E5EBC" w14:textId="036D085D" w:rsidR="00E41293" w:rsidRPr="00E67C88" w:rsidRDefault="00E41293">
      <w:pPr>
        <w:pStyle w:val="FootnoteText"/>
      </w:pPr>
      <w:r>
        <w:rPr>
          <w:rStyle w:val="FootnoteReference"/>
        </w:rPr>
        <w:footnoteRef/>
      </w:r>
      <w:r>
        <w:t xml:space="preserve"> Article 10, </w:t>
      </w:r>
      <w:r>
        <w:rPr>
          <w:i/>
          <w:iCs/>
        </w:rPr>
        <w:t xml:space="preserve">Constitution of Kenya </w:t>
      </w:r>
      <w:r>
        <w:t>(2010).</w:t>
      </w:r>
    </w:p>
  </w:footnote>
  <w:footnote w:id="62">
    <w:p w14:paraId="5E568F3E" w14:textId="56848C6A" w:rsidR="00E41293" w:rsidRDefault="00E41293">
      <w:pPr>
        <w:pStyle w:val="FootnoteText"/>
      </w:pPr>
      <w:r>
        <w:rPr>
          <w:rStyle w:val="FootnoteReference"/>
        </w:rPr>
        <w:footnoteRef/>
      </w:r>
      <w:r>
        <w:t xml:space="preserve"> Article 73(2), </w:t>
      </w:r>
      <w:r>
        <w:rPr>
          <w:i/>
          <w:iCs/>
        </w:rPr>
        <w:t xml:space="preserve">Constitution of Kenya </w:t>
      </w:r>
      <w:r>
        <w:t>(2010).</w:t>
      </w:r>
    </w:p>
  </w:footnote>
  <w:footnote w:id="63">
    <w:p w14:paraId="2C419B6F" w14:textId="77777777" w:rsidR="00E41293" w:rsidRDefault="00E41293" w:rsidP="00003535">
      <w:pPr>
        <w:pStyle w:val="FootnoteText"/>
      </w:pPr>
      <w:r>
        <w:rPr>
          <w:rStyle w:val="FootnoteReference"/>
        </w:rPr>
        <w:footnoteRef/>
      </w:r>
      <w:r>
        <w:t xml:space="preserve"> </w:t>
      </w:r>
      <w:r w:rsidRPr="0048688A">
        <w:rPr>
          <w:rFonts w:cs="Times New Roman"/>
          <w:i/>
          <w:iCs/>
          <w:lang w:val="en-GB"/>
        </w:rPr>
        <w:t>Trusted Society of Human Rights Alliance v Attorney General &amp; 2 others</w:t>
      </w:r>
      <w:r w:rsidRPr="0048688A">
        <w:rPr>
          <w:rFonts w:cs="Times New Roman"/>
          <w:lang w:val="en-GB"/>
        </w:rPr>
        <w:t xml:space="preserve"> (2012) eKLR.</w:t>
      </w:r>
    </w:p>
  </w:footnote>
  <w:footnote w:id="64">
    <w:p w14:paraId="472C5B4E" w14:textId="597B7E58" w:rsidR="00E41293" w:rsidRDefault="00E41293">
      <w:pPr>
        <w:pStyle w:val="FootnoteText"/>
      </w:pPr>
      <w:r>
        <w:rPr>
          <w:rStyle w:val="FootnoteReference"/>
        </w:rPr>
        <w:footnoteRef/>
      </w:r>
      <w:r>
        <w:t xml:space="preserve"> </w:t>
      </w:r>
      <w:r w:rsidRPr="0048688A">
        <w:rPr>
          <w:rFonts w:cs="Times New Roman"/>
          <w:i/>
          <w:iCs/>
          <w:lang w:val="en-GB"/>
        </w:rPr>
        <w:t>Trusted Society of Human Rights Alliance v Attorney General &amp; 2 others</w:t>
      </w:r>
      <w:r w:rsidRPr="0048688A">
        <w:rPr>
          <w:rFonts w:cs="Times New Roman"/>
          <w:lang w:val="en-GB"/>
        </w:rPr>
        <w:t xml:space="preserve"> (2012) eKLR.</w:t>
      </w:r>
    </w:p>
  </w:footnote>
  <w:footnote w:id="65">
    <w:p w14:paraId="1DACF423" w14:textId="21420105" w:rsidR="00E41293" w:rsidRDefault="00E41293">
      <w:pPr>
        <w:pStyle w:val="FootnoteText"/>
      </w:pPr>
      <w:r>
        <w:rPr>
          <w:rStyle w:val="FootnoteReference"/>
        </w:rPr>
        <w:footnoteRef/>
      </w:r>
      <w:r>
        <w:t xml:space="preserve"> The Youth Agenda, </w:t>
      </w:r>
      <w:r>
        <w:rPr>
          <w:i/>
        </w:rPr>
        <w:t>Public Integrity in the Context of Devolved Government How can we hold our county officials accountable for their actions and decisions?</w:t>
      </w:r>
      <w:r>
        <w:t>, October 2013, 11.</w:t>
      </w:r>
    </w:p>
  </w:footnote>
  <w:footnote w:id="66">
    <w:p w14:paraId="11A038B3" w14:textId="77777777" w:rsidR="00E41293" w:rsidRDefault="00E41293" w:rsidP="0081002E">
      <w:pPr>
        <w:pStyle w:val="FootnoteText"/>
        <w:jc w:val="both"/>
      </w:pPr>
      <w:r>
        <w:rPr>
          <w:rStyle w:val="FootnoteReference"/>
        </w:rPr>
        <w:footnoteRef/>
      </w:r>
      <w:r>
        <w:t xml:space="preserve"> Article 73(1)(a)(iv), </w:t>
      </w:r>
      <w:r>
        <w:rPr>
          <w:i/>
        </w:rPr>
        <w:t xml:space="preserve">Constitution of Kenya </w:t>
      </w:r>
      <w:r>
        <w:t>(2010).</w:t>
      </w:r>
    </w:p>
  </w:footnote>
  <w:footnote w:id="67">
    <w:p w14:paraId="4AABE4DF" w14:textId="77777777" w:rsidR="00E41293" w:rsidRDefault="00E41293" w:rsidP="0081002E">
      <w:pPr>
        <w:pStyle w:val="FootnoteText"/>
        <w:jc w:val="both"/>
      </w:pPr>
      <w:r>
        <w:rPr>
          <w:rStyle w:val="FootnoteReference"/>
        </w:rPr>
        <w:footnoteRef/>
      </w:r>
      <w:r>
        <w:t xml:space="preserve"> Article 73(2)(d), </w:t>
      </w:r>
      <w:r>
        <w:rPr>
          <w:i/>
        </w:rPr>
        <w:t xml:space="preserve">Constitution of Kenya </w:t>
      </w:r>
      <w:r>
        <w:t>(2010).</w:t>
      </w:r>
    </w:p>
  </w:footnote>
  <w:footnote w:id="68">
    <w:p w14:paraId="61813105" w14:textId="18F86D84" w:rsidR="00E41293" w:rsidRDefault="00E41293">
      <w:pPr>
        <w:pStyle w:val="FootnoteText"/>
      </w:pPr>
      <w:r>
        <w:rPr>
          <w:rStyle w:val="FootnoteReference"/>
        </w:rPr>
        <w:footnoteRef/>
      </w:r>
      <w:r>
        <w:t xml:space="preserve"> The Youth Agenda, </w:t>
      </w:r>
      <w:r>
        <w:rPr>
          <w:i/>
        </w:rPr>
        <w:t>Public Integrity in the Context of Devolved Government How can we hold our county officials accountable for their actions and decisions?</w:t>
      </w:r>
      <w:r>
        <w:t>, October 2013, 11.</w:t>
      </w:r>
    </w:p>
  </w:footnote>
  <w:footnote w:id="69">
    <w:p w14:paraId="7EABA5DD" w14:textId="0914EF86" w:rsidR="00E41293" w:rsidRDefault="00E41293" w:rsidP="0081002E">
      <w:pPr>
        <w:pStyle w:val="FootnoteText"/>
      </w:pPr>
      <w:r>
        <w:rPr>
          <w:rStyle w:val="FootnoteReference"/>
        </w:rPr>
        <w:footnoteRef/>
      </w:r>
      <w:r>
        <w:t xml:space="preserve"> Stanford Encyclopedia of Philosophy, ‘Integrity’ 20 February 2017 </w:t>
      </w:r>
      <w:hyperlink r:id="rId11" w:anchor="InteMoraTheo" w:history="1">
        <w:r w:rsidRPr="002A0682">
          <w:rPr>
            <w:rStyle w:val="Hyperlink"/>
          </w:rPr>
          <w:t>https://plato.stanford.edu/entries/integrity/#InteMoraTheo</w:t>
        </w:r>
      </w:hyperlink>
      <w:r>
        <w:t xml:space="preserve"> on 20 September 2019. </w:t>
      </w:r>
    </w:p>
  </w:footnote>
  <w:footnote w:id="70">
    <w:p w14:paraId="72D82DF3" w14:textId="7DBA608A" w:rsidR="00E41293" w:rsidRDefault="00E41293">
      <w:pPr>
        <w:pStyle w:val="FootnoteText"/>
      </w:pPr>
      <w:r>
        <w:rPr>
          <w:rStyle w:val="FootnoteReference"/>
        </w:rPr>
        <w:footnoteRef/>
      </w:r>
      <w:r>
        <w:t xml:space="preserve"> </w:t>
      </w:r>
      <w:r>
        <w:rPr>
          <w:i/>
        </w:rPr>
        <w:t xml:space="preserve">Commission for the Implementation of the Constitution v Parliament of Kenya &amp; 5 others </w:t>
      </w:r>
      <w:r>
        <w:t>(2013) eKLR.</w:t>
      </w:r>
    </w:p>
  </w:footnote>
  <w:footnote w:id="71">
    <w:p w14:paraId="7834A384" w14:textId="77777777" w:rsidR="00E41293" w:rsidRPr="001A0B2B" w:rsidRDefault="00E41293" w:rsidP="004F7121">
      <w:pPr>
        <w:pStyle w:val="FootnoteText"/>
      </w:pPr>
      <w:r>
        <w:rPr>
          <w:rStyle w:val="FootnoteReference"/>
        </w:rPr>
        <w:footnoteRef/>
      </w:r>
      <w:r>
        <w:t xml:space="preserve"> </w:t>
      </w:r>
      <w:r>
        <w:rPr>
          <w:i/>
          <w:iCs/>
        </w:rPr>
        <w:t>United States v Butler</w:t>
      </w:r>
      <w:r>
        <w:t xml:space="preserve"> (1936), The Supreme Court of the United States.</w:t>
      </w:r>
    </w:p>
  </w:footnote>
  <w:footnote w:id="72">
    <w:p w14:paraId="1671E994" w14:textId="77777777" w:rsidR="00E41293" w:rsidRDefault="00E41293" w:rsidP="004F7121">
      <w:pPr>
        <w:pStyle w:val="FootnoteText"/>
        <w:jc w:val="both"/>
      </w:pPr>
      <w:r>
        <w:rPr>
          <w:rStyle w:val="FootnoteReference"/>
        </w:rPr>
        <w:footnoteRef/>
      </w:r>
      <w:r>
        <w:t xml:space="preserve"> </w:t>
      </w:r>
      <w:r>
        <w:rPr>
          <w:i/>
        </w:rPr>
        <w:t xml:space="preserve">Commission for the Implementation of the Constitution v Parliament of Kenya &amp; 5 others </w:t>
      </w:r>
      <w:r>
        <w:t>(2013) eKLR.</w:t>
      </w:r>
    </w:p>
  </w:footnote>
  <w:footnote w:id="73">
    <w:p w14:paraId="34477EB6" w14:textId="07845072" w:rsidR="00E41293" w:rsidRDefault="00E41293">
      <w:pPr>
        <w:pStyle w:val="FootnoteText"/>
      </w:pPr>
      <w:r>
        <w:rPr>
          <w:rStyle w:val="FootnoteReference"/>
        </w:rPr>
        <w:footnoteRef/>
      </w:r>
      <w:r>
        <w:t xml:space="preserve"> Okoth-Ogendo H.W.O, ‘Constitutions without Constitutionalism: Reflections on an African Political Paradox’ in Greenberg D. S.N.Kartz, Oliviero B and Wheatley S.C. (eds), </w:t>
      </w:r>
      <w:r>
        <w:rPr>
          <w:i/>
          <w:iCs/>
        </w:rPr>
        <w:t xml:space="preserve">Constitutionalism and Democracy: Transitions in the Contemporary </w:t>
      </w:r>
      <w:r w:rsidRPr="003A51BD">
        <w:rPr>
          <w:i/>
          <w:iCs/>
        </w:rPr>
        <w:t>World</w:t>
      </w:r>
      <w:r>
        <w:rPr>
          <w:i/>
          <w:iCs/>
        </w:rPr>
        <w:t xml:space="preserve">, </w:t>
      </w:r>
      <w:r>
        <w:t xml:space="preserve">1ed, Oxford University Press, New York, 1993, </w:t>
      </w:r>
      <w:r w:rsidRPr="003A51BD">
        <w:t>66.</w:t>
      </w:r>
    </w:p>
  </w:footnote>
  <w:footnote w:id="74">
    <w:p w14:paraId="44B5F7C4" w14:textId="085E64D3" w:rsidR="00E41293" w:rsidRDefault="00E41293">
      <w:pPr>
        <w:pStyle w:val="FootnoteText"/>
      </w:pPr>
      <w:r>
        <w:rPr>
          <w:rStyle w:val="FootnoteReference"/>
        </w:rPr>
        <w:footnoteRef/>
      </w:r>
      <w:r>
        <w:t xml:space="preserve"> Okoth-Ogendo H.W.O, ‘Constitutions without Constitutionalism: Reflections on an African Political Paradox,’ 76.</w:t>
      </w:r>
    </w:p>
  </w:footnote>
  <w:footnote w:id="75">
    <w:p w14:paraId="4392C79F" w14:textId="5841D014" w:rsidR="00E41293" w:rsidRDefault="00E41293">
      <w:pPr>
        <w:pStyle w:val="FootnoteText"/>
      </w:pPr>
      <w:r>
        <w:rPr>
          <w:rStyle w:val="FootnoteReference"/>
        </w:rPr>
        <w:footnoteRef/>
      </w:r>
      <w:r>
        <w:t xml:space="preserve"> Okoth-Ogendo H.W.O, ‘Constitutions without Constitutionalism: Reflections on an African Political Paradox,’ 79.</w:t>
      </w:r>
    </w:p>
  </w:footnote>
  <w:footnote w:id="76">
    <w:p w14:paraId="11276A59" w14:textId="2D706E3D" w:rsidR="00E41293" w:rsidRDefault="00E41293">
      <w:pPr>
        <w:pStyle w:val="FootnoteText"/>
      </w:pPr>
      <w:r>
        <w:rPr>
          <w:rStyle w:val="FootnoteReference"/>
        </w:rPr>
        <w:footnoteRef/>
      </w:r>
      <w:r>
        <w:t xml:space="preserve"> Okoth-Ogendo H.W.O, ‘Constitutions without Constitutionalism: Reflections on an African Political Paradox,’ 80.</w:t>
      </w:r>
    </w:p>
  </w:footnote>
  <w:footnote w:id="77">
    <w:p w14:paraId="1A06FD5C" w14:textId="77777777" w:rsidR="00E41293" w:rsidRDefault="00E41293" w:rsidP="0081002E">
      <w:pPr>
        <w:pStyle w:val="FootnoteText"/>
      </w:pPr>
      <w:r>
        <w:rPr>
          <w:rStyle w:val="FootnoteReference"/>
        </w:rPr>
        <w:footnoteRef/>
      </w:r>
      <w:r>
        <w:t xml:space="preserve"> Lumumba PLO, ‘The Leaders Kenyans Deserve’ in Kwaka J, Okombo O, Muluka B and Sungura-Nyabuto B, </w:t>
      </w:r>
      <w:r>
        <w:rPr>
          <w:i/>
        </w:rPr>
        <w:t>Challenging the Rulers A Leadership Model for Good Governance</w:t>
      </w:r>
      <w:r>
        <w:t>, East African Educational Publishers Ltd, Nairobi, 2011, 42.</w:t>
      </w:r>
    </w:p>
  </w:footnote>
  <w:footnote w:id="78">
    <w:p w14:paraId="7BB865D5" w14:textId="1A2A16A8" w:rsidR="00E41293" w:rsidRDefault="00E41293">
      <w:pPr>
        <w:pStyle w:val="FootnoteText"/>
      </w:pPr>
      <w:r>
        <w:rPr>
          <w:rStyle w:val="FootnoteReference"/>
        </w:rPr>
        <w:footnoteRef/>
      </w:r>
      <w:r>
        <w:t xml:space="preserve"> Kinisu K.B.P, ‘Facing The Challenge Of Ethical Governance In Kenya- A Call For Action’ ICPAK 4th Annual Conference On Ethics And Governance, Mombasa, 18 March 2016, 9.</w:t>
      </w:r>
    </w:p>
  </w:footnote>
  <w:footnote w:id="79">
    <w:p w14:paraId="3C84C559" w14:textId="77777777" w:rsidR="00E41293" w:rsidRDefault="00E41293" w:rsidP="0081002E">
      <w:pPr>
        <w:pStyle w:val="FootnoteText"/>
        <w:jc w:val="both"/>
        <w:rPr>
          <w:rFonts w:cs="Times New Roman"/>
        </w:rPr>
      </w:pPr>
      <w:r>
        <w:rPr>
          <w:rStyle w:val="FootnoteReference"/>
          <w:rFonts w:cs="Times New Roman"/>
        </w:rPr>
        <w:footnoteRef/>
      </w:r>
      <w:r>
        <w:rPr>
          <w:rFonts w:cs="Times New Roman"/>
        </w:rPr>
        <w:t xml:space="preserve"> </w:t>
      </w:r>
      <w:r>
        <w:rPr>
          <w:rFonts w:cs="Times New Roman"/>
          <w:i/>
          <w:iCs/>
          <w:lang w:val="en-GB"/>
        </w:rPr>
        <w:t>International Centre for Policy and Conflict &amp; 5 others v Attorney General &amp; 5 others</w:t>
      </w:r>
      <w:r>
        <w:rPr>
          <w:rFonts w:cs="Times New Roman"/>
          <w:lang w:val="en-GB"/>
        </w:rPr>
        <w:t xml:space="preserve"> (2013) eKLR.</w:t>
      </w:r>
    </w:p>
  </w:footnote>
  <w:footnote w:id="80">
    <w:p w14:paraId="4C93C9DD" w14:textId="4C811265" w:rsidR="00E41293" w:rsidRDefault="00E41293" w:rsidP="0081002E">
      <w:pPr>
        <w:pStyle w:val="FootnoteText"/>
      </w:pPr>
      <w:r>
        <w:rPr>
          <w:rStyle w:val="FootnoteReference"/>
        </w:rPr>
        <w:footnoteRef/>
      </w:r>
      <w:r>
        <w:t xml:space="preserve"> AFP, ‘Uhuru turned ICC indictment to his campaign advantage’, Nation Media, 11 March 2013 </w:t>
      </w:r>
      <w:hyperlink r:id="rId12" w:history="1">
        <w:r w:rsidRPr="002A0682">
          <w:rPr>
            <w:rStyle w:val="Hyperlink"/>
          </w:rPr>
          <w:t>https://www.nation.co.ke/news/politics/Uhuru-turned-ICC-indictment-to-his-campaign-advantage-/1064-1716718-is80c4/index.html</w:t>
        </w:r>
      </w:hyperlink>
      <w:r>
        <w:t xml:space="preserve"> on 20 September 2019. </w:t>
      </w:r>
    </w:p>
  </w:footnote>
  <w:footnote w:id="81">
    <w:p w14:paraId="2AFBABDB" w14:textId="77777777" w:rsidR="00E41293" w:rsidRDefault="00E41293" w:rsidP="00EF4001">
      <w:pPr>
        <w:pStyle w:val="FootnoteText"/>
      </w:pPr>
      <w:r>
        <w:rPr>
          <w:rStyle w:val="FootnoteReference"/>
        </w:rPr>
        <w:footnoteRef/>
      </w:r>
      <w:r>
        <w:t xml:space="preserve"> Okoth-Ogendo H.W.O, ‘Constitutions without Constitutionalism: Reflections on an African Political Paradox,’ 80.</w:t>
      </w:r>
    </w:p>
  </w:footnote>
  <w:footnote w:id="82">
    <w:p w14:paraId="110BD32F" w14:textId="0FA55663" w:rsidR="00E41293" w:rsidRDefault="00E41293">
      <w:pPr>
        <w:pStyle w:val="FootnoteText"/>
      </w:pPr>
      <w:r>
        <w:rPr>
          <w:rStyle w:val="FootnoteReference"/>
        </w:rPr>
        <w:footnoteRef/>
      </w:r>
      <w:r>
        <w:t xml:space="preserve"> Mousmouti M, ‘The “effectiveness test” as a tool for law reform’ </w:t>
      </w:r>
      <w:r>
        <w:rPr>
          <w:i/>
          <w:iCs/>
        </w:rPr>
        <w:t>IALS Student Law Review</w:t>
      </w:r>
      <w:r>
        <w:t xml:space="preserve">, 2014, 4 </w:t>
      </w:r>
      <w:hyperlink r:id="rId13" w:history="1">
        <w:r w:rsidRPr="002A0682">
          <w:rPr>
            <w:rStyle w:val="Hyperlink"/>
          </w:rPr>
          <w:t>https://sas-space.sas.ac.uk/5752/1/2116-3099-1-SM.pdf</w:t>
        </w:r>
      </w:hyperlink>
      <w:r>
        <w:t xml:space="preserve"> on 18 November 2019. </w:t>
      </w:r>
    </w:p>
  </w:footnote>
  <w:footnote w:id="83">
    <w:p w14:paraId="0DE06EDE" w14:textId="17E2556B" w:rsidR="00E41293" w:rsidRDefault="00E41293">
      <w:pPr>
        <w:pStyle w:val="FootnoteText"/>
      </w:pPr>
      <w:r>
        <w:rPr>
          <w:rStyle w:val="FootnoteReference"/>
        </w:rPr>
        <w:footnoteRef/>
      </w:r>
      <w:r>
        <w:t xml:space="preserve"> </w:t>
      </w:r>
      <w:r w:rsidRPr="0048688A">
        <w:rPr>
          <w:rFonts w:cs="Times New Roman"/>
          <w:i/>
        </w:rPr>
        <w:t xml:space="preserve">Commission for the Implementation of the Constitution v Parliament of Kenya &amp; 5 others </w:t>
      </w:r>
      <w:r w:rsidRPr="0048688A">
        <w:rPr>
          <w:rFonts w:cs="Times New Roman"/>
        </w:rPr>
        <w:t>(2013) eKLR.</w:t>
      </w:r>
    </w:p>
  </w:footnote>
  <w:footnote w:id="84">
    <w:p w14:paraId="0A66745E" w14:textId="6474139D" w:rsidR="00E41293" w:rsidRPr="00251C3D" w:rsidRDefault="00E41293">
      <w:pPr>
        <w:pStyle w:val="FootnoteText"/>
        <w:rPr>
          <w:iCs/>
        </w:rPr>
      </w:pPr>
      <w:r>
        <w:rPr>
          <w:rStyle w:val="FootnoteReference"/>
        </w:rPr>
        <w:footnoteRef/>
      </w:r>
      <w:r>
        <w:t xml:space="preserve"> Parliamentary Initiatives Network, </w:t>
      </w:r>
      <w:r>
        <w:rPr>
          <w:i/>
        </w:rPr>
        <w:t xml:space="preserve">Implementation of Chapter Six of the Constitution of Kenya 2010, </w:t>
      </w:r>
      <w:r>
        <w:rPr>
          <w:iCs/>
        </w:rPr>
        <w:t>6.</w:t>
      </w:r>
    </w:p>
  </w:footnote>
  <w:footnote w:id="85">
    <w:p w14:paraId="51240032" w14:textId="199C08A8" w:rsidR="00E41293" w:rsidRPr="00E93622" w:rsidRDefault="00E41293">
      <w:pPr>
        <w:pStyle w:val="FootnoteText"/>
      </w:pPr>
      <w:r>
        <w:rPr>
          <w:rStyle w:val="FootnoteReference"/>
        </w:rPr>
        <w:footnoteRef/>
      </w:r>
      <w:r>
        <w:t xml:space="preserve"> Article 260, </w:t>
      </w:r>
      <w:r>
        <w:rPr>
          <w:i/>
          <w:iCs/>
        </w:rPr>
        <w:t xml:space="preserve">Constitution of Kenya </w:t>
      </w:r>
      <w:r>
        <w:t>(2010).</w:t>
      </w:r>
    </w:p>
  </w:footnote>
  <w:footnote w:id="86">
    <w:p w14:paraId="3CF1AC32" w14:textId="29AF95F4" w:rsidR="00E41293" w:rsidRPr="00D71CCC" w:rsidRDefault="00E41293">
      <w:pPr>
        <w:pStyle w:val="FootnoteText"/>
      </w:pPr>
      <w:r>
        <w:rPr>
          <w:rStyle w:val="FootnoteReference"/>
        </w:rPr>
        <w:footnoteRef/>
      </w:r>
      <w:r>
        <w:t xml:space="preserve"> Section 3(3), </w:t>
      </w:r>
      <w:r>
        <w:rPr>
          <w:i/>
          <w:iCs/>
        </w:rPr>
        <w:t xml:space="preserve">Public Officer Ethics Act </w:t>
      </w:r>
      <w:r>
        <w:t>(Cap 183 of 2003).</w:t>
      </w:r>
    </w:p>
  </w:footnote>
  <w:footnote w:id="87">
    <w:p w14:paraId="3861DACC" w14:textId="4EDB1016" w:rsidR="00E41293" w:rsidRDefault="00E41293">
      <w:pPr>
        <w:pStyle w:val="FootnoteText"/>
      </w:pPr>
      <w:r>
        <w:rPr>
          <w:rStyle w:val="FootnoteReference"/>
        </w:rPr>
        <w:footnoteRef/>
      </w:r>
      <w:r>
        <w:t xml:space="preserve"> Section 3(7), </w:t>
      </w:r>
      <w:r>
        <w:rPr>
          <w:i/>
          <w:iCs/>
        </w:rPr>
        <w:t xml:space="preserve">Public Officer Ethics Act </w:t>
      </w:r>
      <w:r>
        <w:t>(Cap 183 of 2003).</w:t>
      </w:r>
    </w:p>
  </w:footnote>
  <w:footnote w:id="88">
    <w:p w14:paraId="52E9473E" w14:textId="0DAD188C" w:rsidR="00E41293" w:rsidRDefault="00E41293">
      <w:pPr>
        <w:pStyle w:val="FootnoteText"/>
      </w:pPr>
      <w:r>
        <w:rPr>
          <w:rStyle w:val="FootnoteReference"/>
        </w:rPr>
        <w:footnoteRef/>
      </w:r>
      <w:r>
        <w:t xml:space="preserve"> Section 5, </w:t>
      </w:r>
      <w:r>
        <w:rPr>
          <w:i/>
          <w:iCs/>
        </w:rPr>
        <w:t xml:space="preserve">Public Officer Ethics Act </w:t>
      </w:r>
      <w:r>
        <w:t>(Cap 183 of 2003).</w:t>
      </w:r>
    </w:p>
  </w:footnote>
  <w:footnote w:id="89">
    <w:p w14:paraId="33E491FB" w14:textId="3866E94E" w:rsidR="00E41293" w:rsidRDefault="00E41293">
      <w:pPr>
        <w:pStyle w:val="FootnoteText"/>
      </w:pPr>
      <w:r>
        <w:rPr>
          <w:rStyle w:val="FootnoteReference"/>
        </w:rPr>
        <w:footnoteRef/>
      </w:r>
      <w:r>
        <w:t xml:space="preserve"> Section 6, </w:t>
      </w:r>
      <w:r w:rsidRPr="0048688A">
        <w:rPr>
          <w:rFonts w:cs="Times New Roman"/>
          <w:i/>
          <w:iCs/>
        </w:rPr>
        <w:t xml:space="preserve">Leadership and Integrity Act </w:t>
      </w:r>
      <w:r w:rsidRPr="0048688A">
        <w:rPr>
          <w:rFonts w:cs="Times New Roman"/>
        </w:rPr>
        <w:t>(Act No. 19 of 2012).</w:t>
      </w:r>
    </w:p>
  </w:footnote>
  <w:footnote w:id="90">
    <w:p w14:paraId="09F9B380" w14:textId="53BD8556" w:rsidR="00E41293" w:rsidRDefault="00E41293">
      <w:pPr>
        <w:pStyle w:val="FootnoteText"/>
      </w:pPr>
      <w:r>
        <w:rPr>
          <w:rStyle w:val="FootnoteReference"/>
        </w:rPr>
        <w:footnoteRef/>
      </w:r>
      <w:r>
        <w:t xml:space="preserve"> Parliamentary Initiatives Network, </w:t>
      </w:r>
      <w:r>
        <w:rPr>
          <w:i/>
        </w:rPr>
        <w:t xml:space="preserve">Implementation of Chapter Six of the Constitution of Kenya 2010, </w:t>
      </w:r>
      <w:r>
        <w:rPr>
          <w:iCs/>
        </w:rPr>
        <w:t>7.</w:t>
      </w:r>
    </w:p>
  </w:footnote>
  <w:footnote w:id="91">
    <w:p w14:paraId="27FB12EC" w14:textId="77777777" w:rsidR="00E41293" w:rsidRDefault="00E41293" w:rsidP="000D6942">
      <w:pPr>
        <w:pStyle w:val="FootnoteText"/>
      </w:pPr>
      <w:r>
        <w:rPr>
          <w:rStyle w:val="FootnoteReference"/>
        </w:rPr>
        <w:footnoteRef/>
      </w:r>
      <w:r>
        <w:t xml:space="preserve"> </w:t>
      </w:r>
      <w:r w:rsidRPr="0048688A">
        <w:rPr>
          <w:rFonts w:cs="Times New Roman"/>
        </w:rPr>
        <w:t xml:space="preserve">Section </w:t>
      </w:r>
      <w:r>
        <w:rPr>
          <w:rFonts w:cs="Times New Roman"/>
        </w:rPr>
        <w:t>3(1)</w:t>
      </w:r>
      <w:r w:rsidRPr="0048688A">
        <w:rPr>
          <w:rFonts w:cs="Times New Roman"/>
        </w:rPr>
        <w:t xml:space="preserve">, </w:t>
      </w:r>
      <w:r w:rsidRPr="0048688A">
        <w:rPr>
          <w:rFonts w:cs="Times New Roman"/>
          <w:i/>
          <w:iCs/>
        </w:rPr>
        <w:t xml:space="preserve">Leadership and Integrity Act </w:t>
      </w:r>
      <w:r w:rsidRPr="0048688A">
        <w:rPr>
          <w:rFonts w:cs="Times New Roman"/>
        </w:rPr>
        <w:t>(Act No. 19 of 2012).</w:t>
      </w:r>
    </w:p>
  </w:footnote>
  <w:footnote w:id="92">
    <w:p w14:paraId="634AF7C1" w14:textId="77777777" w:rsidR="00E41293" w:rsidRDefault="00E41293" w:rsidP="00242FE5">
      <w:pPr>
        <w:pStyle w:val="FootnoteText"/>
      </w:pPr>
      <w:r>
        <w:rPr>
          <w:rStyle w:val="FootnoteReference"/>
        </w:rPr>
        <w:footnoteRef/>
      </w:r>
      <w:r>
        <w:t xml:space="preserve"> Part IV, </w:t>
      </w:r>
      <w:r w:rsidRPr="0048688A">
        <w:rPr>
          <w:rFonts w:cs="Times New Roman"/>
          <w:i/>
          <w:iCs/>
        </w:rPr>
        <w:t xml:space="preserve">Leadership and Integrity Act </w:t>
      </w:r>
      <w:r w:rsidRPr="0048688A">
        <w:rPr>
          <w:rFonts w:cs="Times New Roman"/>
        </w:rPr>
        <w:t>(Act No. 19 of 2012).</w:t>
      </w:r>
    </w:p>
  </w:footnote>
  <w:footnote w:id="93">
    <w:p w14:paraId="363C2977" w14:textId="05E87338" w:rsidR="00E41293" w:rsidRDefault="00E41293">
      <w:pPr>
        <w:pStyle w:val="FootnoteText"/>
      </w:pPr>
      <w:r>
        <w:rPr>
          <w:rStyle w:val="FootnoteReference"/>
        </w:rPr>
        <w:footnoteRef/>
      </w:r>
      <w:r>
        <w:t xml:space="preserve"> Mousmouti M, ‘The “effectiveness test” as a tool for law reform’ </w:t>
      </w:r>
      <w:r>
        <w:rPr>
          <w:i/>
          <w:iCs/>
        </w:rPr>
        <w:t>IALS Student Law Review</w:t>
      </w:r>
      <w:r>
        <w:t>, 2014, 7</w:t>
      </w:r>
      <w:r w:rsidRPr="006B4371">
        <w:t xml:space="preserve"> </w:t>
      </w:r>
      <w:hyperlink r:id="rId14" w:history="1">
        <w:r>
          <w:rPr>
            <w:rStyle w:val="Hyperlink"/>
          </w:rPr>
          <w:t>https://sas-space.sas.ac.uk/5752/1/2116-3099-1-SM.pdf</w:t>
        </w:r>
      </w:hyperlink>
      <w:r>
        <w:t xml:space="preserve"> on 18 November 2019.</w:t>
      </w:r>
    </w:p>
  </w:footnote>
  <w:footnote w:id="94">
    <w:p w14:paraId="14500FA6" w14:textId="77777777" w:rsidR="00E41293" w:rsidRPr="0048688A" w:rsidRDefault="00E41293" w:rsidP="008278BE">
      <w:pPr>
        <w:pStyle w:val="FootnoteText"/>
        <w:rPr>
          <w:rFonts w:cs="Times New Roman"/>
        </w:rPr>
      </w:pPr>
      <w:r w:rsidRPr="0048688A">
        <w:rPr>
          <w:rStyle w:val="FootnoteReference"/>
          <w:rFonts w:cs="Times New Roman"/>
        </w:rPr>
        <w:footnoteRef/>
      </w:r>
      <w:r w:rsidRPr="0048688A">
        <w:rPr>
          <w:rFonts w:cs="Times New Roman"/>
        </w:rPr>
        <w:t xml:space="preserve"> Africa Centre for Open Governance (AfriCOG), </w:t>
      </w:r>
      <w:r w:rsidRPr="0048688A">
        <w:rPr>
          <w:rFonts w:cs="Times New Roman"/>
          <w:i/>
        </w:rPr>
        <w:t>Integrity in Leadership? An assessment of Kenya’s performance in enforcing constitutional values</w:t>
      </w:r>
      <w:r w:rsidRPr="0048688A">
        <w:rPr>
          <w:rFonts w:cs="Times New Roman"/>
        </w:rPr>
        <w:t>, 14 October 2015, 15.</w:t>
      </w:r>
    </w:p>
  </w:footnote>
  <w:footnote w:id="95">
    <w:p w14:paraId="410475E7" w14:textId="77777777" w:rsidR="00E41293" w:rsidRPr="0048688A" w:rsidRDefault="00E41293" w:rsidP="00FC3017">
      <w:pPr>
        <w:pStyle w:val="FootnoteText"/>
        <w:rPr>
          <w:rFonts w:cs="Times New Roman"/>
        </w:rPr>
      </w:pPr>
      <w:r w:rsidRPr="0048688A">
        <w:rPr>
          <w:rStyle w:val="FootnoteReference"/>
          <w:rFonts w:cs="Times New Roman"/>
        </w:rPr>
        <w:footnoteRef/>
      </w:r>
      <w:r w:rsidRPr="0048688A">
        <w:rPr>
          <w:rFonts w:cs="Times New Roman"/>
        </w:rPr>
        <w:t xml:space="preserve"> </w:t>
      </w:r>
      <w:r w:rsidRPr="0048688A">
        <w:rPr>
          <w:rFonts w:cs="Times New Roman"/>
          <w:i/>
        </w:rPr>
        <w:t xml:space="preserve">Commission for the Implementation of the Constitution v Parliament of Kenya &amp; 5 others </w:t>
      </w:r>
      <w:r w:rsidRPr="0048688A">
        <w:rPr>
          <w:rFonts w:cs="Times New Roman"/>
        </w:rPr>
        <w:t>(2013) eKLR.</w:t>
      </w:r>
    </w:p>
  </w:footnote>
  <w:footnote w:id="96">
    <w:p w14:paraId="38C2B776" w14:textId="77777777" w:rsidR="00E41293" w:rsidRPr="0048688A" w:rsidRDefault="00E41293" w:rsidP="008278BE">
      <w:pPr>
        <w:pStyle w:val="FootnoteText"/>
        <w:rPr>
          <w:rFonts w:cs="Times New Roman"/>
        </w:rPr>
      </w:pPr>
      <w:r w:rsidRPr="0048688A">
        <w:rPr>
          <w:rStyle w:val="FootnoteReference"/>
          <w:rFonts w:cs="Times New Roman"/>
        </w:rPr>
        <w:footnoteRef/>
      </w:r>
      <w:r w:rsidRPr="0048688A">
        <w:rPr>
          <w:rFonts w:cs="Times New Roman"/>
        </w:rPr>
        <w:t xml:space="preserve"> Africa Centre for Open Governance (AfriCOG), </w:t>
      </w:r>
      <w:r w:rsidRPr="0048688A">
        <w:rPr>
          <w:rFonts w:cs="Times New Roman"/>
          <w:i/>
        </w:rPr>
        <w:t>Integrity in Leadership? An assessment of Kenya’s performance in enforcing constitutional values</w:t>
      </w:r>
      <w:r w:rsidRPr="0048688A">
        <w:rPr>
          <w:rFonts w:cs="Times New Roman"/>
        </w:rPr>
        <w:t>, 14 October 2015, 14.</w:t>
      </w:r>
    </w:p>
  </w:footnote>
  <w:footnote w:id="97">
    <w:p w14:paraId="1EF5FD54" w14:textId="25AFF844" w:rsidR="00E41293" w:rsidRDefault="00E41293">
      <w:pPr>
        <w:pStyle w:val="FootnoteText"/>
      </w:pPr>
      <w:r>
        <w:rPr>
          <w:rStyle w:val="FootnoteReference"/>
        </w:rPr>
        <w:footnoteRef/>
      </w:r>
      <w:r>
        <w:t xml:space="preserve"> </w:t>
      </w:r>
      <w:hyperlink r:id="rId15" w:history="1">
        <w:r>
          <w:rPr>
            <w:rStyle w:val="Hyperlink"/>
          </w:rPr>
          <w:t>https://www.eacc.go.ke/document/self-declaration-form-clearance-form/</w:t>
        </w:r>
      </w:hyperlink>
      <w:r>
        <w:t xml:space="preserve"> on 1 December 2019.</w:t>
      </w:r>
    </w:p>
  </w:footnote>
  <w:footnote w:id="98">
    <w:p w14:paraId="449CB3F1" w14:textId="3AEA7949" w:rsidR="00E41293" w:rsidRDefault="00E41293">
      <w:pPr>
        <w:pStyle w:val="FootnoteText"/>
      </w:pPr>
      <w:r>
        <w:rPr>
          <w:rStyle w:val="FootnoteReference"/>
        </w:rPr>
        <w:footnoteRef/>
      </w:r>
      <w:r>
        <w:t xml:space="preserve"> </w:t>
      </w:r>
      <w:r w:rsidRPr="0048688A">
        <w:rPr>
          <w:rFonts w:cs="Times New Roman"/>
        </w:rPr>
        <w:t xml:space="preserve">Africa Centre for Open Governance (AfriCOG), </w:t>
      </w:r>
      <w:r w:rsidRPr="0048688A">
        <w:rPr>
          <w:rFonts w:cs="Times New Roman"/>
          <w:i/>
        </w:rPr>
        <w:t>Integrity in Leadership? An assessment of Kenya’s performance in enforcing constitutional values</w:t>
      </w:r>
      <w:r w:rsidRPr="0048688A">
        <w:rPr>
          <w:rFonts w:cs="Times New Roman"/>
        </w:rPr>
        <w:t>, 14 October 2015, 15.</w:t>
      </w:r>
    </w:p>
  </w:footnote>
  <w:footnote w:id="99">
    <w:p w14:paraId="7A042F9D" w14:textId="20B70B13" w:rsidR="00E41293" w:rsidRPr="00C0450F" w:rsidRDefault="00E41293">
      <w:pPr>
        <w:pStyle w:val="FootnoteText"/>
      </w:pPr>
      <w:r>
        <w:rPr>
          <w:rStyle w:val="FootnoteReference"/>
        </w:rPr>
        <w:footnoteRef/>
      </w:r>
      <w:r>
        <w:t xml:space="preserve"> Section 30, </w:t>
      </w:r>
      <w:r>
        <w:rPr>
          <w:i/>
          <w:iCs/>
        </w:rPr>
        <w:t xml:space="preserve">Public Officer Ethics Act </w:t>
      </w:r>
      <w:r>
        <w:t>(Cap 183 of 2003).</w:t>
      </w:r>
    </w:p>
  </w:footnote>
  <w:footnote w:id="100">
    <w:p w14:paraId="2104FF37" w14:textId="56D6DA08" w:rsidR="00E41293" w:rsidRPr="0048688A" w:rsidRDefault="00E41293" w:rsidP="008278BE">
      <w:pPr>
        <w:pStyle w:val="FootnoteText"/>
        <w:rPr>
          <w:rFonts w:cs="Times New Roman"/>
        </w:rPr>
      </w:pPr>
      <w:r w:rsidRPr="0048688A">
        <w:rPr>
          <w:rStyle w:val="FootnoteReference"/>
          <w:rFonts w:cs="Times New Roman"/>
        </w:rPr>
        <w:footnoteRef/>
      </w:r>
      <w:r w:rsidRPr="0048688A">
        <w:rPr>
          <w:rFonts w:cs="Times New Roman"/>
        </w:rPr>
        <w:t xml:space="preserve"> Munda C, ‘Wealth of State officers to be made public: Bill’ Daily Nation, 9 October 2019</w:t>
      </w:r>
      <w:r>
        <w:rPr>
          <w:rFonts w:cs="Times New Roman"/>
        </w:rPr>
        <w:t xml:space="preserve"> </w:t>
      </w:r>
      <w:hyperlink r:id="rId16" w:history="1">
        <w:r w:rsidRPr="002A0682">
          <w:rPr>
            <w:rStyle w:val="Hyperlink"/>
            <w:rFonts w:cs="Times New Roman"/>
          </w:rPr>
          <w:t>https://www.nation.co.ke/business/Wealth-of-State-officers-to-be-made-public--Bill/996-5304866-3mgp6a/index.html</w:t>
        </w:r>
      </w:hyperlink>
      <w:r w:rsidRPr="0048688A">
        <w:rPr>
          <w:rFonts w:cs="Times New Roman"/>
        </w:rPr>
        <w:t xml:space="preserve"> on 8 November 2019. </w:t>
      </w:r>
    </w:p>
  </w:footnote>
  <w:footnote w:id="101">
    <w:p w14:paraId="57BF9E92" w14:textId="77777777" w:rsidR="00E41293" w:rsidRPr="0048688A" w:rsidRDefault="00E41293" w:rsidP="008278BE">
      <w:pPr>
        <w:pStyle w:val="FootnoteText"/>
        <w:rPr>
          <w:rFonts w:cs="Times New Roman"/>
        </w:rPr>
      </w:pPr>
      <w:r w:rsidRPr="0048688A">
        <w:rPr>
          <w:rStyle w:val="FootnoteReference"/>
          <w:rFonts w:cs="Times New Roman"/>
        </w:rPr>
        <w:footnoteRef/>
      </w:r>
      <w:r w:rsidRPr="0048688A">
        <w:rPr>
          <w:rFonts w:cs="Times New Roman"/>
        </w:rPr>
        <w:t xml:space="preserve"> Africa Centre for Open Governance (AfriCOG), </w:t>
      </w:r>
      <w:r w:rsidRPr="0048688A">
        <w:rPr>
          <w:rFonts w:cs="Times New Roman"/>
          <w:i/>
        </w:rPr>
        <w:t>Integrity in Leadership? An assessment of Kenya’s performance in enforcing constitutional values</w:t>
      </w:r>
      <w:r w:rsidRPr="0048688A">
        <w:rPr>
          <w:rFonts w:cs="Times New Roman"/>
        </w:rPr>
        <w:t>, 14 October 2015, 15.</w:t>
      </w:r>
    </w:p>
  </w:footnote>
  <w:footnote w:id="102">
    <w:p w14:paraId="6D332CB7" w14:textId="21EAFA2A" w:rsidR="00E41293" w:rsidRPr="0048688A" w:rsidRDefault="00E41293" w:rsidP="008278BE">
      <w:pPr>
        <w:pStyle w:val="FootnoteText"/>
        <w:rPr>
          <w:rFonts w:cs="Times New Roman"/>
        </w:rPr>
      </w:pPr>
      <w:r w:rsidRPr="0048688A">
        <w:rPr>
          <w:rStyle w:val="FootnoteReference"/>
          <w:rFonts w:cs="Times New Roman"/>
        </w:rPr>
        <w:footnoteRef/>
      </w:r>
      <w:r w:rsidRPr="0048688A">
        <w:rPr>
          <w:rFonts w:cs="Times New Roman"/>
        </w:rPr>
        <w:t xml:space="preserve"> EACC, ‘Restriction of Gainful Employment for State and Public Officers’ EACC Website</w:t>
      </w:r>
      <w:r>
        <w:rPr>
          <w:rFonts w:cs="Times New Roman"/>
        </w:rPr>
        <w:t xml:space="preserve"> </w:t>
      </w:r>
      <w:hyperlink r:id="rId17" w:history="1">
        <w:r w:rsidRPr="002A0682">
          <w:rPr>
            <w:rStyle w:val="Hyperlink"/>
            <w:rFonts w:cs="Times New Roman"/>
          </w:rPr>
          <w:t>http://www.eacc.go.ke/restriction-of-gainful-employment-for-state-and-public-officers/</w:t>
        </w:r>
      </w:hyperlink>
      <w:r w:rsidRPr="0048688A">
        <w:rPr>
          <w:rFonts w:cs="Times New Roman"/>
        </w:rPr>
        <w:t xml:space="preserve"> on 8 November 2019. </w:t>
      </w:r>
    </w:p>
  </w:footnote>
  <w:footnote w:id="103">
    <w:p w14:paraId="5F4754FA" w14:textId="34862F5B" w:rsidR="00E41293" w:rsidRPr="0048688A" w:rsidRDefault="00E41293" w:rsidP="008278BE">
      <w:pPr>
        <w:pStyle w:val="FootnoteText"/>
        <w:rPr>
          <w:rFonts w:cs="Times New Roman"/>
        </w:rPr>
      </w:pPr>
      <w:r w:rsidRPr="0048688A">
        <w:rPr>
          <w:rStyle w:val="FootnoteReference"/>
          <w:rFonts w:cs="Times New Roman"/>
        </w:rPr>
        <w:footnoteRef/>
      </w:r>
      <w:r w:rsidRPr="0048688A">
        <w:rPr>
          <w:rFonts w:cs="Times New Roman"/>
        </w:rPr>
        <w:t xml:space="preserve"> Juma V, ‘State officers test law with seats on private firm boards’ Business Daily, 29 August 2013</w:t>
      </w:r>
      <w:r>
        <w:rPr>
          <w:rFonts w:cs="Times New Roman"/>
        </w:rPr>
        <w:t xml:space="preserve"> </w:t>
      </w:r>
      <w:hyperlink r:id="rId18" w:history="1">
        <w:r w:rsidRPr="002A0682">
          <w:rPr>
            <w:rStyle w:val="Hyperlink"/>
            <w:rFonts w:cs="Times New Roman"/>
          </w:rPr>
          <w:t>https://www.businessdailyafrica.com/news/State-officers-test-law-with-seats-on-private-firm-boards-/539546-1972990-11p42pcz/index.html</w:t>
        </w:r>
      </w:hyperlink>
      <w:r w:rsidRPr="0048688A">
        <w:rPr>
          <w:rFonts w:cs="Times New Roman"/>
        </w:rPr>
        <w:t xml:space="preserve"> on 8 November 2019. </w:t>
      </w:r>
    </w:p>
  </w:footnote>
  <w:footnote w:id="104">
    <w:p w14:paraId="4E93D542" w14:textId="2D3ECA8C" w:rsidR="00E41293" w:rsidRPr="0048688A" w:rsidRDefault="00E41293" w:rsidP="008278BE">
      <w:pPr>
        <w:pStyle w:val="FootnoteText"/>
        <w:rPr>
          <w:rFonts w:cs="Times New Roman"/>
        </w:rPr>
      </w:pPr>
      <w:r w:rsidRPr="0048688A">
        <w:rPr>
          <w:rStyle w:val="FootnoteReference"/>
          <w:rFonts w:cs="Times New Roman"/>
        </w:rPr>
        <w:footnoteRef/>
      </w:r>
      <w:r w:rsidRPr="0048688A">
        <w:rPr>
          <w:rFonts w:cs="Times New Roman"/>
        </w:rPr>
        <w:t xml:space="preserve"> EACC, ‘Restriction of Gainful Employment for State and Public Officers’ EACC Website</w:t>
      </w:r>
      <w:r>
        <w:rPr>
          <w:rFonts w:cs="Times New Roman"/>
        </w:rPr>
        <w:t xml:space="preserve"> </w:t>
      </w:r>
      <w:hyperlink r:id="rId19" w:history="1">
        <w:r w:rsidRPr="002A0682">
          <w:rPr>
            <w:rStyle w:val="Hyperlink"/>
            <w:rFonts w:cs="Times New Roman"/>
          </w:rPr>
          <w:t>http://www.eacc.go.ke/restriction-of-gainful-employment-for-state-and-public-officers/</w:t>
        </w:r>
      </w:hyperlink>
      <w:r w:rsidRPr="0048688A">
        <w:rPr>
          <w:rFonts w:cs="Times New Roman"/>
        </w:rPr>
        <w:t xml:space="preserve"> on 8 November 2019.</w:t>
      </w:r>
    </w:p>
  </w:footnote>
  <w:footnote w:id="105">
    <w:p w14:paraId="348F43CE" w14:textId="77777777" w:rsidR="00E41293" w:rsidRPr="0048688A" w:rsidRDefault="00E41293" w:rsidP="003C2271">
      <w:pPr>
        <w:pStyle w:val="FootnoteText"/>
        <w:rPr>
          <w:rFonts w:cs="Times New Roman"/>
        </w:rPr>
      </w:pPr>
      <w:r w:rsidRPr="0048688A">
        <w:rPr>
          <w:rStyle w:val="FootnoteReference"/>
          <w:rFonts w:cs="Times New Roman"/>
        </w:rPr>
        <w:footnoteRef/>
      </w:r>
      <w:r w:rsidRPr="0048688A">
        <w:rPr>
          <w:rFonts w:cs="Times New Roman"/>
        </w:rPr>
        <w:t xml:space="preserve"> Africa Centre for Open Governance (AfriCOG), </w:t>
      </w:r>
      <w:r w:rsidRPr="0048688A">
        <w:rPr>
          <w:rFonts w:cs="Times New Roman"/>
          <w:i/>
          <w:iCs/>
        </w:rPr>
        <w:t>Implementation of Chapter Six of the Constitution of Kenya 2010</w:t>
      </w:r>
      <w:r w:rsidRPr="0048688A">
        <w:rPr>
          <w:rFonts w:cs="Times New Roman"/>
        </w:rPr>
        <w:t xml:space="preserve">, 17. </w:t>
      </w:r>
    </w:p>
  </w:footnote>
  <w:footnote w:id="106">
    <w:p w14:paraId="7729099A" w14:textId="77777777" w:rsidR="00E41293" w:rsidRPr="0048688A" w:rsidRDefault="00E41293" w:rsidP="003C2271">
      <w:pPr>
        <w:pStyle w:val="FootnoteText"/>
        <w:rPr>
          <w:rFonts w:cs="Times New Roman"/>
        </w:rPr>
      </w:pPr>
      <w:r w:rsidRPr="0048688A">
        <w:rPr>
          <w:rStyle w:val="FootnoteReference"/>
          <w:rFonts w:cs="Times New Roman"/>
        </w:rPr>
        <w:footnoteRef/>
      </w:r>
      <w:r w:rsidRPr="0048688A">
        <w:rPr>
          <w:rFonts w:cs="Times New Roman"/>
        </w:rPr>
        <w:t xml:space="preserve"> Africa Centre for Open Governance (AfriCOG), </w:t>
      </w:r>
      <w:r w:rsidRPr="0048688A">
        <w:rPr>
          <w:rFonts w:cs="Times New Roman"/>
          <w:i/>
        </w:rPr>
        <w:t>Integrity in Leadership? An assessment of Kenya’s performance in enforcing constitutional values</w:t>
      </w:r>
      <w:r w:rsidRPr="0048688A">
        <w:rPr>
          <w:rFonts w:cs="Times New Roman"/>
        </w:rPr>
        <w:t xml:space="preserve">, 14 October 2015, 17. </w:t>
      </w:r>
    </w:p>
  </w:footnote>
  <w:footnote w:id="107">
    <w:p w14:paraId="7EBA0029" w14:textId="1706C66B" w:rsidR="00E41293" w:rsidRDefault="00E41293">
      <w:pPr>
        <w:pStyle w:val="FootnoteText"/>
      </w:pPr>
      <w:r>
        <w:rPr>
          <w:rStyle w:val="FootnoteReference"/>
        </w:rPr>
        <w:footnoteRef/>
      </w:r>
      <w:r>
        <w:t xml:space="preserve"> </w:t>
      </w:r>
      <w:r w:rsidRPr="0048688A">
        <w:rPr>
          <w:rFonts w:cs="Times New Roman"/>
        </w:rPr>
        <w:t xml:space="preserve">Africa Centre for Open Governance (AfriCOG), </w:t>
      </w:r>
      <w:r w:rsidRPr="0048688A">
        <w:rPr>
          <w:rFonts w:cs="Times New Roman"/>
          <w:i/>
          <w:iCs/>
        </w:rPr>
        <w:t>Implementation of Chapter Six of the Constitution of Kenya 2010</w:t>
      </w:r>
      <w:r w:rsidRPr="0048688A">
        <w:rPr>
          <w:rFonts w:cs="Times New Roman"/>
        </w:rPr>
        <w:t xml:space="preserve">, </w:t>
      </w:r>
      <w:r>
        <w:rPr>
          <w:rFonts w:cs="Times New Roman"/>
        </w:rPr>
        <w:t>41.</w:t>
      </w:r>
    </w:p>
  </w:footnote>
  <w:footnote w:id="108">
    <w:p w14:paraId="7C625BFE" w14:textId="3A1CB8C7" w:rsidR="00E41293" w:rsidRDefault="00E41293" w:rsidP="003C2271">
      <w:pPr>
        <w:pStyle w:val="FootnoteText"/>
      </w:pPr>
      <w:r>
        <w:rPr>
          <w:rStyle w:val="FootnoteReference"/>
        </w:rPr>
        <w:footnoteRef/>
      </w:r>
      <w:r>
        <w:t xml:space="preserve"> Stanford Encyclopedia of Philosophy, ‘Integrity’ 20 February 2017 </w:t>
      </w:r>
      <w:hyperlink r:id="rId20" w:anchor="InteMoraTheo" w:history="1">
        <w:r w:rsidRPr="002A0682">
          <w:rPr>
            <w:rStyle w:val="Hyperlink"/>
          </w:rPr>
          <w:t>https://plato.stanford.edu/entries/integrity/#InteMoraTheo</w:t>
        </w:r>
      </w:hyperlink>
      <w:r>
        <w:t xml:space="preserve"> on 20 September 2019.</w:t>
      </w:r>
    </w:p>
  </w:footnote>
  <w:footnote w:id="109">
    <w:p w14:paraId="3D1A4918" w14:textId="7BB62D81" w:rsidR="00E41293" w:rsidRDefault="00E41293" w:rsidP="008278BE">
      <w:pPr>
        <w:pStyle w:val="FootnoteText"/>
      </w:pPr>
      <w:r>
        <w:rPr>
          <w:rStyle w:val="FootnoteReference"/>
        </w:rPr>
        <w:footnoteRef/>
      </w:r>
      <w:r>
        <w:t xml:space="preserve"> </w:t>
      </w:r>
      <w:r>
        <w:rPr>
          <w:rFonts w:cs="Times New Roman"/>
        </w:rPr>
        <w:t>Owino S</w:t>
      </w:r>
      <w:r w:rsidRPr="0048688A">
        <w:rPr>
          <w:rFonts w:cs="Times New Roman"/>
        </w:rPr>
        <w:t>, ‘</w:t>
      </w:r>
      <w:r>
        <w:rPr>
          <w:rFonts w:cs="Times New Roman"/>
        </w:rPr>
        <w:t xml:space="preserve">Why KNHCR case in Supreme Court should worry corrupt politicians </w:t>
      </w:r>
      <w:r w:rsidRPr="0048688A">
        <w:rPr>
          <w:rFonts w:cs="Times New Roman"/>
        </w:rPr>
        <w:t xml:space="preserve">’, Nation Media, </w:t>
      </w:r>
      <w:r>
        <w:rPr>
          <w:rFonts w:cs="Times New Roman"/>
        </w:rPr>
        <w:t>22</w:t>
      </w:r>
      <w:r w:rsidRPr="0048688A">
        <w:rPr>
          <w:rFonts w:cs="Times New Roman"/>
        </w:rPr>
        <w:t xml:space="preserve"> </w:t>
      </w:r>
      <w:r>
        <w:rPr>
          <w:rFonts w:cs="Times New Roman"/>
        </w:rPr>
        <w:t>May</w:t>
      </w:r>
      <w:r w:rsidRPr="0048688A">
        <w:rPr>
          <w:rFonts w:cs="Times New Roman"/>
        </w:rPr>
        <w:t xml:space="preserve"> 201</w:t>
      </w:r>
      <w:r>
        <w:rPr>
          <w:rFonts w:cs="Times New Roman"/>
        </w:rPr>
        <w:t xml:space="preserve">7 </w:t>
      </w:r>
      <w:hyperlink r:id="rId21" w:history="1">
        <w:r w:rsidRPr="002A0682">
          <w:rPr>
            <w:rStyle w:val="Hyperlink"/>
          </w:rPr>
          <w:t>https://www.nation.co.ke/news/politics/supreme-court-case-integrity-/1064-3936576-rge241/index.html</w:t>
        </w:r>
      </w:hyperlink>
      <w:r w:rsidRPr="0048688A">
        <w:rPr>
          <w:rFonts w:cs="Times New Roman"/>
        </w:rPr>
        <w:t xml:space="preserve"> on </w:t>
      </w:r>
      <w:r>
        <w:rPr>
          <w:rFonts w:cs="Times New Roman"/>
        </w:rPr>
        <w:t>16</w:t>
      </w:r>
      <w:r w:rsidRPr="0048688A">
        <w:rPr>
          <w:rFonts w:cs="Times New Roman"/>
        </w:rPr>
        <w:t xml:space="preserve"> </w:t>
      </w:r>
      <w:r>
        <w:rPr>
          <w:rFonts w:cs="Times New Roman"/>
        </w:rPr>
        <w:t>November</w:t>
      </w:r>
      <w:r w:rsidRPr="0048688A">
        <w:rPr>
          <w:rFonts w:cs="Times New Roman"/>
        </w:rPr>
        <w:t xml:space="preserve"> 2019.</w:t>
      </w:r>
    </w:p>
  </w:footnote>
  <w:footnote w:id="110">
    <w:p w14:paraId="254FFF68" w14:textId="174059AB" w:rsidR="00E41293" w:rsidRPr="00480641" w:rsidRDefault="00E41293">
      <w:pPr>
        <w:pStyle w:val="FootnoteText"/>
      </w:pPr>
      <w:r>
        <w:rPr>
          <w:rStyle w:val="FootnoteReference"/>
        </w:rPr>
        <w:footnoteRef/>
      </w:r>
      <w:r>
        <w:t xml:space="preserve"> These are the </w:t>
      </w:r>
      <w:r>
        <w:rPr>
          <w:i/>
          <w:iCs/>
        </w:rPr>
        <w:t>Benson Riitho</w:t>
      </w:r>
      <w:r>
        <w:t xml:space="preserve"> case and the </w:t>
      </w:r>
      <w:r>
        <w:rPr>
          <w:i/>
          <w:iCs/>
        </w:rPr>
        <w:t xml:space="preserve">Ferdinand </w:t>
      </w:r>
      <w:r>
        <w:t>appeal.</w:t>
      </w:r>
    </w:p>
  </w:footnote>
  <w:footnote w:id="111">
    <w:p w14:paraId="3472E700" w14:textId="77777777" w:rsidR="00E41293" w:rsidRPr="0048688A" w:rsidRDefault="00E41293" w:rsidP="008278BE">
      <w:pPr>
        <w:pStyle w:val="FootnoteText"/>
        <w:rPr>
          <w:rFonts w:cs="Times New Roman"/>
          <w:iCs/>
        </w:rPr>
      </w:pPr>
      <w:r w:rsidRPr="0048688A">
        <w:rPr>
          <w:rStyle w:val="FootnoteReference"/>
          <w:rFonts w:cs="Times New Roman"/>
        </w:rPr>
        <w:footnoteRef/>
      </w:r>
      <w:r w:rsidRPr="0048688A">
        <w:rPr>
          <w:rFonts w:cs="Times New Roman"/>
        </w:rPr>
        <w:t xml:space="preserve"> Lumumba PLO &amp; Franceschi L, </w:t>
      </w:r>
      <w:r w:rsidRPr="0048688A">
        <w:rPr>
          <w:rFonts w:cs="Times New Roman"/>
          <w:i/>
        </w:rPr>
        <w:t>The Constitution of Kenya, 2010 An Introductory Commentary</w:t>
      </w:r>
      <w:r w:rsidRPr="0048688A">
        <w:rPr>
          <w:rFonts w:cs="Times New Roman"/>
          <w:iCs/>
        </w:rPr>
        <w:t xml:space="preserve">, 467. </w:t>
      </w:r>
    </w:p>
  </w:footnote>
  <w:footnote w:id="112">
    <w:p w14:paraId="413BF413" w14:textId="7FAF971D" w:rsidR="00E41293" w:rsidRPr="005B3406" w:rsidRDefault="00E41293">
      <w:pPr>
        <w:pStyle w:val="FootnoteText"/>
      </w:pPr>
      <w:r>
        <w:rPr>
          <w:rStyle w:val="FootnoteReference"/>
        </w:rPr>
        <w:footnoteRef/>
      </w:r>
      <w:r>
        <w:t xml:space="preserve"> Article 2, </w:t>
      </w:r>
      <w:r>
        <w:rPr>
          <w:i/>
          <w:iCs/>
        </w:rPr>
        <w:t xml:space="preserve">Constitution of Kenya </w:t>
      </w:r>
      <w:r>
        <w:t>(2010).</w:t>
      </w:r>
    </w:p>
  </w:footnote>
  <w:footnote w:id="113">
    <w:p w14:paraId="3714B734" w14:textId="77777777" w:rsidR="00E41293" w:rsidRPr="0048688A" w:rsidRDefault="00E41293" w:rsidP="008278BE">
      <w:pPr>
        <w:pStyle w:val="FootnoteText"/>
        <w:rPr>
          <w:rFonts w:cs="Times New Roman"/>
        </w:rPr>
      </w:pPr>
      <w:r w:rsidRPr="0048688A">
        <w:rPr>
          <w:rStyle w:val="FootnoteReference"/>
          <w:rFonts w:cs="Times New Roman"/>
        </w:rPr>
        <w:footnoteRef/>
      </w:r>
      <w:r w:rsidRPr="0048688A">
        <w:rPr>
          <w:rFonts w:cs="Times New Roman"/>
        </w:rPr>
        <w:t xml:space="preserve"> Prof. Ben Sihanya, </w:t>
      </w:r>
      <w:r w:rsidRPr="0048688A">
        <w:rPr>
          <w:rFonts w:cs="Times New Roman"/>
          <w:i/>
        </w:rPr>
        <w:t>Constitutional Implementation in Kenya, 2010-2015: Challenges and Prospects</w:t>
      </w:r>
      <w:r w:rsidRPr="0048688A">
        <w:rPr>
          <w:rFonts w:cs="Times New Roman"/>
        </w:rPr>
        <w:t xml:space="preserve">, 5 December 2012, 37-38. </w:t>
      </w:r>
    </w:p>
  </w:footnote>
  <w:footnote w:id="114">
    <w:p w14:paraId="30C51551" w14:textId="77777777" w:rsidR="00E41293" w:rsidRPr="0048688A" w:rsidRDefault="00E41293" w:rsidP="008278BE">
      <w:pPr>
        <w:pStyle w:val="FootnoteText"/>
        <w:rPr>
          <w:rFonts w:cs="Times New Roman"/>
        </w:rPr>
      </w:pPr>
      <w:r w:rsidRPr="0048688A">
        <w:rPr>
          <w:rStyle w:val="FootnoteReference"/>
          <w:rFonts w:cs="Times New Roman"/>
        </w:rPr>
        <w:footnoteRef/>
      </w:r>
      <w:r w:rsidRPr="0048688A">
        <w:rPr>
          <w:rFonts w:cs="Times New Roman"/>
        </w:rPr>
        <w:t xml:space="preserve"> </w:t>
      </w:r>
      <w:r w:rsidRPr="0048688A">
        <w:rPr>
          <w:rFonts w:cs="Times New Roman"/>
          <w:i/>
          <w:iCs/>
          <w:lang w:val="en-GB"/>
        </w:rPr>
        <w:t>International Centre for Policy and Conflict &amp; 5 others v Attorney General &amp; 5 others</w:t>
      </w:r>
      <w:r w:rsidRPr="0048688A">
        <w:rPr>
          <w:rFonts w:cs="Times New Roman"/>
          <w:lang w:val="en-GB"/>
        </w:rPr>
        <w:t xml:space="preserve"> (2013) eKLR.</w:t>
      </w:r>
    </w:p>
  </w:footnote>
  <w:footnote w:id="115">
    <w:p w14:paraId="1FA8203D" w14:textId="4BBF36D6" w:rsidR="00E41293" w:rsidRDefault="00E41293">
      <w:pPr>
        <w:pStyle w:val="FootnoteText"/>
      </w:pPr>
      <w:r>
        <w:rPr>
          <w:rStyle w:val="FootnoteReference"/>
        </w:rPr>
        <w:footnoteRef/>
      </w:r>
      <w:r>
        <w:t xml:space="preserve"> </w:t>
      </w:r>
      <w:r w:rsidRPr="0048688A">
        <w:rPr>
          <w:rFonts w:cs="Times New Roman"/>
          <w:i/>
          <w:iCs/>
          <w:lang w:val="en-GB"/>
        </w:rPr>
        <w:t>Trusted Society of Human Rights Alliance v Attorney General &amp; 2 others</w:t>
      </w:r>
      <w:r w:rsidRPr="0048688A">
        <w:rPr>
          <w:rFonts w:cs="Times New Roman"/>
          <w:lang w:val="en-GB"/>
        </w:rPr>
        <w:t xml:space="preserve"> (2012) eKLR.</w:t>
      </w:r>
    </w:p>
  </w:footnote>
  <w:footnote w:id="116">
    <w:p w14:paraId="13CF8C96" w14:textId="77777777" w:rsidR="00E41293" w:rsidRPr="0048688A" w:rsidRDefault="00E41293" w:rsidP="008278BE">
      <w:pPr>
        <w:pStyle w:val="FootnoteText"/>
        <w:rPr>
          <w:rFonts w:cs="Times New Roman"/>
        </w:rPr>
      </w:pPr>
      <w:r w:rsidRPr="0048688A">
        <w:rPr>
          <w:rStyle w:val="FootnoteReference"/>
          <w:rFonts w:cs="Times New Roman"/>
        </w:rPr>
        <w:footnoteRef/>
      </w:r>
      <w:r w:rsidRPr="0048688A">
        <w:rPr>
          <w:rFonts w:cs="Times New Roman"/>
        </w:rPr>
        <w:t xml:space="preserve"> </w:t>
      </w:r>
      <w:r w:rsidRPr="0048688A">
        <w:rPr>
          <w:rFonts w:cs="Times New Roman"/>
          <w:i/>
          <w:iCs/>
          <w:lang w:val="en-GB"/>
        </w:rPr>
        <w:t>Trusted Society of Human Rights Alliance v Attorney General &amp; 2 others</w:t>
      </w:r>
      <w:r w:rsidRPr="0048688A">
        <w:rPr>
          <w:rFonts w:cs="Times New Roman"/>
          <w:lang w:val="en-GB"/>
        </w:rPr>
        <w:t xml:space="preserve"> (2012) eKLR.</w:t>
      </w:r>
    </w:p>
  </w:footnote>
  <w:footnote w:id="117">
    <w:p w14:paraId="1C5106E6" w14:textId="77777777" w:rsidR="00E41293" w:rsidRPr="0048688A" w:rsidRDefault="00E41293" w:rsidP="008278BE">
      <w:pPr>
        <w:pStyle w:val="FootnoteText"/>
        <w:rPr>
          <w:rFonts w:cs="Times New Roman"/>
        </w:rPr>
      </w:pPr>
      <w:r w:rsidRPr="0048688A">
        <w:rPr>
          <w:rStyle w:val="FootnoteReference"/>
          <w:rFonts w:cs="Times New Roman"/>
        </w:rPr>
        <w:footnoteRef/>
      </w:r>
      <w:r w:rsidRPr="0048688A">
        <w:rPr>
          <w:rFonts w:cs="Times New Roman"/>
        </w:rPr>
        <w:t xml:space="preserve"> Okoth J, ‘The Leadership and Integrity Chapter of the Constitution of Kenya: The Elusive Threshold,’ 291.</w:t>
      </w:r>
    </w:p>
  </w:footnote>
  <w:footnote w:id="118">
    <w:p w14:paraId="6B826611" w14:textId="77777777" w:rsidR="00E41293" w:rsidRPr="0048688A" w:rsidRDefault="00E41293" w:rsidP="008278BE">
      <w:pPr>
        <w:pStyle w:val="FootnoteText"/>
        <w:rPr>
          <w:rFonts w:cs="Times New Roman"/>
        </w:rPr>
      </w:pPr>
      <w:r w:rsidRPr="0048688A">
        <w:rPr>
          <w:rStyle w:val="FootnoteReference"/>
          <w:rFonts w:cs="Times New Roman"/>
        </w:rPr>
        <w:footnoteRef/>
      </w:r>
      <w:r w:rsidRPr="0048688A">
        <w:rPr>
          <w:rFonts w:cs="Times New Roman"/>
        </w:rPr>
        <w:t xml:space="preserve"> Africa Centre for Open Governance (AfriCOG), </w:t>
      </w:r>
      <w:r w:rsidRPr="0048688A">
        <w:rPr>
          <w:rFonts w:cs="Times New Roman"/>
          <w:i/>
        </w:rPr>
        <w:t>Integrity in Leadership? An assessment of Kenya’s performance in enforcing constitutional values</w:t>
      </w:r>
      <w:r w:rsidRPr="0048688A">
        <w:rPr>
          <w:rFonts w:cs="Times New Roman"/>
        </w:rPr>
        <w:t>, 14 October 2015, 29.</w:t>
      </w:r>
    </w:p>
  </w:footnote>
  <w:footnote w:id="119">
    <w:p w14:paraId="5C255725" w14:textId="254312A8" w:rsidR="00E41293" w:rsidRDefault="00E41293">
      <w:pPr>
        <w:pStyle w:val="FootnoteText"/>
      </w:pPr>
      <w:r>
        <w:rPr>
          <w:rStyle w:val="FootnoteReference"/>
        </w:rPr>
        <w:footnoteRef/>
      </w:r>
      <w:r>
        <w:t xml:space="preserve"> </w:t>
      </w:r>
      <w:r w:rsidRPr="0048688A">
        <w:rPr>
          <w:rFonts w:cs="Times New Roman"/>
          <w:i/>
          <w:iCs/>
        </w:rPr>
        <w:t>Michael Wachira Nderitu &amp; 3 Others v Mary Wambui Munene Aka Mary Wambui &amp; 4 Others</w:t>
      </w:r>
      <w:r w:rsidRPr="0048688A">
        <w:rPr>
          <w:rFonts w:cs="Times New Roman"/>
        </w:rPr>
        <w:t xml:space="preserve"> (2013) eKLR.</w:t>
      </w:r>
    </w:p>
  </w:footnote>
  <w:footnote w:id="120">
    <w:p w14:paraId="6B2A8E06" w14:textId="49887B1C" w:rsidR="00E41293" w:rsidRPr="00D7111D" w:rsidRDefault="00E41293">
      <w:pPr>
        <w:pStyle w:val="FootnoteText"/>
      </w:pPr>
      <w:r>
        <w:rPr>
          <w:rStyle w:val="FootnoteReference"/>
        </w:rPr>
        <w:footnoteRef/>
      </w:r>
      <w:r>
        <w:t xml:space="preserve"> Article 73(2)(a), </w:t>
      </w:r>
      <w:r>
        <w:rPr>
          <w:i/>
          <w:iCs/>
        </w:rPr>
        <w:t xml:space="preserve">Constitution of Kenya </w:t>
      </w:r>
      <w:r>
        <w:t>(2010).</w:t>
      </w:r>
    </w:p>
  </w:footnote>
  <w:footnote w:id="121">
    <w:p w14:paraId="4160CED9" w14:textId="77777777" w:rsidR="00E41293" w:rsidRDefault="00E41293" w:rsidP="001E2133">
      <w:pPr>
        <w:pStyle w:val="FootnoteText"/>
      </w:pPr>
      <w:r>
        <w:rPr>
          <w:rStyle w:val="FootnoteReference"/>
        </w:rPr>
        <w:footnoteRef/>
      </w:r>
      <w:r>
        <w:t xml:space="preserve"> </w:t>
      </w:r>
      <w:r w:rsidRPr="0048688A">
        <w:rPr>
          <w:rFonts w:cs="Times New Roman"/>
          <w:i/>
          <w:iCs/>
        </w:rPr>
        <w:t xml:space="preserve">Luka Angaiya Lubwayo &amp; another v Gerald Otieno Kajwang &amp; another </w:t>
      </w:r>
      <w:r>
        <w:rPr>
          <w:rFonts w:cs="Times New Roman"/>
        </w:rPr>
        <w:t>(</w:t>
      </w:r>
      <w:r w:rsidRPr="0048688A">
        <w:rPr>
          <w:rFonts w:cs="Times New Roman"/>
        </w:rPr>
        <w:t>2013</w:t>
      </w:r>
      <w:r>
        <w:rPr>
          <w:rFonts w:cs="Times New Roman"/>
        </w:rPr>
        <w:t>)</w:t>
      </w:r>
      <w:r w:rsidRPr="0048688A">
        <w:rPr>
          <w:rFonts w:cs="Times New Roman"/>
        </w:rPr>
        <w:t xml:space="preserve"> eKLR</w:t>
      </w:r>
      <w:r>
        <w:rPr>
          <w:rFonts w:cs="Times New Roman"/>
        </w:rPr>
        <w:t>.</w:t>
      </w:r>
    </w:p>
  </w:footnote>
  <w:footnote w:id="122">
    <w:p w14:paraId="44BDBC0A" w14:textId="77777777" w:rsidR="00E41293" w:rsidRDefault="00E41293" w:rsidP="008278BE">
      <w:pPr>
        <w:pStyle w:val="FootnoteText"/>
      </w:pPr>
      <w:r>
        <w:rPr>
          <w:rStyle w:val="FootnoteReference"/>
        </w:rPr>
        <w:footnoteRef/>
      </w:r>
      <w:r>
        <w:t xml:space="preserve"> </w:t>
      </w:r>
      <w:r w:rsidRPr="0048688A">
        <w:rPr>
          <w:rFonts w:cs="Times New Roman"/>
        </w:rPr>
        <w:t xml:space="preserve">Africa Centre for Open Governance (AfriCOG), </w:t>
      </w:r>
      <w:r w:rsidRPr="0048688A">
        <w:rPr>
          <w:rFonts w:cs="Times New Roman"/>
          <w:i/>
        </w:rPr>
        <w:t>Integrity in Leadership? An assessment of Kenya’s performance in enforcing constitutional values</w:t>
      </w:r>
      <w:r w:rsidRPr="0048688A">
        <w:rPr>
          <w:rFonts w:cs="Times New Roman"/>
        </w:rPr>
        <w:t xml:space="preserve">, 14 October 2015, </w:t>
      </w:r>
      <w:r>
        <w:rPr>
          <w:rFonts w:cs="Times New Roman"/>
        </w:rPr>
        <w:t>7.</w:t>
      </w:r>
    </w:p>
  </w:footnote>
  <w:footnote w:id="123">
    <w:p w14:paraId="3DE3986F" w14:textId="77777777" w:rsidR="00E41293" w:rsidRDefault="00E41293" w:rsidP="008278BE">
      <w:pPr>
        <w:pStyle w:val="FootnoteText"/>
      </w:pPr>
      <w:r>
        <w:rPr>
          <w:rStyle w:val="FootnoteReference"/>
        </w:rPr>
        <w:footnoteRef/>
      </w:r>
      <w:r>
        <w:t xml:space="preserve"> </w:t>
      </w:r>
      <w:r w:rsidRPr="0048688A">
        <w:rPr>
          <w:rFonts w:cs="Times New Roman"/>
        </w:rPr>
        <w:t xml:space="preserve">Africa Centre for Open Governance (AfriCOG), </w:t>
      </w:r>
      <w:r w:rsidRPr="0048688A">
        <w:rPr>
          <w:rFonts w:cs="Times New Roman"/>
          <w:i/>
        </w:rPr>
        <w:t>Integrity in Leadership? An assessment of Kenya’s performance in enforcing constitutional values</w:t>
      </w:r>
      <w:r w:rsidRPr="0048688A">
        <w:rPr>
          <w:rFonts w:cs="Times New Roman"/>
        </w:rPr>
        <w:t xml:space="preserve">, 14 October 2015, </w:t>
      </w:r>
      <w:r>
        <w:rPr>
          <w:rFonts w:cs="Times New Roman"/>
        </w:rPr>
        <w:t>24.</w:t>
      </w:r>
    </w:p>
  </w:footnote>
  <w:footnote w:id="124">
    <w:p w14:paraId="5F5BBB21" w14:textId="77777777" w:rsidR="00E41293" w:rsidRDefault="00E41293" w:rsidP="008278BE">
      <w:pPr>
        <w:pStyle w:val="FootnoteText"/>
      </w:pPr>
      <w:r>
        <w:rPr>
          <w:rStyle w:val="FootnoteReference"/>
        </w:rPr>
        <w:footnoteRef/>
      </w:r>
      <w:r>
        <w:t xml:space="preserve"> </w:t>
      </w:r>
      <w:r w:rsidRPr="0048688A">
        <w:rPr>
          <w:rFonts w:cs="Times New Roman"/>
          <w:i/>
          <w:iCs/>
        </w:rPr>
        <w:t>Michael Wachira Nderitu &amp; 3 Others v Mary Wambui Munene Aka Mary Wambui &amp; 4 Others</w:t>
      </w:r>
      <w:r w:rsidRPr="0048688A">
        <w:rPr>
          <w:rFonts w:cs="Times New Roman"/>
        </w:rPr>
        <w:t xml:space="preserve"> (2013) eKLR.</w:t>
      </w:r>
    </w:p>
  </w:footnote>
  <w:footnote w:id="125">
    <w:p w14:paraId="2A3CD979" w14:textId="6973098F" w:rsidR="00E41293" w:rsidRDefault="00E41293">
      <w:pPr>
        <w:pStyle w:val="FootnoteText"/>
      </w:pPr>
      <w:r>
        <w:rPr>
          <w:rStyle w:val="FootnoteReference"/>
        </w:rPr>
        <w:footnoteRef/>
      </w:r>
      <w:r>
        <w:t xml:space="preserve"> </w:t>
      </w:r>
      <w:r>
        <w:rPr>
          <w:i/>
          <w:iCs/>
        </w:rPr>
        <w:t xml:space="preserve">Benson Riitho Mureithi v J. W. Wakhungu &amp; 2 others </w:t>
      </w:r>
      <w:r>
        <w:t>(2014) eKLR.</w:t>
      </w:r>
    </w:p>
  </w:footnote>
  <w:footnote w:id="126">
    <w:p w14:paraId="38EC7E53" w14:textId="77777777" w:rsidR="00E41293" w:rsidRPr="00C376C0" w:rsidRDefault="00E41293" w:rsidP="00ED5D7D">
      <w:pPr>
        <w:pStyle w:val="FootnoteText"/>
      </w:pPr>
      <w:r>
        <w:rPr>
          <w:rStyle w:val="FootnoteReference"/>
        </w:rPr>
        <w:footnoteRef/>
      </w:r>
      <w:r>
        <w:t xml:space="preserve"> </w:t>
      </w:r>
      <w:r>
        <w:rPr>
          <w:i/>
          <w:iCs/>
        </w:rPr>
        <w:t xml:space="preserve">Ferdinand Ndung’u Waititu v Benson Riitho Mureithi (suing on his behalf and on behalf of the general public) &amp; 2 others </w:t>
      </w:r>
      <w:r>
        <w:t>(2018) eKLR.</w:t>
      </w:r>
    </w:p>
  </w:footnote>
  <w:footnote w:id="127">
    <w:p w14:paraId="42348A3C" w14:textId="77777777" w:rsidR="00E41293" w:rsidRDefault="00E41293" w:rsidP="005F61E3">
      <w:pPr>
        <w:pStyle w:val="FootnoteText"/>
      </w:pPr>
      <w:r>
        <w:rPr>
          <w:rStyle w:val="FootnoteReference"/>
        </w:rPr>
        <w:footnoteRef/>
      </w:r>
      <w:r>
        <w:t xml:space="preserve"> </w:t>
      </w:r>
      <w:r w:rsidRPr="0048688A">
        <w:rPr>
          <w:rFonts w:cs="Times New Roman"/>
        </w:rPr>
        <w:t xml:space="preserve">Africa Centre for Open Governance (AfriCOG), </w:t>
      </w:r>
      <w:r w:rsidRPr="0048688A">
        <w:rPr>
          <w:rFonts w:cs="Times New Roman"/>
          <w:i/>
        </w:rPr>
        <w:t>Integrity in Leadership? An assessment of Kenya’s performance in enforcing constitutional values</w:t>
      </w:r>
      <w:r w:rsidRPr="0048688A">
        <w:rPr>
          <w:rFonts w:cs="Times New Roman"/>
        </w:rPr>
        <w:t xml:space="preserve">, 14 October 2015, </w:t>
      </w:r>
      <w:r>
        <w:rPr>
          <w:rFonts w:cs="Times New Roman"/>
        </w:rPr>
        <w:t>26.</w:t>
      </w:r>
    </w:p>
  </w:footnote>
  <w:footnote w:id="128">
    <w:p w14:paraId="74A7FEE1" w14:textId="77777777" w:rsidR="00E41293" w:rsidRPr="003952FC" w:rsidRDefault="00E41293" w:rsidP="005F61E3">
      <w:pPr>
        <w:pStyle w:val="FootnoteText"/>
      </w:pPr>
      <w:r>
        <w:rPr>
          <w:rStyle w:val="FootnoteReference"/>
        </w:rPr>
        <w:footnoteRef/>
      </w:r>
      <w:r>
        <w:t xml:space="preserve"> </w:t>
      </w:r>
      <w:r>
        <w:rPr>
          <w:i/>
          <w:iCs/>
        </w:rPr>
        <w:t xml:space="preserve">Benson Riitho Mureithi v J. W. Wakhungu &amp; 2 others </w:t>
      </w:r>
      <w:r>
        <w:t>(2014) eKLR.</w:t>
      </w:r>
    </w:p>
  </w:footnote>
  <w:footnote w:id="129">
    <w:p w14:paraId="6806D58F" w14:textId="59EEB483" w:rsidR="00E41293" w:rsidRPr="00ED5D7D" w:rsidRDefault="00E41293">
      <w:pPr>
        <w:pStyle w:val="FootnoteText"/>
      </w:pPr>
      <w:r>
        <w:rPr>
          <w:rStyle w:val="FootnoteReference"/>
        </w:rPr>
        <w:footnoteRef/>
      </w:r>
      <w:r>
        <w:t xml:space="preserve"> Article 159(2)(d), </w:t>
      </w:r>
      <w:r>
        <w:rPr>
          <w:i/>
          <w:iCs/>
        </w:rPr>
        <w:t xml:space="preserve">Constitution of Kenya </w:t>
      </w:r>
      <w:r>
        <w:t>(2010).</w:t>
      </w:r>
    </w:p>
  </w:footnote>
  <w:footnote w:id="130">
    <w:p w14:paraId="2E26A34C" w14:textId="681B408D" w:rsidR="00E41293" w:rsidRPr="005F61E3" w:rsidRDefault="00E41293">
      <w:pPr>
        <w:pStyle w:val="FootnoteText"/>
      </w:pPr>
      <w:r>
        <w:rPr>
          <w:rStyle w:val="FootnoteReference"/>
        </w:rPr>
        <w:footnoteRef/>
      </w:r>
      <w:r>
        <w:t xml:space="preserve"> </w:t>
      </w:r>
      <w:r>
        <w:rPr>
          <w:i/>
          <w:iCs/>
        </w:rPr>
        <w:t xml:space="preserve">Abdirahman Abdi v Safi Petroleum Products Ltd &amp; 6 others </w:t>
      </w:r>
      <w:r>
        <w:t>(2011) eKLR.</w:t>
      </w:r>
    </w:p>
  </w:footnote>
  <w:footnote w:id="131">
    <w:p w14:paraId="0982464F" w14:textId="1C22632C" w:rsidR="00E41293" w:rsidRDefault="00E41293">
      <w:pPr>
        <w:pStyle w:val="FootnoteText"/>
      </w:pPr>
      <w:r>
        <w:rPr>
          <w:rStyle w:val="FootnoteReference"/>
        </w:rPr>
        <w:footnoteRef/>
      </w:r>
      <w:r>
        <w:t xml:space="preserve"> Standard Digital Team, ‘Guilty: Senate upholds Governor Waititu’s impeachment’ Standard Media, 29 January 2020 </w:t>
      </w:r>
      <w:hyperlink r:id="rId22" w:history="1">
        <w:r>
          <w:rPr>
            <w:rStyle w:val="Hyperlink"/>
          </w:rPr>
          <w:t>https://www.standardmedia.co.ke/article/2001358452/governor-ferdinand-waititu-impeached</w:t>
        </w:r>
      </w:hyperlink>
      <w:r>
        <w:t xml:space="preserve"> on 15 April 2020.</w:t>
      </w:r>
    </w:p>
  </w:footnote>
  <w:footnote w:id="132">
    <w:p w14:paraId="7B1C64B5" w14:textId="3BAB0627" w:rsidR="00E41293" w:rsidRPr="001A4A2D" w:rsidRDefault="00E41293">
      <w:pPr>
        <w:pStyle w:val="FootnoteText"/>
      </w:pPr>
      <w:r>
        <w:rPr>
          <w:rStyle w:val="FootnoteReference"/>
        </w:rPr>
        <w:footnoteRef/>
      </w:r>
      <w:r>
        <w:t xml:space="preserve"> Article 19(1), </w:t>
      </w:r>
      <w:r>
        <w:rPr>
          <w:i/>
          <w:iCs/>
        </w:rPr>
        <w:t xml:space="preserve">Constitution of Kenya </w:t>
      </w:r>
      <w:r>
        <w:t>(2010).</w:t>
      </w:r>
    </w:p>
  </w:footnote>
  <w:footnote w:id="133">
    <w:p w14:paraId="0BFA4269" w14:textId="5AC774EA" w:rsidR="00E41293" w:rsidRDefault="00E41293" w:rsidP="001A4A2D">
      <w:pPr>
        <w:pStyle w:val="FootnoteText"/>
      </w:pPr>
      <w:r>
        <w:rPr>
          <w:rStyle w:val="FootnoteReference"/>
        </w:rPr>
        <w:footnoteRef/>
      </w:r>
      <w:r>
        <w:t xml:space="preserve"> </w:t>
      </w:r>
      <w:r>
        <w:rPr>
          <w:rFonts w:cs="Times New Roman"/>
        </w:rPr>
        <w:t xml:space="preserve">Constitution of Kenya Review Commission (CKRC), </w:t>
      </w:r>
      <w:r>
        <w:rPr>
          <w:rFonts w:cs="Times New Roman"/>
          <w:i/>
          <w:shd w:val="clear" w:color="auto" w:fill="FFFFFF"/>
        </w:rPr>
        <w:t>The Final Report of the Constitution of Kenya Review Commission Final Draft</w:t>
      </w:r>
      <w:r>
        <w:rPr>
          <w:rFonts w:cs="Times New Roman"/>
          <w:shd w:val="clear" w:color="auto" w:fill="FFFFFF"/>
        </w:rPr>
        <w:t>, 10 February 2005, 219.</w:t>
      </w:r>
    </w:p>
  </w:footnote>
  <w:footnote w:id="134">
    <w:p w14:paraId="525D884D" w14:textId="77777777" w:rsidR="00E41293" w:rsidRDefault="00E41293" w:rsidP="008278BE">
      <w:pPr>
        <w:pStyle w:val="FootnoteText"/>
      </w:pPr>
      <w:r>
        <w:rPr>
          <w:rStyle w:val="FootnoteReference"/>
        </w:rPr>
        <w:footnoteRef/>
      </w:r>
      <w:r>
        <w:t xml:space="preserve"> </w:t>
      </w:r>
      <w:r w:rsidRPr="0048688A">
        <w:rPr>
          <w:rFonts w:cs="Times New Roman"/>
        </w:rPr>
        <w:t>Article 7</w:t>
      </w:r>
      <w:r>
        <w:rPr>
          <w:rFonts w:cs="Times New Roman"/>
        </w:rPr>
        <w:t>9</w:t>
      </w:r>
      <w:r w:rsidRPr="0048688A">
        <w:rPr>
          <w:rFonts w:cs="Times New Roman"/>
        </w:rPr>
        <w:t xml:space="preserve">, </w:t>
      </w:r>
      <w:r w:rsidRPr="0048688A">
        <w:rPr>
          <w:rFonts w:cs="Times New Roman"/>
          <w:i/>
        </w:rPr>
        <w:t xml:space="preserve">Constitution of Kenya </w:t>
      </w:r>
      <w:r w:rsidRPr="0048688A">
        <w:rPr>
          <w:rFonts w:cs="Times New Roman"/>
        </w:rPr>
        <w:t>(2010).</w:t>
      </w:r>
    </w:p>
  </w:footnote>
  <w:footnote w:id="135">
    <w:p w14:paraId="615BEE2A" w14:textId="26A2CA3A" w:rsidR="00E41293" w:rsidRPr="00123CE9" w:rsidRDefault="00E41293">
      <w:pPr>
        <w:pStyle w:val="FootnoteText"/>
      </w:pPr>
      <w:r>
        <w:rPr>
          <w:rStyle w:val="FootnoteReference"/>
        </w:rPr>
        <w:footnoteRef/>
      </w:r>
      <w:r>
        <w:t xml:space="preserve"> </w:t>
      </w:r>
      <w:r>
        <w:rPr>
          <w:i/>
          <w:iCs/>
        </w:rPr>
        <w:t xml:space="preserve">Vetting of Judges and Magistrates Act </w:t>
      </w:r>
      <w:r>
        <w:t>(No. 2 of 2011).</w:t>
      </w:r>
    </w:p>
  </w:footnote>
  <w:footnote w:id="136">
    <w:p w14:paraId="6942E62F" w14:textId="77777777" w:rsidR="00E41293" w:rsidRDefault="00E41293" w:rsidP="008278BE">
      <w:pPr>
        <w:pStyle w:val="FootnoteText"/>
      </w:pPr>
      <w:r>
        <w:rPr>
          <w:rStyle w:val="FootnoteReference"/>
        </w:rPr>
        <w:footnoteRef/>
      </w:r>
      <w:r>
        <w:t xml:space="preserve"> </w:t>
      </w:r>
      <w:r w:rsidRPr="0048688A">
        <w:rPr>
          <w:rFonts w:cs="Times New Roman"/>
        </w:rPr>
        <w:t xml:space="preserve">Section 4, </w:t>
      </w:r>
      <w:r w:rsidRPr="0048688A">
        <w:rPr>
          <w:rFonts w:cs="Times New Roman"/>
          <w:i/>
          <w:iCs/>
        </w:rPr>
        <w:t xml:space="preserve">Leadership and Integrity Act </w:t>
      </w:r>
      <w:r w:rsidRPr="0048688A">
        <w:rPr>
          <w:rFonts w:cs="Times New Roman"/>
        </w:rPr>
        <w:t>(Act No. 19 of 2012).</w:t>
      </w:r>
    </w:p>
  </w:footnote>
  <w:footnote w:id="137">
    <w:p w14:paraId="0EFEDD1C" w14:textId="0A10239F" w:rsidR="00E41293" w:rsidRDefault="00E41293">
      <w:pPr>
        <w:pStyle w:val="FootnoteText"/>
      </w:pPr>
      <w:r>
        <w:rPr>
          <w:rStyle w:val="FootnoteReference"/>
        </w:rPr>
        <w:footnoteRef/>
      </w:r>
      <w:r>
        <w:t xml:space="preserve"> Section 11(a), </w:t>
      </w:r>
      <w:r>
        <w:rPr>
          <w:i/>
          <w:iCs/>
        </w:rPr>
        <w:t xml:space="preserve">Ethics and Anti-corruption Commission Act </w:t>
      </w:r>
      <w:r>
        <w:t>(Act No. 22 of 2011).</w:t>
      </w:r>
    </w:p>
  </w:footnote>
  <w:footnote w:id="138">
    <w:p w14:paraId="198E93F6" w14:textId="000101CC" w:rsidR="00E41293" w:rsidRDefault="00E41293">
      <w:pPr>
        <w:pStyle w:val="FootnoteText"/>
      </w:pPr>
      <w:r>
        <w:rPr>
          <w:rStyle w:val="FootnoteReference"/>
        </w:rPr>
        <w:footnoteRef/>
      </w:r>
      <w:r>
        <w:t xml:space="preserve"> Section 11(c), </w:t>
      </w:r>
      <w:r>
        <w:rPr>
          <w:i/>
          <w:iCs/>
        </w:rPr>
        <w:t xml:space="preserve">Ethics and Anti-corruption Commission Act </w:t>
      </w:r>
      <w:r>
        <w:t>(Act No. 22 of 2011).</w:t>
      </w:r>
    </w:p>
  </w:footnote>
  <w:footnote w:id="139">
    <w:p w14:paraId="46859A2D" w14:textId="7B8948D9" w:rsidR="00E41293" w:rsidRPr="00924FBA" w:rsidRDefault="00E41293" w:rsidP="008278BE">
      <w:pPr>
        <w:pStyle w:val="FootnoteText"/>
      </w:pPr>
      <w:r>
        <w:rPr>
          <w:rStyle w:val="FootnoteReference"/>
        </w:rPr>
        <w:footnoteRef/>
      </w:r>
      <w:r>
        <w:t xml:space="preserve"> Section 11(d), </w:t>
      </w:r>
      <w:r>
        <w:rPr>
          <w:i/>
          <w:iCs/>
        </w:rPr>
        <w:t xml:space="preserve">Ethics and Anti-corruption Commission Act </w:t>
      </w:r>
      <w:r>
        <w:t>(Act No. 22 of 2011).</w:t>
      </w:r>
    </w:p>
  </w:footnote>
  <w:footnote w:id="140">
    <w:p w14:paraId="0811EE72" w14:textId="14E1B67B" w:rsidR="00E41293" w:rsidRPr="00EE7C12" w:rsidRDefault="00E41293">
      <w:pPr>
        <w:pStyle w:val="FootnoteText"/>
      </w:pPr>
      <w:r>
        <w:rPr>
          <w:rStyle w:val="FootnoteReference"/>
        </w:rPr>
        <w:footnoteRef/>
      </w:r>
      <w:r>
        <w:t xml:space="preserve"> Section 14, </w:t>
      </w:r>
      <w:r w:rsidRPr="0048688A">
        <w:rPr>
          <w:rFonts w:cs="Times New Roman"/>
          <w:i/>
          <w:iCs/>
        </w:rPr>
        <w:t xml:space="preserve">Leadership and Integrity Act </w:t>
      </w:r>
      <w:r w:rsidRPr="0048688A">
        <w:rPr>
          <w:rFonts w:cs="Times New Roman"/>
        </w:rPr>
        <w:t>(Act No. 19 of 2012).</w:t>
      </w:r>
    </w:p>
  </w:footnote>
  <w:footnote w:id="141">
    <w:p w14:paraId="67CA8DA4" w14:textId="50C094B6" w:rsidR="00E41293" w:rsidRPr="00EE7C12" w:rsidRDefault="00E41293">
      <w:pPr>
        <w:pStyle w:val="FootnoteText"/>
      </w:pPr>
      <w:r>
        <w:rPr>
          <w:rStyle w:val="FootnoteReference"/>
        </w:rPr>
        <w:footnoteRef/>
      </w:r>
      <w:r>
        <w:t xml:space="preserve"> Section 16, </w:t>
      </w:r>
      <w:r w:rsidRPr="0048688A">
        <w:rPr>
          <w:rFonts w:cs="Times New Roman"/>
          <w:i/>
          <w:iCs/>
        </w:rPr>
        <w:t xml:space="preserve">Leadership and Integrity Act </w:t>
      </w:r>
      <w:r w:rsidRPr="0048688A">
        <w:rPr>
          <w:rFonts w:cs="Times New Roman"/>
        </w:rPr>
        <w:t>(Act No. 19 of 2012).</w:t>
      </w:r>
    </w:p>
  </w:footnote>
  <w:footnote w:id="142">
    <w:p w14:paraId="700D4632" w14:textId="3B8A32DE" w:rsidR="00E41293" w:rsidRPr="00EE7C12" w:rsidRDefault="00E41293">
      <w:pPr>
        <w:pStyle w:val="FootnoteText"/>
      </w:pPr>
      <w:r>
        <w:rPr>
          <w:rStyle w:val="FootnoteReference"/>
        </w:rPr>
        <w:footnoteRef/>
      </w:r>
      <w:r>
        <w:t xml:space="preserve"> Section 19, </w:t>
      </w:r>
      <w:r w:rsidRPr="0048688A">
        <w:rPr>
          <w:rFonts w:cs="Times New Roman"/>
          <w:i/>
          <w:iCs/>
        </w:rPr>
        <w:t xml:space="preserve">Leadership and Integrity Act </w:t>
      </w:r>
      <w:r w:rsidRPr="0048688A">
        <w:rPr>
          <w:rFonts w:cs="Times New Roman"/>
        </w:rPr>
        <w:t>(Act No. 19 of 2012).</w:t>
      </w:r>
    </w:p>
  </w:footnote>
  <w:footnote w:id="143">
    <w:p w14:paraId="0E7888EB" w14:textId="2B249DD7" w:rsidR="00E41293" w:rsidRDefault="00E41293" w:rsidP="008278BE">
      <w:pPr>
        <w:pStyle w:val="FootnoteText"/>
      </w:pPr>
      <w:r>
        <w:rPr>
          <w:rStyle w:val="FootnoteReference"/>
        </w:rPr>
        <w:footnoteRef/>
      </w:r>
      <w:r>
        <w:t xml:space="preserve"> Section 42, </w:t>
      </w:r>
      <w:r w:rsidRPr="0048688A">
        <w:rPr>
          <w:rFonts w:cs="Times New Roman"/>
          <w:i/>
          <w:iCs/>
        </w:rPr>
        <w:t xml:space="preserve">Leadership and Integrity Act </w:t>
      </w:r>
      <w:r w:rsidRPr="0048688A">
        <w:rPr>
          <w:rFonts w:cs="Times New Roman"/>
        </w:rPr>
        <w:t>(Act No. 19 of 2012).</w:t>
      </w:r>
    </w:p>
  </w:footnote>
  <w:footnote w:id="144">
    <w:p w14:paraId="4129474F" w14:textId="77777777" w:rsidR="00E41293" w:rsidRDefault="00E41293" w:rsidP="008278BE">
      <w:pPr>
        <w:pStyle w:val="FootnoteText"/>
      </w:pPr>
      <w:r>
        <w:rPr>
          <w:rStyle w:val="FootnoteReference"/>
        </w:rPr>
        <w:footnoteRef/>
      </w:r>
      <w:r>
        <w:t xml:space="preserve"> </w:t>
      </w:r>
      <w:r>
        <w:rPr>
          <w:i/>
          <w:iCs/>
        </w:rPr>
        <w:t xml:space="preserve">Ethics and Anti-corruption Commission Act </w:t>
      </w:r>
      <w:r>
        <w:t>(Act No. 22 of 2011).</w:t>
      </w:r>
    </w:p>
  </w:footnote>
  <w:footnote w:id="145">
    <w:p w14:paraId="67A1746B" w14:textId="77777777" w:rsidR="00E41293" w:rsidRDefault="00E41293" w:rsidP="008278BE">
      <w:pPr>
        <w:pStyle w:val="FootnoteText"/>
      </w:pPr>
      <w:r>
        <w:rPr>
          <w:rStyle w:val="FootnoteReference"/>
        </w:rPr>
        <w:footnoteRef/>
      </w:r>
      <w:r>
        <w:t xml:space="preserve"> </w:t>
      </w:r>
      <w:r w:rsidRPr="00976E1F">
        <w:rPr>
          <w:i/>
          <w:iCs/>
        </w:rPr>
        <w:t>Public Officers Ethics Act</w:t>
      </w:r>
      <w:r w:rsidRPr="00976E1F">
        <w:t xml:space="preserve"> (Cap 183 of 2003).</w:t>
      </w:r>
    </w:p>
  </w:footnote>
  <w:footnote w:id="146">
    <w:p w14:paraId="37FC1B17" w14:textId="77777777" w:rsidR="00E41293" w:rsidRDefault="00E41293" w:rsidP="008278BE">
      <w:pPr>
        <w:pStyle w:val="FootnoteText"/>
      </w:pPr>
      <w:r>
        <w:rPr>
          <w:rStyle w:val="FootnoteReference"/>
        </w:rPr>
        <w:footnoteRef/>
      </w:r>
      <w:r>
        <w:t xml:space="preserve"> </w:t>
      </w:r>
      <w:r w:rsidRPr="0048688A">
        <w:rPr>
          <w:rFonts w:cs="Times New Roman"/>
          <w:i/>
          <w:iCs/>
        </w:rPr>
        <w:t xml:space="preserve">Leadership and Integrity Act </w:t>
      </w:r>
      <w:r w:rsidRPr="0048688A">
        <w:rPr>
          <w:rFonts w:cs="Times New Roman"/>
        </w:rPr>
        <w:t>(Act No. 19 of 2012).</w:t>
      </w:r>
    </w:p>
  </w:footnote>
  <w:footnote w:id="147">
    <w:p w14:paraId="5DA8229C" w14:textId="77777777" w:rsidR="00E41293" w:rsidRDefault="00E41293" w:rsidP="008278BE">
      <w:pPr>
        <w:pStyle w:val="FootnoteText"/>
      </w:pPr>
      <w:r>
        <w:rPr>
          <w:rStyle w:val="FootnoteReference"/>
        </w:rPr>
        <w:footnoteRef/>
      </w:r>
      <w:r>
        <w:t xml:space="preserve"> </w:t>
      </w:r>
      <w:r w:rsidRPr="0048688A">
        <w:rPr>
          <w:rFonts w:cs="Times New Roman"/>
        </w:rPr>
        <w:t xml:space="preserve">Africa Centre for Open Governance (AfriCOG), </w:t>
      </w:r>
      <w:r w:rsidRPr="0048688A">
        <w:rPr>
          <w:rFonts w:cs="Times New Roman"/>
          <w:i/>
          <w:iCs/>
        </w:rPr>
        <w:t>Implementation of Chapter Six of the Constitution of Kenya 2010</w:t>
      </w:r>
      <w:r w:rsidRPr="0048688A">
        <w:rPr>
          <w:rFonts w:cs="Times New Roman"/>
        </w:rPr>
        <w:t xml:space="preserve">, </w:t>
      </w:r>
      <w:r>
        <w:rPr>
          <w:rFonts w:cs="Times New Roman"/>
        </w:rPr>
        <w:t>17.</w:t>
      </w:r>
    </w:p>
  </w:footnote>
  <w:footnote w:id="148">
    <w:p w14:paraId="1644B209" w14:textId="77777777" w:rsidR="00E41293" w:rsidRDefault="00E41293" w:rsidP="008278BE">
      <w:pPr>
        <w:pStyle w:val="FootnoteText"/>
      </w:pPr>
      <w:r>
        <w:rPr>
          <w:rStyle w:val="FootnoteReference"/>
        </w:rPr>
        <w:footnoteRef/>
      </w:r>
      <w:r>
        <w:t xml:space="preserve"> Section 11(d), </w:t>
      </w:r>
      <w:r>
        <w:rPr>
          <w:i/>
          <w:iCs/>
        </w:rPr>
        <w:t xml:space="preserve">Ethics and Anti-corruption Commission Act </w:t>
      </w:r>
      <w:r>
        <w:t>(Act No. 22 of 2011).</w:t>
      </w:r>
    </w:p>
  </w:footnote>
  <w:footnote w:id="149">
    <w:p w14:paraId="646EC44E" w14:textId="77777777" w:rsidR="00E41293" w:rsidRDefault="00E41293" w:rsidP="008278BE">
      <w:pPr>
        <w:pStyle w:val="FootnoteText"/>
      </w:pPr>
      <w:r>
        <w:rPr>
          <w:rStyle w:val="FootnoteReference"/>
        </w:rPr>
        <w:footnoteRef/>
      </w:r>
      <w:r>
        <w:t xml:space="preserve"> </w:t>
      </w:r>
      <w:r w:rsidRPr="0048688A">
        <w:rPr>
          <w:rFonts w:cs="Times New Roman"/>
        </w:rPr>
        <w:t xml:space="preserve">Africa Centre for Open Governance (AfriCOG), </w:t>
      </w:r>
      <w:r w:rsidRPr="0048688A">
        <w:rPr>
          <w:rFonts w:cs="Times New Roman"/>
          <w:i/>
          <w:iCs/>
        </w:rPr>
        <w:t>Implementation of Chapter Six of the Constitution of Kenya 2010</w:t>
      </w:r>
      <w:r w:rsidRPr="0048688A">
        <w:rPr>
          <w:rFonts w:cs="Times New Roman"/>
        </w:rPr>
        <w:t xml:space="preserve">, </w:t>
      </w:r>
      <w:r>
        <w:rPr>
          <w:rFonts w:cs="Times New Roman"/>
        </w:rPr>
        <w:t>17.</w:t>
      </w:r>
    </w:p>
  </w:footnote>
  <w:footnote w:id="150">
    <w:p w14:paraId="086DD7A7" w14:textId="77777777" w:rsidR="00E41293" w:rsidRDefault="00E41293" w:rsidP="008278BE">
      <w:pPr>
        <w:pStyle w:val="FootnoteText"/>
      </w:pPr>
      <w:r>
        <w:rPr>
          <w:rStyle w:val="FootnoteReference"/>
        </w:rPr>
        <w:footnoteRef/>
      </w:r>
      <w:r>
        <w:t xml:space="preserve"> Mwaniki B, ‘Enhancing the fight against corruption in Kenya: Making the case for conferral of prosecutorial powers on the Ethics and Anti-Corruption Commission’ Published LLB Thesis, Strathmore University, Nairobi, 2017, 48. </w:t>
      </w:r>
    </w:p>
  </w:footnote>
  <w:footnote w:id="151">
    <w:p w14:paraId="78F6EA0C" w14:textId="77777777" w:rsidR="00E41293" w:rsidRDefault="00E41293" w:rsidP="008278BE">
      <w:pPr>
        <w:pStyle w:val="FootnoteText"/>
      </w:pPr>
      <w:r>
        <w:rPr>
          <w:rStyle w:val="FootnoteReference"/>
        </w:rPr>
        <w:footnoteRef/>
      </w:r>
      <w:r>
        <w:t xml:space="preserve"> </w:t>
      </w:r>
      <w:r w:rsidRPr="0048688A">
        <w:rPr>
          <w:rFonts w:cs="Times New Roman"/>
          <w:i/>
          <w:iCs/>
          <w:lang w:val="en-GB"/>
        </w:rPr>
        <w:t>Trusted Society of Human Rights Alliance v Attorney General &amp; 2 others</w:t>
      </w:r>
      <w:r w:rsidRPr="0048688A">
        <w:rPr>
          <w:rFonts w:cs="Times New Roman"/>
          <w:lang w:val="en-GB"/>
        </w:rPr>
        <w:t xml:space="preserve"> (2012) eKLR.</w:t>
      </w:r>
    </w:p>
  </w:footnote>
  <w:footnote w:id="152">
    <w:p w14:paraId="337DBA08" w14:textId="77777777" w:rsidR="00E41293" w:rsidRPr="00D11F91" w:rsidRDefault="00E41293" w:rsidP="008278BE">
      <w:pPr>
        <w:pStyle w:val="FootnoteText"/>
      </w:pPr>
      <w:r>
        <w:rPr>
          <w:rStyle w:val="FootnoteReference"/>
        </w:rPr>
        <w:footnoteRef/>
      </w:r>
      <w:r>
        <w:t xml:space="preserve"> </w:t>
      </w:r>
      <w:r>
        <w:rPr>
          <w:i/>
          <w:iCs/>
        </w:rPr>
        <w:t xml:space="preserve">Mumo Matemu v Trusted Society of Human Rights Alliance &amp; 5 others </w:t>
      </w:r>
      <w:r>
        <w:t>(2013) eKLR.</w:t>
      </w:r>
    </w:p>
  </w:footnote>
  <w:footnote w:id="153">
    <w:p w14:paraId="329C6D4D" w14:textId="14C30F77" w:rsidR="00E41293" w:rsidRDefault="00E41293">
      <w:pPr>
        <w:pStyle w:val="FootnoteText"/>
      </w:pPr>
      <w:r>
        <w:rPr>
          <w:rStyle w:val="FootnoteReference"/>
        </w:rPr>
        <w:footnoteRef/>
      </w:r>
      <w:r>
        <w:t xml:space="preserve"> </w:t>
      </w:r>
      <w:r>
        <w:rPr>
          <w:rFonts w:cs="Times New Roman"/>
        </w:rPr>
        <w:t>Maina W</w:t>
      </w:r>
      <w:r w:rsidRPr="0048688A">
        <w:rPr>
          <w:rFonts w:cs="Times New Roman"/>
        </w:rPr>
        <w:t>, ‘</w:t>
      </w:r>
      <w:r>
        <w:rPr>
          <w:rFonts w:cs="Times New Roman"/>
        </w:rPr>
        <w:t>State Capture: The Institutionalisation of Impunity in Kenya</w:t>
      </w:r>
      <w:r w:rsidRPr="0048688A">
        <w:rPr>
          <w:rFonts w:cs="Times New Roman"/>
        </w:rPr>
        <w:t xml:space="preserve">’, </w:t>
      </w:r>
      <w:r>
        <w:rPr>
          <w:rFonts w:cs="Times New Roman"/>
        </w:rPr>
        <w:t>The Elephant Website</w:t>
      </w:r>
      <w:r w:rsidRPr="0048688A">
        <w:rPr>
          <w:rFonts w:cs="Times New Roman"/>
        </w:rPr>
        <w:t xml:space="preserve">, </w:t>
      </w:r>
      <w:r>
        <w:rPr>
          <w:rFonts w:cs="Times New Roman"/>
        </w:rPr>
        <w:t>30</w:t>
      </w:r>
      <w:r w:rsidRPr="0048688A">
        <w:rPr>
          <w:rFonts w:cs="Times New Roman"/>
        </w:rPr>
        <w:t xml:space="preserve"> </w:t>
      </w:r>
      <w:r>
        <w:rPr>
          <w:rFonts w:cs="Times New Roman"/>
        </w:rPr>
        <w:t>August</w:t>
      </w:r>
      <w:r w:rsidRPr="0048688A">
        <w:rPr>
          <w:rFonts w:cs="Times New Roman"/>
        </w:rPr>
        <w:t xml:space="preserve"> 201</w:t>
      </w:r>
      <w:r>
        <w:rPr>
          <w:rFonts w:cs="Times New Roman"/>
        </w:rPr>
        <w:t xml:space="preserve">9 </w:t>
      </w:r>
      <w:hyperlink r:id="rId23" w:history="1">
        <w:r w:rsidRPr="00593B21">
          <w:rPr>
            <w:rStyle w:val="Hyperlink"/>
          </w:rPr>
          <w:t>https://www.theelephant.info/features/2019/08/30/state-capture-the-institutionalisation-of-impunity-in-kenya/</w:t>
        </w:r>
      </w:hyperlink>
      <w:r w:rsidRPr="0048688A">
        <w:rPr>
          <w:rFonts w:cs="Times New Roman"/>
        </w:rPr>
        <w:t xml:space="preserve"> on </w:t>
      </w:r>
      <w:r>
        <w:rPr>
          <w:rFonts w:cs="Times New Roman"/>
        </w:rPr>
        <w:t>16</w:t>
      </w:r>
      <w:r w:rsidRPr="0048688A">
        <w:rPr>
          <w:rFonts w:cs="Times New Roman"/>
        </w:rPr>
        <w:t xml:space="preserve"> </w:t>
      </w:r>
      <w:r>
        <w:rPr>
          <w:rFonts w:cs="Times New Roman"/>
        </w:rPr>
        <w:t>November</w:t>
      </w:r>
      <w:r w:rsidRPr="0048688A">
        <w:rPr>
          <w:rFonts w:cs="Times New Roman"/>
        </w:rPr>
        <w:t xml:space="preserve"> 2019.</w:t>
      </w:r>
    </w:p>
  </w:footnote>
  <w:footnote w:id="154">
    <w:p w14:paraId="79569F7E" w14:textId="17A9ADC0" w:rsidR="00E41293" w:rsidRDefault="00E41293" w:rsidP="008278BE">
      <w:pPr>
        <w:pStyle w:val="FootnoteText"/>
      </w:pPr>
      <w:r>
        <w:rPr>
          <w:rStyle w:val="FootnoteReference"/>
        </w:rPr>
        <w:footnoteRef/>
      </w:r>
      <w:r>
        <w:t xml:space="preserve"> </w:t>
      </w:r>
      <w:r>
        <w:rPr>
          <w:rFonts w:cs="Times New Roman"/>
        </w:rPr>
        <w:t>Maina W</w:t>
      </w:r>
      <w:r w:rsidRPr="0048688A">
        <w:rPr>
          <w:rFonts w:cs="Times New Roman"/>
        </w:rPr>
        <w:t>, ‘</w:t>
      </w:r>
      <w:r>
        <w:rPr>
          <w:rFonts w:cs="Times New Roman"/>
        </w:rPr>
        <w:t>State Capture: The Institutionalisation of Impunity in Kenya</w:t>
      </w:r>
      <w:r w:rsidRPr="0048688A">
        <w:rPr>
          <w:rFonts w:cs="Times New Roman"/>
        </w:rPr>
        <w:t xml:space="preserve">’, </w:t>
      </w:r>
      <w:r>
        <w:rPr>
          <w:rFonts w:cs="Times New Roman"/>
        </w:rPr>
        <w:t>The Elephant Website</w:t>
      </w:r>
      <w:r w:rsidRPr="0048688A">
        <w:rPr>
          <w:rFonts w:cs="Times New Roman"/>
        </w:rPr>
        <w:t xml:space="preserve">, </w:t>
      </w:r>
      <w:r>
        <w:rPr>
          <w:rFonts w:cs="Times New Roman"/>
        </w:rPr>
        <w:t>30</w:t>
      </w:r>
      <w:r w:rsidRPr="0048688A">
        <w:rPr>
          <w:rFonts w:cs="Times New Roman"/>
        </w:rPr>
        <w:t xml:space="preserve"> </w:t>
      </w:r>
      <w:r>
        <w:rPr>
          <w:rFonts w:cs="Times New Roman"/>
        </w:rPr>
        <w:t>August</w:t>
      </w:r>
      <w:r w:rsidRPr="0048688A">
        <w:rPr>
          <w:rFonts w:cs="Times New Roman"/>
        </w:rPr>
        <w:t xml:space="preserve"> 201</w:t>
      </w:r>
      <w:r>
        <w:rPr>
          <w:rFonts w:cs="Times New Roman"/>
        </w:rPr>
        <w:t xml:space="preserve">9 </w:t>
      </w:r>
      <w:hyperlink r:id="rId24" w:history="1">
        <w:r w:rsidRPr="00593B21">
          <w:rPr>
            <w:rStyle w:val="Hyperlink"/>
          </w:rPr>
          <w:t>https://www.theelephant.info/features/2019/08/30/state-capture-the-institutionalisation-of-impunity-in-kenya/</w:t>
        </w:r>
      </w:hyperlink>
      <w:r w:rsidRPr="0048688A">
        <w:rPr>
          <w:rFonts w:cs="Times New Roman"/>
        </w:rPr>
        <w:t xml:space="preserve"> on </w:t>
      </w:r>
      <w:r>
        <w:rPr>
          <w:rFonts w:cs="Times New Roman"/>
        </w:rPr>
        <w:t>16</w:t>
      </w:r>
      <w:r w:rsidRPr="0048688A">
        <w:rPr>
          <w:rFonts w:cs="Times New Roman"/>
        </w:rPr>
        <w:t xml:space="preserve"> </w:t>
      </w:r>
      <w:r>
        <w:rPr>
          <w:rFonts w:cs="Times New Roman"/>
        </w:rPr>
        <w:t>November</w:t>
      </w:r>
      <w:r w:rsidRPr="0048688A">
        <w:rPr>
          <w:rFonts w:cs="Times New Roman"/>
        </w:rPr>
        <w:t xml:space="preserve"> 2019.</w:t>
      </w:r>
    </w:p>
  </w:footnote>
  <w:footnote w:id="155">
    <w:p w14:paraId="0B3195C5" w14:textId="4AB46505" w:rsidR="00E41293" w:rsidRDefault="00E41293" w:rsidP="008278BE">
      <w:pPr>
        <w:pStyle w:val="FootnoteText"/>
      </w:pPr>
      <w:r>
        <w:rPr>
          <w:rStyle w:val="FootnoteReference"/>
        </w:rPr>
        <w:footnoteRef/>
      </w:r>
      <w:r>
        <w:t xml:space="preserve"> </w:t>
      </w:r>
      <w:r>
        <w:rPr>
          <w:rFonts w:cs="Times New Roman"/>
        </w:rPr>
        <w:t>Maina W</w:t>
      </w:r>
      <w:r w:rsidRPr="0048688A">
        <w:rPr>
          <w:rFonts w:cs="Times New Roman"/>
        </w:rPr>
        <w:t>, ‘</w:t>
      </w:r>
      <w:r>
        <w:rPr>
          <w:rFonts w:cs="Times New Roman"/>
        </w:rPr>
        <w:t>Why Kenya Has Been Unable to Slay the Corruption Dragon</w:t>
      </w:r>
      <w:r w:rsidRPr="0048688A">
        <w:rPr>
          <w:rFonts w:cs="Times New Roman"/>
        </w:rPr>
        <w:t xml:space="preserve">’, </w:t>
      </w:r>
      <w:r>
        <w:rPr>
          <w:rFonts w:cs="Times New Roman"/>
        </w:rPr>
        <w:t>The Elephant Website</w:t>
      </w:r>
      <w:r w:rsidRPr="0048688A">
        <w:rPr>
          <w:rFonts w:cs="Times New Roman"/>
        </w:rPr>
        <w:t xml:space="preserve">, </w:t>
      </w:r>
      <w:r>
        <w:rPr>
          <w:rFonts w:cs="Times New Roman"/>
        </w:rPr>
        <w:t>22</w:t>
      </w:r>
      <w:r w:rsidRPr="0048688A">
        <w:rPr>
          <w:rFonts w:cs="Times New Roman"/>
        </w:rPr>
        <w:t xml:space="preserve"> </w:t>
      </w:r>
      <w:r>
        <w:rPr>
          <w:rFonts w:cs="Times New Roman"/>
        </w:rPr>
        <w:t>August</w:t>
      </w:r>
      <w:r w:rsidRPr="0048688A">
        <w:rPr>
          <w:rFonts w:cs="Times New Roman"/>
        </w:rPr>
        <w:t xml:space="preserve"> 201</w:t>
      </w:r>
      <w:r>
        <w:rPr>
          <w:rFonts w:cs="Times New Roman"/>
        </w:rPr>
        <w:t>9</w:t>
      </w:r>
      <w:r w:rsidRPr="00EB1500">
        <w:t xml:space="preserve"> </w:t>
      </w:r>
      <w:hyperlink r:id="rId25" w:history="1">
        <w:r>
          <w:rPr>
            <w:rStyle w:val="Hyperlink"/>
          </w:rPr>
          <w:t>https://www.theelephant.info/features/2019/08/22/state-capture-why-kenya-has-been-unable-to-slay-the-corruption-dragon/</w:t>
        </w:r>
      </w:hyperlink>
      <w:r>
        <w:t xml:space="preserve"> </w:t>
      </w:r>
      <w:r w:rsidRPr="0048688A">
        <w:rPr>
          <w:rFonts w:cs="Times New Roman"/>
        </w:rPr>
        <w:t xml:space="preserve">on </w:t>
      </w:r>
      <w:r>
        <w:rPr>
          <w:rFonts w:cs="Times New Roman"/>
        </w:rPr>
        <w:t>16</w:t>
      </w:r>
      <w:r w:rsidRPr="0048688A">
        <w:rPr>
          <w:rFonts w:cs="Times New Roman"/>
        </w:rPr>
        <w:t xml:space="preserve"> </w:t>
      </w:r>
      <w:r>
        <w:rPr>
          <w:rFonts w:cs="Times New Roman"/>
        </w:rPr>
        <w:t>November</w:t>
      </w:r>
      <w:r w:rsidRPr="0048688A">
        <w:rPr>
          <w:rFonts w:cs="Times New Roman"/>
        </w:rPr>
        <w:t xml:space="preserve"> 2019.</w:t>
      </w:r>
    </w:p>
  </w:footnote>
  <w:footnote w:id="156">
    <w:p w14:paraId="0FB62FAE" w14:textId="4DFF8B43" w:rsidR="00E41293" w:rsidRDefault="00E41293">
      <w:pPr>
        <w:pStyle w:val="FootnoteText"/>
      </w:pPr>
      <w:r>
        <w:rPr>
          <w:rStyle w:val="FootnoteReference"/>
        </w:rPr>
        <w:footnoteRef/>
      </w:r>
      <w:r>
        <w:t xml:space="preserve"> Section 6, </w:t>
      </w:r>
      <w:r>
        <w:rPr>
          <w:i/>
          <w:iCs/>
        </w:rPr>
        <w:t xml:space="preserve">Vetting of Judges and Magistrates Act </w:t>
      </w:r>
      <w:r>
        <w:t>(No. 2 of 2011).</w:t>
      </w:r>
    </w:p>
  </w:footnote>
  <w:footnote w:id="157">
    <w:p w14:paraId="070F908F" w14:textId="2C0BB423" w:rsidR="00E41293" w:rsidRDefault="00E41293">
      <w:pPr>
        <w:pStyle w:val="FootnoteText"/>
      </w:pPr>
      <w:r>
        <w:rPr>
          <w:rStyle w:val="FootnoteReference"/>
        </w:rPr>
        <w:footnoteRef/>
      </w:r>
      <w:r>
        <w:t xml:space="preserve"> Section 18(1)(e)(ii), </w:t>
      </w:r>
      <w:r>
        <w:rPr>
          <w:i/>
          <w:iCs/>
        </w:rPr>
        <w:t xml:space="preserve">Vetting of Judges and Magistrates Act </w:t>
      </w:r>
      <w:r>
        <w:t>(No. 2 of 2011).</w:t>
      </w:r>
    </w:p>
  </w:footnote>
  <w:footnote w:id="158">
    <w:p w14:paraId="0677B20C" w14:textId="0BEF4BF1" w:rsidR="00E41293" w:rsidRDefault="00E41293">
      <w:pPr>
        <w:pStyle w:val="FootnoteText"/>
      </w:pPr>
      <w:r>
        <w:rPr>
          <w:rStyle w:val="FootnoteReference"/>
        </w:rPr>
        <w:footnoteRef/>
      </w:r>
      <w:r>
        <w:t xml:space="preserve"> Section 18(2)(c), </w:t>
      </w:r>
      <w:r>
        <w:rPr>
          <w:i/>
          <w:iCs/>
        </w:rPr>
        <w:t xml:space="preserve">Vetting of Judges and Magistrates Act </w:t>
      </w:r>
      <w:r>
        <w:t>(No. 2 of 2011).</w:t>
      </w:r>
    </w:p>
  </w:footnote>
  <w:footnote w:id="159">
    <w:p w14:paraId="6EF8FB44" w14:textId="77777777" w:rsidR="00E41293" w:rsidRPr="0048688A" w:rsidRDefault="00E41293" w:rsidP="00C47FDC">
      <w:pPr>
        <w:pStyle w:val="FootnoteText"/>
        <w:rPr>
          <w:rFonts w:cs="Times New Roman"/>
          <w:iCs/>
        </w:rPr>
      </w:pPr>
      <w:r w:rsidRPr="0048688A">
        <w:rPr>
          <w:rStyle w:val="FootnoteReference"/>
          <w:rFonts w:cs="Times New Roman"/>
        </w:rPr>
        <w:footnoteRef/>
      </w:r>
      <w:r w:rsidRPr="0048688A">
        <w:rPr>
          <w:rFonts w:cs="Times New Roman"/>
        </w:rPr>
        <w:t xml:space="preserve"> Lumumba PLO &amp; Franceschi L, </w:t>
      </w:r>
      <w:r w:rsidRPr="0048688A">
        <w:rPr>
          <w:rFonts w:cs="Times New Roman"/>
          <w:i/>
        </w:rPr>
        <w:t>The Constitution of Kenya, 2010 An Introductory Commentary</w:t>
      </w:r>
      <w:r w:rsidRPr="0048688A">
        <w:rPr>
          <w:rFonts w:cs="Times New Roman"/>
          <w:iCs/>
        </w:rPr>
        <w:t xml:space="preserve">, 467. </w:t>
      </w:r>
    </w:p>
  </w:footnote>
  <w:footnote w:id="160">
    <w:p w14:paraId="447C2EA5" w14:textId="01094120" w:rsidR="00E41293" w:rsidRDefault="00E41293">
      <w:pPr>
        <w:pStyle w:val="FootnoteText"/>
      </w:pPr>
      <w:r>
        <w:rPr>
          <w:rStyle w:val="FootnoteReference"/>
        </w:rPr>
        <w:footnoteRef/>
      </w:r>
      <w:r>
        <w:t xml:space="preserve"> Churchill S, ‘Conflict of interest law will promote integrity’ Standard Media, 6 January 2020 </w:t>
      </w:r>
      <w:hyperlink r:id="rId26" w:history="1">
        <w:r w:rsidRPr="00BC3FB6">
          <w:rPr>
            <w:rStyle w:val="Hyperlink"/>
          </w:rPr>
          <w:t>https://www.standardmedia.co.ke/article/2001355426/conflict-of-interest-law-will-promote-integrity</w:t>
        </w:r>
      </w:hyperlink>
      <w:r>
        <w:t xml:space="preserve"> on 14 April 2020.</w:t>
      </w:r>
    </w:p>
  </w:footnote>
  <w:footnote w:id="161">
    <w:p w14:paraId="0A1B27A1" w14:textId="607A2D2D" w:rsidR="00E41293" w:rsidRDefault="00E41293">
      <w:pPr>
        <w:pStyle w:val="FootnoteText"/>
      </w:pPr>
      <w:r>
        <w:rPr>
          <w:rStyle w:val="FootnoteReference"/>
        </w:rPr>
        <w:footnoteRef/>
      </w:r>
      <w:r>
        <w:t xml:space="preserve"> Gaitho M, ‘For the conflict of interest law to work, President must lead the way’ Nation Media, 17 December 2019 </w:t>
      </w:r>
      <w:hyperlink r:id="rId27" w:history="1">
        <w:r w:rsidRPr="00BC3FB6">
          <w:rPr>
            <w:rStyle w:val="Hyperlink"/>
          </w:rPr>
          <w:t>https://www.nation.co.ke/oped/opinion/Uhuru-must-lead-way-for-the-conflict-of-interest-law-to-work/440808-5388410-a31vvt/index.html</w:t>
        </w:r>
      </w:hyperlink>
      <w:r>
        <w:t xml:space="preserve"> on 14 April 2020.</w:t>
      </w:r>
    </w:p>
  </w:footnote>
  <w:footnote w:id="162">
    <w:p w14:paraId="2987B6DB" w14:textId="4058D1C0" w:rsidR="00E41293" w:rsidRPr="009E342A" w:rsidRDefault="00E41293">
      <w:pPr>
        <w:pStyle w:val="FootnoteText"/>
      </w:pPr>
      <w:r>
        <w:rPr>
          <w:rStyle w:val="FootnoteReference"/>
        </w:rPr>
        <w:footnoteRef/>
      </w:r>
      <w:r>
        <w:t xml:space="preserve"> Section 5, </w:t>
      </w:r>
      <w:r>
        <w:rPr>
          <w:i/>
          <w:iCs/>
        </w:rPr>
        <w:t xml:space="preserve">Conflict of Interest Bill </w:t>
      </w:r>
      <w:r>
        <w:t xml:space="preserve">(2019) </w:t>
      </w:r>
      <w:hyperlink r:id="rId28" w:history="1">
        <w:r>
          <w:rPr>
            <w:rStyle w:val="Hyperlink"/>
          </w:rPr>
          <w:t>https://www.statelaw.go.ke/conflict-of-interest-bill/</w:t>
        </w:r>
      </w:hyperlink>
      <w:r>
        <w:t xml:space="preserve"> on 14 April 2020.</w:t>
      </w:r>
    </w:p>
  </w:footnote>
  <w:footnote w:id="163">
    <w:p w14:paraId="5BAA9252" w14:textId="0B908474" w:rsidR="00E41293" w:rsidRDefault="00E41293">
      <w:pPr>
        <w:pStyle w:val="FootnoteText"/>
      </w:pPr>
      <w:r>
        <w:rPr>
          <w:rStyle w:val="FootnoteReference"/>
        </w:rPr>
        <w:footnoteRef/>
      </w:r>
      <w:r>
        <w:t xml:space="preserve"> Part 3, </w:t>
      </w:r>
      <w:r>
        <w:rPr>
          <w:i/>
          <w:iCs/>
        </w:rPr>
        <w:t xml:space="preserve">Conflict of Interest Bill </w:t>
      </w:r>
      <w:r>
        <w:t xml:space="preserve">(2019) </w:t>
      </w:r>
      <w:hyperlink r:id="rId29" w:history="1">
        <w:r>
          <w:rPr>
            <w:rStyle w:val="Hyperlink"/>
          </w:rPr>
          <w:t>https://www.statelaw.go.ke/conflict-of-interest-bill/</w:t>
        </w:r>
      </w:hyperlink>
      <w:r>
        <w:t xml:space="preserve"> on 14 April 2020.</w:t>
      </w:r>
    </w:p>
  </w:footnote>
  <w:footnote w:id="164">
    <w:p w14:paraId="3E92B28E" w14:textId="0CAB51FA" w:rsidR="00E41293" w:rsidRDefault="00E41293">
      <w:pPr>
        <w:pStyle w:val="FootnoteText"/>
      </w:pPr>
      <w:r>
        <w:rPr>
          <w:rStyle w:val="FootnoteReference"/>
        </w:rPr>
        <w:footnoteRef/>
      </w:r>
      <w:r>
        <w:t xml:space="preserve"> Editorial, ‘Enforce laws regarding declaration of wealth by public office holders’ Standard Media, 28 January 2020 </w:t>
      </w:r>
      <w:hyperlink r:id="rId30" w:history="1">
        <w:r w:rsidRPr="00BC3FB6">
          <w:rPr>
            <w:rStyle w:val="Hyperlink"/>
          </w:rPr>
          <w:t>https://www.standardmedia.co.ke/article/2001358183/enforce-laws-regarding-declaration-of-wealth-by-public-office-holders</w:t>
        </w:r>
      </w:hyperlink>
      <w:r>
        <w:t xml:space="preserve"> on 14 April 2020.</w:t>
      </w:r>
    </w:p>
  </w:footnote>
  <w:footnote w:id="165">
    <w:p w14:paraId="072F2A74" w14:textId="4B8D274F" w:rsidR="00E41293" w:rsidRDefault="00E41293">
      <w:pPr>
        <w:pStyle w:val="FootnoteText"/>
      </w:pPr>
      <w:r>
        <w:rPr>
          <w:rStyle w:val="FootnoteReference"/>
        </w:rPr>
        <w:footnoteRef/>
      </w:r>
      <w:r>
        <w:t xml:space="preserve"> Mugolla B, ‘Lifestyle Audit Bill will boost war against corruption’ Nation Media, 23 October 2019 </w:t>
      </w:r>
      <w:hyperlink r:id="rId31" w:history="1">
        <w:r w:rsidRPr="00BC3FB6">
          <w:rPr>
            <w:rStyle w:val="Hyperlink"/>
          </w:rPr>
          <w:t>https://www.nation.co.ke/oped/letters/Lifestyle-Audit-Bill-will-boost-war-against-corruption/440806-5322342-8x6mpm/index.html</w:t>
        </w:r>
      </w:hyperlink>
      <w:r>
        <w:t xml:space="preserve"> on 14 April 2020. </w:t>
      </w:r>
    </w:p>
  </w:footnote>
  <w:footnote w:id="166">
    <w:p w14:paraId="51B7EA1B" w14:textId="6A267CC9" w:rsidR="00E41293" w:rsidRPr="00BC7157" w:rsidRDefault="00E41293">
      <w:pPr>
        <w:pStyle w:val="FootnoteText"/>
      </w:pPr>
      <w:r>
        <w:rPr>
          <w:rStyle w:val="FootnoteReference"/>
        </w:rPr>
        <w:footnoteRef/>
      </w:r>
      <w:r>
        <w:t xml:space="preserve"> Section 9, </w:t>
      </w:r>
      <w:r>
        <w:rPr>
          <w:i/>
          <w:iCs/>
        </w:rPr>
        <w:t xml:space="preserve">Lifestyle Audit (No. 2 of 2019) </w:t>
      </w:r>
      <w:hyperlink r:id="rId32" w:history="1">
        <w:r>
          <w:rPr>
            <w:rStyle w:val="Hyperlink"/>
          </w:rPr>
          <w:t>http://www.parliament.go.ke/sites/default/files/2019-11/The%20Lifestyle%20Audit%20%28No.%202%29%20Bill%2C%202019.pdf</w:t>
        </w:r>
      </w:hyperlink>
      <w:r>
        <w:t xml:space="preserve"> on 14 April 2020.</w:t>
      </w:r>
    </w:p>
  </w:footnote>
  <w:footnote w:id="167">
    <w:p w14:paraId="6C2CDE41" w14:textId="01C86F63" w:rsidR="00E41293" w:rsidRDefault="00E41293">
      <w:pPr>
        <w:pStyle w:val="FootnoteText"/>
      </w:pPr>
      <w:r>
        <w:rPr>
          <w:rStyle w:val="FootnoteReference"/>
        </w:rPr>
        <w:footnoteRef/>
      </w:r>
      <w:r>
        <w:t xml:space="preserve"> Editorial, ‘Enforce laws regarding declaration of wealth by public office holders’ Standard Media, 28 January 2020 </w:t>
      </w:r>
      <w:hyperlink r:id="rId33" w:history="1">
        <w:r w:rsidRPr="00BC3FB6">
          <w:rPr>
            <w:rStyle w:val="Hyperlink"/>
          </w:rPr>
          <w:t>https://www.standardmedia.co.ke/article/2001358183/enforce-laws-regarding-declaration-of-wealth-by-public-office-holders</w:t>
        </w:r>
      </w:hyperlink>
      <w:r>
        <w:t xml:space="preserve"> on 14 April 2020.</w:t>
      </w:r>
    </w:p>
  </w:footnote>
  <w:footnote w:id="168">
    <w:p w14:paraId="515020D2" w14:textId="5F81D683" w:rsidR="00E41293" w:rsidRDefault="00E41293" w:rsidP="00570F33">
      <w:pPr>
        <w:pStyle w:val="FootnoteText"/>
      </w:pPr>
      <w:r>
        <w:rPr>
          <w:rStyle w:val="FootnoteReference"/>
        </w:rPr>
        <w:footnoteRef/>
      </w:r>
      <w:r>
        <w:t xml:space="preserve"> Heywood M.P, ‘Integrity Management and the Public Service Ethos in the UK: patchwork quilt or threadbare blanket?’, 3.</w:t>
      </w:r>
    </w:p>
  </w:footnote>
  <w:footnote w:id="169">
    <w:p w14:paraId="25F9A7E0" w14:textId="4B79B2DB" w:rsidR="00E41293" w:rsidRDefault="00E41293">
      <w:pPr>
        <w:pStyle w:val="FootnoteText"/>
      </w:pPr>
      <w:r>
        <w:rPr>
          <w:rStyle w:val="FootnoteReference"/>
        </w:rPr>
        <w:footnoteRef/>
      </w:r>
      <w:r>
        <w:t xml:space="preserve"> Heywood M.P, ‘Integrity Management and the Public Service Ethos in the UK: patchwork quilt or threadbare blanket?’, 3.</w:t>
      </w:r>
    </w:p>
  </w:footnote>
  <w:footnote w:id="170">
    <w:p w14:paraId="25BA60B1" w14:textId="467500B5" w:rsidR="00E41293" w:rsidRDefault="00E41293">
      <w:pPr>
        <w:pStyle w:val="FootnoteText"/>
      </w:pPr>
      <w:r>
        <w:rPr>
          <w:rStyle w:val="FootnoteReference"/>
        </w:rPr>
        <w:footnoteRef/>
      </w:r>
      <w:r>
        <w:t xml:space="preserve"> Doig A, ‘From Lynskey to Nolan: The Corruption of British Politics and Public Service?’ </w:t>
      </w:r>
      <w:r>
        <w:rPr>
          <w:i/>
          <w:iCs/>
        </w:rPr>
        <w:t>Journal of Law and Society</w:t>
      </w:r>
      <w:r>
        <w:t xml:space="preserve">, 1996, 40 </w:t>
      </w:r>
      <w:hyperlink r:id="rId34" w:history="1">
        <w:r w:rsidRPr="002A0682">
          <w:rPr>
            <w:rStyle w:val="Hyperlink"/>
          </w:rPr>
          <w:t>https://www.jstor.org/stable/1410466</w:t>
        </w:r>
      </w:hyperlink>
      <w:r>
        <w:t xml:space="preserve"> on 25 November 2019. </w:t>
      </w:r>
    </w:p>
  </w:footnote>
  <w:footnote w:id="171">
    <w:p w14:paraId="286BB8FE" w14:textId="538DD43F" w:rsidR="00E41293" w:rsidRDefault="00E41293">
      <w:pPr>
        <w:pStyle w:val="FootnoteText"/>
      </w:pPr>
      <w:r>
        <w:rPr>
          <w:rStyle w:val="FootnoteReference"/>
        </w:rPr>
        <w:footnoteRef/>
      </w:r>
      <w:r>
        <w:t xml:space="preserve"> Doig A, ‘From Lynskey to Nolan: The Corruption of British Politics and Public Service?’ </w:t>
      </w:r>
      <w:r>
        <w:rPr>
          <w:i/>
          <w:iCs/>
        </w:rPr>
        <w:t>Journal of Law and Society</w:t>
      </w:r>
      <w:r>
        <w:t xml:space="preserve">, 1996, 40 </w:t>
      </w:r>
      <w:hyperlink r:id="rId35" w:history="1">
        <w:r w:rsidRPr="002A0682">
          <w:rPr>
            <w:rStyle w:val="Hyperlink"/>
          </w:rPr>
          <w:t>https://www.jstor.org/stable/1410466</w:t>
        </w:r>
      </w:hyperlink>
      <w:r>
        <w:t xml:space="preserve"> on 25 November 2019. </w:t>
      </w:r>
    </w:p>
  </w:footnote>
  <w:footnote w:id="172">
    <w:p w14:paraId="73E11B7F" w14:textId="77777777" w:rsidR="00E41293" w:rsidRDefault="00E41293" w:rsidP="00550620">
      <w:pPr>
        <w:pStyle w:val="FootnoteText"/>
      </w:pPr>
      <w:r>
        <w:rPr>
          <w:rStyle w:val="FootnoteReference"/>
        </w:rPr>
        <w:footnoteRef/>
      </w:r>
      <w:r>
        <w:t xml:space="preserve"> Chapman A.R., ‘The Fulton Report: A summary’ </w:t>
      </w:r>
      <w:r>
        <w:rPr>
          <w:i/>
          <w:iCs/>
        </w:rPr>
        <w:t>Public Administration: An International Quarterly</w:t>
      </w:r>
      <w:r>
        <w:t xml:space="preserve">, 1968 - </w:t>
      </w:r>
      <w:hyperlink r:id="rId36" w:history="1">
        <w:r w:rsidRPr="00364915">
          <w:rPr>
            <w:rStyle w:val="Hyperlink"/>
          </w:rPr>
          <w:t>https://onlinelibrary.wiley.com/doi/abs/10.1111/j.1467-9299.1968.tb01381.x</w:t>
        </w:r>
      </w:hyperlink>
      <w:r>
        <w:t xml:space="preserve"> on 30 November 2019.</w:t>
      </w:r>
    </w:p>
  </w:footnote>
  <w:footnote w:id="173">
    <w:p w14:paraId="1DE8C9B4" w14:textId="77777777" w:rsidR="00E41293" w:rsidRDefault="00E41293" w:rsidP="00550620">
      <w:pPr>
        <w:pStyle w:val="FootnoteText"/>
      </w:pPr>
      <w:r>
        <w:rPr>
          <w:rStyle w:val="FootnoteReference"/>
        </w:rPr>
        <w:footnoteRef/>
      </w:r>
      <w:r>
        <w:t xml:space="preserve"> Heywood M.P, ‘Integrity Management and the Public Service Ethos in the UK: patchwork quilt or threadbare blanket?’, 3-4.</w:t>
      </w:r>
    </w:p>
  </w:footnote>
  <w:footnote w:id="174">
    <w:p w14:paraId="541A5214" w14:textId="38C21ABD" w:rsidR="00E41293" w:rsidRDefault="00E41293">
      <w:pPr>
        <w:pStyle w:val="FootnoteText"/>
      </w:pPr>
      <w:r>
        <w:rPr>
          <w:rStyle w:val="FootnoteReference"/>
        </w:rPr>
        <w:footnoteRef/>
      </w:r>
      <w:r>
        <w:t xml:space="preserve"> Commission for Standards in Public Life, ‘Nolan Principles’ </w:t>
      </w:r>
      <w:hyperlink r:id="rId37" w:history="1">
        <w:r w:rsidRPr="000732A0">
          <w:rPr>
            <w:rStyle w:val="Hyperlink"/>
          </w:rPr>
          <w:t>http://www.standardsinpubliclifecommission.ky/nolan-principles</w:t>
        </w:r>
      </w:hyperlink>
      <w:r>
        <w:t xml:space="preserve"> on 30 November 2019.</w:t>
      </w:r>
    </w:p>
  </w:footnote>
  <w:footnote w:id="175">
    <w:p w14:paraId="1F004E42" w14:textId="3769A80D" w:rsidR="00E41293" w:rsidRDefault="00E41293">
      <w:pPr>
        <w:pStyle w:val="FootnoteText"/>
      </w:pPr>
      <w:r>
        <w:rPr>
          <w:rStyle w:val="FootnoteReference"/>
        </w:rPr>
        <w:footnoteRef/>
      </w:r>
      <w:r>
        <w:t xml:space="preserve"> Leading Governance, ‘The Nolan Principles – 20 years on…’ </w:t>
      </w:r>
      <w:hyperlink r:id="rId38" w:history="1">
        <w:r w:rsidRPr="000732A0">
          <w:rPr>
            <w:rStyle w:val="Hyperlink"/>
          </w:rPr>
          <w:t>https://www.leadinggovernance.com/blog/nolan-principles-20-years</w:t>
        </w:r>
      </w:hyperlink>
      <w:r>
        <w:t xml:space="preserve"> on 30 November 2019.</w:t>
      </w:r>
    </w:p>
  </w:footnote>
  <w:footnote w:id="176">
    <w:p w14:paraId="5DA9F1AF" w14:textId="46569EDB" w:rsidR="00E41293" w:rsidRDefault="00E41293">
      <w:pPr>
        <w:pStyle w:val="FootnoteText"/>
      </w:pPr>
      <w:r>
        <w:rPr>
          <w:rStyle w:val="FootnoteReference"/>
        </w:rPr>
        <w:footnoteRef/>
      </w:r>
      <w:r>
        <w:t xml:space="preserve"> Heywood M.P, ‘Integrity Management and the Public Service Ethos in the UK: patchwork quilt or threadbare blanket?’, 5-6.</w:t>
      </w:r>
    </w:p>
  </w:footnote>
  <w:footnote w:id="177">
    <w:p w14:paraId="4196C43D" w14:textId="281E9114" w:rsidR="00E41293" w:rsidRPr="00942981" w:rsidRDefault="00E41293">
      <w:pPr>
        <w:pStyle w:val="FootnoteText"/>
      </w:pPr>
      <w:r>
        <w:rPr>
          <w:rStyle w:val="FootnoteReference"/>
        </w:rPr>
        <w:footnoteRef/>
      </w:r>
      <w:r>
        <w:t xml:space="preserve"> Chapter 25, </w:t>
      </w:r>
      <w:r>
        <w:rPr>
          <w:i/>
          <w:iCs/>
        </w:rPr>
        <w:t xml:space="preserve">Constitutional Reform and Governance Act </w:t>
      </w:r>
      <w:r w:rsidRPr="00D469A4">
        <w:rPr>
          <w:i/>
          <w:iCs/>
        </w:rPr>
        <w:t>2010</w:t>
      </w:r>
      <w:r>
        <w:t xml:space="preserve">, </w:t>
      </w:r>
      <w:r w:rsidRPr="00D469A4">
        <w:t>United</w:t>
      </w:r>
      <w:r>
        <w:t xml:space="preserve"> Kingdom </w:t>
      </w:r>
      <w:hyperlink r:id="rId39" w:history="1">
        <w:r>
          <w:rPr>
            <w:rStyle w:val="Hyperlink"/>
          </w:rPr>
          <w:t>http://www.legislation.gov.uk/ukpga/2010/25/pdfs/ukpga_20100025_en.pdf</w:t>
        </w:r>
      </w:hyperlink>
      <w:r>
        <w:t xml:space="preserve"> on 30 November 2019.</w:t>
      </w:r>
    </w:p>
  </w:footnote>
  <w:footnote w:id="178">
    <w:p w14:paraId="35256CB8" w14:textId="67ED280A" w:rsidR="00E41293" w:rsidRDefault="00E41293">
      <w:pPr>
        <w:pStyle w:val="FootnoteText"/>
      </w:pPr>
      <w:r>
        <w:rPr>
          <w:rStyle w:val="FootnoteReference"/>
        </w:rPr>
        <w:footnoteRef/>
      </w:r>
      <w:r>
        <w:t xml:space="preserve"> Heywood M.P, ‘Integrity Management and the Public Service Ethos in the UK: patchwork quilt or threadbare blanket?’, 2.</w:t>
      </w:r>
    </w:p>
  </w:footnote>
  <w:footnote w:id="179">
    <w:p w14:paraId="5E7E993A" w14:textId="1C4A8FCE" w:rsidR="00E41293" w:rsidRDefault="00E41293" w:rsidP="00CD1FBB">
      <w:pPr>
        <w:pStyle w:val="FootnoteText"/>
      </w:pPr>
      <w:r>
        <w:rPr>
          <w:rStyle w:val="FootnoteReference"/>
        </w:rPr>
        <w:footnoteRef/>
      </w:r>
      <w:r>
        <w:t xml:space="preserve"> Heywood M.P, ‘Integrity Management and the Public Service Ethos in the UK: patchwork quilt or threadbare blanket?’, 2.</w:t>
      </w:r>
    </w:p>
  </w:footnote>
  <w:footnote w:id="180">
    <w:p w14:paraId="39C93736" w14:textId="216FAEBB" w:rsidR="00E41293" w:rsidRDefault="00E41293" w:rsidP="00CD1FBB">
      <w:pPr>
        <w:pStyle w:val="FootnoteText"/>
      </w:pPr>
      <w:r>
        <w:rPr>
          <w:rStyle w:val="FootnoteReference"/>
        </w:rPr>
        <w:footnoteRef/>
      </w:r>
      <w:r>
        <w:t xml:space="preserve"> Heywood M.P, ‘Integrity Management and the Public Service Ethos in the UK: patchwork quilt or threadbare blanket?’, 3. </w:t>
      </w:r>
    </w:p>
  </w:footnote>
  <w:footnote w:id="181">
    <w:p w14:paraId="5386E2C3" w14:textId="45E9265B" w:rsidR="00E41293" w:rsidRDefault="00E41293">
      <w:pPr>
        <w:pStyle w:val="FootnoteText"/>
      </w:pPr>
      <w:r>
        <w:rPr>
          <w:rStyle w:val="FootnoteReference"/>
        </w:rPr>
        <w:footnoteRef/>
      </w:r>
      <w:r>
        <w:t xml:space="preserve"> Heywood M.P, ‘Integrity Management and the Public Service Ethos in the UK: patchwork quilt or threadbare blanket?’, 13. </w:t>
      </w:r>
    </w:p>
  </w:footnote>
  <w:footnote w:id="182">
    <w:p w14:paraId="00BB5FF5" w14:textId="1D041CFF" w:rsidR="00E41293" w:rsidRDefault="00E41293">
      <w:pPr>
        <w:pStyle w:val="FootnoteText"/>
      </w:pPr>
      <w:r>
        <w:rPr>
          <w:rStyle w:val="FootnoteReference"/>
        </w:rPr>
        <w:footnoteRef/>
      </w:r>
      <w:r>
        <w:t xml:space="preserve"> Transparency International, ‘National Integrity System Assessments’ </w:t>
      </w:r>
      <w:hyperlink r:id="rId40" w:history="1">
        <w:r w:rsidRPr="000732A0">
          <w:rPr>
            <w:rStyle w:val="Hyperlink"/>
          </w:rPr>
          <w:t>https://www.transparency.org/whatwedo/nis</w:t>
        </w:r>
      </w:hyperlink>
      <w:r>
        <w:t xml:space="preserve"> on 30 November 2019.</w:t>
      </w:r>
    </w:p>
  </w:footnote>
  <w:footnote w:id="183">
    <w:p w14:paraId="332A0575" w14:textId="32740718" w:rsidR="00E41293" w:rsidRDefault="00E41293">
      <w:pPr>
        <w:pStyle w:val="FootnoteText"/>
      </w:pPr>
      <w:r>
        <w:rPr>
          <w:rStyle w:val="FootnoteReference"/>
        </w:rPr>
        <w:footnoteRef/>
      </w:r>
      <w:r>
        <w:t xml:space="preserve"> Brown J.A. and Heinrich F, ‘National Integrity Systems – An evolving approach to anti-corruption policy evaluation’ </w:t>
      </w:r>
      <w:r>
        <w:rPr>
          <w:i/>
          <w:iCs/>
        </w:rPr>
        <w:t>Crime Law Soc Change</w:t>
      </w:r>
      <w:r>
        <w:t xml:space="preserve">, 2017, 284 - </w:t>
      </w:r>
      <w:hyperlink r:id="rId41" w:history="1">
        <w:r w:rsidRPr="002A0682">
          <w:rPr>
            <w:rStyle w:val="Hyperlink"/>
          </w:rPr>
          <w:t>https://link.springer.com/content/pdf/10.1007%2Fs10611-017-9707-1.pdf</w:t>
        </w:r>
      </w:hyperlink>
      <w:r>
        <w:t xml:space="preserve"> on 25 November 2019. </w:t>
      </w:r>
    </w:p>
  </w:footnote>
  <w:footnote w:id="184">
    <w:p w14:paraId="0DC81FDF" w14:textId="58927E12" w:rsidR="00E41293" w:rsidRDefault="00E41293">
      <w:pPr>
        <w:pStyle w:val="FootnoteText"/>
      </w:pPr>
      <w:r>
        <w:rPr>
          <w:rStyle w:val="FootnoteReference"/>
        </w:rPr>
        <w:footnoteRef/>
      </w:r>
      <w:r>
        <w:t xml:space="preserve"> Brown J.A. and Heinrich F, ‘National Integrity Systems – An evolving approach to anti-corruption policy evaluation’, 285.</w:t>
      </w:r>
    </w:p>
  </w:footnote>
  <w:footnote w:id="185">
    <w:p w14:paraId="3087BE80" w14:textId="0FAA2C58" w:rsidR="00E41293" w:rsidRDefault="00E41293">
      <w:pPr>
        <w:pStyle w:val="FootnoteText"/>
      </w:pPr>
      <w:r>
        <w:rPr>
          <w:rStyle w:val="FootnoteReference"/>
        </w:rPr>
        <w:footnoteRef/>
      </w:r>
      <w:r>
        <w:t xml:space="preserve"> Brown J.A. and Heinrich F, ‘National Integrity Systems – An evolving approach to anti-corruption policy evaluation’, 285.</w:t>
      </w:r>
    </w:p>
  </w:footnote>
  <w:footnote w:id="186">
    <w:p w14:paraId="367DDA6C" w14:textId="27459408" w:rsidR="00E41293" w:rsidRDefault="00E41293">
      <w:pPr>
        <w:pStyle w:val="FootnoteText"/>
      </w:pPr>
      <w:r>
        <w:rPr>
          <w:rStyle w:val="FootnoteReference"/>
        </w:rPr>
        <w:footnoteRef/>
      </w:r>
      <w:r>
        <w:t xml:space="preserve"> Brown J.A. and Heinrich F, ‘National Integrity Systems – An evolving approach to anti-corruption policy evaluation’, 287.</w:t>
      </w:r>
    </w:p>
  </w:footnote>
  <w:footnote w:id="187">
    <w:p w14:paraId="34199C23" w14:textId="4F5E9ACB" w:rsidR="00E41293" w:rsidRDefault="00E41293">
      <w:pPr>
        <w:pStyle w:val="FootnoteText"/>
      </w:pPr>
      <w:r>
        <w:rPr>
          <w:rStyle w:val="FootnoteReference"/>
        </w:rPr>
        <w:footnoteRef/>
      </w:r>
      <w:r>
        <w:t xml:space="preserve"> Transparency International, </w:t>
      </w:r>
      <w:r>
        <w:rPr>
          <w:i/>
          <w:iCs/>
        </w:rPr>
        <w:t xml:space="preserve">National Integrity Systems Assessment United Kingdom Corruption in the UK: Part 3, </w:t>
      </w:r>
      <w:r>
        <w:t>2-3.</w:t>
      </w:r>
    </w:p>
  </w:footnote>
  <w:footnote w:id="188">
    <w:p w14:paraId="46F8A07C" w14:textId="196F9B07" w:rsidR="00E41293" w:rsidRDefault="00E41293" w:rsidP="00AC210F">
      <w:pPr>
        <w:pStyle w:val="FootnoteText"/>
      </w:pPr>
      <w:r>
        <w:rPr>
          <w:rStyle w:val="FootnoteReference"/>
        </w:rPr>
        <w:footnoteRef/>
      </w:r>
      <w:r>
        <w:t xml:space="preserve"> Brown J.A. and Heinrich F, ‘National Integrity Systems – An evolving approach to anti-corruption policy evaluation’, 288-289.</w:t>
      </w:r>
    </w:p>
  </w:footnote>
  <w:footnote w:id="189">
    <w:p w14:paraId="4B31946E" w14:textId="29CB08DC" w:rsidR="00E41293" w:rsidRDefault="00E41293" w:rsidP="00AC210F">
      <w:pPr>
        <w:pStyle w:val="FootnoteText"/>
      </w:pPr>
      <w:r>
        <w:rPr>
          <w:rStyle w:val="FootnoteReference"/>
        </w:rPr>
        <w:footnoteRef/>
      </w:r>
      <w:r>
        <w:t xml:space="preserve"> Brown J.A. and Heinrich F, ‘National Integrity Systems – An evolving approach to anti-corruption policy evaluation’, 289. </w:t>
      </w:r>
    </w:p>
  </w:footnote>
  <w:footnote w:id="190">
    <w:p w14:paraId="3978933B" w14:textId="515FD551" w:rsidR="00E41293" w:rsidRDefault="00E41293">
      <w:pPr>
        <w:pStyle w:val="FootnoteText"/>
      </w:pPr>
      <w:r>
        <w:rPr>
          <w:rStyle w:val="FootnoteReference"/>
        </w:rPr>
        <w:footnoteRef/>
      </w:r>
      <w:r>
        <w:t xml:space="preserve"> Transparency International, </w:t>
      </w:r>
      <w:r>
        <w:rPr>
          <w:i/>
          <w:iCs/>
        </w:rPr>
        <w:t xml:space="preserve">National Integrity Systems Assessment United Kingdom Corruption in the UK: Part 3, </w:t>
      </w:r>
      <w:r>
        <w:t>3.</w:t>
      </w:r>
    </w:p>
  </w:footnote>
  <w:footnote w:id="191">
    <w:p w14:paraId="16BB3C14" w14:textId="73AC9028" w:rsidR="00E41293" w:rsidRDefault="00E41293">
      <w:pPr>
        <w:pStyle w:val="FootnoteText"/>
      </w:pPr>
      <w:r>
        <w:rPr>
          <w:rStyle w:val="FootnoteReference"/>
        </w:rPr>
        <w:footnoteRef/>
      </w:r>
      <w:r>
        <w:t xml:space="preserve"> </w:t>
      </w:r>
      <w:r>
        <w:rPr>
          <w:rStyle w:val="FootnoteReference"/>
        </w:rPr>
        <w:footnoteRef/>
      </w:r>
      <w:r>
        <w:t xml:space="preserve"> Transparency International, </w:t>
      </w:r>
      <w:r>
        <w:rPr>
          <w:i/>
          <w:iCs/>
        </w:rPr>
        <w:t xml:space="preserve">National Integrity Systems Assessment United Kingdom Corruption in the UK: Part 3, </w:t>
      </w:r>
      <w:r>
        <w:t>14-15.</w:t>
      </w:r>
    </w:p>
  </w:footnote>
  <w:footnote w:id="192">
    <w:p w14:paraId="69FB065A" w14:textId="45573B8F" w:rsidR="00E41293" w:rsidRDefault="00E41293">
      <w:pPr>
        <w:pStyle w:val="FootnoteText"/>
      </w:pPr>
      <w:r>
        <w:rPr>
          <w:rStyle w:val="FootnoteReference"/>
        </w:rPr>
        <w:footnoteRef/>
      </w:r>
      <w:r>
        <w:t xml:space="preserve"> </w:t>
      </w:r>
      <w:r>
        <w:rPr>
          <w:rStyle w:val="FootnoteReference"/>
        </w:rPr>
        <w:footnoteRef/>
      </w:r>
      <w:r>
        <w:t xml:space="preserve"> Transparency International, </w:t>
      </w:r>
      <w:r>
        <w:rPr>
          <w:i/>
          <w:iCs/>
        </w:rPr>
        <w:t xml:space="preserve">National Integrity Systems Assessment United Kingdom Corruption in the UK: Part 3, </w:t>
      </w:r>
      <w:r>
        <w:t>14-15.</w:t>
      </w:r>
    </w:p>
  </w:footnote>
  <w:footnote w:id="193">
    <w:p w14:paraId="2C20DCAE" w14:textId="57BE9931" w:rsidR="00E41293" w:rsidRDefault="00E41293">
      <w:pPr>
        <w:pStyle w:val="FootnoteText"/>
      </w:pPr>
      <w:r>
        <w:rPr>
          <w:rStyle w:val="FootnoteReference"/>
        </w:rPr>
        <w:footnoteRef/>
      </w:r>
      <w:r>
        <w:t xml:space="preserve"> Transparency International, </w:t>
      </w:r>
      <w:r>
        <w:rPr>
          <w:i/>
          <w:iCs/>
        </w:rPr>
        <w:t xml:space="preserve">National Integrity Systems Assessment United Kingdom Corruption in the UK: Part 3, </w:t>
      </w:r>
      <w:r>
        <w:t>14-15.</w:t>
      </w:r>
    </w:p>
  </w:footnote>
  <w:footnote w:id="194">
    <w:p w14:paraId="2F48B559" w14:textId="029AE90D" w:rsidR="00E41293" w:rsidRDefault="00E41293" w:rsidP="00884A6A">
      <w:pPr>
        <w:pStyle w:val="FootnoteText"/>
      </w:pPr>
      <w:r>
        <w:rPr>
          <w:rStyle w:val="FootnoteReference"/>
        </w:rPr>
        <w:footnoteRef/>
      </w:r>
      <w:r>
        <w:t xml:space="preserve"> The Crown Prosecution Service, ‘Misconduct in Public Office’ 16 July 2018 </w:t>
      </w:r>
      <w:hyperlink r:id="rId42" w:history="1">
        <w:r w:rsidRPr="00AE1628">
          <w:rPr>
            <w:rStyle w:val="Hyperlink"/>
          </w:rPr>
          <w:t>https://www.cps.gov.uk/legal-guidance/misconduct-public-office</w:t>
        </w:r>
      </w:hyperlink>
      <w:r>
        <w:t xml:space="preserve"> on 24 November 2019.</w:t>
      </w:r>
    </w:p>
  </w:footnote>
  <w:footnote w:id="195">
    <w:p w14:paraId="4E0EDA11" w14:textId="53DFB99B" w:rsidR="00E41293" w:rsidRDefault="00E41293">
      <w:pPr>
        <w:pStyle w:val="FootnoteText"/>
      </w:pPr>
      <w:r>
        <w:rPr>
          <w:rStyle w:val="FootnoteReference"/>
        </w:rPr>
        <w:footnoteRef/>
      </w:r>
      <w:r>
        <w:t xml:space="preserve"> Transparency International, </w:t>
      </w:r>
      <w:r>
        <w:rPr>
          <w:i/>
          <w:iCs/>
        </w:rPr>
        <w:t xml:space="preserve">National Integrity Systems Assessment United Kingdom Corruption in the UK: Part 3, </w:t>
      </w:r>
      <w:r>
        <w:t>33.</w:t>
      </w:r>
    </w:p>
  </w:footnote>
  <w:footnote w:id="196">
    <w:p w14:paraId="00942145" w14:textId="340B77C0" w:rsidR="00E41293" w:rsidRDefault="00E41293">
      <w:pPr>
        <w:pStyle w:val="FootnoteText"/>
      </w:pPr>
      <w:r>
        <w:rPr>
          <w:rStyle w:val="FootnoteReference"/>
        </w:rPr>
        <w:footnoteRef/>
      </w:r>
      <w:r>
        <w:t xml:space="preserve"> Transparency International, </w:t>
      </w:r>
      <w:r>
        <w:rPr>
          <w:i/>
          <w:iCs/>
        </w:rPr>
        <w:t xml:space="preserve">National Integrity Systems Assessment United Kingdom Corruption in the UK: Part 3, </w:t>
      </w:r>
      <w:r>
        <w:t>6.</w:t>
      </w:r>
    </w:p>
  </w:footnote>
  <w:footnote w:id="197">
    <w:p w14:paraId="3DFF634B" w14:textId="5FBB485F" w:rsidR="00E41293" w:rsidRDefault="00E41293" w:rsidP="004760C4">
      <w:pPr>
        <w:pStyle w:val="FootnoteText"/>
      </w:pPr>
      <w:r>
        <w:rPr>
          <w:rStyle w:val="FootnoteReference"/>
        </w:rPr>
        <w:footnoteRef/>
      </w:r>
      <w:r>
        <w:t xml:space="preserve"> Transparency International, </w:t>
      </w:r>
      <w:r>
        <w:rPr>
          <w:i/>
          <w:iCs/>
        </w:rPr>
        <w:t xml:space="preserve">National Integrity Systems Assessment United Kingdom Corruption in the UK: Part 3, </w:t>
      </w:r>
      <w:r>
        <w:t>8.</w:t>
      </w:r>
    </w:p>
  </w:footnote>
  <w:footnote w:id="198">
    <w:p w14:paraId="6647DED6" w14:textId="19B05C02" w:rsidR="00E41293" w:rsidRDefault="00E41293" w:rsidP="004760C4">
      <w:pPr>
        <w:pStyle w:val="FootnoteText"/>
      </w:pPr>
      <w:r>
        <w:rPr>
          <w:rStyle w:val="FootnoteReference"/>
        </w:rPr>
        <w:footnoteRef/>
      </w:r>
      <w:r>
        <w:t xml:space="preserve"> Transparency International, </w:t>
      </w:r>
      <w:r>
        <w:rPr>
          <w:i/>
          <w:iCs/>
        </w:rPr>
        <w:t xml:space="preserve">National Integrity Systems Assessment United Kingdom Corruption in the UK: Part 3, </w:t>
      </w:r>
      <w:r>
        <w:t>42.</w:t>
      </w:r>
    </w:p>
  </w:footnote>
  <w:footnote w:id="199">
    <w:p w14:paraId="17BB9AA4" w14:textId="07471A59" w:rsidR="00E41293" w:rsidRDefault="00E41293">
      <w:pPr>
        <w:pStyle w:val="FootnoteText"/>
      </w:pPr>
      <w:r>
        <w:rPr>
          <w:rStyle w:val="FootnoteReference"/>
        </w:rPr>
        <w:footnoteRef/>
      </w:r>
      <w:r>
        <w:t xml:space="preserve"> Courts and Tribunal Judiciary, </w:t>
      </w:r>
      <w:r>
        <w:rPr>
          <w:i/>
          <w:iCs/>
        </w:rPr>
        <w:t>Guide to Judicial Conduct</w:t>
      </w:r>
      <w:r>
        <w:t xml:space="preserve">, March 2018 </w:t>
      </w:r>
      <w:hyperlink r:id="rId43" w:history="1">
        <w:r w:rsidRPr="000732A0">
          <w:rPr>
            <w:rStyle w:val="Hyperlink"/>
          </w:rPr>
          <w:t>https://www.judiciary.uk/wp-content/uploads/2016/07/judicial-conduct-v2018-final-2.pdf</w:t>
        </w:r>
      </w:hyperlink>
      <w:r>
        <w:t xml:space="preserve"> on 30 November 2019. </w:t>
      </w:r>
    </w:p>
  </w:footnote>
  <w:footnote w:id="200">
    <w:p w14:paraId="783E0145" w14:textId="667D7D8C" w:rsidR="00E41293" w:rsidRDefault="00E41293">
      <w:pPr>
        <w:pStyle w:val="FootnoteText"/>
      </w:pPr>
      <w:r>
        <w:rPr>
          <w:rStyle w:val="FootnoteReference"/>
        </w:rPr>
        <w:footnoteRef/>
      </w:r>
      <w:r>
        <w:t xml:space="preserve"> Transparency International, </w:t>
      </w:r>
      <w:r>
        <w:rPr>
          <w:i/>
          <w:iCs/>
        </w:rPr>
        <w:t xml:space="preserve">National Integrity Systems Assessment United Kingdom Corruption in the UK: Part 3, </w:t>
      </w:r>
      <w:r>
        <w:t>49.</w:t>
      </w:r>
    </w:p>
  </w:footnote>
  <w:footnote w:id="201">
    <w:p w14:paraId="00679D00" w14:textId="1A2BCB91" w:rsidR="00E41293" w:rsidRDefault="00E41293">
      <w:pPr>
        <w:pStyle w:val="FootnoteText"/>
      </w:pPr>
      <w:r>
        <w:rPr>
          <w:rStyle w:val="FootnoteReference"/>
        </w:rPr>
        <w:footnoteRef/>
      </w:r>
      <w:r>
        <w:t xml:space="preserve"> Transparency International, </w:t>
      </w:r>
      <w:r>
        <w:rPr>
          <w:i/>
          <w:iCs/>
        </w:rPr>
        <w:t xml:space="preserve">National Integrity Systems Assessment United Kingdom Corruption in the UK: Part 3, </w:t>
      </w:r>
      <w:r>
        <w:t>50-51.</w:t>
      </w:r>
    </w:p>
  </w:footnote>
  <w:footnote w:id="202">
    <w:p w14:paraId="71AF9577" w14:textId="2E7AB7BA" w:rsidR="00E41293" w:rsidRDefault="00E41293">
      <w:pPr>
        <w:pStyle w:val="FootnoteText"/>
      </w:pPr>
      <w:r>
        <w:rPr>
          <w:rStyle w:val="FootnoteReference"/>
        </w:rPr>
        <w:footnoteRef/>
      </w:r>
      <w:r>
        <w:t xml:space="preserve"> Heywood M.P, ‘Integrity Management and the Public Service Ethos in the UK: patchwork quilt or threadbare blanket?’, 13.</w:t>
      </w:r>
    </w:p>
  </w:footnote>
  <w:footnote w:id="203">
    <w:p w14:paraId="1029EAB3" w14:textId="0C7BBDF7" w:rsidR="00E41293" w:rsidRPr="000D079B" w:rsidRDefault="00E41293">
      <w:pPr>
        <w:pStyle w:val="FootnoteText"/>
      </w:pPr>
      <w:r>
        <w:rPr>
          <w:rStyle w:val="FootnoteReference"/>
        </w:rPr>
        <w:footnoteRef/>
      </w:r>
      <w:r>
        <w:t xml:space="preserve"> Section 9, </w:t>
      </w:r>
      <w:r>
        <w:rPr>
          <w:i/>
          <w:iCs/>
        </w:rPr>
        <w:t xml:space="preserve">Leadership and Integrity Act </w:t>
      </w:r>
      <w:r>
        <w:t>(Act No. 19 of 2012).</w:t>
      </w:r>
    </w:p>
  </w:footnote>
  <w:footnote w:id="204">
    <w:p w14:paraId="06EAAF58" w14:textId="74D27E4D" w:rsidR="00E41293" w:rsidRDefault="00E41293">
      <w:pPr>
        <w:pStyle w:val="FootnoteText"/>
      </w:pPr>
      <w:r>
        <w:rPr>
          <w:rStyle w:val="FootnoteReference"/>
        </w:rPr>
        <w:footnoteRef/>
      </w:r>
      <w:r>
        <w:t xml:space="preserve"> Section 13, </w:t>
      </w:r>
      <w:r>
        <w:rPr>
          <w:i/>
          <w:iCs/>
        </w:rPr>
        <w:t xml:space="preserve">Leadership and Integrity Act </w:t>
      </w:r>
      <w:r>
        <w:t>(Act No. 19 of 2012).</w:t>
      </w:r>
    </w:p>
  </w:footnote>
  <w:footnote w:id="205">
    <w:p w14:paraId="5E94E4D6" w14:textId="111BC44E" w:rsidR="00E41293" w:rsidRDefault="00E41293">
      <w:pPr>
        <w:pStyle w:val="FootnoteText"/>
      </w:pPr>
      <w:r>
        <w:rPr>
          <w:rStyle w:val="FootnoteReference"/>
        </w:rPr>
        <w:footnoteRef/>
      </w:r>
      <w:r>
        <w:t xml:space="preserve"> Section 41, </w:t>
      </w:r>
      <w:r>
        <w:rPr>
          <w:i/>
          <w:iCs/>
        </w:rPr>
        <w:t xml:space="preserve">Leadership and Integrity Act </w:t>
      </w:r>
      <w:r>
        <w:t>(Act No. 19 of 2012).</w:t>
      </w:r>
    </w:p>
  </w:footnote>
  <w:footnote w:id="206">
    <w:p w14:paraId="3D8E08F9" w14:textId="53DE7B25" w:rsidR="00E41293" w:rsidRDefault="00E41293">
      <w:pPr>
        <w:pStyle w:val="FootnoteText"/>
      </w:pPr>
      <w:r>
        <w:rPr>
          <w:rStyle w:val="FootnoteReference"/>
        </w:rPr>
        <w:footnoteRef/>
      </w:r>
      <w:r>
        <w:t xml:space="preserve"> Section 42, </w:t>
      </w:r>
      <w:r>
        <w:rPr>
          <w:i/>
          <w:iCs/>
        </w:rPr>
        <w:t xml:space="preserve">Leadership and Integrity Act </w:t>
      </w:r>
      <w:r>
        <w:t>(Act No. 19 of 2012).</w:t>
      </w:r>
    </w:p>
  </w:footnote>
  <w:footnote w:id="207">
    <w:p w14:paraId="2207DFDA" w14:textId="39DDFFFE" w:rsidR="00E41293" w:rsidRDefault="00E41293">
      <w:pPr>
        <w:pStyle w:val="FootnoteText"/>
      </w:pPr>
      <w:r>
        <w:rPr>
          <w:rStyle w:val="FootnoteReference"/>
        </w:rPr>
        <w:footnoteRef/>
      </w:r>
      <w:r>
        <w:t xml:space="preserve"> Nyaga C, ‘Enhancing Synergies: The Multi-Agency Experience in Fighting Corruption in Kenya’ 20</w:t>
      </w:r>
      <w:r w:rsidRPr="0051098C">
        <w:rPr>
          <w:vertAlign w:val="superscript"/>
        </w:rPr>
        <w:t>th</w:t>
      </w:r>
      <w:r>
        <w:t xml:space="preserve"> UNAFEI UNCAC Training Programme Participants’ Papers, 110 - </w:t>
      </w:r>
      <w:hyperlink r:id="rId44" w:history="1">
        <w:r w:rsidRPr="00162363">
          <w:rPr>
            <w:rStyle w:val="Hyperlink"/>
          </w:rPr>
          <w:t>https://www.unafei.or.jp/publications/pdf/RS_No104/No104_21_IP_Kenya.pdf</w:t>
        </w:r>
      </w:hyperlink>
      <w:r>
        <w:t xml:space="preserve"> on 1 December 2019.</w:t>
      </w:r>
    </w:p>
  </w:footnote>
  <w:footnote w:id="208">
    <w:p w14:paraId="2289AE27" w14:textId="74BF4895" w:rsidR="00E41293" w:rsidRDefault="00E41293">
      <w:pPr>
        <w:pStyle w:val="FootnoteText"/>
      </w:pPr>
      <w:r>
        <w:rPr>
          <w:rStyle w:val="FootnoteReference"/>
        </w:rPr>
        <w:footnoteRef/>
      </w:r>
      <w:r>
        <w:t xml:space="preserve"> Nyaga C, ‘Enhancing Synergies: The Multi-Agency Experience in Fighting Corruption in Kenya’, 112 - </w:t>
      </w:r>
      <w:hyperlink r:id="rId45" w:history="1">
        <w:r w:rsidRPr="00162363">
          <w:rPr>
            <w:rStyle w:val="Hyperlink"/>
          </w:rPr>
          <w:t>https://www.unafei.or.jp/publications/pdf/RS_No104/No104_21_IP_Kenya.pdf</w:t>
        </w:r>
      </w:hyperlink>
      <w:r>
        <w:t xml:space="preserve"> on 1 December 2019.</w:t>
      </w:r>
    </w:p>
  </w:footnote>
  <w:footnote w:id="209">
    <w:p w14:paraId="4C53965E" w14:textId="04170421" w:rsidR="00E41293" w:rsidRDefault="00E41293">
      <w:pPr>
        <w:pStyle w:val="FootnoteText"/>
      </w:pPr>
      <w:r>
        <w:rPr>
          <w:rStyle w:val="FootnoteReference"/>
        </w:rPr>
        <w:footnoteRef/>
      </w:r>
      <w:r>
        <w:t xml:space="preserve"> Nyaga C, ‘Enhancing Synergies: The Multi-Agency Experience in Fighting Corruption in Kenya’, 116 - </w:t>
      </w:r>
      <w:hyperlink r:id="rId46" w:history="1">
        <w:r w:rsidRPr="00162363">
          <w:rPr>
            <w:rStyle w:val="Hyperlink"/>
          </w:rPr>
          <w:t>https://www.unafei.or.jp/publications/pdf/RS_No104/No104_21_IP_Kenya.pdf</w:t>
        </w:r>
      </w:hyperlink>
      <w:r>
        <w:t xml:space="preserve"> on 1 December 2019.</w:t>
      </w:r>
    </w:p>
  </w:footnote>
  <w:footnote w:id="210">
    <w:p w14:paraId="6309C6E2" w14:textId="37EC9B13" w:rsidR="00E41293" w:rsidRDefault="00E41293">
      <w:pPr>
        <w:pStyle w:val="FootnoteText"/>
      </w:pPr>
      <w:r>
        <w:rPr>
          <w:rStyle w:val="FootnoteReference"/>
        </w:rPr>
        <w:footnoteRef/>
      </w:r>
      <w:r>
        <w:t xml:space="preserve"> Ayega D, ‘Multi-agency anti-graft team urges stricter laws, denies bias’ Capital News, </w:t>
      </w:r>
      <w:r>
        <w:rPr>
          <w:rFonts w:cs="Times New Roman"/>
        </w:rPr>
        <w:t xml:space="preserve">13 March 2019 </w:t>
      </w:r>
      <w:hyperlink r:id="rId47" w:history="1">
        <w:r>
          <w:rPr>
            <w:rStyle w:val="Hyperlink"/>
          </w:rPr>
          <w:t>https://www.capitalfm.co.ke/news/2019/03/multi-agency-anti-graft-team-urges-stricter-laws-denies-bias/</w:t>
        </w:r>
      </w:hyperlink>
      <w:r>
        <w:t xml:space="preserve"> on 1 December 2019. </w:t>
      </w:r>
    </w:p>
  </w:footnote>
  <w:footnote w:id="211">
    <w:p w14:paraId="0C0B8268" w14:textId="2F2E70CF" w:rsidR="00E41293" w:rsidRDefault="00E41293">
      <w:pPr>
        <w:pStyle w:val="FootnoteText"/>
      </w:pPr>
      <w:r>
        <w:rPr>
          <w:rStyle w:val="FootnoteReference"/>
        </w:rPr>
        <w:footnoteRef/>
      </w:r>
      <w:r>
        <w:t xml:space="preserve"> Menya W, ‘Ruling on governors charged with economic crimes portends bad times’ Nation Media, 28 July 2019 </w:t>
      </w:r>
      <w:hyperlink r:id="rId48" w:history="1">
        <w:r>
          <w:rPr>
            <w:rStyle w:val="Hyperlink"/>
          </w:rPr>
          <w:t>https://www.nation.co.ke/news/Justice-Ngugi-ruling-portends-bad-times-for--corrupt--governors/1056-5213076-8kg27hz/index.html</w:t>
        </w:r>
      </w:hyperlink>
      <w:r>
        <w:t xml:space="preserve"> on 1 December 2019.</w:t>
      </w:r>
    </w:p>
  </w:footnote>
  <w:footnote w:id="212">
    <w:p w14:paraId="04E588DC" w14:textId="1E05129E" w:rsidR="00E41293" w:rsidRDefault="00E41293">
      <w:pPr>
        <w:pStyle w:val="FootnoteText"/>
      </w:pPr>
      <w:r>
        <w:rPr>
          <w:rStyle w:val="FootnoteReference"/>
        </w:rPr>
        <w:footnoteRef/>
      </w:r>
      <w:r>
        <w:t xml:space="preserve"> Justice Mumbi Ngugi has stressed that allowing public officers back into their offices furthers impunity. Therefore, Section 62(6) of the Anti-corruption and Economic Crimes Act that states that public officers for whom procedure of removal has been provided for are not party to a suspension, contravenes the public interest. See Kiplagat S, ‘How Judge Mumbi Ngugi’s ruling seeks to fight impunity’ Nation Media, 30 July 2019 </w:t>
      </w:r>
      <w:hyperlink r:id="rId49" w:history="1">
        <w:r w:rsidRPr="000732A0">
          <w:rPr>
            <w:rStyle w:val="Hyperlink"/>
          </w:rPr>
          <w:t>https://www.nation.co.ke/news/Why-Waititu-must-keep-away-from-office/1056-5216438-2f5f9xz/index.html</w:t>
        </w:r>
      </w:hyperlink>
      <w:r>
        <w:t xml:space="preserve"> on 1 December 2019. </w:t>
      </w:r>
    </w:p>
  </w:footnote>
  <w:footnote w:id="213">
    <w:p w14:paraId="33116CE3" w14:textId="32A010EF" w:rsidR="00E41293" w:rsidRDefault="00E41293" w:rsidP="00824FAB">
      <w:pPr>
        <w:pStyle w:val="FootnoteText"/>
      </w:pPr>
      <w:r>
        <w:rPr>
          <w:rStyle w:val="FootnoteReference"/>
        </w:rPr>
        <w:footnoteRef/>
      </w:r>
      <w:r>
        <w:t xml:space="preserve"> Mousmouti M, ‘The “effectiveness test” as a tool for law reform’</w:t>
      </w:r>
      <w:r>
        <w:rPr>
          <w:i/>
          <w:iCs/>
        </w:rPr>
        <w:t>IALS Student Law Review</w:t>
      </w:r>
      <w:r>
        <w:t>, 2014, 4</w:t>
      </w:r>
      <w:r w:rsidRPr="006B4371">
        <w:t xml:space="preserve"> </w:t>
      </w:r>
      <w:hyperlink r:id="rId50" w:history="1">
        <w:r>
          <w:rPr>
            <w:rStyle w:val="Hyperlink"/>
          </w:rPr>
          <w:t>https://sas-space.sas.ac.uk/5752/1/2116-3099-1-SM.pdf</w:t>
        </w:r>
      </w:hyperlink>
      <w:r>
        <w:t xml:space="preserve"> on 18 November 2019. </w:t>
      </w:r>
    </w:p>
  </w:footnote>
  <w:footnote w:id="214">
    <w:p w14:paraId="592E0BDC" w14:textId="77777777" w:rsidR="00E41293" w:rsidRDefault="00E41293" w:rsidP="005F2586">
      <w:pPr>
        <w:pStyle w:val="FootnoteText"/>
      </w:pPr>
      <w:r>
        <w:rPr>
          <w:rStyle w:val="FootnoteReference"/>
        </w:rPr>
        <w:footnoteRef/>
      </w:r>
      <w:r>
        <w:t xml:space="preserve"> Heywood M.P, ‘Integrity Management and the Public Service Ethos in the UK: patchwork quilt or threadbare blanket?’, Integrity Management and Collaborative Governance, 16-18 September 2010, 3.</w:t>
      </w:r>
    </w:p>
  </w:footnote>
  <w:footnote w:id="215">
    <w:p w14:paraId="5C7FED2F" w14:textId="77777777" w:rsidR="00E41293" w:rsidRPr="0048688A" w:rsidRDefault="00E41293" w:rsidP="00806DB3">
      <w:pPr>
        <w:pStyle w:val="FootnoteText"/>
        <w:rPr>
          <w:rFonts w:cs="Times New Roman"/>
        </w:rPr>
      </w:pPr>
      <w:r w:rsidRPr="0048688A">
        <w:rPr>
          <w:rStyle w:val="FootnoteReference"/>
          <w:rFonts w:cs="Times New Roman"/>
        </w:rPr>
        <w:footnoteRef/>
      </w:r>
      <w:r w:rsidRPr="0048688A">
        <w:rPr>
          <w:rFonts w:cs="Times New Roman"/>
        </w:rPr>
        <w:t xml:space="preserve"> </w:t>
      </w:r>
      <w:r w:rsidRPr="0048688A">
        <w:rPr>
          <w:rFonts w:cs="Times New Roman"/>
          <w:i/>
        </w:rPr>
        <w:t xml:space="preserve">Commission for the Implementation of the Constitution v Parliament of Kenya &amp; 5 others </w:t>
      </w:r>
      <w:r w:rsidRPr="0048688A">
        <w:rPr>
          <w:rFonts w:cs="Times New Roman"/>
        </w:rPr>
        <w:t>(2013) eKLR.</w:t>
      </w:r>
    </w:p>
  </w:footnote>
  <w:footnote w:id="216">
    <w:p w14:paraId="5FC2DDF7" w14:textId="54B14ED0" w:rsidR="00E41293" w:rsidRPr="0048688A" w:rsidRDefault="00E41293" w:rsidP="00994B73">
      <w:pPr>
        <w:pStyle w:val="FootnoteText"/>
        <w:rPr>
          <w:rFonts w:cs="Times New Roman"/>
        </w:rPr>
      </w:pPr>
      <w:r w:rsidRPr="0048688A">
        <w:rPr>
          <w:rStyle w:val="FootnoteReference"/>
          <w:rFonts w:cs="Times New Roman"/>
        </w:rPr>
        <w:footnoteRef/>
      </w:r>
      <w:r w:rsidRPr="0048688A">
        <w:rPr>
          <w:rFonts w:cs="Times New Roman"/>
        </w:rPr>
        <w:t xml:space="preserve"> Munda C, ‘Wealth of State officers to be made public: Bill’ Daily Nation, 9 October 2019</w:t>
      </w:r>
      <w:r>
        <w:rPr>
          <w:rFonts w:cs="Times New Roman"/>
        </w:rPr>
        <w:t xml:space="preserve"> </w:t>
      </w:r>
      <w:hyperlink r:id="rId51" w:history="1">
        <w:r w:rsidRPr="002A0682">
          <w:rPr>
            <w:rStyle w:val="Hyperlink"/>
            <w:rFonts w:cs="Times New Roman"/>
          </w:rPr>
          <w:t>https://www.nation.co.ke/business/Wealth-of-State-officers-to-be-made-public--Bill/996-5304866-3mgp6a/index.html</w:t>
        </w:r>
      </w:hyperlink>
      <w:r>
        <w:rPr>
          <w:rFonts w:cs="Times New Roman"/>
        </w:rPr>
        <w:t xml:space="preserve"> </w:t>
      </w:r>
      <w:r w:rsidRPr="0048688A">
        <w:rPr>
          <w:rFonts w:cs="Times New Roman"/>
        </w:rPr>
        <w:t xml:space="preserve">on 8 November 2019. </w:t>
      </w:r>
    </w:p>
  </w:footnote>
  <w:footnote w:id="217">
    <w:p w14:paraId="7EEC14CF" w14:textId="58972BD3" w:rsidR="00E41293" w:rsidRPr="0048688A" w:rsidRDefault="00E41293" w:rsidP="00431418">
      <w:pPr>
        <w:pStyle w:val="FootnoteText"/>
        <w:rPr>
          <w:rFonts w:cs="Times New Roman"/>
        </w:rPr>
      </w:pPr>
      <w:r w:rsidRPr="0048688A">
        <w:rPr>
          <w:rStyle w:val="FootnoteReference"/>
          <w:rFonts w:cs="Times New Roman"/>
        </w:rPr>
        <w:footnoteRef/>
      </w:r>
      <w:r w:rsidRPr="0048688A">
        <w:rPr>
          <w:rFonts w:cs="Times New Roman"/>
        </w:rPr>
        <w:t xml:space="preserve"> EACC, ‘Restriction of Gainful Employment for State and Public Officers’ EACC Website-</w:t>
      </w:r>
      <w:hyperlink r:id="rId52" w:history="1">
        <w:r w:rsidRPr="00162363">
          <w:rPr>
            <w:rStyle w:val="Hyperlink"/>
          </w:rPr>
          <w:t>http://www.eacc.go.ke/restriction-of-gainful-employment-for-state-and-public-officers/</w:t>
        </w:r>
      </w:hyperlink>
      <w:r w:rsidRPr="0048688A">
        <w:rPr>
          <w:rFonts w:cs="Times New Roman"/>
        </w:rPr>
        <w:t xml:space="preserve"> on 8 November 2019. </w:t>
      </w:r>
    </w:p>
  </w:footnote>
  <w:footnote w:id="218">
    <w:p w14:paraId="2D27925E" w14:textId="77777777" w:rsidR="00E41293" w:rsidRPr="001A4A2D" w:rsidRDefault="00E41293" w:rsidP="003702C5">
      <w:pPr>
        <w:pStyle w:val="FootnoteText"/>
      </w:pPr>
      <w:r>
        <w:rPr>
          <w:rStyle w:val="FootnoteReference"/>
        </w:rPr>
        <w:footnoteRef/>
      </w:r>
      <w:r>
        <w:t xml:space="preserve"> Article 19(1), </w:t>
      </w:r>
      <w:r>
        <w:rPr>
          <w:i/>
          <w:iCs/>
        </w:rPr>
        <w:t xml:space="preserve">Constitution of Kenya </w:t>
      </w:r>
      <w:r>
        <w:t>(2010).</w:t>
      </w:r>
    </w:p>
  </w:footnote>
  <w:footnote w:id="219">
    <w:p w14:paraId="6226DDCF" w14:textId="77777777" w:rsidR="00E41293" w:rsidRDefault="00E41293" w:rsidP="003702C5">
      <w:pPr>
        <w:pStyle w:val="FootnoteText"/>
      </w:pPr>
      <w:r>
        <w:rPr>
          <w:rStyle w:val="FootnoteReference"/>
        </w:rPr>
        <w:footnoteRef/>
      </w:r>
      <w:r>
        <w:t xml:space="preserve"> </w:t>
      </w:r>
      <w:r>
        <w:rPr>
          <w:rFonts w:cs="Times New Roman"/>
        </w:rPr>
        <w:t xml:space="preserve">Constitution of Kenya Review Commission (CKRC), </w:t>
      </w:r>
      <w:r>
        <w:rPr>
          <w:rFonts w:cs="Times New Roman"/>
          <w:i/>
          <w:shd w:val="clear" w:color="auto" w:fill="FFFFFF"/>
        </w:rPr>
        <w:t>The Final Report of the Constitution of Kenya Review Commission Final Draft</w:t>
      </w:r>
      <w:r>
        <w:rPr>
          <w:rFonts w:cs="Times New Roman"/>
          <w:shd w:val="clear" w:color="auto" w:fill="FFFFFF"/>
        </w:rPr>
        <w:t>, 10 February 2005, 219.</w:t>
      </w:r>
    </w:p>
  </w:footnote>
  <w:footnote w:id="220">
    <w:p w14:paraId="74DA254D" w14:textId="146B2E5B" w:rsidR="00C656CE" w:rsidRDefault="00C656CE">
      <w:pPr>
        <w:pStyle w:val="FootnoteText"/>
      </w:pPr>
      <w:r>
        <w:rPr>
          <w:rStyle w:val="FootnoteReference"/>
        </w:rPr>
        <w:footnoteRef/>
      </w:r>
      <w:r>
        <w:t xml:space="preserve"> </w:t>
      </w:r>
      <w:r w:rsidRPr="0048688A">
        <w:rPr>
          <w:rFonts w:cs="Times New Roman"/>
        </w:rPr>
        <w:t xml:space="preserve">Africa Centre for Open Governance (AfriCOG), </w:t>
      </w:r>
      <w:r w:rsidRPr="0048688A">
        <w:rPr>
          <w:rFonts w:cs="Times New Roman"/>
          <w:i/>
        </w:rPr>
        <w:t>Integrity in Leadership? An assessment of Kenya’s performance in enforcing constitutional values</w:t>
      </w:r>
      <w:r w:rsidRPr="0048688A">
        <w:rPr>
          <w:rFonts w:cs="Times New Roman"/>
        </w:rPr>
        <w:t>, 14 October 2015, 14.</w:t>
      </w:r>
    </w:p>
  </w:footnote>
  <w:footnote w:id="221">
    <w:p w14:paraId="581151FD" w14:textId="256EB247" w:rsidR="00E41293" w:rsidRPr="00C761C4" w:rsidRDefault="00E41293">
      <w:pPr>
        <w:pStyle w:val="FootnoteText"/>
      </w:pPr>
      <w:r>
        <w:rPr>
          <w:rStyle w:val="FootnoteReference"/>
        </w:rPr>
        <w:footnoteRef/>
      </w:r>
      <w:r>
        <w:t xml:space="preserve"> Article 77, </w:t>
      </w:r>
      <w:r>
        <w:rPr>
          <w:i/>
          <w:iCs/>
        </w:rPr>
        <w:t xml:space="preserve">Constitution of Kenya </w:t>
      </w:r>
      <w:r>
        <w:t>(2010).</w:t>
      </w:r>
    </w:p>
  </w:footnote>
  <w:footnote w:id="222">
    <w:p w14:paraId="495EE6C9" w14:textId="77777777" w:rsidR="00E41293" w:rsidRPr="0048688A" w:rsidRDefault="00E41293" w:rsidP="00214244">
      <w:pPr>
        <w:pStyle w:val="FootnoteText"/>
        <w:rPr>
          <w:rFonts w:cs="Times New Roman"/>
        </w:rPr>
      </w:pPr>
      <w:r w:rsidRPr="0048688A">
        <w:rPr>
          <w:rStyle w:val="FootnoteReference"/>
          <w:rFonts w:cs="Times New Roman"/>
        </w:rPr>
        <w:footnoteRef/>
      </w:r>
      <w:r w:rsidRPr="0048688A">
        <w:rPr>
          <w:rFonts w:cs="Times New Roman"/>
        </w:rPr>
        <w:t xml:space="preserve"> Africa Centre for Open Governance (AfriCOG), </w:t>
      </w:r>
      <w:r w:rsidRPr="0048688A">
        <w:rPr>
          <w:rFonts w:cs="Times New Roman"/>
          <w:i/>
        </w:rPr>
        <w:t>Integrity in Leadership? An assessment of Kenya’s performance in enforcing constitutional values</w:t>
      </w:r>
      <w:r w:rsidRPr="0048688A">
        <w:rPr>
          <w:rFonts w:cs="Times New Roman"/>
        </w:rPr>
        <w:t>, 14 October 2015, 15.</w:t>
      </w:r>
    </w:p>
  </w:footnote>
  <w:footnote w:id="223">
    <w:p w14:paraId="215DBD48" w14:textId="08D69C03" w:rsidR="00E41293" w:rsidRDefault="00E41293">
      <w:pPr>
        <w:pStyle w:val="FootnoteText"/>
      </w:pPr>
      <w:r>
        <w:rPr>
          <w:rStyle w:val="FootnoteReference"/>
        </w:rPr>
        <w:footnoteRef/>
      </w:r>
      <w:r>
        <w:t xml:space="preserve"> </w:t>
      </w:r>
      <w:r w:rsidRPr="0048688A">
        <w:rPr>
          <w:rFonts w:cs="Times New Roman"/>
        </w:rPr>
        <w:t xml:space="preserve">Africa Centre for Open Governance (AfriCOG), </w:t>
      </w:r>
      <w:r w:rsidRPr="0048688A">
        <w:rPr>
          <w:rFonts w:cs="Times New Roman"/>
          <w:i/>
        </w:rPr>
        <w:t>Integrity in Leadership? An assessment of Kenya’s performance in enforcing constitutional values</w:t>
      </w:r>
      <w:r w:rsidRPr="0048688A">
        <w:rPr>
          <w:rFonts w:cs="Times New Roman"/>
        </w:rPr>
        <w:t xml:space="preserve">, 14 October 2015, </w:t>
      </w:r>
      <w:r>
        <w:rPr>
          <w:rFonts w:cs="Times New Roman"/>
        </w:rPr>
        <w:t>35.</w:t>
      </w:r>
    </w:p>
  </w:footnote>
  <w:footnote w:id="224">
    <w:p w14:paraId="06EC7EA5" w14:textId="77777777" w:rsidR="00E41293" w:rsidRDefault="00E41293" w:rsidP="00FD2300">
      <w:pPr>
        <w:pStyle w:val="FootnoteText"/>
      </w:pPr>
      <w:r>
        <w:rPr>
          <w:rStyle w:val="FootnoteReference"/>
        </w:rPr>
        <w:footnoteRef/>
      </w:r>
      <w:r>
        <w:t xml:space="preserve"> </w:t>
      </w:r>
      <w:r>
        <w:rPr>
          <w:i/>
          <w:iCs/>
        </w:rPr>
        <w:t xml:space="preserve">Benson Riitho Mureithi v J. W. Wakhungu &amp; 2 others </w:t>
      </w:r>
      <w:r>
        <w:t>(2014) eKLR.</w:t>
      </w:r>
    </w:p>
  </w:footnote>
  <w:footnote w:id="225">
    <w:p w14:paraId="483D22D6" w14:textId="5A0A2FC8" w:rsidR="00E41293" w:rsidRDefault="00E41293">
      <w:pPr>
        <w:pStyle w:val="FootnoteText"/>
      </w:pPr>
      <w:r>
        <w:rPr>
          <w:rStyle w:val="FootnoteReference"/>
        </w:rPr>
        <w:footnoteRef/>
      </w:r>
      <w:r>
        <w:t xml:space="preserve"> </w:t>
      </w:r>
      <w:r w:rsidRPr="0048688A">
        <w:rPr>
          <w:rFonts w:cs="Times New Roman"/>
        </w:rPr>
        <w:t xml:space="preserve">Africa Centre for Open Governance (AfriCOG), </w:t>
      </w:r>
      <w:r w:rsidRPr="0048688A">
        <w:rPr>
          <w:rFonts w:cs="Times New Roman"/>
          <w:i/>
        </w:rPr>
        <w:t>Integrity in Leadership? An assessment of Kenya’s performance in enforcing constitutional values</w:t>
      </w:r>
      <w:r w:rsidRPr="0048688A">
        <w:rPr>
          <w:rFonts w:cs="Times New Roman"/>
        </w:rPr>
        <w:t xml:space="preserve">, 14 October 2015, </w:t>
      </w:r>
      <w:r>
        <w:rPr>
          <w:rFonts w:cs="Times New Roman"/>
        </w:rPr>
        <w:t>36.</w:t>
      </w:r>
    </w:p>
  </w:footnote>
  <w:footnote w:id="226">
    <w:p w14:paraId="2B0C6B6C" w14:textId="674AECD5" w:rsidR="00E41293" w:rsidRDefault="00E41293">
      <w:pPr>
        <w:pStyle w:val="FootnoteText"/>
      </w:pPr>
      <w:r>
        <w:rPr>
          <w:rStyle w:val="FootnoteReference"/>
        </w:rPr>
        <w:footnoteRef/>
      </w:r>
      <w:r>
        <w:t xml:space="preserve"> </w:t>
      </w:r>
      <w:r w:rsidRPr="0048688A">
        <w:rPr>
          <w:rFonts w:cs="Times New Roman"/>
        </w:rPr>
        <w:t xml:space="preserve">Africa Centre for Open Governance (AfriCOG), </w:t>
      </w:r>
      <w:r w:rsidRPr="0048688A">
        <w:rPr>
          <w:rFonts w:cs="Times New Roman"/>
          <w:i/>
        </w:rPr>
        <w:t>Integrity in Leadership? An assessment of Kenya’s performance in enforcing constitutional values</w:t>
      </w:r>
      <w:r w:rsidRPr="0048688A">
        <w:rPr>
          <w:rFonts w:cs="Times New Roman"/>
        </w:rPr>
        <w:t xml:space="preserve">, 14 October 2015, </w:t>
      </w:r>
      <w:r>
        <w:rPr>
          <w:rFonts w:cs="Times New Roman"/>
        </w:rPr>
        <w:t>36.</w:t>
      </w:r>
    </w:p>
  </w:footnote>
  <w:footnote w:id="227">
    <w:p w14:paraId="6908198E" w14:textId="51904C80" w:rsidR="00E41293" w:rsidRDefault="00E41293">
      <w:pPr>
        <w:pStyle w:val="FootnoteText"/>
      </w:pPr>
      <w:r>
        <w:rPr>
          <w:rStyle w:val="FootnoteReference"/>
        </w:rPr>
        <w:footnoteRef/>
      </w:r>
      <w:r>
        <w:t xml:space="preserve"> </w:t>
      </w:r>
      <w:r w:rsidRPr="0048688A">
        <w:rPr>
          <w:rFonts w:cs="Times New Roman"/>
        </w:rPr>
        <w:t>Okoth J, ‘The Leadership and Integrity Chapter of the Constitution of Kenya: The Elusive Threshold,’ 29</w:t>
      </w:r>
      <w:r>
        <w:rPr>
          <w:rFonts w:cs="Times New Roman"/>
        </w:rPr>
        <w:t>6.</w:t>
      </w:r>
    </w:p>
  </w:footnote>
  <w:footnote w:id="228">
    <w:p w14:paraId="2426EAD8" w14:textId="1775E588" w:rsidR="00E41293" w:rsidRDefault="00E41293">
      <w:pPr>
        <w:pStyle w:val="FootnoteText"/>
      </w:pPr>
      <w:r>
        <w:rPr>
          <w:rStyle w:val="FootnoteReference"/>
        </w:rPr>
        <w:footnoteRef/>
      </w:r>
      <w:r>
        <w:t xml:space="preserve"> </w:t>
      </w:r>
      <w:r w:rsidRPr="0048688A">
        <w:rPr>
          <w:rFonts w:cs="Times New Roman"/>
        </w:rPr>
        <w:t>Okoth J, ‘The Leadership and Integrity Chapter of the Constitution of Kenya: The Elusive Threshold,’ 29</w:t>
      </w:r>
      <w:r>
        <w:rPr>
          <w:rFonts w:cs="Times New Roman"/>
        </w:rPr>
        <w:t xml:space="preserve">7-298. </w:t>
      </w:r>
    </w:p>
  </w:footnote>
  <w:footnote w:id="229">
    <w:p w14:paraId="255AB12E" w14:textId="77777777" w:rsidR="00E41293" w:rsidRDefault="00E41293" w:rsidP="00116FA4">
      <w:pPr>
        <w:pStyle w:val="FootnoteText"/>
      </w:pPr>
      <w:r>
        <w:rPr>
          <w:rStyle w:val="FootnoteReference"/>
        </w:rPr>
        <w:footnoteRef/>
      </w:r>
      <w:r>
        <w:t xml:space="preserve"> </w:t>
      </w:r>
      <w:r>
        <w:rPr>
          <w:i/>
          <w:iCs/>
        </w:rPr>
        <w:t xml:space="preserve">Benson Riitho Mureithi v J. W. Wakhungu &amp; 2 others </w:t>
      </w:r>
      <w:r>
        <w:t>(2014) eKLR.</w:t>
      </w:r>
    </w:p>
  </w:footnote>
  <w:footnote w:id="230">
    <w:p w14:paraId="7866C9CC" w14:textId="47F9D762" w:rsidR="00E41293" w:rsidRDefault="00E41293">
      <w:pPr>
        <w:pStyle w:val="FootnoteText"/>
      </w:pPr>
      <w:r>
        <w:rPr>
          <w:rStyle w:val="FootnoteReference"/>
        </w:rPr>
        <w:footnoteRef/>
      </w:r>
      <w:r>
        <w:t xml:space="preserve"> </w:t>
      </w:r>
      <w:r w:rsidRPr="0048688A">
        <w:rPr>
          <w:rFonts w:cs="Times New Roman"/>
          <w:i/>
          <w:iCs/>
        </w:rPr>
        <w:t>Michael Wachira Nderitu &amp; 3 Others v Mary Wambui Munene Aka Mary Wambui &amp; 4 Others</w:t>
      </w:r>
      <w:r w:rsidRPr="0048688A">
        <w:rPr>
          <w:rFonts w:cs="Times New Roman"/>
        </w:rPr>
        <w:t xml:space="preserve"> (2013) eKLR.</w:t>
      </w:r>
    </w:p>
  </w:footnote>
  <w:footnote w:id="231">
    <w:p w14:paraId="2F73B061" w14:textId="77777777" w:rsidR="00E41293" w:rsidRDefault="00E41293" w:rsidP="004516D1">
      <w:pPr>
        <w:pStyle w:val="FootnoteText"/>
      </w:pPr>
      <w:r>
        <w:rPr>
          <w:rStyle w:val="FootnoteReference"/>
        </w:rPr>
        <w:footnoteRef/>
      </w:r>
      <w:r>
        <w:t xml:space="preserve"> Lumumba PLO, ‘The Leaders Kenyans Deserve’ in Kwaka J, Okombo O, Muluka B and Sungura-Nyabuto B, </w:t>
      </w:r>
      <w:r>
        <w:rPr>
          <w:i/>
        </w:rPr>
        <w:t>Challenging the Rulers A Leadership Model for Good Governance</w:t>
      </w:r>
      <w:r>
        <w:t>, East African Educational Publishers Ltd, Nairobi, 2011, 42.</w:t>
      </w:r>
    </w:p>
  </w:footnote>
  <w:footnote w:id="232">
    <w:p w14:paraId="33CAB7F3" w14:textId="2ED77013" w:rsidR="00E41293" w:rsidRDefault="00E41293">
      <w:pPr>
        <w:pStyle w:val="FootnoteText"/>
      </w:pPr>
      <w:r>
        <w:rPr>
          <w:rStyle w:val="FootnoteReference"/>
        </w:rPr>
        <w:footnoteRef/>
      </w:r>
      <w:r>
        <w:t xml:space="preserve"> </w:t>
      </w:r>
      <w:r w:rsidRPr="0048688A">
        <w:rPr>
          <w:rFonts w:cs="Times New Roman"/>
          <w:i/>
        </w:rPr>
        <w:t xml:space="preserve">Commission for the Implementation of the Constitution v Parliament of Kenya &amp; 5 others </w:t>
      </w:r>
      <w:r w:rsidRPr="0048688A">
        <w:rPr>
          <w:rFonts w:cs="Times New Roman"/>
        </w:rPr>
        <w:t>(2013) eKLR.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0D6BF0"/>
    <w:multiLevelType w:val="hybridMultilevel"/>
    <w:tmpl w:val="898EA708"/>
    <w:lvl w:ilvl="0" w:tplc="916A375E">
      <w:start w:val="1"/>
      <w:numFmt w:val="decimal"/>
      <w:lvlText w:val="%1."/>
      <w:lvlJc w:val="left"/>
      <w:pPr>
        <w:ind w:left="63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4535742"/>
    <w:multiLevelType w:val="hybridMultilevel"/>
    <w:tmpl w:val="8EA25B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A20651E"/>
    <w:multiLevelType w:val="hybridMultilevel"/>
    <w:tmpl w:val="12AEE7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E833482"/>
    <w:multiLevelType w:val="hybridMultilevel"/>
    <w:tmpl w:val="464C24A0"/>
    <w:lvl w:ilvl="0" w:tplc="9A90F6DC">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F967613"/>
    <w:multiLevelType w:val="multilevel"/>
    <w:tmpl w:val="BA96C690"/>
    <w:lvl w:ilvl="0">
      <w:start w:val="1"/>
      <w:numFmt w:val="decimal"/>
      <w:lvlText w:val="%1."/>
      <w:lvlJc w:val="left"/>
      <w:pPr>
        <w:ind w:left="720" w:hanging="360"/>
      </w:pPr>
    </w:lvl>
    <w:lvl w:ilvl="1">
      <w:start w:val="6"/>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2DC14DE"/>
    <w:multiLevelType w:val="hybridMultilevel"/>
    <w:tmpl w:val="EF38010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56426B"/>
    <w:multiLevelType w:val="hybridMultilevel"/>
    <w:tmpl w:val="973A1402"/>
    <w:lvl w:ilvl="0" w:tplc="118A3812">
      <w:start w:val="1"/>
      <w:numFmt w:val="decimal"/>
      <w:lvlText w:val="%1."/>
      <w:lvlJc w:val="left"/>
      <w:pPr>
        <w:ind w:left="360" w:hanging="360"/>
      </w:pPr>
      <w:rPr>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5833AF0"/>
    <w:multiLevelType w:val="hybridMultilevel"/>
    <w:tmpl w:val="3B547B0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 w15:restartNumberingAfterBreak="0">
    <w:nsid w:val="2C16771F"/>
    <w:multiLevelType w:val="multilevel"/>
    <w:tmpl w:val="841EE770"/>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09E6B06"/>
    <w:multiLevelType w:val="multilevel"/>
    <w:tmpl w:val="2A183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30803C5"/>
    <w:multiLevelType w:val="hybridMultilevel"/>
    <w:tmpl w:val="4DDE9730"/>
    <w:lvl w:ilvl="0" w:tplc="84866FC8">
      <w:start w:val="1"/>
      <w:numFmt w:val="decimal"/>
      <w:lvlText w:val="%1."/>
      <w:lvlJc w:val="left"/>
      <w:pPr>
        <w:ind w:left="360" w:hanging="360"/>
      </w:pPr>
      <w:rPr>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90E7CEF"/>
    <w:multiLevelType w:val="hybridMultilevel"/>
    <w:tmpl w:val="689472BC"/>
    <w:lvl w:ilvl="0" w:tplc="0AB064C4">
      <w:start w:val="1"/>
      <w:numFmt w:val="upperLetter"/>
      <w:lvlText w:val="%1."/>
      <w:lvlJc w:val="left"/>
      <w:pPr>
        <w:ind w:left="360" w:hanging="360"/>
      </w:pPr>
      <w:rPr>
        <w:rFonts w:ascii="Times New Roman" w:hAnsi="Times New Roman"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C170B1C"/>
    <w:multiLevelType w:val="multilevel"/>
    <w:tmpl w:val="BE0C6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FC07962"/>
    <w:multiLevelType w:val="multilevel"/>
    <w:tmpl w:val="CFE8A590"/>
    <w:lvl w:ilvl="0">
      <w:start w:val="1"/>
      <w:numFmt w:val="decimal"/>
      <w:lvlText w:val="%1."/>
      <w:lvlJc w:val="left"/>
      <w:pPr>
        <w:ind w:left="360" w:hanging="360"/>
      </w:pPr>
    </w:lvl>
    <w:lvl w:ilvl="1">
      <w:start w:val="9"/>
      <w:numFmt w:val="decimal"/>
      <w:isLgl/>
      <w:lvlText w:val="%1.%2"/>
      <w:lvlJc w:val="left"/>
      <w:pPr>
        <w:ind w:left="390" w:hanging="39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4" w15:restartNumberingAfterBreak="0">
    <w:nsid w:val="41E95112"/>
    <w:multiLevelType w:val="hybridMultilevel"/>
    <w:tmpl w:val="CD1EA08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42211CCF"/>
    <w:multiLevelType w:val="hybridMultilevel"/>
    <w:tmpl w:val="D7F8FE70"/>
    <w:lvl w:ilvl="0" w:tplc="C15691B0">
      <w:start w:val="1"/>
      <w:numFmt w:val="decimal"/>
      <w:lvlText w:val="%1."/>
      <w:lvlJc w:val="left"/>
      <w:pPr>
        <w:ind w:left="360" w:hanging="360"/>
      </w:pPr>
      <w:rPr>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C9A6ECB"/>
    <w:multiLevelType w:val="hybridMultilevel"/>
    <w:tmpl w:val="6FBCFD0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4D033979"/>
    <w:multiLevelType w:val="hybridMultilevel"/>
    <w:tmpl w:val="592EB8D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6024AD8"/>
    <w:multiLevelType w:val="multilevel"/>
    <w:tmpl w:val="05F28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A5E118C"/>
    <w:multiLevelType w:val="hybridMultilevel"/>
    <w:tmpl w:val="20827BBE"/>
    <w:lvl w:ilvl="0" w:tplc="B4C43B4C">
      <w:start w:val="1"/>
      <w:numFmt w:val="decimal"/>
      <w:lvlText w:val="%1."/>
      <w:lvlJc w:val="left"/>
      <w:pPr>
        <w:ind w:left="360" w:hanging="360"/>
      </w:pPr>
      <w:rPr>
        <w:rFonts w:ascii="Times New Roman" w:hAnsi="Times New Roman" w:cs="Times New Roman"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62326742"/>
    <w:multiLevelType w:val="multilevel"/>
    <w:tmpl w:val="180E38DC"/>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865477F"/>
    <w:multiLevelType w:val="hybridMultilevel"/>
    <w:tmpl w:val="129A1D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69831E80"/>
    <w:multiLevelType w:val="hybridMultilevel"/>
    <w:tmpl w:val="B8809094"/>
    <w:lvl w:ilvl="0" w:tplc="0409000F">
      <w:start w:val="1"/>
      <w:numFmt w:val="decimal"/>
      <w:lvlText w:val="%1."/>
      <w:lvlJc w:val="left"/>
      <w:pPr>
        <w:ind w:left="720" w:hanging="7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3" w15:restartNumberingAfterBreak="0">
    <w:nsid w:val="6E7668A0"/>
    <w:multiLevelType w:val="hybridMultilevel"/>
    <w:tmpl w:val="24F070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E9B0C50"/>
    <w:multiLevelType w:val="multilevel"/>
    <w:tmpl w:val="28ACD6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F266067"/>
    <w:multiLevelType w:val="hybridMultilevel"/>
    <w:tmpl w:val="421C83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F862FFD"/>
    <w:multiLevelType w:val="hybridMultilevel"/>
    <w:tmpl w:val="77D824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9FC7A67"/>
    <w:multiLevelType w:val="multilevel"/>
    <w:tmpl w:val="0D805ADE"/>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7A526D62"/>
    <w:multiLevelType w:val="hybridMultilevel"/>
    <w:tmpl w:val="34C6225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C62103C"/>
    <w:multiLevelType w:val="multilevel"/>
    <w:tmpl w:val="154416DA"/>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D771E35"/>
    <w:multiLevelType w:val="multilevel"/>
    <w:tmpl w:val="09509C9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num>
  <w:num w:numId="9">
    <w:abstractNumId w:val="27"/>
  </w:num>
  <w:num w:numId="10">
    <w:abstractNumId w:val="18"/>
  </w:num>
  <w:num w:numId="11">
    <w:abstractNumId w:val="9"/>
  </w:num>
  <w:num w:numId="12">
    <w:abstractNumId w:val="12"/>
  </w:num>
  <w:num w:numId="13">
    <w:abstractNumId w:val="0"/>
  </w:num>
  <w:num w:numId="14">
    <w:abstractNumId w:val="2"/>
  </w:num>
  <w:num w:numId="15">
    <w:abstractNumId w:val="10"/>
  </w:num>
  <w:num w:numId="16">
    <w:abstractNumId w:val="15"/>
  </w:num>
  <w:num w:numId="17">
    <w:abstractNumId w:val="26"/>
  </w:num>
  <w:num w:numId="18">
    <w:abstractNumId w:val="6"/>
  </w:num>
  <w:num w:numId="19">
    <w:abstractNumId w:val="21"/>
  </w:num>
  <w:num w:numId="20">
    <w:abstractNumId w:val="1"/>
  </w:num>
  <w:num w:numId="21">
    <w:abstractNumId w:val="28"/>
  </w:num>
  <w:num w:numId="22">
    <w:abstractNumId w:val="19"/>
  </w:num>
  <w:num w:numId="23">
    <w:abstractNumId w:val="29"/>
  </w:num>
  <w:num w:numId="24">
    <w:abstractNumId w:val="30"/>
  </w:num>
  <w:num w:numId="25">
    <w:abstractNumId w:val="8"/>
  </w:num>
  <w:num w:numId="26">
    <w:abstractNumId w:val="20"/>
  </w:num>
  <w:num w:numId="27">
    <w:abstractNumId w:val="5"/>
  </w:num>
  <w:num w:numId="28">
    <w:abstractNumId w:val="25"/>
  </w:num>
  <w:num w:numId="29">
    <w:abstractNumId w:val="23"/>
  </w:num>
  <w:num w:numId="30">
    <w:abstractNumId w:val="4"/>
  </w:num>
  <w:num w:numId="31">
    <w:abstractNumId w:val="17"/>
  </w:num>
  <w:num w:numId="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22F"/>
    <w:rsid w:val="00003535"/>
    <w:rsid w:val="00005977"/>
    <w:rsid w:val="00007A01"/>
    <w:rsid w:val="00010198"/>
    <w:rsid w:val="000137F7"/>
    <w:rsid w:val="000215F3"/>
    <w:rsid w:val="0002355C"/>
    <w:rsid w:val="00025757"/>
    <w:rsid w:val="00033D19"/>
    <w:rsid w:val="00033E47"/>
    <w:rsid w:val="0003794D"/>
    <w:rsid w:val="00042674"/>
    <w:rsid w:val="0004315F"/>
    <w:rsid w:val="0004340D"/>
    <w:rsid w:val="0004381C"/>
    <w:rsid w:val="000449B2"/>
    <w:rsid w:val="000479D4"/>
    <w:rsid w:val="0005169A"/>
    <w:rsid w:val="000519A8"/>
    <w:rsid w:val="000527F6"/>
    <w:rsid w:val="00053B70"/>
    <w:rsid w:val="00054C41"/>
    <w:rsid w:val="000550D7"/>
    <w:rsid w:val="0005572D"/>
    <w:rsid w:val="00055B4B"/>
    <w:rsid w:val="00055B75"/>
    <w:rsid w:val="00055D46"/>
    <w:rsid w:val="00062E80"/>
    <w:rsid w:val="00065B1E"/>
    <w:rsid w:val="00070A30"/>
    <w:rsid w:val="00071700"/>
    <w:rsid w:val="000728CE"/>
    <w:rsid w:val="00074AA6"/>
    <w:rsid w:val="00086224"/>
    <w:rsid w:val="00091742"/>
    <w:rsid w:val="00092FF3"/>
    <w:rsid w:val="0009690D"/>
    <w:rsid w:val="0009727E"/>
    <w:rsid w:val="000A1125"/>
    <w:rsid w:val="000A1390"/>
    <w:rsid w:val="000A2117"/>
    <w:rsid w:val="000B2829"/>
    <w:rsid w:val="000B6337"/>
    <w:rsid w:val="000B77FE"/>
    <w:rsid w:val="000C180D"/>
    <w:rsid w:val="000C2570"/>
    <w:rsid w:val="000C2C77"/>
    <w:rsid w:val="000C4A4C"/>
    <w:rsid w:val="000C542B"/>
    <w:rsid w:val="000C55B6"/>
    <w:rsid w:val="000C6CC2"/>
    <w:rsid w:val="000C76D6"/>
    <w:rsid w:val="000C7F8C"/>
    <w:rsid w:val="000D079B"/>
    <w:rsid w:val="000D4B8E"/>
    <w:rsid w:val="000D542E"/>
    <w:rsid w:val="000D6191"/>
    <w:rsid w:val="000D6942"/>
    <w:rsid w:val="000E18FE"/>
    <w:rsid w:val="000E3DEC"/>
    <w:rsid w:val="000E49C5"/>
    <w:rsid w:val="000F4C09"/>
    <w:rsid w:val="000F5186"/>
    <w:rsid w:val="000F59FB"/>
    <w:rsid w:val="0010077E"/>
    <w:rsid w:val="001012E8"/>
    <w:rsid w:val="0010567B"/>
    <w:rsid w:val="001068C3"/>
    <w:rsid w:val="00107DB3"/>
    <w:rsid w:val="00111C59"/>
    <w:rsid w:val="00115D41"/>
    <w:rsid w:val="001161ED"/>
    <w:rsid w:val="0011698D"/>
    <w:rsid w:val="00116FA4"/>
    <w:rsid w:val="001174B0"/>
    <w:rsid w:val="00117C26"/>
    <w:rsid w:val="001205DC"/>
    <w:rsid w:val="001222F4"/>
    <w:rsid w:val="00123CE9"/>
    <w:rsid w:val="0012427E"/>
    <w:rsid w:val="00124BE3"/>
    <w:rsid w:val="00130CE3"/>
    <w:rsid w:val="00131741"/>
    <w:rsid w:val="00131D9D"/>
    <w:rsid w:val="001329C1"/>
    <w:rsid w:val="001332A0"/>
    <w:rsid w:val="00137010"/>
    <w:rsid w:val="00137B50"/>
    <w:rsid w:val="001404D9"/>
    <w:rsid w:val="00142A4E"/>
    <w:rsid w:val="00142FEE"/>
    <w:rsid w:val="001431B8"/>
    <w:rsid w:val="001508CF"/>
    <w:rsid w:val="00151237"/>
    <w:rsid w:val="00151246"/>
    <w:rsid w:val="00154556"/>
    <w:rsid w:val="00157DA9"/>
    <w:rsid w:val="001624EA"/>
    <w:rsid w:val="00167EDF"/>
    <w:rsid w:val="00170494"/>
    <w:rsid w:val="00171ED9"/>
    <w:rsid w:val="00173058"/>
    <w:rsid w:val="00174550"/>
    <w:rsid w:val="0018408C"/>
    <w:rsid w:val="0018411B"/>
    <w:rsid w:val="00185D31"/>
    <w:rsid w:val="00186C3E"/>
    <w:rsid w:val="0018711E"/>
    <w:rsid w:val="001901A8"/>
    <w:rsid w:val="0019368A"/>
    <w:rsid w:val="00195228"/>
    <w:rsid w:val="0019666E"/>
    <w:rsid w:val="001A03C6"/>
    <w:rsid w:val="001A0B2B"/>
    <w:rsid w:val="001A11F7"/>
    <w:rsid w:val="001A21B3"/>
    <w:rsid w:val="001A3064"/>
    <w:rsid w:val="001A450A"/>
    <w:rsid w:val="001A4951"/>
    <w:rsid w:val="001A4A2D"/>
    <w:rsid w:val="001A54D3"/>
    <w:rsid w:val="001A56AF"/>
    <w:rsid w:val="001A7075"/>
    <w:rsid w:val="001B028F"/>
    <w:rsid w:val="001B083A"/>
    <w:rsid w:val="001B4697"/>
    <w:rsid w:val="001B71B2"/>
    <w:rsid w:val="001C0706"/>
    <w:rsid w:val="001C2432"/>
    <w:rsid w:val="001C2B8B"/>
    <w:rsid w:val="001C41F3"/>
    <w:rsid w:val="001D07B9"/>
    <w:rsid w:val="001D7DB5"/>
    <w:rsid w:val="001E2133"/>
    <w:rsid w:val="001E22CB"/>
    <w:rsid w:val="001E384E"/>
    <w:rsid w:val="001E425E"/>
    <w:rsid w:val="001E4305"/>
    <w:rsid w:val="001E4E74"/>
    <w:rsid w:val="001E651D"/>
    <w:rsid w:val="001F01E2"/>
    <w:rsid w:val="001F0A62"/>
    <w:rsid w:val="001F0C32"/>
    <w:rsid w:val="001F3981"/>
    <w:rsid w:val="001F3C0C"/>
    <w:rsid w:val="001F3E26"/>
    <w:rsid w:val="001F40CD"/>
    <w:rsid w:val="001F55C0"/>
    <w:rsid w:val="001F59CA"/>
    <w:rsid w:val="001F5E3C"/>
    <w:rsid w:val="001F66B0"/>
    <w:rsid w:val="001F708B"/>
    <w:rsid w:val="001F7DE1"/>
    <w:rsid w:val="00200576"/>
    <w:rsid w:val="002005D5"/>
    <w:rsid w:val="00200D04"/>
    <w:rsid w:val="00201EB2"/>
    <w:rsid w:val="002020CE"/>
    <w:rsid w:val="002053B0"/>
    <w:rsid w:val="00205B2E"/>
    <w:rsid w:val="00212A43"/>
    <w:rsid w:val="00213B13"/>
    <w:rsid w:val="00213C62"/>
    <w:rsid w:val="00213FEA"/>
    <w:rsid w:val="00214244"/>
    <w:rsid w:val="00214736"/>
    <w:rsid w:val="0021795F"/>
    <w:rsid w:val="0022098B"/>
    <w:rsid w:val="002211AF"/>
    <w:rsid w:val="00221E01"/>
    <w:rsid w:val="00222B85"/>
    <w:rsid w:val="002245D5"/>
    <w:rsid w:val="00224EB1"/>
    <w:rsid w:val="00225363"/>
    <w:rsid w:val="00225394"/>
    <w:rsid w:val="002264B4"/>
    <w:rsid w:val="00226996"/>
    <w:rsid w:val="00226FA7"/>
    <w:rsid w:val="00230EAE"/>
    <w:rsid w:val="00231709"/>
    <w:rsid w:val="002321B5"/>
    <w:rsid w:val="00233512"/>
    <w:rsid w:val="00236923"/>
    <w:rsid w:val="002404FE"/>
    <w:rsid w:val="00240DC8"/>
    <w:rsid w:val="002413D0"/>
    <w:rsid w:val="00242F00"/>
    <w:rsid w:val="00242FE5"/>
    <w:rsid w:val="00244B72"/>
    <w:rsid w:val="0024592C"/>
    <w:rsid w:val="00245A43"/>
    <w:rsid w:val="00247C58"/>
    <w:rsid w:val="002504E3"/>
    <w:rsid w:val="00250976"/>
    <w:rsid w:val="00251C3D"/>
    <w:rsid w:val="00254AE0"/>
    <w:rsid w:val="00255ABA"/>
    <w:rsid w:val="00256EE0"/>
    <w:rsid w:val="00262E74"/>
    <w:rsid w:val="00263D51"/>
    <w:rsid w:val="00272CA2"/>
    <w:rsid w:val="00272D00"/>
    <w:rsid w:val="00273428"/>
    <w:rsid w:val="00274B14"/>
    <w:rsid w:val="00275032"/>
    <w:rsid w:val="00276996"/>
    <w:rsid w:val="00277C05"/>
    <w:rsid w:val="00277ED7"/>
    <w:rsid w:val="00282002"/>
    <w:rsid w:val="0028500C"/>
    <w:rsid w:val="00291681"/>
    <w:rsid w:val="00292799"/>
    <w:rsid w:val="00293466"/>
    <w:rsid w:val="0029384C"/>
    <w:rsid w:val="00294E3C"/>
    <w:rsid w:val="00295A82"/>
    <w:rsid w:val="002A004F"/>
    <w:rsid w:val="002A418A"/>
    <w:rsid w:val="002A53B6"/>
    <w:rsid w:val="002A7D84"/>
    <w:rsid w:val="002B0361"/>
    <w:rsid w:val="002B66BF"/>
    <w:rsid w:val="002C12EB"/>
    <w:rsid w:val="002C28B8"/>
    <w:rsid w:val="002C33DD"/>
    <w:rsid w:val="002C3490"/>
    <w:rsid w:val="002C6A1D"/>
    <w:rsid w:val="002C7639"/>
    <w:rsid w:val="002D1114"/>
    <w:rsid w:val="002D3091"/>
    <w:rsid w:val="002D49FC"/>
    <w:rsid w:val="002E1A17"/>
    <w:rsid w:val="002E1A66"/>
    <w:rsid w:val="002E3EF9"/>
    <w:rsid w:val="002E4F72"/>
    <w:rsid w:val="002E6963"/>
    <w:rsid w:val="002F5D73"/>
    <w:rsid w:val="00304444"/>
    <w:rsid w:val="00307E02"/>
    <w:rsid w:val="0031577A"/>
    <w:rsid w:val="00315BB9"/>
    <w:rsid w:val="00316A8F"/>
    <w:rsid w:val="00316DB6"/>
    <w:rsid w:val="00317515"/>
    <w:rsid w:val="0031795C"/>
    <w:rsid w:val="00325E90"/>
    <w:rsid w:val="003321B8"/>
    <w:rsid w:val="003329F5"/>
    <w:rsid w:val="00333095"/>
    <w:rsid w:val="00335C8E"/>
    <w:rsid w:val="0033654D"/>
    <w:rsid w:val="003402A9"/>
    <w:rsid w:val="00342472"/>
    <w:rsid w:val="003428B1"/>
    <w:rsid w:val="00347074"/>
    <w:rsid w:val="00347643"/>
    <w:rsid w:val="003532F9"/>
    <w:rsid w:val="0035546A"/>
    <w:rsid w:val="00356577"/>
    <w:rsid w:val="0036211D"/>
    <w:rsid w:val="003667B7"/>
    <w:rsid w:val="003702C5"/>
    <w:rsid w:val="003703EB"/>
    <w:rsid w:val="003708C0"/>
    <w:rsid w:val="00370CFE"/>
    <w:rsid w:val="003741E2"/>
    <w:rsid w:val="00375559"/>
    <w:rsid w:val="0037738E"/>
    <w:rsid w:val="003813A1"/>
    <w:rsid w:val="003816C7"/>
    <w:rsid w:val="00382EE2"/>
    <w:rsid w:val="00386767"/>
    <w:rsid w:val="00386CB9"/>
    <w:rsid w:val="00390F87"/>
    <w:rsid w:val="0039203F"/>
    <w:rsid w:val="00392BDA"/>
    <w:rsid w:val="00393738"/>
    <w:rsid w:val="00397CA7"/>
    <w:rsid w:val="003A0086"/>
    <w:rsid w:val="003A24C6"/>
    <w:rsid w:val="003A2C00"/>
    <w:rsid w:val="003A51BD"/>
    <w:rsid w:val="003A5CE0"/>
    <w:rsid w:val="003B1D61"/>
    <w:rsid w:val="003B20FA"/>
    <w:rsid w:val="003B28B9"/>
    <w:rsid w:val="003B574B"/>
    <w:rsid w:val="003B6B16"/>
    <w:rsid w:val="003B717F"/>
    <w:rsid w:val="003B7544"/>
    <w:rsid w:val="003B7F2B"/>
    <w:rsid w:val="003C0C7F"/>
    <w:rsid w:val="003C194B"/>
    <w:rsid w:val="003C2271"/>
    <w:rsid w:val="003C3429"/>
    <w:rsid w:val="003C5A2D"/>
    <w:rsid w:val="003D0471"/>
    <w:rsid w:val="003D06DB"/>
    <w:rsid w:val="003D23F3"/>
    <w:rsid w:val="003D343E"/>
    <w:rsid w:val="003D5B3A"/>
    <w:rsid w:val="003D76B5"/>
    <w:rsid w:val="003E30EA"/>
    <w:rsid w:val="003E36A9"/>
    <w:rsid w:val="003E3C57"/>
    <w:rsid w:val="003F0F8C"/>
    <w:rsid w:val="003F1023"/>
    <w:rsid w:val="003F11F8"/>
    <w:rsid w:val="003F25A7"/>
    <w:rsid w:val="003F6BCA"/>
    <w:rsid w:val="003F7C8C"/>
    <w:rsid w:val="00403918"/>
    <w:rsid w:val="00403C1F"/>
    <w:rsid w:val="0040690C"/>
    <w:rsid w:val="00407D67"/>
    <w:rsid w:val="00412093"/>
    <w:rsid w:val="004124C0"/>
    <w:rsid w:val="00413064"/>
    <w:rsid w:val="00413F17"/>
    <w:rsid w:val="00414B42"/>
    <w:rsid w:val="00416691"/>
    <w:rsid w:val="00417652"/>
    <w:rsid w:val="004212BA"/>
    <w:rsid w:val="004212BC"/>
    <w:rsid w:val="00421E33"/>
    <w:rsid w:val="00424B63"/>
    <w:rsid w:val="00425481"/>
    <w:rsid w:val="00425E65"/>
    <w:rsid w:val="00426B45"/>
    <w:rsid w:val="00427CCA"/>
    <w:rsid w:val="00430E67"/>
    <w:rsid w:val="00431418"/>
    <w:rsid w:val="00436055"/>
    <w:rsid w:val="0044027C"/>
    <w:rsid w:val="00441657"/>
    <w:rsid w:val="00441C90"/>
    <w:rsid w:val="0044273A"/>
    <w:rsid w:val="00442769"/>
    <w:rsid w:val="00442A04"/>
    <w:rsid w:val="00447483"/>
    <w:rsid w:val="00450FBC"/>
    <w:rsid w:val="00451469"/>
    <w:rsid w:val="004516D1"/>
    <w:rsid w:val="004526F7"/>
    <w:rsid w:val="00457D84"/>
    <w:rsid w:val="00461104"/>
    <w:rsid w:val="00461F0D"/>
    <w:rsid w:val="00461FAE"/>
    <w:rsid w:val="00463BF2"/>
    <w:rsid w:val="00464113"/>
    <w:rsid w:val="004663A9"/>
    <w:rsid w:val="00467541"/>
    <w:rsid w:val="00471098"/>
    <w:rsid w:val="004757B2"/>
    <w:rsid w:val="004760C4"/>
    <w:rsid w:val="004767E5"/>
    <w:rsid w:val="00476FBF"/>
    <w:rsid w:val="00477B39"/>
    <w:rsid w:val="004802B9"/>
    <w:rsid w:val="00480641"/>
    <w:rsid w:val="00480656"/>
    <w:rsid w:val="0048109F"/>
    <w:rsid w:val="00487764"/>
    <w:rsid w:val="00487B54"/>
    <w:rsid w:val="004913D9"/>
    <w:rsid w:val="00491F55"/>
    <w:rsid w:val="00494DCC"/>
    <w:rsid w:val="00495823"/>
    <w:rsid w:val="00495EAD"/>
    <w:rsid w:val="00497A02"/>
    <w:rsid w:val="004A1007"/>
    <w:rsid w:val="004A3D5E"/>
    <w:rsid w:val="004A66BA"/>
    <w:rsid w:val="004A79D0"/>
    <w:rsid w:val="004B0D58"/>
    <w:rsid w:val="004B1118"/>
    <w:rsid w:val="004B61B0"/>
    <w:rsid w:val="004B6950"/>
    <w:rsid w:val="004B6F77"/>
    <w:rsid w:val="004B75C6"/>
    <w:rsid w:val="004B7E29"/>
    <w:rsid w:val="004C02D4"/>
    <w:rsid w:val="004C32AC"/>
    <w:rsid w:val="004C4AE7"/>
    <w:rsid w:val="004C4E4C"/>
    <w:rsid w:val="004C64A0"/>
    <w:rsid w:val="004C650B"/>
    <w:rsid w:val="004C67B5"/>
    <w:rsid w:val="004C75DC"/>
    <w:rsid w:val="004D01CF"/>
    <w:rsid w:val="004D03F4"/>
    <w:rsid w:val="004D342A"/>
    <w:rsid w:val="004D4BAA"/>
    <w:rsid w:val="004D4C35"/>
    <w:rsid w:val="004D4F30"/>
    <w:rsid w:val="004D6E8E"/>
    <w:rsid w:val="004E22A5"/>
    <w:rsid w:val="004E5681"/>
    <w:rsid w:val="004F15D5"/>
    <w:rsid w:val="004F199D"/>
    <w:rsid w:val="004F2259"/>
    <w:rsid w:val="004F3F30"/>
    <w:rsid w:val="004F7121"/>
    <w:rsid w:val="005004B4"/>
    <w:rsid w:val="00501915"/>
    <w:rsid w:val="0050268B"/>
    <w:rsid w:val="00502950"/>
    <w:rsid w:val="005037A2"/>
    <w:rsid w:val="00504F5C"/>
    <w:rsid w:val="0050688D"/>
    <w:rsid w:val="0051098C"/>
    <w:rsid w:val="0051179A"/>
    <w:rsid w:val="00513213"/>
    <w:rsid w:val="0051390D"/>
    <w:rsid w:val="00521795"/>
    <w:rsid w:val="00523826"/>
    <w:rsid w:val="0052522D"/>
    <w:rsid w:val="005256E9"/>
    <w:rsid w:val="0053148C"/>
    <w:rsid w:val="00531E38"/>
    <w:rsid w:val="005329E5"/>
    <w:rsid w:val="00533AAE"/>
    <w:rsid w:val="005354F4"/>
    <w:rsid w:val="005373F7"/>
    <w:rsid w:val="00537BCF"/>
    <w:rsid w:val="00540B9B"/>
    <w:rsid w:val="005423AB"/>
    <w:rsid w:val="00544B32"/>
    <w:rsid w:val="005450A5"/>
    <w:rsid w:val="005459B1"/>
    <w:rsid w:val="00545F5A"/>
    <w:rsid w:val="005467B4"/>
    <w:rsid w:val="00547D25"/>
    <w:rsid w:val="00550620"/>
    <w:rsid w:val="00553783"/>
    <w:rsid w:val="005543A9"/>
    <w:rsid w:val="005569E5"/>
    <w:rsid w:val="00556CE0"/>
    <w:rsid w:val="00557141"/>
    <w:rsid w:val="005571FD"/>
    <w:rsid w:val="00557EB3"/>
    <w:rsid w:val="00560399"/>
    <w:rsid w:val="00561D20"/>
    <w:rsid w:val="005652E4"/>
    <w:rsid w:val="005659EE"/>
    <w:rsid w:val="00570CD2"/>
    <w:rsid w:val="00570F33"/>
    <w:rsid w:val="00573CEB"/>
    <w:rsid w:val="00574E94"/>
    <w:rsid w:val="00581614"/>
    <w:rsid w:val="00592520"/>
    <w:rsid w:val="00595F0E"/>
    <w:rsid w:val="005978F3"/>
    <w:rsid w:val="005A5BDF"/>
    <w:rsid w:val="005B0095"/>
    <w:rsid w:val="005B0B98"/>
    <w:rsid w:val="005B3406"/>
    <w:rsid w:val="005B35CC"/>
    <w:rsid w:val="005B53A2"/>
    <w:rsid w:val="005B573D"/>
    <w:rsid w:val="005C290B"/>
    <w:rsid w:val="005C3027"/>
    <w:rsid w:val="005C4ED2"/>
    <w:rsid w:val="005C5019"/>
    <w:rsid w:val="005C6E25"/>
    <w:rsid w:val="005D2FDD"/>
    <w:rsid w:val="005D7244"/>
    <w:rsid w:val="005E070F"/>
    <w:rsid w:val="005E336A"/>
    <w:rsid w:val="005E5CD7"/>
    <w:rsid w:val="005E5D38"/>
    <w:rsid w:val="005E5DFC"/>
    <w:rsid w:val="005E69B4"/>
    <w:rsid w:val="005E7B1A"/>
    <w:rsid w:val="005F01B8"/>
    <w:rsid w:val="005F2586"/>
    <w:rsid w:val="005F3C7A"/>
    <w:rsid w:val="005F5ADA"/>
    <w:rsid w:val="005F61E3"/>
    <w:rsid w:val="005F638D"/>
    <w:rsid w:val="0060098B"/>
    <w:rsid w:val="00601BE0"/>
    <w:rsid w:val="00603C3D"/>
    <w:rsid w:val="00603C4B"/>
    <w:rsid w:val="00604701"/>
    <w:rsid w:val="00607E46"/>
    <w:rsid w:val="006143C5"/>
    <w:rsid w:val="006158FA"/>
    <w:rsid w:val="00615F76"/>
    <w:rsid w:val="00616EF0"/>
    <w:rsid w:val="00617742"/>
    <w:rsid w:val="00620ECB"/>
    <w:rsid w:val="006222EB"/>
    <w:rsid w:val="00622637"/>
    <w:rsid w:val="00624EB7"/>
    <w:rsid w:val="00630A8A"/>
    <w:rsid w:val="00631DEF"/>
    <w:rsid w:val="006344AE"/>
    <w:rsid w:val="006348B3"/>
    <w:rsid w:val="00634F18"/>
    <w:rsid w:val="0063521A"/>
    <w:rsid w:val="00635F2D"/>
    <w:rsid w:val="00642054"/>
    <w:rsid w:val="00642A63"/>
    <w:rsid w:val="00645C27"/>
    <w:rsid w:val="00651F40"/>
    <w:rsid w:val="006529E7"/>
    <w:rsid w:val="00653292"/>
    <w:rsid w:val="00670100"/>
    <w:rsid w:val="006745CE"/>
    <w:rsid w:val="0068534E"/>
    <w:rsid w:val="00685B1F"/>
    <w:rsid w:val="00686A81"/>
    <w:rsid w:val="00687715"/>
    <w:rsid w:val="00690CAE"/>
    <w:rsid w:val="006A16F8"/>
    <w:rsid w:val="006A3217"/>
    <w:rsid w:val="006A5DE3"/>
    <w:rsid w:val="006A68EA"/>
    <w:rsid w:val="006A7093"/>
    <w:rsid w:val="006A78FC"/>
    <w:rsid w:val="006B09B6"/>
    <w:rsid w:val="006B10B4"/>
    <w:rsid w:val="006B2823"/>
    <w:rsid w:val="006B4371"/>
    <w:rsid w:val="006C115B"/>
    <w:rsid w:val="006C24B4"/>
    <w:rsid w:val="006C55D8"/>
    <w:rsid w:val="006C7271"/>
    <w:rsid w:val="006D26A2"/>
    <w:rsid w:val="006D2D4F"/>
    <w:rsid w:val="006D3B35"/>
    <w:rsid w:val="006D3EA1"/>
    <w:rsid w:val="006E083F"/>
    <w:rsid w:val="006E11F1"/>
    <w:rsid w:val="006E385E"/>
    <w:rsid w:val="006E45A8"/>
    <w:rsid w:val="006E5D57"/>
    <w:rsid w:val="006E7860"/>
    <w:rsid w:val="006F0F37"/>
    <w:rsid w:val="006F2D64"/>
    <w:rsid w:val="006F4257"/>
    <w:rsid w:val="006F6AB5"/>
    <w:rsid w:val="00700C2C"/>
    <w:rsid w:val="00704139"/>
    <w:rsid w:val="007046C8"/>
    <w:rsid w:val="00705050"/>
    <w:rsid w:val="00710D46"/>
    <w:rsid w:val="00710EE2"/>
    <w:rsid w:val="0071289F"/>
    <w:rsid w:val="00715180"/>
    <w:rsid w:val="00715BB8"/>
    <w:rsid w:val="00716422"/>
    <w:rsid w:val="0072094F"/>
    <w:rsid w:val="00720FC4"/>
    <w:rsid w:val="007241F0"/>
    <w:rsid w:val="0072666C"/>
    <w:rsid w:val="00730A9E"/>
    <w:rsid w:val="00733C97"/>
    <w:rsid w:val="00734EE7"/>
    <w:rsid w:val="00735A7E"/>
    <w:rsid w:val="007377BC"/>
    <w:rsid w:val="00740640"/>
    <w:rsid w:val="007424EA"/>
    <w:rsid w:val="00742E72"/>
    <w:rsid w:val="00743FA2"/>
    <w:rsid w:val="007449F7"/>
    <w:rsid w:val="00746ACF"/>
    <w:rsid w:val="00752D3C"/>
    <w:rsid w:val="0075422F"/>
    <w:rsid w:val="007566FA"/>
    <w:rsid w:val="00760823"/>
    <w:rsid w:val="00761082"/>
    <w:rsid w:val="00761E25"/>
    <w:rsid w:val="00763206"/>
    <w:rsid w:val="00763551"/>
    <w:rsid w:val="00763CD9"/>
    <w:rsid w:val="00764F4D"/>
    <w:rsid w:val="007659F5"/>
    <w:rsid w:val="007717DE"/>
    <w:rsid w:val="00771DA5"/>
    <w:rsid w:val="0077292A"/>
    <w:rsid w:val="00783600"/>
    <w:rsid w:val="00786969"/>
    <w:rsid w:val="0079042E"/>
    <w:rsid w:val="0079252A"/>
    <w:rsid w:val="007931CF"/>
    <w:rsid w:val="00793304"/>
    <w:rsid w:val="0079515E"/>
    <w:rsid w:val="00795A95"/>
    <w:rsid w:val="00795FA6"/>
    <w:rsid w:val="007965E7"/>
    <w:rsid w:val="007A0A0A"/>
    <w:rsid w:val="007A0BD4"/>
    <w:rsid w:val="007A120E"/>
    <w:rsid w:val="007A6FAE"/>
    <w:rsid w:val="007A7E55"/>
    <w:rsid w:val="007B0CE7"/>
    <w:rsid w:val="007B7725"/>
    <w:rsid w:val="007C0C93"/>
    <w:rsid w:val="007C14DA"/>
    <w:rsid w:val="007C1955"/>
    <w:rsid w:val="007C29B9"/>
    <w:rsid w:val="007C31D5"/>
    <w:rsid w:val="007C69C5"/>
    <w:rsid w:val="007D3353"/>
    <w:rsid w:val="007D4C7A"/>
    <w:rsid w:val="007D5880"/>
    <w:rsid w:val="007D5B4D"/>
    <w:rsid w:val="007D5D3C"/>
    <w:rsid w:val="007D747E"/>
    <w:rsid w:val="007D776F"/>
    <w:rsid w:val="007E2076"/>
    <w:rsid w:val="007F2E0B"/>
    <w:rsid w:val="007F4028"/>
    <w:rsid w:val="007F73F4"/>
    <w:rsid w:val="007F7830"/>
    <w:rsid w:val="0080013B"/>
    <w:rsid w:val="00801A69"/>
    <w:rsid w:val="00804BB9"/>
    <w:rsid w:val="00806DB3"/>
    <w:rsid w:val="0081002E"/>
    <w:rsid w:val="00810481"/>
    <w:rsid w:val="00810C63"/>
    <w:rsid w:val="00811022"/>
    <w:rsid w:val="008125BC"/>
    <w:rsid w:val="00812AC8"/>
    <w:rsid w:val="00812F68"/>
    <w:rsid w:val="00814BFB"/>
    <w:rsid w:val="0081794B"/>
    <w:rsid w:val="00824FAB"/>
    <w:rsid w:val="008278BE"/>
    <w:rsid w:val="00830093"/>
    <w:rsid w:val="008309E5"/>
    <w:rsid w:val="00835118"/>
    <w:rsid w:val="00836307"/>
    <w:rsid w:val="00836B6C"/>
    <w:rsid w:val="0084199F"/>
    <w:rsid w:val="00841FB5"/>
    <w:rsid w:val="00844535"/>
    <w:rsid w:val="00844FC4"/>
    <w:rsid w:val="0084657D"/>
    <w:rsid w:val="00850FCB"/>
    <w:rsid w:val="00851A9A"/>
    <w:rsid w:val="0085439B"/>
    <w:rsid w:val="008566C5"/>
    <w:rsid w:val="008577C8"/>
    <w:rsid w:val="008620FF"/>
    <w:rsid w:val="00862162"/>
    <w:rsid w:val="00865A0D"/>
    <w:rsid w:val="00866A51"/>
    <w:rsid w:val="0087496E"/>
    <w:rsid w:val="00875D8A"/>
    <w:rsid w:val="00881FCD"/>
    <w:rsid w:val="00882142"/>
    <w:rsid w:val="00884A6A"/>
    <w:rsid w:val="00886249"/>
    <w:rsid w:val="0089108A"/>
    <w:rsid w:val="00894822"/>
    <w:rsid w:val="008958E7"/>
    <w:rsid w:val="008A4881"/>
    <w:rsid w:val="008A5909"/>
    <w:rsid w:val="008B11CC"/>
    <w:rsid w:val="008B3D40"/>
    <w:rsid w:val="008B5533"/>
    <w:rsid w:val="008B5AF0"/>
    <w:rsid w:val="008C16E3"/>
    <w:rsid w:val="008C4A2E"/>
    <w:rsid w:val="008C6418"/>
    <w:rsid w:val="008C68B8"/>
    <w:rsid w:val="008C7FD3"/>
    <w:rsid w:val="008D0877"/>
    <w:rsid w:val="008D09DA"/>
    <w:rsid w:val="008D76F2"/>
    <w:rsid w:val="008E01FC"/>
    <w:rsid w:val="008E1550"/>
    <w:rsid w:val="008E2F6A"/>
    <w:rsid w:val="008E3AE5"/>
    <w:rsid w:val="008E4928"/>
    <w:rsid w:val="008E4C44"/>
    <w:rsid w:val="008E7563"/>
    <w:rsid w:val="008E7B45"/>
    <w:rsid w:val="00901B35"/>
    <w:rsid w:val="00902611"/>
    <w:rsid w:val="00907599"/>
    <w:rsid w:val="00907D72"/>
    <w:rsid w:val="00907FB1"/>
    <w:rsid w:val="00910805"/>
    <w:rsid w:val="0091100D"/>
    <w:rsid w:val="0091335C"/>
    <w:rsid w:val="0091348B"/>
    <w:rsid w:val="0091419D"/>
    <w:rsid w:val="00916B18"/>
    <w:rsid w:val="00920173"/>
    <w:rsid w:val="00920B63"/>
    <w:rsid w:val="00920EDC"/>
    <w:rsid w:val="009212E4"/>
    <w:rsid w:val="00923D48"/>
    <w:rsid w:val="00924906"/>
    <w:rsid w:val="00925753"/>
    <w:rsid w:val="00926070"/>
    <w:rsid w:val="0093177C"/>
    <w:rsid w:val="00933E92"/>
    <w:rsid w:val="009340A8"/>
    <w:rsid w:val="009372A1"/>
    <w:rsid w:val="00942981"/>
    <w:rsid w:val="00942DFE"/>
    <w:rsid w:val="00945403"/>
    <w:rsid w:val="0095041B"/>
    <w:rsid w:val="0095391F"/>
    <w:rsid w:val="00954F63"/>
    <w:rsid w:val="009559CA"/>
    <w:rsid w:val="00956584"/>
    <w:rsid w:val="009569F4"/>
    <w:rsid w:val="00957100"/>
    <w:rsid w:val="009579C8"/>
    <w:rsid w:val="00957EE3"/>
    <w:rsid w:val="00963234"/>
    <w:rsid w:val="00964CDA"/>
    <w:rsid w:val="009651FA"/>
    <w:rsid w:val="00967CAE"/>
    <w:rsid w:val="00970F66"/>
    <w:rsid w:val="0097122E"/>
    <w:rsid w:val="00975374"/>
    <w:rsid w:val="00975B8B"/>
    <w:rsid w:val="00975BE8"/>
    <w:rsid w:val="009802B3"/>
    <w:rsid w:val="00981B0A"/>
    <w:rsid w:val="0098353B"/>
    <w:rsid w:val="009864C1"/>
    <w:rsid w:val="00990036"/>
    <w:rsid w:val="009908C1"/>
    <w:rsid w:val="00991287"/>
    <w:rsid w:val="0099302B"/>
    <w:rsid w:val="0099405B"/>
    <w:rsid w:val="00994B73"/>
    <w:rsid w:val="00996A54"/>
    <w:rsid w:val="00996C76"/>
    <w:rsid w:val="009976CF"/>
    <w:rsid w:val="009A5A55"/>
    <w:rsid w:val="009B2766"/>
    <w:rsid w:val="009B42C7"/>
    <w:rsid w:val="009B5A55"/>
    <w:rsid w:val="009B6E03"/>
    <w:rsid w:val="009C2199"/>
    <w:rsid w:val="009C4CD7"/>
    <w:rsid w:val="009C5525"/>
    <w:rsid w:val="009D2C35"/>
    <w:rsid w:val="009D48DD"/>
    <w:rsid w:val="009D5DA9"/>
    <w:rsid w:val="009D6A14"/>
    <w:rsid w:val="009D7C00"/>
    <w:rsid w:val="009E18E2"/>
    <w:rsid w:val="009E342A"/>
    <w:rsid w:val="009E3E5B"/>
    <w:rsid w:val="009E4325"/>
    <w:rsid w:val="009E6186"/>
    <w:rsid w:val="009E785D"/>
    <w:rsid w:val="009F1EE3"/>
    <w:rsid w:val="009F1F8F"/>
    <w:rsid w:val="009F2B09"/>
    <w:rsid w:val="009F2D79"/>
    <w:rsid w:val="009F308B"/>
    <w:rsid w:val="009F71BB"/>
    <w:rsid w:val="009F7879"/>
    <w:rsid w:val="00A02E15"/>
    <w:rsid w:val="00A0559D"/>
    <w:rsid w:val="00A05B56"/>
    <w:rsid w:val="00A11B14"/>
    <w:rsid w:val="00A1359B"/>
    <w:rsid w:val="00A14F36"/>
    <w:rsid w:val="00A2157B"/>
    <w:rsid w:val="00A26ACF"/>
    <w:rsid w:val="00A2799D"/>
    <w:rsid w:val="00A27A99"/>
    <w:rsid w:val="00A27CCD"/>
    <w:rsid w:val="00A30187"/>
    <w:rsid w:val="00A302F5"/>
    <w:rsid w:val="00A30CB5"/>
    <w:rsid w:val="00A30F63"/>
    <w:rsid w:val="00A31CAF"/>
    <w:rsid w:val="00A335E1"/>
    <w:rsid w:val="00A33CEA"/>
    <w:rsid w:val="00A3511A"/>
    <w:rsid w:val="00A4153F"/>
    <w:rsid w:val="00A42441"/>
    <w:rsid w:val="00A44578"/>
    <w:rsid w:val="00A448DA"/>
    <w:rsid w:val="00A44C20"/>
    <w:rsid w:val="00A4698E"/>
    <w:rsid w:val="00A47CF1"/>
    <w:rsid w:val="00A51B58"/>
    <w:rsid w:val="00A52604"/>
    <w:rsid w:val="00A56F8A"/>
    <w:rsid w:val="00A57781"/>
    <w:rsid w:val="00A62109"/>
    <w:rsid w:val="00A65016"/>
    <w:rsid w:val="00A6638C"/>
    <w:rsid w:val="00A67C12"/>
    <w:rsid w:val="00A70513"/>
    <w:rsid w:val="00A732D2"/>
    <w:rsid w:val="00A742F8"/>
    <w:rsid w:val="00A754CD"/>
    <w:rsid w:val="00A75830"/>
    <w:rsid w:val="00A75B76"/>
    <w:rsid w:val="00A75D74"/>
    <w:rsid w:val="00A80F67"/>
    <w:rsid w:val="00A81F7A"/>
    <w:rsid w:val="00A821CD"/>
    <w:rsid w:val="00A8474C"/>
    <w:rsid w:val="00A86D84"/>
    <w:rsid w:val="00A87DF3"/>
    <w:rsid w:val="00A87F9B"/>
    <w:rsid w:val="00A92F6A"/>
    <w:rsid w:val="00A939C1"/>
    <w:rsid w:val="00A9455B"/>
    <w:rsid w:val="00AA4F98"/>
    <w:rsid w:val="00AA771C"/>
    <w:rsid w:val="00AB00E9"/>
    <w:rsid w:val="00AB2307"/>
    <w:rsid w:val="00AB458B"/>
    <w:rsid w:val="00AB6262"/>
    <w:rsid w:val="00AC210F"/>
    <w:rsid w:val="00AC43E8"/>
    <w:rsid w:val="00AC6667"/>
    <w:rsid w:val="00AD054D"/>
    <w:rsid w:val="00AD14E9"/>
    <w:rsid w:val="00AD215E"/>
    <w:rsid w:val="00AD64B1"/>
    <w:rsid w:val="00AD6619"/>
    <w:rsid w:val="00AE08C9"/>
    <w:rsid w:val="00AE2D9D"/>
    <w:rsid w:val="00AE3549"/>
    <w:rsid w:val="00AE4AAA"/>
    <w:rsid w:val="00AE53EB"/>
    <w:rsid w:val="00AE6240"/>
    <w:rsid w:val="00AE7248"/>
    <w:rsid w:val="00AF0167"/>
    <w:rsid w:val="00AF3EE1"/>
    <w:rsid w:val="00AF45CC"/>
    <w:rsid w:val="00AF4FEB"/>
    <w:rsid w:val="00B003FB"/>
    <w:rsid w:val="00B011E7"/>
    <w:rsid w:val="00B042B3"/>
    <w:rsid w:val="00B0705C"/>
    <w:rsid w:val="00B10E22"/>
    <w:rsid w:val="00B13E73"/>
    <w:rsid w:val="00B1400F"/>
    <w:rsid w:val="00B14778"/>
    <w:rsid w:val="00B15A70"/>
    <w:rsid w:val="00B22553"/>
    <w:rsid w:val="00B23AAD"/>
    <w:rsid w:val="00B25239"/>
    <w:rsid w:val="00B2540C"/>
    <w:rsid w:val="00B31FA1"/>
    <w:rsid w:val="00B32B2A"/>
    <w:rsid w:val="00B406C3"/>
    <w:rsid w:val="00B43F26"/>
    <w:rsid w:val="00B44327"/>
    <w:rsid w:val="00B46C19"/>
    <w:rsid w:val="00B476B1"/>
    <w:rsid w:val="00B56DBB"/>
    <w:rsid w:val="00B57074"/>
    <w:rsid w:val="00B5757B"/>
    <w:rsid w:val="00B61B57"/>
    <w:rsid w:val="00B63B10"/>
    <w:rsid w:val="00B70C9D"/>
    <w:rsid w:val="00B75D16"/>
    <w:rsid w:val="00B77AB1"/>
    <w:rsid w:val="00B81B1C"/>
    <w:rsid w:val="00B84E71"/>
    <w:rsid w:val="00B86F21"/>
    <w:rsid w:val="00B871E7"/>
    <w:rsid w:val="00B90E5E"/>
    <w:rsid w:val="00B92681"/>
    <w:rsid w:val="00B9272A"/>
    <w:rsid w:val="00B946E0"/>
    <w:rsid w:val="00BA6A0C"/>
    <w:rsid w:val="00BB25B1"/>
    <w:rsid w:val="00BB2AFB"/>
    <w:rsid w:val="00BB3C7D"/>
    <w:rsid w:val="00BB3D9E"/>
    <w:rsid w:val="00BB6910"/>
    <w:rsid w:val="00BC1C27"/>
    <w:rsid w:val="00BC598D"/>
    <w:rsid w:val="00BC7157"/>
    <w:rsid w:val="00BD488B"/>
    <w:rsid w:val="00BD526F"/>
    <w:rsid w:val="00BD6DC9"/>
    <w:rsid w:val="00BE1A73"/>
    <w:rsid w:val="00BE303E"/>
    <w:rsid w:val="00BE576E"/>
    <w:rsid w:val="00BE6052"/>
    <w:rsid w:val="00BF0AF1"/>
    <w:rsid w:val="00BF3E7D"/>
    <w:rsid w:val="00BF54B9"/>
    <w:rsid w:val="00BF5E57"/>
    <w:rsid w:val="00BF6F13"/>
    <w:rsid w:val="00BF77D9"/>
    <w:rsid w:val="00C02FDD"/>
    <w:rsid w:val="00C03D2B"/>
    <w:rsid w:val="00C044D3"/>
    <w:rsid w:val="00C0450F"/>
    <w:rsid w:val="00C06845"/>
    <w:rsid w:val="00C075F1"/>
    <w:rsid w:val="00C13C68"/>
    <w:rsid w:val="00C20BC3"/>
    <w:rsid w:val="00C219F9"/>
    <w:rsid w:val="00C22525"/>
    <w:rsid w:val="00C22B60"/>
    <w:rsid w:val="00C311C8"/>
    <w:rsid w:val="00C31866"/>
    <w:rsid w:val="00C3559D"/>
    <w:rsid w:val="00C4055E"/>
    <w:rsid w:val="00C4103C"/>
    <w:rsid w:val="00C42B84"/>
    <w:rsid w:val="00C42CD7"/>
    <w:rsid w:val="00C4382F"/>
    <w:rsid w:val="00C47FDC"/>
    <w:rsid w:val="00C5221B"/>
    <w:rsid w:val="00C5241D"/>
    <w:rsid w:val="00C5551D"/>
    <w:rsid w:val="00C5704E"/>
    <w:rsid w:val="00C64735"/>
    <w:rsid w:val="00C656CE"/>
    <w:rsid w:val="00C70359"/>
    <w:rsid w:val="00C73AC3"/>
    <w:rsid w:val="00C74CB8"/>
    <w:rsid w:val="00C74D72"/>
    <w:rsid w:val="00C74EB8"/>
    <w:rsid w:val="00C761C4"/>
    <w:rsid w:val="00C82F69"/>
    <w:rsid w:val="00C83A0E"/>
    <w:rsid w:val="00C85722"/>
    <w:rsid w:val="00C8670D"/>
    <w:rsid w:val="00C86B0E"/>
    <w:rsid w:val="00C87412"/>
    <w:rsid w:val="00C87CC0"/>
    <w:rsid w:val="00C91510"/>
    <w:rsid w:val="00C91F0E"/>
    <w:rsid w:val="00C920D5"/>
    <w:rsid w:val="00C94DA9"/>
    <w:rsid w:val="00C94DCF"/>
    <w:rsid w:val="00C97547"/>
    <w:rsid w:val="00CA17CD"/>
    <w:rsid w:val="00CA23D4"/>
    <w:rsid w:val="00CA445A"/>
    <w:rsid w:val="00CA52A6"/>
    <w:rsid w:val="00CB13E3"/>
    <w:rsid w:val="00CB3C08"/>
    <w:rsid w:val="00CB3EC1"/>
    <w:rsid w:val="00CB6352"/>
    <w:rsid w:val="00CB6BA4"/>
    <w:rsid w:val="00CC0D67"/>
    <w:rsid w:val="00CC14CF"/>
    <w:rsid w:val="00CC6ABC"/>
    <w:rsid w:val="00CC7597"/>
    <w:rsid w:val="00CD043D"/>
    <w:rsid w:val="00CD1FBB"/>
    <w:rsid w:val="00CD463A"/>
    <w:rsid w:val="00CE60E2"/>
    <w:rsid w:val="00CF29F5"/>
    <w:rsid w:val="00CF4194"/>
    <w:rsid w:val="00CF4FF3"/>
    <w:rsid w:val="00CF6123"/>
    <w:rsid w:val="00D00EDB"/>
    <w:rsid w:val="00D00FBA"/>
    <w:rsid w:val="00D02396"/>
    <w:rsid w:val="00D0771B"/>
    <w:rsid w:val="00D128C1"/>
    <w:rsid w:val="00D12F15"/>
    <w:rsid w:val="00D141DA"/>
    <w:rsid w:val="00D149EF"/>
    <w:rsid w:val="00D1513F"/>
    <w:rsid w:val="00D1522D"/>
    <w:rsid w:val="00D17F23"/>
    <w:rsid w:val="00D229C6"/>
    <w:rsid w:val="00D23529"/>
    <w:rsid w:val="00D2702A"/>
    <w:rsid w:val="00D30A3C"/>
    <w:rsid w:val="00D33B56"/>
    <w:rsid w:val="00D35720"/>
    <w:rsid w:val="00D35E79"/>
    <w:rsid w:val="00D44918"/>
    <w:rsid w:val="00D44E81"/>
    <w:rsid w:val="00D469A4"/>
    <w:rsid w:val="00D47494"/>
    <w:rsid w:val="00D47E21"/>
    <w:rsid w:val="00D52328"/>
    <w:rsid w:val="00D52590"/>
    <w:rsid w:val="00D54286"/>
    <w:rsid w:val="00D60541"/>
    <w:rsid w:val="00D6204F"/>
    <w:rsid w:val="00D62604"/>
    <w:rsid w:val="00D63336"/>
    <w:rsid w:val="00D6510B"/>
    <w:rsid w:val="00D677EF"/>
    <w:rsid w:val="00D67C03"/>
    <w:rsid w:val="00D7111D"/>
    <w:rsid w:val="00D716A0"/>
    <w:rsid w:val="00D71730"/>
    <w:rsid w:val="00D71CCC"/>
    <w:rsid w:val="00D76058"/>
    <w:rsid w:val="00D7711A"/>
    <w:rsid w:val="00D777F7"/>
    <w:rsid w:val="00D80FF6"/>
    <w:rsid w:val="00D81A66"/>
    <w:rsid w:val="00D82021"/>
    <w:rsid w:val="00D8368D"/>
    <w:rsid w:val="00D85B20"/>
    <w:rsid w:val="00D85D5A"/>
    <w:rsid w:val="00D87BB5"/>
    <w:rsid w:val="00D9218C"/>
    <w:rsid w:val="00D92F05"/>
    <w:rsid w:val="00D93FBE"/>
    <w:rsid w:val="00D94826"/>
    <w:rsid w:val="00D9527E"/>
    <w:rsid w:val="00D95293"/>
    <w:rsid w:val="00D95786"/>
    <w:rsid w:val="00D95B2A"/>
    <w:rsid w:val="00D95DBA"/>
    <w:rsid w:val="00DA1704"/>
    <w:rsid w:val="00DA3560"/>
    <w:rsid w:val="00DA39CD"/>
    <w:rsid w:val="00DA4DB4"/>
    <w:rsid w:val="00DB1947"/>
    <w:rsid w:val="00DB5FA9"/>
    <w:rsid w:val="00DB6011"/>
    <w:rsid w:val="00DC0395"/>
    <w:rsid w:val="00DC0BD1"/>
    <w:rsid w:val="00DC7854"/>
    <w:rsid w:val="00DD24EB"/>
    <w:rsid w:val="00DE3C4A"/>
    <w:rsid w:val="00DE5FDE"/>
    <w:rsid w:val="00DE6724"/>
    <w:rsid w:val="00E0459F"/>
    <w:rsid w:val="00E05607"/>
    <w:rsid w:val="00E11442"/>
    <w:rsid w:val="00E14EC1"/>
    <w:rsid w:val="00E22867"/>
    <w:rsid w:val="00E2424A"/>
    <w:rsid w:val="00E2566E"/>
    <w:rsid w:val="00E260F9"/>
    <w:rsid w:val="00E31884"/>
    <w:rsid w:val="00E325F9"/>
    <w:rsid w:val="00E36F3E"/>
    <w:rsid w:val="00E370CC"/>
    <w:rsid w:val="00E41293"/>
    <w:rsid w:val="00E425FC"/>
    <w:rsid w:val="00E44ECA"/>
    <w:rsid w:val="00E506A3"/>
    <w:rsid w:val="00E56E26"/>
    <w:rsid w:val="00E6211C"/>
    <w:rsid w:val="00E65AB0"/>
    <w:rsid w:val="00E65FA4"/>
    <w:rsid w:val="00E67C88"/>
    <w:rsid w:val="00E73C2C"/>
    <w:rsid w:val="00E819F6"/>
    <w:rsid w:val="00E8383C"/>
    <w:rsid w:val="00E86F2D"/>
    <w:rsid w:val="00E9015B"/>
    <w:rsid w:val="00E91644"/>
    <w:rsid w:val="00E91FB3"/>
    <w:rsid w:val="00E93622"/>
    <w:rsid w:val="00E944A4"/>
    <w:rsid w:val="00E944AE"/>
    <w:rsid w:val="00E94F94"/>
    <w:rsid w:val="00E95B1C"/>
    <w:rsid w:val="00EA0994"/>
    <w:rsid w:val="00EA0FFD"/>
    <w:rsid w:val="00EA22EB"/>
    <w:rsid w:val="00EA4C08"/>
    <w:rsid w:val="00EA5537"/>
    <w:rsid w:val="00EA69B9"/>
    <w:rsid w:val="00EB17C9"/>
    <w:rsid w:val="00EB4805"/>
    <w:rsid w:val="00EB61E9"/>
    <w:rsid w:val="00EB652A"/>
    <w:rsid w:val="00EC0B5B"/>
    <w:rsid w:val="00EC1784"/>
    <w:rsid w:val="00EC5AB3"/>
    <w:rsid w:val="00EC5F6D"/>
    <w:rsid w:val="00EC6103"/>
    <w:rsid w:val="00EC6B70"/>
    <w:rsid w:val="00EC7A99"/>
    <w:rsid w:val="00ED0AF2"/>
    <w:rsid w:val="00ED31BA"/>
    <w:rsid w:val="00ED3A6F"/>
    <w:rsid w:val="00ED4CEE"/>
    <w:rsid w:val="00ED5466"/>
    <w:rsid w:val="00ED5512"/>
    <w:rsid w:val="00ED5D7D"/>
    <w:rsid w:val="00ED6FBB"/>
    <w:rsid w:val="00ED7646"/>
    <w:rsid w:val="00EE0217"/>
    <w:rsid w:val="00EE04A8"/>
    <w:rsid w:val="00EE151E"/>
    <w:rsid w:val="00EE1744"/>
    <w:rsid w:val="00EE1C7C"/>
    <w:rsid w:val="00EE3B16"/>
    <w:rsid w:val="00EE4A61"/>
    <w:rsid w:val="00EE5295"/>
    <w:rsid w:val="00EE55F3"/>
    <w:rsid w:val="00EE7A26"/>
    <w:rsid w:val="00EE7C12"/>
    <w:rsid w:val="00EF2B88"/>
    <w:rsid w:val="00EF4001"/>
    <w:rsid w:val="00EF6D3A"/>
    <w:rsid w:val="00EF750C"/>
    <w:rsid w:val="00F00DD8"/>
    <w:rsid w:val="00F00EDF"/>
    <w:rsid w:val="00F036DA"/>
    <w:rsid w:val="00F0517A"/>
    <w:rsid w:val="00F0531B"/>
    <w:rsid w:val="00F05B40"/>
    <w:rsid w:val="00F1109B"/>
    <w:rsid w:val="00F13D08"/>
    <w:rsid w:val="00F159B9"/>
    <w:rsid w:val="00F21179"/>
    <w:rsid w:val="00F21EFE"/>
    <w:rsid w:val="00F232CD"/>
    <w:rsid w:val="00F235AF"/>
    <w:rsid w:val="00F23E7F"/>
    <w:rsid w:val="00F338E1"/>
    <w:rsid w:val="00F33F55"/>
    <w:rsid w:val="00F3405E"/>
    <w:rsid w:val="00F354E6"/>
    <w:rsid w:val="00F44C25"/>
    <w:rsid w:val="00F44E81"/>
    <w:rsid w:val="00F4642F"/>
    <w:rsid w:val="00F4757E"/>
    <w:rsid w:val="00F50012"/>
    <w:rsid w:val="00F53944"/>
    <w:rsid w:val="00F55C95"/>
    <w:rsid w:val="00F5729D"/>
    <w:rsid w:val="00F60CA8"/>
    <w:rsid w:val="00F61F69"/>
    <w:rsid w:val="00F62C17"/>
    <w:rsid w:val="00F65ED5"/>
    <w:rsid w:val="00F6625D"/>
    <w:rsid w:val="00F764C5"/>
    <w:rsid w:val="00F80B34"/>
    <w:rsid w:val="00F816E1"/>
    <w:rsid w:val="00F847DF"/>
    <w:rsid w:val="00F850D9"/>
    <w:rsid w:val="00F87728"/>
    <w:rsid w:val="00F90D75"/>
    <w:rsid w:val="00F92955"/>
    <w:rsid w:val="00F93BD6"/>
    <w:rsid w:val="00F93C27"/>
    <w:rsid w:val="00F96BBC"/>
    <w:rsid w:val="00FA4AAF"/>
    <w:rsid w:val="00FA4EE8"/>
    <w:rsid w:val="00FB53C9"/>
    <w:rsid w:val="00FB65D1"/>
    <w:rsid w:val="00FB6F3A"/>
    <w:rsid w:val="00FC1CD4"/>
    <w:rsid w:val="00FC2CC8"/>
    <w:rsid w:val="00FC3017"/>
    <w:rsid w:val="00FC3406"/>
    <w:rsid w:val="00FC5F02"/>
    <w:rsid w:val="00FC7B8C"/>
    <w:rsid w:val="00FD1EC8"/>
    <w:rsid w:val="00FD209A"/>
    <w:rsid w:val="00FD2300"/>
    <w:rsid w:val="00FD387C"/>
    <w:rsid w:val="00FD415B"/>
    <w:rsid w:val="00FD70A9"/>
    <w:rsid w:val="00FE28E7"/>
    <w:rsid w:val="00FE44F1"/>
    <w:rsid w:val="00FE754E"/>
    <w:rsid w:val="00FE77B8"/>
    <w:rsid w:val="00FF2122"/>
    <w:rsid w:val="00FF328A"/>
    <w:rsid w:val="00FF331D"/>
    <w:rsid w:val="00FF7429"/>
    <w:rsid w:val="00FF74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9C9B37B"/>
  <w15:chartTrackingRefBased/>
  <w15:docId w15:val="{AE652172-F82E-4CD7-AF14-43D4D8601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7FDC"/>
    <w:pPr>
      <w:spacing w:line="256" w:lineRule="auto"/>
    </w:pPr>
    <w:rPr>
      <w:rFonts w:ascii="Times New Roman" w:hAnsi="Times New Roman"/>
      <w:sz w:val="24"/>
    </w:rPr>
  </w:style>
  <w:style w:type="paragraph" w:styleId="Heading1">
    <w:name w:val="heading 1"/>
    <w:basedOn w:val="Normal"/>
    <w:next w:val="Normal"/>
    <w:link w:val="Heading1Char"/>
    <w:uiPriority w:val="9"/>
    <w:qFormat/>
    <w:rsid w:val="0081002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1002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278BE"/>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unhideWhenUsed/>
    <w:qFormat/>
    <w:rsid w:val="001E425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002E"/>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1002E"/>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81002E"/>
    <w:rPr>
      <w:color w:val="0563C1" w:themeColor="hyperlink"/>
      <w:u w:val="single"/>
    </w:rPr>
  </w:style>
  <w:style w:type="paragraph" w:styleId="FootnoteText">
    <w:name w:val="footnote text"/>
    <w:basedOn w:val="Normal"/>
    <w:link w:val="FootnoteTextChar"/>
    <w:uiPriority w:val="99"/>
    <w:unhideWhenUsed/>
    <w:rsid w:val="0081002E"/>
    <w:pPr>
      <w:spacing w:after="0" w:line="240" w:lineRule="auto"/>
    </w:pPr>
    <w:rPr>
      <w:sz w:val="20"/>
      <w:szCs w:val="20"/>
    </w:rPr>
  </w:style>
  <w:style w:type="character" w:customStyle="1" w:styleId="FootnoteTextChar">
    <w:name w:val="Footnote Text Char"/>
    <w:basedOn w:val="DefaultParagraphFont"/>
    <w:link w:val="FootnoteText"/>
    <w:uiPriority w:val="99"/>
    <w:rsid w:val="0081002E"/>
    <w:rPr>
      <w:rFonts w:ascii="Times New Roman" w:hAnsi="Times New Roman"/>
      <w:sz w:val="20"/>
      <w:szCs w:val="20"/>
    </w:rPr>
  </w:style>
  <w:style w:type="paragraph" w:styleId="ListParagraph">
    <w:name w:val="List Paragraph"/>
    <w:basedOn w:val="Normal"/>
    <w:uiPriority w:val="34"/>
    <w:qFormat/>
    <w:rsid w:val="0081002E"/>
    <w:pPr>
      <w:ind w:left="720"/>
      <w:contextualSpacing/>
    </w:pPr>
    <w:rPr>
      <w:rFonts w:asciiTheme="minorHAnsi" w:hAnsiTheme="minorHAnsi"/>
      <w:sz w:val="22"/>
    </w:rPr>
  </w:style>
  <w:style w:type="character" w:styleId="FootnoteReference">
    <w:name w:val="footnote reference"/>
    <w:basedOn w:val="DefaultParagraphFont"/>
    <w:uiPriority w:val="99"/>
    <w:semiHidden/>
    <w:unhideWhenUsed/>
    <w:rsid w:val="0081002E"/>
    <w:rPr>
      <w:vertAlign w:val="superscript"/>
    </w:rPr>
  </w:style>
  <w:style w:type="paragraph" w:styleId="TOCHeading">
    <w:name w:val="TOC Heading"/>
    <w:basedOn w:val="Heading1"/>
    <w:next w:val="Normal"/>
    <w:uiPriority w:val="39"/>
    <w:unhideWhenUsed/>
    <w:qFormat/>
    <w:rsid w:val="00AE08C9"/>
    <w:pPr>
      <w:spacing w:line="259" w:lineRule="auto"/>
      <w:outlineLvl w:val="9"/>
    </w:pPr>
  </w:style>
  <w:style w:type="paragraph" w:styleId="TOC1">
    <w:name w:val="toc 1"/>
    <w:basedOn w:val="Normal"/>
    <w:next w:val="Normal"/>
    <w:autoRedefine/>
    <w:uiPriority w:val="39"/>
    <w:unhideWhenUsed/>
    <w:rsid w:val="00AE08C9"/>
    <w:pPr>
      <w:spacing w:after="100"/>
    </w:pPr>
  </w:style>
  <w:style w:type="paragraph" w:styleId="TOC2">
    <w:name w:val="toc 2"/>
    <w:basedOn w:val="Normal"/>
    <w:next w:val="Normal"/>
    <w:autoRedefine/>
    <w:uiPriority w:val="39"/>
    <w:unhideWhenUsed/>
    <w:rsid w:val="00AE08C9"/>
    <w:pPr>
      <w:spacing w:after="100"/>
      <w:ind w:left="240"/>
    </w:pPr>
  </w:style>
  <w:style w:type="character" w:styleId="CommentReference">
    <w:name w:val="annotation reference"/>
    <w:basedOn w:val="DefaultParagraphFont"/>
    <w:uiPriority w:val="99"/>
    <w:semiHidden/>
    <w:unhideWhenUsed/>
    <w:rsid w:val="00335C8E"/>
    <w:rPr>
      <w:sz w:val="16"/>
      <w:szCs w:val="16"/>
    </w:rPr>
  </w:style>
  <w:style w:type="paragraph" w:styleId="CommentText">
    <w:name w:val="annotation text"/>
    <w:basedOn w:val="Normal"/>
    <w:link w:val="CommentTextChar"/>
    <w:uiPriority w:val="99"/>
    <w:semiHidden/>
    <w:unhideWhenUsed/>
    <w:rsid w:val="00335C8E"/>
    <w:pPr>
      <w:spacing w:line="240" w:lineRule="auto"/>
    </w:pPr>
    <w:rPr>
      <w:sz w:val="20"/>
      <w:szCs w:val="20"/>
    </w:rPr>
  </w:style>
  <w:style w:type="character" w:customStyle="1" w:styleId="CommentTextChar">
    <w:name w:val="Comment Text Char"/>
    <w:basedOn w:val="DefaultParagraphFont"/>
    <w:link w:val="CommentText"/>
    <w:uiPriority w:val="99"/>
    <w:semiHidden/>
    <w:rsid w:val="00335C8E"/>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335C8E"/>
    <w:rPr>
      <w:b/>
      <w:bCs/>
    </w:rPr>
  </w:style>
  <w:style w:type="character" w:customStyle="1" w:styleId="CommentSubjectChar">
    <w:name w:val="Comment Subject Char"/>
    <w:basedOn w:val="CommentTextChar"/>
    <w:link w:val="CommentSubject"/>
    <w:uiPriority w:val="99"/>
    <w:semiHidden/>
    <w:rsid w:val="00335C8E"/>
    <w:rPr>
      <w:rFonts w:ascii="Times New Roman" w:hAnsi="Times New Roman"/>
      <w:b/>
      <w:bCs/>
      <w:sz w:val="20"/>
      <w:szCs w:val="20"/>
    </w:rPr>
  </w:style>
  <w:style w:type="paragraph" w:styleId="BalloonText">
    <w:name w:val="Balloon Text"/>
    <w:basedOn w:val="Normal"/>
    <w:link w:val="BalloonTextChar"/>
    <w:uiPriority w:val="99"/>
    <w:semiHidden/>
    <w:unhideWhenUsed/>
    <w:rsid w:val="00335C8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5C8E"/>
    <w:rPr>
      <w:rFonts w:ascii="Segoe UI" w:hAnsi="Segoe UI" w:cs="Segoe UI"/>
      <w:sz w:val="18"/>
      <w:szCs w:val="18"/>
    </w:rPr>
  </w:style>
  <w:style w:type="paragraph" w:customStyle="1" w:styleId="Default">
    <w:name w:val="Default"/>
    <w:rsid w:val="0009174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UnresolvedMention1">
    <w:name w:val="Unresolved Mention1"/>
    <w:basedOn w:val="DefaultParagraphFont"/>
    <w:uiPriority w:val="99"/>
    <w:semiHidden/>
    <w:unhideWhenUsed/>
    <w:rsid w:val="00604701"/>
    <w:rPr>
      <w:color w:val="605E5C"/>
      <w:shd w:val="clear" w:color="auto" w:fill="E1DFDD"/>
    </w:rPr>
  </w:style>
  <w:style w:type="paragraph" w:styleId="Header">
    <w:name w:val="header"/>
    <w:basedOn w:val="Normal"/>
    <w:link w:val="HeaderChar"/>
    <w:uiPriority w:val="99"/>
    <w:unhideWhenUsed/>
    <w:rsid w:val="001512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1237"/>
    <w:rPr>
      <w:rFonts w:ascii="Times New Roman" w:hAnsi="Times New Roman"/>
      <w:sz w:val="24"/>
    </w:rPr>
  </w:style>
  <w:style w:type="paragraph" w:styleId="Footer">
    <w:name w:val="footer"/>
    <w:basedOn w:val="Normal"/>
    <w:link w:val="FooterChar"/>
    <w:uiPriority w:val="99"/>
    <w:unhideWhenUsed/>
    <w:rsid w:val="0015123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1237"/>
    <w:rPr>
      <w:rFonts w:ascii="Times New Roman" w:hAnsi="Times New Roman"/>
      <w:sz w:val="24"/>
    </w:rPr>
  </w:style>
  <w:style w:type="character" w:customStyle="1" w:styleId="Heading3Char">
    <w:name w:val="Heading 3 Char"/>
    <w:basedOn w:val="DefaultParagraphFont"/>
    <w:link w:val="Heading3"/>
    <w:uiPriority w:val="9"/>
    <w:rsid w:val="008278BE"/>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8278BE"/>
    <w:pPr>
      <w:spacing w:after="100"/>
      <w:ind w:left="480"/>
    </w:pPr>
  </w:style>
  <w:style w:type="paragraph" w:styleId="NormalWeb">
    <w:name w:val="Normal (Web)"/>
    <w:basedOn w:val="Normal"/>
    <w:uiPriority w:val="99"/>
    <w:semiHidden/>
    <w:unhideWhenUsed/>
    <w:rsid w:val="00137010"/>
    <w:pPr>
      <w:spacing w:before="100" w:beforeAutospacing="1" w:after="100" w:afterAutospacing="1" w:line="240" w:lineRule="auto"/>
    </w:pPr>
    <w:rPr>
      <w:rFonts w:eastAsia="Times New Roman" w:cs="Times New Roman"/>
      <w:szCs w:val="24"/>
    </w:rPr>
  </w:style>
  <w:style w:type="character" w:customStyle="1" w:styleId="Heading4Char">
    <w:name w:val="Heading 4 Char"/>
    <w:basedOn w:val="DefaultParagraphFont"/>
    <w:link w:val="Heading4"/>
    <w:uiPriority w:val="9"/>
    <w:rsid w:val="001E425E"/>
    <w:rPr>
      <w:rFonts w:asciiTheme="majorHAnsi" w:eastAsiaTheme="majorEastAsia" w:hAnsiTheme="majorHAnsi" w:cstheme="majorBidi"/>
      <w:i/>
      <w:iCs/>
      <w:color w:val="2F5496" w:themeColor="accent1" w:themeShade="BF"/>
      <w:sz w:val="24"/>
    </w:rPr>
  </w:style>
  <w:style w:type="character" w:styleId="UnresolvedMention">
    <w:name w:val="Unresolved Mention"/>
    <w:basedOn w:val="DefaultParagraphFont"/>
    <w:uiPriority w:val="99"/>
    <w:semiHidden/>
    <w:unhideWhenUsed/>
    <w:rsid w:val="0019368A"/>
    <w:rPr>
      <w:color w:val="605E5C"/>
      <w:shd w:val="clear" w:color="auto" w:fill="E1DFDD"/>
    </w:rPr>
  </w:style>
  <w:style w:type="character" w:styleId="Strong">
    <w:name w:val="Strong"/>
    <w:basedOn w:val="DefaultParagraphFont"/>
    <w:uiPriority w:val="22"/>
    <w:qFormat/>
    <w:rsid w:val="005F61E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163968">
      <w:bodyDiv w:val="1"/>
      <w:marLeft w:val="0"/>
      <w:marRight w:val="0"/>
      <w:marTop w:val="0"/>
      <w:marBottom w:val="0"/>
      <w:divBdr>
        <w:top w:val="none" w:sz="0" w:space="0" w:color="auto"/>
        <w:left w:val="none" w:sz="0" w:space="0" w:color="auto"/>
        <w:bottom w:val="none" w:sz="0" w:space="0" w:color="auto"/>
        <w:right w:val="none" w:sz="0" w:space="0" w:color="auto"/>
      </w:divBdr>
    </w:div>
    <w:div w:id="519929306">
      <w:bodyDiv w:val="1"/>
      <w:marLeft w:val="0"/>
      <w:marRight w:val="0"/>
      <w:marTop w:val="0"/>
      <w:marBottom w:val="0"/>
      <w:divBdr>
        <w:top w:val="none" w:sz="0" w:space="0" w:color="auto"/>
        <w:left w:val="none" w:sz="0" w:space="0" w:color="auto"/>
        <w:bottom w:val="none" w:sz="0" w:space="0" w:color="auto"/>
        <w:right w:val="none" w:sz="0" w:space="0" w:color="auto"/>
      </w:divBdr>
    </w:div>
    <w:div w:id="666904551">
      <w:bodyDiv w:val="1"/>
      <w:marLeft w:val="0"/>
      <w:marRight w:val="0"/>
      <w:marTop w:val="0"/>
      <w:marBottom w:val="0"/>
      <w:divBdr>
        <w:top w:val="none" w:sz="0" w:space="0" w:color="auto"/>
        <w:left w:val="none" w:sz="0" w:space="0" w:color="auto"/>
        <w:bottom w:val="none" w:sz="0" w:space="0" w:color="auto"/>
        <w:right w:val="none" w:sz="0" w:space="0" w:color="auto"/>
      </w:divBdr>
    </w:div>
    <w:div w:id="824006592">
      <w:bodyDiv w:val="1"/>
      <w:marLeft w:val="0"/>
      <w:marRight w:val="0"/>
      <w:marTop w:val="0"/>
      <w:marBottom w:val="0"/>
      <w:divBdr>
        <w:top w:val="none" w:sz="0" w:space="0" w:color="auto"/>
        <w:left w:val="none" w:sz="0" w:space="0" w:color="auto"/>
        <w:bottom w:val="none" w:sz="0" w:space="0" w:color="auto"/>
        <w:right w:val="none" w:sz="0" w:space="0" w:color="auto"/>
      </w:divBdr>
    </w:div>
    <w:div w:id="954287463">
      <w:bodyDiv w:val="1"/>
      <w:marLeft w:val="0"/>
      <w:marRight w:val="0"/>
      <w:marTop w:val="0"/>
      <w:marBottom w:val="0"/>
      <w:divBdr>
        <w:top w:val="none" w:sz="0" w:space="0" w:color="auto"/>
        <w:left w:val="none" w:sz="0" w:space="0" w:color="auto"/>
        <w:bottom w:val="none" w:sz="0" w:space="0" w:color="auto"/>
        <w:right w:val="none" w:sz="0" w:space="0" w:color="auto"/>
      </w:divBdr>
    </w:div>
    <w:div w:id="1002857520">
      <w:bodyDiv w:val="1"/>
      <w:marLeft w:val="0"/>
      <w:marRight w:val="0"/>
      <w:marTop w:val="0"/>
      <w:marBottom w:val="0"/>
      <w:divBdr>
        <w:top w:val="none" w:sz="0" w:space="0" w:color="auto"/>
        <w:left w:val="none" w:sz="0" w:space="0" w:color="auto"/>
        <w:bottom w:val="none" w:sz="0" w:space="0" w:color="auto"/>
        <w:right w:val="none" w:sz="0" w:space="0" w:color="auto"/>
      </w:divBdr>
    </w:div>
    <w:div w:id="1079868306">
      <w:bodyDiv w:val="1"/>
      <w:marLeft w:val="0"/>
      <w:marRight w:val="0"/>
      <w:marTop w:val="0"/>
      <w:marBottom w:val="0"/>
      <w:divBdr>
        <w:top w:val="none" w:sz="0" w:space="0" w:color="auto"/>
        <w:left w:val="none" w:sz="0" w:space="0" w:color="auto"/>
        <w:bottom w:val="none" w:sz="0" w:space="0" w:color="auto"/>
        <w:right w:val="none" w:sz="0" w:space="0" w:color="auto"/>
      </w:divBdr>
    </w:div>
    <w:div w:id="1089425439">
      <w:bodyDiv w:val="1"/>
      <w:marLeft w:val="0"/>
      <w:marRight w:val="0"/>
      <w:marTop w:val="0"/>
      <w:marBottom w:val="0"/>
      <w:divBdr>
        <w:top w:val="none" w:sz="0" w:space="0" w:color="auto"/>
        <w:left w:val="none" w:sz="0" w:space="0" w:color="auto"/>
        <w:bottom w:val="none" w:sz="0" w:space="0" w:color="auto"/>
        <w:right w:val="none" w:sz="0" w:space="0" w:color="auto"/>
      </w:divBdr>
    </w:div>
    <w:div w:id="1508981879">
      <w:bodyDiv w:val="1"/>
      <w:marLeft w:val="0"/>
      <w:marRight w:val="0"/>
      <w:marTop w:val="0"/>
      <w:marBottom w:val="0"/>
      <w:divBdr>
        <w:top w:val="none" w:sz="0" w:space="0" w:color="auto"/>
        <w:left w:val="none" w:sz="0" w:space="0" w:color="auto"/>
        <w:bottom w:val="none" w:sz="0" w:space="0" w:color="auto"/>
        <w:right w:val="none" w:sz="0" w:space="0" w:color="auto"/>
      </w:divBdr>
    </w:div>
    <w:div w:id="1562516059">
      <w:bodyDiv w:val="1"/>
      <w:marLeft w:val="0"/>
      <w:marRight w:val="0"/>
      <w:marTop w:val="0"/>
      <w:marBottom w:val="0"/>
      <w:divBdr>
        <w:top w:val="none" w:sz="0" w:space="0" w:color="auto"/>
        <w:left w:val="none" w:sz="0" w:space="0" w:color="auto"/>
        <w:bottom w:val="none" w:sz="0" w:space="0" w:color="auto"/>
        <w:right w:val="none" w:sz="0" w:space="0" w:color="auto"/>
      </w:divBdr>
    </w:div>
    <w:div w:id="2078436640">
      <w:bodyDiv w:val="1"/>
      <w:marLeft w:val="0"/>
      <w:marRight w:val="0"/>
      <w:marTop w:val="0"/>
      <w:marBottom w:val="0"/>
      <w:divBdr>
        <w:top w:val="none" w:sz="0" w:space="0" w:color="auto"/>
        <w:left w:val="none" w:sz="0" w:space="0" w:color="auto"/>
        <w:bottom w:val="none" w:sz="0" w:space="0" w:color="auto"/>
        <w:right w:val="none" w:sz="0" w:space="0" w:color="auto"/>
      </w:divBdr>
    </w:div>
    <w:div w:id="2119985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judiciary.uk/wp-content/uploads/2016/07/judicial-conduct-v2018-final-2.pdf" TargetMode="External"/><Relationship Id="rId18" Type="http://schemas.openxmlformats.org/officeDocument/2006/relationships/hyperlink" Target="https://www.transparency.org/whatwedo/ni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tatelaw.go.ke/conflict-of-interest-bill/" TargetMode="External"/><Relationship Id="rId17" Type="http://schemas.openxmlformats.org/officeDocument/2006/relationships/hyperlink" Target="https://plato.stanford.edu/entries/integrity/" TargetMode="External"/><Relationship Id="rId2" Type="http://schemas.openxmlformats.org/officeDocument/2006/relationships/numbering" Target="numbering.xml"/><Relationship Id="rId16" Type="http://schemas.openxmlformats.org/officeDocument/2006/relationships/hyperlink" Target="http://www.parliament.go.ke/sites/default/files/2019-11/The%20Lifestyle%20Audit%20%28No.%202%29%20Bill%2C%202019.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tandardsinpubliclifecommission.ky/nolan-principles" TargetMode="External"/><Relationship Id="rId5" Type="http://schemas.openxmlformats.org/officeDocument/2006/relationships/webSettings" Target="webSettings.xml"/><Relationship Id="rId15" Type="http://schemas.openxmlformats.org/officeDocument/2006/relationships/hyperlink" Target="https://www.leadinggovernance.com/blog/nolan-principles-20-years" TargetMode="Externa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cps.gov.uk/legal-guidance/misconduct-public-office"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sas-space.sas.ac.uk/5752/1/2116-3099-1-SM.pdf" TargetMode="External"/><Relationship Id="rId18" Type="http://schemas.openxmlformats.org/officeDocument/2006/relationships/hyperlink" Target="https://www.businessdailyafrica.com/news/State-officers-test-law-with-seats-on-private-firm-boards-/539546-1972990-11p42pcz/index.html" TargetMode="External"/><Relationship Id="rId26" Type="http://schemas.openxmlformats.org/officeDocument/2006/relationships/hyperlink" Target="https://www.standardmedia.co.ke/article/2001355426/conflict-of-interest-law-will-promote-integrity" TargetMode="External"/><Relationship Id="rId39" Type="http://schemas.openxmlformats.org/officeDocument/2006/relationships/hyperlink" Target="http://www.legislation.gov.uk/ukpga/2010/25/pdfs/ukpga_20100025_en.pdf" TargetMode="External"/><Relationship Id="rId3" Type="http://schemas.openxmlformats.org/officeDocument/2006/relationships/hyperlink" Target="https://www.nation.co.ke/oped/opinion/Uhuru-must-lead-way-for-the-conflict-of-interest-law-to-work/440808-5388410-a31vvt/index.html" TargetMode="External"/><Relationship Id="rId21" Type="http://schemas.openxmlformats.org/officeDocument/2006/relationships/hyperlink" Target="https://www.nation.co.ke/news/politics/supreme-court-case-integrity-/1064-3936576-rge241/index.html" TargetMode="External"/><Relationship Id="rId34" Type="http://schemas.openxmlformats.org/officeDocument/2006/relationships/hyperlink" Target="https://www.jstor.org/stable/1410466" TargetMode="External"/><Relationship Id="rId42" Type="http://schemas.openxmlformats.org/officeDocument/2006/relationships/hyperlink" Target="https://www.cps.gov.uk/legal-guidance/misconduct-public-office" TargetMode="External"/><Relationship Id="rId47" Type="http://schemas.openxmlformats.org/officeDocument/2006/relationships/hyperlink" Target="https://www.capitalfm.co.ke/news/2019/03/multi-agency-anti-graft-team-urges-stricter-laws-denies-bias/" TargetMode="External"/><Relationship Id="rId50" Type="http://schemas.openxmlformats.org/officeDocument/2006/relationships/hyperlink" Target="https://sas-space.sas.ac.uk/5752/1/2116-3099-1-SM.pdf" TargetMode="External"/><Relationship Id="rId7" Type="http://schemas.openxmlformats.org/officeDocument/2006/relationships/hyperlink" Target="http://www.katibainstitute.org/the-trial-of-integrity-in-kenya/" TargetMode="External"/><Relationship Id="rId12" Type="http://schemas.openxmlformats.org/officeDocument/2006/relationships/hyperlink" Target="https://www.nation.co.ke/news/politics/Uhuru-turned-ICC-indictment-to-his-campaign-advantage-/1064-1716718-is80c4/index.html" TargetMode="External"/><Relationship Id="rId17" Type="http://schemas.openxmlformats.org/officeDocument/2006/relationships/hyperlink" Target="http://www.eacc.go.ke/restriction-of-gainful-employment-for-state-and-public-officers/" TargetMode="External"/><Relationship Id="rId25" Type="http://schemas.openxmlformats.org/officeDocument/2006/relationships/hyperlink" Target="https://www.theelephant.info/features/2019/08/22/state-capture-why-kenya-has-been-unable-to-slay-the-corruption-dragon/" TargetMode="External"/><Relationship Id="rId33" Type="http://schemas.openxmlformats.org/officeDocument/2006/relationships/hyperlink" Target="https://www.standardmedia.co.ke/article/2001358183/enforce-laws-regarding-declaration-of-wealth-by-public-office-holders" TargetMode="External"/><Relationship Id="rId38" Type="http://schemas.openxmlformats.org/officeDocument/2006/relationships/hyperlink" Target="https://www.leadinggovernance.com/blog/nolan-principles-20-years" TargetMode="External"/><Relationship Id="rId46" Type="http://schemas.openxmlformats.org/officeDocument/2006/relationships/hyperlink" Target="https://www.unafei.or.jp/publications/pdf/RS_No104/No104_21_IP_Kenya.pdf" TargetMode="External"/><Relationship Id="rId2" Type="http://schemas.openxmlformats.org/officeDocument/2006/relationships/hyperlink" Target="https://www.the-star.co.ke/news/2019-12-14-inside-uhurus-radical-conflict-of-interest-bill/" TargetMode="External"/><Relationship Id="rId16" Type="http://schemas.openxmlformats.org/officeDocument/2006/relationships/hyperlink" Target="https://www.nation.co.ke/business/Wealth-of-State-officers-to-be-made-public--Bill/996-5304866-3mgp6a/index.html" TargetMode="External"/><Relationship Id="rId20" Type="http://schemas.openxmlformats.org/officeDocument/2006/relationships/hyperlink" Target="https://plato.stanford.edu/entries/integrity/" TargetMode="External"/><Relationship Id="rId29" Type="http://schemas.openxmlformats.org/officeDocument/2006/relationships/hyperlink" Target="https://www.statelaw.go.ke/conflict-of-interest-bill/" TargetMode="External"/><Relationship Id="rId41" Type="http://schemas.openxmlformats.org/officeDocument/2006/relationships/hyperlink" Target="https://link.springer.com/content/pdf/10.1007%2Fs10611-017-9707-1.pdf" TargetMode="External"/><Relationship Id="rId1" Type="http://schemas.openxmlformats.org/officeDocument/2006/relationships/hyperlink" Target="https://www.standardmedia.co.ke/article/2001358183/enforce-laws-regarding-declaration-of-wealth-by-public-office-holders" TargetMode="External"/><Relationship Id="rId6" Type="http://schemas.openxmlformats.org/officeDocument/2006/relationships/hyperlink" Target="https://papers.ssrn.com/sol3/papers.cfm?abstract_id=3005895" TargetMode="External"/><Relationship Id="rId11" Type="http://schemas.openxmlformats.org/officeDocument/2006/relationships/hyperlink" Target="https://plato.stanford.edu/entries/integrity/" TargetMode="External"/><Relationship Id="rId24" Type="http://schemas.openxmlformats.org/officeDocument/2006/relationships/hyperlink" Target="https://www.theelephant.info/features/2019/08/30/state-capture-the-institutionalisation-of-impunity-in-kenya/" TargetMode="External"/><Relationship Id="rId32" Type="http://schemas.openxmlformats.org/officeDocument/2006/relationships/hyperlink" Target="http://www.parliament.go.ke/sites/default/files/2019-11/The%20Lifestyle%20Audit%20%28No.%202%29%20Bill%2C%202019.pdf" TargetMode="External"/><Relationship Id="rId37" Type="http://schemas.openxmlformats.org/officeDocument/2006/relationships/hyperlink" Target="http://www.standardsinpubliclifecommission.ky/nolan-principles" TargetMode="External"/><Relationship Id="rId40" Type="http://schemas.openxmlformats.org/officeDocument/2006/relationships/hyperlink" Target="https://www.transparency.org/whatwedo/nis" TargetMode="External"/><Relationship Id="rId45" Type="http://schemas.openxmlformats.org/officeDocument/2006/relationships/hyperlink" Target="https://www.unafei.or.jp/publications/pdf/RS_No104/No104_21_IP_Kenya.pdf" TargetMode="External"/><Relationship Id="rId5" Type="http://schemas.openxmlformats.org/officeDocument/2006/relationships/hyperlink" Target="http://www.ku.ac.ke/schools/humanities/images/stories/docs/Research/MinjaDavidEthicalLeadership.pdf" TargetMode="External"/><Relationship Id="rId15" Type="http://schemas.openxmlformats.org/officeDocument/2006/relationships/hyperlink" Target="https://www.eacc.go.ke/document/self-declaration-form-clearance-form/" TargetMode="External"/><Relationship Id="rId23" Type="http://schemas.openxmlformats.org/officeDocument/2006/relationships/hyperlink" Target="https://www.theelephant.info/features/2019/08/30/state-capture-the-institutionalisation-of-impunity-in-kenya/" TargetMode="External"/><Relationship Id="rId28" Type="http://schemas.openxmlformats.org/officeDocument/2006/relationships/hyperlink" Target="https://www.statelaw.go.ke/conflict-of-interest-bill/" TargetMode="External"/><Relationship Id="rId36" Type="http://schemas.openxmlformats.org/officeDocument/2006/relationships/hyperlink" Target="https://onlinelibrary.wiley.com/doi/abs/10.1111/j.1467-9299.1968.tb01381.x" TargetMode="External"/><Relationship Id="rId49" Type="http://schemas.openxmlformats.org/officeDocument/2006/relationships/hyperlink" Target="https://www.nation.co.ke/news/Why-Waititu-must-keep-away-from-office/1056-5216438-2f5f9xz/index.html" TargetMode="External"/><Relationship Id="rId10" Type="http://schemas.openxmlformats.org/officeDocument/2006/relationships/hyperlink" Target="https://www.emerald.com/insight/content/doi/10.1108/01437730310463251/full/pdf?title=law-and-the-ethics-of-transformational-leadership" TargetMode="External"/><Relationship Id="rId19" Type="http://schemas.openxmlformats.org/officeDocument/2006/relationships/hyperlink" Target="http://www.eacc.go.ke/restriction-of-gainful-employment-for-state-and-public-officers/" TargetMode="External"/><Relationship Id="rId31" Type="http://schemas.openxmlformats.org/officeDocument/2006/relationships/hyperlink" Target="https://www.nation.co.ke/oped/letters/Lifestyle-Audit-Bill-will-boost-war-against-corruption/440806-5322342-8x6mpm/index.html" TargetMode="External"/><Relationship Id="rId44" Type="http://schemas.openxmlformats.org/officeDocument/2006/relationships/hyperlink" Target="https://www.unafei.or.jp/publications/pdf/RS_No104/No104_21_IP_Kenya.pdf" TargetMode="External"/><Relationship Id="rId52" Type="http://schemas.openxmlformats.org/officeDocument/2006/relationships/hyperlink" Target="http://www.eacc.go.ke/restriction-of-gainful-employment-for-state-and-public-officers/" TargetMode="External"/><Relationship Id="rId4" Type="http://schemas.openxmlformats.org/officeDocument/2006/relationships/hyperlink" Target="https://www.researchgate.net/publication/258182917_Integrity_Management_and_the_Public_Service_Ethos_in_the_UK_Patchwork_Quilt_or_Threadbare_Blanket" TargetMode="External"/><Relationship Id="rId9" Type="http://schemas.openxmlformats.org/officeDocument/2006/relationships/hyperlink" Target="https://www.emerald.com/insight/content/doi/10.1108/01437730010335427/full/pdf?title=a-kantian-theory-of-leadership" TargetMode="External"/><Relationship Id="rId14" Type="http://schemas.openxmlformats.org/officeDocument/2006/relationships/hyperlink" Target="https://sas-space.sas.ac.uk/5752/1/2116-3099-1-SM.pdf" TargetMode="External"/><Relationship Id="rId22" Type="http://schemas.openxmlformats.org/officeDocument/2006/relationships/hyperlink" Target="https://www.standardmedia.co.ke/article/2001358452/governor-ferdinand-waititu-impeached" TargetMode="External"/><Relationship Id="rId27" Type="http://schemas.openxmlformats.org/officeDocument/2006/relationships/hyperlink" Target="https://www.nation.co.ke/oped/opinion/Uhuru-must-lead-way-for-the-conflict-of-interest-law-to-work/440808-5388410-a31vvt/index.html" TargetMode="External"/><Relationship Id="rId30" Type="http://schemas.openxmlformats.org/officeDocument/2006/relationships/hyperlink" Target="https://www.standardmedia.co.ke/article/2001358183/enforce-laws-regarding-declaration-of-wealth-by-public-office-holders" TargetMode="External"/><Relationship Id="rId35" Type="http://schemas.openxmlformats.org/officeDocument/2006/relationships/hyperlink" Target="https://www.jstor.org/stable/1410466" TargetMode="External"/><Relationship Id="rId43" Type="http://schemas.openxmlformats.org/officeDocument/2006/relationships/hyperlink" Target="https://www.judiciary.uk/wp-content/uploads/2016/07/judicial-conduct-v2018-final-2.pdf" TargetMode="External"/><Relationship Id="rId48" Type="http://schemas.openxmlformats.org/officeDocument/2006/relationships/hyperlink" Target="https://www.nation.co.ke/news/Justice-Ngugi-ruling-portends-bad-times-for--corrupt--governors/1056-5213076-8kg27hz/index.html" TargetMode="External"/><Relationship Id="rId8" Type="http://schemas.openxmlformats.org/officeDocument/2006/relationships/hyperlink" Target="https://chilot.me/teaching-materials/?download=6233" TargetMode="External"/><Relationship Id="rId51" Type="http://schemas.openxmlformats.org/officeDocument/2006/relationships/hyperlink" Target="https://www.nation.co.ke/business/Wealth-of-State-officers-to-be-made-public--Bill/996-5304866-3mgp6a/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BE93A4-7BBC-4924-B2D7-4C60CA07B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62</Pages>
  <Words>14626</Words>
  <Characters>83371</Characters>
  <Application>Microsoft Office Word</Application>
  <DocSecurity>0</DocSecurity>
  <Lines>694</Lines>
  <Paragraphs>195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Cindy Akinyi Ajumbo</dc:creator>
  <cp:keywords/>
  <dc:description/>
  <cp:lastModifiedBy>Cindy Akinyi Ajumbo</cp:lastModifiedBy>
  <cp:revision>7</cp:revision>
  <dcterms:created xsi:type="dcterms:W3CDTF">2020-04-17T08:11:00Z</dcterms:created>
  <dcterms:modified xsi:type="dcterms:W3CDTF">2020-04-17T08:58:00Z</dcterms:modified>
</cp:coreProperties>
</file>