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caps/>
          <w:sz w:val="24"/>
          <w:szCs w:val="24"/>
          <w:lang w:val="en-GB" w:eastAsia="en-US"/>
        </w:rPr>
        <w:id w:val="1317687479"/>
        <w:docPartObj>
          <w:docPartGallery w:val="Cover Pages"/>
          <w:docPartUnique/>
        </w:docPartObj>
      </w:sdtPr>
      <w:sdtEndPr>
        <w:rPr>
          <w:rFonts w:eastAsiaTheme="minorHAnsi"/>
          <w:caps w:val="0"/>
        </w:rPr>
      </w:sdtEndPr>
      <w:sdtContent>
        <w:tbl>
          <w:tblPr>
            <w:tblW w:w="5000" w:type="pct"/>
            <w:jc w:val="center"/>
            <w:tblLook w:val="04A0" w:firstRow="1" w:lastRow="0" w:firstColumn="1" w:lastColumn="0" w:noHBand="0" w:noVBand="1"/>
          </w:tblPr>
          <w:tblGrid>
            <w:gridCol w:w="9242"/>
          </w:tblGrid>
          <w:tr w:rsidR="00DB097D" w:rsidRPr="00F12899">
            <w:trPr>
              <w:trHeight w:val="2880"/>
              <w:jc w:val="center"/>
            </w:trPr>
            <w:tc>
              <w:tcPr>
                <w:tcW w:w="5000" w:type="pct"/>
              </w:tcPr>
              <w:p w:rsidR="00112E98" w:rsidRPr="00F12899" w:rsidRDefault="00112E98" w:rsidP="00716B7D">
                <w:pPr>
                  <w:pStyle w:val="NoSpacing"/>
                  <w:spacing w:line="360" w:lineRule="auto"/>
                  <w:jc w:val="both"/>
                  <w:rPr>
                    <w:rFonts w:ascii="Times New Roman" w:eastAsiaTheme="majorEastAsia" w:hAnsi="Times New Roman" w:cs="Times New Roman"/>
                    <w:caps/>
                    <w:sz w:val="24"/>
                    <w:szCs w:val="24"/>
                  </w:rPr>
                </w:pPr>
              </w:p>
            </w:tc>
          </w:tr>
          <w:tr w:rsidR="00DB097D" w:rsidRPr="00F12899">
            <w:trPr>
              <w:trHeight w:val="1440"/>
              <w:jc w:val="center"/>
            </w:trPr>
            <w:bookmarkStart w:id="0" w:name="_Toc35096705" w:displacedByCustomXml="next"/>
            <w:bookmarkStart w:id="1" w:name="_Toc2685992" w:displacedByCustomXml="next"/>
            <w:sdt>
              <w:sdtPr>
                <w:rPr>
                  <w:rStyle w:val="Heading1Char"/>
                  <w:rFonts w:ascii="Times New Roman" w:hAnsi="Times New Roman" w:cs="Times New Roman"/>
                  <w:color w:val="auto"/>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112E98" w:rsidRPr="00F12899" w:rsidRDefault="005E64B9" w:rsidP="00716B7D">
                    <w:pPr>
                      <w:pStyle w:val="NoSpacing"/>
                      <w:spacing w:line="360" w:lineRule="auto"/>
                      <w:jc w:val="center"/>
                      <w:rPr>
                        <w:rFonts w:ascii="Times New Roman" w:eastAsiaTheme="majorEastAsia" w:hAnsi="Times New Roman" w:cs="Times New Roman"/>
                        <w:sz w:val="28"/>
                        <w:szCs w:val="28"/>
                      </w:rPr>
                    </w:pPr>
                    <w:r w:rsidRPr="00F12899">
                      <w:rPr>
                        <w:rStyle w:val="Heading1Char"/>
                        <w:rFonts w:ascii="Times New Roman" w:hAnsi="Times New Roman" w:cs="Times New Roman"/>
                        <w:color w:val="auto"/>
                      </w:rPr>
                      <w:t>Enhancing Access to Justice in Succession Disputes using Mediation in Kenya</w:t>
                    </w:r>
                  </w:p>
                </w:tc>
              </w:sdtContent>
            </w:sdt>
            <w:bookmarkEnd w:id="0" w:displacedByCustomXml="prev"/>
            <w:bookmarkEnd w:id="1" w:displacedByCustomXml="prev"/>
          </w:tr>
          <w:tr w:rsidR="00DB097D" w:rsidRPr="00F12899">
            <w:trPr>
              <w:trHeight w:val="720"/>
              <w:jc w:val="center"/>
            </w:trPr>
            <w:tc>
              <w:tcPr>
                <w:tcW w:w="5000" w:type="pct"/>
                <w:tcBorders>
                  <w:top w:val="single" w:sz="4" w:space="0" w:color="4F81BD" w:themeColor="accent1"/>
                </w:tcBorders>
                <w:vAlign w:val="center"/>
              </w:tcPr>
              <w:p w:rsidR="00112E98" w:rsidRPr="00F12899" w:rsidRDefault="00112E98" w:rsidP="00716B7D">
                <w:pPr>
                  <w:pStyle w:val="NoSpacing"/>
                  <w:spacing w:line="360" w:lineRule="auto"/>
                  <w:jc w:val="center"/>
                  <w:rPr>
                    <w:rFonts w:ascii="Times New Roman" w:eastAsiaTheme="majorEastAsia" w:hAnsi="Times New Roman" w:cs="Times New Roman"/>
                    <w:sz w:val="28"/>
                    <w:szCs w:val="28"/>
                  </w:rPr>
                </w:pPr>
              </w:p>
            </w:tc>
          </w:tr>
          <w:tr w:rsidR="00DB097D" w:rsidRPr="00F12899">
            <w:trPr>
              <w:trHeight w:val="360"/>
              <w:jc w:val="center"/>
            </w:trPr>
            <w:tc>
              <w:tcPr>
                <w:tcW w:w="5000" w:type="pct"/>
                <w:vAlign w:val="center"/>
              </w:tcPr>
              <w:p w:rsidR="00112E98" w:rsidRPr="00F12899" w:rsidRDefault="001C11C8" w:rsidP="001C11C8">
                <w:pPr>
                  <w:jc w:val="center"/>
                  <w:rPr>
                    <w:rFonts w:ascii="Times New Roman" w:hAnsi="Times New Roman" w:cs="Times New Roman"/>
                    <w:b/>
                    <w:sz w:val="28"/>
                    <w:szCs w:val="28"/>
                  </w:rPr>
                </w:pPr>
                <w:r w:rsidRPr="00F12899">
                  <w:rPr>
                    <w:rFonts w:ascii="Times New Roman" w:hAnsi="Times New Roman" w:cs="Times New Roman"/>
                    <w:b/>
                    <w:sz w:val="28"/>
                    <w:szCs w:val="28"/>
                  </w:rPr>
                  <w:t>Submitted in partial fulfilment of the requirements of the Bachelor of Laws Degree, Strathmore University Law School</w:t>
                </w:r>
              </w:p>
              <w:p w:rsidR="001C11C8" w:rsidRPr="00F12899" w:rsidRDefault="001C11C8" w:rsidP="00716B7D">
                <w:pPr>
                  <w:pStyle w:val="NoSpacing"/>
                  <w:spacing w:line="360" w:lineRule="auto"/>
                  <w:jc w:val="center"/>
                  <w:rPr>
                    <w:rFonts w:ascii="Times New Roman" w:hAnsi="Times New Roman" w:cs="Times New Roman"/>
                    <w:sz w:val="28"/>
                    <w:szCs w:val="28"/>
                  </w:rPr>
                </w:pPr>
              </w:p>
            </w:tc>
          </w:tr>
          <w:tr w:rsidR="00DB097D" w:rsidRPr="00F12899">
            <w:trPr>
              <w:trHeight w:val="360"/>
              <w:jc w:val="center"/>
            </w:trPr>
            <w:sdt>
              <w:sdtPr>
                <w:rPr>
                  <w:rFonts w:ascii="Times New Roman" w:hAnsi="Times New Roman" w:cs="Times New Roman"/>
                  <w:b/>
                  <w:bCs/>
                  <w:sz w:val="28"/>
                  <w:szCs w:val="28"/>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112E98" w:rsidRPr="00F12899" w:rsidRDefault="001C11C8" w:rsidP="001C11C8">
                    <w:pPr>
                      <w:pStyle w:val="NoSpacing"/>
                      <w:spacing w:line="360" w:lineRule="auto"/>
                      <w:jc w:val="center"/>
                      <w:rPr>
                        <w:rFonts w:ascii="Times New Roman" w:hAnsi="Times New Roman" w:cs="Times New Roman"/>
                        <w:b/>
                        <w:bCs/>
                        <w:sz w:val="28"/>
                        <w:szCs w:val="28"/>
                      </w:rPr>
                    </w:pPr>
                    <w:r w:rsidRPr="00F12899">
                      <w:rPr>
                        <w:rFonts w:ascii="Times New Roman" w:hAnsi="Times New Roman" w:cs="Times New Roman"/>
                        <w:b/>
                        <w:bCs/>
                        <w:sz w:val="28"/>
                        <w:szCs w:val="28"/>
                      </w:rPr>
                      <w:t>Ngunjiri Michael Maina</w:t>
                    </w:r>
                  </w:p>
                </w:tc>
              </w:sdtContent>
            </w:sdt>
          </w:tr>
          <w:tr w:rsidR="00112E98" w:rsidRPr="00F12899">
            <w:trPr>
              <w:trHeight w:val="360"/>
              <w:jc w:val="center"/>
            </w:trPr>
            <w:tc>
              <w:tcPr>
                <w:tcW w:w="5000" w:type="pct"/>
                <w:vAlign w:val="center"/>
              </w:tcPr>
              <w:p w:rsidR="00112E98" w:rsidRPr="00F12899" w:rsidRDefault="001C11C8" w:rsidP="00716B7D">
                <w:pPr>
                  <w:pStyle w:val="NoSpacing"/>
                  <w:spacing w:line="360" w:lineRule="auto"/>
                  <w:jc w:val="center"/>
                  <w:rPr>
                    <w:rFonts w:ascii="Times New Roman" w:hAnsi="Times New Roman" w:cs="Times New Roman"/>
                    <w:b/>
                    <w:bCs/>
                    <w:sz w:val="28"/>
                    <w:szCs w:val="28"/>
                  </w:rPr>
                </w:pPr>
                <w:r w:rsidRPr="00F12899">
                  <w:rPr>
                    <w:rFonts w:ascii="Times New Roman" w:hAnsi="Times New Roman" w:cs="Times New Roman"/>
                    <w:b/>
                    <w:bCs/>
                    <w:sz w:val="28"/>
                    <w:szCs w:val="28"/>
                  </w:rPr>
                  <w:t>09535. Counsels</w:t>
                </w:r>
                <w:r w:rsidR="00224B77" w:rsidRPr="00F12899">
                  <w:rPr>
                    <w:rFonts w:ascii="Times New Roman" w:hAnsi="Times New Roman" w:cs="Times New Roman"/>
                    <w:b/>
                    <w:bCs/>
                    <w:sz w:val="28"/>
                    <w:szCs w:val="28"/>
                  </w:rPr>
                  <w:t>.</w:t>
                </w:r>
              </w:p>
              <w:p w:rsidR="00F57D75" w:rsidRPr="00F12899" w:rsidRDefault="00F57D75" w:rsidP="00716B7D">
                <w:pPr>
                  <w:pStyle w:val="NoSpacing"/>
                  <w:spacing w:line="360" w:lineRule="auto"/>
                  <w:jc w:val="center"/>
                  <w:rPr>
                    <w:rFonts w:ascii="Times New Roman" w:hAnsi="Times New Roman" w:cs="Times New Roman"/>
                    <w:b/>
                    <w:bCs/>
                    <w:sz w:val="28"/>
                    <w:szCs w:val="28"/>
                  </w:rPr>
                </w:pPr>
              </w:p>
              <w:p w:rsidR="00F57D75" w:rsidRPr="00F12899" w:rsidRDefault="00F57D75" w:rsidP="00716B7D">
                <w:pPr>
                  <w:pStyle w:val="NoSpacing"/>
                  <w:spacing w:line="360" w:lineRule="auto"/>
                  <w:jc w:val="center"/>
                  <w:rPr>
                    <w:rFonts w:ascii="Times New Roman" w:hAnsi="Times New Roman" w:cs="Times New Roman"/>
                    <w:b/>
                    <w:bCs/>
                    <w:sz w:val="28"/>
                    <w:szCs w:val="28"/>
                  </w:rPr>
                </w:pPr>
              </w:p>
              <w:p w:rsidR="001C11C8" w:rsidRPr="00F12899" w:rsidRDefault="001C11C8" w:rsidP="00716B7D">
                <w:pPr>
                  <w:pStyle w:val="NoSpacing"/>
                  <w:spacing w:line="360" w:lineRule="auto"/>
                  <w:jc w:val="center"/>
                  <w:rPr>
                    <w:rFonts w:ascii="Times New Roman" w:hAnsi="Times New Roman" w:cs="Times New Roman"/>
                    <w:b/>
                    <w:bCs/>
                    <w:sz w:val="28"/>
                    <w:szCs w:val="28"/>
                  </w:rPr>
                </w:pPr>
                <w:r w:rsidRPr="00F12899">
                  <w:rPr>
                    <w:rFonts w:ascii="Times New Roman" w:hAnsi="Times New Roman" w:cs="Times New Roman"/>
                    <w:b/>
                    <w:bCs/>
                    <w:sz w:val="28"/>
                    <w:szCs w:val="28"/>
                  </w:rPr>
                  <w:t>Prepared under the supervision of</w:t>
                </w:r>
                <w:r w:rsidR="00F57D75" w:rsidRPr="00F12899">
                  <w:rPr>
                    <w:rFonts w:ascii="Times New Roman" w:hAnsi="Times New Roman" w:cs="Times New Roman"/>
                    <w:b/>
                    <w:bCs/>
                    <w:sz w:val="28"/>
                    <w:szCs w:val="28"/>
                  </w:rPr>
                  <w:t xml:space="preserve">: </w:t>
                </w:r>
              </w:p>
              <w:p w:rsidR="00F57D75" w:rsidRPr="00F12899" w:rsidRDefault="00F57D75" w:rsidP="00716B7D">
                <w:pPr>
                  <w:pStyle w:val="NoSpacing"/>
                  <w:spacing w:line="360" w:lineRule="auto"/>
                  <w:jc w:val="center"/>
                  <w:rPr>
                    <w:rFonts w:ascii="Times New Roman" w:hAnsi="Times New Roman" w:cs="Times New Roman"/>
                    <w:b/>
                    <w:bCs/>
                    <w:sz w:val="28"/>
                    <w:szCs w:val="28"/>
                  </w:rPr>
                </w:pPr>
                <w:r w:rsidRPr="00F12899">
                  <w:rPr>
                    <w:rFonts w:ascii="Times New Roman" w:hAnsi="Times New Roman" w:cs="Times New Roman"/>
                    <w:b/>
                    <w:bCs/>
                    <w:sz w:val="28"/>
                    <w:szCs w:val="28"/>
                  </w:rPr>
                  <w:t>Francis Kariuki.</w:t>
                </w:r>
              </w:p>
            </w:tc>
          </w:tr>
        </w:tbl>
        <w:p w:rsidR="00112E98" w:rsidRPr="00F12899" w:rsidRDefault="00112E98" w:rsidP="00716B7D">
          <w:pPr>
            <w:spacing w:line="360" w:lineRule="auto"/>
            <w:jc w:val="center"/>
            <w:rPr>
              <w:rFonts w:ascii="Times New Roman" w:hAnsi="Times New Roman" w:cs="Times New Roman"/>
              <w:sz w:val="32"/>
              <w:szCs w:val="24"/>
            </w:rPr>
          </w:pPr>
        </w:p>
        <w:p w:rsidR="00112E98" w:rsidRPr="00F12899" w:rsidRDefault="009E4336" w:rsidP="001C11C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APRIL, 2020.</w:t>
          </w:r>
        </w:p>
        <w:tbl>
          <w:tblPr>
            <w:tblpPr w:leftFromText="187" w:rightFromText="187" w:horzAnchor="margin" w:tblpXSpec="center" w:tblpYSpec="bottom"/>
            <w:tblW w:w="5000" w:type="pct"/>
            <w:tblLook w:val="04A0" w:firstRow="1" w:lastRow="0" w:firstColumn="1" w:lastColumn="0" w:noHBand="0" w:noVBand="1"/>
          </w:tblPr>
          <w:tblGrid>
            <w:gridCol w:w="9242"/>
          </w:tblGrid>
          <w:tr w:rsidR="00DB097D" w:rsidRPr="00F12899">
            <w:tc>
              <w:tcPr>
                <w:tcW w:w="5000" w:type="pct"/>
              </w:tcPr>
              <w:p w:rsidR="00112E98" w:rsidRPr="00F12899" w:rsidRDefault="00112E98" w:rsidP="00716B7D">
                <w:pPr>
                  <w:pStyle w:val="NoSpacing"/>
                  <w:spacing w:line="360" w:lineRule="auto"/>
                  <w:jc w:val="both"/>
                  <w:rPr>
                    <w:rFonts w:ascii="Times New Roman" w:hAnsi="Times New Roman" w:cs="Times New Roman"/>
                    <w:sz w:val="24"/>
                    <w:szCs w:val="24"/>
                  </w:rPr>
                </w:pPr>
              </w:p>
            </w:tc>
          </w:tr>
        </w:tbl>
        <w:p w:rsidR="00112E98" w:rsidRPr="00F12899" w:rsidRDefault="00112E98" w:rsidP="00716B7D">
          <w:pPr>
            <w:spacing w:line="360" w:lineRule="auto"/>
            <w:jc w:val="both"/>
            <w:rPr>
              <w:rFonts w:ascii="Times New Roman" w:hAnsi="Times New Roman" w:cs="Times New Roman"/>
              <w:sz w:val="24"/>
              <w:szCs w:val="24"/>
            </w:rPr>
          </w:pPr>
        </w:p>
        <w:p w:rsidR="009C6C57" w:rsidRPr="00F12899" w:rsidRDefault="00112E98" w:rsidP="00716B7D">
          <w:pPr>
            <w:spacing w:line="360" w:lineRule="auto"/>
            <w:jc w:val="both"/>
            <w:rPr>
              <w:rFonts w:ascii="Times New Roman" w:hAnsi="Times New Roman" w:cs="Times New Roman"/>
              <w:b/>
              <w:sz w:val="24"/>
              <w:szCs w:val="24"/>
            </w:rPr>
          </w:pPr>
          <w:r w:rsidRPr="00F12899">
            <w:rPr>
              <w:rFonts w:ascii="Times New Roman" w:hAnsi="Times New Roman" w:cs="Times New Roman"/>
              <w:b/>
              <w:sz w:val="24"/>
              <w:szCs w:val="24"/>
            </w:rPr>
            <w:br w:type="page"/>
          </w:r>
        </w:p>
        <w:p w:rsidR="009C6C57" w:rsidRPr="00F12899" w:rsidRDefault="009C6C57" w:rsidP="009C6C57">
          <w:pPr>
            <w:pStyle w:val="Heading1"/>
            <w:spacing w:line="360" w:lineRule="auto"/>
            <w:rPr>
              <w:rFonts w:ascii="Times New Roman" w:hAnsi="Times New Roman" w:cs="Times New Roman"/>
              <w:color w:val="auto"/>
            </w:rPr>
          </w:pPr>
          <w:bookmarkStart w:id="2" w:name="_Toc490557870"/>
          <w:bookmarkStart w:id="3" w:name="_Toc463464662"/>
          <w:bookmarkStart w:id="4" w:name="_Toc462039162"/>
          <w:bookmarkStart w:id="5" w:name="_Toc35096706"/>
          <w:r w:rsidRPr="00F12899">
            <w:rPr>
              <w:rFonts w:ascii="Times New Roman" w:hAnsi="Times New Roman" w:cs="Times New Roman"/>
              <w:color w:val="auto"/>
            </w:rPr>
            <w:lastRenderedPageBreak/>
            <w:t>D</w:t>
          </w:r>
          <w:bookmarkEnd w:id="2"/>
          <w:bookmarkEnd w:id="3"/>
          <w:bookmarkEnd w:id="4"/>
          <w:r w:rsidR="00FE700A" w:rsidRPr="00F12899">
            <w:rPr>
              <w:rFonts w:ascii="Times New Roman" w:hAnsi="Times New Roman" w:cs="Times New Roman"/>
              <w:color w:val="auto"/>
            </w:rPr>
            <w:t>ECLARATION</w:t>
          </w:r>
          <w:bookmarkEnd w:id="5"/>
        </w:p>
        <w:p w:rsidR="009C6C57" w:rsidRPr="00F12899" w:rsidRDefault="009C6C57" w:rsidP="009C6C5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I, NGUNJIRI MICHAEL MAINA, do hereby declare that this research is my original work and that to the best of my knowledge and belief; it has not been previously, in its entirety or in part, been submitted to any other university for a degree or diploma. Other works cited or referred to are accordingly acknowledged. </w:t>
          </w: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r w:rsidRPr="00F12899">
            <w:rPr>
              <w:rFonts w:ascii="Times New Roman" w:hAnsi="Times New Roman" w:cs="Times New Roman"/>
              <w:sz w:val="24"/>
              <w:szCs w:val="24"/>
            </w:rPr>
            <w:t>Signed: .......................................................................</w:t>
          </w:r>
        </w:p>
        <w:p w:rsidR="009C6C57" w:rsidRPr="00F12899" w:rsidRDefault="009C6C57" w:rsidP="009C6C57">
          <w:pPr>
            <w:spacing w:line="360" w:lineRule="auto"/>
            <w:rPr>
              <w:rFonts w:ascii="Times New Roman" w:hAnsi="Times New Roman" w:cs="Times New Roman"/>
              <w:sz w:val="24"/>
              <w:szCs w:val="24"/>
            </w:rPr>
          </w:pPr>
          <w:r w:rsidRPr="00F12899">
            <w:rPr>
              <w:rFonts w:ascii="Times New Roman" w:hAnsi="Times New Roman" w:cs="Times New Roman"/>
              <w:sz w:val="24"/>
              <w:szCs w:val="24"/>
            </w:rPr>
            <w:t>Date: ..........................................................................</w:t>
          </w: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r w:rsidRPr="00F12899">
            <w:rPr>
              <w:rFonts w:ascii="Times New Roman" w:hAnsi="Times New Roman" w:cs="Times New Roman"/>
              <w:sz w:val="24"/>
              <w:szCs w:val="24"/>
            </w:rPr>
            <w:t xml:space="preserve">This dissertation has been submitted for examination with my approval as University Supervisor. </w:t>
          </w: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p>
        <w:p w:rsidR="009C6C57" w:rsidRPr="00F12899" w:rsidRDefault="009C6C57" w:rsidP="009C6C57">
          <w:pPr>
            <w:spacing w:line="360" w:lineRule="auto"/>
            <w:rPr>
              <w:rFonts w:ascii="Times New Roman" w:hAnsi="Times New Roman" w:cs="Times New Roman"/>
              <w:sz w:val="24"/>
              <w:szCs w:val="24"/>
            </w:rPr>
          </w:pPr>
          <w:r w:rsidRPr="00F12899">
            <w:rPr>
              <w:rFonts w:ascii="Times New Roman" w:hAnsi="Times New Roman" w:cs="Times New Roman"/>
              <w:sz w:val="24"/>
              <w:szCs w:val="24"/>
            </w:rPr>
            <w:t>Signed:..........................................................................</w:t>
          </w:r>
        </w:p>
        <w:p w:rsidR="009C6C57" w:rsidRPr="00F12899" w:rsidRDefault="009C6C57" w:rsidP="009C6C57">
          <w:pPr>
            <w:spacing w:line="360" w:lineRule="auto"/>
            <w:rPr>
              <w:rFonts w:ascii="Times New Roman" w:hAnsi="Times New Roman" w:cs="Times New Roman"/>
              <w:sz w:val="24"/>
              <w:szCs w:val="24"/>
            </w:rPr>
          </w:pPr>
          <w:r w:rsidRPr="00F12899">
            <w:rPr>
              <w:rFonts w:ascii="Times New Roman" w:hAnsi="Times New Roman" w:cs="Times New Roman"/>
              <w:sz w:val="24"/>
              <w:szCs w:val="24"/>
            </w:rPr>
            <w:t>FRANCIS KARIUKI</w:t>
          </w:r>
        </w:p>
        <w:p w:rsidR="009C6C57" w:rsidRPr="00F12899" w:rsidRDefault="009C6C57" w:rsidP="009C6C57">
          <w:pPr>
            <w:rPr>
              <w:rFonts w:ascii="Times New Roman" w:hAnsi="Times New Roman" w:cs="Times New Roman"/>
            </w:rPr>
          </w:pPr>
        </w:p>
        <w:p w:rsidR="009C6C57" w:rsidRPr="00F12899" w:rsidRDefault="009C6C57" w:rsidP="009C6C57">
          <w:pPr>
            <w:rPr>
              <w:rFonts w:ascii="Times New Roman" w:eastAsiaTheme="majorEastAsia" w:hAnsi="Times New Roman" w:cs="Times New Roman"/>
              <w:b/>
              <w:szCs w:val="26"/>
            </w:rPr>
          </w:pPr>
        </w:p>
        <w:p w:rsidR="009C6C57" w:rsidRPr="00F12899" w:rsidRDefault="009C6C57" w:rsidP="009C6C57">
          <w:pPr>
            <w:rPr>
              <w:rFonts w:ascii="Times New Roman" w:hAnsi="Times New Roman" w:cs="Times New Roman"/>
              <w:b/>
              <w:sz w:val="24"/>
              <w:szCs w:val="24"/>
            </w:rPr>
          </w:pPr>
          <w:r w:rsidRPr="00F12899">
            <w:rPr>
              <w:rFonts w:ascii="Times New Roman" w:hAnsi="Times New Roman" w:cs="Times New Roman"/>
              <w:b/>
              <w:sz w:val="24"/>
              <w:szCs w:val="24"/>
            </w:rPr>
            <w:t xml:space="preserve"> </w:t>
          </w:r>
          <w:r w:rsidRPr="00F12899">
            <w:rPr>
              <w:rFonts w:ascii="Times New Roman" w:hAnsi="Times New Roman" w:cs="Times New Roman"/>
              <w:b/>
              <w:sz w:val="24"/>
              <w:szCs w:val="24"/>
            </w:rPr>
            <w:br w:type="page"/>
          </w:r>
        </w:p>
        <w:p w:rsidR="00604650" w:rsidRPr="00F12899" w:rsidRDefault="00604650" w:rsidP="00716B7D">
          <w:pPr>
            <w:spacing w:line="360" w:lineRule="auto"/>
            <w:jc w:val="both"/>
            <w:rPr>
              <w:rFonts w:ascii="Times New Roman" w:hAnsi="Times New Roman" w:cs="Times New Roman"/>
              <w:b/>
              <w:sz w:val="24"/>
              <w:szCs w:val="24"/>
            </w:rPr>
            <w:sectPr w:rsidR="00604650" w:rsidRPr="00F12899" w:rsidSect="00604650">
              <w:footerReference w:type="default" r:id="rId10"/>
              <w:pgSz w:w="11906" w:h="16838"/>
              <w:pgMar w:top="1440" w:right="1440" w:bottom="1440" w:left="1440" w:header="708" w:footer="708" w:gutter="0"/>
              <w:pgNumType w:start="0"/>
              <w:cols w:space="708"/>
              <w:titlePg/>
              <w:docGrid w:linePitch="360"/>
            </w:sectPr>
          </w:pPr>
        </w:p>
        <w:sdt>
          <w:sdtPr>
            <w:rPr>
              <w:rFonts w:ascii="Times New Roman" w:eastAsiaTheme="minorHAnsi" w:hAnsi="Times New Roman" w:cs="Times New Roman"/>
              <w:b w:val="0"/>
              <w:bCs w:val="0"/>
              <w:color w:val="auto"/>
              <w:sz w:val="24"/>
              <w:szCs w:val="24"/>
              <w:lang w:val="en-GB" w:eastAsia="en-US"/>
            </w:rPr>
            <w:id w:val="-818728126"/>
            <w:docPartObj>
              <w:docPartGallery w:val="Table of Contents"/>
              <w:docPartUnique/>
            </w:docPartObj>
          </w:sdtPr>
          <w:sdtEndPr>
            <w:rPr>
              <w:noProof/>
            </w:rPr>
          </w:sdtEndPr>
          <w:sdtContent>
            <w:p w:rsidR="00F12899" w:rsidRPr="00F12899" w:rsidRDefault="00536EEA" w:rsidP="00847114">
              <w:pPr>
                <w:pStyle w:val="TOCHeading"/>
                <w:spacing w:before="0" w:line="360" w:lineRule="auto"/>
                <w:jc w:val="both"/>
                <w:rPr>
                  <w:rFonts w:ascii="Times New Roman" w:hAnsi="Times New Roman" w:cs="Times New Roman"/>
                  <w:noProof/>
                </w:rPr>
              </w:pPr>
              <w:r w:rsidRPr="00F12899">
                <w:rPr>
                  <w:rFonts w:ascii="Times New Roman" w:hAnsi="Times New Roman" w:cs="Times New Roman"/>
                  <w:color w:val="auto"/>
                </w:rPr>
                <w:t>Tab</w:t>
              </w:r>
              <w:r w:rsidR="00847114" w:rsidRPr="00F12899">
                <w:rPr>
                  <w:rFonts w:ascii="Times New Roman" w:hAnsi="Times New Roman" w:cs="Times New Roman"/>
                  <w:color w:val="auto"/>
                </w:rPr>
                <w:t>le of Contents</w:t>
              </w:r>
              <w:r w:rsidRPr="00F12899">
                <w:rPr>
                  <w:rFonts w:ascii="Times New Roman" w:hAnsi="Times New Roman" w:cs="Times New Roman"/>
                  <w:sz w:val="24"/>
                  <w:szCs w:val="24"/>
                </w:rPr>
                <w:fldChar w:fldCharType="begin"/>
              </w:r>
              <w:r w:rsidRPr="00F12899">
                <w:rPr>
                  <w:rFonts w:ascii="Times New Roman" w:hAnsi="Times New Roman" w:cs="Times New Roman"/>
                  <w:sz w:val="24"/>
                  <w:szCs w:val="24"/>
                </w:rPr>
                <w:instrText xml:space="preserve"> TOC \o "1-3" \h \z \u </w:instrText>
              </w:r>
              <w:r w:rsidRPr="00F12899">
                <w:rPr>
                  <w:rFonts w:ascii="Times New Roman" w:hAnsi="Times New Roman" w:cs="Times New Roman"/>
                  <w:sz w:val="24"/>
                  <w:szCs w:val="24"/>
                </w:rPr>
                <w:fldChar w:fldCharType="separate"/>
              </w:r>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05" w:history="1">
                <w:r w:rsidR="00F12899" w:rsidRPr="00F12899">
                  <w:rPr>
                    <w:rStyle w:val="Hyperlink"/>
                    <w:rFonts w:ascii="Times New Roman" w:hAnsi="Times New Roman" w:cs="Times New Roman"/>
                    <w:noProof/>
                    <w:lang w:val="en-US" w:eastAsia="ja-JP"/>
                  </w:rPr>
                  <w:t>Enhancing Access to Justice in Succession Disputes using Mediation in Kenya</w:t>
                </w:r>
                <w:r w:rsidR="00F12899" w:rsidRPr="00F12899">
                  <w:rPr>
                    <w:rFonts w:ascii="Times New Roman" w:hAnsi="Times New Roman" w:cs="Times New Roman"/>
                    <w:noProof/>
                    <w:webHidden/>
                  </w:rPr>
                  <w:tab/>
                </w:r>
              </w:hyperlink>
              <w:r w:rsidR="00F12899" w:rsidRPr="00F12899">
                <w:rPr>
                  <w:rStyle w:val="Hyperlink"/>
                  <w:rFonts w:ascii="Times New Roman" w:hAnsi="Times New Roman" w:cs="Times New Roman"/>
                  <w:noProof/>
                  <w:color w:val="auto"/>
                  <w:u w:val="none"/>
                </w:rPr>
                <w:t>i</w:t>
              </w:r>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06" w:history="1">
                <w:r w:rsidR="00F12899" w:rsidRPr="00F12899">
                  <w:rPr>
                    <w:rStyle w:val="Hyperlink"/>
                    <w:rFonts w:ascii="Times New Roman" w:hAnsi="Times New Roman" w:cs="Times New Roman"/>
                    <w:noProof/>
                  </w:rPr>
                  <w:t>DECLARATION</w:t>
                </w:r>
                <w:r w:rsidR="00F12899" w:rsidRPr="00F12899">
                  <w:rPr>
                    <w:rFonts w:ascii="Times New Roman" w:hAnsi="Times New Roman" w:cs="Times New Roman"/>
                    <w:noProof/>
                    <w:webHidden/>
                  </w:rPr>
                  <w:tab/>
                  <w:t>ii</w:t>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07" w:history="1">
                <w:r w:rsidR="00F12899" w:rsidRPr="00F12899">
                  <w:rPr>
                    <w:rStyle w:val="Hyperlink"/>
                    <w:rFonts w:ascii="Times New Roman" w:hAnsi="Times New Roman" w:cs="Times New Roman"/>
                    <w:noProof/>
                  </w:rPr>
                  <w:t>DEDICATION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_Toc35096707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iii</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08" w:history="1">
                <w:r w:rsidR="00F12899" w:rsidRPr="00F12899">
                  <w:rPr>
                    <w:rStyle w:val="Hyperlink"/>
                    <w:rFonts w:ascii="Times New Roman" w:hAnsi="Times New Roman" w:cs="Times New Roman"/>
                    <w:noProof/>
                  </w:rPr>
                  <w:t>ACKNOWLEDGEMENTS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_Toc35096708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iv</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09" w:history="1">
                <w:r w:rsidR="00F12899" w:rsidRPr="00F12899">
                  <w:rPr>
                    <w:rStyle w:val="Hyperlink"/>
                    <w:rFonts w:ascii="Times New Roman" w:hAnsi="Times New Roman" w:cs="Times New Roman"/>
                    <w:noProof/>
                  </w:rPr>
                  <w:t>ABSTRACT</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_Toc35096709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v</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10" w:history="1">
                <w:r w:rsidR="00F12899" w:rsidRPr="00F12899">
                  <w:rPr>
                    <w:rStyle w:val="Hyperlink"/>
                    <w:rFonts w:ascii="Times New Roman" w:hAnsi="Times New Roman" w:cs="Times New Roman"/>
                    <w:noProof/>
                  </w:rPr>
                  <w:t>LIST OF ABBREVIATIONS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vi</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11" w:history="1">
                <w:r w:rsidR="00F12899" w:rsidRPr="00F12899">
                  <w:rPr>
                    <w:rStyle w:val="Hyperlink"/>
                    <w:rFonts w:ascii="Times New Roman" w:hAnsi="Times New Roman" w:cs="Times New Roman"/>
                    <w:noProof/>
                  </w:rPr>
                  <w:t>LIST OF STATUTES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_Toc35096711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vii</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12" w:history="1">
                <w:r w:rsidR="00F12899" w:rsidRPr="00F12899">
                  <w:rPr>
                    <w:rStyle w:val="Hyperlink"/>
                    <w:rFonts w:ascii="Times New Roman" w:hAnsi="Times New Roman" w:cs="Times New Roman"/>
                    <w:noProof/>
                  </w:rPr>
                  <w:t>LIST OF CASES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_Toc35096712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viii</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13" w:history="1">
                <w:r w:rsidR="00F12899" w:rsidRPr="00F12899">
                  <w:rPr>
                    <w:rStyle w:val="Hyperlink"/>
                    <w:rFonts w:ascii="Times New Roman" w:hAnsi="Times New Roman" w:cs="Times New Roman"/>
                    <w:noProof/>
                  </w:rPr>
                  <w:t>CHAPTER ONE</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_Toc35096713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14" w:history="1">
                <w:r w:rsidR="00F12899" w:rsidRPr="00F12899">
                  <w:rPr>
                    <w:rStyle w:val="Hyperlink"/>
                    <w:rFonts w:ascii="Times New Roman" w:hAnsi="Times New Roman" w:cs="Times New Roman"/>
                    <w:noProof/>
                  </w:rPr>
                  <w:t>Introduction of the Study</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_Toc35096714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w:t>
                </w:r>
                <w:r w:rsidR="00F12899" w:rsidRPr="00F12899">
                  <w:rPr>
                    <w:rFonts w:ascii="Times New Roman" w:hAnsi="Times New Roman" w:cs="Times New Roman"/>
                    <w:noProof/>
                    <w:webHidden/>
                  </w:rPr>
                  <w:fldChar w:fldCharType="end"/>
                </w:r>
              </w:hyperlink>
            </w:p>
            <w:p w:rsidR="00F12899" w:rsidRPr="00F12899" w:rsidRDefault="009E4336">
              <w:pPr>
                <w:pStyle w:val="TOC2"/>
                <w:tabs>
                  <w:tab w:val="left" w:pos="880"/>
                  <w:tab w:val="right" w:leader="dot" w:pos="9016"/>
                </w:tabs>
                <w:rPr>
                  <w:rFonts w:ascii="Times New Roman" w:eastAsiaTheme="minorEastAsia" w:hAnsi="Times New Roman" w:cs="Times New Roman"/>
                  <w:noProof/>
                  <w:lang w:eastAsia="en-GB"/>
                </w:rPr>
              </w:pPr>
              <w:hyperlink w:anchor="_Toc35096715" w:history="1">
                <w:r w:rsidR="00F12899" w:rsidRPr="00F12899">
                  <w:rPr>
                    <w:rStyle w:val="Hyperlink"/>
                    <w:rFonts w:ascii="Times New Roman" w:hAnsi="Times New Roman" w:cs="Times New Roman"/>
                    <w:noProof/>
                  </w:rPr>
                  <w:t>1.0</w:t>
                </w:r>
                <w:r w:rsidR="00F12899" w:rsidRPr="00F12899">
                  <w:rPr>
                    <w:rFonts w:ascii="Times New Roman" w:eastAsiaTheme="minorEastAsia" w:hAnsi="Times New Roman" w:cs="Times New Roman"/>
                    <w:noProof/>
                    <w:lang w:eastAsia="en-GB"/>
                  </w:rPr>
                  <w:tab/>
                </w:r>
                <w:r w:rsidR="00F12899" w:rsidRPr="00F12899">
                  <w:rPr>
                    <w:rStyle w:val="Hyperlink"/>
                    <w:rFonts w:ascii="Times New Roman" w:hAnsi="Times New Roman" w:cs="Times New Roman"/>
                    <w:noProof/>
                  </w:rPr>
                  <w:t>INTRODUCTION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_Toc35096715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w:t>
                </w:r>
                <w:r w:rsidR="00F12899" w:rsidRPr="00F12899">
                  <w:rPr>
                    <w:rFonts w:ascii="Times New Roman" w:hAnsi="Times New Roman" w:cs="Times New Roman"/>
                    <w:noProof/>
                    <w:webHidden/>
                  </w:rPr>
                  <w:fldChar w:fldCharType="end"/>
                </w:r>
              </w:hyperlink>
            </w:p>
            <w:p w:rsidR="00F12899" w:rsidRPr="00F12899" w:rsidRDefault="009E4336">
              <w:pPr>
                <w:pStyle w:val="TOC2"/>
                <w:tabs>
                  <w:tab w:val="left" w:pos="880"/>
                  <w:tab w:val="right" w:leader="dot" w:pos="9016"/>
                </w:tabs>
                <w:rPr>
                  <w:rFonts w:ascii="Times New Roman" w:eastAsiaTheme="minorEastAsia" w:hAnsi="Times New Roman" w:cs="Times New Roman"/>
                  <w:noProof/>
                  <w:lang w:eastAsia="en-GB"/>
                </w:rPr>
              </w:pPr>
              <w:hyperlink w:anchor="_Toc35096716" w:history="1">
                <w:r w:rsidR="00F12899" w:rsidRPr="00F12899">
                  <w:rPr>
                    <w:rStyle w:val="Hyperlink"/>
                    <w:rFonts w:ascii="Times New Roman" w:hAnsi="Times New Roman" w:cs="Times New Roman"/>
                    <w:noProof/>
                  </w:rPr>
                  <w:t>1.2</w:t>
                </w:r>
                <w:r w:rsidR="00F12899" w:rsidRPr="00F12899">
                  <w:rPr>
                    <w:rFonts w:ascii="Times New Roman" w:eastAsiaTheme="minorEastAsia" w:hAnsi="Times New Roman" w:cs="Times New Roman"/>
                    <w:noProof/>
                    <w:lang w:eastAsia="en-GB"/>
                  </w:rPr>
                  <w:tab/>
                </w:r>
                <w:r w:rsidR="00F12899" w:rsidRPr="00F12899">
                  <w:rPr>
                    <w:rStyle w:val="Hyperlink"/>
                    <w:rFonts w:ascii="Times New Roman" w:hAnsi="Times New Roman" w:cs="Times New Roman"/>
                    <w:noProof/>
                  </w:rPr>
                  <w:t>Statement of the Problem</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_Toc35096716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17" w:history="1">
                <w:r w:rsidR="00F12899" w:rsidRPr="00F12899">
                  <w:rPr>
                    <w:rStyle w:val="Hyperlink"/>
                    <w:rFonts w:ascii="Times New Roman" w:hAnsi="Times New Roman" w:cs="Times New Roman"/>
                    <w:noProof/>
                  </w:rPr>
                  <w:t>1.3 Statement of objectives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18" w:history="1">
                <w:r w:rsidR="00F12899" w:rsidRPr="00F12899">
                  <w:rPr>
                    <w:rStyle w:val="Hyperlink"/>
                    <w:rFonts w:ascii="Times New Roman" w:hAnsi="Times New Roman" w:cs="Times New Roman"/>
                    <w:noProof/>
                    <w:lang w:val="en-US"/>
                  </w:rPr>
                  <w:t>1.4 H</w:t>
                </w:r>
                <w:r w:rsidR="00F12899" w:rsidRPr="00F12899">
                  <w:rPr>
                    <w:rStyle w:val="Hyperlink"/>
                    <w:rFonts w:ascii="Times New Roman" w:hAnsi="Times New Roman" w:cs="Times New Roman"/>
                    <w:noProof/>
                  </w:rPr>
                  <w:t>ypothesis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19" w:history="1">
                <w:r w:rsidR="00F12899" w:rsidRPr="00F12899">
                  <w:rPr>
                    <w:rStyle w:val="Hyperlink"/>
                    <w:rFonts w:ascii="Times New Roman" w:hAnsi="Times New Roman" w:cs="Times New Roman"/>
                    <w:noProof/>
                  </w:rPr>
                  <w:t>1.5</w:t>
                </w:r>
                <w:r w:rsidR="00F12899" w:rsidRPr="00F12899">
                  <w:rPr>
                    <w:rStyle w:val="Hyperlink"/>
                    <w:rFonts w:ascii="Times New Roman" w:hAnsi="Times New Roman" w:cs="Times New Roman"/>
                    <w:noProof/>
                    <w:lang w:val="en-US"/>
                  </w:rPr>
                  <w:t xml:space="preserve"> </w:t>
                </w:r>
                <w:r w:rsidR="00F12899" w:rsidRPr="00F12899">
                  <w:rPr>
                    <w:rStyle w:val="Hyperlink"/>
                    <w:rFonts w:ascii="Times New Roman" w:hAnsi="Times New Roman" w:cs="Times New Roman"/>
                    <w:noProof/>
                  </w:rPr>
                  <w:t>Theoretical Framework</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_Toc35096719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20" w:history="1">
                <w:r w:rsidR="00F12899" w:rsidRPr="00F12899">
                  <w:rPr>
                    <w:rStyle w:val="Hyperlink"/>
                    <w:rFonts w:ascii="Times New Roman" w:hAnsi="Times New Roman" w:cs="Times New Roman"/>
                    <w:noProof/>
                  </w:rPr>
                  <w:t>1.5.1: Ubuntu</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21" w:history="1">
                <w:r w:rsidR="00F12899" w:rsidRPr="00F12899">
                  <w:rPr>
                    <w:rStyle w:val="Hyperlink"/>
                    <w:rFonts w:ascii="Times New Roman" w:hAnsi="Times New Roman" w:cs="Times New Roman"/>
                    <w:noProof/>
                  </w:rPr>
                  <w:t>1.6 Literature Review</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_Toc35096721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4</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22" w:history="1">
                <w:r w:rsidR="00F12899" w:rsidRPr="00F12899">
                  <w:rPr>
                    <w:rStyle w:val="Hyperlink"/>
                    <w:rFonts w:ascii="Times New Roman" w:hAnsi="Times New Roman" w:cs="Times New Roman"/>
                    <w:noProof/>
                  </w:rPr>
                  <w:t>1.6.1: Mediation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_Toc35096722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4</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23" w:history="1">
                <w:r w:rsidR="00F12899" w:rsidRPr="00F12899">
                  <w:rPr>
                    <w:rStyle w:val="Hyperlink"/>
                    <w:rFonts w:ascii="Times New Roman" w:hAnsi="Times New Roman" w:cs="Times New Roman"/>
                    <w:noProof/>
                  </w:rPr>
                  <w:t>1.6.2: Access to Justice</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_Toc35096723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7</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24" w:history="1">
                <w:r w:rsidR="00F12899" w:rsidRPr="00F12899">
                  <w:rPr>
                    <w:rStyle w:val="Hyperlink"/>
                    <w:rFonts w:ascii="Times New Roman" w:hAnsi="Times New Roman" w:cs="Times New Roman"/>
                    <w:noProof/>
                  </w:rPr>
                  <w:t>1.6.3: The nature of succession disputes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_Toc35096724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8</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25" w:history="1">
                <w:r w:rsidR="00F12899" w:rsidRPr="00F12899">
                  <w:rPr>
                    <w:rStyle w:val="Hyperlink"/>
                    <w:rFonts w:ascii="Times New Roman" w:hAnsi="Times New Roman" w:cs="Times New Roman"/>
                    <w:noProof/>
                  </w:rPr>
                  <w:t>1.7: Research design and methodology.</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_Toc35096725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10</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26" w:history="1">
                <w:r w:rsidR="00F12899" w:rsidRPr="00F12899">
                  <w:rPr>
                    <w:rStyle w:val="Hyperlink"/>
                    <w:rFonts w:ascii="Times New Roman" w:hAnsi="Times New Roman" w:cs="Times New Roman"/>
                    <w:noProof/>
                  </w:rPr>
                  <w:t>1.8: Chapter breakdown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_Toc35096726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10</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27" w:history="1">
                <w:r w:rsidR="00F12899" w:rsidRPr="00F12899">
                  <w:rPr>
                    <w:rStyle w:val="Hyperlink"/>
                    <w:rFonts w:ascii="Times New Roman" w:hAnsi="Times New Roman" w:cs="Times New Roman"/>
                    <w:noProof/>
                    <w:lang w:val="en-US"/>
                  </w:rPr>
                  <w:t>Chapter Two</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12</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28" w:history="1">
                <w:r w:rsidR="00F12899" w:rsidRPr="00F12899">
                  <w:rPr>
                    <w:rStyle w:val="Hyperlink"/>
                    <w:rFonts w:ascii="Times New Roman" w:hAnsi="Times New Roman" w:cs="Times New Roman"/>
                    <w:noProof/>
                    <w:lang w:val="en-US"/>
                  </w:rPr>
                  <w:t>The place of Mediation in Kenya’s legal framework</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29" w:history="1">
                <w:r w:rsidR="00F12899" w:rsidRPr="00F12899">
                  <w:rPr>
                    <w:rStyle w:val="Hyperlink"/>
                    <w:rFonts w:ascii="Times New Roman" w:hAnsi="Times New Roman" w:cs="Times New Roman"/>
                    <w:noProof/>
                  </w:rPr>
                  <w:t>2.1 INTRODUCTION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_Toc35096729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0" w:history="1">
                <w:r w:rsidR="00F12899" w:rsidRPr="00F12899">
                  <w:rPr>
                    <w:rStyle w:val="Hyperlink"/>
                    <w:rFonts w:ascii="Times New Roman" w:hAnsi="Times New Roman" w:cs="Times New Roman"/>
                    <w:noProof/>
                  </w:rPr>
                  <w:t>2.1 HISTORY OF MEDIATION IN KENYA</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1" w:history="1">
                <w:r w:rsidR="00F12899" w:rsidRPr="00F12899">
                  <w:rPr>
                    <w:rStyle w:val="Hyperlink"/>
                    <w:rFonts w:ascii="Times New Roman" w:hAnsi="Times New Roman" w:cs="Times New Roman"/>
                    <w:noProof/>
                    <w:shd w:val="clear" w:color="auto" w:fill="FFFFFF"/>
                  </w:rPr>
                  <w:t>2.2 MEDIATION IN KENYA</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_Toc35096731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16</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2" w:history="1">
                <w:r w:rsidR="00F12899" w:rsidRPr="00F12899">
                  <w:rPr>
                    <w:rStyle w:val="Hyperlink"/>
                    <w:rFonts w:ascii="Times New Roman" w:hAnsi="Times New Roman" w:cs="Times New Roman"/>
                    <w:noProof/>
                    <w:shd w:val="clear" w:color="auto" w:fill="FFFFFF"/>
                  </w:rPr>
                  <w:t>2.3 CONCLUSION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_Toc35096732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19</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33" w:history="1">
                <w:r w:rsidR="00F12899" w:rsidRPr="00F12899">
                  <w:rPr>
                    <w:rStyle w:val="Hyperlink"/>
                    <w:rFonts w:ascii="Times New Roman" w:hAnsi="Times New Roman" w:cs="Times New Roman"/>
                    <w:noProof/>
                  </w:rPr>
                  <w:t>Chapter Three</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_Toc35096733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21</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34" w:history="1">
                <w:r w:rsidR="00F12899" w:rsidRPr="00F12899">
                  <w:rPr>
                    <w:rStyle w:val="Hyperlink"/>
                    <w:rFonts w:ascii="Times New Roman" w:hAnsi="Times New Roman" w:cs="Times New Roman"/>
                    <w:noProof/>
                    <w:lang w:val="en-US"/>
                  </w:rPr>
                  <w:t>A comparative analysis of Australia</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_Toc35096734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21</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5" w:history="1">
                <w:r w:rsidR="00F12899" w:rsidRPr="00F12899">
                  <w:rPr>
                    <w:rStyle w:val="Hyperlink"/>
                    <w:rFonts w:ascii="Times New Roman" w:hAnsi="Times New Roman" w:cs="Times New Roman"/>
                    <w:noProof/>
                  </w:rPr>
                  <w:t>3.1 INTRODUCTION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_Toc35096735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21</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6" w:history="1">
                <w:r w:rsidR="00F12899" w:rsidRPr="00F12899">
                  <w:rPr>
                    <w:rStyle w:val="Hyperlink"/>
                    <w:rFonts w:ascii="Times New Roman" w:hAnsi="Times New Roman" w:cs="Times New Roman"/>
                    <w:noProof/>
                  </w:rPr>
                  <w:t>3.2 HISTORY OF MEDIATION IN AUSTRALIA</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_Toc35096736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21</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37" w:history="1">
                <w:r w:rsidR="00F12899" w:rsidRPr="00F12899">
                  <w:rPr>
                    <w:rStyle w:val="Hyperlink"/>
                    <w:rFonts w:ascii="Times New Roman" w:hAnsi="Times New Roman" w:cs="Times New Roman"/>
                    <w:noProof/>
                  </w:rPr>
                  <w:t>3.3 LEGAL FRAMEWORK FOR MEDIATION IN NEW SOUTH WALES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23</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38" w:history="1">
                <w:r w:rsidR="00F12899" w:rsidRPr="00F12899">
                  <w:rPr>
                    <w:rStyle w:val="Hyperlink"/>
                    <w:rFonts w:ascii="Times New Roman" w:hAnsi="Times New Roman" w:cs="Times New Roman"/>
                    <w:noProof/>
                    <w:lang w:val="en-US"/>
                  </w:rPr>
                  <w:t>3.3.1 Community Justice Centers Act (NSW)</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23</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39" w:history="1">
                <w:r w:rsidR="00F12899" w:rsidRPr="00F12899">
                  <w:rPr>
                    <w:rStyle w:val="Hyperlink"/>
                    <w:rFonts w:ascii="Times New Roman" w:hAnsi="Times New Roman" w:cs="Times New Roman"/>
                    <w:noProof/>
                  </w:rPr>
                  <w:t xml:space="preserve">3.3.2 Civil Procedures Act </w:t>
                </w:r>
                <w:r w:rsidR="00F12899" w:rsidRPr="00F12899">
                  <w:rPr>
                    <w:rStyle w:val="Hyperlink"/>
                    <w:rFonts w:ascii="Times New Roman" w:hAnsi="Times New Roman" w:cs="Times New Roman"/>
                    <w:noProof/>
                    <w:lang w:val="en-US"/>
                  </w:rPr>
                  <w:t>(NSW)</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_Toc35096739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24</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40" w:history="1">
                <w:r w:rsidR="00F12899" w:rsidRPr="00F12899">
                  <w:rPr>
                    <w:rStyle w:val="Hyperlink"/>
                    <w:rFonts w:ascii="Times New Roman" w:hAnsi="Times New Roman" w:cs="Times New Roman"/>
                    <w:noProof/>
                  </w:rPr>
                  <w:t>3.3.3 Succession Act (NSW)</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24</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1" w:history="1">
                <w:r w:rsidR="00F12899" w:rsidRPr="00F12899">
                  <w:rPr>
                    <w:rStyle w:val="Hyperlink"/>
                    <w:rFonts w:ascii="Times New Roman" w:hAnsi="Times New Roman" w:cs="Times New Roman"/>
                    <w:noProof/>
                  </w:rPr>
                  <w:t>3.4 CONCLUSION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_Toc35096741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27</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42" w:history="1">
                <w:r w:rsidR="00F12899" w:rsidRPr="00F12899">
                  <w:rPr>
                    <w:rStyle w:val="Hyperlink"/>
                    <w:rFonts w:ascii="Times New Roman" w:hAnsi="Times New Roman" w:cs="Times New Roman"/>
                    <w:noProof/>
                    <w:lang w:val="en-US"/>
                  </w:rPr>
                  <w:t>Chapter Four</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_Toc35096742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29</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43" w:history="1">
                <w:r w:rsidR="00F12899" w:rsidRPr="00F12899">
                  <w:rPr>
                    <w:rStyle w:val="Hyperlink"/>
                    <w:rFonts w:ascii="Times New Roman" w:hAnsi="Times New Roman" w:cs="Times New Roman"/>
                    <w:noProof/>
                    <w:lang w:val="en-US"/>
                  </w:rPr>
                  <w:t>Mediation as a viable mechanism for succession dispute resolution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_Toc35096743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29</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4" w:history="1">
                <w:r w:rsidR="00F12899" w:rsidRPr="00F12899">
                  <w:rPr>
                    <w:rStyle w:val="Hyperlink"/>
                    <w:rFonts w:ascii="Times New Roman" w:hAnsi="Times New Roman" w:cs="Times New Roman"/>
                    <w:noProof/>
                    <w:lang w:val="en-US"/>
                  </w:rPr>
                  <w:t>4.1 INTRODUCTION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_Toc35096744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29</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5" w:history="1">
                <w:r w:rsidR="00F12899" w:rsidRPr="00F12899">
                  <w:rPr>
                    <w:rStyle w:val="Hyperlink"/>
                    <w:rFonts w:ascii="Times New Roman" w:hAnsi="Times New Roman" w:cs="Times New Roman"/>
                    <w:noProof/>
                    <w:lang w:val="en-US"/>
                  </w:rPr>
                  <w:t>4.2 THE NATURE OF SUCCESSION DISPUTES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_Toc35096745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29</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6" w:history="1">
                <w:r w:rsidR="00F12899" w:rsidRPr="00F12899">
                  <w:rPr>
                    <w:rStyle w:val="Hyperlink"/>
                    <w:rFonts w:ascii="Times New Roman" w:hAnsi="Times New Roman" w:cs="Times New Roman"/>
                    <w:noProof/>
                    <w:lang w:val="en-US"/>
                  </w:rPr>
                  <w:t>4.3 MEDIATION AS A TOOL FOR ENHANCING ACCESS TO JUSTICE IN SUCCESSION DISPUTES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_Toc35096746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32</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7" w:history="1">
                <w:r w:rsidR="00F12899" w:rsidRPr="00F12899">
                  <w:rPr>
                    <w:rStyle w:val="Hyperlink"/>
                    <w:rFonts w:ascii="Times New Roman" w:hAnsi="Times New Roman" w:cs="Times New Roman"/>
                    <w:noProof/>
                    <w:lang w:val="en-US"/>
                  </w:rPr>
                  <w:t>4.4 MEDIATION AS AN ALTERNATIVE</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34</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8" w:history="1">
                <w:r w:rsidR="00F12899" w:rsidRPr="00F12899">
                  <w:rPr>
                    <w:rStyle w:val="Hyperlink"/>
                    <w:rFonts w:ascii="Times New Roman" w:hAnsi="Times New Roman" w:cs="Times New Roman"/>
                    <w:noProof/>
                    <w:lang w:val="en-US"/>
                  </w:rPr>
                  <w:t>4.5 KEY LESSONS FROM NEW SOUTH WALES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35</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49" w:history="1">
                <w:r w:rsidR="00F12899" w:rsidRPr="00F12899">
                  <w:rPr>
                    <w:rStyle w:val="Hyperlink"/>
                    <w:rFonts w:ascii="Times New Roman" w:hAnsi="Times New Roman" w:cs="Times New Roman"/>
                    <w:noProof/>
                    <w:lang w:val="en-US"/>
                  </w:rPr>
                  <w:t>4.6 CONCLUSION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_Toc35096749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36</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50" w:history="1">
                <w:r w:rsidR="00F12899" w:rsidRPr="00F12899">
                  <w:rPr>
                    <w:rStyle w:val="Hyperlink"/>
                    <w:rFonts w:ascii="Times New Roman" w:hAnsi="Times New Roman" w:cs="Times New Roman"/>
                    <w:noProof/>
                    <w:shd w:val="clear" w:color="auto" w:fill="FFFFFF"/>
                  </w:rPr>
                  <w:t>CHAPTER FIVE</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37</w:t>
                </w:r>
                <w:r w:rsidR="00F12899" w:rsidRPr="00F12899">
                  <w:rPr>
                    <w:rFonts w:ascii="Times New Roman" w:hAnsi="Times New Roman" w:cs="Times New Roman"/>
                    <w:noProof/>
                    <w:webHidden/>
                  </w:rPr>
                  <w:fldChar w:fldCharType="end"/>
                </w:r>
              </w:hyperlink>
            </w:p>
            <w:p w:rsidR="00F12899" w:rsidRPr="00F12899" w:rsidRDefault="009E4336">
              <w:pPr>
                <w:pStyle w:val="TOC1"/>
                <w:tabs>
                  <w:tab w:val="right" w:leader="dot" w:pos="9016"/>
                </w:tabs>
                <w:rPr>
                  <w:rFonts w:ascii="Times New Roman" w:eastAsiaTheme="minorEastAsia" w:hAnsi="Times New Roman" w:cs="Times New Roman"/>
                  <w:noProof/>
                  <w:lang w:eastAsia="en-GB"/>
                </w:rPr>
              </w:pPr>
              <w:hyperlink w:anchor="_Toc35096751" w:history="1">
                <w:r w:rsidR="00F12899" w:rsidRPr="00F12899">
                  <w:rPr>
                    <w:rStyle w:val="Hyperlink"/>
                    <w:rFonts w:ascii="Times New Roman" w:hAnsi="Times New Roman" w:cs="Times New Roman"/>
                    <w:noProof/>
                  </w:rPr>
                  <w:t>FINDINGS, RECOMMENDATIONS AND CONCLUSION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_Toc35096751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37</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52" w:history="1">
                <w:r w:rsidR="00F12899" w:rsidRPr="00F12899">
                  <w:rPr>
                    <w:rStyle w:val="Hyperlink"/>
                    <w:rFonts w:ascii="Times New Roman" w:hAnsi="Times New Roman" w:cs="Times New Roman"/>
                    <w:noProof/>
                  </w:rPr>
                  <w:t>5.1 INTRODUCTION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_Toc35096752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37</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53" w:history="1">
                <w:r w:rsidR="00F12899" w:rsidRPr="00F12899">
                  <w:rPr>
                    <w:rStyle w:val="Hyperlink"/>
                    <w:rFonts w:ascii="Times New Roman" w:hAnsi="Times New Roman" w:cs="Times New Roman"/>
                    <w:noProof/>
                  </w:rPr>
                  <w:t>5.2 FINDINGS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_Toc35096753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37</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54" w:history="1">
                <w:r w:rsidR="00F12899" w:rsidRPr="00F12899">
                  <w:rPr>
                    <w:rStyle w:val="Hyperlink"/>
                    <w:rFonts w:ascii="Times New Roman" w:hAnsi="Times New Roman" w:cs="Times New Roman"/>
                    <w:noProof/>
                  </w:rPr>
                  <w:t>5.3 RECOMMENDATIONS</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_Toc35096754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38</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55" w:history="1">
                <w:r w:rsidR="00F12899" w:rsidRPr="00F12899">
                  <w:rPr>
                    <w:rStyle w:val="Hyperlink"/>
                    <w:rFonts w:ascii="Times New Roman" w:hAnsi="Times New Roman" w:cs="Times New Roman"/>
                    <w:noProof/>
                    <w:lang w:val="en-US"/>
                  </w:rPr>
                  <w:t>5.3.1 The inclusion of mediation in the Law of Succession Act</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_Toc35096755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38</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56" w:history="1">
                <w:r w:rsidR="00F12899" w:rsidRPr="00F12899">
                  <w:rPr>
                    <w:rStyle w:val="Hyperlink"/>
                    <w:rFonts w:ascii="Times New Roman" w:hAnsi="Times New Roman" w:cs="Times New Roman"/>
                    <w:noProof/>
                    <w:lang w:val="en-US"/>
                  </w:rPr>
                  <w:t>5.3.2 Coordinated efforts by the Judiciary to train judges and other relevant staff on mediation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_Toc35096756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38</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57" w:history="1">
                <w:r w:rsidR="00F12899" w:rsidRPr="00F12899">
                  <w:rPr>
                    <w:rStyle w:val="Hyperlink"/>
                    <w:rFonts w:ascii="Times New Roman" w:hAnsi="Times New Roman" w:cs="Times New Roman"/>
                    <w:noProof/>
                    <w:lang w:val="en-US"/>
                  </w:rPr>
                  <w:t>5.3.3 Conducting public awareness on mediation and other forms of ADR.</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_Toc35096757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39</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58" w:history="1">
                <w:r w:rsidR="00F12899" w:rsidRPr="00F12899">
                  <w:rPr>
                    <w:rStyle w:val="Hyperlink"/>
                    <w:rFonts w:ascii="Times New Roman" w:hAnsi="Times New Roman" w:cs="Times New Roman"/>
                    <w:noProof/>
                    <w:lang w:val="en-US"/>
                  </w:rPr>
                  <w:t xml:space="preserve">5.3.4 </w:t>
                </w:r>
                <w:r w:rsidR="00F12899" w:rsidRPr="00F12899">
                  <w:rPr>
                    <w:rStyle w:val="Hyperlink"/>
                    <w:rFonts w:ascii="Times New Roman" w:hAnsi="Times New Roman" w:cs="Times New Roman"/>
                    <w:noProof/>
                  </w:rPr>
                  <w:t>Institutionalisation</w:t>
                </w:r>
                <w:r w:rsidR="00F12899" w:rsidRPr="00F12899">
                  <w:rPr>
                    <w:rStyle w:val="Hyperlink"/>
                    <w:rFonts w:ascii="Times New Roman" w:hAnsi="Times New Roman" w:cs="Times New Roman"/>
                    <w:noProof/>
                    <w:lang w:val="en-US"/>
                  </w:rPr>
                  <w:t xml:space="preserve"> of mediation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_Toc35096758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39</w:t>
                </w:r>
                <w:r w:rsidR="00F12899" w:rsidRPr="00F12899">
                  <w:rPr>
                    <w:rFonts w:ascii="Times New Roman" w:hAnsi="Times New Roman" w:cs="Times New Roman"/>
                    <w:noProof/>
                    <w:webHidden/>
                  </w:rPr>
                  <w:fldChar w:fldCharType="end"/>
                </w:r>
              </w:hyperlink>
            </w:p>
            <w:p w:rsidR="00F12899" w:rsidRPr="00F12899" w:rsidRDefault="009E4336">
              <w:pPr>
                <w:pStyle w:val="TOC3"/>
                <w:tabs>
                  <w:tab w:val="right" w:leader="dot" w:pos="9016"/>
                </w:tabs>
                <w:rPr>
                  <w:rFonts w:ascii="Times New Roman" w:eastAsiaTheme="minorEastAsia" w:hAnsi="Times New Roman" w:cs="Times New Roman"/>
                  <w:noProof/>
                  <w:lang w:eastAsia="en-GB"/>
                </w:rPr>
              </w:pPr>
              <w:hyperlink w:anchor="_Toc35096759" w:history="1">
                <w:r w:rsidR="00F12899" w:rsidRPr="00F12899">
                  <w:rPr>
                    <w:rStyle w:val="Hyperlink"/>
                    <w:rFonts w:ascii="Times New Roman" w:hAnsi="Times New Roman" w:cs="Times New Roman"/>
                    <w:noProof/>
                    <w:lang w:val="en-US"/>
                  </w:rPr>
                  <w:t>5.3.5 Acknowledgement of mediation at the community level</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_Toc35096759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39</w:t>
                </w:r>
                <w:r w:rsidR="00F12899" w:rsidRPr="00F12899">
                  <w:rPr>
                    <w:rFonts w:ascii="Times New Roman" w:hAnsi="Times New Roman" w:cs="Times New Roman"/>
                    <w:noProof/>
                    <w:webHidden/>
                  </w:rPr>
                  <w:fldChar w:fldCharType="end"/>
                </w:r>
              </w:hyperlink>
            </w:p>
            <w:p w:rsidR="00F12899" w:rsidRPr="00F12899" w:rsidRDefault="009E4336">
              <w:pPr>
                <w:pStyle w:val="TOC2"/>
                <w:tabs>
                  <w:tab w:val="right" w:leader="dot" w:pos="9016"/>
                </w:tabs>
                <w:rPr>
                  <w:rFonts w:ascii="Times New Roman" w:eastAsiaTheme="minorEastAsia" w:hAnsi="Times New Roman" w:cs="Times New Roman"/>
                  <w:noProof/>
                  <w:lang w:eastAsia="en-GB"/>
                </w:rPr>
              </w:pPr>
              <w:hyperlink w:anchor="_Toc35096760" w:history="1">
                <w:r w:rsidR="00F12899" w:rsidRPr="00F12899">
                  <w:rPr>
                    <w:rStyle w:val="Hyperlink"/>
                    <w:rFonts w:ascii="Times New Roman" w:hAnsi="Times New Roman" w:cs="Times New Roman"/>
                    <w:noProof/>
                  </w:rPr>
                  <w:t>5.4 CONLCUSION</w:t>
                </w:r>
                <w:r w:rsidR="00F12899" w:rsidRPr="00F12899">
                  <w:rPr>
                    <w:rFonts w:ascii="Times New Roman" w:hAnsi="Times New Roman" w:cs="Times New Roman"/>
                    <w:noProof/>
                    <w:webHidden/>
                  </w:rPr>
                  <w:tab/>
                </w:r>
                <w:r w:rsidR="00F12899" w:rsidRPr="00F12899">
                  <w:rPr>
                    <w:rFonts w:ascii="Times New Roman" w:hAnsi="Times New Roman" w:cs="Times New Roman"/>
                    <w:noProof/>
                    <w:webHidden/>
                  </w:rPr>
                  <w:fldChar w:fldCharType="begin"/>
                </w:r>
                <w:r w:rsidR="00F12899" w:rsidRPr="00F12899">
                  <w:rPr>
                    <w:rFonts w:ascii="Times New Roman" w:hAnsi="Times New Roman" w:cs="Times New Roman"/>
                    <w:noProof/>
                    <w:webHidden/>
                  </w:rPr>
                  <w:instrText xml:space="preserve"> PAGEREF _Toc35096760 \h </w:instrText>
                </w:r>
                <w:r w:rsidR="00F12899" w:rsidRPr="00F12899">
                  <w:rPr>
                    <w:rFonts w:ascii="Times New Roman" w:hAnsi="Times New Roman" w:cs="Times New Roman"/>
                    <w:noProof/>
                    <w:webHidden/>
                  </w:rPr>
                </w:r>
                <w:r w:rsidR="00F12899" w:rsidRPr="00F12899">
                  <w:rPr>
                    <w:rFonts w:ascii="Times New Roman" w:hAnsi="Times New Roman" w:cs="Times New Roman"/>
                    <w:noProof/>
                    <w:webHidden/>
                  </w:rPr>
                  <w:fldChar w:fldCharType="separate"/>
                </w:r>
                <w:r w:rsidR="00F12899" w:rsidRPr="00F12899">
                  <w:rPr>
                    <w:rFonts w:ascii="Times New Roman" w:hAnsi="Times New Roman" w:cs="Times New Roman"/>
                    <w:noProof/>
                    <w:webHidden/>
                  </w:rPr>
                  <w:t>40</w:t>
                </w:r>
                <w:r w:rsidR="00F12899" w:rsidRPr="00F12899">
                  <w:rPr>
                    <w:rFonts w:ascii="Times New Roman" w:hAnsi="Times New Roman" w:cs="Times New Roman"/>
                    <w:noProof/>
                    <w:webHidden/>
                  </w:rPr>
                  <w:fldChar w:fldCharType="end"/>
                </w:r>
              </w:hyperlink>
            </w:p>
            <w:p w:rsidR="00536EEA" w:rsidRPr="00F12899" w:rsidRDefault="00536EEA" w:rsidP="00604650">
              <w:pPr>
                <w:spacing w:line="360" w:lineRule="auto"/>
                <w:jc w:val="both"/>
                <w:rPr>
                  <w:rFonts w:ascii="Times New Roman" w:hAnsi="Times New Roman" w:cs="Times New Roman"/>
                  <w:sz w:val="24"/>
                  <w:szCs w:val="24"/>
                </w:rPr>
              </w:pPr>
              <w:r w:rsidRPr="00F12899">
                <w:rPr>
                  <w:rFonts w:ascii="Times New Roman" w:hAnsi="Times New Roman" w:cs="Times New Roman"/>
                  <w:b/>
                  <w:bCs/>
                  <w:noProof/>
                  <w:sz w:val="24"/>
                  <w:szCs w:val="24"/>
                </w:rPr>
                <w:fldChar w:fldCharType="end"/>
              </w:r>
            </w:p>
          </w:sdtContent>
        </w:sdt>
        <w:p w:rsidR="00536EEA" w:rsidRPr="00F12899" w:rsidRDefault="00536EEA" w:rsidP="00716B7D">
          <w:pPr>
            <w:spacing w:line="360" w:lineRule="auto"/>
            <w:jc w:val="both"/>
            <w:rPr>
              <w:rFonts w:ascii="Times New Roman" w:hAnsi="Times New Roman" w:cs="Times New Roman"/>
              <w:b/>
              <w:sz w:val="24"/>
              <w:szCs w:val="24"/>
            </w:rPr>
          </w:pPr>
        </w:p>
        <w:p w:rsidR="00536EEA" w:rsidRPr="00F12899" w:rsidRDefault="00536EEA" w:rsidP="00716B7D">
          <w:pPr>
            <w:spacing w:line="360" w:lineRule="auto"/>
            <w:jc w:val="both"/>
            <w:rPr>
              <w:rFonts w:ascii="Times New Roman" w:hAnsi="Times New Roman" w:cs="Times New Roman"/>
              <w:b/>
              <w:sz w:val="24"/>
              <w:szCs w:val="24"/>
            </w:rPr>
          </w:pPr>
          <w:r w:rsidRPr="00F12899">
            <w:rPr>
              <w:rFonts w:ascii="Times New Roman" w:hAnsi="Times New Roman" w:cs="Times New Roman"/>
              <w:b/>
              <w:sz w:val="24"/>
              <w:szCs w:val="24"/>
            </w:rPr>
            <w:br w:type="page"/>
          </w:r>
        </w:p>
        <w:p w:rsidR="00895299" w:rsidRPr="00F12899" w:rsidRDefault="00895299" w:rsidP="00895299">
          <w:pPr>
            <w:pStyle w:val="Heading1"/>
            <w:spacing w:after="240" w:line="360" w:lineRule="auto"/>
            <w:jc w:val="both"/>
            <w:rPr>
              <w:rFonts w:ascii="Times New Roman" w:hAnsi="Times New Roman" w:cs="Times New Roman"/>
              <w:color w:val="auto"/>
              <w:sz w:val="24"/>
              <w:szCs w:val="24"/>
            </w:rPr>
          </w:pPr>
          <w:bookmarkStart w:id="6" w:name="_Toc35096707"/>
          <w:r w:rsidRPr="00F12899">
            <w:rPr>
              <w:rFonts w:ascii="Times New Roman" w:hAnsi="Times New Roman" w:cs="Times New Roman"/>
              <w:color w:val="auto"/>
            </w:rPr>
            <w:lastRenderedPageBreak/>
            <w:t>DE</w:t>
          </w:r>
          <w:r w:rsidR="00FE700A" w:rsidRPr="00F12899">
            <w:rPr>
              <w:rFonts w:ascii="Times New Roman" w:hAnsi="Times New Roman" w:cs="Times New Roman"/>
              <w:color w:val="auto"/>
            </w:rPr>
            <w:t>DICATION</w:t>
          </w:r>
          <w:bookmarkEnd w:id="6"/>
          <w:r w:rsidRPr="00F12899">
            <w:rPr>
              <w:rFonts w:ascii="Times New Roman" w:hAnsi="Times New Roman" w:cs="Times New Roman"/>
              <w:color w:val="auto"/>
            </w:rPr>
            <w:t xml:space="preserve"> </w:t>
          </w:r>
        </w:p>
        <w:p w:rsidR="00895299" w:rsidRPr="00F12899" w:rsidRDefault="00895299" w:rsidP="00FE700A">
          <w:pPr>
            <w:spacing w:after="240" w:line="360" w:lineRule="auto"/>
            <w:jc w:val="both"/>
            <w:rPr>
              <w:rFonts w:ascii="Times New Roman" w:eastAsiaTheme="majorEastAsia" w:hAnsi="Times New Roman" w:cs="Times New Roman"/>
              <w:b/>
              <w:bCs/>
              <w:sz w:val="24"/>
              <w:szCs w:val="24"/>
            </w:rPr>
          </w:pPr>
          <w:r w:rsidRPr="00F12899">
            <w:rPr>
              <w:rFonts w:ascii="Times New Roman" w:hAnsi="Times New Roman" w:cs="Times New Roman"/>
              <w:sz w:val="24"/>
              <w:szCs w:val="24"/>
            </w:rPr>
            <w:t xml:space="preserve">To God for His grace and my family for their inspiration, good will and prayers which have followed me all my life. </w:t>
          </w:r>
          <w:r w:rsidRPr="00F12899">
            <w:rPr>
              <w:rFonts w:ascii="Times New Roman" w:hAnsi="Times New Roman" w:cs="Times New Roman"/>
              <w:sz w:val="24"/>
              <w:szCs w:val="24"/>
            </w:rPr>
            <w:br w:type="page"/>
          </w:r>
        </w:p>
        <w:p w:rsidR="00895299" w:rsidRPr="00F12899" w:rsidRDefault="00895299" w:rsidP="00716B7D">
          <w:pPr>
            <w:pStyle w:val="Heading1"/>
            <w:spacing w:line="360" w:lineRule="auto"/>
            <w:jc w:val="both"/>
            <w:rPr>
              <w:rFonts w:ascii="Times New Roman" w:hAnsi="Times New Roman" w:cs="Times New Roman"/>
              <w:color w:val="auto"/>
            </w:rPr>
          </w:pPr>
          <w:bookmarkStart w:id="7" w:name="_Toc35096708"/>
          <w:r w:rsidRPr="00F12899">
            <w:rPr>
              <w:rFonts w:ascii="Times New Roman" w:hAnsi="Times New Roman" w:cs="Times New Roman"/>
              <w:color w:val="auto"/>
            </w:rPr>
            <w:lastRenderedPageBreak/>
            <w:t>ACKNOWLEDGEMENTS</w:t>
          </w:r>
          <w:bookmarkEnd w:id="7"/>
          <w:r w:rsidRPr="00F12899">
            <w:rPr>
              <w:rFonts w:ascii="Times New Roman" w:hAnsi="Times New Roman" w:cs="Times New Roman"/>
              <w:color w:val="auto"/>
            </w:rPr>
            <w:t xml:space="preserve"> </w:t>
          </w:r>
        </w:p>
        <w:p w:rsidR="00895299" w:rsidRPr="00F12899" w:rsidRDefault="00895299" w:rsidP="00B30C8F">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I sincerely would like to </w:t>
          </w:r>
          <w:r w:rsidR="00B30C8F" w:rsidRPr="00F12899">
            <w:rPr>
              <w:rFonts w:ascii="Times New Roman" w:hAnsi="Times New Roman" w:cs="Times New Roman"/>
              <w:sz w:val="24"/>
              <w:szCs w:val="24"/>
            </w:rPr>
            <w:t xml:space="preserve">acknowledge the Almighty God for his favour and grace. Furthermore, I would like to thank Dr Francis Kariuki for his intellectual guidance and support in this study for the past year. I am </w:t>
          </w:r>
          <w:r w:rsidR="00035FF8" w:rsidRPr="00F12899">
            <w:rPr>
              <w:rFonts w:ascii="Times New Roman" w:hAnsi="Times New Roman" w:cs="Times New Roman"/>
              <w:sz w:val="24"/>
              <w:szCs w:val="24"/>
            </w:rPr>
            <w:t>grateful</w:t>
          </w:r>
          <w:r w:rsidR="00B30C8F" w:rsidRPr="00F12899">
            <w:rPr>
              <w:rFonts w:ascii="Times New Roman" w:hAnsi="Times New Roman" w:cs="Times New Roman"/>
              <w:sz w:val="24"/>
              <w:szCs w:val="24"/>
            </w:rPr>
            <w:t xml:space="preserve"> for my family members for their unwavering support during this period.</w:t>
          </w:r>
        </w:p>
        <w:p w:rsidR="00895299" w:rsidRPr="00F12899" w:rsidRDefault="00895299">
          <w:pPr>
            <w:rPr>
              <w:rFonts w:ascii="Times New Roman" w:eastAsiaTheme="majorEastAsia" w:hAnsi="Times New Roman" w:cs="Times New Roman"/>
              <w:b/>
              <w:bCs/>
              <w:sz w:val="28"/>
              <w:szCs w:val="28"/>
            </w:rPr>
          </w:pPr>
          <w:r w:rsidRPr="00F12899">
            <w:rPr>
              <w:rFonts w:ascii="Times New Roman" w:hAnsi="Times New Roman" w:cs="Times New Roman"/>
            </w:rPr>
            <w:br w:type="page"/>
          </w:r>
        </w:p>
        <w:p w:rsidR="0047412B" w:rsidRPr="00F12899" w:rsidRDefault="00895299" w:rsidP="00716B7D">
          <w:pPr>
            <w:pStyle w:val="Heading1"/>
            <w:spacing w:line="360" w:lineRule="auto"/>
            <w:jc w:val="both"/>
            <w:rPr>
              <w:rFonts w:ascii="Times New Roman" w:hAnsi="Times New Roman" w:cs="Times New Roman"/>
              <w:color w:val="auto"/>
            </w:rPr>
          </w:pPr>
          <w:bookmarkStart w:id="8" w:name="_Toc35096709"/>
          <w:r w:rsidRPr="00F12899">
            <w:rPr>
              <w:rFonts w:ascii="Times New Roman" w:hAnsi="Times New Roman" w:cs="Times New Roman"/>
              <w:color w:val="auto"/>
            </w:rPr>
            <w:lastRenderedPageBreak/>
            <w:t>ABSTRACT</w:t>
          </w:r>
          <w:bookmarkEnd w:id="8"/>
          <w:r w:rsidR="00536EEA" w:rsidRPr="00F12899">
            <w:rPr>
              <w:rFonts w:ascii="Times New Roman" w:hAnsi="Times New Roman" w:cs="Times New Roman"/>
              <w:color w:val="auto"/>
            </w:rPr>
            <w:t xml:space="preserve"> </w:t>
          </w:r>
        </w:p>
        <w:p w:rsidR="00B30C8F" w:rsidRPr="00F12899" w:rsidRDefault="0047412B" w:rsidP="00716B7D">
          <w:pPr>
            <w:spacing w:line="360" w:lineRule="auto"/>
            <w:jc w:val="both"/>
            <w:rPr>
              <w:rFonts w:ascii="Times New Roman" w:hAnsi="Times New Roman" w:cs="Times New Roman"/>
              <w:i/>
              <w:sz w:val="24"/>
              <w:szCs w:val="24"/>
            </w:rPr>
          </w:pPr>
          <w:r w:rsidRPr="00F12899">
            <w:rPr>
              <w:rFonts w:ascii="Times New Roman" w:hAnsi="Times New Roman" w:cs="Times New Roman"/>
              <w:i/>
              <w:sz w:val="24"/>
              <w:szCs w:val="24"/>
            </w:rPr>
            <w:t>Succession disputes have been handled by the courts since the introduction of the formal justice system which has singlehandedly dispensed justice. The formal justice, being adversarial in nature, has faced a myriad of challenges that include; complex rules of procedure that undermine access to justice and expeditious disposal of cases, backlog and delays in the disposal of cases thereby eroding public confidence in the Judiciary, manual and mechanical systems of operations that affect efficiency in service delivery, inadequate financial and human resources that contribute to case backlog, inability to absorb donor funds due to complex procurement and other financial procedures and unethical conduct on the part of some judicial officers. This compounded by the fact that it extirpates familial ties makes it unfit for handling these disputes. Mediation, a voluntary, consensual and strictly confidential process in which a neutral third party helps the parties to reach a negotiated solution, is thus a pla</w:t>
          </w:r>
          <w:r w:rsidR="007641D0" w:rsidRPr="00F12899">
            <w:rPr>
              <w:rFonts w:ascii="Times New Roman" w:hAnsi="Times New Roman" w:cs="Times New Roman"/>
              <w:i/>
              <w:sz w:val="24"/>
              <w:szCs w:val="24"/>
            </w:rPr>
            <w:t>usible alternative and this shall be explored in the intended research.</w:t>
          </w:r>
        </w:p>
        <w:p w:rsidR="00B30C8F" w:rsidRPr="00F12899" w:rsidRDefault="00B30C8F">
          <w:pPr>
            <w:rPr>
              <w:rFonts w:ascii="Times New Roman" w:hAnsi="Times New Roman" w:cs="Times New Roman"/>
              <w:i/>
              <w:sz w:val="24"/>
              <w:szCs w:val="24"/>
            </w:rPr>
          </w:pPr>
          <w:r w:rsidRPr="00F12899">
            <w:rPr>
              <w:rFonts w:ascii="Times New Roman" w:hAnsi="Times New Roman" w:cs="Times New Roman"/>
              <w:i/>
              <w:sz w:val="24"/>
              <w:szCs w:val="24"/>
            </w:rPr>
            <w:br w:type="page"/>
          </w:r>
        </w:p>
        <w:p w:rsidR="00B30C8F" w:rsidRPr="00F12899" w:rsidRDefault="00B30C8F" w:rsidP="00B30C8F">
          <w:pPr>
            <w:pStyle w:val="Heading1"/>
            <w:spacing w:line="360" w:lineRule="auto"/>
            <w:jc w:val="both"/>
            <w:rPr>
              <w:rFonts w:ascii="Times New Roman" w:hAnsi="Times New Roman" w:cs="Times New Roman"/>
              <w:color w:val="auto"/>
            </w:rPr>
          </w:pPr>
          <w:bookmarkStart w:id="9" w:name="_Toc35096710"/>
          <w:r w:rsidRPr="00F12899">
            <w:rPr>
              <w:rFonts w:ascii="Times New Roman" w:hAnsi="Times New Roman" w:cs="Times New Roman"/>
              <w:color w:val="auto"/>
            </w:rPr>
            <w:lastRenderedPageBreak/>
            <w:t>LIST OF ABBREVIATIONS</w:t>
          </w:r>
          <w:bookmarkEnd w:id="9"/>
        </w:p>
        <w:p w:rsidR="00B30C8F" w:rsidRPr="00F12899" w:rsidRDefault="00035FF8"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ADR – Alternative Dispute Resolution </w:t>
          </w:r>
        </w:p>
        <w:p w:rsidR="00035FF8" w:rsidRPr="00F12899" w:rsidRDefault="00035FF8"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NSW – New South Wales</w:t>
          </w:r>
        </w:p>
        <w:p w:rsidR="00035FF8" w:rsidRPr="00F12899" w:rsidRDefault="00035FF8"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CJC – Community Justice Centre</w:t>
          </w:r>
        </w:p>
        <w:p w:rsidR="00035FF8" w:rsidRPr="00F12899" w:rsidRDefault="00847114"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eKLR – Electronic Kenya Law Reports</w:t>
          </w:r>
        </w:p>
        <w:p w:rsidR="00453D5B" w:rsidRPr="00F12899" w:rsidRDefault="00453D5B"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TJS – Traditional Justice Systems</w:t>
          </w:r>
        </w:p>
        <w:p w:rsidR="00B30C8F" w:rsidRPr="00F12899" w:rsidRDefault="002D5D0B" w:rsidP="00B30C8F">
          <w:pPr>
            <w:rPr>
              <w:rFonts w:ascii="Times New Roman" w:hAnsi="Times New Roman" w:cs="Times New Roman"/>
            </w:rPr>
          </w:pPr>
          <w:r w:rsidRPr="00F12899">
            <w:rPr>
              <w:rFonts w:ascii="Times New Roman" w:hAnsi="Times New Roman" w:cs="Times New Roman"/>
              <w:sz w:val="24"/>
              <w:szCs w:val="24"/>
            </w:rPr>
            <w:t xml:space="preserve">NADRAC – National Alternative Dispute Resolution Advisory Council. </w:t>
          </w:r>
          <w:r w:rsidR="00B30C8F" w:rsidRPr="00F12899">
            <w:rPr>
              <w:rFonts w:ascii="Times New Roman" w:hAnsi="Times New Roman" w:cs="Times New Roman"/>
            </w:rPr>
            <w:br w:type="page"/>
          </w:r>
        </w:p>
        <w:p w:rsidR="00B30C8F" w:rsidRPr="00F12899" w:rsidRDefault="00B30C8F" w:rsidP="00B30C8F">
          <w:pPr>
            <w:pStyle w:val="Heading1"/>
            <w:spacing w:line="360" w:lineRule="auto"/>
            <w:jc w:val="both"/>
            <w:rPr>
              <w:rFonts w:ascii="Times New Roman" w:hAnsi="Times New Roman" w:cs="Times New Roman"/>
              <w:color w:val="auto"/>
            </w:rPr>
          </w:pPr>
          <w:bookmarkStart w:id="10" w:name="_Toc35096711"/>
          <w:r w:rsidRPr="00F12899">
            <w:rPr>
              <w:rFonts w:ascii="Times New Roman" w:hAnsi="Times New Roman" w:cs="Times New Roman"/>
              <w:color w:val="auto"/>
            </w:rPr>
            <w:lastRenderedPageBreak/>
            <w:t>LIST OF STATUTES</w:t>
          </w:r>
          <w:bookmarkEnd w:id="10"/>
          <w:r w:rsidRPr="00F12899">
            <w:rPr>
              <w:rFonts w:ascii="Times New Roman" w:hAnsi="Times New Roman" w:cs="Times New Roman"/>
              <w:color w:val="auto"/>
            </w:rPr>
            <w:t xml:space="preserve"> </w:t>
          </w:r>
        </w:p>
        <w:p w:rsidR="00B30C8F" w:rsidRPr="00F12899" w:rsidRDefault="00035FF8" w:rsidP="00B30C8F">
          <w:pPr>
            <w:rPr>
              <w:rFonts w:ascii="Times New Roman" w:hAnsi="Times New Roman" w:cs="Times New Roman"/>
              <w:sz w:val="24"/>
              <w:szCs w:val="24"/>
            </w:rPr>
          </w:pPr>
          <w:r w:rsidRPr="00F12899">
            <w:rPr>
              <w:rFonts w:ascii="Times New Roman" w:hAnsi="Times New Roman" w:cs="Times New Roman"/>
              <w:i/>
              <w:sz w:val="24"/>
              <w:szCs w:val="24"/>
            </w:rPr>
            <w:t xml:space="preserve">Constitution of Kenya, </w:t>
          </w:r>
          <w:r w:rsidRPr="00F12899">
            <w:rPr>
              <w:rFonts w:ascii="Times New Roman" w:hAnsi="Times New Roman" w:cs="Times New Roman"/>
              <w:sz w:val="24"/>
              <w:szCs w:val="24"/>
            </w:rPr>
            <w:t>(2010).</w:t>
          </w:r>
        </w:p>
        <w:p w:rsidR="00035FF8" w:rsidRPr="00F12899" w:rsidRDefault="00035FF8" w:rsidP="00B30C8F">
          <w:pPr>
            <w:rPr>
              <w:rFonts w:ascii="Times New Roman" w:hAnsi="Times New Roman" w:cs="Times New Roman"/>
              <w:sz w:val="24"/>
              <w:szCs w:val="24"/>
            </w:rPr>
          </w:pPr>
          <w:r w:rsidRPr="00F12899">
            <w:rPr>
              <w:rFonts w:ascii="Times New Roman" w:hAnsi="Times New Roman" w:cs="Times New Roman"/>
              <w:i/>
              <w:sz w:val="24"/>
              <w:szCs w:val="24"/>
            </w:rPr>
            <w:t xml:space="preserve">Arbitration Act </w:t>
          </w:r>
          <w:r w:rsidRPr="00F12899">
            <w:rPr>
              <w:rFonts w:ascii="Times New Roman" w:hAnsi="Times New Roman" w:cs="Times New Roman"/>
              <w:sz w:val="24"/>
              <w:szCs w:val="24"/>
            </w:rPr>
            <w:t>(Act No 4 of 1995).</w:t>
          </w:r>
        </w:p>
        <w:p w:rsidR="0057355B" w:rsidRPr="00F12899" w:rsidRDefault="0057355B" w:rsidP="00B30C8F">
          <w:pPr>
            <w:rPr>
              <w:rFonts w:ascii="Times New Roman" w:hAnsi="Times New Roman" w:cs="Times New Roman"/>
              <w:color w:val="000000" w:themeColor="text1"/>
              <w:sz w:val="24"/>
              <w:szCs w:val="24"/>
            </w:rPr>
          </w:pPr>
          <w:r w:rsidRPr="00F12899">
            <w:rPr>
              <w:rFonts w:ascii="Times New Roman" w:hAnsi="Times New Roman" w:cs="Times New Roman"/>
              <w:i/>
              <w:color w:val="000000" w:themeColor="text1"/>
              <w:sz w:val="24"/>
              <w:szCs w:val="24"/>
            </w:rPr>
            <w:t xml:space="preserve">Judicature Act </w:t>
          </w:r>
          <w:r w:rsidRPr="00F12899">
            <w:rPr>
              <w:rFonts w:ascii="Times New Roman" w:hAnsi="Times New Roman" w:cs="Times New Roman"/>
              <w:color w:val="000000" w:themeColor="text1"/>
              <w:sz w:val="24"/>
              <w:szCs w:val="24"/>
            </w:rPr>
            <w:t>(Act No. 16 of 1967).</w:t>
          </w:r>
        </w:p>
        <w:p w:rsidR="0057355B" w:rsidRPr="00F12899" w:rsidRDefault="0057355B" w:rsidP="00B30C8F">
          <w:pPr>
            <w:rPr>
              <w:rFonts w:ascii="Times New Roman" w:hAnsi="Times New Roman" w:cs="Times New Roman"/>
              <w:sz w:val="24"/>
              <w:szCs w:val="24"/>
            </w:rPr>
          </w:pPr>
          <w:r w:rsidRPr="00F12899">
            <w:rPr>
              <w:rFonts w:ascii="Times New Roman" w:hAnsi="Times New Roman" w:cs="Times New Roman"/>
              <w:i/>
              <w:sz w:val="24"/>
              <w:szCs w:val="24"/>
            </w:rPr>
            <w:t xml:space="preserve">National Centre for International Arbitration Act </w:t>
          </w:r>
          <w:r w:rsidRPr="00F12899">
            <w:rPr>
              <w:rFonts w:ascii="Times New Roman" w:hAnsi="Times New Roman" w:cs="Times New Roman"/>
              <w:sz w:val="24"/>
              <w:szCs w:val="24"/>
            </w:rPr>
            <w:t>(Act No 26 of 2013).</w:t>
          </w:r>
        </w:p>
        <w:p w:rsidR="0057355B" w:rsidRPr="00F12899" w:rsidRDefault="0057355B" w:rsidP="0057355B">
          <w:pPr>
            <w:pStyle w:val="FootnoteText"/>
            <w:spacing w:after="240"/>
            <w:rPr>
              <w:rFonts w:ascii="Times New Roman" w:hAnsi="Times New Roman" w:cs="Times New Roman"/>
              <w:color w:val="000000" w:themeColor="text1"/>
              <w:sz w:val="24"/>
              <w:szCs w:val="24"/>
            </w:rPr>
          </w:pPr>
          <w:r w:rsidRPr="00F12899">
            <w:rPr>
              <w:rFonts w:ascii="Times New Roman" w:hAnsi="Times New Roman" w:cs="Times New Roman"/>
              <w:i/>
              <w:sz w:val="24"/>
              <w:szCs w:val="24"/>
              <w:lang w:val="en-US"/>
            </w:rPr>
            <w:t xml:space="preserve">Environment and Land Court Act </w:t>
          </w:r>
          <w:r w:rsidRPr="00F12899">
            <w:rPr>
              <w:rFonts w:ascii="Times New Roman" w:hAnsi="Times New Roman" w:cs="Times New Roman"/>
              <w:sz w:val="24"/>
              <w:szCs w:val="24"/>
              <w:lang w:val="en-US"/>
            </w:rPr>
            <w:t>(Act No 19 of 2011).</w:t>
          </w:r>
          <w:r w:rsidRPr="00F12899">
            <w:rPr>
              <w:rFonts w:ascii="Times New Roman" w:hAnsi="Times New Roman" w:cs="Times New Roman"/>
              <w:color w:val="000000" w:themeColor="text1"/>
              <w:sz w:val="24"/>
              <w:szCs w:val="24"/>
            </w:rPr>
            <w:t xml:space="preserve"> </w:t>
          </w:r>
        </w:p>
        <w:p w:rsidR="0057355B" w:rsidRPr="00F12899" w:rsidRDefault="0057355B" w:rsidP="0057355B">
          <w:pPr>
            <w:pStyle w:val="FootnoteText"/>
            <w:spacing w:after="240"/>
            <w:rPr>
              <w:rFonts w:ascii="Times New Roman" w:hAnsi="Times New Roman" w:cs="Times New Roman"/>
              <w:color w:val="000000" w:themeColor="text1"/>
              <w:sz w:val="24"/>
              <w:szCs w:val="24"/>
            </w:rPr>
          </w:pPr>
          <w:r w:rsidRPr="00F12899">
            <w:rPr>
              <w:rFonts w:ascii="Times New Roman" w:hAnsi="Times New Roman" w:cs="Times New Roman"/>
              <w:i/>
              <w:color w:val="000000" w:themeColor="text1"/>
              <w:sz w:val="24"/>
              <w:szCs w:val="24"/>
            </w:rPr>
            <w:t>Civil Procedure Act</w:t>
          </w:r>
          <w:r w:rsidRPr="00F12899">
            <w:rPr>
              <w:rFonts w:ascii="Times New Roman" w:hAnsi="Times New Roman" w:cs="Times New Roman"/>
              <w:color w:val="000000" w:themeColor="text1"/>
              <w:sz w:val="24"/>
              <w:szCs w:val="24"/>
            </w:rPr>
            <w:t xml:space="preserve"> (CAP 21).</w:t>
          </w:r>
        </w:p>
        <w:p w:rsidR="0057355B" w:rsidRPr="00F12899" w:rsidRDefault="0057355B" w:rsidP="0057355B">
          <w:pPr>
            <w:pStyle w:val="FootnoteText"/>
            <w:spacing w:after="240"/>
            <w:rPr>
              <w:rFonts w:ascii="Times New Roman" w:hAnsi="Times New Roman" w:cs="Times New Roman"/>
              <w:color w:val="000000" w:themeColor="text1"/>
              <w:sz w:val="24"/>
              <w:szCs w:val="24"/>
            </w:rPr>
          </w:pPr>
          <w:r w:rsidRPr="00F12899">
            <w:rPr>
              <w:rFonts w:ascii="Times New Roman" w:hAnsi="Times New Roman" w:cs="Times New Roman"/>
              <w:i/>
              <w:color w:val="000000" w:themeColor="text1"/>
              <w:sz w:val="24"/>
              <w:szCs w:val="24"/>
            </w:rPr>
            <w:t xml:space="preserve">Mediation (Pilot Project) Rules, </w:t>
          </w:r>
          <w:r w:rsidRPr="00F12899">
            <w:rPr>
              <w:rFonts w:ascii="Times New Roman" w:hAnsi="Times New Roman" w:cs="Times New Roman"/>
              <w:color w:val="000000" w:themeColor="text1"/>
              <w:sz w:val="24"/>
              <w:szCs w:val="24"/>
            </w:rPr>
            <w:t>(2015).</w:t>
          </w:r>
        </w:p>
        <w:p w:rsidR="0057355B" w:rsidRPr="00F12899" w:rsidRDefault="0057355B" w:rsidP="0057355B">
          <w:pPr>
            <w:pStyle w:val="FootnoteText"/>
            <w:rPr>
              <w:rFonts w:ascii="Times New Roman" w:hAnsi="Times New Roman" w:cs="Times New Roman"/>
              <w:color w:val="000000" w:themeColor="text1"/>
              <w:sz w:val="24"/>
              <w:szCs w:val="24"/>
            </w:rPr>
          </w:pPr>
          <w:r w:rsidRPr="00F12899">
            <w:rPr>
              <w:rFonts w:ascii="Times New Roman" w:hAnsi="Times New Roman" w:cs="Times New Roman"/>
              <w:i/>
              <w:color w:val="000000" w:themeColor="text1"/>
              <w:sz w:val="24"/>
              <w:szCs w:val="24"/>
            </w:rPr>
            <w:t xml:space="preserve">Labour Relations Act </w:t>
          </w:r>
          <w:r w:rsidRPr="00F12899">
            <w:rPr>
              <w:rFonts w:ascii="Times New Roman" w:hAnsi="Times New Roman" w:cs="Times New Roman"/>
              <w:color w:val="000000" w:themeColor="text1"/>
              <w:sz w:val="24"/>
              <w:szCs w:val="24"/>
            </w:rPr>
            <w:t>(No 14 of 2007).</w:t>
          </w:r>
        </w:p>
        <w:p w:rsidR="0057355B" w:rsidRPr="00F12899" w:rsidRDefault="0057355B" w:rsidP="0057355B">
          <w:pPr>
            <w:pStyle w:val="FootnoteText"/>
            <w:rPr>
              <w:rFonts w:ascii="Times New Roman" w:hAnsi="Times New Roman" w:cs="Times New Roman"/>
              <w:color w:val="000000" w:themeColor="text1"/>
              <w:sz w:val="24"/>
              <w:szCs w:val="24"/>
              <w:lang w:val="en-US"/>
            </w:rPr>
          </w:pPr>
        </w:p>
        <w:p w:rsidR="0057355B" w:rsidRPr="00F12899" w:rsidRDefault="0057355B" w:rsidP="0057355B">
          <w:pPr>
            <w:pStyle w:val="FootnoteText"/>
            <w:spacing w:after="240"/>
            <w:rPr>
              <w:rFonts w:ascii="Times New Roman" w:hAnsi="Times New Roman" w:cs="Times New Roman"/>
              <w:sz w:val="24"/>
              <w:szCs w:val="24"/>
            </w:rPr>
          </w:pPr>
          <w:r w:rsidRPr="00F12899">
            <w:rPr>
              <w:rFonts w:ascii="Times New Roman" w:hAnsi="Times New Roman" w:cs="Times New Roman"/>
              <w:i/>
              <w:sz w:val="24"/>
              <w:szCs w:val="24"/>
            </w:rPr>
            <w:t xml:space="preserve">Marriage Act </w:t>
          </w:r>
          <w:r w:rsidRPr="00F12899">
            <w:rPr>
              <w:rFonts w:ascii="Times New Roman" w:hAnsi="Times New Roman" w:cs="Times New Roman"/>
              <w:sz w:val="24"/>
              <w:szCs w:val="24"/>
            </w:rPr>
            <w:t>(Act No 4 of 2014).</w:t>
          </w:r>
        </w:p>
        <w:p w:rsidR="0057355B" w:rsidRPr="00F12899" w:rsidRDefault="0057355B" w:rsidP="0057355B">
          <w:pPr>
            <w:pStyle w:val="FootnoteText"/>
            <w:spacing w:after="240"/>
            <w:rPr>
              <w:rFonts w:ascii="Times New Roman" w:hAnsi="Times New Roman" w:cs="Times New Roman"/>
              <w:sz w:val="24"/>
              <w:szCs w:val="24"/>
              <w:lang w:val="en-US"/>
            </w:rPr>
          </w:pPr>
          <w:r w:rsidRPr="00F12899">
            <w:rPr>
              <w:rFonts w:ascii="Times New Roman" w:hAnsi="Times New Roman" w:cs="Times New Roman"/>
              <w:i/>
              <w:sz w:val="24"/>
              <w:szCs w:val="24"/>
              <w:lang w:val="en-US"/>
            </w:rPr>
            <w:t xml:space="preserve">Law of Succession Act </w:t>
          </w:r>
          <w:r w:rsidRPr="00F12899">
            <w:rPr>
              <w:rFonts w:ascii="Times New Roman" w:hAnsi="Times New Roman" w:cs="Times New Roman"/>
              <w:sz w:val="24"/>
              <w:szCs w:val="24"/>
              <w:lang w:val="en-US"/>
            </w:rPr>
            <w:t>(Act No 14 of 1972).</w:t>
          </w:r>
        </w:p>
        <w:p w:rsidR="00847114" w:rsidRPr="00F12899" w:rsidRDefault="00847114" w:rsidP="00847114">
          <w:pPr>
            <w:rPr>
              <w:rFonts w:ascii="Times New Roman" w:hAnsi="Times New Roman" w:cs="Times New Roman"/>
              <w:i/>
              <w:sz w:val="24"/>
              <w:szCs w:val="24"/>
            </w:rPr>
          </w:pPr>
          <w:r w:rsidRPr="00F12899">
            <w:rPr>
              <w:rFonts w:ascii="Times New Roman" w:hAnsi="Times New Roman" w:cs="Times New Roman"/>
              <w:i/>
              <w:sz w:val="24"/>
              <w:szCs w:val="24"/>
            </w:rPr>
            <w:t xml:space="preserve">Family Law Act </w:t>
          </w:r>
          <w:r w:rsidRPr="00F12899">
            <w:rPr>
              <w:rFonts w:ascii="Times New Roman" w:hAnsi="Times New Roman" w:cs="Times New Roman"/>
              <w:sz w:val="24"/>
              <w:szCs w:val="24"/>
            </w:rPr>
            <w:t>(Australia).</w:t>
          </w:r>
        </w:p>
        <w:p w:rsidR="00847114" w:rsidRPr="00F12899" w:rsidRDefault="00847114" w:rsidP="00847114">
          <w:pPr>
            <w:rPr>
              <w:rFonts w:ascii="Times New Roman" w:hAnsi="Times New Roman" w:cs="Times New Roman"/>
              <w:sz w:val="24"/>
              <w:szCs w:val="24"/>
              <w:lang w:val="en-US"/>
            </w:rPr>
          </w:pPr>
          <w:r w:rsidRPr="00F12899">
            <w:rPr>
              <w:rFonts w:ascii="Times New Roman" w:hAnsi="Times New Roman" w:cs="Times New Roman"/>
              <w:i/>
              <w:sz w:val="24"/>
              <w:szCs w:val="24"/>
              <w:lang w:val="en-US"/>
            </w:rPr>
            <w:t xml:space="preserve">Community Justice Centres Act </w:t>
          </w:r>
          <w:r w:rsidRPr="00F12899">
            <w:rPr>
              <w:rFonts w:ascii="Times New Roman" w:hAnsi="Times New Roman" w:cs="Times New Roman"/>
              <w:sz w:val="24"/>
              <w:szCs w:val="24"/>
              <w:lang w:val="en-US"/>
            </w:rPr>
            <w:t>(New South Wales).</w:t>
          </w:r>
        </w:p>
        <w:p w:rsidR="00847114" w:rsidRPr="00F12899" w:rsidRDefault="00847114" w:rsidP="00847114">
          <w:pPr>
            <w:rPr>
              <w:rFonts w:ascii="Times New Roman" w:hAnsi="Times New Roman" w:cs="Times New Roman"/>
              <w:sz w:val="24"/>
              <w:szCs w:val="24"/>
              <w:lang w:val="en-US"/>
            </w:rPr>
          </w:pPr>
          <w:r w:rsidRPr="00F12899">
            <w:rPr>
              <w:rFonts w:ascii="Times New Roman" w:hAnsi="Times New Roman" w:cs="Times New Roman"/>
              <w:i/>
              <w:sz w:val="24"/>
              <w:szCs w:val="24"/>
            </w:rPr>
            <w:t>Civil Procedure</w:t>
          </w:r>
          <w:r w:rsidRPr="00F12899">
            <w:rPr>
              <w:rFonts w:ascii="Times New Roman" w:hAnsi="Times New Roman" w:cs="Times New Roman"/>
              <w:i/>
              <w:sz w:val="24"/>
              <w:szCs w:val="24"/>
              <w:lang w:val="en-US"/>
            </w:rPr>
            <w:t xml:space="preserve"> Act </w:t>
          </w:r>
          <w:r w:rsidRPr="00F12899">
            <w:rPr>
              <w:rFonts w:ascii="Times New Roman" w:hAnsi="Times New Roman" w:cs="Times New Roman"/>
              <w:sz w:val="24"/>
              <w:szCs w:val="24"/>
              <w:lang w:val="en-US"/>
            </w:rPr>
            <w:t>(New South Wales).</w:t>
          </w:r>
        </w:p>
        <w:p w:rsidR="00847114" w:rsidRPr="00F12899" w:rsidRDefault="00847114" w:rsidP="00847114">
          <w:pPr>
            <w:rPr>
              <w:rFonts w:ascii="Times New Roman" w:hAnsi="Times New Roman" w:cs="Times New Roman"/>
              <w:sz w:val="24"/>
              <w:szCs w:val="24"/>
              <w:lang w:val="en-US"/>
            </w:rPr>
          </w:pPr>
          <w:r w:rsidRPr="00F12899">
            <w:rPr>
              <w:rFonts w:ascii="Times New Roman" w:hAnsi="Times New Roman" w:cs="Times New Roman"/>
              <w:i/>
              <w:sz w:val="24"/>
              <w:szCs w:val="24"/>
              <w:lang w:val="en-US"/>
            </w:rPr>
            <w:t>Succession Act</w:t>
          </w:r>
          <w:r w:rsidRPr="00F12899">
            <w:rPr>
              <w:rFonts w:ascii="Times New Roman" w:hAnsi="Times New Roman" w:cs="Times New Roman"/>
              <w:sz w:val="24"/>
              <w:szCs w:val="24"/>
              <w:lang w:val="en-US"/>
            </w:rPr>
            <w:t xml:space="preserve"> (New South Wales).</w:t>
          </w:r>
        </w:p>
        <w:p w:rsidR="0057355B" w:rsidRPr="00F12899" w:rsidRDefault="0057355B" w:rsidP="00B30C8F">
          <w:pPr>
            <w:rPr>
              <w:rFonts w:ascii="Times New Roman" w:hAnsi="Times New Roman" w:cs="Times New Roman"/>
              <w:sz w:val="24"/>
              <w:szCs w:val="24"/>
            </w:rPr>
          </w:pPr>
        </w:p>
        <w:p w:rsidR="00035FF8" w:rsidRPr="00F12899" w:rsidRDefault="00035FF8" w:rsidP="00B30C8F">
          <w:pPr>
            <w:rPr>
              <w:rFonts w:ascii="Times New Roman" w:hAnsi="Times New Roman" w:cs="Times New Roman"/>
              <w:sz w:val="24"/>
              <w:szCs w:val="24"/>
            </w:rPr>
          </w:pPr>
        </w:p>
        <w:p w:rsidR="0014497A" w:rsidRPr="00F12899" w:rsidRDefault="0014497A" w:rsidP="00716B7D">
          <w:pPr>
            <w:spacing w:line="360" w:lineRule="auto"/>
            <w:jc w:val="both"/>
            <w:rPr>
              <w:rFonts w:ascii="Times New Roman" w:hAnsi="Times New Roman" w:cs="Times New Roman"/>
              <w:sz w:val="24"/>
              <w:szCs w:val="24"/>
            </w:rPr>
          </w:pPr>
        </w:p>
        <w:p w:rsidR="0014497A" w:rsidRPr="00F12899" w:rsidRDefault="0014497A" w:rsidP="00716B7D">
          <w:pPr>
            <w:spacing w:line="360" w:lineRule="auto"/>
            <w:jc w:val="both"/>
            <w:rPr>
              <w:rFonts w:ascii="Times New Roman" w:hAnsi="Times New Roman" w:cs="Times New Roman"/>
              <w:i/>
              <w:sz w:val="24"/>
              <w:szCs w:val="24"/>
            </w:rPr>
          </w:pPr>
          <w:r w:rsidRPr="00F12899">
            <w:rPr>
              <w:rFonts w:ascii="Times New Roman" w:hAnsi="Times New Roman" w:cs="Times New Roman"/>
              <w:i/>
              <w:sz w:val="24"/>
              <w:szCs w:val="24"/>
            </w:rPr>
            <w:br w:type="page"/>
          </w:r>
        </w:p>
        <w:p w:rsidR="0014497A" w:rsidRPr="00F12899" w:rsidRDefault="00B30C8F" w:rsidP="00716B7D">
          <w:pPr>
            <w:pStyle w:val="Heading1"/>
            <w:spacing w:line="360" w:lineRule="auto"/>
            <w:jc w:val="both"/>
            <w:rPr>
              <w:rFonts w:ascii="Times New Roman" w:hAnsi="Times New Roman" w:cs="Times New Roman"/>
              <w:color w:val="auto"/>
            </w:rPr>
          </w:pPr>
          <w:bookmarkStart w:id="11" w:name="_Toc35096712"/>
          <w:r w:rsidRPr="00F12899">
            <w:rPr>
              <w:rFonts w:ascii="Times New Roman" w:hAnsi="Times New Roman" w:cs="Times New Roman"/>
              <w:color w:val="auto"/>
            </w:rPr>
            <w:lastRenderedPageBreak/>
            <w:t>LIST OF CASES</w:t>
          </w:r>
          <w:bookmarkEnd w:id="11"/>
        </w:p>
        <w:p w:rsidR="0014497A" w:rsidRPr="00F12899" w:rsidRDefault="0014497A" w:rsidP="00847114">
          <w:pPr>
            <w:pStyle w:val="FootnoteText"/>
            <w:spacing w:after="240"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Joseph Wamukota Wanda (Deceased)</w:t>
          </w:r>
          <w:r w:rsidRPr="00F12899">
            <w:rPr>
              <w:rFonts w:ascii="Times New Roman" w:hAnsi="Times New Roman" w:cs="Times New Roman"/>
              <w:bCs/>
              <w:sz w:val="24"/>
              <w:szCs w:val="24"/>
              <w:shd w:val="clear" w:color="auto" w:fill="FFFFFF"/>
            </w:rPr>
            <w:t xml:space="preserve"> (2018) eKLR.</w:t>
          </w:r>
        </w:p>
        <w:p w:rsidR="00035FF8" w:rsidRPr="00F12899" w:rsidRDefault="0014497A" w:rsidP="00847114">
          <w:pPr>
            <w:pStyle w:val="FootnoteText"/>
            <w:spacing w:after="240" w:line="360" w:lineRule="auto"/>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Gerishon Kamau Kirima (Deceased)</w:t>
          </w:r>
          <w:r w:rsidR="00B30C8F" w:rsidRPr="00F12899">
            <w:rPr>
              <w:rFonts w:ascii="Times New Roman" w:hAnsi="Times New Roman" w:cs="Times New Roman"/>
              <w:bCs/>
              <w:sz w:val="24"/>
              <w:szCs w:val="24"/>
              <w:shd w:val="clear" w:color="auto" w:fill="FFFFFF"/>
            </w:rPr>
            <w:t xml:space="preserve"> (2018) eKLR</w:t>
          </w:r>
          <w:r w:rsidR="00035FF8" w:rsidRPr="00F12899">
            <w:rPr>
              <w:rFonts w:ascii="Times New Roman" w:hAnsi="Times New Roman" w:cs="Times New Roman"/>
              <w:bCs/>
              <w:sz w:val="24"/>
              <w:szCs w:val="24"/>
              <w:shd w:val="clear" w:color="auto" w:fill="FFFFFF"/>
            </w:rPr>
            <w:t>.</w:t>
          </w:r>
        </w:p>
        <w:p w:rsidR="00035FF8" w:rsidRPr="00F12899" w:rsidRDefault="00035FF8" w:rsidP="00847114">
          <w:pPr>
            <w:pStyle w:val="FootnoteText"/>
            <w:spacing w:after="240" w:line="360" w:lineRule="auto"/>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 xml:space="preserve">Karen Blixen Camp Limited v Kenya Hotels and Allied Workers Union </w:t>
          </w:r>
          <w:r w:rsidRPr="00F12899">
            <w:rPr>
              <w:rFonts w:ascii="Times New Roman" w:hAnsi="Times New Roman" w:cs="Times New Roman"/>
              <w:bCs/>
              <w:sz w:val="24"/>
              <w:szCs w:val="24"/>
              <w:shd w:val="clear" w:color="auto" w:fill="FFFFFF"/>
            </w:rPr>
            <w:t>(2018) eKLR.</w:t>
          </w:r>
        </w:p>
        <w:p w:rsidR="00035FF8" w:rsidRPr="00F12899" w:rsidRDefault="00035FF8" w:rsidP="00847114">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i/>
              <w:sz w:val="24"/>
              <w:szCs w:val="24"/>
            </w:rPr>
            <w:t>Nyali Ltd v Attorney General of Kenya</w:t>
          </w:r>
          <w:r w:rsidRPr="00F12899">
            <w:rPr>
              <w:rFonts w:ascii="Times New Roman" w:hAnsi="Times New Roman" w:cs="Times New Roman"/>
              <w:sz w:val="24"/>
              <w:szCs w:val="24"/>
            </w:rPr>
            <w:t xml:space="preserve"> (1955), All England Law Reports.</w:t>
          </w:r>
        </w:p>
        <w:p w:rsidR="00035FF8" w:rsidRPr="00F12899" w:rsidRDefault="00035FF8" w:rsidP="00847114">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bCs/>
              <w:i/>
              <w:sz w:val="24"/>
              <w:szCs w:val="24"/>
              <w:shd w:val="clear" w:color="auto" w:fill="FFFFFF"/>
            </w:rPr>
            <w:t>In Re Estate of Mbiyu Koinange (Deceased)</w:t>
          </w:r>
          <w:r w:rsidRPr="00F12899">
            <w:rPr>
              <w:rFonts w:ascii="Times New Roman" w:hAnsi="Times New Roman" w:cs="Times New Roman"/>
              <w:bCs/>
              <w:sz w:val="24"/>
              <w:szCs w:val="24"/>
              <w:shd w:val="clear" w:color="auto" w:fill="FFFFFF"/>
            </w:rPr>
            <w:t xml:space="preserve"> </w:t>
          </w:r>
          <w:r w:rsidRPr="00F12899">
            <w:rPr>
              <w:rFonts w:ascii="Times New Roman" w:hAnsi="Times New Roman" w:cs="Times New Roman"/>
              <w:sz w:val="24"/>
              <w:szCs w:val="24"/>
            </w:rPr>
            <w:t>(2018) eKLR.</w:t>
          </w:r>
        </w:p>
        <w:p w:rsidR="0057355B" w:rsidRPr="00F12899" w:rsidRDefault="0057355B" w:rsidP="00847114">
          <w:pPr>
            <w:pStyle w:val="FootnoteText"/>
            <w:spacing w:after="240" w:line="360" w:lineRule="auto"/>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Stone Kathuli Muinde</w:t>
          </w:r>
          <w:r w:rsidRPr="00F12899">
            <w:rPr>
              <w:rFonts w:ascii="Times New Roman" w:hAnsi="Times New Roman" w:cs="Times New Roman"/>
              <w:bCs/>
              <w:sz w:val="24"/>
              <w:szCs w:val="24"/>
              <w:shd w:val="clear" w:color="auto" w:fill="FFFFFF"/>
            </w:rPr>
            <w:t xml:space="preserve"> </w:t>
          </w:r>
          <w:r w:rsidRPr="00F12899">
            <w:rPr>
              <w:rFonts w:ascii="Times New Roman" w:hAnsi="Times New Roman" w:cs="Times New Roman"/>
              <w:bCs/>
              <w:i/>
              <w:sz w:val="24"/>
              <w:szCs w:val="24"/>
              <w:shd w:val="clear" w:color="auto" w:fill="FFFFFF"/>
            </w:rPr>
            <w:t>(Deceased)</w:t>
          </w:r>
          <w:r w:rsidRPr="00F12899">
            <w:rPr>
              <w:rFonts w:ascii="Times New Roman" w:hAnsi="Times New Roman" w:cs="Times New Roman"/>
              <w:bCs/>
              <w:sz w:val="24"/>
              <w:szCs w:val="24"/>
              <w:shd w:val="clear" w:color="auto" w:fill="FFFFFF"/>
            </w:rPr>
            <w:t xml:space="preserve"> (2016) eKLR.</w:t>
          </w:r>
        </w:p>
        <w:p w:rsidR="0057355B" w:rsidRPr="00F12899" w:rsidRDefault="0057355B" w:rsidP="00847114">
          <w:pPr>
            <w:pStyle w:val="FootnoteText"/>
            <w:spacing w:after="240" w:line="360" w:lineRule="auto"/>
            <w:rPr>
              <w:rFonts w:ascii="Times New Roman" w:hAnsi="Times New Roman" w:cs="Times New Roman"/>
              <w:color w:val="000000" w:themeColor="text1"/>
              <w:sz w:val="24"/>
              <w:szCs w:val="24"/>
            </w:rPr>
          </w:pPr>
          <w:r w:rsidRPr="00F12899">
            <w:rPr>
              <w:rFonts w:ascii="Times New Roman" w:hAnsi="Times New Roman" w:cs="Times New Roman"/>
              <w:bCs/>
              <w:i/>
              <w:color w:val="000000" w:themeColor="text1"/>
              <w:sz w:val="24"/>
              <w:szCs w:val="24"/>
              <w:shd w:val="clear" w:color="auto" w:fill="FFFFFF"/>
            </w:rPr>
            <w:t xml:space="preserve">Sethi Sarabjeet Singh v Henry Musaviri Ambwere </w:t>
          </w:r>
          <w:r w:rsidRPr="00F12899">
            <w:rPr>
              <w:rFonts w:ascii="Times New Roman" w:hAnsi="Times New Roman" w:cs="Times New Roman"/>
              <w:bCs/>
              <w:color w:val="000000" w:themeColor="text1"/>
              <w:sz w:val="24"/>
              <w:szCs w:val="24"/>
              <w:shd w:val="clear" w:color="auto" w:fill="FFFFFF"/>
            </w:rPr>
            <w:t>(2019) eKLR.</w:t>
          </w:r>
        </w:p>
        <w:p w:rsidR="0057355B" w:rsidRPr="00F12899" w:rsidRDefault="0057355B" w:rsidP="00847114">
          <w:pPr>
            <w:pStyle w:val="FootnoteText"/>
            <w:spacing w:after="240" w:line="360" w:lineRule="auto"/>
            <w:rPr>
              <w:rFonts w:ascii="Times New Roman" w:hAnsi="Times New Roman" w:cs="Times New Roman"/>
              <w:sz w:val="24"/>
              <w:szCs w:val="24"/>
              <w:lang w:val="en-US"/>
            </w:rPr>
          </w:pPr>
          <w:r w:rsidRPr="00F12899">
            <w:rPr>
              <w:rFonts w:ascii="Times New Roman" w:hAnsi="Times New Roman" w:cs="Times New Roman"/>
              <w:bCs/>
              <w:i/>
              <w:color w:val="000000" w:themeColor="text1"/>
              <w:sz w:val="24"/>
              <w:szCs w:val="24"/>
              <w:shd w:val="clear" w:color="auto" w:fill="FFFFFF"/>
            </w:rPr>
            <w:t xml:space="preserve">Samuel Mbora Gitonga v Kenya Power and Lighting Company Limited </w:t>
          </w:r>
          <w:r w:rsidRPr="00F12899">
            <w:rPr>
              <w:rFonts w:ascii="Times New Roman" w:hAnsi="Times New Roman" w:cs="Times New Roman"/>
              <w:bCs/>
              <w:color w:val="000000" w:themeColor="text1"/>
              <w:sz w:val="24"/>
              <w:szCs w:val="24"/>
              <w:shd w:val="clear" w:color="auto" w:fill="FFFFFF"/>
            </w:rPr>
            <w:t>(2019) eKLR.</w:t>
          </w:r>
        </w:p>
        <w:p w:rsidR="00847114" w:rsidRPr="00F12899" w:rsidRDefault="00847114" w:rsidP="00847114">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i/>
              <w:sz w:val="24"/>
              <w:szCs w:val="24"/>
            </w:rPr>
            <w:t>Johnson v Johnson</w:t>
          </w:r>
          <w:r w:rsidRPr="00F12899">
            <w:rPr>
              <w:rFonts w:ascii="Times New Roman" w:hAnsi="Times New Roman" w:cs="Times New Roman"/>
              <w:sz w:val="24"/>
              <w:szCs w:val="24"/>
            </w:rPr>
            <w:t xml:space="preserve"> (1986), Court of Appeal of South Carolina.</w:t>
          </w:r>
        </w:p>
        <w:p w:rsidR="00847114" w:rsidRPr="00F12899" w:rsidRDefault="00847114" w:rsidP="00847114">
          <w:pPr>
            <w:pStyle w:val="FootnoteText"/>
            <w:spacing w:after="240" w:line="360" w:lineRule="auto"/>
            <w:rPr>
              <w:rFonts w:ascii="Times New Roman" w:hAnsi="Times New Roman" w:cs="Times New Roman"/>
              <w:sz w:val="24"/>
              <w:szCs w:val="24"/>
              <w:lang w:val="en-US"/>
            </w:rPr>
          </w:pPr>
          <w:r w:rsidRPr="00F12899">
            <w:rPr>
              <w:rFonts w:ascii="Times New Roman" w:hAnsi="Times New Roman" w:cs="Times New Roman"/>
              <w:bCs/>
              <w:i/>
              <w:sz w:val="24"/>
              <w:szCs w:val="24"/>
              <w:shd w:val="clear" w:color="auto" w:fill="FFFFFF"/>
            </w:rPr>
            <w:t>Ibrahim v Hassan &amp; Charles Kimenyi Macharia &amp; Interested Party</w:t>
          </w:r>
          <w:r w:rsidRPr="00F12899">
            <w:rPr>
              <w:rFonts w:ascii="Times New Roman" w:hAnsi="Times New Roman" w:cs="Times New Roman"/>
              <w:bCs/>
              <w:sz w:val="24"/>
              <w:szCs w:val="24"/>
              <w:shd w:val="clear" w:color="auto" w:fill="FFFFFF"/>
            </w:rPr>
            <w:t xml:space="preserve"> (2019) eKLR.</w:t>
          </w:r>
        </w:p>
        <w:p w:rsidR="00847114" w:rsidRPr="00F12899" w:rsidRDefault="00847114" w:rsidP="00847114">
          <w:pPr>
            <w:spacing w:after="240" w:line="360" w:lineRule="auto"/>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M’chokera M’ramare (Deceased)</w:t>
          </w:r>
          <w:r w:rsidRPr="00F12899">
            <w:rPr>
              <w:rFonts w:ascii="Times New Roman" w:hAnsi="Times New Roman" w:cs="Times New Roman"/>
              <w:bCs/>
              <w:sz w:val="24"/>
              <w:szCs w:val="24"/>
              <w:shd w:val="clear" w:color="auto" w:fill="FFFFFF"/>
            </w:rPr>
            <w:t xml:space="preserve"> (2019) eKLR.</w:t>
          </w:r>
        </w:p>
        <w:p w:rsidR="00847114" w:rsidRPr="00F12899" w:rsidRDefault="00847114" w:rsidP="00847114">
          <w:pPr>
            <w:spacing w:line="360" w:lineRule="auto"/>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J M W (Deceased)</w:t>
          </w:r>
          <w:r w:rsidRPr="00F12899">
            <w:rPr>
              <w:rFonts w:ascii="Times New Roman" w:hAnsi="Times New Roman" w:cs="Times New Roman"/>
              <w:bCs/>
              <w:sz w:val="24"/>
              <w:szCs w:val="24"/>
              <w:shd w:val="clear" w:color="auto" w:fill="FFFFFF"/>
            </w:rPr>
            <w:t xml:space="preserve"> (2017) eKLR.</w:t>
          </w:r>
        </w:p>
        <w:p w:rsidR="00847114" w:rsidRPr="00F12899" w:rsidRDefault="00847114" w:rsidP="00280867">
          <w:pPr>
            <w:spacing w:line="360" w:lineRule="auto"/>
            <w:rPr>
              <w:rFonts w:ascii="Times New Roman" w:hAnsi="Times New Roman" w:cs="Times New Roman"/>
              <w:sz w:val="24"/>
              <w:szCs w:val="24"/>
              <w:lang w:val="en-US"/>
            </w:rPr>
            <w:sectPr w:rsidR="00847114" w:rsidRPr="00F12899" w:rsidSect="009C6C57">
              <w:headerReference w:type="default" r:id="rId11"/>
              <w:footerReference w:type="default" r:id="rId12"/>
              <w:footerReference w:type="first" r:id="rId13"/>
              <w:pgSz w:w="11906" w:h="16838"/>
              <w:pgMar w:top="1440" w:right="1440" w:bottom="1440" w:left="1440" w:header="708" w:footer="708" w:gutter="0"/>
              <w:pgNumType w:fmt="lowerRoman" w:start="1"/>
              <w:cols w:space="708"/>
              <w:titlePg/>
              <w:docGrid w:linePitch="360"/>
            </w:sectPr>
          </w:pPr>
          <w:r w:rsidRPr="00F12899">
            <w:rPr>
              <w:rFonts w:ascii="Times New Roman" w:hAnsi="Times New Roman" w:cs="Times New Roman"/>
              <w:i/>
              <w:sz w:val="24"/>
              <w:szCs w:val="24"/>
            </w:rPr>
            <w:t>Kenya Bus Service Ltd &amp; another v. Minister of Transport &amp; 2 others</w:t>
          </w:r>
          <w:r w:rsidRPr="00F12899">
            <w:rPr>
              <w:rFonts w:ascii="Times New Roman" w:hAnsi="Times New Roman" w:cs="Times New Roman"/>
              <w:sz w:val="24"/>
              <w:szCs w:val="24"/>
            </w:rPr>
            <w:t xml:space="preserve"> (2012) eKLR.  </w:t>
          </w:r>
        </w:p>
        <w:p w:rsidR="00B30C8F" w:rsidRPr="00F12899" w:rsidRDefault="009E4336" w:rsidP="00B30C8F">
          <w:pPr>
            <w:spacing w:line="360" w:lineRule="auto"/>
            <w:jc w:val="both"/>
            <w:rPr>
              <w:rFonts w:ascii="Times New Roman" w:hAnsi="Times New Roman" w:cs="Times New Roman"/>
              <w:sz w:val="24"/>
              <w:szCs w:val="24"/>
            </w:rPr>
          </w:pPr>
        </w:p>
      </w:sdtContent>
    </w:sdt>
    <w:p w:rsidR="00B30C8F" w:rsidRPr="00F12899" w:rsidRDefault="004F5E33" w:rsidP="00B30C8F">
      <w:pPr>
        <w:pStyle w:val="Heading1"/>
        <w:spacing w:before="0"/>
        <w:jc w:val="center"/>
        <w:rPr>
          <w:rStyle w:val="Heading1Char"/>
          <w:rFonts w:ascii="Times New Roman" w:hAnsi="Times New Roman" w:cs="Times New Roman"/>
          <w:b/>
          <w:color w:val="auto"/>
        </w:rPr>
      </w:pPr>
      <w:bookmarkStart w:id="12" w:name="_Toc35096713"/>
      <w:r w:rsidRPr="00F12899">
        <w:rPr>
          <w:rStyle w:val="Heading1Char"/>
          <w:rFonts w:ascii="Times New Roman" w:hAnsi="Times New Roman" w:cs="Times New Roman"/>
          <w:b/>
          <w:color w:val="auto"/>
        </w:rPr>
        <w:t>CHAPTER ONE</w:t>
      </w:r>
      <w:bookmarkEnd w:id="12"/>
      <w:r w:rsidR="00B30C8F" w:rsidRPr="00F12899">
        <w:rPr>
          <w:rStyle w:val="Heading1Char"/>
          <w:rFonts w:ascii="Times New Roman" w:hAnsi="Times New Roman" w:cs="Times New Roman"/>
          <w:b/>
          <w:color w:val="auto"/>
        </w:rPr>
        <w:t xml:space="preserve"> </w:t>
      </w:r>
    </w:p>
    <w:p w:rsidR="004F5E33" w:rsidRPr="00F12899" w:rsidRDefault="00B30C8F" w:rsidP="00B30C8F">
      <w:pPr>
        <w:pStyle w:val="Heading1"/>
        <w:spacing w:before="0"/>
        <w:jc w:val="center"/>
        <w:rPr>
          <w:rStyle w:val="Heading1Char"/>
          <w:rFonts w:ascii="Times New Roman" w:hAnsi="Times New Roman" w:cs="Times New Roman"/>
          <w:b/>
          <w:color w:val="auto"/>
        </w:rPr>
      </w:pPr>
      <w:bookmarkStart w:id="13" w:name="_Toc35096714"/>
      <w:r w:rsidRPr="00F12899">
        <w:rPr>
          <w:rStyle w:val="Heading1Char"/>
          <w:rFonts w:ascii="Times New Roman" w:hAnsi="Times New Roman" w:cs="Times New Roman"/>
          <w:b/>
          <w:color w:val="auto"/>
        </w:rPr>
        <w:t>I</w:t>
      </w:r>
      <w:r w:rsidR="00280867" w:rsidRPr="00F12899">
        <w:rPr>
          <w:rStyle w:val="Heading1Char"/>
          <w:rFonts w:ascii="Times New Roman" w:hAnsi="Times New Roman" w:cs="Times New Roman"/>
          <w:b/>
          <w:color w:val="auto"/>
        </w:rPr>
        <w:t>ntroduction of the Study</w:t>
      </w:r>
      <w:bookmarkEnd w:id="13"/>
    </w:p>
    <w:p w:rsidR="00B30C8F" w:rsidRPr="00F12899" w:rsidRDefault="00B30C8F" w:rsidP="00B30C8F">
      <w:pPr>
        <w:rPr>
          <w:rFonts w:ascii="Times New Roman" w:hAnsi="Times New Roman" w:cs="Times New Roman"/>
        </w:rPr>
      </w:pPr>
    </w:p>
    <w:p w:rsidR="00B30C8F" w:rsidRPr="00F12899" w:rsidRDefault="00B30C8F" w:rsidP="00B30C8F">
      <w:pPr>
        <w:pStyle w:val="Heading2"/>
        <w:numPr>
          <w:ilvl w:val="0"/>
          <w:numId w:val="10"/>
        </w:numPr>
        <w:spacing w:after="240"/>
        <w:rPr>
          <w:rFonts w:ascii="Times New Roman" w:hAnsi="Times New Roman" w:cs="Times New Roman"/>
          <w:bCs w:val="0"/>
          <w:color w:val="auto"/>
          <w:sz w:val="24"/>
          <w:szCs w:val="24"/>
        </w:rPr>
      </w:pPr>
      <w:bookmarkStart w:id="14" w:name="_Toc35096715"/>
      <w:r w:rsidRPr="00F12899">
        <w:rPr>
          <w:rStyle w:val="Heading1Char"/>
          <w:rFonts w:ascii="Times New Roman" w:hAnsi="Times New Roman" w:cs="Times New Roman"/>
          <w:b/>
          <w:color w:val="auto"/>
          <w:sz w:val="24"/>
          <w:szCs w:val="24"/>
        </w:rPr>
        <w:t>INTRODUCTION</w:t>
      </w:r>
      <w:bookmarkEnd w:id="14"/>
    </w:p>
    <w:p w:rsidR="003F5578" w:rsidRPr="00F12899" w:rsidRDefault="004C0642" w:rsidP="00604650">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court system </w:t>
      </w:r>
      <w:r w:rsidR="00CE2560" w:rsidRPr="00F12899">
        <w:rPr>
          <w:rFonts w:ascii="Times New Roman" w:hAnsi="Times New Roman" w:cs="Times New Roman"/>
          <w:sz w:val="24"/>
          <w:szCs w:val="24"/>
        </w:rPr>
        <w:t xml:space="preserve">in Kenya </w:t>
      </w:r>
      <w:r w:rsidRPr="00F12899">
        <w:rPr>
          <w:rFonts w:ascii="Times New Roman" w:hAnsi="Times New Roman" w:cs="Times New Roman"/>
          <w:sz w:val="24"/>
          <w:szCs w:val="24"/>
        </w:rPr>
        <w:t>has been in use since independence</w:t>
      </w:r>
      <w:r w:rsidR="00280867" w:rsidRPr="00F12899">
        <w:rPr>
          <w:rFonts w:ascii="Times New Roman" w:hAnsi="Times New Roman" w:cs="Times New Roman"/>
          <w:sz w:val="24"/>
          <w:szCs w:val="24"/>
        </w:rPr>
        <w:t xml:space="preserve"> and</w:t>
      </w:r>
      <w:r w:rsidR="00F81BAA" w:rsidRPr="00F12899">
        <w:rPr>
          <w:rFonts w:ascii="Times New Roman" w:hAnsi="Times New Roman" w:cs="Times New Roman"/>
          <w:sz w:val="24"/>
          <w:szCs w:val="24"/>
        </w:rPr>
        <w:t xml:space="preserve"> </w:t>
      </w:r>
      <w:r w:rsidR="00E074D3" w:rsidRPr="00F12899">
        <w:rPr>
          <w:rFonts w:ascii="Times New Roman" w:hAnsi="Times New Roman" w:cs="Times New Roman"/>
          <w:sz w:val="24"/>
          <w:szCs w:val="24"/>
        </w:rPr>
        <w:t xml:space="preserve">is </w:t>
      </w:r>
      <w:r w:rsidRPr="00F12899">
        <w:rPr>
          <w:rFonts w:ascii="Times New Roman" w:hAnsi="Times New Roman" w:cs="Times New Roman"/>
          <w:sz w:val="24"/>
          <w:szCs w:val="24"/>
        </w:rPr>
        <w:t xml:space="preserve">the preferred means of the </w:t>
      </w:r>
      <w:r w:rsidR="00280867" w:rsidRPr="00F12899">
        <w:rPr>
          <w:rFonts w:ascii="Times New Roman" w:hAnsi="Times New Roman" w:cs="Times New Roman"/>
          <w:sz w:val="24"/>
          <w:szCs w:val="24"/>
        </w:rPr>
        <w:t>dispensation</w:t>
      </w:r>
      <w:r w:rsidRPr="00F12899">
        <w:rPr>
          <w:rFonts w:ascii="Times New Roman" w:hAnsi="Times New Roman" w:cs="Times New Roman"/>
          <w:sz w:val="24"/>
          <w:szCs w:val="24"/>
        </w:rPr>
        <w:t xml:space="preserve"> of justice by the State</w:t>
      </w:r>
      <w:r w:rsidR="00E074D3" w:rsidRPr="00F12899">
        <w:rPr>
          <w:rFonts w:ascii="Times New Roman" w:hAnsi="Times New Roman" w:cs="Times New Roman"/>
          <w:sz w:val="24"/>
          <w:szCs w:val="24"/>
        </w:rPr>
        <w:t>.</w:t>
      </w:r>
      <w:r w:rsidR="00365902" w:rsidRPr="00F12899">
        <w:rPr>
          <w:rStyle w:val="FootnoteReference"/>
          <w:rFonts w:ascii="Times New Roman" w:hAnsi="Times New Roman" w:cs="Times New Roman"/>
          <w:sz w:val="24"/>
          <w:szCs w:val="24"/>
        </w:rPr>
        <w:footnoteReference w:id="1"/>
      </w:r>
      <w:r w:rsidR="00E074D3" w:rsidRPr="00F12899">
        <w:rPr>
          <w:rFonts w:ascii="Times New Roman" w:hAnsi="Times New Roman" w:cs="Times New Roman"/>
          <w:sz w:val="24"/>
          <w:szCs w:val="24"/>
        </w:rPr>
        <w:t xml:space="preserve"> </w:t>
      </w:r>
      <w:r w:rsidR="003F5578" w:rsidRPr="00F12899">
        <w:rPr>
          <w:rFonts w:ascii="Times New Roman" w:hAnsi="Times New Roman" w:cs="Times New Roman"/>
          <w:sz w:val="24"/>
          <w:szCs w:val="24"/>
        </w:rPr>
        <w:t xml:space="preserve">This has seen the resolution and settlement of </w:t>
      </w:r>
      <w:r w:rsidR="007641D0" w:rsidRPr="00F12899">
        <w:rPr>
          <w:rFonts w:ascii="Times New Roman" w:hAnsi="Times New Roman" w:cs="Times New Roman"/>
          <w:sz w:val="24"/>
          <w:szCs w:val="24"/>
        </w:rPr>
        <w:t xml:space="preserve">succession </w:t>
      </w:r>
      <w:r w:rsidR="003F5578" w:rsidRPr="00F12899">
        <w:rPr>
          <w:rFonts w:ascii="Times New Roman" w:hAnsi="Times New Roman" w:cs="Times New Roman"/>
          <w:sz w:val="24"/>
          <w:szCs w:val="24"/>
        </w:rPr>
        <w:t>disputes over the decades but not without its fair share of</w:t>
      </w:r>
      <w:r w:rsidR="00A27FF7" w:rsidRPr="00F12899">
        <w:rPr>
          <w:rFonts w:ascii="Times New Roman" w:hAnsi="Times New Roman" w:cs="Times New Roman"/>
          <w:sz w:val="24"/>
          <w:szCs w:val="24"/>
        </w:rPr>
        <w:t xml:space="preserve"> teething </w:t>
      </w:r>
      <w:r w:rsidR="003F5578" w:rsidRPr="00F12899">
        <w:rPr>
          <w:rFonts w:ascii="Times New Roman" w:hAnsi="Times New Roman" w:cs="Times New Roman"/>
          <w:sz w:val="24"/>
          <w:szCs w:val="24"/>
        </w:rPr>
        <w:t xml:space="preserve">problems. The most glaring one of these problems is that there has been a backlog of cases that has </w:t>
      </w:r>
      <w:r w:rsidR="00A27FF7" w:rsidRPr="00F12899">
        <w:rPr>
          <w:rFonts w:ascii="Times New Roman" w:hAnsi="Times New Roman" w:cs="Times New Roman"/>
          <w:sz w:val="24"/>
          <w:szCs w:val="24"/>
        </w:rPr>
        <w:t>hampered</w:t>
      </w:r>
      <w:r w:rsidR="003F5578" w:rsidRPr="00F12899">
        <w:rPr>
          <w:rFonts w:ascii="Times New Roman" w:hAnsi="Times New Roman" w:cs="Times New Roman"/>
          <w:sz w:val="24"/>
          <w:szCs w:val="24"/>
        </w:rPr>
        <w:t xml:space="preserve"> the </w:t>
      </w:r>
      <w:r w:rsidR="00280867" w:rsidRPr="00F12899">
        <w:rPr>
          <w:rFonts w:ascii="Times New Roman" w:hAnsi="Times New Roman" w:cs="Times New Roman"/>
          <w:sz w:val="24"/>
          <w:szCs w:val="24"/>
        </w:rPr>
        <w:t>access to</w:t>
      </w:r>
      <w:r w:rsidR="003F5578" w:rsidRPr="00F12899">
        <w:rPr>
          <w:rFonts w:ascii="Times New Roman" w:hAnsi="Times New Roman" w:cs="Times New Roman"/>
          <w:sz w:val="24"/>
          <w:szCs w:val="24"/>
        </w:rPr>
        <w:t xml:space="preserve"> justice.</w:t>
      </w:r>
      <w:r w:rsidR="00C926F7" w:rsidRPr="00F12899">
        <w:rPr>
          <w:rStyle w:val="FootnoteReference"/>
          <w:rFonts w:ascii="Times New Roman" w:hAnsi="Times New Roman" w:cs="Times New Roman"/>
          <w:sz w:val="24"/>
          <w:szCs w:val="24"/>
        </w:rPr>
        <w:footnoteReference w:id="2"/>
      </w:r>
      <w:r w:rsidR="003F5578" w:rsidRPr="00F12899">
        <w:rPr>
          <w:rFonts w:ascii="Times New Roman" w:hAnsi="Times New Roman" w:cs="Times New Roman"/>
          <w:sz w:val="24"/>
          <w:szCs w:val="24"/>
        </w:rPr>
        <w:t xml:space="preserve"> </w:t>
      </w:r>
      <w:r w:rsidR="00E074D3" w:rsidRPr="00F12899">
        <w:rPr>
          <w:rFonts w:ascii="Times New Roman" w:hAnsi="Times New Roman" w:cs="Times New Roman"/>
          <w:sz w:val="24"/>
          <w:szCs w:val="24"/>
        </w:rPr>
        <w:t>Access to justice is guaranteed</w:t>
      </w:r>
      <w:r w:rsidR="003F5578" w:rsidRPr="00F12899">
        <w:rPr>
          <w:rFonts w:ascii="Times New Roman" w:hAnsi="Times New Roman" w:cs="Times New Roman"/>
          <w:sz w:val="24"/>
          <w:szCs w:val="24"/>
        </w:rPr>
        <w:t xml:space="preserve"> </w:t>
      </w:r>
      <w:r w:rsidR="00E074D3" w:rsidRPr="00F12899">
        <w:rPr>
          <w:rFonts w:ascii="Times New Roman" w:hAnsi="Times New Roman" w:cs="Times New Roman"/>
          <w:sz w:val="24"/>
          <w:szCs w:val="24"/>
        </w:rPr>
        <w:t xml:space="preserve">by The Constitution </w:t>
      </w:r>
      <w:r w:rsidR="009E4336">
        <w:rPr>
          <w:rFonts w:ascii="Times New Roman" w:hAnsi="Times New Roman" w:cs="Times New Roman"/>
          <w:sz w:val="24"/>
          <w:szCs w:val="24"/>
        </w:rPr>
        <w:t>which</w:t>
      </w:r>
      <w:r w:rsidR="003F5578" w:rsidRPr="00F12899">
        <w:rPr>
          <w:rFonts w:ascii="Times New Roman" w:hAnsi="Times New Roman" w:cs="Times New Roman"/>
          <w:sz w:val="24"/>
          <w:szCs w:val="24"/>
        </w:rPr>
        <w:t xml:space="preserve"> is expressly against any impediment of the same.</w:t>
      </w:r>
      <w:r w:rsidR="00E074D3" w:rsidRPr="00F12899">
        <w:rPr>
          <w:rStyle w:val="FootnoteReference"/>
          <w:rFonts w:ascii="Times New Roman" w:hAnsi="Times New Roman" w:cs="Times New Roman"/>
          <w:sz w:val="24"/>
          <w:szCs w:val="24"/>
        </w:rPr>
        <w:footnoteReference w:id="3"/>
      </w:r>
      <w:r w:rsidR="003F5578" w:rsidRPr="00F12899">
        <w:rPr>
          <w:rFonts w:ascii="Times New Roman" w:hAnsi="Times New Roman" w:cs="Times New Roman"/>
          <w:sz w:val="24"/>
          <w:szCs w:val="24"/>
        </w:rPr>
        <w:t xml:space="preserve"> </w:t>
      </w:r>
      <w:r w:rsidR="00E074D3" w:rsidRPr="00F12899">
        <w:rPr>
          <w:rFonts w:ascii="Times New Roman" w:hAnsi="Times New Roman" w:cs="Times New Roman"/>
          <w:sz w:val="24"/>
          <w:szCs w:val="24"/>
        </w:rPr>
        <w:t>It is also mandated that justice must be delivered without delay.</w:t>
      </w:r>
      <w:r w:rsidR="004E2283" w:rsidRPr="00F12899">
        <w:rPr>
          <w:rStyle w:val="FootnoteReference"/>
          <w:rFonts w:ascii="Times New Roman" w:hAnsi="Times New Roman" w:cs="Times New Roman"/>
          <w:sz w:val="24"/>
          <w:szCs w:val="24"/>
        </w:rPr>
        <w:footnoteReference w:id="4"/>
      </w:r>
    </w:p>
    <w:p w:rsidR="00402281" w:rsidRPr="00F12899" w:rsidRDefault="003F5578"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 xml:space="preserve">In </w:t>
      </w:r>
      <w:r w:rsidR="00E074D3" w:rsidRPr="00F12899">
        <w:rPr>
          <w:rFonts w:ascii="Times New Roman" w:hAnsi="Times New Roman" w:cs="Times New Roman"/>
          <w:bCs/>
          <w:i/>
          <w:sz w:val="24"/>
          <w:szCs w:val="24"/>
          <w:shd w:val="clear" w:color="auto" w:fill="FFFFFF"/>
        </w:rPr>
        <w:t>R</w:t>
      </w:r>
      <w:r w:rsidRPr="00F12899">
        <w:rPr>
          <w:rFonts w:ascii="Times New Roman" w:hAnsi="Times New Roman" w:cs="Times New Roman"/>
          <w:bCs/>
          <w:i/>
          <w:sz w:val="24"/>
          <w:szCs w:val="24"/>
          <w:shd w:val="clear" w:color="auto" w:fill="FFFFFF"/>
        </w:rPr>
        <w:t>e Estate of Joseph Wamukota Wanda (Deceased),</w:t>
      </w:r>
      <w:r w:rsidRPr="00F12899">
        <w:rPr>
          <w:rStyle w:val="FootnoteReference"/>
          <w:rFonts w:ascii="Times New Roman" w:hAnsi="Times New Roman" w:cs="Times New Roman"/>
          <w:bCs/>
          <w:i/>
          <w:sz w:val="24"/>
          <w:szCs w:val="24"/>
          <w:shd w:val="clear" w:color="auto" w:fill="FFFFFF"/>
        </w:rPr>
        <w:footnoteReference w:id="5"/>
      </w:r>
      <w:r w:rsidR="00402281" w:rsidRPr="00F12899">
        <w:rPr>
          <w:rFonts w:ascii="Times New Roman" w:hAnsi="Times New Roman" w:cs="Times New Roman"/>
          <w:bCs/>
          <w:sz w:val="24"/>
          <w:szCs w:val="24"/>
          <w:shd w:val="clear" w:color="auto" w:fill="FFFFFF"/>
        </w:rPr>
        <w:t xml:space="preserve"> Chemitei J enumerated that;</w:t>
      </w:r>
    </w:p>
    <w:p w:rsidR="00402281" w:rsidRPr="00F12899" w:rsidRDefault="00402281" w:rsidP="00716B7D">
      <w:pPr>
        <w:spacing w:line="360" w:lineRule="auto"/>
        <w:ind w:left="720"/>
        <w:jc w:val="both"/>
        <w:rPr>
          <w:rFonts w:ascii="Times New Roman" w:hAnsi="Times New Roman" w:cs="Times New Roman"/>
          <w:i/>
          <w:sz w:val="24"/>
          <w:szCs w:val="24"/>
          <w:shd w:val="clear" w:color="auto" w:fill="FFFFFF"/>
        </w:rPr>
      </w:pPr>
      <w:r w:rsidRPr="00F12899">
        <w:rPr>
          <w:rFonts w:ascii="Times New Roman" w:hAnsi="Times New Roman" w:cs="Times New Roman"/>
          <w:bCs/>
          <w:i/>
          <w:sz w:val="24"/>
          <w:szCs w:val="24"/>
          <w:shd w:val="clear" w:color="auto" w:fill="FFFFFF"/>
        </w:rPr>
        <w:t>‘</w:t>
      </w:r>
      <w:r w:rsidRPr="00F12899">
        <w:rPr>
          <w:rFonts w:ascii="Times New Roman" w:hAnsi="Times New Roman" w:cs="Times New Roman"/>
          <w:i/>
          <w:sz w:val="24"/>
          <w:szCs w:val="24"/>
          <w:shd w:val="clear" w:color="auto" w:fill="FFFFFF"/>
        </w:rPr>
        <w:t>From the outset this is a classic case where family feud, disputes and greed is epitomised. The issues at a glance appear simple and uncomplicated. However due to failure of the beneficiaries to see beyond their rivalry, this matter has lasted in this court for</w:t>
      </w:r>
      <w:r w:rsidR="00A27FF7" w:rsidRPr="00F12899">
        <w:rPr>
          <w:rFonts w:ascii="Times New Roman" w:hAnsi="Times New Roman" w:cs="Times New Roman"/>
          <w:i/>
          <w:sz w:val="24"/>
          <w:szCs w:val="24"/>
          <w:shd w:val="clear" w:color="auto" w:fill="FFFFFF"/>
        </w:rPr>
        <w:t xml:space="preserve"> an</w:t>
      </w:r>
      <w:r w:rsidRPr="00F12899">
        <w:rPr>
          <w:rFonts w:ascii="Times New Roman" w:hAnsi="Times New Roman" w:cs="Times New Roman"/>
          <w:i/>
          <w:sz w:val="24"/>
          <w:szCs w:val="24"/>
          <w:shd w:val="clear" w:color="auto" w:fill="FFFFFF"/>
        </w:rPr>
        <w:t xml:space="preserve"> unnecessarily long time. This matter</w:t>
      </w:r>
      <w:r w:rsidR="007641D0" w:rsidRPr="00F12899">
        <w:rPr>
          <w:rFonts w:ascii="Times New Roman" w:hAnsi="Times New Roman" w:cs="Times New Roman"/>
          <w:i/>
          <w:sz w:val="24"/>
          <w:szCs w:val="24"/>
          <w:shd w:val="clear" w:color="auto" w:fill="FFFFFF"/>
        </w:rPr>
        <w:t>,</w:t>
      </w:r>
      <w:r w:rsidRPr="00F12899">
        <w:rPr>
          <w:rFonts w:ascii="Times New Roman" w:hAnsi="Times New Roman" w:cs="Times New Roman"/>
          <w:i/>
          <w:sz w:val="24"/>
          <w:szCs w:val="24"/>
          <w:shd w:val="clear" w:color="auto" w:fill="FFFFFF"/>
        </w:rPr>
        <w:t xml:space="preserve"> as a consequence of the sibling rivalry</w:t>
      </w:r>
      <w:r w:rsidR="007641D0" w:rsidRPr="00F12899">
        <w:rPr>
          <w:rFonts w:ascii="Times New Roman" w:hAnsi="Times New Roman" w:cs="Times New Roman"/>
          <w:i/>
          <w:sz w:val="24"/>
          <w:szCs w:val="24"/>
          <w:shd w:val="clear" w:color="auto" w:fill="FFFFFF"/>
        </w:rPr>
        <w:t>,</w:t>
      </w:r>
      <w:r w:rsidRPr="00F12899">
        <w:rPr>
          <w:rFonts w:ascii="Times New Roman" w:hAnsi="Times New Roman" w:cs="Times New Roman"/>
          <w:i/>
          <w:sz w:val="24"/>
          <w:szCs w:val="24"/>
          <w:shd w:val="clear" w:color="auto" w:fill="FFFFFF"/>
        </w:rPr>
        <w:t xml:space="preserve"> has been handled by more than 7 judges!’</w:t>
      </w:r>
      <w:r w:rsidRPr="00F12899">
        <w:rPr>
          <w:rStyle w:val="FootnoteReference"/>
          <w:rFonts w:ascii="Times New Roman" w:hAnsi="Times New Roman" w:cs="Times New Roman"/>
          <w:i/>
          <w:sz w:val="24"/>
          <w:szCs w:val="24"/>
          <w:shd w:val="clear" w:color="auto" w:fill="FFFFFF"/>
        </w:rPr>
        <w:footnoteReference w:id="6"/>
      </w:r>
    </w:p>
    <w:p w:rsidR="00C54A2F" w:rsidRPr="00F12899" w:rsidRDefault="00C54A2F" w:rsidP="00716B7D">
      <w:pPr>
        <w:spacing w:line="360" w:lineRule="auto"/>
        <w:jc w:val="both"/>
        <w:rPr>
          <w:rFonts w:ascii="Times New Roman" w:hAnsi="Times New Roman" w:cs="Times New Roman"/>
          <w:sz w:val="24"/>
          <w:szCs w:val="24"/>
        </w:rPr>
      </w:pPr>
      <w:r w:rsidRPr="00F12899">
        <w:rPr>
          <w:rFonts w:ascii="Times New Roman" w:hAnsi="Times New Roman" w:cs="Times New Roman"/>
          <w:bCs/>
          <w:i/>
          <w:sz w:val="24"/>
          <w:szCs w:val="24"/>
          <w:shd w:val="clear" w:color="auto" w:fill="FFFFFF"/>
        </w:rPr>
        <w:t xml:space="preserve">In </w:t>
      </w:r>
      <w:r w:rsidR="00E074D3" w:rsidRPr="00F12899">
        <w:rPr>
          <w:rFonts w:ascii="Times New Roman" w:hAnsi="Times New Roman" w:cs="Times New Roman"/>
          <w:bCs/>
          <w:i/>
          <w:sz w:val="24"/>
          <w:szCs w:val="24"/>
          <w:shd w:val="clear" w:color="auto" w:fill="FFFFFF"/>
        </w:rPr>
        <w:t>R</w:t>
      </w:r>
      <w:r w:rsidRPr="00F12899">
        <w:rPr>
          <w:rFonts w:ascii="Times New Roman" w:hAnsi="Times New Roman" w:cs="Times New Roman"/>
          <w:bCs/>
          <w:i/>
          <w:sz w:val="24"/>
          <w:szCs w:val="24"/>
          <w:shd w:val="clear" w:color="auto" w:fill="FFFFFF"/>
        </w:rPr>
        <w:t>e Estate of Gerishon Kamau Kirima (Deceased)</w:t>
      </w:r>
      <w:r w:rsidR="00453D5B" w:rsidRPr="00F12899">
        <w:rPr>
          <w:rFonts w:ascii="Times New Roman" w:hAnsi="Times New Roman" w:cs="Times New Roman"/>
          <w:bCs/>
          <w:i/>
          <w:sz w:val="24"/>
          <w:szCs w:val="24"/>
          <w:shd w:val="clear" w:color="auto" w:fill="FFFFFF"/>
        </w:rPr>
        <w:t>;</w:t>
      </w:r>
      <w:r w:rsidRPr="00F12899">
        <w:rPr>
          <w:rStyle w:val="FootnoteReference"/>
          <w:rFonts w:ascii="Times New Roman" w:hAnsi="Times New Roman" w:cs="Times New Roman"/>
          <w:bCs/>
          <w:i/>
          <w:sz w:val="24"/>
          <w:szCs w:val="24"/>
          <w:shd w:val="clear" w:color="auto" w:fill="FFFFFF"/>
        </w:rPr>
        <w:footnoteReference w:id="7"/>
      </w:r>
      <w:r w:rsidRPr="00F12899">
        <w:rPr>
          <w:rFonts w:ascii="Times New Roman" w:hAnsi="Times New Roman" w:cs="Times New Roman"/>
          <w:i/>
          <w:sz w:val="24"/>
          <w:szCs w:val="24"/>
        </w:rPr>
        <w:t xml:space="preserve"> </w:t>
      </w:r>
      <w:r w:rsidRPr="00F12899">
        <w:rPr>
          <w:rFonts w:ascii="Times New Roman" w:hAnsi="Times New Roman" w:cs="Times New Roman"/>
          <w:sz w:val="24"/>
          <w:szCs w:val="24"/>
        </w:rPr>
        <w:t xml:space="preserve">the court invalidated two wills due to the </w:t>
      </w:r>
      <w:r w:rsidR="007641D0" w:rsidRPr="00F12899">
        <w:rPr>
          <w:rFonts w:ascii="Times New Roman" w:hAnsi="Times New Roman" w:cs="Times New Roman"/>
          <w:sz w:val="24"/>
          <w:szCs w:val="24"/>
        </w:rPr>
        <w:t>questionability</w:t>
      </w:r>
      <w:r w:rsidRPr="00F12899">
        <w:rPr>
          <w:rFonts w:ascii="Times New Roman" w:hAnsi="Times New Roman" w:cs="Times New Roman"/>
          <w:sz w:val="24"/>
          <w:szCs w:val="24"/>
        </w:rPr>
        <w:t xml:space="preserve"> of the testamentary freedom </w:t>
      </w:r>
      <w:r w:rsidR="007641D0" w:rsidRPr="00F12899">
        <w:rPr>
          <w:rFonts w:ascii="Times New Roman" w:hAnsi="Times New Roman" w:cs="Times New Roman"/>
          <w:sz w:val="24"/>
          <w:szCs w:val="24"/>
        </w:rPr>
        <w:t>by</w:t>
      </w:r>
      <w:r w:rsidRPr="00F12899">
        <w:rPr>
          <w:rFonts w:ascii="Times New Roman" w:hAnsi="Times New Roman" w:cs="Times New Roman"/>
          <w:sz w:val="24"/>
          <w:szCs w:val="24"/>
        </w:rPr>
        <w:t xml:space="preserve"> the deceased. </w:t>
      </w:r>
      <w:r w:rsidR="00453D5B" w:rsidRPr="00F12899">
        <w:rPr>
          <w:rFonts w:ascii="Times New Roman" w:hAnsi="Times New Roman" w:cs="Times New Roman"/>
          <w:sz w:val="24"/>
          <w:szCs w:val="24"/>
        </w:rPr>
        <w:t>T</w:t>
      </w:r>
      <w:r w:rsidRPr="00F12899">
        <w:rPr>
          <w:rFonts w:ascii="Times New Roman" w:hAnsi="Times New Roman" w:cs="Times New Roman"/>
          <w:sz w:val="24"/>
          <w:szCs w:val="24"/>
        </w:rPr>
        <w:t>h</w:t>
      </w:r>
      <w:r w:rsidR="00D67976" w:rsidRPr="00F12899">
        <w:rPr>
          <w:rFonts w:ascii="Times New Roman" w:hAnsi="Times New Roman" w:cs="Times New Roman"/>
          <w:sz w:val="24"/>
          <w:szCs w:val="24"/>
        </w:rPr>
        <w:t>e</w:t>
      </w:r>
      <w:r w:rsidRPr="00F12899">
        <w:rPr>
          <w:rFonts w:ascii="Times New Roman" w:hAnsi="Times New Roman" w:cs="Times New Roman"/>
          <w:sz w:val="24"/>
          <w:szCs w:val="24"/>
        </w:rPr>
        <w:t xml:space="preserve"> c</w:t>
      </w:r>
      <w:r w:rsidR="00A27FF7" w:rsidRPr="00F12899">
        <w:rPr>
          <w:rFonts w:ascii="Times New Roman" w:hAnsi="Times New Roman" w:cs="Times New Roman"/>
          <w:sz w:val="24"/>
          <w:szCs w:val="24"/>
        </w:rPr>
        <w:t>ase is yet to be concluded mainly</w:t>
      </w:r>
      <w:r w:rsidRPr="00F12899">
        <w:rPr>
          <w:rFonts w:ascii="Times New Roman" w:hAnsi="Times New Roman" w:cs="Times New Roman"/>
          <w:sz w:val="24"/>
          <w:szCs w:val="24"/>
        </w:rPr>
        <w:t xml:space="preserve"> due to the fact that the Deceased had 3 wives</w:t>
      </w:r>
      <w:r w:rsidR="00D67976" w:rsidRPr="00F12899">
        <w:rPr>
          <w:rFonts w:ascii="Times New Roman" w:hAnsi="Times New Roman" w:cs="Times New Roman"/>
          <w:sz w:val="24"/>
          <w:szCs w:val="24"/>
        </w:rPr>
        <w:t xml:space="preserve"> and many beneficiaries. T</w:t>
      </w:r>
      <w:r w:rsidRPr="00F12899">
        <w:rPr>
          <w:rFonts w:ascii="Times New Roman" w:hAnsi="Times New Roman" w:cs="Times New Roman"/>
          <w:sz w:val="24"/>
          <w:szCs w:val="24"/>
        </w:rPr>
        <w:t>he matter ha</w:t>
      </w:r>
      <w:r w:rsidR="00D67976" w:rsidRPr="00F12899">
        <w:rPr>
          <w:rFonts w:ascii="Times New Roman" w:hAnsi="Times New Roman" w:cs="Times New Roman"/>
          <w:sz w:val="24"/>
          <w:szCs w:val="24"/>
        </w:rPr>
        <w:t>s</w:t>
      </w:r>
      <w:r w:rsidRPr="00F12899">
        <w:rPr>
          <w:rFonts w:ascii="Times New Roman" w:hAnsi="Times New Roman" w:cs="Times New Roman"/>
          <w:sz w:val="24"/>
          <w:szCs w:val="24"/>
        </w:rPr>
        <w:t xml:space="preserve"> been </w:t>
      </w:r>
      <w:r w:rsidR="00C04830" w:rsidRPr="00F12899">
        <w:rPr>
          <w:rFonts w:ascii="Times New Roman" w:hAnsi="Times New Roman" w:cs="Times New Roman"/>
          <w:sz w:val="24"/>
          <w:szCs w:val="24"/>
        </w:rPr>
        <w:t>subject</w:t>
      </w:r>
      <w:r w:rsidR="00453D5B" w:rsidRPr="00F12899">
        <w:rPr>
          <w:rFonts w:ascii="Times New Roman" w:hAnsi="Times New Roman" w:cs="Times New Roman"/>
          <w:sz w:val="24"/>
          <w:szCs w:val="24"/>
        </w:rPr>
        <w:t>ed</w:t>
      </w:r>
      <w:r w:rsidR="00C04830" w:rsidRPr="00F12899">
        <w:rPr>
          <w:rFonts w:ascii="Times New Roman" w:hAnsi="Times New Roman" w:cs="Times New Roman"/>
          <w:sz w:val="24"/>
          <w:szCs w:val="24"/>
        </w:rPr>
        <w:t xml:space="preserve"> to</w:t>
      </w:r>
      <w:r w:rsidRPr="00F12899">
        <w:rPr>
          <w:rFonts w:ascii="Times New Roman" w:hAnsi="Times New Roman" w:cs="Times New Roman"/>
          <w:sz w:val="24"/>
          <w:szCs w:val="24"/>
        </w:rPr>
        <w:t xml:space="preserve"> continual back and forth </w:t>
      </w:r>
      <w:r w:rsidR="00C04830" w:rsidRPr="00F12899">
        <w:rPr>
          <w:rFonts w:ascii="Times New Roman" w:hAnsi="Times New Roman" w:cs="Times New Roman"/>
          <w:sz w:val="24"/>
          <w:szCs w:val="24"/>
        </w:rPr>
        <w:t xml:space="preserve">between the parties </w:t>
      </w:r>
      <w:r w:rsidRPr="00F12899">
        <w:rPr>
          <w:rFonts w:ascii="Times New Roman" w:hAnsi="Times New Roman" w:cs="Times New Roman"/>
          <w:sz w:val="24"/>
          <w:szCs w:val="24"/>
        </w:rPr>
        <w:t>in a bid to secure part of the estate by each of the beneficiaries. The issues herein being of no significant complexity, as was in the case cited above, it appears that the emotive nature of these cases affect</w:t>
      </w:r>
      <w:r w:rsidR="00453D5B" w:rsidRPr="00F12899">
        <w:rPr>
          <w:rFonts w:ascii="Times New Roman" w:hAnsi="Times New Roman" w:cs="Times New Roman"/>
          <w:sz w:val="24"/>
          <w:szCs w:val="24"/>
        </w:rPr>
        <w:t>s</w:t>
      </w:r>
      <w:r w:rsidRPr="00F12899">
        <w:rPr>
          <w:rFonts w:ascii="Times New Roman" w:hAnsi="Times New Roman" w:cs="Times New Roman"/>
          <w:sz w:val="24"/>
          <w:szCs w:val="24"/>
        </w:rPr>
        <w:t xml:space="preserve"> the</w:t>
      </w:r>
      <w:r w:rsidR="00453D5B" w:rsidRPr="00F12899">
        <w:rPr>
          <w:rFonts w:ascii="Times New Roman" w:hAnsi="Times New Roman" w:cs="Times New Roman"/>
          <w:sz w:val="24"/>
          <w:szCs w:val="24"/>
        </w:rPr>
        <w:t>ir</w:t>
      </w:r>
      <w:r w:rsidR="007641D0" w:rsidRPr="00F12899">
        <w:rPr>
          <w:rFonts w:ascii="Times New Roman" w:hAnsi="Times New Roman" w:cs="Times New Roman"/>
          <w:sz w:val="24"/>
          <w:szCs w:val="24"/>
        </w:rPr>
        <w:t xml:space="preserve"> timely</w:t>
      </w:r>
      <w:r w:rsidRPr="00F12899">
        <w:rPr>
          <w:rFonts w:ascii="Times New Roman" w:hAnsi="Times New Roman" w:cs="Times New Roman"/>
          <w:sz w:val="24"/>
          <w:szCs w:val="24"/>
        </w:rPr>
        <w:t xml:space="preserve"> conclusion</w:t>
      </w:r>
      <w:r w:rsidR="00AD5C3F" w:rsidRPr="00F12899">
        <w:rPr>
          <w:rFonts w:ascii="Times New Roman" w:hAnsi="Times New Roman" w:cs="Times New Roman"/>
          <w:sz w:val="24"/>
          <w:szCs w:val="24"/>
        </w:rPr>
        <w:t>.</w:t>
      </w:r>
    </w:p>
    <w:p w:rsidR="00C63215" w:rsidRPr="00F12899" w:rsidRDefault="00D42474" w:rsidP="00716B7D">
      <w:pPr>
        <w:spacing w:line="360" w:lineRule="auto"/>
        <w:jc w:val="both"/>
        <w:rPr>
          <w:rFonts w:ascii="Times New Roman" w:hAnsi="Times New Roman" w:cs="Times New Roman"/>
          <w:bCs/>
          <w:sz w:val="24"/>
          <w:szCs w:val="24"/>
          <w:shd w:val="clear" w:color="auto" w:fill="FFFFFF"/>
        </w:rPr>
      </w:pPr>
      <w:r w:rsidRPr="009E4336">
        <w:rPr>
          <w:rFonts w:ascii="Times New Roman" w:hAnsi="Times New Roman" w:cs="Times New Roman"/>
          <w:bCs/>
          <w:sz w:val="24"/>
          <w:szCs w:val="24"/>
          <w:shd w:val="clear" w:color="auto" w:fill="FFFFFF"/>
        </w:rPr>
        <w:lastRenderedPageBreak/>
        <w:t>In</w:t>
      </w:r>
      <w:r w:rsidRPr="00F12899">
        <w:rPr>
          <w:rFonts w:ascii="Times New Roman" w:hAnsi="Times New Roman" w:cs="Times New Roman"/>
          <w:bCs/>
          <w:i/>
          <w:sz w:val="24"/>
          <w:szCs w:val="24"/>
          <w:shd w:val="clear" w:color="auto" w:fill="FFFFFF"/>
        </w:rPr>
        <w:t xml:space="preserve"> </w:t>
      </w:r>
      <w:r w:rsidR="00E074D3" w:rsidRPr="00F12899">
        <w:rPr>
          <w:rFonts w:ascii="Times New Roman" w:hAnsi="Times New Roman" w:cs="Times New Roman"/>
          <w:bCs/>
          <w:i/>
          <w:sz w:val="24"/>
          <w:szCs w:val="24"/>
          <w:shd w:val="clear" w:color="auto" w:fill="FFFFFF"/>
        </w:rPr>
        <w:t>R</w:t>
      </w:r>
      <w:r w:rsidRPr="00F12899">
        <w:rPr>
          <w:rFonts w:ascii="Times New Roman" w:hAnsi="Times New Roman" w:cs="Times New Roman"/>
          <w:bCs/>
          <w:i/>
          <w:sz w:val="24"/>
          <w:szCs w:val="24"/>
          <w:shd w:val="clear" w:color="auto" w:fill="FFFFFF"/>
        </w:rPr>
        <w:t>e Estate of Mbiyu Koinange (Deceased)</w:t>
      </w:r>
      <w:r w:rsidRPr="00F12899">
        <w:rPr>
          <w:rFonts w:ascii="Times New Roman" w:hAnsi="Times New Roman" w:cs="Times New Roman"/>
          <w:bCs/>
          <w:sz w:val="24"/>
          <w:szCs w:val="24"/>
          <w:shd w:val="clear" w:color="auto" w:fill="FFFFFF"/>
        </w:rPr>
        <w:t>,</w:t>
      </w:r>
      <w:r w:rsidRPr="00F12899">
        <w:rPr>
          <w:rStyle w:val="FootnoteReference"/>
          <w:rFonts w:ascii="Times New Roman" w:hAnsi="Times New Roman" w:cs="Times New Roman"/>
          <w:bCs/>
          <w:sz w:val="24"/>
          <w:szCs w:val="24"/>
          <w:shd w:val="clear" w:color="auto" w:fill="FFFFFF"/>
        </w:rPr>
        <w:footnoteReference w:id="8"/>
      </w:r>
      <w:r w:rsidRPr="00F12899">
        <w:rPr>
          <w:rFonts w:ascii="Times New Roman" w:hAnsi="Times New Roman" w:cs="Times New Roman"/>
          <w:bCs/>
          <w:sz w:val="24"/>
          <w:szCs w:val="24"/>
          <w:shd w:val="clear" w:color="auto" w:fill="FFFFFF"/>
        </w:rPr>
        <w:t xml:space="preserve"> was first filed in 1981 shortly after the former </w:t>
      </w:r>
      <w:r w:rsidR="00A27FF7" w:rsidRPr="00F12899">
        <w:rPr>
          <w:rFonts w:ascii="Times New Roman" w:hAnsi="Times New Roman" w:cs="Times New Roman"/>
          <w:bCs/>
          <w:sz w:val="24"/>
          <w:szCs w:val="24"/>
          <w:shd w:val="clear" w:color="auto" w:fill="FFFFFF"/>
        </w:rPr>
        <w:t xml:space="preserve">polygamous </w:t>
      </w:r>
      <w:r w:rsidR="00E074D3" w:rsidRPr="00F12899">
        <w:rPr>
          <w:rFonts w:ascii="Times New Roman" w:hAnsi="Times New Roman" w:cs="Times New Roman"/>
          <w:bCs/>
          <w:sz w:val="24"/>
          <w:szCs w:val="24"/>
          <w:shd w:val="clear" w:color="auto" w:fill="FFFFFF"/>
        </w:rPr>
        <w:t>C</w:t>
      </w:r>
      <w:r w:rsidRPr="00F12899">
        <w:rPr>
          <w:rFonts w:ascii="Times New Roman" w:hAnsi="Times New Roman" w:cs="Times New Roman"/>
          <w:bCs/>
          <w:sz w:val="24"/>
          <w:szCs w:val="24"/>
          <w:shd w:val="clear" w:color="auto" w:fill="FFFFFF"/>
        </w:rPr>
        <w:t xml:space="preserve">abinet </w:t>
      </w:r>
      <w:r w:rsidR="00E074D3" w:rsidRPr="00F12899">
        <w:rPr>
          <w:rFonts w:ascii="Times New Roman" w:hAnsi="Times New Roman" w:cs="Times New Roman"/>
          <w:bCs/>
          <w:sz w:val="24"/>
          <w:szCs w:val="24"/>
          <w:shd w:val="clear" w:color="auto" w:fill="FFFFFF"/>
        </w:rPr>
        <w:t>M</w:t>
      </w:r>
      <w:r w:rsidRPr="00F12899">
        <w:rPr>
          <w:rFonts w:ascii="Times New Roman" w:hAnsi="Times New Roman" w:cs="Times New Roman"/>
          <w:bCs/>
          <w:sz w:val="24"/>
          <w:szCs w:val="24"/>
          <w:shd w:val="clear" w:color="auto" w:fill="FFFFFF"/>
        </w:rPr>
        <w:t>inister died. Even though 25 judges have handled the case</w:t>
      </w:r>
      <w:r w:rsidR="00C04830" w:rsidRPr="00F12899">
        <w:rPr>
          <w:rFonts w:ascii="Times New Roman" w:hAnsi="Times New Roman" w:cs="Times New Roman"/>
          <w:bCs/>
          <w:sz w:val="24"/>
          <w:szCs w:val="24"/>
          <w:shd w:val="clear" w:color="auto" w:fill="FFFFFF"/>
        </w:rPr>
        <w:t xml:space="preserve"> so far</w:t>
      </w:r>
      <w:r w:rsidRPr="00F12899">
        <w:rPr>
          <w:rFonts w:ascii="Times New Roman" w:hAnsi="Times New Roman" w:cs="Times New Roman"/>
          <w:bCs/>
          <w:sz w:val="24"/>
          <w:szCs w:val="24"/>
          <w:shd w:val="clear" w:color="auto" w:fill="FFFFFF"/>
        </w:rPr>
        <w:t>, it has been in court ever since and is yet to be decided</w:t>
      </w:r>
      <w:r w:rsidR="00C04830" w:rsidRPr="00F12899">
        <w:rPr>
          <w:rFonts w:ascii="Times New Roman" w:hAnsi="Times New Roman" w:cs="Times New Roman"/>
          <w:bCs/>
          <w:sz w:val="24"/>
          <w:szCs w:val="24"/>
          <w:shd w:val="clear" w:color="auto" w:fill="FFFFFF"/>
        </w:rPr>
        <w:t xml:space="preserve"> </w:t>
      </w:r>
      <w:r w:rsidR="009E4336">
        <w:rPr>
          <w:rFonts w:ascii="Times New Roman" w:hAnsi="Times New Roman" w:cs="Times New Roman"/>
          <w:bCs/>
          <w:sz w:val="24"/>
          <w:szCs w:val="24"/>
          <w:shd w:val="clear" w:color="auto" w:fill="FFFFFF"/>
        </w:rPr>
        <w:t>nearly four decades</w:t>
      </w:r>
      <w:r w:rsidR="00C04830" w:rsidRPr="00F12899">
        <w:rPr>
          <w:rFonts w:ascii="Times New Roman" w:hAnsi="Times New Roman" w:cs="Times New Roman"/>
          <w:bCs/>
          <w:sz w:val="24"/>
          <w:szCs w:val="24"/>
          <w:shd w:val="clear" w:color="auto" w:fill="FFFFFF"/>
        </w:rPr>
        <w:t xml:space="preserve"> later</w:t>
      </w:r>
      <w:r w:rsidRPr="00F12899">
        <w:rPr>
          <w:rFonts w:ascii="Times New Roman" w:hAnsi="Times New Roman" w:cs="Times New Roman"/>
          <w:bCs/>
          <w:sz w:val="24"/>
          <w:szCs w:val="24"/>
          <w:shd w:val="clear" w:color="auto" w:fill="FFFFFF"/>
        </w:rPr>
        <w:t>.</w:t>
      </w:r>
      <w:r w:rsidR="00DF2C56" w:rsidRPr="00F12899">
        <w:rPr>
          <w:rStyle w:val="FootnoteReference"/>
          <w:rFonts w:ascii="Times New Roman" w:hAnsi="Times New Roman" w:cs="Times New Roman"/>
          <w:bCs/>
          <w:sz w:val="24"/>
          <w:szCs w:val="24"/>
          <w:shd w:val="clear" w:color="auto" w:fill="FFFFFF"/>
        </w:rPr>
        <w:footnoteReference w:id="9"/>
      </w:r>
      <w:r w:rsidRPr="00F12899">
        <w:rPr>
          <w:rFonts w:ascii="Times New Roman" w:hAnsi="Times New Roman" w:cs="Times New Roman"/>
          <w:bCs/>
          <w:sz w:val="24"/>
          <w:szCs w:val="24"/>
          <w:shd w:val="clear" w:color="auto" w:fill="FFFFFF"/>
        </w:rPr>
        <w:t xml:space="preserve"> </w:t>
      </w:r>
      <w:r w:rsidR="00DF2C56" w:rsidRPr="00F12899">
        <w:rPr>
          <w:rFonts w:ascii="Times New Roman" w:hAnsi="Times New Roman" w:cs="Times New Roman"/>
          <w:bCs/>
          <w:sz w:val="24"/>
          <w:szCs w:val="24"/>
          <w:shd w:val="clear" w:color="auto" w:fill="FFFFFF"/>
        </w:rPr>
        <w:t xml:space="preserve">Counter suits and other displays of family aggression have been witnessed and thus it appears that the court is unable to grant justice. </w:t>
      </w:r>
      <w:r w:rsidRPr="00F12899">
        <w:rPr>
          <w:rFonts w:ascii="Times New Roman" w:hAnsi="Times New Roman" w:cs="Times New Roman"/>
          <w:bCs/>
          <w:sz w:val="24"/>
          <w:szCs w:val="24"/>
          <w:shd w:val="clear" w:color="auto" w:fill="FFFFFF"/>
        </w:rPr>
        <w:t>This is a classic case of abject denial of justice as the vast estate that was left behind ought to be used for the improvement of the beneficiaries’ quality of life, some of whom have perished</w:t>
      </w:r>
      <w:r w:rsidR="00DF2C56" w:rsidRPr="00F12899">
        <w:rPr>
          <w:rFonts w:ascii="Times New Roman" w:hAnsi="Times New Roman" w:cs="Times New Roman"/>
          <w:bCs/>
          <w:sz w:val="24"/>
          <w:szCs w:val="24"/>
          <w:shd w:val="clear" w:color="auto" w:fill="FFFFFF"/>
        </w:rPr>
        <w:t xml:space="preserve"> without having benefited from the estate</w:t>
      </w:r>
      <w:r w:rsidRPr="00F12899">
        <w:rPr>
          <w:rFonts w:ascii="Times New Roman" w:hAnsi="Times New Roman" w:cs="Times New Roman"/>
          <w:bCs/>
          <w:sz w:val="24"/>
          <w:szCs w:val="24"/>
          <w:shd w:val="clear" w:color="auto" w:fill="FFFFFF"/>
        </w:rPr>
        <w:t xml:space="preserve">. </w:t>
      </w:r>
    </w:p>
    <w:p w:rsidR="00E5070A" w:rsidRPr="00F12899" w:rsidRDefault="00C81D63" w:rsidP="00716B7D">
      <w:pPr>
        <w:pStyle w:val="ListParagraph"/>
        <w:numPr>
          <w:ilvl w:val="1"/>
          <w:numId w:val="3"/>
        </w:numPr>
        <w:spacing w:after="0" w:line="360" w:lineRule="auto"/>
        <w:ind w:left="426" w:hanging="207"/>
        <w:jc w:val="both"/>
        <w:rPr>
          <w:rStyle w:val="Heading2Char"/>
          <w:rFonts w:ascii="Times New Roman" w:hAnsi="Times New Roman" w:cs="Times New Roman"/>
          <w:color w:val="auto"/>
          <w:sz w:val="24"/>
          <w:szCs w:val="24"/>
        </w:rPr>
      </w:pPr>
      <w:bookmarkStart w:id="15" w:name="_Toc35096716"/>
      <w:r w:rsidRPr="00F12899">
        <w:rPr>
          <w:rStyle w:val="Heading2Char"/>
          <w:rFonts w:ascii="Times New Roman" w:hAnsi="Times New Roman" w:cs="Times New Roman"/>
          <w:color w:val="auto"/>
          <w:sz w:val="24"/>
          <w:szCs w:val="24"/>
        </w:rPr>
        <w:t xml:space="preserve">Statement of the </w:t>
      </w:r>
      <w:r w:rsidR="00E46998" w:rsidRPr="00F12899">
        <w:rPr>
          <w:rStyle w:val="Heading2Char"/>
          <w:rFonts w:ascii="Times New Roman" w:hAnsi="Times New Roman" w:cs="Times New Roman"/>
          <w:color w:val="auto"/>
          <w:sz w:val="24"/>
          <w:szCs w:val="24"/>
        </w:rPr>
        <w:t>P</w:t>
      </w:r>
      <w:r w:rsidRPr="00F12899">
        <w:rPr>
          <w:rStyle w:val="Heading2Char"/>
          <w:rFonts w:ascii="Times New Roman" w:hAnsi="Times New Roman" w:cs="Times New Roman"/>
          <w:color w:val="auto"/>
          <w:sz w:val="24"/>
          <w:szCs w:val="24"/>
        </w:rPr>
        <w:t>roblem</w:t>
      </w:r>
      <w:bookmarkEnd w:id="15"/>
    </w:p>
    <w:p w:rsidR="00A71BBB" w:rsidRPr="00F12899" w:rsidRDefault="00A71BBB" w:rsidP="00716B7D">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The present court system fails in its constitutional mandate</w:t>
      </w:r>
      <w:r w:rsidRPr="00F12899">
        <w:rPr>
          <w:rStyle w:val="FootnoteReference"/>
          <w:rFonts w:ascii="Times New Roman" w:hAnsi="Times New Roman" w:cs="Times New Roman"/>
          <w:sz w:val="24"/>
          <w:szCs w:val="24"/>
        </w:rPr>
        <w:footnoteReference w:id="10"/>
      </w:r>
      <w:r w:rsidRPr="00F12899">
        <w:rPr>
          <w:rFonts w:ascii="Times New Roman" w:hAnsi="Times New Roman" w:cs="Times New Roman"/>
          <w:sz w:val="24"/>
          <w:szCs w:val="24"/>
        </w:rPr>
        <w:t xml:space="preserve"> to ensure effective administration of justice.</w:t>
      </w:r>
      <w:r w:rsidRPr="00F12899">
        <w:rPr>
          <w:rStyle w:val="FootnoteReference"/>
          <w:rFonts w:ascii="Times New Roman" w:hAnsi="Times New Roman" w:cs="Times New Roman"/>
          <w:sz w:val="24"/>
          <w:szCs w:val="24"/>
        </w:rPr>
        <w:t xml:space="preserve"> </w:t>
      </w:r>
      <w:r w:rsidRPr="00F12899">
        <w:rPr>
          <w:rStyle w:val="FootnoteReference"/>
          <w:rFonts w:ascii="Times New Roman" w:hAnsi="Times New Roman" w:cs="Times New Roman"/>
          <w:sz w:val="24"/>
          <w:szCs w:val="24"/>
        </w:rPr>
        <w:footnoteReference w:id="11"/>
      </w:r>
      <w:r w:rsidRPr="00F12899">
        <w:rPr>
          <w:rFonts w:ascii="Times New Roman" w:hAnsi="Times New Roman" w:cs="Times New Roman"/>
          <w:sz w:val="24"/>
          <w:szCs w:val="24"/>
        </w:rPr>
        <w:t xml:space="preserve"> Despite litigation being the most widely used dispute resolution, its inefficiencies work against litigants in succession disputes.</w:t>
      </w:r>
      <w:r w:rsidR="00F12899" w:rsidRPr="00F12899">
        <w:rPr>
          <w:rStyle w:val="FootnoteReference"/>
          <w:rFonts w:ascii="Times New Roman" w:hAnsi="Times New Roman" w:cs="Times New Roman"/>
          <w:sz w:val="24"/>
          <w:szCs w:val="24"/>
        </w:rPr>
        <w:t xml:space="preserve"> </w:t>
      </w:r>
      <w:r w:rsidR="00F12899" w:rsidRPr="00F12899">
        <w:rPr>
          <w:rStyle w:val="FootnoteReference"/>
          <w:rFonts w:ascii="Times New Roman" w:hAnsi="Times New Roman" w:cs="Times New Roman"/>
          <w:sz w:val="24"/>
          <w:szCs w:val="24"/>
        </w:rPr>
        <w:footnoteReference w:id="12"/>
      </w:r>
    </w:p>
    <w:p w:rsidR="00E5070A" w:rsidRPr="00F12899" w:rsidRDefault="005B3119" w:rsidP="00716B7D">
      <w:pPr>
        <w:pStyle w:val="Heading2"/>
        <w:spacing w:line="360" w:lineRule="auto"/>
        <w:jc w:val="both"/>
        <w:rPr>
          <w:rFonts w:ascii="Times New Roman" w:hAnsi="Times New Roman" w:cs="Times New Roman"/>
          <w:b w:val="0"/>
          <w:color w:val="auto"/>
          <w:sz w:val="24"/>
          <w:szCs w:val="24"/>
        </w:rPr>
      </w:pPr>
      <w:bookmarkStart w:id="16" w:name="_Toc35096717"/>
      <w:r w:rsidRPr="00F12899">
        <w:rPr>
          <w:rStyle w:val="Heading2Char"/>
          <w:rFonts w:ascii="Times New Roman" w:hAnsi="Times New Roman" w:cs="Times New Roman"/>
          <w:b/>
          <w:color w:val="auto"/>
          <w:sz w:val="24"/>
          <w:szCs w:val="24"/>
        </w:rPr>
        <w:t xml:space="preserve">1.3 </w:t>
      </w:r>
      <w:r w:rsidR="00CE4B53" w:rsidRPr="00F12899">
        <w:rPr>
          <w:rStyle w:val="Heading2Char"/>
          <w:rFonts w:ascii="Times New Roman" w:hAnsi="Times New Roman" w:cs="Times New Roman"/>
          <w:b/>
          <w:color w:val="auto"/>
          <w:sz w:val="24"/>
          <w:szCs w:val="24"/>
        </w:rPr>
        <w:t>Statement of objective</w:t>
      </w:r>
      <w:r w:rsidR="0000509C" w:rsidRPr="00F12899">
        <w:rPr>
          <w:rStyle w:val="Heading2Char"/>
          <w:rFonts w:ascii="Times New Roman" w:hAnsi="Times New Roman" w:cs="Times New Roman"/>
          <w:b/>
          <w:color w:val="auto"/>
          <w:sz w:val="24"/>
          <w:szCs w:val="24"/>
        </w:rPr>
        <w:t>s</w:t>
      </w:r>
      <w:bookmarkEnd w:id="16"/>
    </w:p>
    <w:p w:rsidR="00C04830" w:rsidRPr="00F12899" w:rsidRDefault="00C04830"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The objectives of this study are;</w:t>
      </w:r>
    </w:p>
    <w:p w:rsidR="00CE4B53" w:rsidRPr="00F12899" w:rsidRDefault="00CE4B53" w:rsidP="00716B7D">
      <w:pPr>
        <w:pStyle w:val="ListParagraph"/>
        <w:spacing w:line="360" w:lineRule="auto"/>
        <w:jc w:val="both"/>
        <w:rPr>
          <w:rFonts w:ascii="Times New Roman" w:hAnsi="Times New Roman" w:cs="Times New Roman"/>
          <w:sz w:val="24"/>
          <w:szCs w:val="24"/>
          <w:lang w:val="en-US"/>
        </w:rPr>
      </w:pPr>
      <w:r w:rsidRPr="00F12899">
        <w:rPr>
          <w:rFonts w:ascii="Times New Roman" w:hAnsi="Times New Roman" w:cs="Times New Roman"/>
          <w:b/>
          <w:sz w:val="24"/>
          <w:szCs w:val="24"/>
          <w:lang w:val="en-US"/>
        </w:rPr>
        <w:t xml:space="preserve">1. </w:t>
      </w:r>
      <w:r w:rsidR="00C04830" w:rsidRPr="00F12899">
        <w:rPr>
          <w:rFonts w:ascii="Times New Roman" w:hAnsi="Times New Roman" w:cs="Times New Roman"/>
          <w:sz w:val="24"/>
          <w:szCs w:val="24"/>
          <w:lang w:val="en-US"/>
        </w:rPr>
        <w:t xml:space="preserve">To </w:t>
      </w:r>
      <w:r w:rsidR="00F57D75" w:rsidRPr="00F12899">
        <w:rPr>
          <w:rFonts w:ascii="Times New Roman" w:hAnsi="Times New Roman" w:cs="Times New Roman"/>
          <w:sz w:val="24"/>
          <w:szCs w:val="24"/>
        </w:rPr>
        <w:t>assess</w:t>
      </w:r>
      <w:r w:rsidR="003F3940" w:rsidRPr="00F12899">
        <w:rPr>
          <w:rFonts w:ascii="Times New Roman" w:hAnsi="Times New Roman" w:cs="Times New Roman"/>
          <w:sz w:val="24"/>
          <w:szCs w:val="24"/>
        </w:rPr>
        <w:t xml:space="preserve"> the role</w:t>
      </w:r>
      <w:r w:rsidR="003C5A0E" w:rsidRPr="00F12899">
        <w:rPr>
          <w:rFonts w:ascii="Times New Roman" w:hAnsi="Times New Roman" w:cs="Times New Roman"/>
          <w:sz w:val="24"/>
          <w:szCs w:val="24"/>
          <w:lang w:val="en-US"/>
        </w:rPr>
        <w:t xml:space="preserve"> of mediation in</w:t>
      </w:r>
      <w:r w:rsidR="003F3940" w:rsidRPr="00F12899">
        <w:rPr>
          <w:rFonts w:ascii="Times New Roman" w:hAnsi="Times New Roman" w:cs="Times New Roman"/>
          <w:sz w:val="24"/>
          <w:szCs w:val="24"/>
          <w:lang w:val="en-US"/>
        </w:rPr>
        <w:t xml:space="preserve"> enhancing access to justice</w:t>
      </w:r>
      <w:r w:rsidR="00F57D75" w:rsidRPr="00F12899">
        <w:rPr>
          <w:rFonts w:ascii="Times New Roman" w:hAnsi="Times New Roman" w:cs="Times New Roman"/>
          <w:sz w:val="24"/>
          <w:szCs w:val="24"/>
          <w:lang w:val="en-US"/>
        </w:rPr>
        <w:t xml:space="preserve"> in succession disputes in Kenya</w:t>
      </w:r>
      <w:r w:rsidRPr="00F12899">
        <w:rPr>
          <w:rFonts w:ascii="Times New Roman" w:hAnsi="Times New Roman" w:cs="Times New Roman"/>
          <w:sz w:val="24"/>
          <w:szCs w:val="24"/>
          <w:lang w:val="en-US"/>
        </w:rPr>
        <w:t>.</w:t>
      </w:r>
    </w:p>
    <w:p w:rsidR="00CE4B53" w:rsidRPr="00F12899" w:rsidRDefault="00CE4B53" w:rsidP="00716B7D">
      <w:pPr>
        <w:pStyle w:val="ListParagraph"/>
        <w:spacing w:line="360" w:lineRule="auto"/>
        <w:jc w:val="both"/>
        <w:rPr>
          <w:rFonts w:ascii="Times New Roman" w:hAnsi="Times New Roman" w:cs="Times New Roman"/>
          <w:sz w:val="24"/>
          <w:szCs w:val="24"/>
          <w:lang w:val="en-US"/>
        </w:rPr>
      </w:pPr>
      <w:r w:rsidRPr="00F12899">
        <w:rPr>
          <w:rFonts w:ascii="Times New Roman" w:hAnsi="Times New Roman" w:cs="Times New Roman"/>
          <w:b/>
          <w:sz w:val="24"/>
          <w:szCs w:val="24"/>
          <w:lang w:val="en-US"/>
        </w:rPr>
        <w:t xml:space="preserve">2. </w:t>
      </w:r>
      <w:r w:rsidR="00C04830" w:rsidRPr="00F12899">
        <w:rPr>
          <w:rFonts w:ascii="Times New Roman" w:hAnsi="Times New Roman" w:cs="Times New Roman"/>
          <w:sz w:val="24"/>
          <w:szCs w:val="24"/>
          <w:lang w:val="en-US"/>
        </w:rPr>
        <w:t xml:space="preserve">To </w:t>
      </w:r>
      <w:r w:rsidR="00F57D75" w:rsidRPr="00F12899">
        <w:rPr>
          <w:rFonts w:ascii="Times New Roman" w:hAnsi="Times New Roman" w:cs="Times New Roman"/>
          <w:sz w:val="24"/>
          <w:szCs w:val="24"/>
          <w:lang w:val="en-US"/>
        </w:rPr>
        <w:t>examine</w:t>
      </w:r>
      <w:r w:rsidRPr="00F12899">
        <w:rPr>
          <w:rFonts w:ascii="Times New Roman" w:hAnsi="Times New Roman" w:cs="Times New Roman"/>
          <w:sz w:val="24"/>
          <w:szCs w:val="24"/>
          <w:lang w:val="en-US"/>
        </w:rPr>
        <w:t xml:space="preserve"> the </w:t>
      </w:r>
      <w:r w:rsidR="0000509C" w:rsidRPr="00F12899">
        <w:rPr>
          <w:rFonts w:ascii="Times New Roman" w:hAnsi="Times New Roman" w:cs="Times New Roman"/>
          <w:sz w:val="24"/>
          <w:szCs w:val="24"/>
          <w:lang w:val="en-US"/>
        </w:rPr>
        <w:t>viability</w:t>
      </w:r>
      <w:r w:rsidR="00520BD7" w:rsidRPr="00F12899">
        <w:rPr>
          <w:rFonts w:ascii="Times New Roman" w:hAnsi="Times New Roman" w:cs="Times New Roman"/>
          <w:sz w:val="24"/>
          <w:szCs w:val="24"/>
          <w:lang w:val="en-US"/>
        </w:rPr>
        <w:t xml:space="preserve"> of mediation </w:t>
      </w:r>
      <w:r w:rsidR="003F3940" w:rsidRPr="00F12899">
        <w:rPr>
          <w:rFonts w:ascii="Times New Roman" w:hAnsi="Times New Roman" w:cs="Times New Roman"/>
          <w:sz w:val="24"/>
          <w:szCs w:val="24"/>
          <w:lang w:val="en-US"/>
        </w:rPr>
        <w:t>in Kenya’s legal framework</w:t>
      </w:r>
      <w:r w:rsidR="0000509C" w:rsidRPr="00F12899">
        <w:rPr>
          <w:rFonts w:ascii="Times New Roman" w:hAnsi="Times New Roman" w:cs="Times New Roman"/>
          <w:sz w:val="24"/>
          <w:szCs w:val="24"/>
          <w:lang w:val="en-US"/>
        </w:rPr>
        <w:t xml:space="preserve"> and resolution of succession disputes in Kenya</w:t>
      </w:r>
      <w:r w:rsidRPr="00F12899">
        <w:rPr>
          <w:rFonts w:ascii="Times New Roman" w:hAnsi="Times New Roman" w:cs="Times New Roman"/>
          <w:sz w:val="24"/>
          <w:szCs w:val="24"/>
          <w:lang w:val="en-US"/>
        </w:rPr>
        <w:t>.</w:t>
      </w:r>
    </w:p>
    <w:p w:rsidR="00224B77" w:rsidRPr="00F12899" w:rsidRDefault="00F57D75" w:rsidP="00716B7D">
      <w:pPr>
        <w:pStyle w:val="ListParagraph"/>
        <w:spacing w:line="360" w:lineRule="auto"/>
        <w:jc w:val="both"/>
        <w:rPr>
          <w:rFonts w:ascii="Times New Roman" w:hAnsi="Times New Roman" w:cs="Times New Roman"/>
          <w:sz w:val="24"/>
          <w:szCs w:val="24"/>
          <w:lang w:val="en-US"/>
        </w:rPr>
      </w:pPr>
      <w:r w:rsidRPr="00F12899">
        <w:rPr>
          <w:rFonts w:ascii="Times New Roman" w:hAnsi="Times New Roman" w:cs="Times New Roman"/>
          <w:b/>
          <w:sz w:val="24"/>
          <w:szCs w:val="24"/>
          <w:lang w:val="en-US"/>
        </w:rPr>
        <w:t>3</w:t>
      </w:r>
      <w:r w:rsidR="00224B77" w:rsidRPr="00F12899">
        <w:rPr>
          <w:rFonts w:ascii="Times New Roman" w:hAnsi="Times New Roman" w:cs="Times New Roman"/>
          <w:b/>
          <w:sz w:val="24"/>
          <w:szCs w:val="24"/>
          <w:lang w:val="en-US"/>
        </w:rPr>
        <w:t>.</w:t>
      </w:r>
      <w:r w:rsidR="003F3940" w:rsidRPr="00F12899">
        <w:rPr>
          <w:rFonts w:ascii="Times New Roman" w:hAnsi="Times New Roman" w:cs="Times New Roman"/>
          <w:sz w:val="24"/>
          <w:szCs w:val="24"/>
          <w:lang w:val="en-US"/>
        </w:rPr>
        <w:t xml:space="preserve"> </w:t>
      </w:r>
      <w:r w:rsidRPr="00F12899">
        <w:rPr>
          <w:rFonts w:ascii="Times New Roman" w:hAnsi="Times New Roman" w:cs="Times New Roman"/>
          <w:sz w:val="24"/>
          <w:szCs w:val="24"/>
          <w:lang w:val="en-US"/>
        </w:rPr>
        <w:t>To propose recommendations.</w:t>
      </w:r>
    </w:p>
    <w:p w:rsidR="00E5070A" w:rsidRPr="00F12899" w:rsidRDefault="00E5070A" w:rsidP="00716B7D">
      <w:pPr>
        <w:pStyle w:val="Heading2"/>
        <w:spacing w:line="360" w:lineRule="auto"/>
        <w:jc w:val="both"/>
        <w:rPr>
          <w:rFonts w:ascii="Times New Roman" w:hAnsi="Times New Roman" w:cs="Times New Roman"/>
          <w:color w:val="auto"/>
          <w:sz w:val="24"/>
          <w:szCs w:val="24"/>
          <w:lang w:val="en-US"/>
        </w:rPr>
      </w:pPr>
      <w:bookmarkStart w:id="17" w:name="_Toc35096718"/>
      <w:r w:rsidRPr="00F12899">
        <w:rPr>
          <w:rFonts w:ascii="Times New Roman" w:hAnsi="Times New Roman" w:cs="Times New Roman"/>
          <w:color w:val="auto"/>
          <w:sz w:val="24"/>
          <w:szCs w:val="24"/>
          <w:lang w:val="en-US"/>
        </w:rPr>
        <w:t>1.4 H</w:t>
      </w:r>
      <w:r w:rsidR="00365902" w:rsidRPr="00F12899">
        <w:rPr>
          <w:rStyle w:val="Heading2Char"/>
          <w:rFonts w:ascii="Times New Roman" w:hAnsi="Times New Roman" w:cs="Times New Roman"/>
          <w:b/>
          <w:color w:val="auto"/>
          <w:sz w:val="24"/>
          <w:szCs w:val="24"/>
        </w:rPr>
        <w:t>ypothesis</w:t>
      </w:r>
      <w:bookmarkEnd w:id="17"/>
    </w:p>
    <w:p w:rsidR="00B22162" w:rsidRPr="00F12899" w:rsidRDefault="00703DFD" w:rsidP="00716B7D">
      <w:pPr>
        <w:spacing w:line="360" w:lineRule="auto"/>
        <w:jc w:val="both"/>
        <w:rPr>
          <w:rFonts w:ascii="Times New Roman" w:hAnsi="Times New Roman" w:cs="Times New Roman"/>
          <w:i/>
          <w:sz w:val="24"/>
          <w:szCs w:val="24"/>
          <w:lang w:val="en-US"/>
        </w:rPr>
      </w:pPr>
      <w:r w:rsidRPr="00F12899">
        <w:rPr>
          <w:rFonts w:ascii="Times New Roman" w:hAnsi="Times New Roman" w:cs="Times New Roman"/>
          <w:sz w:val="24"/>
          <w:szCs w:val="24"/>
          <w:lang w:val="en-US"/>
        </w:rPr>
        <w:t>M</w:t>
      </w:r>
      <w:r w:rsidR="00CE4B53" w:rsidRPr="00F12899">
        <w:rPr>
          <w:rFonts w:ascii="Times New Roman" w:hAnsi="Times New Roman" w:cs="Times New Roman"/>
          <w:sz w:val="24"/>
          <w:szCs w:val="24"/>
          <w:lang w:val="en-US"/>
        </w:rPr>
        <w:t xml:space="preserve">ediation is the most </w:t>
      </w:r>
      <w:r w:rsidR="00960F16" w:rsidRPr="00F12899">
        <w:rPr>
          <w:rFonts w:ascii="Times New Roman" w:hAnsi="Times New Roman" w:cs="Times New Roman"/>
          <w:sz w:val="24"/>
          <w:szCs w:val="24"/>
          <w:lang w:val="en-US"/>
        </w:rPr>
        <w:t>appropriate</w:t>
      </w:r>
      <w:r w:rsidR="00CE4B53" w:rsidRPr="00F12899">
        <w:rPr>
          <w:rFonts w:ascii="Times New Roman" w:hAnsi="Times New Roman" w:cs="Times New Roman"/>
          <w:sz w:val="24"/>
          <w:szCs w:val="24"/>
          <w:lang w:val="en-US"/>
        </w:rPr>
        <w:t xml:space="preserve"> </w:t>
      </w:r>
      <w:r w:rsidRPr="00F12899">
        <w:rPr>
          <w:rFonts w:ascii="Times New Roman" w:hAnsi="Times New Roman" w:cs="Times New Roman"/>
          <w:sz w:val="24"/>
          <w:szCs w:val="24"/>
          <w:lang w:val="en-US"/>
        </w:rPr>
        <w:t>mechanism</w:t>
      </w:r>
      <w:r w:rsidR="00CE4B53" w:rsidRPr="00F12899">
        <w:rPr>
          <w:rFonts w:ascii="Times New Roman" w:hAnsi="Times New Roman" w:cs="Times New Roman"/>
          <w:sz w:val="24"/>
          <w:szCs w:val="24"/>
          <w:lang w:val="en-US"/>
        </w:rPr>
        <w:t xml:space="preserve"> </w:t>
      </w:r>
      <w:r w:rsidR="0000509C" w:rsidRPr="00F12899">
        <w:rPr>
          <w:rFonts w:ascii="Times New Roman" w:hAnsi="Times New Roman" w:cs="Times New Roman"/>
          <w:sz w:val="24"/>
          <w:szCs w:val="24"/>
          <w:lang w:val="en-US"/>
        </w:rPr>
        <w:t>for</w:t>
      </w:r>
      <w:r w:rsidR="00CE4B53" w:rsidRPr="00F12899">
        <w:rPr>
          <w:rFonts w:ascii="Times New Roman" w:hAnsi="Times New Roman" w:cs="Times New Roman"/>
          <w:sz w:val="24"/>
          <w:szCs w:val="24"/>
          <w:lang w:val="en-US"/>
        </w:rPr>
        <w:t xml:space="preserve"> </w:t>
      </w:r>
      <w:r w:rsidRPr="00F12899">
        <w:rPr>
          <w:rFonts w:ascii="Times New Roman" w:hAnsi="Times New Roman" w:cs="Times New Roman"/>
          <w:sz w:val="24"/>
          <w:szCs w:val="24"/>
          <w:lang w:val="en-US"/>
        </w:rPr>
        <w:t>resolving succession disputes</w:t>
      </w:r>
      <w:r w:rsidR="00034A1C" w:rsidRPr="00F12899">
        <w:rPr>
          <w:rFonts w:ascii="Times New Roman" w:hAnsi="Times New Roman" w:cs="Times New Roman"/>
          <w:sz w:val="24"/>
          <w:szCs w:val="24"/>
          <w:lang w:val="en-US"/>
        </w:rPr>
        <w:t xml:space="preserve"> in Kenya</w:t>
      </w:r>
      <w:r w:rsidR="00CE4B53" w:rsidRPr="00F12899">
        <w:rPr>
          <w:rFonts w:ascii="Times New Roman" w:hAnsi="Times New Roman" w:cs="Times New Roman"/>
          <w:i/>
          <w:sz w:val="24"/>
          <w:szCs w:val="24"/>
          <w:lang w:val="en-US"/>
        </w:rPr>
        <w:t>.</w:t>
      </w:r>
    </w:p>
    <w:p w:rsidR="0092218E" w:rsidRPr="00F12899" w:rsidRDefault="00545414" w:rsidP="0092218E">
      <w:pPr>
        <w:pStyle w:val="Heading2"/>
        <w:spacing w:before="0" w:line="360" w:lineRule="auto"/>
        <w:jc w:val="both"/>
        <w:rPr>
          <w:rStyle w:val="Heading2Char"/>
          <w:rFonts w:ascii="Times New Roman" w:hAnsi="Times New Roman" w:cs="Times New Roman"/>
          <w:b/>
          <w:color w:val="auto"/>
          <w:sz w:val="24"/>
          <w:szCs w:val="24"/>
        </w:rPr>
      </w:pPr>
      <w:bookmarkStart w:id="18" w:name="_Toc35096719"/>
      <w:r w:rsidRPr="00F12899">
        <w:rPr>
          <w:rStyle w:val="Heading2Char"/>
          <w:rFonts w:ascii="Times New Roman" w:hAnsi="Times New Roman" w:cs="Times New Roman"/>
          <w:b/>
          <w:color w:val="auto"/>
          <w:sz w:val="24"/>
          <w:szCs w:val="24"/>
        </w:rPr>
        <w:t>1</w:t>
      </w:r>
      <w:r w:rsidR="00D7728C" w:rsidRPr="00F12899">
        <w:rPr>
          <w:rStyle w:val="Heading2Char"/>
          <w:rFonts w:ascii="Times New Roman" w:hAnsi="Times New Roman" w:cs="Times New Roman"/>
          <w:b/>
          <w:color w:val="auto"/>
          <w:sz w:val="24"/>
          <w:szCs w:val="24"/>
        </w:rPr>
        <w:t>.</w:t>
      </w:r>
      <w:r w:rsidRPr="00F12899">
        <w:rPr>
          <w:rStyle w:val="Heading2Char"/>
          <w:rFonts w:ascii="Times New Roman" w:hAnsi="Times New Roman" w:cs="Times New Roman"/>
          <w:b/>
          <w:color w:val="auto"/>
          <w:sz w:val="24"/>
          <w:szCs w:val="24"/>
        </w:rPr>
        <w:t>5</w:t>
      </w:r>
      <w:r w:rsidR="00D7728C" w:rsidRPr="00F12899">
        <w:rPr>
          <w:rFonts w:ascii="Times New Roman" w:hAnsi="Times New Roman" w:cs="Times New Roman"/>
          <w:b w:val="0"/>
          <w:sz w:val="24"/>
          <w:szCs w:val="24"/>
          <w:lang w:val="en-US"/>
        </w:rPr>
        <w:t xml:space="preserve"> </w:t>
      </w:r>
      <w:r w:rsidR="00D7728C" w:rsidRPr="00F12899">
        <w:rPr>
          <w:rStyle w:val="Heading2Char"/>
          <w:rFonts w:ascii="Times New Roman" w:hAnsi="Times New Roman" w:cs="Times New Roman"/>
          <w:b/>
          <w:color w:val="auto"/>
          <w:sz w:val="24"/>
          <w:szCs w:val="24"/>
        </w:rPr>
        <w:t>Theoretical Framework</w:t>
      </w:r>
      <w:bookmarkEnd w:id="18"/>
    </w:p>
    <w:p w:rsidR="00DB440F" w:rsidRPr="00F12899" w:rsidRDefault="00DB440F" w:rsidP="0092218E">
      <w:pPr>
        <w:pStyle w:val="Heading2"/>
        <w:spacing w:before="0" w:line="360" w:lineRule="auto"/>
        <w:jc w:val="both"/>
        <w:rPr>
          <w:rFonts w:ascii="Times New Roman" w:hAnsi="Times New Roman" w:cs="Times New Roman"/>
          <w:bCs w:val="0"/>
          <w:color w:val="auto"/>
          <w:sz w:val="24"/>
          <w:szCs w:val="24"/>
        </w:rPr>
      </w:pPr>
      <w:r w:rsidRPr="00F12899">
        <w:rPr>
          <w:rFonts w:ascii="Times New Roman" w:hAnsi="Times New Roman" w:cs="Times New Roman"/>
          <w:color w:val="auto"/>
          <w:sz w:val="24"/>
          <w:szCs w:val="24"/>
        </w:rPr>
        <w:tab/>
      </w:r>
      <w:bookmarkStart w:id="19" w:name="_Toc35096720"/>
      <w:r w:rsidRPr="00F12899">
        <w:rPr>
          <w:rFonts w:ascii="Times New Roman" w:hAnsi="Times New Roman" w:cs="Times New Roman"/>
          <w:color w:val="auto"/>
          <w:sz w:val="24"/>
          <w:szCs w:val="24"/>
        </w:rPr>
        <w:t>1.5.</w:t>
      </w:r>
      <w:r w:rsidR="004F5E33" w:rsidRPr="00F12899">
        <w:rPr>
          <w:rFonts w:ascii="Times New Roman" w:hAnsi="Times New Roman" w:cs="Times New Roman"/>
          <w:color w:val="auto"/>
          <w:sz w:val="24"/>
          <w:szCs w:val="24"/>
        </w:rPr>
        <w:t>1</w:t>
      </w:r>
      <w:r w:rsidRPr="00F12899">
        <w:rPr>
          <w:rFonts w:ascii="Times New Roman" w:hAnsi="Times New Roman" w:cs="Times New Roman"/>
          <w:color w:val="auto"/>
          <w:sz w:val="24"/>
          <w:szCs w:val="24"/>
        </w:rPr>
        <w:t xml:space="preserve">: </w:t>
      </w:r>
      <w:r w:rsidR="00AC42CB" w:rsidRPr="00F12899">
        <w:rPr>
          <w:rFonts w:ascii="Times New Roman" w:hAnsi="Times New Roman" w:cs="Times New Roman"/>
          <w:color w:val="auto"/>
          <w:sz w:val="24"/>
          <w:szCs w:val="24"/>
        </w:rPr>
        <w:t>Ubuntu</w:t>
      </w:r>
      <w:bookmarkEnd w:id="19"/>
    </w:p>
    <w:p w:rsidR="004F5E33" w:rsidRPr="00F12899" w:rsidRDefault="004F5E33" w:rsidP="00A236B8">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This theory is drawn from an African philosophy</w:t>
      </w:r>
      <w:r w:rsidR="00AC42CB" w:rsidRPr="00F12899">
        <w:rPr>
          <w:rFonts w:ascii="Times New Roman" w:hAnsi="Times New Roman" w:cs="Times New Roman"/>
          <w:sz w:val="24"/>
          <w:szCs w:val="24"/>
        </w:rPr>
        <w:t>, Ubuntu. This</w:t>
      </w:r>
      <w:r w:rsidRPr="00F12899">
        <w:rPr>
          <w:rFonts w:ascii="Times New Roman" w:hAnsi="Times New Roman" w:cs="Times New Roman"/>
          <w:sz w:val="24"/>
          <w:szCs w:val="24"/>
        </w:rPr>
        <w:t xml:space="preserve"> incorporates what justice means and what ought to be the outcome in seeking justice that originates from South Africa </w:t>
      </w:r>
      <w:r w:rsidRPr="00F12899">
        <w:rPr>
          <w:rFonts w:ascii="Times New Roman" w:hAnsi="Times New Roman" w:cs="Times New Roman"/>
          <w:sz w:val="24"/>
          <w:szCs w:val="24"/>
        </w:rPr>
        <w:lastRenderedPageBreak/>
        <w:t xml:space="preserve">but is closely related to </w:t>
      </w:r>
      <w:r w:rsidRPr="00F12899">
        <w:rPr>
          <w:rFonts w:ascii="Times New Roman" w:hAnsi="Times New Roman" w:cs="Times New Roman"/>
          <w:i/>
          <w:sz w:val="24"/>
          <w:szCs w:val="24"/>
        </w:rPr>
        <w:t xml:space="preserve">Utu </w:t>
      </w:r>
      <w:r w:rsidRPr="00F12899">
        <w:rPr>
          <w:rFonts w:ascii="Times New Roman" w:hAnsi="Times New Roman" w:cs="Times New Roman"/>
          <w:sz w:val="24"/>
          <w:szCs w:val="24"/>
        </w:rPr>
        <w:t>in Eastern Africa.</w:t>
      </w:r>
      <w:r w:rsidRPr="00F12899">
        <w:rPr>
          <w:rStyle w:val="FootnoteReference"/>
          <w:rFonts w:ascii="Times New Roman" w:hAnsi="Times New Roman" w:cs="Times New Roman"/>
          <w:sz w:val="24"/>
          <w:szCs w:val="24"/>
        </w:rPr>
        <w:footnoteReference w:id="13"/>
      </w:r>
      <w:r w:rsidRPr="00F12899">
        <w:rPr>
          <w:rFonts w:ascii="Times New Roman" w:hAnsi="Times New Roman" w:cs="Times New Roman"/>
          <w:sz w:val="24"/>
          <w:szCs w:val="24"/>
        </w:rPr>
        <w:t xml:space="preserve"> The principle that undergirds this philosophy is that it considers </w:t>
      </w:r>
      <w:r w:rsidR="00453D5B" w:rsidRPr="00F12899">
        <w:rPr>
          <w:rFonts w:ascii="Times New Roman" w:hAnsi="Times New Roman" w:cs="Times New Roman"/>
          <w:sz w:val="24"/>
          <w:szCs w:val="24"/>
        </w:rPr>
        <w:t>one</w:t>
      </w:r>
      <w:r w:rsidRPr="00F12899">
        <w:rPr>
          <w:rFonts w:ascii="Times New Roman" w:hAnsi="Times New Roman" w:cs="Times New Roman"/>
          <w:sz w:val="24"/>
          <w:szCs w:val="24"/>
        </w:rPr>
        <w:t xml:space="preserve"> as a person through other persons. None of whom comes into the world fully formed and would not know how to think, or walk, or speak, or behave as human beings unless learnt from other human beings. Human beings need other humans in order to be human.</w:t>
      </w:r>
      <w:r w:rsidRPr="00F12899">
        <w:rPr>
          <w:rStyle w:val="FootnoteReference"/>
          <w:rFonts w:ascii="Times New Roman" w:hAnsi="Times New Roman" w:cs="Times New Roman"/>
          <w:sz w:val="24"/>
          <w:szCs w:val="24"/>
        </w:rPr>
        <w:footnoteReference w:id="14"/>
      </w:r>
      <w:r w:rsidRPr="00F12899">
        <w:rPr>
          <w:rFonts w:ascii="Times New Roman" w:hAnsi="Times New Roman" w:cs="Times New Roman"/>
          <w:sz w:val="24"/>
          <w:szCs w:val="24"/>
        </w:rPr>
        <w:t xml:space="preserve"> Ubuntu was the basis of African and communal life that expresses interconnectedness, common humanity and responsibility of individuals to each other. This philosophy was extensively used in guiding Traditional Dispute Resolution Mechanisms (TDRMs) through which contributed to social harmony. This is largely driven by the fact that the outcomes are mutually agreed upon rather than imposed which ensures that the outcome not only endures but that thereafter, the parties are no longer in conflict. </w:t>
      </w:r>
    </w:p>
    <w:p w:rsidR="004F5E33" w:rsidRPr="00F12899" w:rsidRDefault="004F5E33" w:rsidP="009F7CE1">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common law system was not an autochthonous system as TDRMs were. The transplanting of the common law system could not be said to be as effective as it was forced upon the people of Kenya. </w:t>
      </w:r>
      <w:r w:rsidR="009E0ACE" w:rsidRPr="00F12899">
        <w:rPr>
          <w:rFonts w:ascii="Times New Roman" w:hAnsi="Times New Roman" w:cs="Times New Roman"/>
          <w:sz w:val="24"/>
          <w:szCs w:val="24"/>
        </w:rPr>
        <w:t xml:space="preserve">This is </w:t>
      </w:r>
      <w:r w:rsidRPr="00F12899">
        <w:rPr>
          <w:rFonts w:ascii="Times New Roman" w:hAnsi="Times New Roman" w:cs="Times New Roman"/>
          <w:sz w:val="24"/>
          <w:szCs w:val="24"/>
        </w:rPr>
        <w:t>inextricably</w:t>
      </w:r>
      <w:r w:rsidR="009E0ACE" w:rsidRPr="00F12899">
        <w:rPr>
          <w:rFonts w:ascii="Times New Roman" w:hAnsi="Times New Roman" w:cs="Times New Roman"/>
          <w:sz w:val="24"/>
          <w:szCs w:val="24"/>
        </w:rPr>
        <w:t xml:space="preserve"> linked with restorative justice </w:t>
      </w:r>
      <w:r w:rsidR="007E20CF" w:rsidRPr="00F12899">
        <w:rPr>
          <w:rFonts w:ascii="Times New Roman" w:hAnsi="Times New Roman" w:cs="Times New Roman"/>
          <w:sz w:val="24"/>
          <w:szCs w:val="24"/>
          <w:lang w:val="en-US"/>
        </w:rPr>
        <w:t>e</w:t>
      </w:r>
      <w:r w:rsidR="009E0ACE" w:rsidRPr="00F12899">
        <w:rPr>
          <w:rFonts w:ascii="Times New Roman" w:hAnsi="Times New Roman" w:cs="Times New Roman"/>
          <w:sz w:val="24"/>
          <w:szCs w:val="24"/>
          <w:lang w:val="en-US"/>
        </w:rPr>
        <w:t xml:space="preserve">ven though commonly used in criminal </w:t>
      </w:r>
      <w:r w:rsidR="00B803E9" w:rsidRPr="00F12899">
        <w:rPr>
          <w:rFonts w:ascii="Times New Roman" w:hAnsi="Times New Roman" w:cs="Times New Roman"/>
          <w:sz w:val="24"/>
          <w:szCs w:val="24"/>
          <w:lang w:val="en-US"/>
        </w:rPr>
        <w:t>matters;</w:t>
      </w:r>
      <w:r w:rsidR="009E0ACE" w:rsidRPr="00F12899">
        <w:rPr>
          <w:rFonts w:ascii="Times New Roman" w:hAnsi="Times New Roman" w:cs="Times New Roman"/>
          <w:sz w:val="24"/>
          <w:szCs w:val="24"/>
          <w:lang w:val="en-US"/>
        </w:rPr>
        <w:t xml:space="preserve"> the philosophy that undergirds restorative justice is applicable to the research at hand.</w:t>
      </w:r>
      <w:r w:rsidR="00C64EF3" w:rsidRPr="00F12899">
        <w:rPr>
          <w:rStyle w:val="FootnoteReference"/>
          <w:rFonts w:ascii="Times New Roman" w:hAnsi="Times New Roman" w:cs="Times New Roman"/>
          <w:sz w:val="24"/>
          <w:szCs w:val="24"/>
          <w:lang w:val="en-US"/>
        </w:rPr>
        <w:footnoteReference w:id="15"/>
      </w:r>
      <w:r w:rsidR="009E0ACE" w:rsidRPr="00F12899">
        <w:rPr>
          <w:rFonts w:ascii="Times New Roman" w:hAnsi="Times New Roman" w:cs="Times New Roman"/>
          <w:sz w:val="24"/>
          <w:szCs w:val="24"/>
          <w:lang w:val="en-US"/>
        </w:rPr>
        <w:t xml:space="preserve"> This is because it </w:t>
      </w:r>
      <w:r w:rsidR="009E0ACE" w:rsidRPr="00F12899">
        <w:rPr>
          <w:rFonts w:ascii="Times New Roman" w:hAnsi="Times New Roman" w:cs="Times New Roman"/>
          <w:sz w:val="24"/>
          <w:szCs w:val="24"/>
        </w:rPr>
        <w:t>is a process whereby all the parties with a stake in a particular offense come together to resolve collectively how to deal with the aftermath of the offense and its implications for the future, a definition that was given by Tony Marshall.</w:t>
      </w:r>
      <w:r w:rsidR="009E0ACE" w:rsidRPr="00F12899">
        <w:rPr>
          <w:rStyle w:val="FootnoteReference"/>
          <w:rFonts w:ascii="Times New Roman" w:hAnsi="Times New Roman" w:cs="Times New Roman"/>
          <w:sz w:val="24"/>
          <w:szCs w:val="24"/>
        </w:rPr>
        <w:footnoteReference w:id="16"/>
      </w:r>
      <w:r w:rsidR="009E0ACE" w:rsidRPr="00F12899">
        <w:rPr>
          <w:rFonts w:ascii="Times New Roman" w:hAnsi="Times New Roman" w:cs="Times New Roman"/>
          <w:sz w:val="24"/>
          <w:szCs w:val="24"/>
        </w:rPr>
        <w:t xml:space="preserve"> Additionally</w:t>
      </w:r>
      <w:r w:rsidR="00A93FCD" w:rsidRPr="00F12899">
        <w:rPr>
          <w:rFonts w:ascii="Times New Roman" w:hAnsi="Times New Roman" w:cs="Times New Roman"/>
          <w:sz w:val="24"/>
          <w:szCs w:val="24"/>
        </w:rPr>
        <w:t>,</w:t>
      </w:r>
      <w:r w:rsidR="009E0ACE" w:rsidRPr="00F12899">
        <w:rPr>
          <w:rFonts w:ascii="Times New Roman" w:hAnsi="Times New Roman" w:cs="Times New Roman"/>
          <w:sz w:val="24"/>
          <w:szCs w:val="24"/>
        </w:rPr>
        <w:t xml:space="preserve"> it focuses on the people and not on the rights. Its main aim therefore is to ensure that it attains justice and restores existing relationship as much as possible. </w:t>
      </w:r>
      <w:r w:rsidR="004E64D5" w:rsidRPr="00F12899">
        <w:rPr>
          <w:rFonts w:ascii="Times New Roman" w:hAnsi="Times New Roman" w:cs="Times New Roman"/>
          <w:sz w:val="24"/>
          <w:szCs w:val="24"/>
        </w:rPr>
        <w:t xml:space="preserve">Bloomfield closely points </w:t>
      </w:r>
      <w:r w:rsidR="009E4336">
        <w:rPr>
          <w:rFonts w:ascii="Times New Roman" w:hAnsi="Times New Roman" w:cs="Times New Roman"/>
          <w:sz w:val="24"/>
          <w:szCs w:val="24"/>
        </w:rPr>
        <w:t xml:space="preserve">out </w:t>
      </w:r>
      <w:r w:rsidR="004E64D5" w:rsidRPr="00F12899">
        <w:rPr>
          <w:rFonts w:ascii="Times New Roman" w:hAnsi="Times New Roman" w:cs="Times New Roman"/>
          <w:sz w:val="24"/>
          <w:szCs w:val="24"/>
        </w:rPr>
        <w:t>that it is important to consider the importance of reconciliation and thus ensuring that reconciliation occurs after resolution of a dispute.</w:t>
      </w:r>
      <w:r w:rsidR="004E64D5" w:rsidRPr="00F12899">
        <w:rPr>
          <w:rStyle w:val="FootnoteReference"/>
          <w:rFonts w:ascii="Times New Roman" w:hAnsi="Times New Roman" w:cs="Times New Roman"/>
          <w:sz w:val="24"/>
          <w:szCs w:val="24"/>
        </w:rPr>
        <w:footnoteReference w:id="17"/>
      </w:r>
    </w:p>
    <w:p w:rsidR="00F57D75" w:rsidRPr="00F12899" w:rsidRDefault="004C08B0" w:rsidP="00FC10F7">
      <w:pPr>
        <w:spacing w:before="240"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Succession disputes are often between members of the same family and rather than ensure that the pre-existing relationship is restored, the court system fails to do this as th</w:t>
      </w:r>
      <w:r w:rsidR="002A7303" w:rsidRPr="00F12899">
        <w:rPr>
          <w:rFonts w:ascii="Times New Roman" w:hAnsi="Times New Roman" w:cs="Times New Roman"/>
          <w:sz w:val="24"/>
          <w:szCs w:val="24"/>
        </w:rPr>
        <w:t xml:space="preserve">e litigants become adversaries looking to get the best for themselves. As Chemitei J stated in her </w:t>
      </w:r>
      <w:r w:rsidR="002A7303" w:rsidRPr="00F12899">
        <w:rPr>
          <w:rFonts w:ascii="Times New Roman" w:hAnsi="Times New Roman" w:cs="Times New Roman"/>
          <w:sz w:val="24"/>
          <w:szCs w:val="24"/>
        </w:rPr>
        <w:lastRenderedPageBreak/>
        <w:t>judgment;</w:t>
      </w:r>
      <w:r w:rsidR="002A7303" w:rsidRPr="00F12899">
        <w:rPr>
          <w:rStyle w:val="FootnoteReference"/>
          <w:rFonts w:ascii="Times New Roman" w:hAnsi="Times New Roman" w:cs="Times New Roman"/>
          <w:sz w:val="24"/>
          <w:szCs w:val="24"/>
        </w:rPr>
        <w:footnoteReference w:id="18"/>
      </w:r>
      <w:r w:rsidR="002A7303" w:rsidRPr="00F12899">
        <w:rPr>
          <w:rFonts w:ascii="Times New Roman" w:hAnsi="Times New Roman" w:cs="Times New Roman"/>
          <w:sz w:val="24"/>
          <w:szCs w:val="24"/>
        </w:rPr>
        <w:t xml:space="preserve"> the court simply becomes a breeding ground for selfishness, greed and rivalry and the corollary of this is that it that eventually tears up the family</w:t>
      </w:r>
      <w:r w:rsidR="009E4336">
        <w:rPr>
          <w:rFonts w:ascii="Times New Roman" w:hAnsi="Times New Roman" w:cs="Times New Roman"/>
          <w:sz w:val="24"/>
          <w:szCs w:val="24"/>
        </w:rPr>
        <w:t xml:space="preserve"> irreparably</w:t>
      </w:r>
      <w:r w:rsidR="002A7303" w:rsidRPr="00F12899">
        <w:rPr>
          <w:rFonts w:ascii="Times New Roman" w:hAnsi="Times New Roman" w:cs="Times New Roman"/>
          <w:sz w:val="24"/>
          <w:szCs w:val="24"/>
        </w:rPr>
        <w:t>. M</w:t>
      </w:r>
      <w:r w:rsidR="009E0ACE" w:rsidRPr="00F12899">
        <w:rPr>
          <w:rFonts w:ascii="Times New Roman" w:hAnsi="Times New Roman" w:cs="Times New Roman"/>
          <w:sz w:val="24"/>
          <w:szCs w:val="24"/>
        </w:rPr>
        <w:t>ediation in itself requires the involvement of all concerned parties and their collaboration in pursuit of a solution, a much better way of dispensing justice. Mediation thus ensures that the dispute is solved in a</w:t>
      </w:r>
      <w:r w:rsidR="002A7303" w:rsidRPr="00F12899">
        <w:rPr>
          <w:rFonts w:ascii="Times New Roman" w:hAnsi="Times New Roman" w:cs="Times New Roman"/>
          <w:sz w:val="24"/>
          <w:szCs w:val="24"/>
        </w:rPr>
        <w:t>n</w:t>
      </w:r>
      <w:r w:rsidR="009E0ACE" w:rsidRPr="00F12899">
        <w:rPr>
          <w:rFonts w:ascii="Times New Roman" w:hAnsi="Times New Roman" w:cs="Times New Roman"/>
          <w:sz w:val="24"/>
          <w:szCs w:val="24"/>
        </w:rPr>
        <w:t xml:space="preserve"> </w:t>
      </w:r>
      <w:r w:rsidR="002A7303" w:rsidRPr="00F12899">
        <w:rPr>
          <w:rFonts w:ascii="Times New Roman" w:hAnsi="Times New Roman" w:cs="Times New Roman"/>
          <w:sz w:val="24"/>
          <w:szCs w:val="24"/>
        </w:rPr>
        <w:t>amicable</w:t>
      </w:r>
      <w:r w:rsidR="009E0ACE" w:rsidRPr="00F12899">
        <w:rPr>
          <w:rFonts w:ascii="Times New Roman" w:hAnsi="Times New Roman" w:cs="Times New Roman"/>
          <w:sz w:val="24"/>
          <w:szCs w:val="24"/>
        </w:rPr>
        <w:t xml:space="preserve"> manner in its entirety as compared to litigation. </w:t>
      </w:r>
    </w:p>
    <w:p w:rsidR="00C767CD" w:rsidRPr="00F12899" w:rsidRDefault="00C767CD" w:rsidP="00FC10F7">
      <w:pPr>
        <w:pStyle w:val="Heading2"/>
        <w:spacing w:before="240" w:line="360" w:lineRule="auto"/>
        <w:jc w:val="both"/>
        <w:rPr>
          <w:rFonts w:ascii="Times New Roman" w:hAnsi="Times New Roman" w:cs="Times New Roman"/>
          <w:color w:val="auto"/>
          <w:sz w:val="24"/>
          <w:szCs w:val="24"/>
        </w:rPr>
      </w:pPr>
      <w:bookmarkStart w:id="20" w:name="_Toc35096721"/>
      <w:r w:rsidRPr="00F12899">
        <w:rPr>
          <w:rFonts w:ascii="Times New Roman" w:hAnsi="Times New Roman" w:cs="Times New Roman"/>
          <w:color w:val="auto"/>
          <w:sz w:val="24"/>
          <w:szCs w:val="24"/>
        </w:rPr>
        <w:t>1.6 Literature Review</w:t>
      </w:r>
      <w:bookmarkEnd w:id="20"/>
    </w:p>
    <w:p w:rsidR="00082493" w:rsidRPr="00F12899" w:rsidRDefault="00CF50CA" w:rsidP="00FC10F7">
      <w:pPr>
        <w:pStyle w:val="Heading3"/>
        <w:spacing w:before="0" w:line="360" w:lineRule="auto"/>
        <w:jc w:val="both"/>
        <w:rPr>
          <w:rFonts w:ascii="Times New Roman" w:hAnsi="Times New Roman" w:cs="Times New Roman"/>
          <w:color w:val="auto"/>
          <w:sz w:val="24"/>
          <w:szCs w:val="24"/>
        </w:rPr>
      </w:pPr>
      <w:r w:rsidRPr="00F12899">
        <w:rPr>
          <w:rFonts w:ascii="Times New Roman" w:hAnsi="Times New Roman" w:cs="Times New Roman"/>
          <w:color w:val="auto"/>
          <w:sz w:val="24"/>
          <w:szCs w:val="24"/>
        </w:rPr>
        <w:tab/>
      </w:r>
      <w:bookmarkStart w:id="21" w:name="_Toc35096722"/>
      <w:r w:rsidRPr="00F12899">
        <w:rPr>
          <w:rFonts w:ascii="Times New Roman" w:hAnsi="Times New Roman" w:cs="Times New Roman"/>
          <w:color w:val="auto"/>
          <w:sz w:val="24"/>
          <w:szCs w:val="24"/>
        </w:rPr>
        <w:t xml:space="preserve">1.6.1: </w:t>
      </w:r>
      <w:r w:rsidR="00F57D75" w:rsidRPr="00F12899">
        <w:rPr>
          <w:rFonts w:ascii="Times New Roman" w:hAnsi="Times New Roman" w:cs="Times New Roman"/>
          <w:color w:val="auto"/>
          <w:sz w:val="24"/>
          <w:szCs w:val="24"/>
        </w:rPr>
        <w:t>Mediation</w:t>
      </w:r>
      <w:bookmarkEnd w:id="21"/>
    </w:p>
    <w:p w:rsidR="00235DEF" w:rsidRPr="00F12899" w:rsidRDefault="00112E98" w:rsidP="009E4336">
      <w:pPr>
        <w:spacing w:line="360" w:lineRule="auto"/>
        <w:jc w:val="both"/>
        <w:rPr>
          <w:rFonts w:ascii="Times New Roman" w:hAnsi="Times New Roman" w:cs="Times New Roman"/>
          <w:b/>
          <w:sz w:val="24"/>
          <w:szCs w:val="24"/>
        </w:rPr>
      </w:pPr>
      <w:r w:rsidRPr="00F12899">
        <w:rPr>
          <w:rFonts w:ascii="Times New Roman" w:hAnsi="Times New Roman" w:cs="Times New Roman"/>
          <w:sz w:val="24"/>
          <w:szCs w:val="24"/>
        </w:rPr>
        <w:t>ADR</w:t>
      </w:r>
      <w:r w:rsidR="0065664D" w:rsidRPr="00F12899">
        <w:rPr>
          <w:rFonts w:ascii="Times New Roman" w:hAnsi="Times New Roman" w:cs="Times New Roman"/>
          <w:sz w:val="24"/>
          <w:szCs w:val="24"/>
        </w:rPr>
        <w:t xml:space="preserve"> as a field of law has been written on by various scholars and more so after the Arbitration Act</w:t>
      </w:r>
      <w:r w:rsidR="002A7303" w:rsidRPr="00F12899">
        <w:rPr>
          <w:rStyle w:val="FootnoteReference"/>
          <w:rFonts w:ascii="Times New Roman" w:hAnsi="Times New Roman" w:cs="Times New Roman"/>
          <w:sz w:val="24"/>
          <w:szCs w:val="24"/>
        </w:rPr>
        <w:footnoteReference w:id="19"/>
      </w:r>
      <w:r w:rsidR="0065664D" w:rsidRPr="00F12899">
        <w:rPr>
          <w:rFonts w:ascii="Times New Roman" w:hAnsi="Times New Roman" w:cs="Times New Roman"/>
          <w:sz w:val="24"/>
          <w:szCs w:val="24"/>
        </w:rPr>
        <w:t xml:space="preserve"> was enacted. This is because of the paradigm shift in law as to the cr</w:t>
      </w:r>
      <w:r w:rsidR="000B6DBB" w:rsidRPr="00F12899">
        <w:rPr>
          <w:rFonts w:ascii="Times New Roman" w:hAnsi="Times New Roman" w:cs="Times New Roman"/>
          <w:sz w:val="24"/>
          <w:szCs w:val="24"/>
        </w:rPr>
        <w:t>edence of ADR</w:t>
      </w:r>
      <w:r w:rsidR="00DB097D" w:rsidRPr="00F12899">
        <w:rPr>
          <w:rFonts w:ascii="Times New Roman" w:hAnsi="Times New Roman" w:cs="Times New Roman"/>
          <w:sz w:val="24"/>
          <w:szCs w:val="24"/>
        </w:rPr>
        <w:t xml:space="preserve"> and mediation</w:t>
      </w:r>
      <w:r w:rsidR="00034A1C" w:rsidRPr="00F12899">
        <w:rPr>
          <w:rFonts w:ascii="Times New Roman" w:hAnsi="Times New Roman" w:cs="Times New Roman"/>
          <w:sz w:val="24"/>
          <w:szCs w:val="24"/>
        </w:rPr>
        <w:t xml:space="preserve"> as a</w:t>
      </w:r>
      <w:r w:rsidR="0065664D" w:rsidRPr="00F12899">
        <w:rPr>
          <w:rFonts w:ascii="Times New Roman" w:hAnsi="Times New Roman" w:cs="Times New Roman"/>
          <w:sz w:val="24"/>
          <w:szCs w:val="24"/>
        </w:rPr>
        <w:t xml:space="preserve"> way of solving disputes.</w:t>
      </w:r>
    </w:p>
    <w:p w:rsidR="00F7775A" w:rsidRPr="00F12899" w:rsidRDefault="0065664D" w:rsidP="009E4336">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Kariuki Muigua has written extensivel</w:t>
      </w:r>
      <w:r w:rsidR="00CF50CA" w:rsidRPr="00F12899">
        <w:rPr>
          <w:rFonts w:ascii="Times New Roman" w:hAnsi="Times New Roman" w:cs="Times New Roman"/>
          <w:sz w:val="24"/>
          <w:szCs w:val="24"/>
        </w:rPr>
        <w:t xml:space="preserve">y on this issue </w:t>
      </w:r>
      <w:r w:rsidRPr="00F12899">
        <w:rPr>
          <w:rFonts w:ascii="Times New Roman" w:hAnsi="Times New Roman" w:cs="Times New Roman"/>
          <w:sz w:val="24"/>
          <w:szCs w:val="24"/>
        </w:rPr>
        <w:t xml:space="preserve">where he states that </w:t>
      </w:r>
      <w:r w:rsidR="00235DEF" w:rsidRPr="00F12899">
        <w:rPr>
          <w:rFonts w:ascii="Times New Roman" w:hAnsi="Times New Roman" w:cs="Times New Roman"/>
          <w:sz w:val="24"/>
          <w:szCs w:val="24"/>
        </w:rPr>
        <w:t>formal justice systems have not always been desirably effective in conflict resolution as they have been riddled with procedural technicalities, complex procedures as well as high costs and delays.</w:t>
      </w:r>
      <w:r w:rsidR="00DB097D" w:rsidRPr="00F12899">
        <w:rPr>
          <w:rStyle w:val="FootnoteReference"/>
          <w:rFonts w:ascii="Times New Roman" w:hAnsi="Times New Roman" w:cs="Times New Roman"/>
          <w:sz w:val="24"/>
          <w:szCs w:val="24"/>
        </w:rPr>
        <w:footnoteReference w:id="20"/>
      </w:r>
      <w:r w:rsidR="00235DEF" w:rsidRPr="00F12899">
        <w:rPr>
          <w:rFonts w:ascii="Times New Roman" w:hAnsi="Times New Roman" w:cs="Times New Roman"/>
          <w:sz w:val="24"/>
          <w:szCs w:val="24"/>
        </w:rPr>
        <w:t xml:space="preserve"> In this vein, there has been resurgence in the use of informal systems for conflict management. These </w:t>
      </w:r>
      <w:r w:rsidR="00DB097D" w:rsidRPr="00F12899">
        <w:rPr>
          <w:rFonts w:ascii="Times New Roman" w:hAnsi="Times New Roman" w:cs="Times New Roman"/>
          <w:sz w:val="24"/>
          <w:szCs w:val="24"/>
        </w:rPr>
        <w:t>systems</w:t>
      </w:r>
      <w:r w:rsidR="00235DEF" w:rsidRPr="00F12899">
        <w:rPr>
          <w:rFonts w:ascii="Times New Roman" w:hAnsi="Times New Roman" w:cs="Times New Roman"/>
          <w:sz w:val="24"/>
          <w:szCs w:val="24"/>
        </w:rPr>
        <w:t xml:space="preserve"> guarantee access to justice and through which also </w:t>
      </w:r>
      <w:r w:rsidR="00F86AC2" w:rsidRPr="00F12899">
        <w:rPr>
          <w:rFonts w:ascii="Times New Roman" w:hAnsi="Times New Roman" w:cs="Times New Roman"/>
          <w:sz w:val="24"/>
          <w:szCs w:val="24"/>
        </w:rPr>
        <w:t>strengthen</w:t>
      </w:r>
      <w:r w:rsidR="00235DEF" w:rsidRPr="00F12899">
        <w:rPr>
          <w:rFonts w:ascii="Times New Roman" w:hAnsi="Times New Roman" w:cs="Times New Roman"/>
          <w:sz w:val="24"/>
          <w:szCs w:val="24"/>
        </w:rPr>
        <w:t xml:space="preserve"> the rule of law. </w:t>
      </w:r>
      <w:r w:rsidR="00F86AC2" w:rsidRPr="00F12899">
        <w:rPr>
          <w:rFonts w:ascii="Times New Roman" w:hAnsi="Times New Roman" w:cs="Times New Roman"/>
          <w:sz w:val="24"/>
          <w:szCs w:val="24"/>
        </w:rPr>
        <w:t xml:space="preserve">He asserts that </w:t>
      </w:r>
      <w:r w:rsidR="00DB097D" w:rsidRPr="00F12899">
        <w:rPr>
          <w:rFonts w:ascii="Times New Roman" w:hAnsi="Times New Roman" w:cs="Times New Roman"/>
          <w:sz w:val="24"/>
          <w:szCs w:val="24"/>
        </w:rPr>
        <w:t>mediation</w:t>
      </w:r>
      <w:r w:rsidR="00F86AC2" w:rsidRPr="00F12899">
        <w:rPr>
          <w:rFonts w:ascii="Times New Roman" w:hAnsi="Times New Roman" w:cs="Times New Roman"/>
          <w:sz w:val="24"/>
          <w:szCs w:val="24"/>
        </w:rPr>
        <w:t xml:space="preserve"> is quick, flexible and highly effective. This, in his</w:t>
      </w:r>
      <w:r w:rsidR="00A5655E" w:rsidRPr="00F12899">
        <w:rPr>
          <w:rFonts w:ascii="Times New Roman" w:hAnsi="Times New Roman" w:cs="Times New Roman"/>
          <w:sz w:val="24"/>
          <w:szCs w:val="24"/>
        </w:rPr>
        <w:t xml:space="preserve"> view, greatly positions </w:t>
      </w:r>
      <w:r w:rsidR="00DB097D" w:rsidRPr="00F12899">
        <w:rPr>
          <w:rFonts w:ascii="Times New Roman" w:hAnsi="Times New Roman" w:cs="Times New Roman"/>
          <w:sz w:val="24"/>
          <w:szCs w:val="24"/>
        </w:rPr>
        <w:t>it as</w:t>
      </w:r>
      <w:r w:rsidR="00A5655E" w:rsidRPr="00F12899">
        <w:rPr>
          <w:rFonts w:ascii="Times New Roman" w:hAnsi="Times New Roman" w:cs="Times New Roman"/>
          <w:sz w:val="24"/>
          <w:szCs w:val="24"/>
        </w:rPr>
        <w:t xml:space="preserve"> a tool not only for granting access to justice but also promoting development. He acknowledges their importance in ensuring accessibility of justice to all. Additionally, he extensively looks at the place of </w:t>
      </w:r>
      <w:r w:rsidR="00DB097D" w:rsidRPr="00F12899">
        <w:rPr>
          <w:rFonts w:ascii="Times New Roman" w:hAnsi="Times New Roman" w:cs="Times New Roman"/>
          <w:sz w:val="24"/>
          <w:szCs w:val="24"/>
        </w:rPr>
        <w:t>mediation</w:t>
      </w:r>
      <w:r w:rsidR="00A5655E" w:rsidRPr="00F12899">
        <w:rPr>
          <w:rFonts w:ascii="Times New Roman" w:hAnsi="Times New Roman" w:cs="Times New Roman"/>
          <w:sz w:val="24"/>
          <w:szCs w:val="24"/>
        </w:rPr>
        <w:t xml:space="preserve"> in law and concludes that it is a suitable alternative to the formal justice system.</w:t>
      </w:r>
      <w:r w:rsidR="00A5655E" w:rsidRPr="00F12899">
        <w:rPr>
          <w:rStyle w:val="FootnoteReference"/>
          <w:rFonts w:ascii="Times New Roman" w:hAnsi="Times New Roman" w:cs="Times New Roman"/>
          <w:sz w:val="24"/>
          <w:szCs w:val="24"/>
        </w:rPr>
        <w:footnoteReference w:id="21"/>
      </w:r>
      <w:r w:rsidR="00CF50CA" w:rsidRPr="00F12899">
        <w:rPr>
          <w:rFonts w:ascii="Times New Roman" w:hAnsi="Times New Roman" w:cs="Times New Roman"/>
          <w:sz w:val="24"/>
          <w:szCs w:val="24"/>
        </w:rPr>
        <w:t xml:space="preserve"> He also proposes the need to harmonise </w:t>
      </w:r>
      <w:r w:rsidR="00DB097D" w:rsidRPr="00F12899">
        <w:rPr>
          <w:rFonts w:ascii="Times New Roman" w:hAnsi="Times New Roman" w:cs="Times New Roman"/>
          <w:sz w:val="24"/>
          <w:szCs w:val="24"/>
        </w:rPr>
        <w:t>the existing legal framework</w:t>
      </w:r>
      <w:r w:rsidR="00CF50CA" w:rsidRPr="00F12899">
        <w:rPr>
          <w:rFonts w:ascii="Times New Roman" w:hAnsi="Times New Roman" w:cs="Times New Roman"/>
          <w:sz w:val="24"/>
          <w:szCs w:val="24"/>
        </w:rPr>
        <w:t xml:space="preserve"> that will ensure that the constit</w:t>
      </w:r>
      <w:r w:rsidR="0025743D" w:rsidRPr="00F12899">
        <w:rPr>
          <w:rFonts w:ascii="Times New Roman" w:hAnsi="Times New Roman" w:cs="Times New Roman"/>
          <w:sz w:val="24"/>
          <w:szCs w:val="24"/>
        </w:rPr>
        <w:t>uti</w:t>
      </w:r>
      <w:r w:rsidR="00CF50CA" w:rsidRPr="00F12899">
        <w:rPr>
          <w:rFonts w:ascii="Times New Roman" w:hAnsi="Times New Roman" w:cs="Times New Roman"/>
          <w:sz w:val="24"/>
          <w:szCs w:val="24"/>
        </w:rPr>
        <w:t xml:space="preserve">onal rights under Article 48 are </w:t>
      </w:r>
      <w:r w:rsidR="00DB097D" w:rsidRPr="00F12899">
        <w:rPr>
          <w:rFonts w:ascii="Times New Roman" w:hAnsi="Times New Roman" w:cs="Times New Roman"/>
          <w:sz w:val="24"/>
          <w:szCs w:val="24"/>
        </w:rPr>
        <w:t xml:space="preserve">sufficiently </w:t>
      </w:r>
      <w:r w:rsidR="0025743D" w:rsidRPr="00F12899">
        <w:rPr>
          <w:rFonts w:ascii="Times New Roman" w:hAnsi="Times New Roman" w:cs="Times New Roman"/>
          <w:sz w:val="24"/>
          <w:szCs w:val="24"/>
        </w:rPr>
        <w:t>met.</w:t>
      </w:r>
      <w:r w:rsidR="0025743D" w:rsidRPr="00F12899">
        <w:rPr>
          <w:rStyle w:val="FootnoteReference"/>
          <w:rFonts w:ascii="Times New Roman" w:hAnsi="Times New Roman" w:cs="Times New Roman"/>
          <w:sz w:val="24"/>
          <w:szCs w:val="24"/>
        </w:rPr>
        <w:footnoteReference w:id="22"/>
      </w:r>
    </w:p>
    <w:p w:rsidR="0065664D" w:rsidRPr="00F12899" w:rsidRDefault="0025743D" w:rsidP="00453D5B">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He observes that in Rwanda, the </w:t>
      </w:r>
      <w:r w:rsidRPr="00F12899">
        <w:rPr>
          <w:rFonts w:ascii="Times New Roman" w:hAnsi="Times New Roman" w:cs="Times New Roman"/>
          <w:i/>
          <w:sz w:val="24"/>
          <w:szCs w:val="24"/>
        </w:rPr>
        <w:t xml:space="preserve">gacaca </w:t>
      </w:r>
      <w:r w:rsidRPr="00F12899">
        <w:rPr>
          <w:rFonts w:ascii="Times New Roman" w:hAnsi="Times New Roman" w:cs="Times New Roman"/>
          <w:sz w:val="24"/>
          <w:szCs w:val="24"/>
        </w:rPr>
        <w:t xml:space="preserve">system has been in place since it was necessitated by the International Criminal Tribunal for Rwanda </w:t>
      </w:r>
      <w:r w:rsidR="00F7775A" w:rsidRPr="00F12899">
        <w:rPr>
          <w:rFonts w:ascii="Times New Roman" w:hAnsi="Times New Roman" w:cs="Times New Roman"/>
          <w:sz w:val="24"/>
          <w:szCs w:val="24"/>
        </w:rPr>
        <w:t>being</w:t>
      </w:r>
      <w:r w:rsidRPr="00F12899">
        <w:rPr>
          <w:rFonts w:ascii="Times New Roman" w:hAnsi="Times New Roman" w:cs="Times New Roman"/>
          <w:sz w:val="24"/>
          <w:szCs w:val="24"/>
        </w:rPr>
        <w:t xml:space="preserve"> slow, cumbersome, expensive and inefficient, while Rwanda</w:t>
      </w:r>
      <w:r w:rsidR="00F7775A" w:rsidRPr="00F12899">
        <w:rPr>
          <w:rFonts w:ascii="Times New Roman" w:hAnsi="Times New Roman" w:cs="Times New Roman"/>
          <w:sz w:val="24"/>
          <w:szCs w:val="24"/>
        </w:rPr>
        <w:t>’</w:t>
      </w:r>
      <w:r w:rsidRPr="00F12899">
        <w:rPr>
          <w:rFonts w:ascii="Times New Roman" w:hAnsi="Times New Roman" w:cs="Times New Roman"/>
          <w:sz w:val="24"/>
          <w:szCs w:val="24"/>
        </w:rPr>
        <w:t>s Courts could not cope up with the huge numbers of those awaiting trial.</w:t>
      </w:r>
      <w:r w:rsidR="00F7775A" w:rsidRPr="00F12899">
        <w:rPr>
          <w:rFonts w:ascii="Times New Roman" w:hAnsi="Times New Roman" w:cs="Times New Roman"/>
          <w:sz w:val="24"/>
          <w:szCs w:val="24"/>
        </w:rPr>
        <w:t xml:space="preserve"> It was only plausible that an alternative be sought and that would deal with the </w:t>
      </w:r>
      <w:r w:rsidR="00F7775A" w:rsidRPr="00F12899">
        <w:rPr>
          <w:rFonts w:ascii="Times New Roman" w:hAnsi="Times New Roman" w:cs="Times New Roman"/>
          <w:sz w:val="24"/>
          <w:szCs w:val="24"/>
        </w:rPr>
        <w:lastRenderedPageBreak/>
        <w:t>problem more effectively.</w:t>
      </w:r>
      <w:r w:rsidR="00F7775A" w:rsidRPr="00F12899">
        <w:rPr>
          <w:rStyle w:val="FootnoteReference"/>
          <w:rFonts w:ascii="Times New Roman" w:hAnsi="Times New Roman" w:cs="Times New Roman"/>
          <w:sz w:val="24"/>
          <w:szCs w:val="24"/>
        </w:rPr>
        <w:footnoteReference w:id="23"/>
      </w:r>
      <w:r w:rsidR="00F7775A" w:rsidRPr="00F12899">
        <w:rPr>
          <w:rFonts w:ascii="Times New Roman" w:hAnsi="Times New Roman" w:cs="Times New Roman"/>
          <w:sz w:val="24"/>
          <w:szCs w:val="24"/>
        </w:rPr>
        <w:t xml:space="preserve"> The system is as a custom that was used and that the government deemed fit in </w:t>
      </w:r>
      <w:r w:rsidR="00C64EF3" w:rsidRPr="00F12899">
        <w:rPr>
          <w:rFonts w:ascii="Times New Roman" w:hAnsi="Times New Roman" w:cs="Times New Roman"/>
          <w:sz w:val="24"/>
          <w:szCs w:val="24"/>
        </w:rPr>
        <w:t>institutionalising</w:t>
      </w:r>
      <w:r w:rsidR="00F7775A" w:rsidRPr="00F12899">
        <w:rPr>
          <w:rFonts w:ascii="Times New Roman" w:hAnsi="Times New Roman" w:cs="Times New Roman"/>
          <w:sz w:val="24"/>
          <w:szCs w:val="24"/>
        </w:rPr>
        <w:t xml:space="preserve"> that would aid in </w:t>
      </w:r>
      <w:r w:rsidR="00C64EF3" w:rsidRPr="00F12899">
        <w:rPr>
          <w:rFonts w:ascii="Times New Roman" w:hAnsi="Times New Roman" w:cs="Times New Roman"/>
          <w:sz w:val="24"/>
          <w:szCs w:val="24"/>
        </w:rPr>
        <w:t>enhancing</w:t>
      </w:r>
      <w:r w:rsidR="00F7775A" w:rsidRPr="00F12899">
        <w:rPr>
          <w:rFonts w:ascii="Times New Roman" w:hAnsi="Times New Roman" w:cs="Times New Roman"/>
          <w:sz w:val="24"/>
          <w:szCs w:val="24"/>
        </w:rPr>
        <w:t xml:space="preserve"> access to justice.</w:t>
      </w:r>
      <w:r w:rsidR="00F7775A" w:rsidRPr="00F12899">
        <w:rPr>
          <w:rStyle w:val="FootnoteReference"/>
          <w:rFonts w:ascii="Times New Roman" w:hAnsi="Times New Roman" w:cs="Times New Roman"/>
          <w:sz w:val="24"/>
          <w:szCs w:val="24"/>
        </w:rPr>
        <w:footnoteReference w:id="24"/>
      </w:r>
      <w:r w:rsidR="00F7775A" w:rsidRPr="00F12899">
        <w:rPr>
          <w:rFonts w:ascii="Times New Roman" w:hAnsi="Times New Roman" w:cs="Times New Roman"/>
          <w:sz w:val="24"/>
          <w:szCs w:val="24"/>
        </w:rPr>
        <w:t xml:space="preserve"> The author also posits that the courts have used </w:t>
      </w:r>
      <w:r w:rsidR="00C64EF3" w:rsidRPr="00F12899">
        <w:rPr>
          <w:rFonts w:ascii="Times New Roman" w:hAnsi="Times New Roman" w:cs="Times New Roman"/>
          <w:sz w:val="24"/>
          <w:szCs w:val="24"/>
        </w:rPr>
        <w:t>repugnancy</w:t>
      </w:r>
      <w:r w:rsidR="00F7775A" w:rsidRPr="00F12899">
        <w:rPr>
          <w:rFonts w:ascii="Times New Roman" w:hAnsi="Times New Roman" w:cs="Times New Roman"/>
          <w:sz w:val="24"/>
          <w:szCs w:val="24"/>
        </w:rPr>
        <w:t xml:space="preserve"> clauses to undermine these systems as such there is need for customary laws to be recognized at the same pedestal just like formal laws as their usefulness in certain social and cultural aspects is now settled.</w:t>
      </w:r>
      <w:r w:rsidR="00F7775A" w:rsidRPr="00F12899">
        <w:rPr>
          <w:rStyle w:val="FootnoteReference"/>
          <w:rFonts w:ascii="Times New Roman" w:hAnsi="Times New Roman" w:cs="Times New Roman"/>
          <w:sz w:val="24"/>
          <w:szCs w:val="24"/>
        </w:rPr>
        <w:footnoteReference w:id="25"/>
      </w:r>
      <w:r w:rsidR="00C64EF3" w:rsidRPr="00F12899">
        <w:rPr>
          <w:rFonts w:ascii="Times New Roman" w:hAnsi="Times New Roman" w:cs="Times New Roman"/>
          <w:sz w:val="24"/>
          <w:szCs w:val="24"/>
        </w:rPr>
        <w:t xml:space="preserve"> He criticises the judicial system for carrying forward the colonial attitude as regards customary jurisprudence.  </w:t>
      </w:r>
    </w:p>
    <w:p w:rsidR="00F77CC2" w:rsidRPr="00F12899" w:rsidRDefault="00C64EF3" w:rsidP="00716B7D">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Additionally, he finds that the resolution is non-coercive and non-confrontational as it is not power based. On this basis, the outcome becomes acceptable to all parties. H</w:t>
      </w:r>
      <w:r w:rsidR="008B2EF8" w:rsidRPr="00F12899">
        <w:rPr>
          <w:rFonts w:ascii="Times New Roman" w:hAnsi="Times New Roman" w:cs="Times New Roman"/>
          <w:sz w:val="24"/>
          <w:szCs w:val="24"/>
        </w:rPr>
        <w:t>e goes on to contrast this to conflict</w:t>
      </w:r>
      <w:r w:rsidRPr="00F12899">
        <w:rPr>
          <w:rFonts w:ascii="Times New Roman" w:hAnsi="Times New Roman" w:cs="Times New Roman"/>
          <w:sz w:val="24"/>
          <w:szCs w:val="24"/>
        </w:rPr>
        <w:t xml:space="preserve"> settlement; which is what a court case proffers and this, in his view, carries with it the risk of having the conflict flaring up as is was not resolved.</w:t>
      </w:r>
      <w:r w:rsidRPr="00F12899">
        <w:rPr>
          <w:rStyle w:val="FootnoteReference"/>
          <w:rFonts w:ascii="Times New Roman" w:hAnsi="Times New Roman" w:cs="Times New Roman"/>
          <w:sz w:val="24"/>
          <w:szCs w:val="24"/>
        </w:rPr>
        <w:footnoteReference w:id="26"/>
      </w:r>
      <w:r w:rsidR="00D54A19" w:rsidRPr="00F12899">
        <w:rPr>
          <w:rFonts w:ascii="Times New Roman" w:hAnsi="Times New Roman" w:cs="Times New Roman"/>
          <w:sz w:val="24"/>
          <w:szCs w:val="24"/>
        </w:rPr>
        <w:t xml:space="preserve"> </w:t>
      </w:r>
      <w:r w:rsidR="00DB440F" w:rsidRPr="00F12899">
        <w:rPr>
          <w:rFonts w:ascii="Times New Roman" w:hAnsi="Times New Roman" w:cs="Times New Roman"/>
          <w:sz w:val="24"/>
          <w:szCs w:val="24"/>
        </w:rPr>
        <w:t xml:space="preserve">This is befitting of families due to the importance of maintaining the relationship that families have been able to build over the years. It thus follows that from </w:t>
      </w:r>
      <w:r w:rsidR="00DB440F" w:rsidRPr="00F12899">
        <w:rPr>
          <w:rFonts w:ascii="Times New Roman" w:hAnsi="Times New Roman" w:cs="Times New Roman"/>
          <w:sz w:val="24"/>
          <w:szCs w:val="24"/>
          <w:lang w:val="en-US"/>
        </w:rPr>
        <w:t>the onset; the two parties are forced to take opposing sides as one counsel cannot represent the needs of each party.</w:t>
      </w:r>
      <w:r w:rsidR="00DB440F" w:rsidRPr="00F12899">
        <w:rPr>
          <w:rStyle w:val="FootnoteReference"/>
          <w:rFonts w:ascii="Times New Roman" w:hAnsi="Times New Roman" w:cs="Times New Roman"/>
          <w:sz w:val="24"/>
          <w:szCs w:val="24"/>
          <w:lang w:val="en-US"/>
        </w:rPr>
        <w:footnoteReference w:id="27"/>
      </w:r>
    </w:p>
    <w:p w:rsidR="00F57D75" w:rsidRPr="00F12899" w:rsidRDefault="00F57D75" w:rsidP="00716B7D">
      <w:pPr>
        <w:spacing w:after="0" w:line="360" w:lineRule="auto"/>
        <w:jc w:val="both"/>
        <w:rPr>
          <w:rFonts w:ascii="Times New Roman" w:hAnsi="Times New Roman" w:cs="Times New Roman"/>
          <w:sz w:val="24"/>
          <w:szCs w:val="24"/>
        </w:rPr>
      </w:pPr>
    </w:p>
    <w:p w:rsidR="00DB097D" w:rsidRPr="00F12899" w:rsidRDefault="00F77CC2"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Hebert Kelman ably defines this as a process yielding an agreement that meets the interests of both parties to the extent that their respective power positions enable them to prevail</w:t>
      </w:r>
      <w:r w:rsidR="00AF3753" w:rsidRPr="00F12899">
        <w:rPr>
          <w:rFonts w:ascii="Times New Roman" w:hAnsi="Times New Roman" w:cs="Times New Roman"/>
          <w:sz w:val="24"/>
          <w:szCs w:val="24"/>
        </w:rPr>
        <w:t>.</w:t>
      </w:r>
      <w:r w:rsidRPr="00F12899">
        <w:rPr>
          <w:rStyle w:val="FootnoteReference"/>
          <w:rFonts w:ascii="Times New Roman" w:hAnsi="Times New Roman" w:cs="Times New Roman"/>
          <w:sz w:val="24"/>
          <w:szCs w:val="24"/>
        </w:rPr>
        <w:footnoteReference w:id="28"/>
      </w:r>
      <w:r w:rsidRPr="00F12899">
        <w:rPr>
          <w:rFonts w:ascii="Times New Roman" w:hAnsi="Times New Roman" w:cs="Times New Roman"/>
          <w:sz w:val="24"/>
          <w:szCs w:val="24"/>
        </w:rPr>
        <w:t xml:space="preserve"> He goes on to propound that it propagates power struggles, intolerance and continual hostility.</w:t>
      </w:r>
      <w:r w:rsidR="008B2EF8" w:rsidRPr="00F12899">
        <w:rPr>
          <w:rFonts w:ascii="Times New Roman" w:hAnsi="Times New Roman" w:cs="Times New Roman"/>
          <w:sz w:val="24"/>
          <w:szCs w:val="24"/>
        </w:rPr>
        <w:t xml:space="preserve"> </w:t>
      </w:r>
      <w:r w:rsidR="00D54A19" w:rsidRPr="00F12899">
        <w:rPr>
          <w:rFonts w:ascii="Times New Roman" w:hAnsi="Times New Roman" w:cs="Times New Roman"/>
          <w:sz w:val="24"/>
          <w:szCs w:val="24"/>
        </w:rPr>
        <w:t>In this vein, Fetherston, a critic of settlement enumerates that although it may offer an immediate answer to a violent situation, its approach is superficial in that it overlooks the parties’ underlying attitudes, feelings, perception or misperceptions and its efficacy is bound to be only temporary.</w:t>
      </w:r>
      <w:r w:rsidR="00D54A19" w:rsidRPr="00F12899">
        <w:rPr>
          <w:rStyle w:val="FootnoteReference"/>
          <w:rFonts w:ascii="Times New Roman" w:hAnsi="Times New Roman" w:cs="Times New Roman"/>
          <w:sz w:val="24"/>
          <w:szCs w:val="24"/>
        </w:rPr>
        <w:footnoteReference w:id="29"/>
      </w:r>
      <w:r w:rsidR="00CE6743" w:rsidRPr="00F12899">
        <w:rPr>
          <w:rFonts w:ascii="Times New Roman" w:hAnsi="Times New Roman" w:cs="Times New Roman"/>
          <w:sz w:val="24"/>
          <w:szCs w:val="24"/>
        </w:rPr>
        <w:t xml:space="preserve"> It his considered view settlement is a useful means where states or other such bodies are involved where power i</w:t>
      </w:r>
      <w:r w:rsidR="006F0F89" w:rsidRPr="00F12899">
        <w:rPr>
          <w:rFonts w:ascii="Times New Roman" w:hAnsi="Times New Roman" w:cs="Times New Roman"/>
          <w:sz w:val="24"/>
          <w:szCs w:val="24"/>
        </w:rPr>
        <w:t>s a valid</w:t>
      </w:r>
      <w:r w:rsidR="00CE6743" w:rsidRPr="00F12899">
        <w:rPr>
          <w:rFonts w:ascii="Times New Roman" w:hAnsi="Times New Roman" w:cs="Times New Roman"/>
          <w:sz w:val="24"/>
          <w:szCs w:val="24"/>
        </w:rPr>
        <w:t xml:space="preserve"> resource.</w:t>
      </w:r>
      <w:r w:rsidR="00CE6743" w:rsidRPr="00F12899">
        <w:rPr>
          <w:rStyle w:val="FootnoteReference"/>
          <w:rFonts w:ascii="Times New Roman" w:hAnsi="Times New Roman" w:cs="Times New Roman"/>
          <w:sz w:val="24"/>
          <w:szCs w:val="24"/>
        </w:rPr>
        <w:footnoteReference w:id="30"/>
      </w:r>
      <w:r w:rsidR="006063C4" w:rsidRPr="00F12899">
        <w:rPr>
          <w:rFonts w:ascii="Times New Roman" w:hAnsi="Times New Roman" w:cs="Times New Roman"/>
          <w:sz w:val="24"/>
          <w:szCs w:val="24"/>
        </w:rPr>
        <w:t xml:space="preserve"> This comes from what </w:t>
      </w:r>
      <w:r w:rsidR="006063C4" w:rsidRPr="00F12899">
        <w:rPr>
          <w:rFonts w:ascii="Times New Roman" w:hAnsi="Times New Roman" w:cs="Times New Roman"/>
          <w:sz w:val="24"/>
          <w:szCs w:val="24"/>
        </w:rPr>
        <w:lastRenderedPageBreak/>
        <w:t>proposed by John Burton who came up with ‘problem solving workshops’.</w:t>
      </w:r>
      <w:r w:rsidR="006063C4" w:rsidRPr="00F12899">
        <w:rPr>
          <w:rStyle w:val="FootnoteReference"/>
          <w:rFonts w:ascii="Times New Roman" w:hAnsi="Times New Roman" w:cs="Times New Roman"/>
          <w:sz w:val="24"/>
          <w:szCs w:val="24"/>
        </w:rPr>
        <w:footnoteReference w:id="31"/>
      </w:r>
      <w:r w:rsidR="006063C4" w:rsidRPr="00F12899">
        <w:rPr>
          <w:rFonts w:ascii="Times New Roman" w:hAnsi="Times New Roman" w:cs="Times New Roman"/>
          <w:sz w:val="24"/>
          <w:szCs w:val="24"/>
        </w:rPr>
        <w:t xml:space="preserve"> It his view that resolution </w:t>
      </w:r>
      <w:r w:rsidR="008B2EF8" w:rsidRPr="00F12899">
        <w:rPr>
          <w:rFonts w:ascii="Times New Roman" w:hAnsi="Times New Roman" w:cs="Times New Roman"/>
          <w:sz w:val="24"/>
          <w:szCs w:val="24"/>
        </w:rPr>
        <w:t>goes to</w:t>
      </w:r>
      <w:r w:rsidR="006063C4" w:rsidRPr="00F12899">
        <w:rPr>
          <w:rFonts w:ascii="Times New Roman" w:hAnsi="Times New Roman" w:cs="Times New Roman"/>
          <w:sz w:val="24"/>
          <w:szCs w:val="24"/>
        </w:rPr>
        <w:t xml:space="preserve"> the root causes of the conflict by looking at the unmet needs of security, recognition and justice. It seeks to find solutions that involve joint problem solving. The resultant consequence is that the process most likely engenders long-term commitment to the outcome and this promotes reconciliation. </w:t>
      </w:r>
      <w:r w:rsidR="008B2EF8" w:rsidRPr="00F12899">
        <w:rPr>
          <w:rFonts w:ascii="Times New Roman" w:hAnsi="Times New Roman" w:cs="Times New Roman"/>
          <w:sz w:val="24"/>
          <w:szCs w:val="24"/>
        </w:rPr>
        <w:t>In this foregoing, it only follows that the test for a good means of dispute resolution is its conduciveness and what he terms as ‘ultimate reconciliation’ and can only be achieved during the process of reaching the outcome.</w:t>
      </w:r>
      <w:r w:rsidR="00CB6749" w:rsidRPr="00F12899">
        <w:rPr>
          <w:rStyle w:val="FootnoteReference"/>
          <w:rFonts w:ascii="Times New Roman" w:hAnsi="Times New Roman" w:cs="Times New Roman"/>
          <w:sz w:val="24"/>
          <w:szCs w:val="24"/>
        </w:rPr>
        <w:footnoteReference w:id="32"/>
      </w:r>
      <w:r w:rsidR="008B2EF8" w:rsidRPr="00F12899">
        <w:rPr>
          <w:rFonts w:ascii="Times New Roman" w:hAnsi="Times New Roman" w:cs="Times New Roman"/>
          <w:sz w:val="24"/>
          <w:szCs w:val="24"/>
        </w:rPr>
        <w:t xml:space="preserve"> </w:t>
      </w:r>
    </w:p>
    <w:p w:rsidR="00453D5B" w:rsidRPr="00F12899" w:rsidRDefault="00003413" w:rsidP="00453D5B">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lang w:val="en-US"/>
        </w:rPr>
        <w:t>As such</w:t>
      </w:r>
      <w:r w:rsidR="00F42BDB">
        <w:rPr>
          <w:rFonts w:ascii="Times New Roman" w:hAnsi="Times New Roman" w:cs="Times New Roman"/>
          <w:sz w:val="24"/>
          <w:szCs w:val="24"/>
          <w:lang w:val="en-US"/>
        </w:rPr>
        <w:t>,</w:t>
      </w:r>
      <w:r w:rsidRPr="00F12899">
        <w:rPr>
          <w:rFonts w:ascii="Times New Roman" w:hAnsi="Times New Roman" w:cs="Times New Roman"/>
          <w:sz w:val="24"/>
          <w:szCs w:val="24"/>
          <w:lang w:val="en-US"/>
        </w:rPr>
        <w:t xml:space="preserve"> Burton’s views are central in that Mediation then proffers better solutions that an amicable solution is sought after.</w:t>
      </w:r>
      <w:r w:rsidR="00DB097D" w:rsidRPr="00F12899">
        <w:rPr>
          <w:rFonts w:ascii="Times New Roman" w:hAnsi="Times New Roman" w:cs="Times New Roman"/>
          <w:sz w:val="24"/>
          <w:szCs w:val="24"/>
          <w:lang w:val="en-US"/>
        </w:rPr>
        <w:t xml:space="preserve"> </w:t>
      </w:r>
      <w:r w:rsidR="00DB097D" w:rsidRPr="00F12899">
        <w:rPr>
          <w:rFonts w:ascii="Times New Roman" w:hAnsi="Times New Roman" w:cs="Times New Roman"/>
          <w:sz w:val="24"/>
          <w:szCs w:val="24"/>
        </w:rPr>
        <w:t xml:space="preserve">Mediation </w:t>
      </w:r>
      <w:r w:rsidR="009F3E93" w:rsidRPr="00F12899">
        <w:rPr>
          <w:rFonts w:ascii="Times New Roman" w:hAnsi="Times New Roman" w:cs="Times New Roman"/>
          <w:sz w:val="24"/>
          <w:szCs w:val="24"/>
        </w:rPr>
        <w:t>essentially</w:t>
      </w:r>
      <w:r w:rsidR="00DB097D" w:rsidRPr="00F12899">
        <w:rPr>
          <w:rFonts w:ascii="Times New Roman" w:hAnsi="Times New Roman" w:cs="Times New Roman"/>
          <w:sz w:val="24"/>
          <w:szCs w:val="24"/>
        </w:rPr>
        <w:t xml:space="preserve"> inspires parties to understand one another better and to address one </w:t>
      </w:r>
      <w:r w:rsidR="009F3E93" w:rsidRPr="00F12899">
        <w:rPr>
          <w:rFonts w:ascii="Times New Roman" w:hAnsi="Times New Roman" w:cs="Times New Roman"/>
          <w:sz w:val="24"/>
          <w:szCs w:val="24"/>
        </w:rPr>
        <w:t xml:space="preserve">another's interests </w:t>
      </w:r>
      <w:r w:rsidR="00DB097D" w:rsidRPr="00F12899">
        <w:rPr>
          <w:rFonts w:ascii="Times New Roman" w:hAnsi="Times New Roman" w:cs="Times New Roman"/>
          <w:sz w:val="24"/>
          <w:szCs w:val="24"/>
        </w:rPr>
        <w:t xml:space="preserve">so that </w:t>
      </w:r>
      <w:r w:rsidR="009F3E93" w:rsidRPr="00F12899">
        <w:rPr>
          <w:rFonts w:ascii="Times New Roman" w:hAnsi="Times New Roman" w:cs="Times New Roman"/>
          <w:sz w:val="24"/>
          <w:szCs w:val="24"/>
        </w:rPr>
        <w:t>their own interests are met</w:t>
      </w:r>
      <w:r w:rsidR="00DB097D" w:rsidRPr="00F12899">
        <w:rPr>
          <w:rFonts w:ascii="Times New Roman" w:hAnsi="Times New Roman" w:cs="Times New Roman"/>
          <w:sz w:val="24"/>
          <w:szCs w:val="24"/>
        </w:rPr>
        <w:t>. This can have the collateral benefit of promoting better relationships among parties.</w:t>
      </w:r>
      <w:r w:rsidR="00960F16" w:rsidRPr="00F12899">
        <w:rPr>
          <w:rStyle w:val="FootnoteReference"/>
          <w:rFonts w:ascii="Times New Roman" w:hAnsi="Times New Roman" w:cs="Times New Roman"/>
          <w:sz w:val="24"/>
          <w:szCs w:val="24"/>
        </w:rPr>
        <w:footnoteReference w:id="33"/>
      </w:r>
      <w:r w:rsidR="00DB097D" w:rsidRPr="00F12899">
        <w:rPr>
          <w:rFonts w:ascii="Times New Roman" w:hAnsi="Times New Roman" w:cs="Times New Roman"/>
          <w:sz w:val="24"/>
          <w:szCs w:val="24"/>
        </w:rPr>
        <w:t xml:space="preserve"> In the context of disputes connected to wills, where family members are disputing in the shadow of </w:t>
      </w:r>
      <w:r w:rsidR="009F3E93" w:rsidRPr="00F12899">
        <w:rPr>
          <w:rFonts w:ascii="Times New Roman" w:hAnsi="Times New Roman" w:cs="Times New Roman"/>
          <w:sz w:val="24"/>
          <w:szCs w:val="24"/>
        </w:rPr>
        <w:t xml:space="preserve">death of a loved one </w:t>
      </w:r>
      <w:r w:rsidR="00DB097D" w:rsidRPr="00F12899">
        <w:rPr>
          <w:rFonts w:ascii="Times New Roman" w:hAnsi="Times New Roman" w:cs="Times New Roman"/>
          <w:sz w:val="24"/>
          <w:szCs w:val="24"/>
        </w:rPr>
        <w:t>and where the long-term relationships of family members are reconfigured in light of the death, the relationship benefit of mediation may be particularly important</w:t>
      </w:r>
      <w:r w:rsidR="009F3E93" w:rsidRPr="00F12899">
        <w:rPr>
          <w:rFonts w:ascii="Times New Roman" w:hAnsi="Times New Roman" w:cs="Times New Roman"/>
          <w:sz w:val="24"/>
          <w:szCs w:val="24"/>
        </w:rPr>
        <w:t>.</w:t>
      </w:r>
      <w:r w:rsidR="009F3E93" w:rsidRPr="00F12899">
        <w:rPr>
          <w:rStyle w:val="FootnoteReference"/>
          <w:rFonts w:ascii="Times New Roman" w:hAnsi="Times New Roman" w:cs="Times New Roman"/>
          <w:sz w:val="24"/>
          <w:szCs w:val="24"/>
        </w:rPr>
        <w:footnoteReference w:id="34"/>
      </w:r>
      <w:r w:rsidR="009F3E93" w:rsidRPr="00F12899">
        <w:rPr>
          <w:rFonts w:ascii="Times New Roman" w:hAnsi="Times New Roman" w:cs="Times New Roman"/>
          <w:sz w:val="24"/>
          <w:szCs w:val="24"/>
        </w:rPr>
        <w:t xml:space="preserve"> </w:t>
      </w:r>
      <w:r w:rsidR="00453D5B" w:rsidRPr="00F12899">
        <w:rPr>
          <w:rFonts w:ascii="Times New Roman" w:hAnsi="Times New Roman" w:cs="Times New Roman"/>
          <w:sz w:val="24"/>
          <w:szCs w:val="24"/>
        </w:rPr>
        <w:t>Mediation is a voluntary, consensual and strictly confidential process in which a neutral third party helps the parties to reach a negotiated solution.</w:t>
      </w:r>
      <w:r w:rsidR="00453D5B" w:rsidRPr="00F12899">
        <w:rPr>
          <w:rStyle w:val="FootnoteReference"/>
          <w:rFonts w:ascii="Times New Roman" w:hAnsi="Times New Roman" w:cs="Times New Roman"/>
          <w:sz w:val="24"/>
          <w:szCs w:val="24"/>
        </w:rPr>
        <w:footnoteReference w:id="35"/>
      </w:r>
      <w:r w:rsidR="00453D5B" w:rsidRPr="00F12899">
        <w:rPr>
          <w:rFonts w:ascii="Times New Roman" w:hAnsi="Times New Roman" w:cs="Times New Roman"/>
          <w:sz w:val="24"/>
          <w:szCs w:val="24"/>
        </w:rPr>
        <w:t xml:space="preserve"> A mediator is defined as one who comes between the conflicting parties with the aim of offering a solution or facilitating mutual concessions.</w:t>
      </w:r>
      <w:r w:rsidR="00453D5B" w:rsidRPr="00F12899">
        <w:rPr>
          <w:rStyle w:val="FootnoteReference"/>
          <w:rFonts w:ascii="Times New Roman" w:hAnsi="Times New Roman" w:cs="Times New Roman"/>
          <w:sz w:val="24"/>
          <w:szCs w:val="24"/>
        </w:rPr>
        <w:footnoteReference w:id="36"/>
      </w:r>
      <w:r w:rsidR="00453D5B" w:rsidRPr="00F12899">
        <w:rPr>
          <w:rFonts w:ascii="Times New Roman" w:hAnsi="Times New Roman" w:cs="Times New Roman"/>
          <w:sz w:val="24"/>
          <w:szCs w:val="24"/>
        </w:rPr>
        <w:t xml:space="preserve"> This has its place in law under Article 159(2) (c) of </w:t>
      </w:r>
      <w:r w:rsidR="00F42BDB">
        <w:rPr>
          <w:rFonts w:ascii="Times New Roman" w:hAnsi="Times New Roman" w:cs="Times New Roman"/>
          <w:sz w:val="24"/>
          <w:szCs w:val="24"/>
        </w:rPr>
        <w:t>t</w:t>
      </w:r>
      <w:r w:rsidR="00453D5B" w:rsidRPr="00F12899">
        <w:rPr>
          <w:rFonts w:ascii="Times New Roman" w:hAnsi="Times New Roman" w:cs="Times New Roman"/>
          <w:sz w:val="24"/>
          <w:szCs w:val="24"/>
        </w:rPr>
        <w:t xml:space="preserve">he Constitution that provides for alternative dispute resolution mechanisms (ADR), the alternative herein being an alternative to the court system. </w:t>
      </w:r>
    </w:p>
    <w:p w:rsidR="00A5655E" w:rsidRPr="00F12899" w:rsidRDefault="00453D5B"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Mediation can be used in the resolution of disputes and this research will narrow down to the applicability of mediation in succession disputes such as those cited above. This is because of the attributes of mediation as a means of dispute resolution. One of the attributes of mediation is that it is expeditious. Other advantages include: voluntary, cost effective, informal, focus on interests rather than rights, allows for creative solutions, goes to the root of the problem </w:t>
      </w:r>
      <w:r w:rsidRPr="00F12899">
        <w:rPr>
          <w:rFonts w:ascii="Times New Roman" w:hAnsi="Times New Roman" w:cs="Times New Roman"/>
          <w:sz w:val="24"/>
          <w:szCs w:val="24"/>
        </w:rPr>
        <w:lastRenderedPageBreak/>
        <w:t>and most fundamental of all is the preservation of relationships.</w:t>
      </w:r>
      <w:r w:rsidRPr="00F12899">
        <w:rPr>
          <w:rStyle w:val="FootnoteReference"/>
          <w:rFonts w:ascii="Times New Roman" w:hAnsi="Times New Roman" w:cs="Times New Roman"/>
          <w:sz w:val="24"/>
          <w:szCs w:val="24"/>
        </w:rPr>
        <w:footnoteReference w:id="37"/>
      </w:r>
      <w:r w:rsidRPr="00F12899">
        <w:rPr>
          <w:rFonts w:ascii="Times New Roman" w:hAnsi="Times New Roman" w:cs="Times New Roman"/>
          <w:sz w:val="24"/>
          <w:szCs w:val="24"/>
        </w:rPr>
        <w:t xml:space="preserve"> This is an important attribute given that succession disputes involve the same kin and as such due to the adversarial nature of the court system, these applicants are forced to be on opposing ends each clamouring for their rights. The lengthy nature of such proceedings results in acrimonious suits due to unnecessary confrontations that culminate in irreparable disintegration of familial ties.</w:t>
      </w:r>
      <w:r w:rsidRPr="00F12899">
        <w:rPr>
          <w:rStyle w:val="FootnoteReference"/>
          <w:rFonts w:ascii="Times New Roman" w:hAnsi="Times New Roman" w:cs="Times New Roman"/>
          <w:sz w:val="24"/>
          <w:szCs w:val="24"/>
        </w:rPr>
        <w:footnoteReference w:id="38"/>
      </w:r>
      <w:r w:rsidRPr="00F12899">
        <w:rPr>
          <w:rFonts w:ascii="Times New Roman" w:hAnsi="Times New Roman" w:cs="Times New Roman"/>
          <w:sz w:val="24"/>
          <w:szCs w:val="24"/>
        </w:rPr>
        <w:t xml:space="preserve"> In the case of </w:t>
      </w:r>
      <w:r w:rsidRPr="00F12899">
        <w:rPr>
          <w:rFonts w:ascii="Times New Roman" w:hAnsi="Times New Roman" w:cs="Times New Roman"/>
          <w:bCs/>
          <w:i/>
          <w:sz w:val="24"/>
          <w:szCs w:val="24"/>
          <w:shd w:val="clear" w:color="auto" w:fill="FFFFFF"/>
        </w:rPr>
        <w:t>In Re Estate of Joseph Wamukota Wanda (Deceased)</w:t>
      </w:r>
      <w:r w:rsidRPr="00F12899">
        <w:rPr>
          <w:rFonts w:ascii="Times New Roman" w:hAnsi="Times New Roman" w:cs="Times New Roman"/>
          <w:bCs/>
          <w:sz w:val="24"/>
          <w:szCs w:val="24"/>
          <w:shd w:val="clear" w:color="auto" w:fill="FFFFFF"/>
        </w:rPr>
        <w:t>,</w:t>
      </w:r>
      <w:r w:rsidRPr="00F12899">
        <w:rPr>
          <w:rFonts w:ascii="Times New Roman" w:hAnsi="Times New Roman" w:cs="Times New Roman"/>
          <w:bCs/>
          <w:i/>
          <w:sz w:val="24"/>
          <w:szCs w:val="24"/>
          <w:shd w:val="clear" w:color="auto" w:fill="FFFFFF"/>
        </w:rPr>
        <w:t xml:space="preserve"> </w:t>
      </w:r>
      <w:r w:rsidRPr="00F12899">
        <w:rPr>
          <w:rFonts w:ascii="Times New Roman" w:hAnsi="Times New Roman" w:cs="Times New Roman"/>
          <w:bCs/>
          <w:sz w:val="24"/>
          <w:szCs w:val="24"/>
          <w:shd w:val="clear" w:color="auto" w:fill="FFFFFF"/>
        </w:rPr>
        <w:t>the learned judge observed that the court had become an avenue for breeding of greed and rivalry.</w:t>
      </w:r>
      <w:r w:rsidRPr="00F12899">
        <w:rPr>
          <w:rStyle w:val="FootnoteReference"/>
          <w:rFonts w:ascii="Times New Roman" w:hAnsi="Times New Roman" w:cs="Times New Roman"/>
          <w:bCs/>
          <w:sz w:val="24"/>
          <w:szCs w:val="24"/>
          <w:shd w:val="clear" w:color="auto" w:fill="FFFFFF"/>
        </w:rPr>
        <w:footnoteReference w:id="39"/>
      </w:r>
    </w:p>
    <w:p w:rsidR="00F77CC2" w:rsidRPr="00F12899" w:rsidRDefault="00A5655E" w:rsidP="00716B7D">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Francis Kariuki </w:t>
      </w:r>
      <w:r w:rsidR="00465FB5" w:rsidRPr="00F12899">
        <w:rPr>
          <w:rFonts w:ascii="Times New Roman" w:hAnsi="Times New Roman" w:cs="Times New Roman"/>
          <w:sz w:val="24"/>
          <w:szCs w:val="24"/>
        </w:rPr>
        <w:t>focuses on traditional justice systems with specific reference to their attributes that make the</w:t>
      </w:r>
      <w:r w:rsidR="006F0F89" w:rsidRPr="00F12899">
        <w:rPr>
          <w:rFonts w:ascii="Times New Roman" w:hAnsi="Times New Roman" w:cs="Times New Roman"/>
          <w:sz w:val="24"/>
          <w:szCs w:val="24"/>
        </w:rPr>
        <w:t>m</w:t>
      </w:r>
      <w:r w:rsidR="00465FB5" w:rsidRPr="00F12899">
        <w:rPr>
          <w:rFonts w:ascii="Times New Roman" w:hAnsi="Times New Roman" w:cs="Times New Roman"/>
          <w:sz w:val="24"/>
          <w:szCs w:val="24"/>
        </w:rPr>
        <w:t xml:space="preserve"> resilient up to date. It is his view that they are flexible, voluntary, foster relationships, proffer restorative justice and give some level of autonomy to the parties in the process.</w:t>
      </w:r>
      <w:r w:rsidR="00465FB5" w:rsidRPr="00F12899">
        <w:rPr>
          <w:rStyle w:val="FootnoteReference"/>
          <w:rFonts w:ascii="Times New Roman" w:hAnsi="Times New Roman" w:cs="Times New Roman"/>
          <w:sz w:val="24"/>
          <w:szCs w:val="24"/>
        </w:rPr>
        <w:footnoteReference w:id="40"/>
      </w:r>
      <w:r w:rsidR="00465FB5" w:rsidRPr="00F12899">
        <w:rPr>
          <w:rFonts w:ascii="Times New Roman" w:hAnsi="Times New Roman" w:cs="Times New Roman"/>
          <w:sz w:val="24"/>
          <w:szCs w:val="24"/>
        </w:rPr>
        <w:t xml:space="preserve"> He enumerates that on restorative justice, such systems largely focused on the </w:t>
      </w:r>
      <w:r w:rsidR="000B6D23" w:rsidRPr="00F12899">
        <w:rPr>
          <w:rFonts w:ascii="Times New Roman" w:hAnsi="Times New Roman" w:cs="Times New Roman"/>
          <w:sz w:val="24"/>
          <w:szCs w:val="24"/>
        </w:rPr>
        <w:t xml:space="preserve">importance of the maintenance and restoration of the relations between those in conflict, a feature pointedly lacking in Kenya’s adversarial formal justice system. </w:t>
      </w:r>
      <w:r w:rsidR="00A71FB1" w:rsidRPr="00F12899">
        <w:rPr>
          <w:rFonts w:ascii="Times New Roman" w:hAnsi="Times New Roman" w:cs="Times New Roman"/>
          <w:sz w:val="24"/>
          <w:szCs w:val="24"/>
        </w:rPr>
        <w:t xml:space="preserve">It is </w:t>
      </w:r>
      <w:r w:rsidR="00034A1C" w:rsidRPr="00F12899">
        <w:rPr>
          <w:rFonts w:ascii="Times New Roman" w:hAnsi="Times New Roman" w:cs="Times New Roman"/>
          <w:sz w:val="24"/>
          <w:szCs w:val="24"/>
        </w:rPr>
        <w:t xml:space="preserve">his </w:t>
      </w:r>
      <w:r w:rsidR="00A71FB1" w:rsidRPr="00F12899">
        <w:rPr>
          <w:rFonts w:ascii="Times New Roman" w:hAnsi="Times New Roman" w:cs="Times New Roman"/>
          <w:sz w:val="24"/>
          <w:szCs w:val="24"/>
        </w:rPr>
        <w:t>considered conclusion that these systems offer better results.</w:t>
      </w:r>
      <w:r w:rsidR="00A71FB1" w:rsidRPr="00F12899">
        <w:rPr>
          <w:rStyle w:val="FootnoteReference"/>
          <w:rFonts w:ascii="Times New Roman" w:hAnsi="Times New Roman" w:cs="Times New Roman"/>
          <w:sz w:val="24"/>
          <w:szCs w:val="24"/>
        </w:rPr>
        <w:footnoteReference w:id="41"/>
      </w:r>
      <w:r w:rsidR="00C04830" w:rsidRPr="00F12899">
        <w:rPr>
          <w:rFonts w:ascii="Times New Roman" w:hAnsi="Times New Roman" w:cs="Times New Roman"/>
          <w:sz w:val="24"/>
          <w:szCs w:val="24"/>
        </w:rPr>
        <w:t xml:space="preserve"> </w:t>
      </w:r>
    </w:p>
    <w:p w:rsidR="00F77CC2" w:rsidRPr="00F12899" w:rsidRDefault="00F77CC2" w:rsidP="00716B7D">
      <w:pPr>
        <w:pStyle w:val="Heading3"/>
        <w:spacing w:line="360" w:lineRule="auto"/>
        <w:jc w:val="both"/>
        <w:rPr>
          <w:rFonts w:ascii="Times New Roman" w:hAnsi="Times New Roman" w:cs="Times New Roman"/>
          <w:color w:val="auto"/>
          <w:sz w:val="24"/>
          <w:szCs w:val="24"/>
        </w:rPr>
      </w:pPr>
      <w:r w:rsidRPr="00F12899">
        <w:rPr>
          <w:rFonts w:ascii="Times New Roman" w:hAnsi="Times New Roman" w:cs="Times New Roman"/>
          <w:color w:val="auto"/>
          <w:sz w:val="24"/>
          <w:szCs w:val="24"/>
        </w:rPr>
        <w:tab/>
      </w:r>
      <w:bookmarkStart w:id="22" w:name="_Toc35096723"/>
      <w:r w:rsidRPr="00F12899">
        <w:rPr>
          <w:rFonts w:ascii="Times New Roman" w:hAnsi="Times New Roman" w:cs="Times New Roman"/>
          <w:color w:val="auto"/>
          <w:sz w:val="24"/>
          <w:szCs w:val="24"/>
        </w:rPr>
        <w:t>1.6.2: Access to Justice</w:t>
      </w:r>
      <w:bookmarkEnd w:id="22"/>
    </w:p>
    <w:p w:rsidR="003D5F9F" w:rsidRPr="00F12899" w:rsidRDefault="00082493" w:rsidP="00716B7D">
      <w:pPr>
        <w:autoSpaceDE w:val="0"/>
        <w:autoSpaceDN w:val="0"/>
        <w:adjustRightInd w:val="0"/>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On access to justice</w:t>
      </w:r>
      <w:r w:rsidR="00523DFA" w:rsidRPr="00F12899">
        <w:rPr>
          <w:rFonts w:ascii="Times New Roman" w:hAnsi="Times New Roman" w:cs="Times New Roman"/>
          <w:sz w:val="24"/>
          <w:szCs w:val="24"/>
        </w:rPr>
        <w:t>;</w:t>
      </w:r>
      <w:r w:rsidRPr="00F12899">
        <w:rPr>
          <w:rFonts w:ascii="Times New Roman" w:hAnsi="Times New Roman" w:cs="Times New Roman"/>
          <w:sz w:val="24"/>
          <w:szCs w:val="24"/>
        </w:rPr>
        <w:t xml:space="preserve"> Mor</w:t>
      </w:r>
      <w:r w:rsidR="00523DFA" w:rsidRPr="00F12899">
        <w:rPr>
          <w:rFonts w:ascii="Times New Roman" w:hAnsi="Times New Roman" w:cs="Times New Roman"/>
          <w:sz w:val="24"/>
          <w:szCs w:val="24"/>
        </w:rPr>
        <w:t>ris Kiwinda acknowledges the problems that impair</w:t>
      </w:r>
      <w:r w:rsidR="00A14293" w:rsidRPr="00F12899">
        <w:rPr>
          <w:rFonts w:ascii="Times New Roman" w:hAnsi="Times New Roman" w:cs="Times New Roman"/>
          <w:sz w:val="24"/>
          <w:szCs w:val="24"/>
        </w:rPr>
        <w:t xml:space="preserve"> the efficiency</w:t>
      </w:r>
      <w:r w:rsidR="00EB65FA" w:rsidRPr="00F12899">
        <w:rPr>
          <w:rFonts w:ascii="Times New Roman" w:hAnsi="Times New Roman" w:cs="Times New Roman"/>
          <w:sz w:val="24"/>
          <w:szCs w:val="24"/>
        </w:rPr>
        <w:t xml:space="preserve"> of the Judic</w:t>
      </w:r>
      <w:r w:rsidR="00523DFA" w:rsidRPr="00F12899">
        <w:rPr>
          <w:rFonts w:ascii="Times New Roman" w:hAnsi="Times New Roman" w:cs="Times New Roman"/>
          <w:sz w:val="24"/>
          <w:szCs w:val="24"/>
        </w:rPr>
        <w:t>iary ultimately hampering</w:t>
      </w:r>
      <w:r w:rsidR="00F42BDB">
        <w:rPr>
          <w:rFonts w:ascii="Times New Roman" w:hAnsi="Times New Roman" w:cs="Times New Roman"/>
          <w:sz w:val="24"/>
          <w:szCs w:val="24"/>
        </w:rPr>
        <w:t xml:space="preserve"> access to justice. He cites these as</w:t>
      </w:r>
      <w:r w:rsidR="00EB65FA" w:rsidRPr="00F12899">
        <w:rPr>
          <w:rFonts w:ascii="Times New Roman" w:hAnsi="Times New Roman" w:cs="Times New Roman"/>
          <w:sz w:val="24"/>
          <w:szCs w:val="24"/>
        </w:rPr>
        <w:t xml:space="preserve">: </w:t>
      </w:r>
      <w:r w:rsidR="00F42BDB">
        <w:rPr>
          <w:rFonts w:ascii="Times New Roman" w:hAnsi="Times New Roman" w:cs="Times New Roman"/>
          <w:sz w:val="24"/>
          <w:szCs w:val="24"/>
        </w:rPr>
        <w:t xml:space="preserve">the </w:t>
      </w:r>
      <w:r w:rsidR="00EB65FA" w:rsidRPr="00F12899">
        <w:rPr>
          <w:rFonts w:ascii="Times New Roman" w:hAnsi="Times New Roman" w:cs="Times New Roman"/>
          <w:sz w:val="24"/>
          <w:szCs w:val="24"/>
        </w:rPr>
        <w:t>c</w:t>
      </w:r>
      <w:r w:rsidR="00523DFA" w:rsidRPr="00F12899">
        <w:rPr>
          <w:rFonts w:ascii="Times New Roman" w:hAnsi="Times New Roman" w:cs="Times New Roman"/>
          <w:sz w:val="24"/>
          <w:szCs w:val="24"/>
        </w:rPr>
        <w:t>omplex rule</w:t>
      </w:r>
      <w:r w:rsidR="00EB65FA" w:rsidRPr="00F12899">
        <w:rPr>
          <w:rFonts w:ascii="Times New Roman" w:hAnsi="Times New Roman" w:cs="Times New Roman"/>
          <w:sz w:val="24"/>
          <w:szCs w:val="24"/>
        </w:rPr>
        <w:t>s of procedure that undermine access to justice and expeditious disposal of cases, b</w:t>
      </w:r>
      <w:r w:rsidR="00523DFA" w:rsidRPr="00F12899">
        <w:rPr>
          <w:rFonts w:ascii="Times New Roman" w:hAnsi="Times New Roman" w:cs="Times New Roman"/>
          <w:sz w:val="24"/>
          <w:szCs w:val="24"/>
        </w:rPr>
        <w:t>acklog and delays in the disposal of cases ther</w:t>
      </w:r>
      <w:r w:rsidR="00EB65FA" w:rsidRPr="00F12899">
        <w:rPr>
          <w:rFonts w:ascii="Times New Roman" w:hAnsi="Times New Roman" w:cs="Times New Roman"/>
          <w:sz w:val="24"/>
          <w:szCs w:val="24"/>
        </w:rPr>
        <w:t>eby eroding public confidence in the Judiciary, m</w:t>
      </w:r>
      <w:r w:rsidR="00523DFA" w:rsidRPr="00F12899">
        <w:rPr>
          <w:rFonts w:ascii="Times New Roman" w:hAnsi="Times New Roman" w:cs="Times New Roman"/>
          <w:sz w:val="24"/>
          <w:szCs w:val="24"/>
        </w:rPr>
        <w:t>anual and mechanical systems of operat</w:t>
      </w:r>
      <w:r w:rsidR="00EB65FA" w:rsidRPr="00F12899">
        <w:rPr>
          <w:rFonts w:ascii="Times New Roman" w:hAnsi="Times New Roman" w:cs="Times New Roman"/>
          <w:sz w:val="24"/>
          <w:szCs w:val="24"/>
        </w:rPr>
        <w:t>ions that affect efficiency in service delivery, i</w:t>
      </w:r>
      <w:r w:rsidR="00523DFA" w:rsidRPr="00F12899">
        <w:rPr>
          <w:rFonts w:ascii="Times New Roman" w:hAnsi="Times New Roman" w:cs="Times New Roman"/>
          <w:sz w:val="24"/>
          <w:szCs w:val="24"/>
        </w:rPr>
        <w:t>nadequate financial and human resou</w:t>
      </w:r>
      <w:r w:rsidR="00EB65FA" w:rsidRPr="00F12899">
        <w:rPr>
          <w:rFonts w:ascii="Times New Roman" w:hAnsi="Times New Roman" w:cs="Times New Roman"/>
          <w:sz w:val="24"/>
          <w:szCs w:val="24"/>
        </w:rPr>
        <w:t>rces that contribute</w:t>
      </w:r>
      <w:r w:rsidR="00A14293" w:rsidRPr="00F12899">
        <w:rPr>
          <w:rFonts w:ascii="Times New Roman" w:hAnsi="Times New Roman" w:cs="Times New Roman"/>
          <w:sz w:val="24"/>
          <w:szCs w:val="24"/>
        </w:rPr>
        <w:t xml:space="preserve"> </w:t>
      </w:r>
      <w:r w:rsidR="00EB65FA" w:rsidRPr="00F12899">
        <w:rPr>
          <w:rFonts w:ascii="Times New Roman" w:hAnsi="Times New Roman" w:cs="Times New Roman"/>
          <w:sz w:val="24"/>
          <w:szCs w:val="24"/>
        </w:rPr>
        <w:t>to case backlog, i</w:t>
      </w:r>
      <w:r w:rsidR="00523DFA" w:rsidRPr="00F12899">
        <w:rPr>
          <w:rFonts w:ascii="Times New Roman" w:hAnsi="Times New Roman" w:cs="Times New Roman"/>
          <w:sz w:val="24"/>
          <w:szCs w:val="24"/>
        </w:rPr>
        <w:t>nability to absorb donor funds due t</w:t>
      </w:r>
      <w:r w:rsidR="00EB65FA" w:rsidRPr="00F12899">
        <w:rPr>
          <w:rFonts w:ascii="Times New Roman" w:hAnsi="Times New Roman" w:cs="Times New Roman"/>
          <w:sz w:val="24"/>
          <w:szCs w:val="24"/>
        </w:rPr>
        <w:t>o complex procurement and other financial procedures and u</w:t>
      </w:r>
      <w:r w:rsidR="00523DFA" w:rsidRPr="00F12899">
        <w:rPr>
          <w:rFonts w:ascii="Times New Roman" w:hAnsi="Times New Roman" w:cs="Times New Roman"/>
          <w:sz w:val="24"/>
          <w:szCs w:val="24"/>
        </w:rPr>
        <w:t>nethical conduct on the part of some judicial officers</w:t>
      </w:r>
      <w:r w:rsidR="00EB65FA" w:rsidRPr="00F12899">
        <w:rPr>
          <w:rFonts w:ascii="Times New Roman" w:hAnsi="Times New Roman" w:cs="Times New Roman"/>
          <w:sz w:val="24"/>
          <w:szCs w:val="24"/>
        </w:rPr>
        <w:t>.</w:t>
      </w:r>
      <w:r w:rsidR="00EB65FA" w:rsidRPr="00F12899">
        <w:rPr>
          <w:rStyle w:val="FootnoteReference"/>
          <w:rFonts w:ascii="Times New Roman" w:hAnsi="Times New Roman" w:cs="Times New Roman"/>
          <w:sz w:val="24"/>
          <w:szCs w:val="24"/>
        </w:rPr>
        <w:footnoteReference w:id="42"/>
      </w:r>
      <w:r w:rsidR="00A14293" w:rsidRPr="00F12899">
        <w:rPr>
          <w:rFonts w:ascii="Times New Roman" w:hAnsi="Times New Roman" w:cs="Times New Roman"/>
          <w:sz w:val="24"/>
          <w:szCs w:val="24"/>
        </w:rPr>
        <w:t xml:space="preserve"> He </w:t>
      </w:r>
      <w:r w:rsidR="00453D5B" w:rsidRPr="00F12899">
        <w:rPr>
          <w:rFonts w:ascii="Times New Roman" w:hAnsi="Times New Roman" w:cs="Times New Roman"/>
          <w:sz w:val="24"/>
          <w:szCs w:val="24"/>
        </w:rPr>
        <w:t>uses</w:t>
      </w:r>
      <w:r w:rsidR="00A14293" w:rsidRPr="00F12899">
        <w:rPr>
          <w:rFonts w:ascii="Times New Roman" w:hAnsi="Times New Roman" w:cs="Times New Roman"/>
          <w:sz w:val="24"/>
          <w:szCs w:val="24"/>
        </w:rPr>
        <w:t xml:space="preserve"> these </w:t>
      </w:r>
      <w:r w:rsidR="00453D5B" w:rsidRPr="00F12899">
        <w:rPr>
          <w:rFonts w:ascii="Times New Roman" w:hAnsi="Times New Roman" w:cs="Times New Roman"/>
          <w:sz w:val="24"/>
          <w:szCs w:val="24"/>
        </w:rPr>
        <w:t>to</w:t>
      </w:r>
      <w:r w:rsidR="00A14293" w:rsidRPr="00F12899">
        <w:rPr>
          <w:rFonts w:ascii="Times New Roman" w:hAnsi="Times New Roman" w:cs="Times New Roman"/>
          <w:sz w:val="24"/>
          <w:szCs w:val="24"/>
        </w:rPr>
        <w:t xml:space="preserve"> display the problems faced by litigants when they</w:t>
      </w:r>
      <w:r w:rsidR="00034A1C" w:rsidRPr="00F12899">
        <w:rPr>
          <w:rFonts w:ascii="Times New Roman" w:hAnsi="Times New Roman" w:cs="Times New Roman"/>
          <w:sz w:val="24"/>
          <w:szCs w:val="24"/>
        </w:rPr>
        <w:t xml:space="preserve"> seek recourse from the courts.</w:t>
      </w:r>
      <w:r w:rsidR="00034A1C" w:rsidRPr="00F12899">
        <w:rPr>
          <w:rStyle w:val="FootnoteReference"/>
          <w:rFonts w:ascii="Times New Roman" w:hAnsi="Times New Roman" w:cs="Times New Roman"/>
          <w:sz w:val="24"/>
          <w:szCs w:val="24"/>
        </w:rPr>
        <w:footnoteReference w:id="43"/>
      </w:r>
    </w:p>
    <w:p w:rsidR="005E55FD" w:rsidRPr="00F12899" w:rsidRDefault="005E55FD" w:rsidP="00716B7D">
      <w:pPr>
        <w:pStyle w:val="Heading3"/>
        <w:spacing w:line="360" w:lineRule="auto"/>
        <w:jc w:val="both"/>
        <w:rPr>
          <w:rFonts w:ascii="Times New Roman" w:hAnsi="Times New Roman" w:cs="Times New Roman"/>
          <w:color w:val="auto"/>
          <w:sz w:val="24"/>
          <w:szCs w:val="24"/>
        </w:rPr>
      </w:pPr>
      <w:r w:rsidRPr="00F12899">
        <w:rPr>
          <w:rFonts w:ascii="Times New Roman" w:hAnsi="Times New Roman" w:cs="Times New Roman"/>
          <w:color w:val="auto"/>
          <w:sz w:val="24"/>
          <w:szCs w:val="24"/>
        </w:rPr>
        <w:lastRenderedPageBreak/>
        <w:tab/>
      </w:r>
      <w:bookmarkStart w:id="23" w:name="_Toc35096724"/>
      <w:r w:rsidRPr="00F12899">
        <w:rPr>
          <w:rFonts w:ascii="Times New Roman" w:hAnsi="Times New Roman" w:cs="Times New Roman"/>
          <w:color w:val="auto"/>
          <w:sz w:val="24"/>
          <w:szCs w:val="24"/>
        </w:rPr>
        <w:t>1.6.3: The nature of succession disputes</w:t>
      </w:r>
      <w:bookmarkEnd w:id="23"/>
      <w:r w:rsidRPr="00F12899">
        <w:rPr>
          <w:rFonts w:ascii="Times New Roman" w:hAnsi="Times New Roman" w:cs="Times New Roman"/>
          <w:color w:val="auto"/>
          <w:sz w:val="24"/>
          <w:szCs w:val="24"/>
        </w:rPr>
        <w:t xml:space="preserve"> </w:t>
      </w:r>
    </w:p>
    <w:p w:rsidR="005E55FD" w:rsidRPr="00F12899" w:rsidRDefault="005E55FD" w:rsidP="00716B7D">
      <w:pPr>
        <w:autoSpaceDE w:val="0"/>
        <w:autoSpaceDN w:val="0"/>
        <w:adjustRightInd w:val="0"/>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The Family Division of the High Court of Kenya, having dealt with succession disputes gives a clear outline on the nature of succession disputes. The Division acknowledges that the Inheritance patterns are connected to a society’s kinship organization, social structure, and ideas about freedom, wealth, and equality.</w:t>
      </w:r>
      <w:r w:rsidRPr="00F12899">
        <w:rPr>
          <w:rStyle w:val="FootnoteReference"/>
          <w:rFonts w:ascii="Times New Roman" w:hAnsi="Times New Roman" w:cs="Times New Roman"/>
          <w:sz w:val="24"/>
          <w:szCs w:val="24"/>
        </w:rPr>
        <w:footnoteReference w:id="44"/>
      </w:r>
      <w:r w:rsidRPr="00F12899">
        <w:rPr>
          <w:rFonts w:ascii="Times New Roman" w:hAnsi="Times New Roman" w:cs="Times New Roman"/>
          <w:sz w:val="24"/>
          <w:szCs w:val="24"/>
        </w:rPr>
        <w:t xml:space="preserve"> It also recognises that the inheritance is a highly complex and </w:t>
      </w:r>
      <w:r w:rsidR="001B4DC3" w:rsidRPr="00F12899">
        <w:rPr>
          <w:rFonts w:ascii="Times New Roman" w:hAnsi="Times New Roman" w:cs="Times New Roman"/>
          <w:sz w:val="24"/>
          <w:szCs w:val="24"/>
        </w:rPr>
        <w:t xml:space="preserve">emotive sector in Kenya and more so as the </w:t>
      </w:r>
      <w:r w:rsidR="00453D5B" w:rsidRPr="00F12899">
        <w:rPr>
          <w:rFonts w:ascii="Times New Roman" w:hAnsi="Times New Roman" w:cs="Times New Roman"/>
          <w:sz w:val="24"/>
          <w:szCs w:val="24"/>
        </w:rPr>
        <w:t>population</w:t>
      </w:r>
      <w:r w:rsidR="001B4DC3" w:rsidRPr="00F12899">
        <w:rPr>
          <w:rFonts w:ascii="Times New Roman" w:hAnsi="Times New Roman" w:cs="Times New Roman"/>
          <w:sz w:val="24"/>
          <w:szCs w:val="24"/>
        </w:rPr>
        <w:t xml:space="preserve"> grows. Further, the Division also acknowledges that the e development of family law, and the pluralism of laws in the family sector as a result of the application of religious and customary laws becomes and great hindrance and often intimidates other court users. </w:t>
      </w:r>
      <w:r w:rsidR="009F3E93" w:rsidRPr="00F12899">
        <w:rPr>
          <w:rFonts w:ascii="Times New Roman" w:hAnsi="Times New Roman" w:cs="Times New Roman"/>
          <w:sz w:val="24"/>
          <w:szCs w:val="24"/>
        </w:rPr>
        <w:t xml:space="preserve">Additionally, the </w:t>
      </w:r>
      <w:r w:rsidR="00A95D96" w:rsidRPr="00F12899">
        <w:rPr>
          <w:rFonts w:ascii="Times New Roman" w:hAnsi="Times New Roman" w:cs="Times New Roman"/>
          <w:sz w:val="24"/>
          <w:szCs w:val="24"/>
        </w:rPr>
        <w:t>litigation costs that accrue over time regardless of the size of the estate is a pain that follows the beneficiaries to the benefit of the legal representatives as the cases are in the courts for years leading to the dissipation of the estate is generally well-known, estate contestation can also lead to other significant adverse outcomes.</w:t>
      </w:r>
      <w:r w:rsidR="00A95D96" w:rsidRPr="00F12899">
        <w:rPr>
          <w:rStyle w:val="FootnoteReference"/>
          <w:rFonts w:ascii="Times New Roman" w:hAnsi="Times New Roman" w:cs="Times New Roman"/>
          <w:sz w:val="24"/>
          <w:szCs w:val="24"/>
        </w:rPr>
        <w:footnoteReference w:id="45"/>
      </w:r>
    </w:p>
    <w:p w:rsidR="00877203" w:rsidRPr="00F12899" w:rsidRDefault="00877203" w:rsidP="00716B7D">
      <w:pPr>
        <w:autoSpaceDE w:val="0"/>
        <w:autoSpaceDN w:val="0"/>
        <w:adjustRightInd w:val="0"/>
        <w:spacing w:after="0" w:line="360" w:lineRule="auto"/>
        <w:jc w:val="both"/>
        <w:rPr>
          <w:rFonts w:ascii="Times New Roman" w:hAnsi="Times New Roman" w:cs="Times New Roman"/>
          <w:sz w:val="24"/>
          <w:szCs w:val="24"/>
        </w:rPr>
      </w:pPr>
    </w:p>
    <w:p w:rsidR="00AF3753" w:rsidRPr="00F12899" w:rsidRDefault="00AF3753" w:rsidP="00716B7D">
      <w:pPr>
        <w:autoSpaceDE w:val="0"/>
        <w:autoSpaceDN w:val="0"/>
        <w:adjustRightInd w:val="0"/>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rPr>
        <w:t xml:space="preserve">A study done by the Lord Chancellor’s Department </w:t>
      </w:r>
      <w:r w:rsidR="0021130E" w:rsidRPr="00F12899">
        <w:rPr>
          <w:rFonts w:ascii="Times New Roman" w:hAnsi="Times New Roman" w:cs="Times New Roman"/>
          <w:sz w:val="24"/>
          <w:szCs w:val="24"/>
        </w:rPr>
        <w:t xml:space="preserve">in the United Kingdom </w:t>
      </w:r>
      <w:r w:rsidRPr="00F12899">
        <w:rPr>
          <w:rFonts w:ascii="Times New Roman" w:hAnsi="Times New Roman" w:cs="Times New Roman"/>
          <w:sz w:val="24"/>
          <w:szCs w:val="24"/>
        </w:rPr>
        <w:t>reveals that the adversarial system of</w:t>
      </w:r>
      <w:r w:rsidRPr="00F12899">
        <w:rPr>
          <w:rFonts w:ascii="Times New Roman" w:hAnsi="Times New Roman" w:cs="Times New Roman"/>
          <w:sz w:val="24"/>
          <w:szCs w:val="24"/>
          <w:lang w:val="en-US"/>
        </w:rPr>
        <w:t xml:space="preserve"> litigation is unfavorable to children. This system majorly focuses on the pecuniary side of a child’s welfare. While this is not wrong in itself, a child’s emotional and mental state is of insurmountable worth and this is often left unattended. The entire system is highly focused on the adults and the welfare of the children is left in a quagmire that the children are expected to wade through.</w:t>
      </w:r>
      <w:r w:rsidRPr="00F12899">
        <w:rPr>
          <w:rStyle w:val="FootnoteReference"/>
          <w:rFonts w:ascii="Times New Roman" w:hAnsi="Times New Roman" w:cs="Times New Roman"/>
          <w:sz w:val="24"/>
          <w:szCs w:val="24"/>
          <w:lang w:val="en-US"/>
        </w:rPr>
        <w:footnoteReference w:id="46"/>
      </w:r>
    </w:p>
    <w:p w:rsidR="00877203" w:rsidRPr="00F12899" w:rsidRDefault="00877203" w:rsidP="00716B7D">
      <w:pPr>
        <w:autoSpaceDE w:val="0"/>
        <w:autoSpaceDN w:val="0"/>
        <w:adjustRightInd w:val="0"/>
        <w:spacing w:after="0" w:line="360" w:lineRule="auto"/>
        <w:jc w:val="both"/>
        <w:rPr>
          <w:rFonts w:ascii="Times New Roman" w:hAnsi="Times New Roman" w:cs="Times New Roman"/>
          <w:sz w:val="24"/>
          <w:szCs w:val="24"/>
        </w:rPr>
      </w:pPr>
    </w:p>
    <w:p w:rsidR="0021130E" w:rsidRPr="00F12899" w:rsidRDefault="001B4DC3"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The Division also notes that the lack of equity in the distribution of the estate leaves those denied equal inheritance not only poorer or destitute, but also with fewer rights to decision-making within the family and community.</w:t>
      </w:r>
      <w:r w:rsidRPr="00F12899">
        <w:rPr>
          <w:rStyle w:val="FootnoteReference"/>
          <w:rFonts w:ascii="Times New Roman" w:hAnsi="Times New Roman" w:cs="Times New Roman"/>
          <w:sz w:val="24"/>
          <w:szCs w:val="24"/>
        </w:rPr>
        <w:footnoteReference w:id="47"/>
      </w:r>
      <w:r w:rsidRPr="00F12899">
        <w:rPr>
          <w:rFonts w:ascii="Times New Roman" w:hAnsi="Times New Roman" w:cs="Times New Roman"/>
          <w:sz w:val="24"/>
          <w:szCs w:val="24"/>
        </w:rPr>
        <w:t xml:space="preserve"> This stems from the fact equality as applied by the courts is not always </w:t>
      </w:r>
      <w:r w:rsidR="00CE605C" w:rsidRPr="00F12899">
        <w:rPr>
          <w:rFonts w:ascii="Times New Roman" w:hAnsi="Times New Roman" w:cs="Times New Roman"/>
          <w:sz w:val="24"/>
          <w:szCs w:val="24"/>
        </w:rPr>
        <w:t>appropriate</w:t>
      </w:r>
      <w:r w:rsidRPr="00F12899">
        <w:rPr>
          <w:rFonts w:ascii="Times New Roman" w:hAnsi="Times New Roman" w:cs="Times New Roman"/>
          <w:sz w:val="24"/>
          <w:szCs w:val="24"/>
        </w:rPr>
        <w:t xml:space="preserve">. </w:t>
      </w:r>
      <w:r w:rsidR="000E6883" w:rsidRPr="00F12899">
        <w:rPr>
          <w:rFonts w:ascii="Times New Roman" w:hAnsi="Times New Roman" w:cs="Times New Roman"/>
          <w:sz w:val="24"/>
          <w:szCs w:val="24"/>
        </w:rPr>
        <w:t xml:space="preserve">The Court is required to ensure that distributive and substantive justice is adhered to in the distribution and this leads to many complexities as the court must attempt to look at each situation and the needs of all. </w:t>
      </w:r>
    </w:p>
    <w:p w:rsidR="0021130E" w:rsidRPr="00F12899" w:rsidRDefault="000E6883"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lastRenderedPageBreak/>
        <w:t xml:space="preserve">The Division also recognises that a person many not only have a beneficiaries is not deemed to have single personality. It is thus that the beneficiaries are compounded by the multiple personality that looks into the different aspects of one’s life. The example of a widow, aged, disabled, HIV positive, from a religious minority and poor vis-à-vis an able, white, HIV negative, from a religious majority and well off face the courts each seeking to be treated equal. In the strict sense of the word, this is not so and subsequently the court is mandated to ensure that it applies substantive equality. </w:t>
      </w:r>
      <w:r w:rsidR="00CE605C" w:rsidRPr="00F12899">
        <w:rPr>
          <w:rFonts w:ascii="Times New Roman" w:hAnsi="Times New Roman" w:cs="Times New Roman"/>
          <w:sz w:val="24"/>
          <w:szCs w:val="24"/>
        </w:rPr>
        <w:t>This is done by interrogating multiple identities of parties and the advantage or disadvantage that they bring to the realities of the dependant or claimant.</w:t>
      </w:r>
      <w:r w:rsidR="00CE605C" w:rsidRPr="00F12899">
        <w:rPr>
          <w:rStyle w:val="FootnoteReference"/>
          <w:rFonts w:ascii="Times New Roman" w:hAnsi="Times New Roman" w:cs="Times New Roman"/>
          <w:sz w:val="24"/>
          <w:szCs w:val="24"/>
        </w:rPr>
        <w:footnoteReference w:id="48"/>
      </w:r>
      <w:r w:rsidR="00CE605C" w:rsidRPr="00F12899">
        <w:rPr>
          <w:rFonts w:ascii="Times New Roman" w:hAnsi="Times New Roman" w:cs="Times New Roman"/>
          <w:sz w:val="24"/>
          <w:szCs w:val="24"/>
        </w:rPr>
        <w:t xml:space="preserve"> As such the Court in applying equality culminates in justice not being done nor seen to be done. </w:t>
      </w:r>
    </w:p>
    <w:p w:rsidR="001B4DC3" w:rsidRPr="00F12899" w:rsidRDefault="00CE605C"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Therefore, these undercurrents lead to more family feuds that make the courts a never ending field in ensuring that they g</w:t>
      </w:r>
      <w:r w:rsidR="00FC10F7" w:rsidRPr="00F12899">
        <w:rPr>
          <w:rFonts w:ascii="Times New Roman" w:hAnsi="Times New Roman" w:cs="Times New Roman"/>
          <w:sz w:val="24"/>
          <w:szCs w:val="24"/>
        </w:rPr>
        <w:t>et what they feel they deserve.</w:t>
      </w:r>
      <w:r w:rsidR="00DB097D" w:rsidRPr="00F12899">
        <w:rPr>
          <w:rStyle w:val="FootnoteReference"/>
          <w:rFonts w:ascii="Times New Roman" w:hAnsi="Times New Roman" w:cs="Times New Roman"/>
          <w:sz w:val="24"/>
          <w:szCs w:val="24"/>
        </w:rPr>
        <w:footnoteReference w:id="49"/>
      </w:r>
      <w:r w:rsidR="00DB097D" w:rsidRPr="00F12899">
        <w:rPr>
          <w:rFonts w:ascii="Times New Roman" w:hAnsi="Times New Roman" w:cs="Times New Roman"/>
          <w:sz w:val="24"/>
          <w:szCs w:val="24"/>
        </w:rPr>
        <w:t xml:space="preserve"> The adversarial court process does little to ensure that these </w:t>
      </w:r>
      <w:r w:rsidR="00FC10F7" w:rsidRPr="00F12899">
        <w:rPr>
          <w:rFonts w:ascii="Times New Roman" w:hAnsi="Times New Roman" w:cs="Times New Roman"/>
          <w:sz w:val="24"/>
          <w:szCs w:val="24"/>
        </w:rPr>
        <w:t>emotional matters</w:t>
      </w:r>
      <w:r w:rsidR="00AF3753" w:rsidRPr="00F12899">
        <w:rPr>
          <w:rFonts w:ascii="Times New Roman" w:hAnsi="Times New Roman" w:cs="Times New Roman"/>
          <w:sz w:val="24"/>
          <w:szCs w:val="24"/>
        </w:rPr>
        <w:t xml:space="preserve"> are dealt with</w:t>
      </w:r>
      <w:r w:rsidR="00FC10F7" w:rsidRPr="00F12899">
        <w:rPr>
          <w:rFonts w:ascii="Times New Roman" w:hAnsi="Times New Roman" w:cs="Times New Roman"/>
          <w:sz w:val="24"/>
          <w:szCs w:val="24"/>
        </w:rPr>
        <w:t>.</w:t>
      </w:r>
      <w:r w:rsidR="00AF3753" w:rsidRPr="00F12899">
        <w:rPr>
          <w:rFonts w:ascii="Times New Roman" w:hAnsi="Times New Roman" w:cs="Times New Roman"/>
          <w:sz w:val="24"/>
          <w:szCs w:val="24"/>
        </w:rPr>
        <w:t xml:space="preserve"> </w:t>
      </w:r>
      <w:r w:rsidR="00DB097D" w:rsidRPr="00F12899">
        <w:rPr>
          <w:rFonts w:ascii="Times New Roman" w:hAnsi="Times New Roman" w:cs="Times New Roman"/>
          <w:sz w:val="24"/>
          <w:szCs w:val="24"/>
        </w:rPr>
        <w:t>Even though distribution occurs, there a</w:t>
      </w:r>
      <w:r w:rsidR="00AF3753" w:rsidRPr="00F12899">
        <w:rPr>
          <w:rFonts w:ascii="Times New Roman" w:hAnsi="Times New Roman" w:cs="Times New Roman"/>
          <w:sz w:val="24"/>
          <w:szCs w:val="24"/>
        </w:rPr>
        <w:t>re a</w:t>
      </w:r>
      <w:r w:rsidR="00DB097D" w:rsidRPr="00F12899">
        <w:rPr>
          <w:rFonts w:ascii="Times New Roman" w:hAnsi="Times New Roman" w:cs="Times New Roman"/>
          <w:sz w:val="24"/>
          <w:szCs w:val="24"/>
        </w:rPr>
        <w:t xml:space="preserve"> lot of hidden emotions that ends up in eruption of new disputes.</w:t>
      </w:r>
      <w:r w:rsidR="00DB097D" w:rsidRPr="00F12899">
        <w:rPr>
          <w:rStyle w:val="FootnoteReference"/>
          <w:rFonts w:ascii="Times New Roman" w:hAnsi="Times New Roman" w:cs="Times New Roman"/>
          <w:sz w:val="24"/>
          <w:szCs w:val="24"/>
        </w:rPr>
        <w:footnoteReference w:id="50"/>
      </w:r>
    </w:p>
    <w:p w:rsidR="00523DFA" w:rsidRPr="00F12899" w:rsidRDefault="00CE605C"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During the course of the proceedings, private family matters that should be dealt quietly are aired out in the public thus bringing embarrassment to the family. This is due the adversarial n</w:t>
      </w:r>
      <w:r w:rsidR="0033539E" w:rsidRPr="00F12899">
        <w:rPr>
          <w:rFonts w:ascii="Times New Roman" w:hAnsi="Times New Roman" w:cs="Times New Roman"/>
          <w:sz w:val="24"/>
          <w:szCs w:val="24"/>
        </w:rPr>
        <w:t>ature of the legal system. Additionally, the courts become room for dominance that exacerbates family tensions thus causing disharmony and hierarchical feuds.</w:t>
      </w:r>
      <w:r w:rsidR="0033539E" w:rsidRPr="00F12899">
        <w:rPr>
          <w:rStyle w:val="FootnoteReference"/>
          <w:rFonts w:ascii="Times New Roman" w:hAnsi="Times New Roman" w:cs="Times New Roman"/>
          <w:sz w:val="24"/>
          <w:szCs w:val="24"/>
        </w:rPr>
        <w:footnoteReference w:id="51"/>
      </w:r>
    </w:p>
    <w:p w:rsidR="003223E4" w:rsidRPr="00F12899" w:rsidRDefault="003223E4" w:rsidP="00453D5B">
      <w:pPr>
        <w:pStyle w:val="Heading2"/>
        <w:spacing w:after="240" w:line="360" w:lineRule="auto"/>
        <w:jc w:val="both"/>
        <w:rPr>
          <w:rFonts w:ascii="Times New Roman" w:hAnsi="Times New Roman" w:cs="Times New Roman"/>
          <w:color w:val="auto"/>
          <w:sz w:val="24"/>
          <w:szCs w:val="24"/>
        </w:rPr>
      </w:pPr>
      <w:bookmarkStart w:id="24" w:name="_Toc35096725"/>
      <w:r w:rsidRPr="00F12899">
        <w:rPr>
          <w:rFonts w:ascii="Times New Roman" w:hAnsi="Times New Roman" w:cs="Times New Roman"/>
          <w:color w:val="auto"/>
          <w:sz w:val="24"/>
          <w:szCs w:val="24"/>
        </w:rPr>
        <w:t>1.7: Research design and methodology.</w:t>
      </w:r>
      <w:bookmarkEnd w:id="24"/>
    </w:p>
    <w:p w:rsidR="00877203" w:rsidRPr="00F12899" w:rsidRDefault="00877203" w:rsidP="00453D5B">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The intended study will be a</w:t>
      </w:r>
      <w:r w:rsidR="005E55FD" w:rsidRPr="00F12899">
        <w:rPr>
          <w:rFonts w:ascii="Times New Roman" w:hAnsi="Times New Roman" w:cs="Times New Roman"/>
          <w:sz w:val="24"/>
          <w:szCs w:val="24"/>
        </w:rPr>
        <w:t xml:space="preserve"> desk-based research. The sources in data for the intended research will be primary and secondary sources. </w:t>
      </w:r>
    </w:p>
    <w:p w:rsidR="005E55FD" w:rsidRPr="00F12899" w:rsidRDefault="005E55FD" w:rsidP="00453D5B">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Primary sources will comprise of statutes and decided cases that will be used extensively in determining the problem. Additionally, in the course of the intended research cases from the </w:t>
      </w:r>
      <w:r w:rsidRPr="00F12899">
        <w:rPr>
          <w:rFonts w:ascii="Times New Roman" w:hAnsi="Times New Roman" w:cs="Times New Roman"/>
          <w:sz w:val="24"/>
          <w:szCs w:val="24"/>
        </w:rPr>
        <w:lastRenderedPageBreak/>
        <w:t xml:space="preserve">Australian jurisdiction for further reference to bolster the comparative analysis. Secondary sources to be used are: books, articles, journals, research papers and reports that will cumulatively be vital in the intended research. Being a desk-based research, these shall be accessed from the internet as well as the university library. In analysing this, a comparative analysis shall be applied where comparisons shall be sought in determining the suitability of mediation. </w:t>
      </w:r>
    </w:p>
    <w:p w:rsidR="005E55FD" w:rsidRPr="00F12899" w:rsidRDefault="00117A45" w:rsidP="00453D5B">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In the intended research in determining the efficacy of mediation in enhancing access to justice, it will be important to consider the use of mediation in succession disputes. For the purposes of this research, the </w:t>
      </w:r>
      <w:r w:rsidR="00F42BDB">
        <w:rPr>
          <w:rFonts w:ascii="Times New Roman" w:hAnsi="Times New Roman" w:cs="Times New Roman"/>
          <w:sz w:val="24"/>
          <w:szCs w:val="24"/>
        </w:rPr>
        <w:t>New South Wales</w:t>
      </w:r>
      <w:r w:rsidR="00215C6A" w:rsidRPr="00F12899">
        <w:rPr>
          <w:rFonts w:ascii="Times New Roman" w:hAnsi="Times New Roman" w:cs="Times New Roman"/>
          <w:sz w:val="24"/>
          <w:szCs w:val="24"/>
        </w:rPr>
        <w:t xml:space="preserve"> jurisdiction</w:t>
      </w:r>
      <w:r w:rsidR="00F42BDB">
        <w:rPr>
          <w:rFonts w:ascii="Times New Roman" w:hAnsi="Times New Roman" w:cs="Times New Roman"/>
          <w:sz w:val="24"/>
          <w:szCs w:val="24"/>
        </w:rPr>
        <w:t xml:space="preserve"> in Australia</w:t>
      </w:r>
      <w:r w:rsidRPr="00F12899">
        <w:rPr>
          <w:rFonts w:ascii="Times New Roman" w:hAnsi="Times New Roman" w:cs="Times New Roman"/>
          <w:sz w:val="24"/>
          <w:szCs w:val="24"/>
        </w:rPr>
        <w:t xml:space="preserve"> shall be analysed</w:t>
      </w:r>
      <w:r w:rsidR="00964F08" w:rsidRPr="00F12899">
        <w:rPr>
          <w:rFonts w:ascii="Times New Roman" w:hAnsi="Times New Roman" w:cs="Times New Roman"/>
          <w:sz w:val="24"/>
          <w:szCs w:val="24"/>
        </w:rPr>
        <w:t xml:space="preserve"> during the course of th</w:t>
      </w:r>
      <w:r w:rsidR="00C449E0" w:rsidRPr="00F12899">
        <w:rPr>
          <w:rFonts w:ascii="Times New Roman" w:hAnsi="Times New Roman" w:cs="Times New Roman"/>
          <w:sz w:val="24"/>
          <w:szCs w:val="24"/>
        </w:rPr>
        <w:t>e</w:t>
      </w:r>
      <w:r w:rsidR="00964F08" w:rsidRPr="00F12899">
        <w:rPr>
          <w:rFonts w:ascii="Times New Roman" w:hAnsi="Times New Roman" w:cs="Times New Roman"/>
          <w:sz w:val="24"/>
          <w:szCs w:val="24"/>
        </w:rPr>
        <w:t xml:space="preserve"> research</w:t>
      </w:r>
      <w:r w:rsidR="00C449E0" w:rsidRPr="00F12899">
        <w:rPr>
          <w:rFonts w:ascii="Times New Roman" w:hAnsi="Times New Roman" w:cs="Times New Roman"/>
          <w:sz w:val="24"/>
          <w:szCs w:val="24"/>
        </w:rPr>
        <w:t xml:space="preserve">. </w:t>
      </w:r>
      <w:r w:rsidR="00964F08" w:rsidRPr="00F12899">
        <w:rPr>
          <w:rFonts w:ascii="Times New Roman" w:hAnsi="Times New Roman" w:cs="Times New Roman"/>
          <w:sz w:val="24"/>
          <w:szCs w:val="24"/>
        </w:rPr>
        <w:t xml:space="preserve">This </w:t>
      </w:r>
      <w:r w:rsidR="00427611" w:rsidRPr="00F12899">
        <w:rPr>
          <w:rFonts w:ascii="Times New Roman" w:hAnsi="Times New Roman" w:cs="Times New Roman"/>
          <w:sz w:val="24"/>
          <w:szCs w:val="24"/>
        </w:rPr>
        <w:t xml:space="preserve">is due to the use of the common law system and a comparative approach with this jurisdiction will be applicable in the intended research. </w:t>
      </w:r>
      <w:r w:rsidR="00C449E0" w:rsidRPr="00F12899">
        <w:rPr>
          <w:rFonts w:ascii="Times New Roman" w:hAnsi="Times New Roman" w:cs="Times New Roman"/>
          <w:sz w:val="24"/>
          <w:szCs w:val="24"/>
        </w:rPr>
        <w:t xml:space="preserve">Also, mediation first appeared within Australia’s </w:t>
      </w:r>
      <w:r w:rsidR="00F42BDB">
        <w:rPr>
          <w:rFonts w:ascii="Times New Roman" w:hAnsi="Times New Roman" w:cs="Times New Roman"/>
          <w:sz w:val="24"/>
          <w:szCs w:val="24"/>
        </w:rPr>
        <w:t>legal sphere</w:t>
      </w:r>
      <w:r w:rsidR="00C449E0" w:rsidRPr="00F12899">
        <w:rPr>
          <w:rFonts w:ascii="Times New Roman" w:hAnsi="Times New Roman" w:cs="Times New Roman"/>
          <w:sz w:val="24"/>
          <w:szCs w:val="24"/>
        </w:rPr>
        <w:t xml:space="preserve"> three decades ago and has been applied in the country ever since.</w:t>
      </w:r>
      <w:r w:rsidR="00C449E0" w:rsidRPr="00F12899">
        <w:rPr>
          <w:rStyle w:val="FootnoteReference"/>
          <w:rFonts w:ascii="Times New Roman" w:hAnsi="Times New Roman" w:cs="Times New Roman"/>
          <w:sz w:val="24"/>
          <w:szCs w:val="24"/>
        </w:rPr>
        <w:footnoteReference w:id="52"/>
      </w:r>
      <w:r w:rsidR="00C449E0" w:rsidRPr="00F12899">
        <w:rPr>
          <w:rFonts w:ascii="Times New Roman" w:hAnsi="Times New Roman" w:cs="Times New Roman"/>
          <w:sz w:val="24"/>
          <w:szCs w:val="24"/>
        </w:rPr>
        <w:t xml:space="preserve"> Legislation on mediation has been enacted to the point that it is now a necessity even before litigation is considered.</w:t>
      </w:r>
    </w:p>
    <w:p w:rsidR="00112E98" w:rsidRPr="00F12899" w:rsidRDefault="00112E98" w:rsidP="00716B7D">
      <w:pPr>
        <w:pStyle w:val="Heading2"/>
        <w:spacing w:line="360" w:lineRule="auto"/>
        <w:jc w:val="both"/>
        <w:rPr>
          <w:rFonts w:ascii="Times New Roman" w:hAnsi="Times New Roman" w:cs="Times New Roman"/>
          <w:color w:val="auto"/>
          <w:sz w:val="24"/>
          <w:szCs w:val="24"/>
        </w:rPr>
      </w:pPr>
      <w:bookmarkStart w:id="25" w:name="_Toc35096726"/>
      <w:r w:rsidRPr="00F12899">
        <w:rPr>
          <w:rFonts w:ascii="Times New Roman" w:hAnsi="Times New Roman" w:cs="Times New Roman"/>
          <w:color w:val="auto"/>
          <w:sz w:val="24"/>
          <w:szCs w:val="24"/>
        </w:rPr>
        <w:t>1.8: Chapter breakdown</w:t>
      </w:r>
      <w:bookmarkEnd w:id="25"/>
    </w:p>
    <w:p w:rsidR="003F3940" w:rsidRPr="00F12899" w:rsidRDefault="002F234F" w:rsidP="00716B7D">
      <w:pPr>
        <w:pStyle w:val="ListParagraph"/>
        <w:numPr>
          <w:ilvl w:val="0"/>
          <w:numId w:val="5"/>
        </w:numPr>
        <w:spacing w:after="671" w:line="360" w:lineRule="auto"/>
        <w:jc w:val="both"/>
        <w:rPr>
          <w:rFonts w:ascii="Times New Roman" w:hAnsi="Times New Roman" w:cs="Times New Roman"/>
          <w:sz w:val="24"/>
          <w:szCs w:val="24"/>
        </w:rPr>
      </w:pPr>
      <w:r w:rsidRPr="00F12899">
        <w:rPr>
          <w:rFonts w:ascii="Times New Roman" w:hAnsi="Times New Roman" w:cs="Times New Roman"/>
          <w:b/>
          <w:sz w:val="24"/>
          <w:szCs w:val="24"/>
        </w:rPr>
        <w:t>Chapter One: Introduction</w:t>
      </w:r>
      <w:r w:rsidR="00D2586B" w:rsidRPr="00F12899">
        <w:rPr>
          <w:rFonts w:ascii="Times New Roman" w:hAnsi="Times New Roman" w:cs="Times New Roman"/>
          <w:b/>
          <w:sz w:val="24"/>
          <w:szCs w:val="24"/>
        </w:rPr>
        <w:t xml:space="preserve"> to the study</w:t>
      </w:r>
    </w:p>
    <w:p w:rsidR="001D5922" w:rsidRPr="00F12899" w:rsidRDefault="001D5922" w:rsidP="00716B7D">
      <w:pPr>
        <w:pStyle w:val="ListParagraph"/>
        <w:spacing w:after="671"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This Chapter will include a background to the study and through which </w:t>
      </w:r>
      <w:r w:rsidR="00CD23F9" w:rsidRPr="00F12899">
        <w:rPr>
          <w:rFonts w:ascii="Times New Roman" w:hAnsi="Times New Roman" w:cs="Times New Roman"/>
          <w:sz w:val="24"/>
          <w:szCs w:val="24"/>
        </w:rPr>
        <w:t>the problem shall be explained and expressing the need for the intended research.</w:t>
      </w:r>
      <w:r w:rsidR="00877203" w:rsidRPr="00F12899">
        <w:rPr>
          <w:rFonts w:ascii="Times New Roman" w:hAnsi="Times New Roman" w:cs="Times New Roman"/>
          <w:sz w:val="24"/>
          <w:szCs w:val="24"/>
        </w:rPr>
        <w:t xml:space="preserve"> In this chapter, the background will be used in providing the description of the work</w:t>
      </w:r>
    </w:p>
    <w:p w:rsidR="003F3940" w:rsidRPr="00F12899" w:rsidRDefault="003F3940" w:rsidP="00716B7D">
      <w:pPr>
        <w:pStyle w:val="ListParagraph"/>
        <w:numPr>
          <w:ilvl w:val="0"/>
          <w:numId w:val="5"/>
        </w:numPr>
        <w:spacing w:after="671"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 xml:space="preserve">Chapter Two: </w:t>
      </w:r>
      <w:r w:rsidR="00A32EE0" w:rsidRPr="00F12899">
        <w:rPr>
          <w:rFonts w:ascii="Times New Roman" w:hAnsi="Times New Roman" w:cs="Times New Roman"/>
          <w:b/>
          <w:sz w:val="24"/>
          <w:szCs w:val="24"/>
          <w:lang w:val="en-US"/>
        </w:rPr>
        <w:t>The place of Mediation in Kenya’s legal framework.</w:t>
      </w:r>
    </w:p>
    <w:p w:rsidR="00CD23F9" w:rsidRPr="00F12899" w:rsidRDefault="00CD23F9" w:rsidP="00716B7D">
      <w:pPr>
        <w:pStyle w:val="ListParagraph"/>
        <w:spacing w:after="671"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This Chapter </w:t>
      </w:r>
      <w:r w:rsidR="00A32EE0" w:rsidRPr="00F12899">
        <w:rPr>
          <w:rFonts w:ascii="Times New Roman" w:hAnsi="Times New Roman" w:cs="Times New Roman"/>
          <w:sz w:val="24"/>
          <w:szCs w:val="24"/>
        </w:rPr>
        <w:t xml:space="preserve">examines the statutory basis of mediation in Kenya. </w:t>
      </w:r>
    </w:p>
    <w:p w:rsidR="003F3940" w:rsidRPr="00F12899" w:rsidRDefault="003F3940" w:rsidP="00716B7D">
      <w:pPr>
        <w:pStyle w:val="ListParagraph"/>
        <w:numPr>
          <w:ilvl w:val="0"/>
          <w:numId w:val="5"/>
        </w:numPr>
        <w:spacing w:after="671" w:line="360" w:lineRule="auto"/>
        <w:jc w:val="both"/>
        <w:rPr>
          <w:rFonts w:ascii="Times New Roman" w:hAnsi="Times New Roman" w:cs="Times New Roman"/>
          <w:sz w:val="24"/>
          <w:szCs w:val="24"/>
        </w:rPr>
      </w:pPr>
      <w:r w:rsidRPr="00F12899">
        <w:rPr>
          <w:rFonts w:ascii="Times New Roman" w:hAnsi="Times New Roman" w:cs="Times New Roman"/>
          <w:b/>
          <w:sz w:val="24"/>
          <w:szCs w:val="24"/>
        </w:rPr>
        <w:t xml:space="preserve">Chapter Three: </w:t>
      </w:r>
      <w:r w:rsidR="00760C1A" w:rsidRPr="00F12899">
        <w:rPr>
          <w:rFonts w:ascii="Times New Roman" w:hAnsi="Times New Roman" w:cs="Times New Roman"/>
          <w:b/>
          <w:sz w:val="24"/>
          <w:szCs w:val="24"/>
          <w:lang w:val="en-US"/>
        </w:rPr>
        <w:t>A comparative analysis of Australia.</w:t>
      </w:r>
    </w:p>
    <w:p w:rsidR="00D82C41" w:rsidRPr="00F12899" w:rsidRDefault="00AF3753" w:rsidP="00716B7D">
      <w:pPr>
        <w:pStyle w:val="ListParagraph"/>
        <w:spacing w:after="671"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T</w:t>
      </w:r>
      <w:r w:rsidR="00CD23F9" w:rsidRPr="00F12899">
        <w:rPr>
          <w:rFonts w:ascii="Times New Roman" w:hAnsi="Times New Roman" w:cs="Times New Roman"/>
          <w:sz w:val="24"/>
          <w:szCs w:val="24"/>
          <w:lang w:val="en-US"/>
        </w:rPr>
        <w:t xml:space="preserve">he </w:t>
      </w:r>
      <w:r w:rsidR="00D2586B" w:rsidRPr="00F12899">
        <w:rPr>
          <w:rFonts w:ascii="Times New Roman" w:hAnsi="Times New Roman" w:cs="Times New Roman"/>
          <w:sz w:val="24"/>
          <w:szCs w:val="24"/>
          <w:lang w:val="en-US"/>
        </w:rPr>
        <w:t>chapter</w:t>
      </w:r>
      <w:r w:rsidR="00CD23F9" w:rsidRPr="00F12899">
        <w:rPr>
          <w:rFonts w:ascii="Times New Roman" w:hAnsi="Times New Roman" w:cs="Times New Roman"/>
          <w:sz w:val="24"/>
          <w:szCs w:val="24"/>
          <w:lang w:val="en-US"/>
        </w:rPr>
        <w:t xml:space="preserve"> delve</w:t>
      </w:r>
      <w:r w:rsidR="00A71BBB" w:rsidRPr="00F12899">
        <w:rPr>
          <w:rFonts w:ascii="Times New Roman" w:hAnsi="Times New Roman" w:cs="Times New Roman"/>
          <w:sz w:val="24"/>
          <w:szCs w:val="24"/>
          <w:lang w:val="en-US"/>
        </w:rPr>
        <w:t>s</w:t>
      </w:r>
      <w:r w:rsidR="00CD23F9" w:rsidRPr="00F12899">
        <w:rPr>
          <w:rFonts w:ascii="Times New Roman" w:hAnsi="Times New Roman" w:cs="Times New Roman"/>
          <w:sz w:val="24"/>
          <w:szCs w:val="24"/>
          <w:lang w:val="en-US"/>
        </w:rPr>
        <w:t xml:space="preserve"> in</w:t>
      </w:r>
      <w:r w:rsidR="00A71BBB" w:rsidRPr="00F12899">
        <w:rPr>
          <w:rFonts w:ascii="Times New Roman" w:hAnsi="Times New Roman" w:cs="Times New Roman"/>
          <w:sz w:val="24"/>
          <w:szCs w:val="24"/>
          <w:lang w:val="en-US"/>
        </w:rPr>
        <w:t>to Australia</w:t>
      </w:r>
      <w:r w:rsidR="00D2586B" w:rsidRPr="00F12899">
        <w:rPr>
          <w:rFonts w:ascii="Times New Roman" w:hAnsi="Times New Roman" w:cs="Times New Roman"/>
          <w:sz w:val="24"/>
          <w:szCs w:val="24"/>
          <w:lang w:val="en-US"/>
        </w:rPr>
        <w:t xml:space="preserve"> and </w:t>
      </w:r>
      <w:r w:rsidR="00A71BBB" w:rsidRPr="00F12899">
        <w:rPr>
          <w:rFonts w:ascii="Times New Roman" w:hAnsi="Times New Roman" w:cs="Times New Roman"/>
          <w:sz w:val="24"/>
          <w:szCs w:val="24"/>
          <w:lang w:val="en-US"/>
        </w:rPr>
        <w:t>seeks</w:t>
      </w:r>
      <w:r w:rsidR="00B04C01" w:rsidRPr="00F12899">
        <w:rPr>
          <w:rFonts w:ascii="Times New Roman" w:hAnsi="Times New Roman" w:cs="Times New Roman"/>
          <w:sz w:val="24"/>
          <w:szCs w:val="24"/>
          <w:lang w:val="en-US"/>
        </w:rPr>
        <w:t xml:space="preserve"> comparisons that will aid in determining the last part of the study.</w:t>
      </w:r>
      <w:r w:rsidR="00A32EE0" w:rsidRPr="00F12899">
        <w:rPr>
          <w:rFonts w:ascii="Times New Roman" w:hAnsi="Times New Roman" w:cs="Times New Roman"/>
          <w:sz w:val="24"/>
          <w:szCs w:val="24"/>
          <w:lang w:val="en-US"/>
        </w:rPr>
        <w:t xml:space="preserve"> From preliminary research</w:t>
      </w:r>
      <w:r w:rsidR="00A71BBB" w:rsidRPr="00F12899">
        <w:rPr>
          <w:rFonts w:ascii="Times New Roman" w:hAnsi="Times New Roman" w:cs="Times New Roman"/>
          <w:sz w:val="24"/>
          <w:szCs w:val="24"/>
          <w:lang w:val="en-US"/>
        </w:rPr>
        <w:t>,</w:t>
      </w:r>
      <w:r w:rsidR="00A32EE0" w:rsidRPr="00F12899">
        <w:rPr>
          <w:rFonts w:ascii="Times New Roman" w:hAnsi="Times New Roman" w:cs="Times New Roman"/>
          <w:sz w:val="24"/>
          <w:szCs w:val="24"/>
          <w:lang w:val="en-US"/>
        </w:rPr>
        <w:t xml:space="preserve"> the</w:t>
      </w:r>
      <w:r w:rsidR="00A71BBB" w:rsidRPr="00F12899">
        <w:rPr>
          <w:rFonts w:ascii="Times New Roman" w:hAnsi="Times New Roman" w:cs="Times New Roman"/>
          <w:sz w:val="24"/>
          <w:szCs w:val="24"/>
          <w:lang w:val="en-US"/>
        </w:rPr>
        <w:t xml:space="preserve"> New South Wales jurisdiction</w:t>
      </w:r>
      <w:r w:rsidR="00A32EE0" w:rsidRPr="00F12899">
        <w:rPr>
          <w:rFonts w:ascii="Times New Roman" w:hAnsi="Times New Roman" w:cs="Times New Roman"/>
          <w:sz w:val="24"/>
          <w:szCs w:val="24"/>
          <w:lang w:val="en-US"/>
        </w:rPr>
        <w:t xml:space="preserve"> </w:t>
      </w:r>
      <w:r w:rsidR="00A71BBB" w:rsidRPr="00F12899">
        <w:rPr>
          <w:rFonts w:ascii="Times New Roman" w:hAnsi="Times New Roman" w:cs="Times New Roman"/>
          <w:sz w:val="24"/>
          <w:szCs w:val="24"/>
          <w:lang w:val="en-US"/>
        </w:rPr>
        <w:t>has</w:t>
      </w:r>
      <w:r w:rsidR="00A32EE0" w:rsidRPr="00F12899">
        <w:rPr>
          <w:rFonts w:ascii="Times New Roman" w:hAnsi="Times New Roman" w:cs="Times New Roman"/>
          <w:sz w:val="24"/>
          <w:szCs w:val="24"/>
          <w:lang w:val="en-US"/>
        </w:rPr>
        <w:t xml:space="preserve"> made significant progress in the use of alternative dispute resolution mechanisms and the inclusion of mediation in </w:t>
      </w:r>
      <w:r w:rsidR="00A71BBB" w:rsidRPr="00F12899">
        <w:rPr>
          <w:rFonts w:ascii="Times New Roman" w:hAnsi="Times New Roman" w:cs="Times New Roman"/>
          <w:sz w:val="24"/>
          <w:szCs w:val="24"/>
          <w:lang w:val="en-US"/>
        </w:rPr>
        <w:t>its key statutes</w:t>
      </w:r>
      <w:r w:rsidR="00A32EE0" w:rsidRPr="00F12899">
        <w:rPr>
          <w:rFonts w:ascii="Times New Roman" w:hAnsi="Times New Roman" w:cs="Times New Roman"/>
          <w:sz w:val="24"/>
          <w:szCs w:val="24"/>
          <w:lang w:val="en-US"/>
        </w:rPr>
        <w:t xml:space="preserve">. </w:t>
      </w:r>
    </w:p>
    <w:p w:rsidR="00D82C41" w:rsidRPr="00F12899" w:rsidRDefault="00D82C41" w:rsidP="00716B7D">
      <w:pPr>
        <w:pStyle w:val="ListParagraph"/>
        <w:numPr>
          <w:ilvl w:val="0"/>
          <w:numId w:val="5"/>
        </w:numPr>
        <w:spacing w:after="671" w:line="360" w:lineRule="auto"/>
        <w:jc w:val="both"/>
        <w:rPr>
          <w:rFonts w:ascii="Times New Roman" w:hAnsi="Times New Roman" w:cs="Times New Roman"/>
          <w:sz w:val="24"/>
          <w:szCs w:val="24"/>
          <w:lang w:val="en-US"/>
        </w:rPr>
      </w:pPr>
      <w:r w:rsidRPr="00F12899">
        <w:rPr>
          <w:rFonts w:ascii="Times New Roman" w:hAnsi="Times New Roman" w:cs="Times New Roman"/>
          <w:b/>
          <w:sz w:val="24"/>
          <w:szCs w:val="24"/>
          <w:lang w:val="en-US"/>
        </w:rPr>
        <w:t xml:space="preserve">Chapter Four: </w:t>
      </w:r>
      <w:r w:rsidR="00760C1A" w:rsidRPr="00F12899">
        <w:rPr>
          <w:rFonts w:ascii="Times New Roman" w:hAnsi="Times New Roman" w:cs="Times New Roman"/>
          <w:b/>
          <w:sz w:val="24"/>
          <w:szCs w:val="24"/>
          <w:lang w:val="en-US"/>
        </w:rPr>
        <w:t>Mediation as</w:t>
      </w:r>
      <w:r w:rsidR="00AF3753" w:rsidRPr="00F12899">
        <w:rPr>
          <w:rFonts w:ascii="Times New Roman" w:hAnsi="Times New Roman" w:cs="Times New Roman"/>
          <w:b/>
          <w:sz w:val="24"/>
          <w:szCs w:val="24"/>
          <w:lang w:val="en-US"/>
        </w:rPr>
        <w:t xml:space="preserve"> a</w:t>
      </w:r>
      <w:r w:rsidR="00D2586B" w:rsidRPr="00F12899">
        <w:rPr>
          <w:rFonts w:ascii="Times New Roman" w:hAnsi="Times New Roman" w:cs="Times New Roman"/>
          <w:b/>
          <w:sz w:val="24"/>
          <w:szCs w:val="24"/>
          <w:lang w:val="en-US"/>
        </w:rPr>
        <w:t xml:space="preserve"> viable</w:t>
      </w:r>
      <w:r w:rsidR="00760C1A" w:rsidRPr="00F12899">
        <w:rPr>
          <w:rFonts w:ascii="Times New Roman" w:hAnsi="Times New Roman" w:cs="Times New Roman"/>
          <w:b/>
          <w:sz w:val="24"/>
          <w:szCs w:val="24"/>
          <w:lang w:val="en-US"/>
        </w:rPr>
        <w:t xml:space="preserve"> mechanism of </w:t>
      </w:r>
      <w:r w:rsidR="00EE082E" w:rsidRPr="00F12899">
        <w:rPr>
          <w:rFonts w:ascii="Times New Roman" w:hAnsi="Times New Roman" w:cs="Times New Roman"/>
          <w:b/>
          <w:sz w:val="24"/>
          <w:szCs w:val="24"/>
          <w:lang w:val="en-US"/>
        </w:rPr>
        <w:t xml:space="preserve">succession </w:t>
      </w:r>
      <w:r w:rsidR="00760C1A" w:rsidRPr="00F12899">
        <w:rPr>
          <w:rFonts w:ascii="Times New Roman" w:hAnsi="Times New Roman" w:cs="Times New Roman"/>
          <w:b/>
          <w:sz w:val="24"/>
          <w:szCs w:val="24"/>
          <w:lang w:val="en-US"/>
        </w:rPr>
        <w:t>dispute resolution</w:t>
      </w:r>
      <w:r w:rsidRPr="00F12899">
        <w:rPr>
          <w:rFonts w:ascii="Times New Roman" w:hAnsi="Times New Roman" w:cs="Times New Roman"/>
          <w:b/>
          <w:sz w:val="24"/>
          <w:szCs w:val="24"/>
          <w:lang w:val="en-US"/>
        </w:rPr>
        <w:t xml:space="preserve">. </w:t>
      </w:r>
    </w:p>
    <w:p w:rsidR="00D82C41" w:rsidRPr="00F12899" w:rsidRDefault="00AF3753" w:rsidP="00716B7D">
      <w:pPr>
        <w:pStyle w:val="ListParagraph"/>
        <w:spacing w:after="671"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lastRenderedPageBreak/>
        <w:t>Mediation shall be assessed as a viable means of resolving such disputes.</w:t>
      </w:r>
      <w:r w:rsidR="00D2586B" w:rsidRPr="00F12899">
        <w:rPr>
          <w:rFonts w:ascii="Times New Roman" w:hAnsi="Times New Roman" w:cs="Times New Roman"/>
          <w:sz w:val="24"/>
          <w:szCs w:val="24"/>
          <w:lang w:val="en-US"/>
        </w:rPr>
        <w:t xml:space="preserve"> This will be done at this point after looking at the application of mediation in Australia’s jurisdiction and thus look at the viability of mediation of Mediation. </w:t>
      </w:r>
    </w:p>
    <w:p w:rsidR="003F3940" w:rsidRPr="00F12899" w:rsidRDefault="003F3940" w:rsidP="00716B7D">
      <w:pPr>
        <w:pStyle w:val="ListParagraph"/>
        <w:numPr>
          <w:ilvl w:val="0"/>
          <w:numId w:val="5"/>
        </w:numPr>
        <w:spacing w:after="671" w:line="360" w:lineRule="auto"/>
        <w:jc w:val="both"/>
        <w:rPr>
          <w:rFonts w:ascii="Times New Roman" w:hAnsi="Times New Roman" w:cs="Times New Roman"/>
          <w:sz w:val="24"/>
          <w:szCs w:val="24"/>
        </w:rPr>
      </w:pPr>
      <w:r w:rsidRPr="00F12899">
        <w:rPr>
          <w:rFonts w:ascii="Times New Roman" w:hAnsi="Times New Roman" w:cs="Times New Roman"/>
          <w:b/>
          <w:sz w:val="24"/>
          <w:szCs w:val="24"/>
        </w:rPr>
        <w:t>Chapter F</w:t>
      </w:r>
      <w:r w:rsidR="00D82C41" w:rsidRPr="00F12899">
        <w:rPr>
          <w:rFonts w:ascii="Times New Roman" w:hAnsi="Times New Roman" w:cs="Times New Roman"/>
          <w:b/>
          <w:sz w:val="24"/>
          <w:szCs w:val="24"/>
        </w:rPr>
        <w:t>ive</w:t>
      </w:r>
      <w:r w:rsidRPr="00F12899">
        <w:rPr>
          <w:rFonts w:ascii="Times New Roman" w:hAnsi="Times New Roman" w:cs="Times New Roman"/>
          <w:b/>
          <w:sz w:val="24"/>
          <w:szCs w:val="24"/>
        </w:rPr>
        <w:t xml:space="preserve">: </w:t>
      </w:r>
      <w:r w:rsidR="00895299" w:rsidRPr="00F12899">
        <w:rPr>
          <w:rFonts w:ascii="Times New Roman" w:hAnsi="Times New Roman" w:cs="Times New Roman"/>
          <w:b/>
          <w:sz w:val="24"/>
          <w:szCs w:val="24"/>
        </w:rPr>
        <w:t>Findings, Recommendations and conclusion.</w:t>
      </w:r>
    </w:p>
    <w:p w:rsidR="00035FF8" w:rsidRPr="00F12899" w:rsidRDefault="00B04C01" w:rsidP="00035FF8">
      <w:pPr>
        <w:pStyle w:val="ListParagraph"/>
        <w:spacing w:after="671"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Offer recommendations based on the </w:t>
      </w:r>
      <w:r w:rsidR="00082493" w:rsidRPr="00F12899">
        <w:rPr>
          <w:rFonts w:ascii="Times New Roman" w:hAnsi="Times New Roman" w:cs="Times New Roman"/>
          <w:sz w:val="24"/>
          <w:szCs w:val="24"/>
        </w:rPr>
        <w:t>finding</w:t>
      </w:r>
      <w:r w:rsidR="00A32EE0" w:rsidRPr="00F12899">
        <w:rPr>
          <w:rFonts w:ascii="Times New Roman" w:hAnsi="Times New Roman" w:cs="Times New Roman"/>
          <w:sz w:val="24"/>
          <w:szCs w:val="24"/>
        </w:rPr>
        <w:t>s</w:t>
      </w:r>
      <w:r w:rsidR="00082493" w:rsidRPr="00F12899">
        <w:rPr>
          <w:rFonts w:ascii="Times New Roman" w:hAnsi="Times New Roman" w:cs="Times New Roman"/>
          <w:sz w:val="24"/>
          <w:szCs w:val="24"/>
        </w:rPr>
        <w:t xml:space="preserve"> of the intended research.</w:t>
      </w:r>
    </w:p>
    <w:p w:rsidR="00453D5B" w:rsidRPr="00F12899" w:rsidRDefault="00453D5B" w:rsidP="00895299">
      <w:pPr>
        <w:pStyle w:val="Heading1"/>
        <w:spacing w:before="0" w:line="360" w:lineRule="auto"/>
        <w:jc w:val="center"/>
        <w:rPr>
          <w:rFonts w:ascii="Times New Roman" w:hAnsi="Times New Roman" w:cs="Times New Roman"/>
          <w:color w:val="auto"/>
          <w:lang w:val="en-US"/>
        </w:rPr>
      </w:pPr>
    </w:p>
    <w:p w:rsidR="00453D5B" w:rsidRPr="00F12899" w:rsidRDefault="00453D5B">
      <w:pPr>
        <w:rPr>
          <w:rFonts w:ascii="Times New Roman" w:eastAsiaTheme="majorEastAsia" w:hAnsi="Times New Roman" w:cs="Times New Roman"/>
          <w:b/>
          <w:bCs/>
          <w:sz w:val="28"/>
          <w:szCs w:val="28"/>
          <w:lang w:val="en-US"/>
        </w:rPr>
      </w:pPr>
      <w:r w:rsidRPr="00F12899">
        <w:rPr>
          <w:rFonts w:ascii="Times New Roman" w:hAnsi="Times New Roman" w:cs="Times New Roman"/>
          <w:lang w:val="en-US"/>
        </w:rPr>
        <w:br w:type="page"/>
      </w:r>
    </w:p>
    <w:p w:rsidR="00895299" w:rsidRPr="00F12899" w:rsidRDefault="00895299" w:rsidP="00895299">
      <w:pPr>
        <w:pStyle w:val="Heading1"/>
        <w:spacing w:before="0" w:line="360" w:lineRule="auto"/>
        <w:jc w:val="center"/>
        <w:rPr>
          <w:rFonts w:ascii="Times New Roman" w:hAnsi="Times New Roman" w:cs="Times New Roman"/>
          <w:color w:val="auto"/>
          <w:lang w:val="en-US"/>
        </w:rPr>
      </w:pPr>
      <w:bookmarkStart w:id="26" w:name="_Toc35096727"/>
      <w:r w:rsidRPr="00F12899">
        <w:rPr>
          <w:rFonts w:ascii="Times New Roman" w:hAnsi="Times New Roman" w:cs="Times New Roman"/>
          <w:color w:val="auto"/>
          <w:lang w:val="en-US"/>
        </w:rPr>
        <w:lastRenderedPageBreak/>
        <w:t>Chapter Two</w:t>
      </w:r>
      <w:bookmarkEnd w:id="26"/>
    </w:p>
    <w:p w:rsidR="00716B7D" w:rsidRPr="00F12899" w:rsidRDefault="00716B7D" w:rsidP="00895299">
      <w:pPr>
        <w:pStyle w:val="Heading1"/>
        <w:spacing w:before="0" w:line="360" w:lineRule="auto"/>
        <w:jc w:val="center"/>
        <w:rPr>
          <w:rFonts w:ascii="Times New Roman" w:hAnsi="Times New Roman" w:cs="Times New Roman"/>
          <w:color w:val="auto"/>
        </w:rPr>
      </w:pPr>
      <w:bookmarkStart w:id="27" w:name="_Toc35096728"/>
      <w:r w:rsidRPr="00F12899">
        <w:rPr>
          <w:rFonts w:ascii="Times New Roman" w:hAnsi="Times New Roman" w:cs="Times New Roman"/>
          <w:color w:val="auto"/>
          <w:lang w:val="en-US"/>
        </w:rPr>
        <w:t>The place of Mediation in Kenya’s legal framework</w:t>
      </w:r>
      <w:bookmarkEnd w:id="27"/>
    </w:p>
    <w:p w:rsidR="00716B7D" w:rsidRPr="00F12899" w:rsidRDefault="00716B7D" w:rsidP="00895299">
      <w:pPr>
        <w:pStyle w:val="Heading2"/>
        <w:spacing w:line="360" w:lineRule="auto"/>
        <w:jc w:val="both"/>
        <w:rPr>
          <w:rFonts w:ascii="Times New Roman" w:hAnsi="Times New Roman" w:cs="Times New Roman"/>
          <w:color w:val="auto"/>
          <w:sz w:val="24"/>
          <w:szCs w:val="24"/>
        </w:rPr>
      </w:pPr>
      <w:bookmarkStart w:id="28" w:name="_Toc35096729"/>
      <w:r w:rsidRPr="00F12899">
        <w:rPr>
          <w:rFonts w:ascii="Times New Roman" w:hAnsi="Times New Roman" w:cs="Times New Roman"/>
          <w:color w:val="auto"/>
          <w:sz w:val="24"/>
          <w:szCs w:val="24"/>
        </w:rPr>
        <w:t xml:space="preserve">2.1 </w:t>
      </w:r>
      <w:r w:rsidR="00895299" w:rsidRPr="00F12899">
        <w:rPr>
          <w:rFonts w:ascii="Times New Roman" w:hAnsi="Times New Roman" w:cs="Times New Roman"/>
          <w:color w:val="auto"/>
          <w:sz w:val="24"/>
          <w:szCs w:val="24"/>
        </w:rPr>
        <w:t>INTRODUCTION</w:t>
      </w:r>
      <w:bookmarkEnd w:id="28"/>
    </w:p>
    <w:p w:rsidR="00716B7D" w:rsidRPr="00F12899" w:rsidRDefault="00716B7D" w:rsidP="00895299">
      <w:pPr>
        <w:pStyle w:val="Default"/>
        <w:spacing w:line="360" w:lineRule="auto"/>
        <w:jc w:val="both"/>
        <w:rPr>
          <w:rFonts w:ascii="Times New Roman" w:hAnsi="Times New Roman" w:cs="Times New Roman"/>
          <w:color w:val="auto"/>
        </w:rPr>
      </w:pPr>
      <w:r w:rsidRPr="00F12899">
        <w:rPr>
          <w:rFonts w:ascii="Times New Roman" w:hAnsi="Times New Roman" w:cs="Times New Roman"/>
        </w:rPr>
        <w:t>This Chapter traces the history of Mediation in Kenya and its subsequent place within Kenya’s lega</w:t>
      </w:r>
      <w:r w:rsidR="009E7DC7" w:rsidRPr="00F12899">
        <w:rPr>
          <w:rFonts w:ascii="Times New Roman" w:hAnsi="Times New Roman" w:cs="Times New Roman"/>
        </w:rPr>
        <w:t>l framework. Additionally, what</w:t>
      </w:r>
      <w:r w:rsidRPr="00F12899">
        <w:rPr>
          <w:rFonts w:ascii="Times New Roman" w:hAnsi="Times New Roman" w:cs="Times New Roman"/>
        </w:rPr>
        <w:t xml:space="preserve"> role the Judiciary has</w:t>
      </w:r>
      <w:r w:rsidR="009E7DC7" w:rsidRPr="00F12899">
        <w:rPr>
          <w:rFonts w:ascii="Times New Roman" w:hAnsi="Times New Roman" w:cs="Times New Roman"/>
        </w:rPr>
        <w:t xml:space="preserve"> played in the entrenchment </w:t>
      </w:r>
      <w:r w:rsidRPr="00F12899">
        <w:rPr>
          <w:rFonts w:ascii="Times New Roman" w:hAnsi="Times New Roman" w:cs="Times New Roman"/>
        </w:rPr>
        <w:t>of m</w:t>
      </w:r>
      <w:r w:rsidRPr="00F12899">
        <w:rPr>
          <w:rFonts w:ascii="Times New Roman" w:hAnsi="Times New Roman" w:cs="Times New Roman"/>
          <w:color w:val="auto"/>
        </w:rPr>
        <w:t>ediation in Kenya as enshrined in the Constitution under Article 159.</w:t>
      </w:r>
      <w:r w:rsidRPr="00F12899">
        <w:rPr>
          <w:rStyle w:val="FootnoteReference"/>
          <w:rFonts w:ascii="Times New Roman" w:hAnsi="Times New Roman" w:cs="Times New Roman"/>
          <w:color w:val="auto"/>
        </w:rPr>
        <w:footnoteReference w:id="53"/>
      </w:r>
      <w:r w:rsidRPr="00F12899">
        <w:rPr>
          <w:rFonts w:ascii="Times New Roman" w:hAnsi="Times New Roman" w:cs="Times New Roman"/>
          <w:color w:val="auto"/>
        </w:rPr>
        <w:t xml:space="preserve"> This Article imbues a peremptory obligation on the Judiciary to seek alternate</w:t>
      </w:r>
      <w:r w:rsidR="009E7DC7" w:rsidRPr="00F12899">
        <w:rPr>
          <w:rFonts w:ascii="Times New Roman" w:hAnsi="Times New Roman" w:cs="Times New Roman"/>
          <w:color w:val="auto"/>
        </w:rPr>
        <w:t xml:space="preserve"> means of dispute resolution </w:t>
      </w:r>
      <w:r w:rsidRPr="00F12899">
        <w:rPr>
          <w:rFonts w:ascii="Times New Roman" w:hAnsi="Times New Roman" w:cs="Times New Roman"/>
          <w:color w:val="auto"/>
        </w:rPr>
        <w:t xml:space="preserve">means including alternative dispute resolution mechanisms. Relatedly, the provisions of Acts of Parliament and what the </w:t>
      </w:r>
      <w:r w:rsidR="009E7DC7" w:rsidRPr="00F12899">
        <w:rPr>
          <w:rFonts w:ascii="Times New Roman" w:hAnsi="Times New Roman" w:cs="Times New Roman"/>
          <w:color w:val="auto"/>
        </w:rPr>
        <w:t>c</w:t>
      </w:r>
      <w:r w:rsidRPr="00F12899">
        <w:rPr>
          <w:rFonts w:ascii="Times New Roman" w:hAnsi="Times New Roman" w:cs="Times New Roman"/>
          <w:color w:val="auto"/>
        </w:rPr>
        <w:t xml:space="preserve">ourts have </w:t>
      </w:r>
      <w:r w:rsidR="009E7DC7" w:rsidRPr="00F12899">
        <w:rPr>
          <w:rFonts w:ascii="Times New Roman" w:hAnsi="Times New Roman" w:cs="Times New Roman"/>
          <w:color w:val="auto"/>
        </w:rPr>
        <w:t>stated</w:t>
      </w:r>
      <w:r w:rsidRPr="00F12899">
        <w:rPr>
          <w:rFonts w:ascii="Times New Roman" w:hAnsi="Times New Roman" w:cs="Times New Roman"/>
          <w:color w:val="auto"/>
        </w:rPr>
        <w:t xml:space="preserve">. In answering the research questions posed in the previous chapter, this chapter examines why mediation exists within the existing legal framework by assessing the history of mediation in Kenya. This will guide the research in testing the hypothesis set out in the previous chapter. </w:t>
      </w:r>
    </w:p>
    <w:p w:rsidR="00716B7D" w:rsidRPr="00F12899" w:rsidRDefault="00716B7D" w:rsidP="0057355B">
      <w:pPr>
        <w:pStyle w:val="Heading2"/>
        <w:spacing w:line="360" w:lineRule="auto"/>
        <w:jc w:val="both"/>
        <w:rPr>
          <w:rFonts w:ascii="Times New Roman" w:hAnsi="Times New Roman" w:cs="Times New Roman"/>
          <w:sz w:val="24"/>
          <w:szCs w:val="24"/>
        </w:rPr>
      </w:pPr>
      <w:bookmarkStart w:id="29" w:name="_Toc35096730"/>
      <w:r w:rsidRPr="00F12899">
        <w:rPr>
          <w:rFonts w:ascii="Times New Roman" w:hAnsi="Times New Roman" w:cs="Times New Roman"/>
          <w:color w:val="auto"/>
          <w:sz w:val="24"/>
          <w:szCs w:val="24"/>
        </w:rPr>
        <w:t>2.1</w:t>
      </w:r>
      <w:r w:rsidRPr="00F12899">
        <w:rPr>
          <w:rFonts w:ascii="Times New Roman" w:hAnsi="Times New Roman" w:cs="Times New Roman"/>
          <w:sz w:val="24"/>
          <w:szCs w:val="24"/>
        </w:rPr>
        <w:t xml:space="preserve"> </w:t>
      </w:r>
      <w:r w:rsidRPr="00F12899">
        <w:rPr>
          <w:rFonts w:ascii="Times New Roman" w:hAnsi="Times New Roman" w:cs="Times New Roman"/>
          <w:color w:val="auto"/>
          <w:sz w:val="24"/>
          <w:szCs w:val="24"/>
        </w:rPr>
        <w:t>HISTORY OF MEDIATION IN KENYA</w:t>
      </w:r>
      <w:bookmarkEnd w:id="29"/>
    </w:p>
    <w:p w:rsidR="00716B7D" w:rsidRPr="00F12899" w:rsidRDefault="00716B7D" w:rsidP="00453D5B">
      <w:pPr>
        <w:pStyle w:val="Default"/>
        <w:spacing w:after="240" w:line="360" w:lineRule="auto"/>
        <w:jc w:val="both"/>
        <w:rPr>
          <w:rFonts w:ascii="Times New Roman" w:hAnsi="Times New Roman" w:cs="Times New Roman"/>
        </w:rPr>
      </w:pPr>
      <w:r w:rsidRPr="00F12899">
        <w:rPr>
          <w:rFonts w:ascii="Times New Roman" w:hAnsi="Times New Roman" w:cs="Times New Roman"/>
        </w:rPr>
        <w:t>To trace the history Mediation as a dispute resolution mechanism</w:t>
      </w:r>
      <w:r w:rsidR="00453D5B" w:rsidRPr="00F12899">
        <w:rPr>
          <w:rFonts w:ascii="Times New Roman" w:hAnsi="Times New Roman" w:cs="Times New Roman"/>
        </w:rPr>
        <w:t>,</w:t>
      </w:r>
      <w:r w:rsidRPr="00F12899">
        <w:rPr>
          <w:rFonts w:ascii="Times New Roman" w:hAnsi="Times New Roman" w:cs="Times New Roman"/>
        </w:rPr>
        <w:t xml:space="preserve"> it is </w:t>
      </w:r>
      <w:r w:rsidR="00453D5B" w:rsidRPr="00F12899">
        <w:rPr>
          <w:rFonts w:ascii="Times New Roman" w:hAnsi="Times New Roman" w:cs="Times New Roman"/>
        </w:rPr>
        <w:t>vital</w:t>
      </w:r>
      <w:r w:rsidRPr="00F12899">
        <w:rPr>
          <w:rFonts w:ascii="Times New Roman" w:hAnsi="Times New Roman" w:cs="Times New Roman"/>
        </w:rPr>
        <w:t xml:space="preserve"> to understand its origin which existed in traditional African societies amongst other means of dispute resolution. African societies were closely knit and relations were rooted in culture and man’s very idea of security was founded upon personal identification with and within the community.</w:t>
      </w:r>
      <w:r w:rsidRPr="00F12899">
        <w:rPr>
          <w:rStyle w:val="FootnoteReference"/>
          <w:rFonts w:ascii="Times New Roman" w:hAnsi="Times New Roman" w:cs="Times New Roman"/>
        </w:rPr>
        <w:footnoteReference w:id="54"/>
      </w:r>
      <w:r w:rsidRPr="00F12899">
        <w:rPr>
          <w:rFonts w:ascii="Times New Roman" w:hAnsi="Times New Roman" w:cs="Times New Roman"/>
        </w:rPr>
        <w:t xml:space="preserve"> The philosophy of ‘Ubuntu’ or ‘Utu’ that </w:t>
      </w:r>
      <w:r w:rsidR="009E7DC7" w:rsidRPr="00F12899">
        <w:rPr>
          <w:rFonts w:ascii="Times New Roman" w:hAnsi="Times New Roman" w:cs="Times New Roman"/>
        </w:rPr>
        <w:t>existed</w:t>
      </w:r>
      <w:r w:rsidRPr="00F12899">
        <w:rPr>
          <w:rFonts w:ascii="Times New Roman" w:hAnsi="Times New Roman" w:cs="Times New Roman"/>
        </w:rPr>
        <w:t xml:space="preserve"> buttressed the sense of brotherhood and hospitality. To this end, mechanisms of dispute resolution were bent on ensuring that they preserved the status quo.</w:t>
      </w:r>
      <w:r w:rsidRPr="00F12899">
        <w:rPr>
          <w:rStyle w:val="FootnoteReference"/>
          <w:rFonts w:ascii="Times New Roman" w:hAnsi="Times New Roman" w:cs="Times New Roman"/>
        </w:rPr>
        <w:footnoteReference w:id="55"/>
      </w:r>
      <w:r w:rsidRPr="00F12899">
        <w:rPr>
          <w:rFonts w:ascii="Times New Roman" w:hAnsi="Times New Roman" w:cs="Times New Roman"/>
        </w:rPr>
        <w:t xml:space="preserve"> Mediation in this context was a non-coercive conflict management method that involved a third party to bring parties towards a peaceful settlement to a conflict. The neutral third party usually was an elder chosen due to their wealth of accumulated experience and wisdom.</w:t>
      </w:r>
      <w:r w:rsidRPr="00F12899">
        <w:rPr>
          <w:rStyle w:val="FootnoteReference"/>
          <w:rFonts w:ascii="Times New Roman" w:hAnsi="Times New Roman" w:cs="Times New Roman"/>
        </w:rPr>
        <w:footnoteReference w:id="56"/>
      </w:r>
      <w:r w:rsidRPr="00F12899">
        <w:rPr>
          <w:rFonts w:ascii="Times New Roman" w:hAnsi="Times New Roman" w:cs="Times New Roman"/>
        </w:rPr>
        <w:t xml:space="preserve"> Their roles were selected based on the societal prevalent traditions and circumstances, and they included priests, priestesses, elders and chiefs. This system was undergirded by principles such as truth, social cohesion, harmony, respect, tolerance and humility.</w:t>
      </w:r>
      <w:r w:rsidRPr="00F12899">
        <w:rPr>
          <w:rStyle w:val="FootnoteReference"/>
          <w:rFonts w:ascii="Times New Roman" w:hAnsi="Times New Roman" w:cs="Times New Roman"/>
        </w:rPr>
        <w:footnoteReference w:id="57"/>
      </w:r>
      <w:r w:rsidRPr="00F12899">
        <w:rPr>
          <w:rFonts w:ascii="Times New Roman" w:hAnsi="Times New Roman" w:cs="Times New Roman"/>
        </w:rPr>
        <w:t xml:space="preserve"> All this encompassed traditional justice systems </w:t>
      </w:r>
      <w:r w:rsidRPr="00F12899">
        <w:rPr>
          <w:rFonts w:ascii="Times New Roman" w:hAnsi="Times New Roman" w:cs="Times New Roman"/>
        </w:rPr>
        <w:lastRenderedPageBreak/>
        <w:t>(TJS).</w:t>
      </w:r>
      <w:r w:rsidRPr="00F12899">
        <w:rPr>
          <w:rStyle w:val="FootnoteReference"/>
          <w:rFonts w:ascii="Times New Roman" w:hAnsi="Times New Roman" w:cs="Times New Roman"/>
        </w:rPr>
        <w:footnoteReference w:id="58"/>
      </w:r>
      <w:r w:rsidRPr="00F12899">
        <w:rPr>
          <w:rFonts w:ascii="Times New Roman" w:hAnsi="Times New Roman" w:cs="Times New Roman"/>
        </w:rPr>
        <w:t xml:space="preserve"> TJS refers to all those mechanisms that African peoples or commun</w:t>
      </w:r>
      <w:r w:rsidR="009E7DC7" w:rsidRPr="00F12899">
        <w:rPr>
          <w:rFonts w:ascii="Times New Roman" w:hAnsi="Times New Roman" w:cs="Times New Roman"/>
        </w:rPr>
        <w:t xml:space="preserve">ities have applied in managing </w:t>
      </w:r>
      <w:r w:rsidRPr="00F12899">
        <w:rPr>
          <w:rFonts w:ascii="Times New Roman" w:hAnsi="Times New Roman" w:cs="Times New Roman"/>
        </w:rPr>
        <w:t>conflicts since time immemorial and which have been passed on from one generation to the other.</w:t>
      </w:r>
      <w:r w:rsidRPr="00F12899">
        <w:rPr>
          <w:rStyle w:val="FootnoteReference"/>
          <w:rFonts w:ascii="Times New Roman" w:hAnsi="Times New Roman" w:cs="Times New Roman"/>
        </w:rPr>
        <w:footnoteReference w:id="59"/>
      </w:r>
    </w:p>
    <w:p w:rsidR="00716B7D" w:rsidRPr="00F12899" w:rsidRDefault="00716B7D" w:rsidP="00453D5B">
      <w:pPr>
        <w:pStyle w:val="Default"/>
        <w:spacing w:after="240" w:line="360" w:lineRule="auto"/>
        <w:jc w:val="both"/>
        <w:rPr>
          <w:rFonts w:ascii="Times New Roman" w:hAnsi="Times New Roman" w:cs="Times New Roman"/>
        </w:rPr>
      </w:pPr>
      <w:r w:rsidRPr="00F12899">
        <w:rPr>
          <w:rFonts w:ascii="Times New Roman" w:hAnsi="Times New Roman" w:cs="Times New Roman"/>
        </w:rPr>
        <w:t>The nature of TJS was that it was applied in solving disputes through the lens of resolving the needs of the community at large and was also respectful to the wrongdoers; even though this varied from community to community and primarily centred on consensual decision making.</w:t>
      </w:r>
      <w:r w:rsidRPr="00F12899">
        <w:rPr>
          <w:rStyle w:val="FootnoteReference"/>
          <w:rFonts w:ascii="Times New Roman" w:hAnsi="Times New Roman" w:cs="Times New Roman"/>
        </w:rPr>
        <w:footnoteReference w:id="60"/>
      </w:r>
      <w:r w:rsidRPr="00F12899">
        <w:rPr>
          <w:rFonts w:ascii="Times New Roman" w:hAnsi="Times New Roman" w:cs="Times New Roman"/>
        </w:rPr>
        <w:t xml:space="preserve"> Relatedly, they were easily available if the need arose as they could easily be convened and reconvened. The entire process culminated in reconciliation usually in the form of grains or slaughtering animals to the aggrieved party.</w:t>
      </w:r>
      <w:r w:rsidRPr="00F12899">
        <w:rPr>
          <w:rStyle w:val="FootnoteReference"/>
          <w:rFonts w:ascii="Times New Roman" w:hAnsi="Times New Roman" w:cs="Times New Roman"/>
        </w:rPr>
        <w:footnoteReference w:id="61"/>
      </w:r>
      <w:r w:rsidRPr="00F12899">
        <w:rPr>
          <w:rFonts w:ascii="Times New Roman" w:hAnsi="Times New Roman" w:cs="Times New Roman"/>
        </w:rPr>
        <w:t xml:space="preserve"> These methods were deeply engrained into the African People and wholly geared towards the maintenance and improvement of social relationships.</w:t>
      </w:r>
      <w:r w:rsidRPr="00F12899">
        <w:rPr>
          <w:rStyle w:val="FootnoteReference"/>
          <w:rFonts w:ascii="Times New Roman" w:hAnsi="Times New Roman" w:cs="Times New Roman"/>
        </w:rPr>
        <w:footnoteReference w:id="62"/>
      </w:r>
      <w:r w:rsidRPr="00F12899">
        <w:rPr>
          <w:rFonts w:ascii="Times New Roman" w:hAnsi="Times New Roman" w:cs="Times New Roman"/>
        </w:rPr>
        <w:t xml:space="preserve"> Admittedly, these systems were deeply respected by all members of the community as they appreciated the importance of ensuring cohesion. This was also due to the reason that these systems were home-grown and culturally appropriate.</w:t>
      </w:r>
      <w:r w:rsidRPr="00F12899">
        <w:rPr>
          <w:rStyle w:val="FootnoteReference"/>
          <w:rFonts w:ascii="Times New Roman" w:hAnsi="Times New Roman" w:cs="Times New Roman"/>
        </w:rPr>
        <w:footnoteReference w:id="63"/>
      </w:r>
      <w:r w:rsidRPr="00F12899">
        <w:rPr>
          <w:rFonts w:ascii="Times New Roman" w:hAnsi="Times New Roman" w:cs="Times New Roman"/>
        </w:rPr>
        <w:t xml:space="preserve">. </w:t>
      </w:r>
    </w:p>
    <w:p w:rsidR="00716B7D" w:rsidRPr="00F12899" w:rsidRDefault="00716B7D" w:rsidP="00716B7D">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Conflict resolution was comprised of an intricate network of forces from all stakeholders to ensure the restoration of relationships between the individuals, families and communities in general.</w:t>
      </w:r>
      <w:r w:rsidRPr="00F12899">
        <w:rPr>
          <w:rStyle w:val="FootnoteReference"/>
          <w:rFonts w:ascii="Times New Roman" w:hAnsi="Times New Roman" w:cs="Times New Roman"/>
          <w:sz w:val="24"/>
          <w:szCs w:val="24"/>
        </w:rPr>
        <w:footnoteReference w:id="64"/>
      </w:r>
      <w:r w:rsidRPr="00F12899">
        <w:rPr>
          <w:rFonts w:ascii="Times New Roman" w:hAnsi="Times New Roman" w:cs="Times New Roman"/>
          <w:sz w:val="24"/>
          <w:szCs w:val="24"/>
        </w:rPr>
        <w:t xml:space="preserve"> The notion of communal living was upheld and divisions amongst community members were abhorred.</w:t>
      </w:r>
      <w:r w:rsidRPr="00F12899">
        <w:rPr>
          <w:rStyle w:val="FootnoteReference"/>
          <w:rFonts w:ascii="Times New Roman" w:hAnsi="Times New Roman" w:cs="Times New Roman"/>
          <w:sz w:val="24"/>
          <w:szCs w:val="24"/>
        </w:rPr>
        <w:footnoteReference w:id="65"/>
      </w:r>
      <w:r w:rsidRPr="00F12899">
        <w:rPr>
          <w:rFonts w:ascii="Times New Roman" w:hAnsi="Times New Roman" w:cs="Times New Roman"/>
          <w:sz w:val="24"/>
          <w:szCs w:val="24"/>
        </w:rPr>
        <w:t xml:space="preserve"> There was also a spiritual aspect to all disputes and this played a role in the resolution of these disputes as it. Among the Akans in Ghana for example, the cultural process of the resolution of disputes began at the household level (</w:t>
      </w:r>
      <w:r w:rsidRPr="00F12899">
        <w:rPr>
          <w:rFonts w:ascii="Times New Roman" w:hAnsi="Times New Roman" w:cs="Times New Roman"/>
          <w:i/>
          <w:sz w:val="24"/>
          <w:szCs w:val="24"/>
        </w:rPr>
        <w:t>ofiepanyin</w:t>
      </w:r>
      <w:r w:rsidRPr="00F12899">
        <w:rPr>
          <w:rFonts w:ascii="Times New Roman" w:hAnsi="Times New Roman" w:cs="Times New Roman"/>
          <w:sz w:val="24"/>
          <w:szCs w:val="24"/>
        </w:rPr>
        <w:t>), the family’s head which shows that the institution of the family was the first avenue of conflict management.</w:t>
      </w:r>
      <w:r w:rsidRPr="00F12899">
        <w:rPr>
          <w:rStyle w:val="FootnoteReference"/>
          <w:rFonts w:ascii="Times New Roman" w:hAnsi="Times New Roman" w:cs="Times New Roman"/>
          <w:sz w:val="24"/>
          <w:szCs w:val="24"/>
        </w:rPr>
        <w:footnoteReference w:id="66"/>
      </w:r>
      <w:r w:rsidRPr="00F12899">
        <w:rPr>
          <w:rFonts w:ascii="Times New Roman" w:hAnsi="Times New Roman" w:cs="Times New Roman"/>
          <w:sz w:val="24"/>
          <w:szCs w:val="24"/>
        </w:rPr>
        <w:t xml:space="preserve"> If this failed, there was an established hierarchical system that was observed in ensuring the dispute was resolved. The issue was then transmitted to the Head of the Clan (</w:t>
      </w:r>
      <w:r w:rsidRPr="00F12899">
        <w:rPr>
          <w:rFonts w:ascii="Times New Roman" w:hAnsi="Times New Roman" w:cs="Times New Roman"/>
          <w:i/>
          <w:sz w:val="24"/>
          <w:szCs w:val="24"/>
        </w:rPr>
        <w:t>Odikro Abusua Panyin</w:t>
      </w:r>
      <w:r w:rsidRPr="00F12899">
        <w:rPr>
          <w:rFonts w:ascii="Times New Roman" w:hAnsi="Times New Roman" w:cs="Times New Roman"/>
          <w:sz w:val="24"/>
          <w:szCs w:val="24"/>
        </w:rPr>
        <w:t>) and since the clans formed villages, they were headed by chiefs (</w:t>
      </w:r>
      <w:r w:rsidRPr="00F12899">
        <w:rPr>
          <w:rFonts w:ascii="Times New Roman" w:hAnsi="Times New Roman" w:cs="Times New Roman"/>
          <w:i/>
          <w:sz w:val="24"/>
          <w:szCs w:val="24"/>
        </w:rPr>
        <w:t>Dwanetoa hene</w:t>
      </w:r>
      <w:r w:rsidRPr="00F12899">
        <w:rPr>
          <w:rFonts w:ascii="Times New Roman" w:hAnsi="Times New Roman" w:cs="Times New Roman"/>
          <w:sz w:val="24"/>
          <w:szCs w:val="24"/>
        </w:rPr>
        <w:t xml:space="preserve">). At the village, there were at least three levels of dispute resolution that </w:t>
      </w:r>
      <w:r w:rsidRPr="00F12899">
        <w:rPr>
          <w:rFonts w:ascii="Times New Roman" w:hAnsi="Times New Roman" w:cs="Times New Roman"/>
          <w:sz w:val="24"/>
          <w:szCs w:val="24"/>
        </w:rPr>
        <w:lastRenderedPageBreak/>
        <w:t>ensured the matters were amicably resolved and if this failed then the Sub-Divisional Chiefs (</w:t>
      </w:r>
      <w:r w:rsidRPr="00F12899">
        <w:rPr>
          <w:rFonts w:ascii="Times New Roman" w:hAnsi="Times New Roman" w:cs="Times New Roman"/>
          <w:i/>
          <w:sz w:val="24"/>
          <w:szCs w:val="24"/>
        </w:rPr>
        <w:t>Apakanhene</w:t>
      </w:r>
      <w:r w:rsidRPr="00F12899">
        <w:rPr>
          <w:rFonts w:ascii="Times New Roman" w:hAnsi="Times New Roman" w:cs="Times New Roman"/>
          <w:sz w:val="24"/>
          <w:szCs w:val="24"/>
        </w:rPr>
        <w:t>) listened to the matter. Usually, the disputes rarely reached this level but if so the Divisional Chiefs (</w:t>
      </w:r>
      <w:r w:rsidRPr="00F12899">
        <w:rPr>
          <w:rFonts w:ascii="Times New Roman" w:hAnsi="Times New Roman" w:cs="Times New Roman"/>
          <w:i/>
          <w:sz w:val="24"/>
          <w:szCs w:val="24"/>
        </w:rPr>
        <w:t>Ohene</w:t>
      </w:r>
      <w:r w:rsidRPr="00F12899">
        <w:rPr>
          <w:rFonts w:ascii="Times New Roman" w:hAnsi="Times New Roman" w:cs="Times New Roman"/>
          <w:sz w:val="24"/>
          <w:szCs w:val="24"/>
        </w:rPr>
        <w:t>) and the Paramount Chief (</w:t>
      </w:r>
      <w:r w:rsidRPr="00F12899">
        <w:rPr>
          <w:rFonts w:ascii="Times New Roman" w:hAnsi="Times New Roman" w:cs="Times New Roman"/>
          <w:i/>
          <w:sz w:val="24"/>
          <w:szCs w:val="24"/>
        </w:rPr>
        <w:t>Omanhene</w:t>
      </w:r>
      <w:r w:rsidRPr="00F12899">
        <w:rPr>
          <w:rFonts w:ascii="Times New Roman" w:hAnsi="Times New Roman" w:cs="Times New Roman"/>
          <w:sz w:val="24"/>
          <w:szCs w:val="24"/>
        </w:rPr>
        <w:t>) handled the matters that mostly entailed village disputes.</w:t>
      </w:r>
      <w:r w:rsidRPr="00F12899">
        <w:rPr>
          <w:rStyle w:val="FootnoteReference"/>
          <w:rFonts w:ascii="Times New Roman" w:hAnsi="Times New Roman" w:cs="Times New Roman"/>
          <w:sz w:val="24"/>
          <w:szCs w:val="24"/>
        </w:rPr>
        <w:footnoteReference w:id="67"/>
      </w:r>
      <w:r w:rsidRPr="00F12899">
        <w:rPr>
          <w:rFonts w:ascii="Times New Roman" w:hAnsi="Times New Roman" w:cs="Times New Roman"/>
          <w:sz w:val="24"/>
          <w:szCs w:val="24"/>
        </w:rPr>
        <w:t xml:space="preserve"> </w:t>
      </w:r>
    </w:p>
    <w:p w:rsidR="00716B7D" w:rsidRPr="00F12899" w:rsidRDefault="00716B7D" w:rsidP="00716B7D">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In Kenya; the Pokot, Turkana, Marakwet and the Samburu of Kenya were all pastoral communities and a similar way of life.</w:t>
      </w:r>
      <w:r w:rsidRPr="00F12899">
        <w:rPr>
          <w:rStyle w:val="FootnoteReference"/>
          <w:rFonts w:ascii="Times New Roman" w:hAnsi="Times New Roman" w:cs="Times New Roman"/>
          <w:sz w:val="24"/>
          <w:szCs w:val="24"/>
        </w:rPr>
        <w:footnoteReference w:id="68"/>
      </w:r>
      <w:r w:rsidRPr="00F12899">
        <w:rPr>
          <w:rFonts w:ascii="Times New Roman" w:hAnsi="Times New Roman" w:cs="Times New Roman"/>
          <w:sz w:val="24"/>
          <w:szCs w:val="24"/>
        </w:rPr>
        <w:t xml:space="preserve"> It was commonplace to see conflicts arising amongst these communities and maintenance of social order is important and elders were instrumental in resolving disputes through mediation among others that arose within the communities as well as between communities. This was by way of pacts that were administered by all communities such as the </w:t>
      </w:r>
      <w:r w:rsidRPr="00F12899">
        <w:rPr>
          <w:rFonts w:ascii="Times New Roman" w:hAnsi="Times New Roman" w:cs="Times New Roman"/>
          <w:i/>
          <w:sz w:val="24"/>
          <w:szCs w:val="24"/>
        </w:rPr>
        <w:t xml:space="preserve">miss </w:t>
      </w:r>
      <w:r w:rsidRPr="00F12899">
        <w:rPr>
          <w:rFonts w:ascii="Times New Roman" w:hAnsi="Times New Roman" w:cs="Times New Roman"/>
          <w:sz w:val="24"/>
          <w:szCs w:val="24"/>
        </w:rPr>
        <w:t xml:space="preserve">among the Marakwet and the Pokot. Mediation was widely used by communities in Kenya for centuries but it was not termed as so; for instance, the Agikuyu </w:t>
      </w:r>
      <w:r w:rsidR="002D61EE" w:rsidRPr="00F12899">
        <w:rPr>
          <w:rFonts w:ascii="Times New Roman" w:hAnsi="Times New Roman" w:cs="Times New Roman"/>
          <w:sz w:val="24"/>
          <w:szCs w:val="24"/>
        </w:rPr>
        <w:t>had</w:t>
      </w:r>
      <w:r w:rsidRPr="00F12899">
        <w:rPr>
          <w:rFonts w:ascii="Times New Roman" w:hAnsi="Times New Roman" w:cs="Times New Roman"/>
          <w:sz w:val="24"/>
          <w:szCs w:val="24"/>
        </w:rPr>
        <w:t xml:space="preserve"> the Council of Elders </w:t>
      </w:r>
      <w:r w:rsidR="002D61EE" w:rsidRPr="00F12899">
        <w:rPr>
          <w:rFonts w:ascii="Times New Roman" w:hAnsi="Times New Roman" w:cs="Times New Roman"/>
          <w:sz w:val="24"/>
          <w:szCs w:val="24"/>
        </w:rPr>
        <w:t>where</w:t>
      </w:r>
      <w:r w:rsidRPr="00F12899">
        <w:rPr>
          <w:rFonts w:ascii="Times New Roman" w:hAnsi="Times New Roman" w:cs="Times New Roman"/>
          <w:sz w:val="24"/>
          <w:szCs w:val="24"/>
        </w:rPr>
        <w:t xml:space="preserve"> a forum </w:t>
      </w:r>
      <w:r w:rsidR="002D61EE" w:rsidRPr="00F12899">
        <w:rPr>
          <w:rFonts w:ascii="Times New Roman" w:hAnsi="Times New Roman" w:cs="Times New Roman"/>
          <w:sz w:val="24"/>
          <w:szCs w:val="24"/>
        </w:rPr>
        <w:t>akin to</w:t>
      </w:r>
      <w:r w:rsidRPr="00F12899">
        <w:rPr>
          <w:rFonts w:ascii="Times New Roman" w:hAnsi="Times New Roman" w:cs="Times New Roman"/>
          <w:sz w:val="24"/>
          <w:szCs w:val="24"/>
        </w:rPr>
        <w:t xml:space="preserve"> mediation was customary.</w:t>
      </w:r>
      <w:r w:rsidRPr="00F12899">
        <w:rPr>
          <w:rStyle w:val="FootnoteReference"/>
          <w:rFonts w:ascii="Times New Roman" w:hAnsi="Times New Roman" w:cs="Times New Roman"/>
          <w:sz w:val="24"/>
          <w:szCs w:val="24"/>
        </w:rPr>
        <w:footnoteReference w:id="69"/>
      </w:r>
      <w:r w:rsidRPr="00F12899">
        <w:rPr>
          <w:rFonts w:ascii="Times New Roman" w:hAnsi="Times New Roman" w:cs="Times New Roman"/>
          <w:sz w:val="24"/>
          <w:szCs w:val="24"/>
        </w:rPr>
        <w:t xml:space="preserve"> The Council was highly respected and their decisions were upheld due to the high regard accorded to them. The elders were seen as oases of wisdom and were taken to be custodians of communal wisdom and truth, their instructions were heeded to as a corollary.</w:t>
      </w:r>
      <w:r w:rsidRPr="00F12899">
        <w:rPr>
          <w:rStyle w:val="FootnoteReference"/>
          <w:rFonts w:ascii="Times New Roman" w:hAnsi="Times New Roman" w:cs="Times New Roman"/>
          <w:sz w:val="24"/>
          <w:szCs w:val="24"/>
        </w:rPr>
        <w:footnoteReference w:id="70"/>
      </w:r>
      <w:r w:rsidRPr="00F12899">
        <w:rPr>
          <w:rFonts w:ascii="Times New Roman" w:hAnsi="Times New Roman" w:cs="Times New Roman"/>
          <w:sz w:val="24"/>
          <w:szCs w:val="24"/>
        </w:rPr>
        <w:t xml:space="preserve"> </w:t>
      </w:r>
    </w:p>
    <w:p w:rsidR="00716B7D" w:rsidRPr="00F12899" w:rsidRDefault="00716B7D" w:rsidP="00716B7D">
      <w:pPr>
        <w:spacing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Upon the coming of the missionaries in Kenya, a systemic erosion of culture commenced </w:t>
      </w:r>
      <w:r w:rsidR="002D61EE" w:rsidRPr="00F12899">
        <w:rPr>
          <w:rFonts w:ascii="Times New Roman" w:hAnsi="Times New Roman" w:cs="Times New Roman"/>
          <w:sz w:val="24"/>
          <w:szCs w:val="24"/>
          <w:lang w:val="en-US"/>
        </w:rPr>
        <w:t>with</w:t>
      </w:r>
      <w:r w:rsidRPr="00F12899">
        <w:rPr>
          <w:rFonts w:ascii="Times New Roman" w:hAnsi="Times New Roman" w:cs="Times New Roman"/>
          <w:sz w:val="24"/>
          <w:szCs w:val="24"/>
          <w:lang w:val="en-US"/>
        </w:rPr>
        <w:t xml:space="preserve"> the introduction of Christianity. This is </w:t>
      </w:r>
      <w:r w:rsidR="00453D5B" w:rsidRPr="00F12899">
        <w:rPr>
          <w:rFonts w:ascii="Times New Roman" w:hAnsi="Times New Roman" w:cs="Times New Roman"/>
          <w:sz w:val="24"/>
          <w:szCs w:val="24"/>
          <w:lang w:val="en-US"/>
        </w:rPr>
        <w:t>due to</w:t>
      </w:r>
      <w:r w:rsidRPr="00F12899">
        <w:rPr>
          <w:rFonts w:ascii="Times New Roman" w:hAnsi="Times New Roman" w:cs="Times New Roman"/>
          <w:sz w:val="24"/>
          <w:szCs w:val="24"/>
          <w:lang w:val="en-US"/>
        </w:rPr>
        <w:t xml:space="preserve"> clashing views between the norms of the communities and what was taught by the missionaries. A slow but sure process ensued in which, some of the traditional customs were down trodden.</w:t>
      </w:r>
      <w:r w:rsidRPr="00F12899">
        <w:rPr>
          <w:rStyle w:val="FootnoteReference"/>
          <w:rFonts w:ascii="Times New Roman" w:hAnsi="Times New Roman" w:cs="Times New Roman"/>
          <w:sz w:val="24"/>
          <w:szCs w:val="24"/>
          <w:lang w:val="en-US"/>
        </w:rPr>
        <w:footnoteReference w:id="71"/>
      </w:r>
      <w:r w:rsidRPr="00F12899">
        <w:rPr>
          <w:rFonts w:ascii="Times New Roman" w:hAnsi="Times New Roman" w:cs="Times New Roman"/>
          <w:sz w:val="24"/>
          <w:szCs w:val="24"/>
          <w:lang w:val="en-US"/>
        </w:rPr>
        <w:t xml:space="preserve"> It did not take long before the white man introduced the formal justice system that included, courts, law enforcement officers as well as a conglomeration of laws that they used to lord their will upon the local inhabitants.</w:t>
      </w:r>
      <w:r w:rsidRPr="00F12899">
        <w:rPr>
          <w:rStyle w:val="FootnoteReference"/>
          <w:rFonts w:ascii="Times New Roman" w:hAnsi="Times New Roman" w:cs="Times New Roman"/>
          <w:sz w:val="24"/>
          <w:szCs w:val="24"/>
          <w:lang w:val="en-US"/>
        </w:rPr>
        <w:footnoteReference w:id="72"/>
      </w:r>
      <w:r w:rsidRPr="00F12899">
        <w:rPr>
          <w:rFonts w:ascii="Times New Roman" w:hAnsi="Times New Roman" w:cs="Times New Roman"/>
          <w:sz w:val="24"/>
          <w:szCs w:val="24"/>
          <w:lang w:val="en-US"/>
        </w:rPr>
        <w:t xml:space="preserve"> Traditional ways of life were gradually subjugated and preferential treatment accorded to the formal justice system that greatly suited the colonial settlers. The formal justice system that was applied in our colonial master’s country was almost directly implanted upon us by dint of the Judicature Act.</w:t>
      </w:r>
      <w:r w:rsidRPr="00F12899">
        <w:rPr>
          <w:rStyle w:val="FootnoteReference"/>
          <w:rFonts w:ascii="Times New Roman" w:hAnsi="Times New Roman" w:cs="Times New Roman"/>
          <w:sz w:val="24"/>
          <w:szCs w:val="24"/>
          <w:lang w:val="en-US"/>
        </w:rPr>
        <w:footnoteReference w:id="73"/>
      </w:r>
      <w:r w:rsidRPr="00F12899">
        <w:rPr>
          <w:rFonts w:ascii="Times New Roman" w:hAnsi="Times New Roman" w:cs="Times New Roman"/>
          <w:sz w:val="24"/>
          <w:szCs w:val="24"/>
          <w:lang w:val="en-US"/>
        </w:rPr>
        <w:t xml:space="preserve"> The pith of Section 3 the Act was that </w:t>
      </w:r>
      <w:r w:rsidRPr="00F12899">
        <w:rPr>
          <w:rFonts w:ascii="Times New Roman" w:hAnsi="Times New Roman" w:cs="Times New Roman"/>
          <w:sz w:val="24"/>
          <w:szCs w:val="24"/>
          <w:lang w:val="en-US"/>
        </w:rPr>
        <w:lastRenderedPageBreak/>
        <w:t>English statutes would be used in guiding the Kenyan Courts.</w:t>
      </w:r>
      <w:r w:rsidRPr="00F12899">
        <w:rPr>
          <w:rStyle w:val="FootnoteReference"/>
          <w:rFonts w:ascii="Times New Roman" w:hAnsi="Times New Roman" w:cs="Times New Roman"/>
          <w:sz w:val="24"/>
          <w:szCs w:val="24"/>
          <w:lang w:val="en-US"/>
        </w:rPr>
        <w:footnoteReference w:id="74"/>
      </w:r>
      <w:r w:rsidRPr="00F12899">
        <w:rPr>
          <w:rFonts w:ascii="Times New Roman" w:hAnsi="Times New Roman" w:cs="Times New Roman"/>
          <w:sz w:val="24"/>
          <w:szCs w:val="24"/>
          <w:lang w:val="en-US"/>
        </w:rPr>
        <w:t xml:space="preserve"> Other such examples of this included: The Married Women’s Property Act, Guardianship of Infants Ordinance, Probate and Administration Ordinance, Marriage Ordinance, The Separation and Maintenance Ordinance, Mohammedan Marriage and Divorce Registration Ordinance and Hindu Marriage Divorce and Succession Ordinance.</w:t>
      </w:r>
      <w:r w:rsidRPr="00F12899">
        <w:rPr>
          <w:rStyle w:val="FootnoteReference"/>
          <w:rFonts w:ascii="Times New Roman" w:hAnsi="Times New Roman" w:cs="Times New Roman"/>
          <w:sz w:val="24"/>
          <w:szCs w:val="24"/>
          <w:lang w:val="en-US"/>
        </w:rPr>
        <w:footnoteReference w:id="75"/>
      </w:r>
      <w:r w:rsidRPr="00F12899">
        <w:rPr>
          <w:rFonts w:ascii="Times New Roman" w:hAnsi="Times New Roman" w:cs="Times New Roman"/>
          <w:sz w:val="24"/>
          <w:szCs w:val="24"/>
          <w:lang w:val="en-US"/>
        </w:rPr>
        <w:t xml:space="preserve"> </w:t>
      </w:r>
    </w:p>
    <w:p w:rsidR="00716B7D" w:rsidRPr="00F12899" w:rsidRDefault="00716B7D" w:rsidP="00716B7D">
      <w:pPr>
        <w:spacing w:before="240" w:after="0" w:line="360" w:lineRule="auto"/>
        <w:jc w:val="both"/>
        <w:rPr>
          <w:rFonts w:ascii="Times New Roman" w:hAnsi="Times New Roman" w:cs="Times New Roman"/>
          <w:sz w:val="24"/>
          <w:szCs w:val="24"/>
        </w:rPr>
      </w:pPr>
      <w:r w:rsidRPr="00F12899">
        <w:rPr>
          <w:rFonts w:ascii="Times New Roman" w:hAnsi="Times New Roman" w:cs="Times New Roman"/>
          <w:sz w:val="24"/>
          <w:szCs w:val="24"/>
          <w:lang w:val="en-US"/>
        </w:rPr>
        <w:t xml:space="preserve">All these laws caused a tremendous amount of confusion that </w:t>
      </w:r>
      <w:r w:rsidR="00453D5B" w:rsidRPr="00F12899">
        <w:rPr>
          <w:rFonts w:ascii="Times New Roman" w:hAnsi="Times New Roman" w:cs="Times New Roman"/>
          <w:sz w:val="24"/>
          <w:szCs w:val="24"/>
          <w:lang w:val="en-US"/>
        </w:rPr>
        <w:t>then</w:t>
      </w:r>
      <w:r w:rsidRPr="00F12899">
        <w:rPr>
          <w:rFonts w:ascii="Times New Roman" w:hAnsi="Times New Roman" w:cs="Times New Roman"/>
          <w:sz w:val="24"/>
          <w:szCs w:val="24"/>
          <w:lang w:val="en-US"/>
        </w:rPr>
        <w:t xml:space="preserve"> provided other avenues of dispute resolution. This in itself severely eroded the influence that TJS had as the courts became new frontiers for dispute resolution.  The result was that the formal justice system was inadequate in competently handling the cases that flooded the courts. Unlike TJS, the formal justice system pitted parties against one another and brought out a winner-loser concept that never quite resolved the dispute at hand by unearthing the deep rooted issues that led to the conflict in the first instance.</w:t>
      </w:r>
      <w:r w:rsidRPr="00F12899">
        <w:rPr>
          <w:rStyle w:val="FootnoteReference"/>
          <w:rFonts w:ascii="Times New Roman" w:hAnsi="Times New Roman" w:cs="Times New Roman"/>
          <w:sz w:val="24"/>
          <w:szCs w:val="24"/>
          <w:lang w:val="en-US"/>
        </w:rPr>
        <w:footnoteReference w:id="76"/>
      </w:r>
      <w:r w:rsidRPr="00F12899">
        <w:rPr>
          <w:rFonts w:ascii="Times New Roman" w:hAnsi="Times New Roman" w:cs="Times New Roman"/>
          <w:sz w:val="24"/>
          <w:szCs w:val="24"/>
          <w:lang w:val="en-US"/>
        </w:rPr>
        <w:t xml:space="preserve"> By the time African states were attaining independence, the formal justice system continued </w:t>
      </w:r>
      <w:r w:rsidR="002D61EE" w:rsidRPr="00F12899">
        <w:rPr>
          <w:rFonts w:ascii="Times New Roman" w:hAnsi="Times New Roman" w:cs="Times New Roman"/>
          <w:sz w:val="24"/>
          <w:szCs w:val="24"/>
          <w:lang w:val="en-US"/>
        </w:rPr>
        <w:t>functioning</w:t>
      </w:r>
      <w:r w:rsidRPr="00F12899">
        <w:rPr>
          <w:rFonts w:ascii="Times New Roman" w:hAnsi="Times New Roman" w:cs="Times New Roman"/>
          <w:sz w:val="24"/>
          <w:szCs w:val="24"/>
          <w:lang w:val="en-US"/>
        </w:rPr>
        <w:t xml:space="preserve"> at the deterioration of African cultural practices.</w:t>
      </w:r>
      <w:r w:rsidRPr="00F12899">
        <w:rPr>
          <w:rStyle w:val="FootnoteReference"/>
          <w:rFonts w:ascii="Times New Roman" w:hAnsi="Times New Roman" w:cs="Times New Roman"/>
          <w:sz w:val="24"/>
          <w:szCs w:val="24"/>
          <w:lang w:val="en-US"/>
        </w:rPr>
        <w:footnoteReference w:id="77"/>
      </w:r>
      <w:r w:rsidRPr="00F12899">
        <w:rPr>
          <w:rFonts w:ascii="Times New Roman" w:hAnsi="Times New Roman" w:cs="Times New Roman"/>
          <w:sz w:val="24"/>
          <w:szCs w:val="24"/>
          <w:lang w:val="en-US"/>
        </w:rPr>
        <w:t xml:space="preserve"> </w:t>
      </w:r>
      <w:r w:rsidRPr="00F12899">
        <w:rPr>
          <w:rFonts w:ascii="Times New Roman" w:hAnsi="Times New Roman" w:cs="Times New Roman"/>
          <w:sz w:val="24"/>
          <w:szCs w:val="24"/>
        </w:rPr>
        <w:t>This was because the formal justice system was not autochthonous to Kenya as elucidated by Lord Denning in 1965;</w:t>
      </w:r>
    </w:p>
    <w:p w:rsidR="00716B7D" w:rsidRPr="00F12899" w:rsidRDefault="00716B7D" w:rsidP="00716B7D">
      <w:pPr>
        <w:spacing w:before="240" w:line="360" w:lineRule="auto"/>
        <w:ind w:left="720"/>
        <w:jc w:val="both"/>
        <w:rPr>
          <w:rFonts w:ascii="Times New Roman" w:hAnsi="Times New Roman" w:cs="Times New Roman"/>
          <w:i/>
          <w:sz w:val="24"/>
          <w:szCs w:val="24"/>
        </w:rPr>
      </w:pPr>
      <w:r w:rsidRPr="00F12899">
        <w:rPr>
          <w:rFonts w:ascii="Times New Roman" w:hAnsi="Times New Roman" w:cs="Times New Roman"/>
          <w:i/>
          <w:sz w:val="24"/>
          <w:szCs w:val="24"/>
        </w:rPr>
        <w:t>Just as with an English oak, so with the English common law, you cannot transplant it to the African continent and expect it to retain the tough character which it has in England. It will flourish indeed, but it needs careful handling.</w:t>
      </w:r>
      <w:r w:rsidRPr="00F12899">
        <w:rPr>
          <w:rStyle w:val="FootnoteReference"/>
          <w:rFonts w:ascii="Times New Roman" w:hAnsi="Times New Roman" w:cs="Times New Roman"/>
          <w:i/>
          <w:sz w:val="24"/>
          <w:szCs w:val="24"/>
        </w:rPr>
        <w:footnoteReference w:id="78"/>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sz w:val="24"/>
          <w:szCs w:val="24"/>
        </w:rPr>
        <w:t xml:space="preserve">However, TJS were resilient even as the formal justice system’s influence continued to increase. </w:t>
      </w:r>
      <w:r w:rsidRPr="00F12899">
        <w:rPr>
          <w:rFonts w:ascii="Times New Roman" w:hAnsi="Times New Roman" w:cs="Times New Roman"/>
          <w:bCs/>
          <w:sz w:val="24"/>
          <w:szCs w:val="24"/>
          <w:shd w:val="clear" w:color="auto" w:fill="FFFFFF"/>
        </w:rPr>
        <w:t>The resilience can be attributed to the fact that most people lack the financial capacity to go to courts stations given that they are mostly situated in administrative centres that are expensive to access. Another factor has been the ludicrously astronomical costs accompanied with using the formal justice lodging documents, filing fees and legal representation.</w:t>
      </w:r>
      <w:r w:rsidRPr="00F12899">
        <w:rPr>
          <w:rStyle w:val="FootnoteReference"/>
          <w:rFonts w:ascii="Times New Roman" w:hAnsi="Times New Roman" w:cs="Times New Roman"/>
          <w:bCs/>
          <w:sz w:val="24"/>
          <w:szCs w:val="24"/>
          <w:shd w:val="clear" w:color="auto" w:fill="FFFFFF"/>
        </w:rPr>
        <w:footnoteReference w:id="79"/>
      </w:r>
      <w:r w:rsidRPr="00F12899">
        <w:rPr>
          <w:rFonts w:ascii="Times New Roman" w:hAnsi="Times New Roman" w:cs="Times New Roman"/>
          <w:bCs/>
          <w:sz w:val="24"/>
          <w:szCs w:val="24"/>
          <w:shd w:val="clear" w:color="auto" w:fill="FFFFFF"/>
        </w:rPr>
        <w:t xml:space="preserve"> Perhaps the most apparent factor that has fuelled this resilience is that traditional human relations are alive despite all appearances to the contrary.</w:t>
      </w:r>
      <w:r w:rsidRPr="00F12899">
        <w:rPr>
          <w:rStyle w:val="FootnoteReference"/>
          <w:rFonts w:ascii="Times New Roman" w:hAnsi="Times New Roman" w:cs="Times New Roman"/>
          <w:bCs/>
          <w:sz w:val="24"/>
          <w:szCs w:val="24"/>
          <w:shd w:val="clear" w:color="auto" w:fill="FFFFFF"/>
        </w:rPr>
        <w:footnoteReference w:id="80"/>
      </w:r>
      <w:r w:rsidRPr="00F12899">
        <w:rPr>
          <w:rFonts w:ascii="Times New Roman" w:hAnsi="Times New Roman" w:cs="Times New Roman"/>
          <w:bCs/>
          <w:sz w:val="24"/>
          <w:szCs w:val="24"/>
          <w:shd w:val="clear" w:color="auto" w:fill="FFFFFF"/>
        </w:rPr>
        <w:t xml:space="preserve"> Cultural and </w:t>
      </w:r>
      <w:r w:rsidRPr="00F12899">
        <w:rPr>
          <w:rFonts w:ascii="Times New Roman" w:hAnsi="Times New Roman" w:cs="Times New Roman"/>
          <w:bCs/>
          <w:sz w:val="24"/>
          <w:szCs w:val="24"/>
          <w:shd w:val="clear" w:color="auto" w:fill="FFFFFF"/>
        </w:rPr>
        <w:lastRenderedPageBreak/>
        <w:t>kinship ties still abound as Kenya is still a cultural society, these form part of the Kenyan society and hence their inclusion within the present constitutional dispensation.</w:t>
      </w:r>
      <w:r w:rsidRPr="00F12899">
        <w:rPr>
          <w:rStyle w:val="FootnoteReference"/>
          <w:rFonts w:ascii="Times New Roman" w:hAnsi="Times New Roman" w:cs="Times New Roman"/>
          <w:bCs/>
          <w:sz w:val="24"/>
          <w:szCs w:val="24"/>
          <w:shd w:val="clear" w:color="auto" w:fill="FFFFFF"/>
        </w:rPr>
        <w:footnoteReference w:id="81"/>
      </w:r>
    </w:p>
    <w:p w:rsidR="00716B7D" w:rsidRPr="00F12899" w:rsidRDefault="00716B7D" w:rsidP="0057355B">
      <w:pPr>
        <w:pStyle w:val="Heading2"/>
        <w:spacing w:line="360" w:lineRule="auto"/>
        <w:jc w:val="both"/>
        <w:rPr>
          <w:rFonts w:ascii="Times New Roman" w:hAnsi="Times New Roman" w:cs="Times New Roman"/>
          <w:color w:val="auto"/>
          <w:sz w:val="24"/>
          <w:szCs w:val="24"/>
          <w:shd w:val="clear" w:color="auto" w:fill="FFFFFF"/>
        </w:rPr>
      </w:pPr>
      <w:bookmarkStart w:id="30" w:name="_Toc35096731"/>
      <w:r w:rsidRPr="00F12899">
        <w:rPr>
          <w:rFonts w:ascii="Times New Roman" w:hAnsi="Times New Roman" w:cs="Times New Roman"/>
          <w:color w:val="auto"/>
          <w:sz w:val="24"/>
          <w:szCs w:val="24"/>
          <w:shd w:val="clear" w:color="auto" w:fill="FFFFFF"/>
        </w:rPr>
        <w:t xml:space="preserve">2.2 </w:t>
      </w:r>
      <w:r w:rsidR="00895299" w:rsidRPr="00F12899">
        <w:rPr>
          <w:rFonts w:ascii="Times New Roman" w:hAnsi="Times New Roman" w:cs="Times New Roman"/>
          <w:color w:val="auto"/>
          <w:sz w:val="24"/>
          <w:szCs w:val="24"/>
          <w:shd w:val="clear" w:color="auto" w:fill="FFFFFF"/>
        </w:rPr>
        <w:t>MEDIATION IN KENYA</w:t>
      </w:r>
      <w:bookmarkEnd w:id="30"/>
      <w:r w:rsidRPr="00F12899">
        <w:rPr>
          <w:rFonts w:ascii="Times New Roman" w:hAnsi="Times New Roman" w:cs="Times New Roman"/>
          <w:color w:val="auto"/>
          <w:sz w:val="24"/>
          <w:szCs w:val="24"/>
          <w:shd w:val="clear" w:color="auto" w:fill="FFFFFF"/>
        </w:rPr>
        <w:t xml:space="preserve"> </w:t>
      </w:r>
    </w:p>
    <w:p w:rsidR="00716B7D" w:rsidRPr="00F12899" w:rsidRDefault="00716B7D" w:rsidP="00453D5B">
      <w:pPr>
        <w:pStyle w:val="Default"/>
        <w:spacing w:after="240" w:line="360" w:lineRule="auto"/>
        <w:jc w:val="both"/>
        <w:rPr>
          <w:rFonts w:ascii="Times New Roman" w:hAnsi="Times New Roman" w:cs="Times New Roman"/>
        </w:rPr>
      </w:pPr>
      <w:r w:rsidRPr="00F12899">
        <w:rPr>
          <w:rFonts w:ascii="Times New Roman" w:hAnsi="Times New Roman" w:cs="Times New Roman"/>
          <w:color w:val="auto"/>
        </w:rPr>
        <w:t xml:space="preserve">Mediation is enshrined under </w:t>
      </w:r>
      <w:r w:rsidR="00453D5B" w:rsidRPr="00F12899">
        <w:rPr>
          <w:rFonts w:ascii="Times New Roman" w:hAnsi="Times New Roman" w:cs="Times New Roman"/>
          <w:color w:val="auto"/>
        </w:rPr>
        <w:t>the Constitution</w:t>
      </w:r>
      <w:r w:rsidRPr="00F12899">
        <w:rPr>
          <w:rFonts w:ascii="Times New Roman" w:hAnsi="Times New Roman" w:cs="Times New Roman"/>
          <w:color w:val="auto"/>
        </w:rPr>
        <w:t xml:space="preserve"> with a claw-back provision </w:t>
      </w:r>
      <w:r w:rsidR="002D61EE" w:rsidRPr="00F12899">
        <w:rPr>
          <w:rFonts w:ascii="Times New Roman" w:hAnsi="Times New Roman" w:cs="Times New Roman"/>
          <w:color w:val="auto"/>
        </w:rPr>
        <w:t xml:space="preserve">that </w:t>
      </w:r>
      <w:r w:rsidRPr="00F12899">
        <w:rPr>
          <w:rFonts w:ascii="Times New Roman" w:hAnsi="Times New Roman" w:cs="Times New Roman"/>
          <w:color w:val="auto"/>
        </w:rPr>
        <w:t xml:space="preserve">cautions </w:t>
      </w:r>
      <w:r w:rsidR="00DD23A7" w:rsidRPr="00F12899">
        <w:rPr>
          <w:rFonts w:ascii="Times New Roman" w:hAnsi="Times New Roman" w:cs="Times New Roman"/>
          <w:color w:val="auto"/>
        </w:rPr>
        <w:t xml:space="preserve">on </w:t>
      </w:r>
      <w:r w:rsidRPr="00F12899">
        <w:rPr>
          <w:rFonts w:ascii="Times New Roman" w:hAnsi="Times New Roman" w:cs="Times New Roman"/>
          <w:color w:val="auto"/>
        </w:rPr>
        <w:t>the use of trad</w:t>
      </w:r>
      <w:r w:rsidR="00DD23A7" w:rsidRPr="00F12899">
        <w:rPr>
          <w:rFonts w:ascii="Times New Roman" w:hAnsi="Times New Roman" w:cs="Times New Roman"/>
          <w:color w:val="auto"/>
        </w:rPr>
        <w:t>itional resolution mechanisms.</w:t>
      </w:r>
      <w:r w:rsidR="00453D5B" w:rsidRPr="00F12899">
        <w:rPr>
          <w:rStyle w:val="FootnoteReference"/>
          <w:rFonts w:ascii="Times New Roman" w:hAnsi="Times New Roman" w:cs="Times New Roman"/>
          <w:color w:val="auto"/>
        </w:rPr>
        <w:footnoteReference w:id="82"/>
      </w:r>
      <w:r w:rsidR="00DD23A7" w:rsidRPr="00F12899">
        <w:rPr>
          <w:rFonts w:ascii="Times New Roman" w:hAnsi="Times New Roman" w:cs="Times New Roman"/>
          <w:color w:val="auto"/>
        </w:rPr>
        <w:t xml:space="preserve"> These</w:t>
      </w:r>
      <w:r w:rsidRPr="00F12899">
        <w:rPr>
          <w:rFonts w:ascii="Times New Roman" w:hAnsi="Times New Roman" w:cs="Times New Roman"/>
          <w:color w:val="auto"/>
        </w:rPr>
        <w:t xml:space="preserve"> should be exercised in </w:t>
      </w:r>
      <w:r w:rsidR="00DD23A7" w:rsidRPr="00F12899">
        <w:rPr>
          <w:rFonts w:ascii="Times New Roman" w:hAnsi="Times New Roman" w:cs="Times New Roman"/>
          <w:color w:val="auto"/>
        </w:rPr>
        <w:t>a manner that</w:t>
      </w:r>
      <w:r w:rsidRPr="00F12899">
        <w:rPr>
          <w:rFonts w:ascii="Times New Roman" w:hAnsi="Times New Roman" w:cs="Times New Roman"/>
          <w:color w:val="auto"/>
        </w:rPr>
        <w:t xml:space="preserve"> they are not in contravention of the Bill of rights, repugnant to morality or justice and that no inconsistent with any written law including the Constitution.</w:t>
      </w:r>
      <w:r w:rsidRPr="00F12899">
        <w:rPr>
          <w:rStyle w:val="FootnoteReference"/>
          <w:rFonts w:ascii="Times New Roman" w:hAnsi="Times New Roman" w:cs="Times New Roman"/>
          <w:color w:val="auto"/>
        </w:rPr>
        <w:footnoteReference w:id="83"/>
      </w:r>
      <w:r w:rsidRPr="00F12899">
        <w:rPr>
          <w:rFonts w:ascii="Times New Roman" w:hAnsi="Times New Roman" w:cs="Times New Roman"/>
          <w:color w:val="auto"/>
        </w:rPr>
        <w:t xml:space="preserve">  </w:t>
      </w:r>
      <w:r w:rsidRPr="00F12899">
        <w:rPr>
          <w:rFonts w:ascii="Times New Roman" w:hAnsi="Times New Roman" w:cs="Times New Roman"/>
        </w:rPr>
        <w:t>A mediator is defined as one who comes between the conflicting parties with the aim of offering a solution or facilitating mutual concessions.</w:t>
      </w:r>
      <w:r w:rsidRPr="00F12899">
        <w:rPr>
          <w:rStyle w:val="FootnoteReference"/>
          <w:rFonts w:ascii="Times New Roman" w:hAnsi="Times New Roman" w:cs="Times New Roman"/>
        </w:rPr>
        <w:footnoteReference w:id="84"/>
      </w:r>
    </w:p>
    <w:p w:rsidR="00716B7D" w:rsidRPr="00F12899" w:rsidRDefault="00716B7D" w:rsidP="00453D5B">
      <w:pPr>
        <w:pStyle w:val="Default"/>
        <w:spacing w:after="240" w:line="360" w:lineRule="auto"/>
        <w:jc w:val="both"/>
        <w:rPr>
          <w:rFonts w:ascii="Times New Roman" w:hAnsi="Times New Roman" w:cs="Times New Roman"/>
          <w:color w:val="545454"/>
          <w:shd w:val="clear" w:color="auto" w:fill="FFFFFF"/>
        </w:rPr>
      </w:pPr>
      <w:r w:rsidRPr="00F12899">
        <w:rPr>
          <w:rFonts w:ascii="Times New Roman" w:hAnsi="Times New Roman" w:cs="Times New Roman"/>
        </w:rPr>
        <w:t>The Constitution elevates ADR mechanisms to a higher pedestal by providing a constitutional basis and this paves the way for a paradigm shift in p</w:t>
      </w:r>
      <w:r w:rsidR="00DD23A7" w:rsidRPr="00F12899">
        <w:rPr>
          <w:rFonts w:ascii="Times New Roman" w:hAnsi="Times New Roman" w:cs="Times New Roman"/>
        </w:rPr>
        <w:t xml:space="preserve">olicy making geared towards their </w:t>
      </w:r>
      <w:r w:rsidRPr="00F12899">
        <w:rPr>
          <w:rFonts w:ascii="Times New Roman" w:hAnsi="Times New Roman" w:cs="Times New Roman"/>
        </w:rPr>
        <w:t>use. Most notably, the National Centre for International Arbitration Act allows for parties to use mediation, among other dispute resolution mechanisms as referred to by the Constitution.</w:t>
      </w:r>
      <w:r w:rsidRPr="00F12899">
        <w:rPr>
          <w:rStyle w:val="FootnoteReference"/>
          <w:rFonts w:ascii="Times New Roman" w:hAnsi="Times New Roman" w:cs="Times New Roman"/>
        </w:rPr>
        <w:footnoteReference w:id="85"/>
      </w:r>
      <w:r w:rsidRPr="00F12899">
        <w:rPr>
          <w:rFonts w:ascii="Times New Roman" w:hAnsi="Times New Roman" w:cs="Times New Roman"/>
        </w:rPr>
        <w:t xml:space="preserve"> The Centre established under this Act also mandates the development of internal rules encompassing mediation.</w:t>
      </w:r>
      <w:r w:rsidRPr="00F12899">
        <w:rPr>
          <w:rStyle w:val="FootnoteReference"/>
          <w:rFonts w:ascii="Times New Roman" w:hAnsi="Times New Roman" w:cs="Times New Roman"/>
        </w:rPr>
        <w:footnoteReference w:id="86"/>
      </w:r>
      <w:r w:rsidR="00DD23A7" w:rsidRPr="00F12899">
        <w:rPr>
          <w:rFonts w:ascii="Times New Roman" w:hAnsi="Times New Roman" w:cs="Times New Roman"/>
        </w:rPr>
        <w:t xml:space="preserve"> </w:t>
      </w:r>
      <w:r w:rsidRPr="00F12899">
        <w:rPr>
          <w:rFonts w:ascii="Times New Roman" w:hAnsi="Times New Roman" w:cs="Times New Roman"/>
        </w:rPr>
        <w:t xml:space="preserve">Additionally, the Environment and Land Court Act allows the court to employ these mechanisms in settling </w:t>
      </w:r>
      <w:r w:rsidR="00DD23A7" w:rsidRPr="00F12899">
        <w:rPr>
          <w:rFonts w:ascii="Times New Roman" w:hAnsi="Times New Roman" w:cs="Times New Roman"/>
        </w:rPr>
        <w:t>disputes</w:t>
      </w:r>
      <w:r w:rsidRPr="00F12899">
        <w:rPr>
          <w:rFonts w:ascii="Times New Roman" w:hAnsi="Times New Roman" w:cs="Times New Roman"/>
        </w:rPr>
        <w:t>.</w:t>
      </w:r>
      <w:r w:rsidRPr="00F12899">
        <w:rPr>
          <w:rStyle w:val="FootnoteReference"/>
          <w:rFonts w:ascii="Times New Roman" w:hAnsi="Times New Roman" w:cs="Times New Roman"/>
        </w:rPr>
        <w:footnoteReference w:id="87"/>
      </w:r>
    </w:p>
    <w:p w:rsidR="00716B7D" w:rsidRPr="00F12899" w:rsidRDefault="00716B7D" w:rsidP="00716B7D">
      <w:pPr>
        <w:pStyle w:val="Default"/>
        <w:spacing w:after="240" w:line="360" w:lineRule="auto"/>
        <w:jc w:val="both"/>
        <w:rPr>
          <w:rFonts w:ascii="Times New Roman" w:hAnsi="Times New Roman" w:cs="Times New Roman"/>
        </w:rPr>
      </w:pPr>
      <w:r w:rsidRPr="00F12899">
        <w:rPr>
          <w:rFonts w:ascii="Times New Roman" w:hAnsi="Times New Roman" w:cs="Times New Roman"/>
        </w:rPr>
        <w:t>The Civil Procedure Act also provides for mediation.</w:t>
      </w:r>
      <w:r w:rsidRPr="00F12899">
        <w:rPr>
          <w:rStyle w:val="FootnoteReference"/>
          <w:rFonts w:ascii="Times New Roman" w:hAnsi="Times New Roman" w:cs="Times New Roman"/>
        </w:rPr>
        <w:footnoteReference w:id="88"/>
      </w:r>
      <w:r w:rsidRPr="00F12899">
        <w:rPr>
          <w:rFonts w:ascii="Times New Roman" w:hAnsi="Times New Roman" w:cs="Times New Roman"/>
        </w:rPr>
        <w:t xml:space="preserve"> The Act directs the Chief Justice in the formation of a Mediation Accreditation Committee</w:t>
      </w:r>
      <w:r w:rsidRPr="00F12899">
        <w:rPr>
          <w:rStyle w:val="FootnoteReference"/>
          <w:rFonts w:ascii="Times New Roman" w:hAnsi="Times New Roman" w:cs="Times New Roman"/>
        </w:rPr>
        <w:footnoteReference w:id="89"/>
      </w:r>
      <w:r w:rsidRPr="00F12899">
        <w:rPr>
          <w:rFonts w:ascii="Times New Roman" w:hAnsi="Times New Roman" w:cs="Times New Roman"/>
        </w:rPr>
        <w:t xml:space="preserve"> which has certain functions such as: determining the criteria for accreditation of mediators, propose rules for certification of mediators in Kenya, </w:t>
      </w:r>
      <w:r w:rsidR="00DD23A7" w:rsidRPr="00F12899">
        <w:rPr>
          <w:rFonts w:ascii="Times New Roman" w:hAnsi="Times New Roman" w:cs="Times New Roman"/>
        </w:rPr>
        <w:t>maintaining</w:t>
      </w:r>
      <w:r w:rsidRPr="00F12899">
        <w:rPr>
          <w:rFonts w:ascii="Times New Roman" w:hAnsi="Times New Roman" w:cs="Times New Roman"/>
        </w:rPr>
        <w:t xml:space="preserve"> a register of qualified mediators and most importantly enforcing codes of ethics in their activities.</w:t>
      </w:r>
      <w:r w:rsidRPr="00F12899">
        <w:rPr>
          <w:rStyle w:val="FootnoteReference"/>
          <w:rFonts w:ascii="Times New Roman" w:hAnsi="Times New Roman" w:cs="Times New Roman"/>
        </w:rPr>
        <w:footnoteReference w:id="90"/>
      </w:r>
      <w:r w:rsidRPr="00F12899">
        <w:rPr>
          <w:rFonts w:ascii="Times New Roman" w:hAnsi="Times New Roman" w:cs="Times New Roman"/>
        </w:rPr>
        <w:t xml:space="preserve"> The Act also directs the court to refer disputes to mediation and allowing the court to enforce the outcomes of such proceedings without the option of appeal.</w:t>
      </w:r>
      <w:r w:rsidRPr="00F12899">
        <w:rPr>
          <w:rStyle w:val="FootnoteReference"/>
          <w:rFonts w:ascii="Times New Roman" w:hAnsi="Times New Roman" w:cs="Times New Roman"/>
        </w:rPr>
        <w:footnoteReference w:id="91"/>
      </w:r>
    </w:p>
    <w:p w:rsidR="00716B7D" w:rsidRPr="00F12899" w:rsidRDefault="00716B7D" w:rsidP="00716B7D">
      <w:pPr>
        <w:pStyle w:val="Default"/>
        <w:spacing w:after="240" w:line="360" w:lineRule="auto"/>
        <w:jc w:val="both"/>
        <w:rPr>
          <w:rFonts w:ascii="Times New Roman" w:hAnsi="Times New Roman" w:cs="Times New Roman"/>
        </w:rPr>
      </w:pPr>
      <w:r w:rsidRPr="00F12899">
        <w:rPr>
          <w:rFonts w:ascii="Times New Roman" w:hAnsi="Times New Roman" w:cs="Times New Roman"/>
        </w:rPr>
        <w:lastRenderedPageBreak/>
        <w:t>The Mediation Rules, 2015, define mediation as an informal and non-adversarial process where an impartial mediator encourages and facilitates the resolution of a dispute between two or more parties, but does not include attempts made by a judge to settle a dispute within the course of judicial proceedings related thereto.</w:t>
      </w:r>
      <w:r w:rsidRPr="00F12899">
        <w:rPr>
          <w:rStyle w:val="FootnoteReference"/>
          <w:rFonts w:ascii="Times New Roman" w:hAnsi="Times New Roman" w:cs="Times New Roman"/>
        </w:rPr>
        <w:footnoteReference w:id="92"/>
      </w:r>
      <w:r w:rsidRPr="00F12899">
        <w:rPr>
          <w:rFonts w:ascii="Times New Roman" w:hAnsi="Times New Roman" w:cs="Times New Roman"/>
        </w:rPr>
        <w:t xml:space="preserve"> The Rules also define a mediator as an impartial third party appointed to conduct a mediation proceeding.</w:t>
      </w:r>
      <w:r w:rsidRPr="00F12899">
        <w:rPr>
          <w:rStyle w:val="FootnoteReference"/>
          <w:rFonts w:ascii="Times New Roman" w:hAnsi="Times New Roman" w:cs="Times New Roman"/>
        </w:rPr>
        <w:footnoteReference w:id="93"/>
      </w:r>
      <w:r w:rsidRPr="00F12899">
        <w:rPr>
          <w:rFonts w:ascii="Times New Roman" w:hAnsi="Times New Roman" w:cs="Times New Roman"/>
        </w:rPr>
        <w:t xml:space="preserve"> The Rules describe the commencement of the mediation process that begins by mandatory screening that is done by the Mediation Deputy Registrar to determine suitability of a matter to be referred to mediation thus making it a court-annexed procedure.</w:t>
      </w:r>
      <w:r w:rsidRPr="00F12899">
        <w:rPr>
          <w:rStyle w:val="FootnoteReference"/>
          <w:rFonts w:ascii="Times New Roman" w:hAnsi="Times New Roman" w:cs="Times New Roman"/>
        </w:rPr>
        <w:footnoteReference w:id="94"/>
      </w:r>
      <w:r w:rsidRPr="00F12899">
        <w:rPr>
          <w:rFonts w:ascii="Times New Roman" w:hAnsi="Times New Roman" w:cs="Times New Roman"/>
        </w:rPr>
        <w:t xml:space="preserve"> Before the rules were implemented</w:t>
      </w:r>
      <w:r w:rsidR="00453D5B" w:rsidRPr="00F12899">
        <w:rPr>
          <w:rFonts w:ascii="Times New Roman" w:hAnsi="Times New Roman" w:cs="Times New Roman"/>
        </w:rPr>
        <w:t xml:space="preserve"> by</w:t>
      </w:r>
      <w:r w:rsidRPr="00F12899">
        <w:rPr>
          <w:rFonts w:ascii="Times New Roman" w:hAnsi="Times New Roman" w:cs="Times New Roman"/>
        </w:rPr>
        <w:t xml:space="preserve"> the Judiciary, the courts already appreciated the value of ADR even though the process was a private one</w:t>
      </w:r>
      <w:r w:rsidR="00453D5B" w:rsidRPr="00F12899">
        <w:rPr>
          <w:rFonts w:ascii="Times New Roman" w:hAnsi="Times New Roman" w:cs="Times New Roman"/>
        </w:rPr>
        <w:t>.</w:t>
      </w:r>
      <w:r w:rsidRPr="00F12899">
        <w:rPr>
          <w:rFonts w:ascii="Times New Roman" w:hAnsi="Times New Roman" w:cs="Times New Roman"/>
        </w:rPr>
        <w:t xml:space="preserve"> </w:t>
      </w:r>
      <w:r w:rsidR="00453D5B" w:rsidRPr="00F12899">
        <w:rPr>
          <w:rFonts w:ascii="Times New Roman" w:hAnsi="Times New Roman" w:cs="Times New Roman"/>
        </w:rPr>
        <w:t>However,</w:t>
      </w:r>
      <w:r w:rsidRPr="00F12899">
        <w:rPr>
          <w:rFonts w:ascii="Times New Roman" w:hAnsi="Times New Roman" w:cs="Times New Roman"/>
        </w:rPr>
        <w:t xml:space="preserve"> parties could not be compelled to take part in</w:t>
      </w:r>
      <w:r w:rsidR="00453D5B" w:rsidRPr="00F12899">
        <w:rPr>
          <w:rFonts w:ascii="Times New Roman" w:hAnsi="Times New Roman" w:cs="Times New Roman"/>
        </w:rPr>
        <w:t xml:space="preserve"> the process</w:t>
      </w:r>
      <w:r w:rsidRPr="00F12899">
        <w:rPr>
          <w:rFonts w:ascii="Times New Roman" w:hAnsi="Times New Roman" w:cs="Times New Roman"/>
        </w:rPr>
        <w:t>. Musyoka J opined that there is room for reference of succession disputes to arbitration or mediation as it in line with Article 159 on the exercise of judicial authority.</w:t>
      </w:r>
      <w:r w:rsidRPr="00F12899">
        <w:rPr>
          <w:rStyle w:val="FootnoteReference"/>
          <w:rFonts w:ascii="Times New Roman" w:hAnsi="Times New Roman" w:cs="Times New Roman"/>
        </w:rPr>
        <w:footnoteReference w:id="95"/>
      </w:r>
    </w:p>
    <w:p w:rsidR="00716B7D" w:rsidRPr="00F12899" w:rsidRDefault="00716B7D" w:rsidP="00716B7D">
      <w:pPr>
        <w:pStyle w:val="Default"/>
        <w:spacing w:after="240" w:line="360" w:lineRule="auto"/>
        <w:jc w:val="both"/>
        <w:rPr>
          <w:rFonts w:ascii="Times New Roman" w:hAnsi="Times New Roman" w:cs="Times New Roman"/>
          <w:color w:val="545454"/>
          <w:shd w:val="clear" w:color="auto" w:fill="FFFFFF"/>
        </w:rPr>
      </w:pPr>
      <w:r w:rsidRPr="00F12899">
        <w:rPr>
          <w:rFonts w:ascii="Times New Roman" w:hAnsi="Times New Roman" w:cs="Times New Roman"/>
        </w:rPr>
        <w:t>It is important to consider that the Rules fail to determine the suitability or lack of it of a matter before its consideration for mediation. Matters vary and mediation would be unfeasible in resolving all disputes given that all discretion accorded to Mediation Deputy Registrar. The next step is the issuance of notice of the referral of the matter to mediation that begins seven days after the completion of the screening process.</w:t>
      </w:r>
      <w:r w:rsidRPr="00F12899">
        <w:rPr>
          <w:rStyle w:val="FootnoteReference"/>
          <w:rFonts w:ascii="Times New Roman" w:hAnsi="Times New Roman" w:cs="Times New Roman"/>
        </w:rPr>
        <w:footnoteReference w:id="96"/>
      </w:r>
      <w:r w:rsidRPr="00F12899">
        <w:rPr>
          <w:rFonts w:ascii="Times New Roman" w:hAnsi="Times New Roman" w:cs="Times New Roman"/>
        </w:rPr>
        <w:t xml:space="preserve"> Upon serving of this notice, the mediation shall be conducted by a mediator accredited by the Mediation Accredited Committee, MAC.</w:t>
      </w:r>
      <w:r w:rsidRPr="00F12899">
        <w:rPr>
          <w:rStyle w:val="FootnoteReference"/>
          <w:rFonts w:ascii="Times New Roman" w:hAnsi="Times New Roman" w:cs="Times New Roman"/>
        </w:rPr>
        <w:footnoteReference w:id="97"/>
      </w:r>
      <w:r w:rsidRPr="00F12899">
        <w:rPr>
          <w:rFonts w:ascii="Times New Roman" w:hAnsi="Times New Roman" w:cs="Times New Roman"/>
        </w:rPr>
        <w:t xml:space="preserve"> The parties are tasked with the selection of their preferred mediator and after a notice to the parties of location, date and time is issued;</w:t>
      </w:r>
      <w:r w:rsidRPr="00F12899">
        <w:rPr>
          <w:rStyle w:val="FootnoteReference"/>
          <w:rFonts w:ascii="Times New Roman" w:hAnsi="Times New Roman" w:cs="Times New Roman"/>
        </w:rPr>
        <w:footnoteReference w:id="98"/>
      </w:r>
      <w:r w:rsidRPr="00F12899">
        <w:rPr>
          <w:rFonts w:ascii="Times New Roman" w:hAnsi="Times New Roman" w:cs="Times New Roman"/>
        </w:rPr>
        <w:t xml:space="preserve"> the process should be completed within sixty days.</w:t>
      </w:r>
      <w:r w:rsidRPr="00F12899">
        <w:rPr>
          <w:rStyle w:val="FootnoteReference"/>
          <w:rFonts w:ascii="Times New Roman" w:hAnsi="Times New Roman" w:cs="Times New Roman"/>
        </w:rPr>
        <w:footnoteReference w:id="99"/>
      </w:r>
      <w:r w:rsidRPr="00F12899">
        <w:rPr>
          <w:rFonts w:ascii="Times New Roman" w:hAnsi="Times New Roman" w:cs="Times New Roman"/>
        </w:rPr>
        <w:t xml:space="preserve"> The Rules also enumerate the mandatory nature of the process and requirement of attendance by the parties accompanied by their legal representatives.</w:t>
      </w:r>
      <w:r w:rsidRPr="00F12899">
        <w:rPr>
          <w:rStyle w:val="FootnoteReference"/>
          <w:rFonts w:ascii="Times New Roman" w:hAnsi="Times New Roman" w:cs="Times New Roman"/>
        </w:rPr>
        <w:footnoteReference w:id="100"/>
      </w:r>
      <w:r w:rsidRPr="00F12899">
        <w:rPr>
          <w:rFonts w:ascii="Times New Roman" w:hAnsi="Times New Roman" w:cs="Times New Roman"/>
        </w:rPr>
        <w:t xml:space="preserve"> In addition, one of the key and distinguishing facets of mediation is confidentiality that is well placed within the rules.</w:t>
      </w:r>
      <w:r w:rsidRPr="00F12899">
        <w:rPr>
          <w:rStyle w:val="FootnoteReference"/>
          <w:rFonts w:ascii="Times New Roman" w:hAnsi="Times New Roman" w:cs="Times New Roman"/>
        </w:rPr>
        <w:footnoteReference w:id="101"/>
      </w:r>
      <w:r w:rsidRPr="00F12899">
        <w:rPr>
          <w:rFonts w:ascii="Times New Roman" w:hAnsi="Times New Roman" w:cs="Times New Roman"/>
        </w:rPr>
        <w:t xml:space="preserve"> Critically looking at the Rules reveals that the process is mandatory and not voluntary, presumably, due to the lack of awareness on mediation as a dispute resolution mechanism and as way of hastening the process.</w:t>
      </w:r>
      <w:r w:rsidRPr="00F12899">
        <w:rPr>
          <w:rStyle w:val="FootnoteReference"/>
          <w:rFonts w:ascii="Times New Roman" w:hAnsi="Times New Roman" w:cs="Times New Roman"/>
        </w:rPr>
        <w:footnoteReference w:id="102"/>
      </w:r>
      <w:r w:rsidRPr="00F12899">
        <w:rPr>
          <w:rFonts w:ascii="Times New Roman" w:hAnsi="Times New Roman" w:cs="Times New Roman"/>
        </w:rPr>
        <w:t xml:space="preserve"> The </w:t>
      </w:r>
      <w:r w:rsidRPr="00F12899">
        <w:rPr>
          <w:rFonts w:ascii="Times New Roman" w:hAnsi="Times New Roman" w:cs="Times New Roman"/>
        </w:rPr>
        <w:lastRenderedPageBreak/>
        <w:t>Rules also do not expressly give a provision for enabling the disputing parties to be enlightened on how the process is to be undertaken even though it is crucial for the success of the process and the ultimate settlement of the dispute. After the Mediation Rules were implemented, the Judiciary came up with court-annexed mediation that provided for mediation being conducted under the umbrella of the court.</w:t>
      </w:r>
      <w:r w:rsidRPr="00F12899">
        <w:rPr>
          <w:rStyle w:val="FootnoteReference"/>
          <w:rFonts w:ascii="Times New Roman" w:hAnsi="Times New Roman" w:cs="Times New Roman"/>
        </w:rPr>
        <w:footnoteReference w:id="103"/>
      </w:r>
      <w:r w:rsidRPr="00F12899">
        <w:rPr>
          <w:rFonts w:ascii="Times New Roman" w:hAnsi="Times New Roman" w:cs="Times New Roman"/>
        </w:rPr>
        <w:t xml:space="preserve"> In 2016, the Judiciary rolled out court-annexed mediation initially in the Family and Commercial Divisions in Nairobi and as at 2018; this was extended in courts outside Nairobi.</w:t>
      </w:r>
      <w:r w:rsidRPr="00F12899">
        <w:rPr>
          <w:rStyle w:val="FootnoteReference"/>
          <w:rFonts w:ascii="Times New Roman" w:hAnsi="Times New Roman" w:cs="Times New Roman"/>
        </w:rPr>
        <w:footnoteReference w:id="104"/>
      </w:r>
      <w:r w:rsidRPr="00F12899">
        <w:rPr>
          <w:rFonts w:ascii="Times New Roman" w:hAnsi="Times New Roman" w:cs="Times New Roman"/>
        </w:rPr>
        <w:t xml:space="preserve"> </w:t>
      </w:r>
    </w:p>
    <w:p w:rsidR="00716B7D" w:rsidRPr="00F12899" w:rsidRDefault="00716B7D" w:rsidP="00716B7D">
      <w:pPr>
        <w:pStyle w:val="Default"/>
        <w:spacing w:after="240" w:line="360" w:lineRule="auto"/>
        <w:jc w:val="both"/>
        <w:rPr>
          <w:rFonts w:ascii="Times New Roman" w:hAnsi="Times New Roman" w:cs="Times New Roman"/>
          <w:lang w:val="en-US"/>
        </w:rPr>
      </w:pPr>
      <w:r w:rsidRPr="00F12899">
        <w:rPr>
          <w:rFonts w:ascii="Times New Roman" w:hAnsi="Times New Roman" w:cs="Times New Roman"/>
          <w:bCs/>
          <w:color w:val="auto"/>
          <w:shd w:val="clear" w:color="auto" w:fill="FFFFFF"/>
        </w:rPr>
        <w:t>The Labour Relations Act also includes mediation.</w:t>
      </w:r>
      <w:r w:rsidRPr="00F12899">
        <w:rPr>
          <w:rStyle w:val="FootnoteReference"/>
          <w:rFonts w:ascii="Times New Roman" w:hAnsi="Times New Roman" w:cs="Times New Roman"/>
          <w:bCs/>
          <w:color w:val="auto"/>
          <w:shd w:val="clear" w:color="auto" w:fill="FFFFFF"/>
        </w:rPr>
        <w:footnoteReference w:id="105"/>
      </w:r>
      <w:r w:rsidRPr="00F12899">
        <w:rPr>
          <w:rFonts w:ascii="Times New Roman" w:hAnsi="Times New Roman" w:cs="Times New Roman"/>
          <w:bCs/>
          <w:color w:val="auto"/>
          <w:shd w:val="clear" w:color="auto" w:fill="FFFFFF"/>
        </w:rPr>
        <w:t xml:space="preserve"> In situations where a dispute arises, the Act mandates the Minister in-charge to appoint conciliators to attempt and resolve the dispute. A conciliator is a neutral third party who aids parties in arriving at a negotiated agreement by bringing minds together and suggesting solutions.</w:t>
      </w:r>
      <w:r w:rsidRPr="00F12899">
        <w:rPr>
          <w:rStyle w:val="FootnoteReference"/>
          <w:rFonts w:ascii="Times New Roman" w:hAnsi="Times New Roman" w:cs="Times New Roman"/>
          <w:bCs/>
          <w:color w:val="auto"/>
          <w:shd w:val="clear" w:color="auto" w:fill="FFFFFF"/>
        </w:rPr>
        <w:footnoteReference w:id="106"/>
      </w:r>
      <w:r w:rsidRPr="00F12899">
        <w:rPr>
          <w:rFonts w:ascii="Times New Roman" w:hAnsi="Times New Roman" w:cs="Times New Roman"/>
          <w:bCs/>
          <w:color w:val="auto"/>
          <w:shd w:val="clear" w:color="auto" w:fill="FFFFFF"/>
        </w:rPr>
        <w:t xml:space="preserve"> From this definition, it is quite clear that conciliation and mediation are similar in many ways only that the neutral party in conciliation suggests plausible solutions. This fact is also brought out from the Act where it directs the selection of the neutral third party to be done from a Mediation Accreditation Committee.</w:t>
      </w:r>
      <w:r w:rsidRPr="00F12899">
        <w:rPr>
          <w:rStyle w:val="FootnoteReference"/>
          <w:rFonts w:ascii="Times New Roman" w:hAnsi="Times New Roman" w:cs="Times New Roman"/>
          <w:bCs/>
          <w:color w:val="auto"/>
          <w:shd w:val="clear" w:color="auto" w:fill="FFFFFF"/>
        </w:rPr>
        <w:footnoteReference w:id="107"/>
      </w:r>
      <w:r w:rsidRPr="00F12899">
        <w:rPr>
          <w:rFonts w:ascii="Times New Roman" w:hAnsi="Times New Roman" w:cs="Times New Roman"/>
          <w:bCs/>
          <w:color w:val="auto"/>
          <w:shd w:val="clear" w:color="auto" w:fill="FFFFFF"/>
        </w:rPr>
        <w:t xml:space="preserve"> There is a glaring absence of the use of mediation fr</w:t>
      </w:r>
      <w:r w:rsidR="00DD23A7" w:rsidRPr="00F12899">
        <w:rPr>
          <w:rFonts w:ascii="Times New Roman" w:hAnsi="Times New Roman" w:cs="Times New Roman"/>
          <w:bCs/>
          <w:color w:val="auto"/>
          <w:shd w:val="clear" w:color="auto" w:fill="FFFFFF"/>
        </w:rPr>
        <w:t xml:space="preserve">om the Law of Succession Act. Yet, this is encapsulated </w:t>
      </w:r>
      <w:r w:rsidRPr="00F12899">
        <w:rPr>
          <w:rFonts w:ascii="Times New Roman" w:hAnsi="Times New Roman" w:cs="Times New Roman"/>
          <w:lang w:val="en-US"/>
        </w:rPr>
        <w:t>in The Marriage Act</w:t>
      </w:r>
      <w:r w:rsidR="00DD23A7" w:rsidRPr="00F12899">
        <w:rPr>
          <w:rFonts w:ascii="Times New Roman" w:hAnsi="Times New Roman" w:cs="Times New Roman"/>
          <w:lang w:val="en-US"/>
        </w:rPr>
        <w:t xml:space="preserve"> which</w:t>
      </w:r>
      <w:r w:rsidRPr="00F12899">
        <w:rPr>
          <w:rFonts w:ascii="Times New Roman" w:hAnsi="Times New Roman" w:cs="Times New Roman"/>
          <w:lang w:val="en-US"/>
        </w:rPr>
        <w:t xml:space="preserve"> provides that alternative mechanisms can be used in matrimonial disputes. The Act categorically states that parties should use these means, mediation, before seeking the courts’ assistance.</w:t>
      </w:r>
      <w:r w:rsidRPr="00F12899">
        <w:rPr>
          <w:rStyle w:val="FootnoteReference"/>
          <w:rFonts w:ascii="Times New Roman" w:hAnsi="Times New Roman" w:cs="Times New Roman"/>
          <w:lang w:val="en-US"/>
        </w:rPr>
        <w:footnoteReference w:id="108"/>
      </w:r>
      <w:r w:rsidRPr="00F12899">
        <w:rPr>
          <w:rFonts w:ascii="Times New Roman" w:hAnsi="Times New Roman" w:cs="Times New Roman"/>
          <w:lang w:val="en-US"/>
        </w:rPr>
        <w:t xml:space="preserve"> </w:t>
      </w:r>
      <w:r w:rsidRPr="00F12899">
        <w:rPr>
          <w:rFonts w:ascii="Times New Roman" w:hAnsi="Times New Roman" w:cs="Times New Roman"/>
        </w:rPr>
        <w:t xml:space="preserve">However, the use of mediation is only limited </w:t>
      </w:r>
      <w:r w:rsidR="00DD23A7" w:rsidRPr="00F12899">
        <w:rPr>
          <w:rFonts w:ascii="Times New Roman" w:hAnsi="Times New Roman" w:cs="Times New Roman"/>
          <w:lang w:val="en-US"/>
        </w:rPr>
        <w:t>to c</w:t>
      </w:r>
      <w:r w:rsidRPr="00F12899">
        <w:rPr>
          <w:rFonts w:ascii="Times New Roman" w:hAnsi="Times New Roman" w:cs="Times New Roman"/>
          <w:lang w:val="en-US"/>
        </w:rPr>
        <w:t>hristian</w:t>
      </w:r>
      <w:r w:rsidRPr="00F12899">
        <w:rPr>
          <w:rStyle w:val="FootnoteReference"/>
          <w:rFonts w:ascii="Times New Roman" w:hAnsi="Times New Roman" w:cs="Times New Roman"/>
          <w:lang w:val="en-US"/>
        </w:rPr>
        <w:footnoteReference w:id="109"/>
      </w:r>
      <w:r w:rsidRPr="00F12899">
        <w:rPr>
          <w:rFonts w:ascii="Times New Roman" w:hAnsi="Times New Roman" w:cs="Times New Roman"/>
          <w:lang w:val="en-US"/>
        </w:rPr>
        <w:t xml:space="preserve"> and customary marriages.</w:t>
      </w:r>
      <w:r w:rsidRPr="00F12899">
        <w:rPr>
          <w:rStyle w:val="FootnoteReference"/>
          <w:rFonts w:ascii="Times New Roman" w:hAnsi="Times New Roman" w:cs="Times New Roman"/>
          <w:lang w:val="en-US"/>
        </w:rPr>
        <w:footnoteReference w:id="110"/>
      </w:r>
      <w:r w:rsidRPr="00F12899">
        <w:rPr>
          <w:rFonts w:ascii="Times New Roman" w:hAnsi="Times New Roman" w:cs="Times New Roman"/>
          <w:lang w:val="en-US"/>
        </w:rPr>
        <w:t xml:space="preserve"> </w:t>
      </w:r>
    </w:p>
    <w:p w:rsidR="00716B7D" w:rsidRPr="00F12899" w:rsidRDefault="00716B7D" w:rsidP="00716B7D">
      <w:pPr>
        <w:pStyle w:val="Default"/>
        <w:spacing w:after="240" w:line="360" w:lineRule="auto"/>
        <w:jc w:val="both"/>
        <w:rPr>
          <w:rFonts w:ascii="Times New Roman" w:hAnsi="Times New Roman" w:cs="Times New Roman"/>
          <w:bCs/>
          <w:color w:val="auto"/>
          <w:shd w:val="clear" w:color="auto" w:fill="FFFFFF"/>
        </w:rPr>
      </w:pPr>
      <w:r w:rsidRPr="00F12899">
        <w:rPr>
          <w:rFonts w:ascii="Times New Roman" w:hAnsi="Times New Roman" w:cs="Times New Roman"/>
          <w:color w:val="auto"/>
        </w:rPr>
        <w:t xml:space="preserve">The Courts have been in full support of pre-trial mediation as seen in </w:t>
      </w:r>
      <w:r w:rsidRPr="00F12899">
        <w:rPr>
          <w:rFonts w:ascii="Times New Roman" w:hAnsi="Times New Roman" w:cs="Times New Roman"/>
          <w:bCs/>
          <w:i/>
          <w:color w:val="auto"/>
          <w:shd w:val="clear" w:color="auto" w:fill="FFFFFF"/>
        </w:rPr>
        <w:t>Karen Blixen Camp Limited v Kenya Hotels and Allied Workers Union</w:t>
      </w:r>
      <w:r w:rsidRPr="00F12899">
        <w:rPr>
          <w:rStyle w:val="FootnoteReference"/>
          <w:rFonts w:ascii="Times New Roman" w:hAnsi="Times New Roman" w:cs="Times New Roman"/>
          <w:bCs/>
          <w:color w:val="auto"/>
          <w:shd w:val="clear" w:color="auto" w:fill="FFFFFF"/>
        </w:rPr>
        <w:footnoteReference w:id="111"/>
      </w:r>
      <w:r w:rsidRPr="00F12899">
        <w:rPr>
          <w:rFonts w:ascii="Times New Roman" w:hAnsi="Times New Roman" w:cs="Times New Roman"/>
          <w:bCs/>
          <w:color w:val="auto"/>
          <w:shd w:val="clear" w:color="auto" w:fill="FFFFFF"/>
        </w:rPr>
        <w:t xml:space="preserve"> where the court enumerated that alternative</w:t>
      </w:r>
      <w:r w:rsidR="00453D5B" w:rsidRPr="00F12899">
        <w:rPr>
          <w:rFonts w:ascii="Times New Roman" w:hAnsi="Times New Roman" w:cs="Times New Roman"/>
          <w:bCs/>
          <w:color w:val="auto"/>
          <w:shd w:val="clear" w:color="auto" w:fill="FFFFFF"/>
        </w:rPr>
        <w:t xml:space="preserve"> dispute resolution</w:t>
      </w:r>
      <w:r w:rsidRPr="00F12899">
        <w:rPr>
          <w:rFonts w:ascii="Times New Roman" w:hAnsi="Times New Roman" w:cs="Times New Roman"/>
          <w:bCs/>
          <w:color w:val="auto"/>
          <w:shd w:val="clear" w:color="auto" w:fill="FFFFFF"/>
        </w:rPr>
        <w:t xml:space="preserve"> mechanisms </w:t>
      </w:r>
      <w:r w:rsidR="00A64EF5">
        <w:rPr>
          <w:rFonts w:ascii="Times New Roman" w:hAnsi="Times New Roman" w:cs="Times New Roman"/>
          <w:bCs/>
          <w:color w:val="auto"/>
          <w:shd w:val="clear" w:color="auto" w:fill="FFFFFF"/>
        </w:rPr>
        <w:t>were</w:t>
      </w:r>
      <w:r w:rsidRPr="00F12899">
        <w:rPr>
          <w:rFonts w:ascii="Times New Roman" w:hAnsi="Times New Roman" w:cs="Times New Roman"/>
          <w:bCs/>
          <w:color w:val="auto"/>
          <w:shd w:val="clear" w:color="auto" w:fill="FFFFFF"/>
        </w:rPr>
        <w:t xml:space="preserve"> in vogue and </w:t>
      </w:r>
      <w:r w:rsidR="00453D5B" w:rsidRPr="00F12899">
        <w:rPr>
          <w:rFonts w:ascii="Times New Roman" w:hAnsi="Times New Roman" w:cs="Times New Roman"/>
          <w:bCs/>
          <w:color w:val="auto"/>
          <w:shd w:val="clear" w:color="auto" w:fill="FFFFFF"/>
        </w:rPr>
        <w:t>abound</w:t>
      </w:r>
      <w:r w:rsidRPr="00F12899">
        <w:rPr>
          <w:rFonts w:ascii="Times New Roman" w:hAnsi="Times New Roman" w:cs="Times New Roman"/>
          <w:bCs/>
          <w:color w:val="auto"/>
          <w:shd w:val="clear" w:color="auto" w:fill="FFFFFF"/>
        </w:rPr>
        <w:t xml:space="preserve"> all spheres of human interaction including but not limited to family matters. Relatedly, in </w:t>
      </w:r>
      <w:r w:rsidRPr="00F12899">
        <w:rPr>
          <w:rFonts w:ascii="Times New Roman" w:hAnsi="Times New Roman" w:cs="Times New Roman"/>
          <w:bCs/>
          <w:i/>
          <w:color w:val="auto"/>
          <w:shd w:val="clear" w:color="auto" w:fill="FFFFFF"/>
        </w:rPr>
        <w:t xml:space="preserve">Geoffrey Muthinja &amp; </w:t>
      </w:r>
      <w:r w:rsidRPr="00F12899">
        <w:rPr>
          <w:rFonts w:ascii="Times New Roman" w:hAnsi="Times New Roman" w:cs="Times New Roman"/>
          <w:bCs/>
          <w:i/>
          <w:color w:val="auto"/>
          <w:shd w:val="clear" w:color="auto" w:fill="FFFFFF"/>
        </w:rPr>
        <w:lastRenderedPageBreak/>
        <w:t>another v Samuel Muguna Henry &amp; 1756 others</w:t>
      </w:r>
      <w:r w:rsidRPr="00F12899">
        <w:rPr>
          <w:rStyle w:val="FootnoteReference"/>
          <w:rFonts w:ascii="Times New Roman" w:hAnsi="Times New Roman" w:cs="Times New Roman"/>
          <w:bCs/>
          <w:color w:val="auto"/>
          <w:shd w:val="clear" w:color="auto" w:fill="FFFFFF"/>
        </w:rPr>
        <w:footnoteReference w:id="112"/>
      </w:r>
      <w:r w:rsidRPr="00F12899">
        <w:rPr>
          <w:rFonts w:ascii="Times New Roman" w:hAnsi="Times New Roman" w:cs="Times New Roman"/>
          <w:bCs/>
          <w:color w:val="auto"/>
          <w:shd w:val="clear" w:color="auto" w:fill="FFFFFF"/>
        </w:rPr>
        <w:t xml:space="preserve"> the learned justices in this case unequivocally stated that;</w:t>
      </w:r>
    </w:p>
    <w:p w:rsidR="00716B7D" w:rsidRPr="00F12899" w:rsidRDefault="00716B7D" w:rsidP="00716B7D">
      <w:pPr>
        <w:pStyle w:val="Default"/>
        <w:spacing w:after="240" w:line="360" w:lineRule="auto"/>
        <w:ind w:left="720" w:firstLine="60"/>
        <w:jc w:val="both"/>
        <w:rPr>
          <w:rFonts w:ascii="Times New Roman" w:hAnsi="Times New Roman" w:cs="Times New Roman"/>
          <w:bCs/>
          <w:i/>
          <w:color w:val="auto"/>
          <w:shd w:val="clear" w:color="auto" w:fill="FFFFFF"/>
        </w:rPr>
      </w:pPr>
      <w:r w:rsidRPr="00F12899">
        <w:rPr>
          <w:rFonts w:ascii="Times New Roman" w:hAnsi="Times New Roman" w:cs="Times New Roman"/>
          <w:bCs/>
          <w:color w:val="auto"/>
          <w:shd w:val="clear" w:color="auto" w:fill="FFFFFF"/>
        </w:rPr>
        <w:t>“</w:t>
      </w:r>
      <w:r w:rsidRPr="00F12899">
        <w:rPr>
          <w:rFonts w:ascii="Times New Roman" w:hAnsi="Times New Roman" w:cs="Times New Roman"/>
          <w:i/>
          <w:color w:val="auto"/>
          <w:shd w:val="clear" w:color="auto" w:fill="FFFFFF"/>
        </w:rPr>
        <w:t>Courts ought to be the fora of last resort and not the first port of call the moment a storm brews...</w:t>
      </w:r>
      <w:r w:rsidRPr="00F12899">
        <w:rPr>
          <w:rFonts w:ascii="Times New Roman" w:hAnsi="Times New Roman" w:cs="Times New Roman"/>
          <w:bCs/>
          <w:i/>
          <w:color w:val="auto"/>
          <w:shd w:val="clear" w:color="auto" w:fill="FFFFFF"/>
        </w:rPr>
        <w:t>”</w:t>
      </w:r>
    </w:p>
    <w:p w:rsidR="00716B7D" w:rsidRPr="00F12899" w:rsidRDefault="00716B7D" w:rsidP="00716B7D">
      <w:pPr>
        <w:pStyle w:val="Default"/>
        <w:spacing w:after="240" w:line="360" w:lineRule="auto"/>
        <w:jc w:val="both"/>
        <w:rPr>
          <w:rFonts w:ascii="Times New Roman" w:hAnsi="Times New Roman" w:cs="Times New Roman"/>
          <w:bCs/>
          <w:color w:val="auto"/>
          <w:shd w:val="clear" w:color="auto" w:fill="FFFFFF"/>
        </w:rPr>
      </w:pPr>
      <w:r w:rsidRPr="00F12899">
        <w:rPr>
          <w:rFonts w:ascii="Times New Roman" w:hAnsi="Times New Roman" w:cs="Times New Roman"/>
          <w:bCs/>
          <w:color w:val="auto"/>
          <w:shd w:val="clear" w:color="auto" w:fill="FFFFFF"/>
        </w:rPr>
        <w:t>Additionally, they pointed to the exhaustion doctrine in which they urged the use alternative dispute resolutions mechanisms and expressed that parties in any dispute ought to protect their own interests outside the courts and ensure the postponement of judicial consideration until al</w:t>
      </w:r>
      <w:r w:rsidR="00181484" w:rsidRPr="00F12899">
        <w:rPr>
          <w:rFonts w:ascii="Times New Roman" w:hAnsi="Times New Roman" w:cs="Times New Roman"/>
          <w:bCs/>
          <w:color w:val="auto"/>
          <w:shd w:val="clear" w:color="auto" w:fill="FFFFFF"/>
        </w:rPr>
        <w:t>l other mechanisms have been considered</w:t>
      </w:r>
      <w:r w:rsidRPr="00F12899">
        <w:rPr>
          <w:rFonts w:ascii="Times New Roman" w:hAnsi="Times New Roman" w:cs="Times New Roman"/>
          <w:bCs/>
          <w:color w:val="auto"/>
          <w:shd w:val="clear" w:color="auto" w:fill="FFFFFF"/>
        </w:rPr>
        <w:t xml:space="preserve">. This doctrine was applied in </w:t>
      </w:r>
      <w:r w:rsidRPr="00F12899">
        <w:rPr>
          <w:rFonts w:ascii="Times New Roman" w:hAnsi="Times New Roman" w:cs="Times New Roman"/>
          <w:bCs/>
          <w:i/>
          <w:color w:val="auto"/>
          <w:shd w:val="clear" w:color="auto" w:fill="FFFFFF"/>
        </w:rPr>
        <w:t>Sethi Sarabjeet Singh v Henry Musaviri Ambwere</w:t>
      </w:r>
      <w:r w:rsidRPr="00F12899">
        <w:rPr>
          <w:rStyle w:val="FootnoteReference"/>
          <w:rFonts w:ascii="Times New Roman" w:hAnsi="Times New Roman" w:cs="Times New Roman"/>
          <w:bCs/>
          <w:color w:val="auto"/>
          <w:shd w:val="clear" w:color="auto" w:fill="FFFFFF"/>
        </w:rPr>
        <w:footnoteReference w:id="113"/>
      </w:r>
      <w:r w:rsidRPr="00F12899">
        <w:rPr>
          <w:rFonts w:ascii="Times New Roman" w:hAnsi="Times New Roman" w:cs="Times New Roman"/>
          <w:bCs/>
          <w:color w:val="auto"/>
          <w:shd w:val="clear" w:color="auto" w:fill="FFFFFF"/>
        </w:rPr>
        <w:t xml:space="preserve"> where the court recognised the provisions under Article 159 by elucidating that the Constitution encourages parties to seek alternate forms of dispute resolution including reconciliation, mediation, arbitration and other forms that are not repugnant not morality and justice. In this case, Justice Mulwa espoused that mediation would quickly resolve the dispute and promptly directed the Mediation Registrar to appoint a duly accredited mediator to handle the matter. The honourable judge was also keen to note that the exercise was not to take more than 60 days upon issuance of this directive.</w:t>
      </w:r>
      <w:r w:rsidRPr="00F12899">
        <w:rPr>
          <w:rStyle w:val="FootnoteReference"/>
          <w:rFonts w:ascii="Times New Roman" w:hAnsi="Times New Roman" w:cs="Times New Roman"/>
          <w:bCs/>
          <w:color w:val="auto"/>
          <w:shd w:val="clear" w:color="auto" w:fill="FFFFFF"/>
        </w:rPr>
        <w:footnoteReference w:id="114"/>
      </w:r>
      <w:r w:rsidRPr="00F12899">
        <w:rPr>
          <w:rFonts w:ascii="Times New Roman" w:hAnsi="Times New Roman" w:cs="Times New Roman"/>
          <w:bCs/>
          <w:color w:val="auto"/>
          <w:shd w:val="clear" w:color="auto" w:fill="FFFFFF"/>
        </w:rPr>
        <w:t xml:space="preserve"> Similarly; in the High Court at Nakuru, similar jurisprudence arose where in </w:t>
      </w:r>
      <w:r w:rsidRPr="00F12899">
        <w:rPr>
          <w:rFonts w:ascii="Times New Roman" w:hAnsi="Times New Roman" w:cs="Times New Roman"/>
          <w:bCs/>
          <w:i/>
          <w:color w:val="auto"/>
          <w:shd w:val="clear" w:color="auto" w:fill="FFFFFF"/>
        </w:rPr>
        <w:t>Samuel Mbora Gitonga v Kenya Power and Lighting Company Limited</w:t>
      </w:r>
      <w:r w:rsidRPr="00F12899">
        <w:rPr>
          <w:rFonts w:ascii="Times New Roman" w:hAnsi="Times New Roman" w:cs="Times New Roman"/>
          <w:bCs/>
          <w:color w:val="auto"/>
          <w:shd w:val="clear" w:color="auto" w:fill="FFFFFF"/>
        </w:rPr>
        <w:t>,</w:t>
      </w:r>
      <w:r w:rsidRPr="00F12899">
        <w:rPr>
          <w:rStyle w:val="FootnoteReference"/>
          <w:rFonts w:ascii="Times New Roman" w:hAnsi="Times New Roman" w:cs="Times New Roman"/>
          <w:bCs/>
          <w:color w:val="auto"/>
          <w:shd w:val="clear" w:color="auto" w:fill="FFFFFF"/>
        </w:rPr>
        <w:footnoteReference w:id="115"/>
      </w:r>
      <w:r w:rsidRPr="00F12899">
        <w:rPr>
          <w:rFonts w:ascii="Times New Roman" w:hAnsi="Times New Roman" w:cs="Times New Roman"/>
          <w:bCs/>
          <w:color w:val="auto"/>
          <w:shd w:val="clear" w:color="auto" w:fill="FFFFFF"/>
        </w:rPr>
        <w:t xml:space="preserve"> where it was observed that there now existed court-annexed mediation that would expeditiously resolve the issue. Given the circumstances, the Judge admitted that the matter had been delayed for a long period of time and felt it prudent to refer the dispute to mediation.</w:t>
      </w:r>
      <w:r w:rsidRPr="00F12899">
        <w:rPr>
          <w:rStyle w:val="FootnoteReference"/>
          <w:rFonts w:ascii="Times New Roman" w:hAnsi="Times New Roman" w:cs="Times New Roman"/>
          <w:bCs/>
          <w:color w:val="auto"/>
          <w:shd w:val="clear" w:color="auto" w:fill="FFFFFF"/>
        </w:rPr>
        <w:footnoteReference w:id="116"/>
      </w:r>
      <w:r w:rsidRPr="00F12899">
        <w:rPr>
          <w:rFonts w:ascii="Times New Roman" w:hAnsi="Times New Roman" w:cs="Times New Roman"/>
          <w:bCs/>
          <w:color w:val="auto"/>
          <w:shd w:val="clear" w:color="auto" w:fill="FFFFFF"/>
        </w:rPr>
        <w:t xml:space="preserve"> </w:t>
      </w:r>
    </w:p>
    <w:p w:rsidR="00716B7D" w:rsidRPr="00F12899" w:rsidRDefault="00716B7D" w:rsidP="00716B7D">
      <w:pPr>
        <w:pStyle w:val="Heading2"/>
        <w:spacing w:line="360" w:lineRule="auto"/>
        <w:jc w:val="both"/>
        <w:rPr>
          <w:rFonts w:ascii="Times New Roman" w:hAnsi="Times New Roman" w:cs="Times New Roman"/>
          <w:color w:val="auto"/>
          <w:sz w:val="24"/>
          <w:szCs w:val="24"/>
          <w:shd w:val="clear" w:color="auto" w:fill="FFFFFF"/>
        </w:rPr>
      </w:pPr>
      <w:bookmarkStart w:id="31" w:name="_Toc35096732"/>
      <w:r w:rsidRPr="00F12899">
        <w:rPr>
          <w:rFonts w:ascii="Times New Roman" w:hAnsi="Times New Roman" w:cs="Times New Roman"/>
          <w:color w:val="auto"/>
          <w:sz w:val="24"/>
          <w:szCs w:val="24"/>
          <w:shd w:val="clear" w:color="auto" w:fill="FFFFFF"/>
        </w:rPr>
        <w:t>2.3 CONCLUSION</w:t>
      </w:r>
      <w:bookmarkEnd w:id="31"/>
    </w:p>
    <w:p w:rsidR="00716B7D" w:rsidRPr="00F12899" w:rsidRDefault="00453D5B"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w:t>
      </w:r>
      <w:r w:rsidR="00716B7D" w:rsidRPr="00F12899">
        <w:rPr>
          <w:rFonts w:ascii="Times New Roman" w:hAnsi="Times New Roman" w:cs="Times New Roman"/>
          <w:sz w:val="24"/>
          <w:szCs w:val="24"/>
        </w:rPr>
        <w:t xml:space="preserve">he Judiciary has begun the implementation of the court-annexed mediation pilot project under the Family and Commercial Division as referred to above through the implementation of the </w:t>
      </w:r>
      <w:r w:rsidR="00716B7D" w:rsidRPr="00F12899">
        <w:rPr>
          <w:rFonts w:ascii="Times New Roman" w:hAnsi="Times New Roman" w:cs="Times New Roman"/>
          <w:i/>
          <w:sz w:val="24"/>
          <w:szCs w:val="24"/>
        </w:rPr>
        <w:t xml:space="preserve">Mediation Rules. </w:t>
      </w:r>
      <w:r w:rsidR="00716B7D" w:rsidRPr="00F12899">
        <w:rPr>
          <w:rFonts w:ascii="Times New Roman" w:hAnsi="Times New Roman" w:cs="Times New Roman"/>
          <w:sz w:val="24"/>
          <w:szCs w:val="24"/>
        </w:rPr>
        <w:t xml:space="preserve">The Rules contain the procedure in which the court refers matters to mediation. This chapter also tests the hypothesis laid out in the previous chapter by stating that mediation has a place in Kenya. Additionally, this chapter observes that there is an ominous and apparent omission of the use of mediation or any other dispute resolution </w:t>
      </w:r>
      <w:r w:rsidR="00716B7D" w:rsidRPr="00F12899">
        <w:rPr>
          <w:rFonts w:ascii="Times New Roman" w:hAnsi="Times New Roman" w:cs="Times New Roman"/>
          <w:sz w:val="24"/>
          <w:szCs w:val="24"/>
        </w:rPr>
        <w:lastRenderedPageBreak/>
        <w:t>mechanism other than the court in the Law of Succession Act,</w:t>
      </w:r>
      <w:r w:rsidR="00716B7D" w:rsidRPr="00F12899">
        <w:rPr>
          <w:rStyle w:val="FootnoteReference"/>
          <w:rFonts w:ascii="Times New Roman" w:hAnsi="Times New Roman" w:cs="Times New Roman"/>
          <w:sz w:val="24"/>
          <w:szCs w:val="24"/>
        </w:rPr>
        <w:footnoteReference w:id="117"/>
      </w:r>
      <w:r w:rsidR="00716B7D" w:rsidRPr="00F12899">
        <w:rPr>
          <w:rFonts w:ascii="Times New Roman" w:hAnsi="Times New Roman" w:cs="Times New Roman"/>
          <w:sz w:val="24"/>
          <w:szCs w:val="24"/>
        </w:rPr>
        <w:t xml:space="preserve"> Kenya’s governing law on succession disputes.</w:t>
      </w:r>
    </w:p>
    <w:p w:rsidR="00716B7D" w:rsidRPr="00F12899" w:rsidRDefault="00716B7D" w:rsidP="00716B7D">
      <w:pPr>
        <w:spacing w:line="360" w:lineRule="auto"/>
        <w:jc w:val="both"/>
        <w:rPr>
          <w:rFonts w:ascii="Times New Roman" w:hAnsi="Times New Roman" w:cs="Times New Roman"/>
          <w:sz w:val="24"/>
          <w:szCs w:val="24"/>
        </w:rPr>
      </w:pP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br w:type="page"/>
      </w:r>
    </w:p>
    <w:p w:rsidR="00181484" w:rsidRPr="00F12899" w:rsidRDefault="00181484" w:rsidP="00181484">
      <w:pPr>
        <w:pStyle w:val="Heading1"/>
        <w:spacing w:before="0" w:line="360" w:lineRule="auto"/>
        <w:jc w:val="center"/>
        <w:rPr>
          <w:rFonts w:ascii="Times New Roman" w:hAnsi="Times New Roman" w:cs="Times New Roman"/>
          <w:color w:val="auto"/>
          <w:szCs w:val="24"/>
        </w:rPr>
      </w:pPr>
      <w:bookmarkStart w:id="32" w:name="_Toc35096733"/>
      <w:r w:rsidRPr="00F12899">
        <w:rPr>
          <w:rFonts w:ascii="Times New Roman" w:hAnsi="Times New Roman" w:cs="Times New Roman"/>
          <w:color w:val="auto"/>
          <w:szCs w:val="24"/>
        </w:rPr>
        <w:lastRenderedPageBreak/>
        <w:t>Chapter Three</w:t>
      </w:r>
      <w:bookmarkEnd w:id="32"/>
    </w:p>
    <w:p w:rsidR="00716B7D" w:rsidRPr="00F12899" w:rsidRDefault="00716B7D" w:rsidP="00181484">
      <w:pPr>
        <w:pStyle w:val="Heading1"/>
        <w:spacing w:before="0" w:line="360" w:lineRule="auto"/>
        <w:jc w:val="center"/>
        <w:rPr>
          <w:rFonts w:ascii="Times New Roman" w:hAnsi="Times New Roman" w:cs="Times New Roman"/>
          <w:color w:val="auto"/>
          <w:szCs w:val="24"/>
        </w:rPr>
      </w:pPr>
      <w:bookmarkStart w:id="33" w:name="_Toc35096734"/>
      <w:r w:rsidRPr="00F12899">
        <w:rPr>
          <w:rFonts w:ascii="Times New Roman" w:hAnsi="Times New Roman" w:cs="Times New Roman"/>
          <w:color w:val="auto"/>
          <w:szCs w:val="24"/>
          <w:lang w:val="en-US"/>
        </w:rPr>
        <w:t>A comparative analysis of Australia</w:t>
      </w:r>
      <w:bookmarkEnd w:id="33"/>
    </w:p>
    <w:p w:rsidR="00716B7D" w:rsidRPr="00F12899" w:rsidRDefault="00716B7D" w:rsidP="00716B7D">
      <w:pPr>
        <w:pStyle w:val="Heading2"/>
        <w:spacing w:line="360" w:lineRule="auto"/>
        <w:jc w:val="both"/>
        <w:rPr>
          <w:rFonts w:ascii="Times New Roman" w:hAnsi="Times New Roman" w:cs="Times New Roman"/>
          <w:color w:val="auto"/>
          <w:sz w:val="24"/>
          <w:szCs w:val="24"/>
        </w:rPr>
      </w:pPr>
      <w:bookmarkStart w:id="34" w:name="_Toc35096735"/>
      <w:r w:rsidRPr="00F12899">
        <w:rPr>
          <w:rFonts w:ascii="Times New Roman" w:hAnsi="Times New Roman" w:cs="Times New Roman"/>
          <w:color w:val="auto"/>
          <w:sz w:val="24"/>
          <w:szCs w:val="24"/>
        </w:rPr>
        <w:t>3.1 INTRODUCTION</w:t>
      </w:r>
      <w:bookmarkEnd w:id="34"/>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previous chapter assessed the place of mediation within Kenya’s legal framework. This chapter delves into the </w:t>
      </w:r>
      <w:r w:rsidR="009F7CE1">
        <w:rPr>
          <w:rFonts w:ascii="Times New Roman" w:hAnsi="Times New Roman" w:cs="Times New Roman"/>
          <w:sz w:val="24"/>
          <w:szCs w:val="24"/>
        </w:rPr>
        <w:t>New South Wales</w:t>
      </w:r>
      <w:r w:rsidRPr="00F12899">
        <w:rPr>
          <w:rFonts w:ascii="Times New Roman" w:hAnsi="Times New Roman" w:cs="Times New Roman"/>
          <w:sz w:val="24"/>
          <w:szCs w:val="24"/>
        </w:rPr>
        <w:t xml:space="preserve"> jurisdiction by looking at the country’s history </w:t>
      </w:r>
      <w:r w:rsidR="00453D5B" w:rsidRPr="00F12899">
        <w:rPr>
          <w:rFonts w:ascii="Times New Roman" w:hAnsi="Times New Roman" w:cs="Times New Roman"/>
          <w:sz w:val="24"/>
          <w:szCs w:val="24"/>
        </w:rPr>
        <w:t>of</w:t>
      </w:r>
      <w:r w:rsidRPr="00F12899">
        <w:rPr>
          <w:rFonts w:ascii="Times New Roman" w:hAnsi="Times New Roman" w:cs="Times New Roman"/>
          <w:sz w:val="24"/>
          <w:szCs w:val="24"/>
        </w:rPr>
        <w:t xml:space="preserve"> </w:t>
      </w:r>
      <w:r w:rsidR="00453D5B" w:rsidRPr="00F12899">
        <w:rPr>
          <w:rFonts w:ascii="Times New Roman" w:hAnsi="Times New Roman" w:cs="Times New Roman"/>
          <w:sz w:val="24"/>
          <w:szCs w:val="24"/>
        </w:rPr>
        <w:t>mediation</w:t>
      </w:r>
      <w:r w:rsidRPr="00F12899">
        <w:rPr>
          <w:rFonts w:ascii="Times New Roman" w:hAnsi="Times New Roman" w:cs="Times New Roman"/>
          <w:sz w:val="24"/>
          <w:szCs w:val="24"/>
        </w:rPr>
        <w:t xml:space="preserve"> and how </w:t>
      </w:r>
      <w:r w:rsidR="00453D5B" w:rsidRPr="00F12899">
        <w:rPr>
          <w:rFonts w:ascii="Times New Roman" w:hAnsi="Times New Roman" w:cs="Times New Roman"/>
          <w:sz w:val="24"/>
          <w:szCs w:val="24"/>
        </w:rPr>
        <w:t>it</w:t>
      </w:r>
      <w:r w:rsidRPr="00F12899">
        <w:rPr>
          <w:rFonts w:ascii="Times New Roman" w:hAnsi="Times New Roman" w:cs="Times New Roman"/>
          <w:sz w:val="24"/>
          <w:szCs w:val="24"/>
        </w:rPr>
        <w:t xml:space="preserve"> </w:t>
      </w:r>
      <w:r w:rsidR="00453D5B" w:rsidRPr="00F12899">
        <w:rPr>
          <w:rFonts w:ascii="Times New Roman" w:hAnsi="Times New Roman" w:cs="Times New Roman"/>
          <w:sz w:val="24"/>
          <w:szCs w:val="24"/>
        </w:rPr>
        <w:t>has been</w:t>
      </w:r>
      <w:r w:rsidRPr="00F12899">
        <w:rPr>
          <w:rFonts w:ascii="Times New Roman" w:hAnsi="Times New Roman" w:cs="Times New Roman"/>
          <w:sz w:val="24"/>
          <w:szCs w:val="24"/>
        </w:rPr>
        <w:t xml:space="preserve"> used in the resolution of these disputes. Further, it assesses the implication that this has had on the capacity of the country’s judiciary in dealing with these disputes and narrowly looks at the various jurisdictions. While doing so, the chapter considers the laws applied and the </w:t>
      </w:r>
      <w:r w:rsidR="00453D5B" w:rsidRPr="00F12899">
        <w:rPr>
          <w:rFonts w:ascii="Times New Roman" w:hAnsi="Times New Roman" w:cs="Times New Roman"/>
          <w:sz w:val="24"/>
          <w:szCs w:val="24"/>
        </w:rPr>
        <w:t>manner</w:t>
      </w:r>
      <w:r w:rsidRPr="00F12899">
        <w:rPr>
          <w:rFonts w:ascii="Times New Roman" w:hAnsi="Times New Roman" w:cs="Times New Roman"/>
          <w:sz w:val="24"/>
          <w:szCs w:val="24"/>
        </w:rPr>
        <w:t xml:space="preserve"> in which mediation proceedings are conducted. As a result, testing the hypothesis and aids the research in seeking elements that can be applied in Kenya and possibly, finding solutions to filling in the gaps that exist as established in the previous chapter. </w:t>
      </w:r>
    </w:p>
    <w:p w:rsidR="00716B7D" w:rsidRPr="00F12899" w:rsidRDefault="00716B7D" w:rsidP="00453D5B">
      <w:pPr>
        <w:pStyle w:val="Heading2"/>
        <w:spacing w:line="360" w:lineRule="auto"/>
        <w:jc w:val="both"/>
        <w:rPr>
          <w:rFonts w:ascii="Times New Roman" w:hAnsi="Times New Roman" w:cs="Times New Roman"/>
          <w:color w:val="auto"/>
          <w:sz w:val="24"/>
          <w:szCs w:val="24"/>
        </w:rPr>
      </w:pPr>
      <w:bookmarkStart w:id="35" w:name="_Toc35096736"/>
      <w:r w:rsidRPr="00F12899">
        <w:rPr>
          <w:rFonts w:ascii="Times New Roman" w:hAnsi="Times New Roman" w:cs="Times New Roman"/>
          <w:color w:val="auto"/>
          <w:sz w:val="24"/>
          <w:szCs w:val="24"/>
        </w:rPr>
        <w:t xml:space="preserve">3.2 HISTORY OF MEDIATION IN </w:t>
      </w:r>
      <w:bookmarkEnd w:id="35"/>
      <w:r w:rsidR="009F7CE1">
        <w:rPr>
          <w:rFonts w:ascii="Times New Roman" w:hAnsi="Times New Roman" w:cs="Times New Roman"/>
          <w:color w:val="auto"/>
          <w:sz w:val="24"/>
          <w:szCs w:val="24"/>
        </w:rPr>
        <w:t>NEW SOUTH WALES</w:t>
      </w:r>
    </w:p>
    <w:p w:rsidR="00716B7D" w:rsidRPr="00F12899" w:rsidRDefault="00181484" w:rsidP="00453D5B">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Indigenous A</w:t>
      </w:r>
      <w:r w:rsidR="00716B7D" w:rsidRPr="00F12899">
        <w:rPr>
          <w:rFonts w:ascii="Times New Roman" w:hAnsi="Times New Roman" w:cs="Times New Roman"/>
          <w:sz w:val="24"/>
          <w:szCs w:val="24"/>
        </w:rPr>
        <w:t xml:space="preserve">boriginal communities </w:t>
      </w:r>
      <w:r w:rsidRPr="00F12899">
        <w:rPr>
          <w:rFonts w:ascii="Times New Roman" w:hAnsi="Times New Roman" w:cs="Times New Roman"/>
          <w:sz w:val="24"/>
          <w:szCs w:val="24"/>
        </w:rPr>
        <w:t>in Australia have</w:t>
      </w:r>
      <w:r w:rsidR="00716B7D" w:rsidRPr="00F12899">
        <w:rPr>
          <w:rFonts w:ascii="Times New Roman" w:hAnsi="Times New Roman" w:cs="Times New Roman"/>
          <w:sz w:val="24"/>
          <w:szCs w:val="24"/>
        </w:rPr>
        <w:t xml:space="preserve"> been using consensual mechanisms of resolving disputes for thousands of years even though this indigenous model was not entirely similar to the western model.</w:t>
      </w:r>
      <w:r w:rsidR="00716B7D" w:rsidRPr="00F12899">
        <w:rPr>
          <w:rStyle w:val="FootnoteReference"/>
          <w:rFonts w:ascii="Times New Roman" w:hAnsi="Times New Roman" w:cs="Times New Roman"/>
          <w:sz w:val="24"/>
          <w:szCs w:val="24"/>
        </w:rPr>
        <w:footnoteReference w:id="118"/>
      </w:r>
      <w:r w:rsidR="00716B7D" w:rsidRPr="00F12899">
        <w:rPr>
          <w:rFonts w:ascii="Times New Roman" w:hAnsi="Times New Roman" w:cs="Times New Roman"/>
          <w:sz w:val="24"/>
          <w:szCs w:val="24"/>
        </w:rPr>
        <w:t xml:space="preserve"> This system was based on a kinship system that had a widely recognised network of norms, rights and obligations.</w:t>
      </w:r>
      <w:r w:rsidR="00716B7D" w:rsidRPr="00F12899">
        <w:rPr>
          <w:rStyle w:val="FootnoteReference"/>
          <w:rFonts w:ascii="Times New Roman" w:hAnsi="Times New Roman" w:cs="Times New Roman"/>
          <w:sz w:val="24"/>
          <w:szCs w:val="24"/>
        </w:rPr>
        <w:footnoteReference w:id="119"/>
      </w:r>
      <w:r w:rsidR="00716B7D" w:rsidRPr="00F12899">
        <w:rPr>
          <w:rFonts w:ascii="Times New Roman" w:hAnsi="Times New Roman" w:cs="Times New Roman"/>
          <w:sz w:val="24"/>
          <w:szCs w:val="24"/>
        </w:rPr>
        <w:t xml:space="preserve"> The traditional system ensured harmony within the communities and had the sole purpose of ensuring that social harmony was restored. </w:t>
      </w:r>
      <w:r w:rsidRPr="00F12899">
        <w:rPr>
          <w:rFonts w:ascii="Times New Roman" w:hAnsi="Times New Roman" w:cs="Times New Roman"/>
          <w:sz w:val="24"/>
          <w:szCs w:val="24"/>
        </w:rPr>
        <w:t>T</w:t>
      </w:r>
      <w:r w:rsidR="00716B7D" w:rsidRPr="00F12899">
        <w:rPr>
          <w:rFonts w:ascii="Times New Roman" w:hAnsi="Times New Roman" w:cs="Times New Roman"/>
          <w:sz w:val="24"/>
          <w:szCs w:val="24"/>
        </w:rPr>
        <w:t>he National Alternative Dispute Resolution Advisory Council, NADRAC, conducted a study of these aboriginal communities and observed that they had fashioned appropriate dispute resolution mechanisms</w:t>
      </w:r>
      <w:r w:rsidR="00453D5B" w:rsidRPr="00F12899">
        <w:rPr>
          <w:rFonts w:ascii="Times New Roman" w:hAnsi="Times New Roman" w:cs="Times New Roman"/>
          <w:sz w:val="24"/>
          <w:szCs w:val="24"/>
        </w:rPr>
        <w:t>.</w:t>
      </w:r>
      <w:r w:rsidR="00716B7D" w:rsidRPr="00F12899">
        <w:rPr>
          <w:rFonts w:ascii="Times New Roman" w:hAnsi="Times New Roman" w:cs="Times New Roman"/>
          <w:sz w:val="24"/>
          <w:szCs w:val="24"/>
        </w:rPr>
        <w:t xml:space="preserve"> </w:t>
      </w:r>
      <w:r w:rsidR="00453D5B" w:rsidRPr="00F12899">
        <w:rPr>
          <w:rFonts w:ascii="Times New Roman" w:hAnsi="Times New Roman" w:cs="Times New Roman"/>
          <w:sz w:val="24"/>
          <w:szCs w:val="24"/>
        </w:rPr>
        <w:t>These</w:t>
      </w:r>
      <w:r w:rsidR="00716B7D" w:rsidRPr="00F12899">
        <w:rPr>
          <w:rFonts w:ascii="Times New Roman" w:hAnsi="Times New Roman" w:cs="Times New Roman"/>
          <w:sz w:val="24"/>
          <w:szCs w:val="24"/>
        </w:rPr>
        <w:t xml:space="preserve"> had been in use for decades prior to European influence.</w:t>
      </w:r>
      <w:r w:rsidR="00716B7D" w:rsidRPr="00F12899">
        <w:rPr>
          <w:rStyle w:val="FootnoteReference"/>
          <w:rFonts w:ascii="Times New Roman" w:hAnsi="Times New Roman" w:cs="Times New Roman"/>
          <w:sz w:val="24"/>
          <w:szCs w:val="24"/>
        </w:rPr>
        <w:footnoteReference w:id="120"/>
      </w:r>
      <w:r w:rsidR="00716B7D" w:rsidRPr="00F12899">
        <w:rPr>
          <w:rFonts w:ascii="Times New Roman" w:hAnsi="Times New Roman" w:cs="Times New Roman"/>
          <w:sz w:val="24"/>
          <w:szCs w:val="24"/>
        </w:rPr>
        <w:t xml:space="preserve"> Essentially, NADRAC supports the use of traditional systems of dispute resolution but observes that they have been weakened due to the breakdown of the social structures that existed.</w:t>
      </w:r>
      <w:r w:rsidR="00716B7D" w:rsidRPr="00F12899">
        <w:rPr>
          <w:rStyle w:val="FootnoteReference"/>
          <w:rFonts w:ascii="Times New Roman" w:hAnsi="Times New Roman" w:cs="Times New Roman"/>
          <w:sz w:val="24"/>
          <w:szCs w:val="24"/>
        </w:rPr>
        <w:footnoteReference w:id="121"/>
      </w:r>
      <w:r w:rsidR="00716B7D" w:rsidRPr="00F12899">
        <w:rPr>
          <w:rFonts w:ascii="Times New Roman" w:hAnsi="Times New Roman" w:cs="Times New Roman"/>
          <w:sz w:val="24"/>
          <w:szCs w:val="24"/>
        </w:rPr>
        <w:t xml:space="preserve"> It is important to note that these systems that are not strictly similar to mediation even though the</w:t>
      </w:r>
      <w:r w:rsidR="00453D5B" w:rsidRPr="00F12899">
        <w:rPr>
          <w:rFonts w:ascii="Times New Roman" w:hAnsi="Times New Roman" w:cs="Times New Roman"/>
          <w:sz w:val="24"/>
          <w:szCs w:val="24"/>
        </w:rPr>
        <w:t>y</w:t>
      </w:r>
      <w:r w:rsidR="00716B7D" w:rsidRPr="00F12899">
        <w:rPr>
          <w:rFonts w:ascii="Times New Roman" w:hAnsi="Times New Roman" w:cs="Times New Roman"/>
          <w:sz w:val="24"/>
          <w:szCs w:val="24"/>
        </w:rPr>
        <w:t xml:space="preserve"> shared key </w:t>
      </w:r>
      <w:r w:rsidR="00453D5B" w:rsidRPr="00F12899">
        <w:rPr>
          <w:rFonts w:ascii="Times New Roman" w:hAnsi="Times New Roman" w:cs="Times New Roman"/>
          <w:sz w:val="24"/>
          <w:szCs w:val="24"/>
        </w:rPr>
        <w:t>elements such as the consensual</w:t>
      </w:r>
      <w:r w:rsidR="00716B7D" w:rsidRPr="00F12899">
        <w:rPr>
          <w:rFonts w:ascii="Times New Roman" w:hAnsi="Times New Roman" w:cs="Times New Roman"/>
          <w:sz w:val="24"/>
          <w:szCs w:val="24"/>
        </w:rPr>
        <w:t xml:space="preserve"> and restorative nature aimed at restoring harmony.</w:t>
      </w: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lastRenderedPageBreak/>
        <w:t>Western influence propagated individualistic ways of living that eroded social ties as a result.</w:t>
      </w:r>
      <w:r w:rsidRPr="00F12899">
        <w:rPr>
          <w:rStyle w:val="FootnoteReference"/>
          <w:rFonts w:ascii="Times New Roman" w:hAnsi="Times New Roman" w:cs="Times New Roman"/>
          <w:sz w:val="24"/>
          <w:szCs w:val="24"/>
        </w:rPr>
        <w:footnoteReference w:id="122"/>
      </w:r>
      <w:r w:rsidRPr="00F12899">
        <w:rPr>
          <w:rFonts w:ascii="Times New Roman" w:hAnsi="Times New Roman" w:cs="Times New Roman"/>
          <w:sz w:val="24"/>
          <w:szCs w:val="24"/>
        </w:rPr>
        <w:t xml:space="preserve"> The indigenous dispute resolution mechanisms were systemically abrogated by British colonialists as they did not conform to their own legalistic practices during European settlement. However, non-litigious resolution mechanisms existed and remained resilient even after their exit from Australia but had been weakened and could not be sufficiently used.</w:t>
      </w:r>
      <w:r w:rsidRPr="00F12899">
        <w:rPr>
          <w:rStyle w:val="FootnoteReference"/>
          <w:rFonts w:ascii="Times New Roman" w:hAnsi="Times New Roman" w:cs="Times New Roman"/>
          <w:sz w:val="24"/>
          <w:szCs w:val="24"/>
        </w:rPr>
        <w:footnoteReference w:id="123"/>
      </w:r>
      <w:r w:rsidRPr="00F12899">
        <w:rPr>
          <w:rFonts w:ascii="Times New Roman" w:hAnsi="Times New Roman" w:cs="Times New Roman"/>
          <w:sz w:val="24"/>
          <w:szCs w:val="24"/>
        </w:rPr>
        <w:t xml:space="preserve"> A link can be drawn to the resilience witnessed in the Kenyan context as mentioned in the previous chapter. </w:t>
      </w: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The emergence of mediation formally in Australia has its roots in the Australian Family Court that was established in 1976.</w:t>
      </w:r>
      <w:r w:rsidRPr="00F12899">
        <w:rPr>
          <w:rStyle w:val="FootnoteReference"/>
          <w:rFonts w:ascii="Times New Roman" w:hAnsi="Times New Roman" w:cs="Times New Roman"/>
          <w:sz w:val="24"/>
          <w:szCs w:val="24"/>
        </w:rPr>
        <w:footnoteReference w:id="124"/>
      </w:r>
      <w:r w:rsidRPr="00F12899">
        <w:rPr>
          <w:rFonts w:ascii="Times New Roman" w:hAnsi="Times New Roman" w:cs="Times New Roman"/>
          <w:sz w:val="24"/>
          <w:szCs w:val="24"/>
        </w:rPr>
        <w:t xml:space="preserve"> This court was established by the Family Law Act</w:t>
      </w:r>
      <w:r w:rsidRPr="00F12899">
        <w:rPr>
          <w:rStyle w:val="FootnoteReference"/>
          <w:rFonts w:ascii="Times New Roman" w:hAnsi="Times New Roman" w:cs="Times New Roman"/>
          <w:sz w:val="24"/>
          <w:szCs w:val="24"/>
        </w:rPr>
        <w:footnoteReference w:id="125"/>
      </w:r>
      <w:r w:rsidRPr="00F12899">
        <w:rPr>
          <w:rFonts w:ascii="Times New Roman" w:hAnsi="Times New Roman" w:cs="Times New Roman"/>
          <w:sz w:val="24"/>
          <w:szCs w:val="24"/>
        </w:rPr>
        <w:t xml:space="preserve"> whose sole purpose was to provide counselling and encouragement to parties with marital problems with a view of not only looking at legal rights but also the human aspects of their relationships.</w:t>
      </w:r>
      <w:r w:rsidRPr="00F12899">
        <w:rPr>
          <w:rStyle w:val="FootnoteReference"/>
          <w:rFonts w:ascii="Times New Roman" w:hAnsi="Times New Roman" w:cs="Times New Roman"/>
          <w:sz w:val="24"/>
          <w:szCs w:val="24"/>
        </w:rPr>
        <w:footnoteReference w:id="126"/>
      </w:r>
      <w:r w:rsidRPr="00F12899">
        <w:rPr>
          <w:rFonts w:ascii="Times New Roman" w:hAnsi="Times New Roman" w:cs="Times New Roman"/>
          <w:sz w:val="24"/>
          <w:szCs w:val="24"/>
        </w:rPr>
        <w:t xml:space="preserve"> In essence, this sought to address the root cause of the problems and restore broken relationships. This was important as it was aimed at a restorative discourse </w:t>
      </w:r>
      <w:r w:rsidR="00181484" w:rsidRPr="00F12899">
        <w:rPr>
          <w:rFonts w:ascii="Times New Roman" w:hAnsi="Times New Roman" w:cs="Times New Roman"/>
          <w:sz w:val="24"/>
          <w:szCs w:val="24"/>
        </w:rPr>
        <w:t>after</w:t>
      </w:r>
      <w:r w:rsidRPr="00F12899">
        <w:rPr>
          <w:rFonts w:ascii="Times New Roman" w:hAnsi="Times New Roman" w:cs="Times New Roman"/>
          <w:sz w:val="24"/>
          <w:szCs w:val="24"/>
        </w:rPr>
        <w:t xml:space="preserve"> the legal rights of the parties were addressed by the court.</w:t>
      </w:r>
      <w:r w:rsidRPr="00F12899">
        <w:rPr>
          <w:rStyle w:val="FootnoteReference"/>
          <w:rFonts w:ascii="Times New Roman" w:hAnsi="Times New Roman" w:cs="Times New Roman"/>
          <w:sz w:val="24"/>
          <w:szCs w:val="24"/>
        </w:rPr>
        <w:footnoteReference w:id="127"/>
      </w:r>
      <w:r w:rsidRPr="00F12899">
        <w:rPr>
          <w:rFonts w:ascii="Times New Roman" w:hAnsi="Times New Roman" w:cs="Times New Roman"/>
          <w:sz w:val="24"/>
          <w:szCs w:val="24"/>
        </w:rPr>
        <w:t xml:space="preserve"> The idea then was laudable but upon implementation, it was marred by complaints by the users of the court that the proceedings were too lengthy, adversarial in nature, costly and cumbersome.</w:t>
      </w:r>
      <w:r w:rsidRPr="00F12899">
        <w:rPr>
          <w:rStyle w:val="FootnoteReference"/>
          <w:rFonts w:ascii="Times New Roman" w:hAnsi="Times New Roman" w:cs="Times New Roman"/>
          <w:sz w:val="24"/>
          <w:szCs w:val="24"/>
        </w:rPr>
        <w:footnoteReference w:id="128"/>
      </w:r>
      <w:r w:rsidRPr="00F12899">
        <w:rPr>
          <w:rFonts w:ascii="Times New Roman" w:hAnsi="Times New Roman" w:cs="Times New Roman"/>
          <w:sz w:val="24"/>
          <w:szCs w:val="24"/>
        </w:rPr>
        <w:t xml:space="preserve"> The adversarial nature of the court had its fair share of problems: </w:t>
      </w:r>
      <w:r w:rsidR="00181484" w:rsidRPr="00F12899">
        <w:rPr>
          <w:rFonts w:ascii="Times New Roman" w:hAnsi="Times New Roman" w:cs="Times New Roman"/>
          <w:sz w:val="24"/>
          <w:szCs w:val="24"/>
        </w:rPr>
        <w:t>it was</w:t>
      </w:r>
      <w:r w:rsidRPr="00F12899">
        <w:rPr>
          <w:rFonts w:ascii="Times New Roman" w:hAnsi="Times New Roman" w:cs="Times New Roman"/>
          <w:sz w:val="24"/>
          <w:szCs w:val="24"/>
        </w:rPr>
        <w:t xml:space="preserve"> destructive to the proceedings, inflamed the conflict, amplified family stress and caused significant emotional and psychological trauma to the children due to the hostility that the parents bared towards each other.</w:t>
      </w:r>
      <w:r w:rsidRPr="00F12899">
        <w:rPr>
          <w:rStyle w:val="FootnoteReference"/>
          <w:rFonts w:ascii="Times New Roman" w:hAnsi="Times New Roman" w:cs="Times New Roman"/>
          <w:sz w:val="24"/>
          <w:szCs w:val="24"/>
        </w:rPr>
        <w:footnoteReference w:id="129"/>
      </w:r>
      <w:r w:rsidRPr="00F12899">
        <w:rPr>
          <w:rFonts w:ascii="Times New Roman" w:hAnsi="Times New Roman" w:cs="Times New Roman"/>
          <w:sz w:val="24"/>
          <w:szCs w:val="24"/>
        </w:rPr>
        <w:t xml:space="preserve"> </w:t>
      </w: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Given this backdrop, the spike in interest for alternative dispute resolution mechanisms was understandable. This was yet to be legislated and mediation was first seen in Community Justice Centres (CJCs) that had sprung up within the various jurisdictions </w:t>
      </w:r>
      <w:r w:rsidR="002D5D0B" w:rsidRPr="00F12899">
        <w:rPr>
          <w:rFonts w:ascii="Times New Roman" w:hAnsi="Times New Roman" w:cs="Times New Roman"/>
          <w:sz w:val="24"/>
          <w:szCs w:val="24"/>
        </w:rPr>
        <w:t>in</w:t>
      </w:r>
      <w:r w:rsidRPr="00F12899">
        <w:rPr>
          <w:rFonts w:ascii="Times New Roman" w:hAnsi="Times New Roman" w:cs="Times New Roman"/>
          <w:sz w:val="24"/>
          <w:szCs w:val="24"/>
        </w:rPr>
        <w:t xml:space="preserve"> Australia. CJCs as envisioned by the then Attorney General of New South Wales (NSW) were centres that;</w:t>
      </w:r>
    </w:p>
    <w:p w:rsidR="00716B7D" w:rsidRPr="00F12899" w:rsidRDefault="00716B7D" w:rsidP="00716B7D">
      <w:pPr>
        <w:spacing w:after="0" w:line="360" w:lineRule="auto"/>
        <w:ind w:left="720"/>
        <w:jc w:val="both"/>
        <w:rPr>
          <w:rFonts w:ascii="Times New Roman" w:hAnsi="Times New Roman" w:cs="Times New Roman"/>
          <w:sz w:val="24"/>
          <w:szCs w:val="24"/>
        </w:rPr>
      </w:pPr>
      <w:r w:rsidRPr="00F12899">
        <w:rPr>
          <w:rFonts w:ascii="Times New Roman" w:hAnsi="Times New Roman" w:cs="Times New Roman"/>
          <w:i/>
          <w:sz w:val="24"/>
          <w:szCs w:val="24"/>
        </w:rPr>
        <w:t xml:space="preserve">“...facilitate the provision of mediation services for community disputes. Over time, it is anticipated that, for various minor or personal disputes, the legislation will provide an alternate model for dispute resolution. In doing so, the legislation seeks to take </w:t>
      </w:r>
      <w:r w:rsidRPr="00F12899">
        <w:rPr>
          <w:rFonts w:ascii="Times New Roman" w:hAnsi="Times New Roman" w:cs="Times New Roman"/>
          <w:i/>
          <w:sz w:val="24"/>
          <w:szCs w:val="24"/>
        </w:rPr>
        <w:lastRenderedPageBreak/>
        <w:t>pressure off various other government agencies such as police, courts and providers of community legal services.</w:t>
      </w:r>
      <w:r w:rsidRPr="00F12899">
        <w:rPr>
          <w:rFonts w:ascii="Times New Roman" w:hAnsi="Times New Roman" w:cs="Times New Roman"/>
          <w:sz w:val="24"/>
          <w:szCs w:val="24"/>
        </w:rPr>
        <w:t>”</w:t>
      </w:r>
      <w:r w:rsidRPr="00F12899">
        <w:rPr>
          <w:rStyle w:val="FootnoteReference"/>
          <w:rFonts w:ascii="Times New Roman" w:hAnsi="Times New Roman" w:cs="Times New Roman"/>
          <w:sz w:val="24"/>
          <w:szCs w:val="24"/>
        </w:rPr>
        <w:footnoteReference w:id="130"/>
      </w:r>
    </w:p>
    <w:p w:rsidR="00716B7D" w:rsidRPr="00F12899" w:rsidRDefault="00716B7D" w:rsidP="00716B7D">
      <w:pPr>
        <w:spacing w:after="0" w:line="360" w:lineRule="auto"/>
        <w:jc w:val="both"/>
        <w:rPr>
          <w:rFonts w:ascii="Times New Roman" w:hAnsi="Times New Roman" w:cs="Times New Roman"/>
          <w:sz w:val="24"/>
          <w:szCs w:val="24"/>
        </w:rPr>
      </w:pPr>
    </w:p>
    <w:p w:rsidR="00716B7D" w:rsidRPr="00F12899" w:rsidRDefault="00716B7D" w:rsidP="00716B7D">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The CJCs were government funded and first began in the NSW Jurisdiction.</w:t>
      </w:r>
      <w:r w:rsidRPr="00F12899">
        <w:rPr>
          <w:rStyle w:val="FootnoteReference"/>
          <w:rFonts w:ascii="Times New Roman" w:hAnsi="Times New Roman" w:cs="Times New Roman"/>
          <w:sz w:val="24"/>
          <w:szCs w:val="24"/>
        </w:rPr>
        <w:footnoteReference w:id="131"/>
      </w:r>
      <w:r w:rsidRPr="00F12899">
        <w:rPr>
          <w:rFonts w:ascii="Times New Roman" w:hAnsi="Times New Roman" w:cs="Times New Roman"/>
          <w:sz w:val="24"/>
          <w:szCs w:val="24"/>
        </w:rPr>
        <w:t xml:space="preserve"> This initiative prompted the growth of mediation as the centre was instrumental in dealing with community and family disputes primarily using mediation. In this vein, the NSW government enacted legislation</w:t>
      </w:r>
      <w:r w:rsidRPr="00F12899">
        <w:rPr>
          <w:rStyle w:val="FootnoteReference"/>
          <w:rFonts w:ascii="Times New Roman" w:hAnsi="Times New Roman" w:cs="Times New Roman"/>
          <w:sz w:val="24"/>
          <w:szCs w:val="24"/>
        </w:rPr>
        <w:footnoteReference w:id="132"/>
      </w:r>
      <w:r w:rsidRPr="00F12899">
        <w:rPr>
          <w:rFonts w:ascii="Times New Roman" w:hAnsi="Times New Roman" w:cs="Times New Roman"/>
          <w:sz w:val="24"/>
          <w:szCs w:val="24"/>
        </w:rPr>
        <w:t xml:space="preserve"> that guided the recruitment of mediators, nature of mediation proceedings as well as a guideline that provided for </w:t>
      </w:r>
      <w:r w:rsidR="002D5D0B" w:rsidRPr="00F12899">
        <w:rPr>
          <w:rFonts w:ascii="Times New Roman" w:hAnsi="Times New Roman" w:cs="Times New Roman"/>
          <w:sz w:val="24"/>
          <w:szCs w:val="24"/>
        </w:rPr>
        <w:t>matters suitable</w:t>
      </w:r>
      <w:r w:rsidRPr="00F12899">
        <w:rPr>
          <w:rFonts w:ascii="Times New Roman" w:hAnsi="Times New Roman" w:cs="Times New Roman"/>
          <w:sz w:val="24"/>
          <w:szCs w:val="24"/>
        </w:rPr>
        <w:t xml:space="preserve"> </w:t>
      </w:r>
      <w:r w:rsidR="002D5D0B" w:rsidRPr="00F12899">
        <w:rPr>
          <w:rFonts w:ascii="Times New Roman" w:hAnsi="Times New Roman" w:cs="Times New Roman"/>
          <w:sz w:val="24"/>
          <w:szCs w:val="24"/>
        </w:rPr>
        <w:t>to</w:t>
      </w:r>
      <w:r w:rsidRPr="00F12899">
        <w:rPr>
          <w:rFonts w:ascii="Times New Roman" w:hAnsi="Times New Roman" w:cs="Times New Roman"/>
          <w:sz w:val="24"/>
          <w:szCs w:val="24"/>
        </w:rPr>
        <w:t xml:space="preserve"> mediation.</w:t>
      </w:r>
      <w:r w:rsidRPr="00F12899">
        <w:rPr>
          <w:rStyle w:val="FootnoteReference"/>
          <w:rFonts w:ascii="Times New Roman" w:hAnsi="Times New Roman" w:cs="Times New Roman"/>
          <w:sz w:val="24"/>
          <w:szCs w:val="24"/>
        </w:rPr>
        <w:footnoteReference w:id="133"/>
      </w:r>
      <w:r w:rsidRPr="00F12899">
        <w:rPr>
          <w:rFonts w:ascii="Times New Roman" w:hAnsi="Times New Roman" w:cs="Times New Roman"/>
          <w:sz w:val="24"/>
          <w:szCs w:val="24"/>
        </w:rPr>
        <w:t xml:space="preserve"> Within the Victorian Jurisdiction, the Dispute Settlement Centre was an example of a CJC that provided free mediation services even though this did not include the family disputes. The Magistrates’ Court of Victoria has been in full support of the CJCs and acknowledged the roles played in therapeutic jurisprudence practices.</w:t>
      </w:r>
      <w:r w:rsidRPr="00F12899">
        <w:rPr>
          <w:rStyle w:val="FootnoteReference"/>
          <w:rFonts w:ascii="Times New Roman" w:hAnsi="Times New Roman" w:cs="Times New Roman"/>
          <w:sz w:val="24"/>
          <w:szCs w:val="24"/>
        </w:rPr>
        <w:footnoteReference w:id="134"/>
      </w:r>
      <w:r w:rsidRPr="00F12899">
        <w:rPr>
          <w:rFonts w:ascii="Times New Roman" w:hAnsi="Times New Roman" w:cs="Times New Roman"/>
          <w:sz w:val="24"/>
          <w:szCs w:val="24"/>
        </w:rPr>
        <w:t xml:space="preserve"> The other jurisdictions; Queensland, Western Australia, South Australia and Tasmania later started such like centres in one form or the other.</w:t>
      </w:r>
      <w:r w:rsidRPr="00F12899">
        <w:rPr>
          <w:rStyle w:val="FootnoteReference"/>
          <w:rFonts w:ascii="Times New Roman" w:hAnsi="Times New Roman" w:cs="Times New Roman"/>
          <w:sz w:val="24"/>
          <w:szCs w:val="24"/>
        </w:rPr>
        <w:footnoteReference w:id="135"/>
      </w:r>
      <w:r w:rsidRPr="00F12899">
        <w:rPr>
          <w:rFonts w:ascii="Times New Roman" w:hAnsi="Times New Roman" w:cs="Times New Roman"/>
          <w:sz w:val="24"/>
          <w:szCs w:val="24"/>
        </w:rPr>
        <w:t xml:space="preserve"> This </w:t>
      </w:r>
      <w:r w:rsidR="00181484" w:rsidRPr="00F12899">
        <w:rPr>
          <w:rFonts w:ascii="Times New Roman" w:hAnsi="Times New Roman" w:cs="Times New Roman"/>
          <w:sz w:val="24"/>
          <w:szCs w:val="24"/>
        </w:rPr>
        <w:t>study</w:t>
      </w:r>
      <w:r w:rsidR="001B464F" w:rsidRPr="00F12899">
        <w:rPr>
          <w:rFonts w:ascii="Times New Roman" w:hAnsi="Times New Roman" w:cs="Times New Roman"/>
          <w:sz w:val="24"/>
          <w:szCs w:val="24"/>
        </w:rPr>
        <w:t xml:space="preserve"> constrains itself to the NSW j</w:t>
      </w:r>
      <w:r w:rsidRPr="00F12899">
        <w:rPr>
          <w:rFonts w:ascii="Times New Roman" w:hAnsi="Times New Roman" w:cs="Times New Roman"/>
          <w:sz w:val="24"/>
          <w:szCs w:val="24"/>
        </w:rPr>
        <w:t>urisdiction as it has an advanced legal framework in mediation and had the highest number of contested estates.</w:t>
      </w:r>
      <w:r w:rsidRPr="00F12899">
        <w:rPr>
          <w:rStyle w:val="FootnoteReference"/>
          <w:rFonts w:ascii="Times New Roman" w:hAnsi="Times New Roman" w:cs="Times New Roman"/>
          <w:sz w:val="24"/>
          <w:szCs w:val="24"/>
        </w:rPr>
        <w:footnoteReference w:id="136"/>
      </w:r>
      <w:r w:rsidRPr="00F12899">
        <w:rPr>
          <w:rFonts w:ascii="Times New Roman" w:hAnsi="Times New Roman" w:cs="Times New Roman"/>
          <w:sz w:val="24"/>
          <w:szCs w:val="24"/>
        </w:rPr>
        <w:t xml:space="preserve"> The </w:t>
      </w:r>
      <w:r w:rsidR="002D5D0B" w:rsidRPr="00F12899">
        <w:rPr>
          <w:rFonts w:ascii="Times New Roman" w:hAnsi="Times New Roman" w:cs="Times New Roman"/>
          <w:sz w:val="24"/>
          <w:szCs w:val="24"/>
        </w:rPr>
        <w:t>reasoning</w:t>
      </w:r>
      <w:r w:rsidRPr="00F12899">
        <w:rPr>
          <w:rFonts w:ascii="Times New Roman" w:hAnsi="Times New Roman" w:cs="Times New Roman"/>
          <w:sz w:val="24"/>
          <w:szCs w:val="24"/>
        </w:rPr>
        <w:t xml:space="preserve"> behind this was that the traditional systems had been significantly weakened by European influence and hence could not be effectively utilised. In the same vein, there had to be a formalised to be applicable but also use tenets from the traditional model. </w:t>
      </w:r>
    </w:p>
    <w:p w:rsidR="00716B7D" w:rsidRPr="00F12899" w:rsidRDefault="00716B7D" w:rsidP="00716B7D">
      <w:pPr>
        <w:pStyle w:val="Heading2"/>
        <w:spacing w:after="240" w:line="360" w:lineRule="auto"/>
        <w:jc w:val="both"/>
        <w:rPr>
          <w:rFonts w:ascii="Times New Roman" w:hAnsi="Times New Roman" w:cs="Times New Roman"/>
          <w:color w:val="auto"/>
          <w:sz w:val="24"/>
          <w:szCs w:val="24"/>
        </w:rPr>
      </w:pPr>
      <w:bookmarkStart w:id="36" w:name="_Toc35096737"/>
      <w:r w:rsidRPr="00F12899">
        <w:rPr>
          <w:rFonts w:ascii="Times New Roman" w:hAnsi="Times New Roman" w:cs="Times New Roman"/>
          <w:color w:val="auto"/>
          <w:sz w:val="24"/>
          <w:szCs w:val="24"/>
        </w:rPr>
        <w:t>3.3 LEGAL FRAMEWORK FOR MEDIATION IN NEW SOUTH WALES</w:t>
      </w:r>
      <w:bookmarkEnd w:id="36"/>
      <w:r w:rsidRPr="00F12899">
        <w:rPr>
          <w:rFonts w:ascii="Times New Roman" w:hAnsi="Times New Roman" w:cs="Times New Roman"/>
          <w:color w:val="auto"/>
          <w:sz w:val="24"/>
          <w:szCs w:val="24"/>
        </w:rPr>
        <w:t xml:space="preserve"> </w:t>
      </w:r>
    </w:p>
    <w:p w:rsidR="00716B7D" w:rsidRPr="00F12899" w:rsidRDefault="00716B7D" w:rsidP="00716B7D">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jurisdiction of NSW has been on the forefront in developing dispute resolution mechanisms with reference to mediation. Mediation is undergirded by three main statutes in NSW chronologically enumerated below. </w:t>
      </w:r>
    </w:p>
    <w:p w:rsidR="00716B7D" w:rsidRPr="00F12899" w:rsidRDefault="00716B7D" w:rsidP="001B464F">
      <w:pPr>
        <w:pStyle w:val="Heading3"/>
        <w:spacing w:before="0" w:line="360" w:lineRule="auto"/>
        <w:ind w:left="720"/>
        <w:jc w:val="both"/>
        <w:rPr>
          <w:rFonts w:ascii="Times New Roman" w:hAnsi="Times New Roman" w:cs="Times New Roman"/>
          <w:color w:val="auto"/>
          <w:sz w:val="24"/>
          <w:szCs w:val="24"/>
          <w:lang w:val="en-US"/>
        </w:rPr>
      </w:pPr>
      <w:bookmarkStart w:id="37" w:name="_Toc35096738"/>
      <w:r w:rsidRPr="00F12899">
        <w:rPr>
          <w:rFonts w:ascii="Times New Roman" w:hAnsi="Times New Roman" w:cs="Times New Roman"/>
          <w:color w:val="auto"/>
          <w:sz w:val="24"/>
          <w:szCs w:val="24"/>
          <w:lang w:val="en-US"/>
        </w:rPr>
        <w:t>3.3.1 Community Justice Centers Act (NSW)</w:t>
      </w:r>
      <w:r w:rsidR="002D5D0B" w:rsidRPr="00F12899">
        <w:rPr>
          <w:rStyle w:val="FootnoteReference"/>
          <w:rFonts w:ascii="Times New Roman" w:hAnsi="Times New Roman" w:cs="Times New Roman"/>
          <w:color w:val="auto"/>
          <w:sz w:val="24"/>
          <w:szCs w:val="24"/>
          <w:lang w:val="en-US"/>
        </w:rPr>
        <w:footnoteReference w:id="137"/>
      </w:r>
      <w:bookmarkEnd w:id="37"/>
    </w:p>
    <w:p w:rsidR="00716B7D" w:rsidRPr="00F12899" w:rsidRDefault="00716B7D" w:rsidP="001C11C8">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lang w:val="en-US"/>
        </w:rPr>
        <w:t xml:space="preserve">This was an instrumental piece of legislation that commenced in 1983 </w:t>
      </w:r>
      <w:r w:rsidR="001B464F" w:rsidRPr="00F12899">
        <w:rPr>
          <w:rFonts w:ascii="Times New Roman" w:hAnsi="Times New Roman" w:cs="Times New Roman"/>
          <w:sz w:val="24"/>
          <w:szCs w:val="24"/>
          <w:lang w:val="en-US"/>
        </w:rPr>
        <w:t>which</w:t>
      </w:r>
      <w:r w:rsidRPr="00F12899">
        <w:rPr>
          <w:rFonts w:ascii="Times New Roman" w:hAnsi="Times New Roman" w:cs="Times New Roman"/>
          <w:sz w:val="24"/>
          <w:szCs w:val="24"/>
          <w:lang w:val="en-US"/>
        </w:rPr>
        <w:t xml:space="preserve"> essentially enshrined the CJCs in law.</w:t>
      </w:r>
      <w:r w:rsidRPr="00F12899">
        <w:rPr>
          <w:rStyle w:val="FootnoteReference"/>
          <w:rFonts w:ascii="Times New Roman" w:hAnsi="Times New Roman" w:cs="Times New Roman"/>
          <w:sz w:val="24"/>
          <w:szCs w:val="24"/>
          <w:lang w:val="en-US"/>
        </w:rPr>
        <w:footnoteReference w:id="138"/>
      </w:r>
      <w:r w:rsidRPr="00F12899">
        <w:rPr>
          <w:rFonts w:ascii="Times New Roman" w:hAnsi="Times New Roman" w:cs="Times New Roman"/>
          <w:sz w:val="24"/>
          <w:szCs w:val="24"/>
          <w:lang w:val="en-US"/>
        </w:rPr>
        <w:t xml:space="preserve"> Further the Act went ahead to provide for the provision of </w:t>
      </w:r>
      <w:r w:rsidRPr="00F12899">
        <w:rPr>
          <w:rFonts w:ascii="Times New Roman" w:hAnsi="Times New Roman" w:cs="Times New Roman"/>
          <w:sz w:val="24"/>
          <w:szCs w:val="24"/>
          <w:lang w:val="en-US"/>
        </w:rPr>
        <w:lastRenderedPageBreak/>
        <w:t>mediators and also the nature of mediation proceedings.</w:t>
      </w:r>
      <w:r w:rsidRPr="00F12899">
        <w:rPr>
          <w:rStyle w:val="FootnoteReference"/>
          <w:rFonts w:ascii="Times New Roman" w:hAnsi="Times New Roman" w:cs="Times New Roman"/>
          <w:sz w:val="24"/>
          <w:szCs w:val="24"/>
          <w:lang w:val="en-US"/>
        </w:rPr>
        <w:footnoteReference w:id="139"/>
      </w:r>
      <w:r w:rsidRPr="00F12899">
        <w:rPr>
          <w:rFonts w:ascii="Times New Roman" w:hAnsi="Times New Roman" w:cs="Times New Roman"/>
          <w:sz w:val="24"/>
          <w:szCs w:val="24"/>
          <w:lang w:val="en-US"/>
        </w:rPr>
        <w:t xml:space="preserve"> Under this Act there is the Director of CJCs that is responsible for its operations. Mediation proceedings are primarily initiated by the parties voluntarily</w:t>
      </w:r>
      <w:r w:rsidRPr="00F12899">
        <w:rPr>
          <w:rStyle w:val="FootnoteReference"/>
          <w:rFonts w:ascii="Times New Roman" w:hAnsi="Times New Roman" w:cs="Times New Roman"/>
          <w:sz w:val="24"/>
          <w:szCs w:val="24"/>
          <w:lang w:val="en-US"/>
        </w:rPr>
        <w:footnoteReference w:id="140"/>
      </w:r>
      <w:r w:rsidRPr="00F12899">
        <w:rPr>
          <w:rFonts w:ascii="Times New Roman" w:hAnsi="Times New Roman" w:cs="Times New Roman"/>
          <w:sz w:val="24"/>
          <w:szCs w:val="24"/>
          <w:lang w:val="en-US"/>
        </w:rPr>
        <w:t xml:space="preserve"> but may also be referred by a court or a tribunal. The Director appoints a mediator from the pool of accredited mediators to conduct the mediation. The mediation agreement is not enforceable unless the parties expressly</w:t>
      </w:r>
      <w:r w:rsidRPr="00F12899">
        <w:rPr>
          <w:rFonts w:ascii="Times New Roman" w:hAnsi="Times New Roman" w:cs="Times New Roman"/>
          <w:sz w:val="24"/>
          <w:szCs w:val="24"/>
        </w:rPr>
        <w:t xml:space="preserve"> provides</w:t>
      </w:r>
      <w:r w:rsidRPr="00F12899">
        <w:rPr>
          <w:rFonts w:ascii="Times New Roman" w:hAnsi="Times New Roman" w:cs="Times New Roman"/>
          <w:sz w:val="24"/>
          <w:szCs w:val="24"/>
          <w:lang w:val="en-US"/>
        </w:rPr>
        <w:t xml:space="preserve"> for it. This act paved way for </w:t>
      </w:r>
      <w:r w:rsidRPr="00F12899">
        <w:rPr>
          <w:rFonts w:ascii="Times New Roman" w:hAnsi="Times New Roman" w:cs="Times New Roman"/>
          <w:sz w:val="24"/>
          <w:szCs w:val="24"/>
        </w:rPr>
        <w:t>institutionalisation</w:t>
      </w:r>
      <w:r w:rsidRPr="00F12899">
        <w:rPr>
          <w:rFonts w:ascii="Times New Roman" w:hAnsi="Times New Roman" w:cs="Times New Roman"/>
          <w:sz w:val="24"/>
          <w:szCs w:val="24"/>
          <w:lang w:val="en-US"/>
        </w:rPr>
        <w:t xml:space="preserve"> of mediation. The impact these center</w:t>
      </w:r>
      <w:r w:rsidRPr="00F12899">
        <w:rPr>
          <w:rFonts w:ascii="Times New Roman" w:hAnsi="Times New Roman" w:cs="Times New Roman"/>
          <w:sz w:val="24"/>
          <w:szCs w:val="24"/>
        </w:rPr>
        <w:t xml:space="preserve">s have on mediation in family disputes on wills and other family disputes is laudable. In fact, </w:t>
      </w:r>
      <w:r w:rsidR="002D5D0B" w:rsidRPr="00F12899">
        <w:rPr>
          <w:rFonts w:ascii="Times New Roman" w:hAnsi="Times New Roman" w:cs="Times New Roman"/>
          <w:sz w:val="24"/>
          <w:szCs w:val="24"/>
        </w:rPr>
        <w:t xml:space="preserve">family succession disputes </w:t>
      </w:r>
      <w:r w:rsidRPr="00F12899">
        <w:rPr>
          <w:rFonts w:ascii="Times New Roman" w:hAnsi="Times New Roman" w:cs="Times New Roman"/>
          <w:sz w:val="24"/>
          <w:szCs w:val="24"/>
        </w:rPr>
        <w:t>were the second highest dealt by CJCs.</w:t>
      </w:r>
      <w:r w:rsidRPr="00F12899">
        <w:rPr>
          <w:rStyle w:val="FootnoteReference"/>
          <w:rFonts w:ascii="Times New Roman" w:hAnsi="Times New Roman" w:cs="Times New Roman"/>
          <w:sz w:val="24"/>
          <w:szCs w:val="24"/>
        </w:rPr>
        <w:footnoteReference w:id="141"/>
      </w:r>
      <w:r w:rsidRPr="00F12899">
        <w:rPr>
          <w:rFonts w:ascii="Times New Roman" w:hAnsi="Times New Roman" w:cs="Times New Roman"/>
          <w:sz w:val="24"/>
          <w:szCs w:val="24"/>
        </w:rPr>
        <w:t xml:space="preserve"> Further, CJCs have facilitated resolution of probate matters such as the application of grant of probate by executors within NSW.</w:t>
      </w:r>
      <w:r w:rsidRPr="00F12899">
        <w:rPr>
          <w:rStyle w:val="FootnoteReference"/>
          <w:rFonts w:ascii="Times New Roman" w:hAnsi="Times New Roman" w:cs="Times New Roman"/>
          <w:sz w:val="24"/>
          <w:szCs w:val="24"/>
        </w:rPr>
        <w:footnoteReference w:id="142"/>
      </w:r>
      <w:r w:rsidRPr="00F12899">
        <w:rPr>
          <w:rFonts w:ascii="Times New Roman" w:hAnsi="Times New Roman" w:cs="Times New Roman"/>
          <w:sz w:val="24"/>
          <w:szCs w:val="24"/>
        </w:rPr>
        <w:t xml:space="preserve"> </w:t>
      </w:r>
      <w:r w:rsidR="002D5D0B" w:rsidRPr="00F12899">
        <w:rPr>
          <w:rFonts w:ascii="Times New Roman" w:hAnsi="Times New Roman" w:cs="Times New Roman"/>
          <w:sz w:val="24"/>
          <w:szCs w:val="24"/>
        </w:rPr>
        <w:t>T</w:t>
      </w:r>
      <w:r w:rsidRPr="00F12899">
        <w:rPr>
          <w:rFonts w:ascii="Times New Roman" w:hAnsi="Times New Roman" w:cs="Times New Roman"/>
          <w:sz w:val="24"/>
          <w:szCs w:val="24"/>
        </w:rPr>
        <w:t>he CJC</w:t>
      </w:r>
      <w:r w:rsidR="002D5D0B" w:rsidRPr="00F12899">
        <w:rPr>
          <w:rFonts w:ascii="Times New Roman" w:hAnsi="Times New Roman" w:cs="Times New Roman"/>
          <w:sz w:val="24"/>
          <w:szCs w:val="24"/>
        </w:rPr>
        <w:t>,</w:t>
      </w:r>
      <w:r w:rsidRPr="00F12899">
        <w:rPr>
          <w:rFonts w:ascii="Times New Roman" w:hAnsi="Times New Roman" w:cs="Times New Roman"/>
          <w:sz w:val="24"/>
          <w:szCs w:val="24"/>
        </w:rPr>
        <w:t xml:space="preserve"> through funding facilitated by the NSW government</w:t>
      </w:r>
      <w:r w:rsidR="002D5D0B" w:rsidRPr="00F12899">
        <w:rPr>
          <w:rFonts w:ascii="Times New Roman" w:hAnsi="Times New Roman" w:cs="Times New Roman"/>
          <w:sz w:val="24"/>
          <w:szCs w:val="24"/>
        </w:rPr>
        <w:t>,</w:t>
      </w:r>
      <w:r w:rsidRPr="00F12899">
        <w:rPr>
          <w:rFonts w:ascii="Times New Roman" w:hAnsi="Times New Roman" w:cs="Times New Roman"/>
          <w:sz w:val="24"/>
          <w:szCs w:val="24"/>
        </w:rPr>
        <w:t xml:space="preserve"> has implemented the Mediation for Aboriginal and Torres Strait Islander people that has enabled the access of mediation by indigenous Aboriginal communities.</w:t>
      </w:r>
      <w:r w:rsidRPr="00F12899">
        <w:rPr>
          <w:rStyle w:val="FootnoteReference"/>
          <w:rFonts w:ascii="Times New Roman" w:hAnsi="Times New Roman" w:cs="Times New Roman"/>
          <w:sz w:val="24"/>
          <w:szCs w:val="24"/>
        </w:rPr>
        <w:footnoteReference w:id="143"/>
      </w:r>
    </w:p>
    <w:p w:rsidR="00716B7D" w:rsidRPr="00F12899" w:rsidRDefault="00716B7D" w:rsidP="001B464F">
      <w:pPr>
        <w:pStyle w:val="Heading3"/>
        <w:spacing w:line="360" w:lineRule="auto"/>
        <w:ind w:left="720"/>
        <w:jc w:val="both"/>
        <w:rPr>
          <w:rFonts w:ascii="Times New Roman" w:hAnsi="Times New Roman" w:cs="Times New Roman"/>
          <w:color w:val="auto"/>
          <w:sz w:val="24"/>
          <w:szCs w:val="24"/>
          <w:lang w:val="en-US"/>
        </w:rPr>
      </w:pPr>
      <w:bookmarkStart w:id="38" w:name="_Toc35096739"/>
      <w:r w:rsidRPr="00F12899">
        <w:rPr>
          <w:rFonts w:ascii="Times New Roman" w:hAnsi="Times New Roman" w:cs="Times New Roman"/>
          <w:color w:val="auto"/>
          <w:sz w:val="24"/>
          <w:szCs w:val="24"/>
        </w:rPr>
        <w:t xml:space="preserve">3.3.2 Civil Procedures Act </w:t>
      </w:r>
      <w:r w:rsidRPr="00F12899">
        <w:rPr>
          <w:rFonts w:ascii="Times New Roman" w:hAnsi="Times New Roman" w:cs="Times New Roman"/>
          <w:color w:val="auto"/>
          <w:sz w:val="24"/>
          <w:szCs w:val="24"/>
          <w:lang w:val="en-US"/>
        </w:rPr>
        <w:t>(NSW)</w:t>
      </w:r>
      <w:r w:rsidR="002D5D0B" w:rsidRPr="00F12899">
        <w:rPr>
          <w:rStyle w:val="FootnoteReference"/>
          <w:rFonts w:ascii="Times New Roman" w:hAnsi="Times New Roman" w:cs="Times New Roman"/>
          <w:color w:val="auto"/>
          <w:sz w:val="24"/>
          <w:szCs w:val="24"/>
          <w:lang w:val="en-US"/>
        </w:rPr>
        <w:footnoteReference w:id="144"/>
      </w:r>
      <w:bookmarkEnd w:id="38"/>
    </w:p>
    <w:p w:rsidR="00716B7D" w:rsidRPr="00F12899" w:rsidRDefault="00716B7D" w:rsidP="001B464F">
      <w:pPr>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This Act provides for mediation and one of the key differences is the fact that mediation here is court-annexed and referred by the court. Relatedly, that the court may do so with or without the consent of the parties where the court deems the circumstances appropriate for mediation.</w:t>
      </w:r>
      <w:r w:rsidRPr="00F12899">
        <w:rPr>
          <w:rStyle w:val="FootnoteReference"/>
          <w:rFonts w:ascii="Times New Roman" w:hAnsi="Times New Roman" w:cs="Times New Roman"/>
          <w:sz w:val="24"/>
          <w:szCs w:val="24"/>
          <w:lang w:val="en-US"/>
        </w:rPr>
        <w:footnoteReference w:id="145"/>
      </w:r>
      <w:r w:rsidRPr="00F12899">
        <w:rPr>
          <w:rFonts w:ascii="Times New Roman" w:hAnsi="Times New Roman" w:cs="Times New Roman"/>
          <w:sz w:val="24"/>
          <w:szCs w:val="24"/>
          <w:lang w:val="en-US"/>
        </w:rPr>
        <w:t xml:space="preserve"> Additionally, the parties may choose a mediator as opposed to one imposed upon them as seen previously in the CJCs. Once parties commit to take part in mediation, they have a duty to participate</w:t>
      </w:r>
      <w:r w:rsidRPr="00F12899">
        <w:rPr>
          <w:rStyle w:val="FootnoteReference"/>
          <w:rFonts w:ascii="Times New Roman" w:hAnsi="Times New Roman" w:cs="Times New Roman"/>
          <w:sz w:val="24"/>
          <w:szCs w:val="24"/>
          <w:lang w:val="en-US"/>
        </w:rPr>
        <w:footnoteReference w:id="146"/>
      </w:r>
      <w:r w:rsidRPr="00F12899">
        <w:rPr>
          <w:rFonts w:ascii="Times New Roman" w:hAnsi="Times New Roman" w:cs="Times New Roman"/>
          <w:sz w:val="24"/>
          <w:szCs w:val="24"/>
          <w:lang w:val="en-US"/>
        </w:rPr>
        <w:t xml:space="preserve"> and upon settlement the court may enforce the mediation agreement.</w:t>
      </w:r>
      <w:r w:rsidRPr="00F12899">
        <w:rPr>
          <w:rStyle w:val="FootnoteReference"/>
          <w:rFonts w:ascii="Times New Roman" w:hAnsi="Times New Roman" w:cs="Times New Roman"/>
          <w:sz w:val="24"/>
          <w:szCs w:val="24"/>
          <w:lang w:val="en-US"/>
        </w:rPr>
        <w:footnoteReference w:id="147"/>
      </w:r>
    </w:p>
    <w:p w:rsidR="00716B7D" w:rsidRPr="00F12899" w:rsidRDefault="00716B7D" w:rsidP="001B464F">
      <w:pPr>
        <w:pStyle w:val="Heading3"/>
        <w:spacing w:line="360" w:lineRule="auto"/>
        <w:ind w:left="720"/>
        <w:jc w:val="both"/>
        <w:rPr>
          <w:rFonts w:ascii="Times New Roman" w:hAnsi="Times New Roman" w:cs="Times New Roman"/>
          <w:color w:val="auto"/>
          <w:sz w:val="24"/>
          <w:szCs w:val="24"/>
        </w:rPr>
      </w:pPr>
      <w:bookmarkStart w:id="39" w:name="_Toc35096740"/>
      <w:r w:rsidRPr="00F12899">
        <w:rPr>
          <w:rFonts w:ascii="Times New Roman" w:hAnsi="Times New Roman" w:cs="Times New Roman"/>
          <w:color w:val="auto"/>
          <w:sz w:val="24"/>
          <w:szCs w:val="24"/>
        </w:rPr>
        <w:t>3.3.3 Succession Act (NSW)</w:t>
      </w:r>
      <w:bookmarkEnd w:id="39"/>
    </w:p>
    <w:p w:rsidR="00716B7D" w:rsidRPr="00F12899" w:rsidRDefault="00716B7D" w:rsidP="001B464F">
      <w:pPr>
        <w:autoSpaceDE w:val="0"/>
        <w:autoSpaceDN w:val="0"/>
        <w:adjustRightInd w:val="0"/>
        <w:spacing w:line="360" w:lineRule="auto"/>
        <w:jc w:val="both"/>
        <w:rPr>
          <w:rFonts w:ascii="Times New Roman" w:hAnsi="Times New Roman" w:cs="Times New Roman"/>
          <w:color w:val="000000"/>
          <w:sz w:val="24"/>
          <w:szCs w:val="24"/>
          <w:shd w:val="clear" w:color="auto" w:fill="FFFFFF"/>
        </w:rPr>
      </w:pPr>
      <w:r w:rsidRPr="00F12899">
        <w:rPr>
          <w:rFonts w:ascii="Times New Roman" w:hAnsi="Times New Roman" w:cs="Times New Roman"/>
          <w:sz w:val="24"/>
          <w:szCs w:val="24"/>
        </w:rPr>
        <w:t>The Succession Act provides for mediation as well.</w:t>
      </w:r>
      <w:r w:rsidRPr="00F12899">
        <w:rPr>
          <w:rStyle w:val="FootnoteReference"/>
          <w:rFonts w:ascii="Times New Roman" w:hAnsi="Times New Roman" w:cs="Times New Roman"/>
          <w:sz w:val="24"/>
          <w:szCs w:val="24"/>
        </w:rPr>
        <w:footnoteReference w:id="148"/>
      </w:r>
      <w:r w:rsidRPr="00F12899">
        <w:rPr>
          <w:rFonts w:ascii="Times New Roman" w:hAnsi="Times New Roman" w:cs="Times New Roman"/>
          <w:sz w:val="24"/>
          <w:szCs w:val="24"/>
        </w:rPr>
        <w:t xml:space="preserve"> The act elucidates that the o</w:t>
      </w:r>
      <w:r w:rsidRPr="00F12899">
        <w:rPr>
          <w:rFonts w:ascii="Times New Roman" w:hAnsi="Times New Roman" w:cs="Times New Roman"/>
          <w:color w:val="000000"/>
          <w:sz w:val="24"/>
          <w:szCs w:val="24"/>
          <w:shd w:val="clear" w:color="auto" w:fill="FFFFFF"/>
        </w:rPr>
        <w:t>bject of this section is to encourage the settlement by affected parties of disputes concerning the estate of a deceased person.</w:t>
      </w:r>
      <w:r w:rsidRPr="00F12899">
        <w:rPr>
          <w:rStyle w:val="FootnoteReference"/>
          <w:rFonts w:ascii="Times New Roman" w:hAnsi="Times New Roman" w:cs="Times New Roman"/>
          <w:color w:val="000000"/>
          <w:sz w:val="24"/>
          <w:szCs w:val="24"/>
          <w:shd w:val="clear" w:color="auto" w:fill="FFFFFF"/>
        </w:rPr>
        <w:footnoteReference w:id="149"/>
      </w:r>
      <w:r w:rsidRPr="00F12899">
        <w:rPr>
          <w:rFonts w:ascii="Times New Roman" w:hAnsi="Times New Roman" w:cs="Times New Roman"/>
          <w:color w:val="000000"/>
          <w:sz w:val="24"/>
          <w:szCs w:val="24"/>
          <w:shd w:val="clear" w:color="auto" w:fill="FFFFFF"/>
        </w:rPr>
        <w:t xml:space="preserve"> Furthermore, the Act states that aside special reasons, the court must </w:t>
      </w:r>
      <w:r w:rsidRPr="00F12899">
        <w:rPr>
          <w:rFonts w:ascii="Times New Roman" w:hAnsi="Times New Roman" w:cs="Times New Roman"/>
          <w:color w:val="000000"/>
          <w:sz w:val="24"/>
          <w:szCs w:val="24"/>
          <w:shd w:val="clear" w:color="auto" w:fill="FFFFFF"/>
        </w:rPr>
        <w:lastRenderedPageBreak/>
        <w:t>refer a family provision order for mediation prior to considering the application.</w:t>
      </w:r>
      <w:r w:rsidRPr="00F12899">
        <w:rPr>
          <w:rStyle w:val="FootnoteReference"/>
          <w:rFonts w:ascii="Times New Roman" w:hAnsi="Times New Roman" w:cs="Times New Roman"/>
          <w:color w:val="000000"/>
          <w:sz w:val="24"/>
          <w:szCs w:val="24"/>
          <w:shd w:val="clear" w:color="auto" w:fill="FFFFFF"/>
        </w:rPr>
        <w:footnoteReference w:id="150"/>
      </w:r>
      <w:r w:rsidRPr="00F12899">
        <w:rPr>
          <w:rFonts w:ascii="Times New Roman" w:hAnsi="Times New Roman" w:cs="Times New Roman"/>
          <w:color w:val="000000"/>
          <w:sz w:val="24"/>
          <w:szCs w:val="24"/>
          <w:shd w:val="clear" w:color="auto" w:fill="FFFFFF"/>
        </w:rPr>
        <w:t xml:space="preserve"> The court enforces mediation agreements upon culmination of the proceedings. It has been observed that over time </w:t>
      </w:r>
      <w:r w:rsidRPr="00F12899">
        <w:rPr>
          <w:rFonts w:ascii="Times New Roman" w:hAnsi="Times New Roman" w:cs="Times New Roman"/>
          <w:color w:val="000000"/>
          <w:sz w:val="24"/>
          <w:szCs w:val="24"/>
        </w:rPr>
        <w:t>participants are reluctant to admit that they might have some weakness in their case and therefore do not offer to settle or mediate. Whereas if they are forced into it as per the act, the experience is that reluctant starters often become active participants. Therefore, although counter-intuitive, ordering someone to mediate actually works as observed by a former Chief Justice of NSW.</w:t>
      </w:r>
      <w:r w:rsidRPr="00F12899">
        <w:rPr>
          <w:rStyle w:val="FootnoteReference"/>
          <w:rFonts w:ascii="Times New Roman" w:hAnsi="Times New Roman" w:cs="Times New Roman"/>
          <w:color w:val="000000"/>
          <w:sz w:val="24"/>
          <w:szCs w:val="24"/>
        </w:rPr>
        <w:footnoteReference w:id="151"/>
      </w:r>
    </w:p>
    <w:p w:rsidR="00716B7D" w:rsidRPr="00F12899" w:rsidRDefault="00716B7D" w:rsidP="001B464F">
      <w:pPr>
        <w:spacing w:line="360" w:lineRule="auto"/>
        <w:jc w:val="both"/>
        <w:rPr>
          <w:rFonts w:ascii="Times New Roman" w:hAnsi="Times New Roman" w:cs="Times New Roman"/>
          <w:color w:val="000000"/>
          <w:sz w:val="24"/>
          <w:szCs w:val="24"/>
          <w:shd w:val="clear" w:color="auto" w:fill="FFFFFF"/>
        </w:rPr>
      </w:pPr>
      <w:r w:rsidRPr="00F12899">
        <w:rPr>
          <w:rFonts w:ascii="Times New Roman" w:hAnsi="Times New Roman" w:cs="Times New Roman"/>
          <w:color w:val="000000"/>
          <w:sz w:val="24"/>
          <w:szCs w:val="24"/>
          <w:shd w:val="clear" w:color="auto" w:fill="FFFFFF"/>
        </w:rPr>
        <w:t>Honourable Justice Bergin, a former Judge in NSW rightfully observes that the complexities that accompanied litigation caused the burgeoning of mediation in the jurisdiction and the country at large.</w:t>
      </w:r>
      <w:r w:rsidRPr="00F12899">
        <w:rPr>
          <w:rStyle w:val="FootnoteReference"/>
          <w:rFonts w:ascii="Times New Roman" w:hAnsi="Times New Roman" w:cs="Times New Roman"/>
          <w:color w:val="000000"/>
          <w:sz w:val="24"/>
          <w:szCs w:val="24"/>
          <w:shd w:val="clear" w:color="auto" w:fill="FFFFFF"/>
        </w:rPr>
        <w:footnoteReference w:id="152"/>
      </w:r>
      <w:r w:rsidRPr="00F12899">
        <w:rPr>
          <w:rFonts w:ascii="Times New Roman" w:hAnsi="Times New Roman" w:cs="Times New Roman"/>
          <w:color w:val="000000"/>
          <w:sz w:val="24"/>
          <w:szCs w:val="24"/>
          <w:shd w:val="clear" w:color="auto" w:fill="FFFFFF"/>
        </w:rPr>
        <w:t xml:space="preserve"> The Honourable judge cited some of these complexities being the high cost of the process and its rigid nature. Further, he observed that this was not only expensive for the parties but for the governments as well.</w:t>
      </w:r>
      <w:r w:rsidRPr="00F12899">
        <w:rPr>
          <w:rStyle w:val="FootnoteReference"/>
          <w:rFonts w:ascii="Times New Roman" w:hAnsi="Times New Roman" w:cs="Times New Roman"/>
          <w:color w:val="000000"/>
          <w:sz w:val="24"/>
          <w:szCs w:val="24"/>
          <w:shd w:val="clear" w:color="auto" w:fill="FFFFFF"/>
        </w:rPr>
        <w:footnoteReference w:id="153"/>
      </w:r>
      <w:r w:rsidRPr="00F12899">
        <w:rPr>
          <w:rFonts w:ascii="Times New Roman" w:hAnsi="Times New Roman" w:cs="Times New Roman"/>
          <w:color w:val="000000"/>
          <w:sz w:val="24"/>
          <w:szCs w:val="24"/>
          <w:shd w:val="clear" w:color="auto" w:fill="FFFFFF"/>
        </w:rPr>
        <w:t xml:space="preserve"> The fact that governments within Australia encouraged that setting up of CJCs through funding only la</w:t>
      </w:r>
      <w:r w:rsidR="002D5D0B" w:rsidRPr="00F12899">
        <w:rPr>
          <w:rFonts w:ascii="Times New Roman" w:hAnsi="Times New Roman" w:cs="Times New Roman"/>
          <w:color w:val="000000"/>
          <w:sz w:val="24"/>
          <w:szCs w:val="24"/>
          <w:shd w:val="clear" w:color="auto" w:fill="FFFFFF"/>
        </w:rPr>
        <w:t>ys</w:t>
      </w:r>
      <w:r w:rsidRPr="00F12899">
        <w:rPr>
          <w:rFonts w:ascii="Times New Roman" w:hAnsi="Times New Roman" w:cs="Times New Roman"/>
          <w:color w:val="000000"/>
          <w:sz w:val="24"/>
          <w:szCs w:val="24"/>
          <w:shd w:val="clear" w:color="auto" w:fill="FFFFFF"/>
        </w:rPr>
        <w:t xml:space="preserve"> further credence to the cost effective nature of mediation. NADRAC’s quantitative studies show that even before mediation was made mandatory before the resolution of disputes, the uptake of mediation was encouraging. In 2001, 67% of probate matters were settled at mediation before going to court.</w:t>
      </w:r>
      <w:r w:rsidRPr="00F12899">
        <w:rPr>
          <w:rStyle w:val="FootnoteReference"/>
          <w:rFonts w:ascii="Times New Roman" w:hAnsi="Times New Roman" w:cs="Times New Roman"/>
          <w:color w:val="000000"/>
          <w:sz w:val="24"/>
          <w:szCs w:val="24"/>
          <w:shd w:val="clear" w:color="auto" w:fill="FFFFFF"/>
        </w:rPr>
        <w:footnoteReference w:id="154"/>
      </w:r>
      <w:r w:rsidRPr="00F12899">
        <w:rPr>
          <w:rFonts w:ascii="Times New Roman" w:hAnsi="Times New Roman" w:cs="Times New Roman"/>
          <w:color w:val="000000"/>
          <w:sz w:val="24"/>
          <w:szCs w:val="24"/>
          <w:shd w:val="clear" w:color="auto" w:fill="FFFFFF"/>
        </w:rPr>
        <w:t xml:space="preserve"> In the year after, of the 75 matters filed before court, 65% of these were settled by mediation before trial.</w:t>
      </w:r>
      <w:r w:rsidRPr="00F12899">
        <w:rPr>
          <w:rStyle w:val="FootnoteReference"/>
          <w:rFonts w:ascii="Times New Roman" w:hAnsi="Times New Roman" w:cs="Times New Roman"/>
          <w:color w:val="000000"/>
          <w:sz w:val="24"/>
          <w:szCs w:val="24"/>
          <w:shd w:val="clear" w:color="auto" w:fill="FFFFFF"/>
        </w:rPr>
        <w:footnoteReference w:id="155"/>
      </w:r>
      <w:r w:rsidRPr="00F12899">
        <w:rPr>
          <w:rFonts w:ascii="Times New Roman" w:hAnsi="Times New Roman" w:cs="Times New Roman"/>
          <w:color w:val="000000"/>
          <w:sz w:val="24"/>
          <w:szCs w:val="24"/>
          <w:shd w:val="clear" w:color="auto" w:fill="FFFFFF"/>
        </w:rPr>
        <w:t xml:space="preserve"> The learned justice also further observed that over the past decades, there has been a positive culture change in Australia regarding mediation. Admittedly, due its advantages, it has been widely accepted, respected and become a popular method of resolving disputes at all levels and in many circumstances.</w:t>
      </w:r>
      <w:r w:rsidRPr="00F12899">
        <w:rPr>
          <w:rStyle w:val="FootnoteReference"/>
          <w:rFonts w:ascii="Times New Roman" w:hAnsi="Times New Roman" w:cs="Times New Roman"/>
          <w:color w:val="000000"/>
          <w:sz w:val="24"/>
          <w:szCs w:val="24"/>
          <w:shd w:val="clear" w:color="auto" w:fill="FFFFFF"/>
        </w:rPr>
        <w:footnoteReference w:id="156"/>
      </w:r>
      <w:r w:rsidRPr="00F12899">
        <w:rPr>
          <w:rFonts w:ascii="Times New Roman" w:hAnsi="Times New Roman" w:cs="Times New Roman"/>
          <w:color w:val="000000"/>
          <w:sz w:val="24"/>
          <w:szCs w:val="24"/>
          <w:shd w:val="clear" w:color="auto" w:fill="FFFFFF"/>
        </w:rPr>
        <w:t xml:space="preserve"> The impact of the legal culture shift has cascaded into the Australian law schools with most including varied forms of training on ADR in their courses.</w:t>
      </w:r>
      <w:r w:rsidRPr="00F12899">
        <w:rPr>
          <w:rStyle w:val="FootnoteReference"/>
          <w:rFonts w:ascii="Times New Roman" w:hAnsi="Times New Roman" w:cs="Times New Roman"/>
          <w:color w:val="000000"/>
          <w:sz w:val="24"/>
          <w:szCs w:val="24"/>
          <w:shd w:val="clear" w:color="auto" w:fill="FFFFFF"/>
        </w:rPr>
        <w:footnoteReference w:id="157"/>
      </w:r>
      <w:r w:rsidRPr="00F12899">
        <w:rPr>
          <w:rFonts w:ascii="Times New Roman" w:hAnsi="Times New Roman" w:cs="Times New Roman"/>
          <w:color w:val="000000"/>
          <w:sz w:val="24"/>
          <w:szCs w:val="24"/>
          <w:shd w:val="clear" w:color="auto" w:fill="FFFFFF"/>
        </w:rPr>
        <w:t xml:space="preserve"> Bergin further adds that one of the reasons why mediation is successful in NSW is the court’s consultation with members of the legal profession where frequent meetings are held to critic mediation and jointly come up with resolutions. In this </w:t>
      </w:r>
      <w:r w:rsidRPr="00F12899">
        <w:rPr>
          <w:rFonts w:ascii="Times New Roman" w:hAnsi="Times New Roman" w:cs="Times New Roman"/>
          <w:color w:val="000000"/>
          <w:sz w:val="24"/>
          <w:szCs w:val="24"/>
          <w:shd w:val="clear" w:color="auto" w:fill="FFFFFF"/>
        </w:rPr>
        <w:lastRenderedPageBreak/>
        <w:t>way the court is able to keep abreast with concerns of the profession and this co-operation achieves greater support and effectiveness.</w:t>
      </w:r>
      <w:r w:rsidRPr="00F12899">
        <w:rPr>
          <w:rStyle w:val="FootnoteReference"/>
          <w:rFonts w:ascii="Times New Roman" w:hAnsi="Times New Roman" w:cs="Times New Roman"/>
          <w:color w:val="000000"/>
          <w:sz w:val="24"/>
          <w:szCs w:val="24"/>
          <w:shd w:val="clear" w:color="auto" w:fill="FFFFFF"/>
        </w:rPr>
        <w:footnoteReference w:id="158"/>
      </w:r>
    </w:p>
    <w:p w:rsidR="00716B7D" w:rsidRPr="00F12899" w:rsidRDefault="00716B7D" w:rsidP="00716B7D">
      <w:pPr>
        <w:spacing w:line="360" w:lineRule="auto"/>
        <w:jc w:val="both"/>
        <w:rPr>
          <w:rFonts w:ascii="Times New Roman" w:hAnsi="Times New Roman" w:cs="Times New Roman"/>
          <w:color w:val="000000"/>
          <w:sz w:val="24"/>
          <w:szCs w:val="24"/>
          <w:shd w:val="clear" w:color="auto" w:fill="FFFFFF"/>
        </w:rPr>
      </w:pPr>
      <w:r w:rsidRPr="00F12899">
        <w:rPr>
          <w:rFonts w:ascii="Times New Roman" w:hAnsi="Times New Roman" w:cs="Times New Roman"/>
          <w:color w:val="000000"/>
          <w:sz w:val="24"/>
          <w:szCs w:val="24"/>
          <w:shd w:val="clear" w:color="auto" w:fill="FFFFFF"/>
        </w:rPr>
        <w:t>The inclusion of the mandatory clauses on mediation led to the increase in use of court-annexed mediation. The NSW Supreme Court further notes nearly half of its probate matters are settled in the first instance in court-annexed mediation. In its findings, as seen in 2015, 51% of the probate matters in the Equity Division were settled at the close of the sessions.</w:t>
      </w:r>
      <w:r w:rsidRPr="00F12899">
        <w:rPr>
          <w:rStyle w:val="FootnoteReference"/>
          <w:rFonts w:ascii="Times New Roman" w:hAnsi="Times New Roman" w:cs="Times New Roman"/>
          <w:color w:val="000000"/>
          <w:sz w:val="24"/>
          <w:szCs w:val="24"/>
          <w:shd w:val="clear" w:color="auto" w:fill="FFFFFF"/>
        </w:rPr>
        <w:footnoteReference w:id="159"/>
      </w:r>
      <w:r w:rsidRPr="00F12899">
        <w:rPr>
          <w:rFonts w:ascii="Times New Roman" w:hAnsi="Times New Roman" w:cs="Times New Roman"/>
          <w:color w:val="000000"/>
          <w:sz w:val="24"/>
          <w:szCs w:val="24"/>
          <w:shd w:val="clear" w:color="auto" w:fill="FFFFFF"/>
        </w:rPr>
        <w:t xml:space="preserve"> Of those that were not resolved, 26% of these disputes arrived at a settlement when renegotiated. These figures were arrived at that by the court and it was observed that these figures do not represent those settled by private mediators</w:t>
      </w:r>
      <w:r w:rsidR="001B464F" w:rsidRPr="00F12899">
        <w:rPr>
          <w:rFonts w:ascii="Times New Roman" w:hAnsi="Times New Roman" w:cs="Times New Roman"/>
          <w:color w:val="000000"/>
          <w:sz w:val="24"/>
          <w:szCs w:val="24"/>
          <w:shd w:val="clear" w:color="auto" w:fill="FFFFFF"/>
        </w:rPr>
        <w:t xml:space="preserve"> which are also encouraging</w:t>
      </w:r>
      <w:r w:rsidRPr="00F12899">
        <w:rPr>
          <w:rFonts w:ascii="Times New Roman" w:hAnsi="Times New Roman" w:cs="Times New Roman"/>
          <w:color w:val="000000"/>
          <w:sz w:val="24"/>
          <w:szCs w:val="24"/>
          <w:shd w:val="clear" w:color="auto" w:fill="FFFFFF"/>
        </w:rPr>
        <w:t>.</w:t>
      </w:r>
      <w:r w:rsidRPr="00F12899">
        <w:rPr>
          <w:rStyle w:val="FootnoteReference"/>
          <w:rFonts w:ascii="Times New Roman" w:hAnsi="Times New Roman" w:cs="Times New Roman"/>
          <w:color w:val="000000"/>
          <w:sz w:val="24"/>
          <w:szCs w:val="24"/>
          <w:shd w:val="clear" w:color="auto" w:fill="FFFFFF"/>
        </w:rPr>
        <w:footnoteReference w:id="160"/>
      </w:r>
      <w:r w:rsidRPr="00F12899">
        <w:rPr>
          <w:rFonts w:ascii="Times New Roman" w:hAnsi="Times New Roman" w:cs="Times New Roman"/>
          <w:color w:val="000000"/>
          <w:sz w:val="24"/>
          <w:szCs w:val="24"/>
          <w:shd w:val="clear" w:color="auto" w:fill="FFFFFF"/>
        </w:rPr>
        <w:t xml:space="preserve"> </w:t>
      </w:r>
    </w:p>
    <w:p w:rsidR="00716B7D" w:rsidRPr="00F12899" w:rsidRDefault="001B464F" w:rsidP="00716B7D">
      <w:pPr>
        <w:spacing w:line="360" w:lineRule="auto"/>
        <w:jc w:val="both"/>
        <w:rPr>
          <w:rFonts w:ascii="Times New Roman" w:hAnsi="Times New Roman" w:cs="Times New Roman"/>
          <w:color w:val="000000"/>
          <w:sz w:val="24"/>
          <w:szCs w:val="24"/>
          <w:shd w:val="clear" w:color="auto" w:fill="FFFFFF"/>
        </w:rPr>
      </w:pPr>
      <w:r w:rsidRPr="00F12899">
        <w:rPr>
          <w:rFonts w:ascii="Times New Roman" w:hAnsi="Times New Roman" w:cs="Times New Roman"/>
          <w:color w:val="000000"/>
          <w:sz w:val="24"/>
          <w:szCs w:val="24"/>
          <w:shd w:val="clear" w:color="auto" w:fill="FFFFFF"/>
        </w:rPr>
        <w:t>As seen in chapter 2</w:t>
      </w:r>
      <w:r w:rsidR="00716B7D" w:rsidRPr="00F12899">
        <w:rPr>
          <w:rFonts w:ascii="Times New Roman" w:hAnsi="Times New Roman" w:cs="Times New Roman"/>
          <w:color w:val="000000"/>
          <w:sz w:val="24"/>
          <w:szCs w:val="24"/>
          <w:shd w:val="clear" w:color="auto" w:fill="FFFFFF"/>
        </w:rPr>
        <w:t>, the emotive nature of succession disputes is a great hindrance to the timely conclusion of these disputes and yet, given these circumstances, court-annexed mediation was able to resolve at least half of all probate matters in the last five years.</w:t>
      </w:r>
      <w:r w:rsidR="00716B7D" w:rsidRPr="00F12899">
        <w:rPr>
          <w:rStyle w:val="FootnoteReference"/>
          <w:rFonts w:ascii="Times New Roman" w:hAnsi="Times New Roman" w:cs="Times New Roman"/>
          <w:color w:val="000000"/>
          <w:sz w:val="24"/>
          <w:szCs w:val="24"/>
          <w:shd w:val="clear" w:color="auto" w:fill="FFFFFF"/>
        </w:rPr>
        <w:footnoteReference w:id="161"/>
      </w:r>
      <w:r w:rsidR="00716B7D" w:rsidRPr="00F12899">
        <w:rPr>
          <w:rFonts w:ascii="Times New Roman" w:hAnsi="Times New Roman" w:cs="Times New Roman"/>
          <w:color w:val="000000"/>
          <w:sz w:val="24"/>
          <w:szCs w:val="24"/>
          <w:shd w:val="clear" w:color="auto" w:fill="FFFFFF"/>
        </w:rPr>
        <w:t xml:space="preserve"> Furthermore, the inclusion of the mandatory clauses in mediation was deemed necessary as legal costs would blow out of proportion with the lawyers benefitting leaving the parties with meagre amounts.</w:t>
      </w:r>
      <w:r w:rsidR="00716B7D" w:rsidRPr="00F12899">
        <w:rPr>
          <w:rStyle w:val="FootnoteReference"/>
          <w:rFonts w:ascii="Times New Roman" w:hAnsi="Times New Roman" w:cs="Times New Roman"/>
          <w:color w:val="000000"/>
          <w:sz w:val="24"/>
          <w:szCs w:val="24"/>
          <w:shd w:val="clear" w:color="auto" w:fill="FFFFFF"/>
        </w:rPr>
        <w:footnoteReference w:id="162"/>
      </w:r>
      <w:r w:rsidR="00716B7D" w:rsidRPr="00F12899">
        <w:rPr>
          <w:rFonts w:ascii="Times New Roman" w:hAnsi="Times New Roman" w:cs="Times New Roman"/>
          <w:color w:val="000000"/>
          <w:sz w:val="24"/>
          <w:szCs w:val="24"/>
          <w:shd w:val="clear" w:color="auto" w:fill="FFFFFF"/>
        </w:rPr>
        <w:t xml:space="preserve"> Pre-trial mediation in the NSW context is highly effective.</w:t>
      </w:r>
      <w:r w:rsidR="00716B7D" w:rsidRPr="00F12899">
        <w:rPr>
          <w:rStyle w:val="FootnoteReference"/>
          <w:rFonts w:ascii="Times New Roman" w:hAnsi="Times New Roman" w:cs="Times New Roman"/>
          <w:color w:val="000000"/>
          <w:sz w:val="24"/>
          <w:szCs w:val="24"/>
          <w:shd w:val="clear" w:color="auto" w:fill="FFFFFF"/>
        </w:rPr>
        <w:footnoteReference w:id="163"/>
      </w:r>
      <w:r w:rsidR="00716B7D" w:rsidRPr="00F12899">
        <w:rPr>
          <w:rFonts w:ascii="Times New Roman" w:hAnsi="Times New Roman" w:cs="Times New Roman"/>
          <w:color w:val="000000"/>
          <w:sz w:val="24"/>
          <w:szCs w:val="24"/>
          <w:shd w:val="clear" w:color="auto" w:fill="FFFFFF"/>
        </w:rPr>
        <w:t xml:space="preserve"> Interestingly, there was also evidence to show that matters referred to mediation when the matter was at an advanced stage during the court hearings had a 60% chance of success, the reason being that the parties have been worn out by litigation.</w:t>
      </w:r>
      <w:r w:rsidR="00716B7D" w:rsidRPr="00F12899">
        <w:rPr>
          <w:rStyle w:val="FootnoteReference"/>
          <w:rFonts w:ascii="Times New Roman" w:hAnsi="Times New Roman" w:cs="Times New Roman"/>
          <w:color w:val="000000"/>
          <w:sz w:val="24"/>
          <w:szCs w:val="24"/>
          <w:shd w:val="clear" w:color="auto" w:fill="FFFFFF"/>
        </w:rPr>
        <w:footnoteReference w:id="164"/>
      </w: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It is important to consider that not all of the parties are able to undertake mediation due to financial constraints. This was a major point of concern that prompted the NSW government through the Legal Aid Commission Act of 1979 to provide legal aid.</w:t>
      </w:r>
      <w:r w:rsidRPr="00F12899">
        <w:rPr>
          <w:rStyle w:val="FootnoteReference"/>
          <w:rFonts w:ascii="Times New Roman" w:hAnsi="Times New Roman" w:cs="Times New Roman"/>
          <w:sz w:val="24"/>
          <w:szCs w:val="24"/>
        </w:rPr>
        <w:footnoteReference w:id="165"/>
      </w:r>
      <w:r w:rsidRPr="00F12899">
        <w:rPr>
          <w:rFonts w:ascii="Times New Roman" w:hAnsi="Times New Roman" w:cs="Times New Roman"/>
          <w:sz w:val="24"/>
          <w:szCs w:val="24"/>
        </w:rPr>
        <w:t xml:space="preserve"> This statute set up the Legal Aid NSW, a statutory body, that was government funded with the purpose of improving the issuance of grants to individuals in need.</w:t>
      </w:r>
      <w:r w:rsidRPr="00F12899">
        <w:rPr>
          <w:rStyle w:val="FootnoteReference"/>
          <w:rFonts w:ascii="Times New Roman" w:hAnsi="Times New Roman" w:cs="Times New Roman"/>
          <w:sz w:val="24"/>
          <w:szCs w:val="24"/>
        </w:rPr>
        <w:footnoteReference w:id="166"/>
      </w:r>
      <w:r w:rsidRPr="00F12899">
        <w:rPr>
          <w:rFonts w:ascii="Times New Roman" w:hAnsi="Times New Roman" w:cs="Times New Roman"/>
          <w:sz w:val="24"/>
          <w:szCs w:val="24"/>
        </w:rPr>
        <w:t xml:space="preserve"> The resultant effect was that from 2008 to 2009, Legal Aid NSW was able to conduct at least 2,294 family mediation sessions which included succession matters. During this period, 84.7% of these ended up achieving </w:t>
      </w:r>
      <w:r w:rsidRPr="00F12899">
        <w:rPr>
          <w:rFonts w:ascii="Times New Roman" w:hAnsi="Times New Roman" w:cs="Times New Roman"/>
          <w:sz w:val="24"/>
          <w:szCs w:val="24"/>
        </w:rPr>
        <w:lastRenderedPageBreak/>
        <w:t>full or partial settlement.</w:t>
      </w:r>
      <w:r w:rsidRPr="00F12899">
        <w:rPr>
          <w:rStyle w:val="FootnoteReference"/>
          <w:rFonts w:ascii="Times New Roman" w:hAnsi="Times New Roman" w:cs="Times New Roman"/>
          <w:sz w:val="24"/>
          <w:szCs w:val="24"/>
        </w:rPr>
        <w:footnoteReference w:id="167"/>
      </w:r>
      <w:r w:rsidRPr="00F12899">
        <w:rPr>
          <w:rFonts w:ascii="Times New Roman" w:hAnsi="Times New Roman" w:cs="Times New Roman"/>
          <w:sz w:val="24"/>
          <w:szCs w:val="24"/>
        </w:rPr>
        <w:t xml:space="preserve"> Legal Aid NSW has also been keen on working with the community to ensure an all-inclusive system that addresses the needs of the Aboriginal populations within NSW.</w:t>
      </w:r>
      <w:r w:rsidRPr="00F12899">
        <w:rPr>
          <w:rStyle w:val="FootnoteReference"/>
          <w:rFonts w:ascii="Times New Roman" w:hAnsi="Times New Roman" w:cs="Times New Roman"/>
          <w:sz w:val="24"/>
          <w:szCs w:val="24"/>
        </w:rPr>
        <w:footnoteReference w:id="168"/>
      </w:r>
      <w:r w:rsidRPr="00F12899">
        <w:rPr>
          <w:rFonts w:ascii="Times New Roman" w:hAnsi="Times New Roman" w:cs="Times New Roman"/>
          <w:sz w:val="24"/>
          <w:szCs w:val="24"/>
        </w:rPr>
        <w:t xml:space="preserve"> This done by developing tailored strategies all geared towards ensuring that these communities access legal services under various programs such as the Aboriginal &amp; Torres Strait Islander Family Mediation and more so for the indigenous people which was accomplished in conjunction with the CJCs.</w:t>
      </w:r>
      <w:r w:rsidRPr="00F12899">
        <w:rPr>
          <w:rStyle w:val="FootnoteReference"/>
          <w:rFonts w:ascii="Times New Roman" w:hAnsi="Times New Roman" w:cs="Times New Roman"/>
          <w:sz w:val="24"/>
          <w:szCs w:val="24"/>
        </w:rPr>
        <w:footnoteReference w:id="169"/>
      </w:r>
      <w:r w:rsidR="001B464F" w:rsidRPr="00F12899">
        <w:rPr>
          <w:rFonts w:ascii="Times New Roman" w:hAnsi="Times New Roman" w:cs="Times New Roman"/>
          <w:sz w:val="24"/>
          <w:szCs w:val="24"/>
        </w:rPr>
        <w:t xml:space="preserve"> This goes a long way in ensuring </w:t>
      </w:r>
      <w:r w:rsidRPr="00F12899">
        <w:rPr>
          <w:rFonts w:ascii="Times New Roman" w:hAnsi="Times New Roman" w:cs="Times New Roman"/>
          <w:sz w:val="24"/>
          <w:szCs w:val="24"/>
        </w:rPr>
        <w:t xml:space="preserve">as many Aboriginal families as possible are able to access justice. This shows that the NSW jurisdiction is awake to the challenges faced by its people and has applied a multipronged approach to enhancing access to justice. </w:t>
      </w:r>
    </w:p>
    <w:p w:rsidR="00716B7D" w:rsidRPr="00F12899" w:rsidRDefault="00716B7D" w:rsidP="00716B7D">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However, on the flipside, as mediation often occurs in a closed environment whereby children, the elderly and people with disabilities are often disadvantaged as they may be advantaged. An observation by NADRAC expressed this concern by acknowledging that in mediation participants need to negotiate for themselves or through the assistance of an advocate. Throughout the mediation process, all parties should be in a position to communicate what they want and the reason behind it.  This also requires the capacity to listen and understand the other person’s claim and make appropriate concessions as they commit themselves to an agreement.</w:t>
      </w:r>
      <w:r w:rsidRPr="00F12899">
        <w:rPr>
          <w:rStyle w:val="FootnoteReference"/>
          <w:rFonts w:ascii="Times New Roman" w:hAnsi="Times New Roman" w:cs="Times New Roman"/>
          <w:sz w:val="24"/>
          <w:szCs w:val="24"/>
        </w:rPr>
        <w:footnoteReference w:id="170"/>
      </w:r>
      <w:r w:rsidRPr="00F12899">
        <w:rPr>
          <w:rFonts w:ascii="Times New Roman" w:hAnsi="Times New Roman" w:cs="Times New Roman"/>
          <w:sz w:val="24"/>
          <w:szCs w:val="24"/>
        </w:rPr>
        <w:t xml:space="preserve"> NADRAC further observes that discrimination during the mediation is a hurdle to the settlement of the dispute.</w:t>
      </w:r>
      <w:r w:rsidRPr="00F12899">
        <w:rPr>
          <w:rStyle w:val="FootnoteReference"/>
          <w:rFonts w:ascii="Times New Roman" w:hAnsi="Times New Roman" w:cs="Times New Roman"/>
          <w:sz w:val="24"/>
          <w:szCs w:val="24"/>
        </w:rPr>
        <w:footnoteReference w:id="171"/>
      </w:r>
    </w:p>
    <w:p w:rsidR="00716B7D" w:rsidRPr="00F12899" w:rsidRDefault="00716B7D" w:rsidP="001B464F">
      <w:pPr>
        <w:pStyle w:val="Heading2"/>
        <w:spacing w:line="360" w:lineRule="auto"/>
        <w:jc w:val="both"/>
        <w:rPr>
          <w:rFonts w:ascii="Times New Roman" w:hAnsi="Times New Roman" w:cs="Times New Roman"/>
          <w:color w:val="auto"/>
          <w:sz w:val="24"/>
          <w:szCs w:val="24"/>
        </w:rPr>
      </w:pPr>
      <w:bookmarkStart w:id="40" w:name="_Toc35096741"/>
      <w:r w:rsidRPr="00F12899">
        <w:rPr>
          <w:rFonts w:ascii="Times New Roman" w:hAnsi="Times New Roman" w:cs="Times New Roman"/>
          <w:color w:val="auto"/>
          <w:sz w:val="24"/>
          <w:szCs w:val="24"/>
        </w:rPr>
        <w:t>3.4 CONCLUSION</w:t>
      </w:r>
      <w:bookmarkEnd w:id="40"/>
    </w:p>
    <w:p w:rsidR="00716B7D" w:rsidRPr="00F12899" w:rsidRDefault="00716B7D" w:rsidP="00B30C8F">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From the above foregoing, there are key elements present that attribute to the success of mediation in NSW. Perhaps the most </w:t>
      </w:r>
      <w:r w:rsidR="001B464F" w:rsidRPr="00F12899">
        <w:rPr>
          <w:rFonts w:ascii="Times New Roman" w:hAnsi="Times New Roman" w:cs="Times New Roman"/>
          <w:sz w:val="24"/>
          <w:szCs w:val="24"/>
        </w:rPr>
        <w:t>evident,</w:t>
      </w:r>
      <w:r w:rsidRPr="00F12899">
        <w:rPr>
          <w:rFonts w:ascii="Times New Roman" w:hAnsi="Times New Roman" w:cs="Times New Roman"/>
          <w:sz w:val="24"/>
          <w:szCs w:val="24"/>
        </w:rPr>
        <w:t xml:space="preserve"> is the goodwill by the government. This is evidenced through funding as seen by the CJCs as the government recognised the value of working with the community in dispute resolution. Relatedly, the statutory basis that existed for the CJCs only promoted the use of mediation. More recently, the inclusion of mediation within the statutes, such as the Succession Act, has seen a marked increase in the use of mediation. The enforcement of mediation agreement is vital as it ensures that the efficiency </w:t>
      </w:r>
      <w:r w:rsidRPr="00F12899">
        <w:rPr>
          <w:rFonts w:ascii="Times New Roman" w:hAnsi="Times New Roman" w:cs="Times New Roman"/>
          <w:sz w:val="24"/>
          <w:szCs w:val="24"/>
        </w:rPr>
        <w:lastRenderedPageBreak/>
        <w:t>of mediation is not negated.</w:t>
      </w:r>
      <w:r w:rsidRPr="00F12899">
        <w:rPr>
          <w:rStyle w:val="FootnoteReference"/>
          <w:rFonts w:ascii="Times New Roman" w:hAnsi="Times New Roman" w:cs="Times New Roman"/>
          <w:sz w:val="24"/>
          <w:szCs w:val="24"/>
        </w:rPr>
        <w:footnoteReference w:id="172"/>
      </w:r>
      <w:r w:rsidRPr="00F12899">
        <w:rPr>
          <w:rFonts w:ascii="Times New Roman" w:hAnsi="Times New Roman" w:cs="Times New Roman"/>
          <w:sz w:val="24"/>
          <w:szCs w:val="24"/>
        </w:rPr>
        <w:t>The general acceptance by members of the legal profession in Australia has also played a role as it has created awareness on the importance of mediation. Incorporating alternative dispute resolution courses in legal training by Australian Law Schools has accelerated the success of mediation in NSW and other Australian Jurisdictions. Furthermore, it is laudable that mediation in this context has been us</w:t>
      </w:r>
      <w:r w:rsidR="00B30C8F" w:rsidRPr="00F12899">
        <w:rPr>
          <w:rFonts w:ascii="Times New Roman" w:hAnsi="Times New Roman" w:cs="Times New Roman"/>
          <w:sz w:val="24"/>
          <w:szCs w:val="24"/>
        </w:rPr>
        <w:t>e to further access to justice.</w:t>
      </w:r>
      <w:r w:rsidRPr="00F12899">
        <w:rPr>
          <w:rFonts w:ascii="Times New Roman" w:hAnsi="Times New Roman" w:cs="Times New Roman"/>
          <w:b/>
          <w:sz w:val="24"/>
          <w:szCs w:val="24"/>
        </w:rPr>
        <w:br w:type="page"/>
      </w:r>
    </w:p>
    <w:p w:rsidR="00C8289C" w:rsidRPr="00F12899" w:rsidRDefault="00C8289C" w:rsidP="00C8289C">
      <w:pPr>
        <w:pStyle w:val="Heading1"/>
        <w:spacing w:before="0"/>
        <w:jc w:val="center"/>
        <w:rPr>
          <w:rFonts w:ascii="Times New Roman" w:hAnsi="Times New Roman" w:cs="Times New Roman"/>
          <w:color w:val="auto"/>
          <w:szCs w:val="24"/>
          <w:lang w:val="en-US"/>
        </w:rPr>
      </w:pPr>
      <w:bookmarkStart w:id="41" w:name="_Toc35096742"/>
      <w:r w:rsidRPr="00F12899">
        <w:rPr>
          <w:rFonts w:ascii="Times New Roman" w:hAnsi="Times New Roman" w:cs="Times New Roman"/>
          <w:color w:val="auto"/>
          <w:szCs w:val="24"/>
          <w:lang w:val="en-US"/>
        </w:rPr>
        <w:lastRenderedPageBreak/>
        <w:t>Chapter Four</w:t>
      </w:r>
      <w:bookmarkEnd w:id="41"/>
      <w:r w:rsidRPr="00F12899">
        <w:rPr>
          <w:rFonts w:ascii="Times New Roman" w:hAnsi="Times New Roman" w:cs="Times New Roman"/>
          <w:color w:val="auto"/>
          <w:szCs w:val="24"/>
          <w:lang w:val="en-US"/>
        </w:rPr>
        <w:t xml:space="preserve"> </w:t>
      </w:r>
    </w:p>
    <w:p w:rsidR="00716B7D" w:rsidRPr="00F12899" w:rsidRDefault="00716B7D" w:rsidP="00C8289C">
      <w:pPr>
        <w:pStyle w:val="Heading1"/>
        <w:spacing w:before="0"/>
        <w:jc w:val="center"/>
        <w:rPr>
          <w:rFonts w:ascii="Times New Roman" w:hAnsi="Times New Roman" w:cs="Times New Roman"/>
          <w:color w:val="auto"/>
          <w:szCs w:val="24"/>
          <w:lang w:val="en-US"/>
        </w:rPr>
      </w:pPr>
      <w:bookmarkStart w:id="42" w:name="_Toc35096743"/>
      <w:r w:rsidRPr="00F12899">
        <w:rPr>
          <w:rFonts w:ascii="Times New Roman" w:hAnsi="Times New Roman" w:cs="Times New Roman"/>
          <w:color w:val="auto"/>
          <w:szCs w:val="24"/>
          <w:lang w:val="en-US"/>
        </w:rPr>
        <w:t>Mediation as a viable mechanism for succession dispute resolution</w:t>
      </w:r>
      <w:bookmarkEnd w:id="42"/>
    </w:p>
    <w:p w:rsidR="00716B7D" w:rsidRPr="00F12899" w:rsidRDefault="00716B7D" w:rsidP="00716B7D">
      <w:pPr>
        <w:pStyle w:val="Heading2"/>
        <w:jc w:val="both"/>
        <w:rPr>
          <w:rFonts w:ascii="Times New Roman" w:hAnsi="Times New Roman" w:cs="Times New Roman"/>
          <w:color w:val="auto"/>
          <w:sz w:val="24"/>
          <w:szCs w:val="24"/>
          <w:lang w:val="en-US"/>
        </w:rPr>
      </w:pPr>
      <w:bookmarkStart w:id="43" w:name="_Toc35096744"/>
      <w:r w:rsidRPr="00F12899">
        <w:rPr>
          <w:rFonts w:ascii="Times New Roman" w:hAnsi="Times New Roman" w:cs="Times New Roman"/>
          <w:color w:val="auto"/>
          <w:sz w:val="24"/>
          <w:szCs w:val="24"/>
          <w:lang w:val="en-US"/>
        </w:rPr>
        <w:t>4.1 INTRODUCTION</w:t>
      </w:r>
      <w:bookmarkEnd w:id="43"/>
    </w:p>
    <w:p w:rsidR="00716B7D" w:rsidRPr="00F12899" w:rsidRDefault="00716B7D" w:rsidP="00716B7D">
      <w:pPr>
        <w:spacing w:after="0" w:line="360" w:lineRule="auto"/>
        <w:jc w:val="both"/>
        <w:rPr>
          <w:rFonts w:ascii="Times New Roman" w:hAnsi="Times New Roman" w:cs="Times New Roman"/>
          <w:sz w:val="24"/>
          <w:szCs w:val="24"/>
          <w:lang w:eastAsia="en-GB"/>
        </w:rPr>
      </w:pPr>
      <w:r w:rsidRPr="00F12899">
        <w:rPr>
          <w:rFonts w:ascii="Times New Roman" w:hAnsi="Times New Roman" w:cs="Times New Roman"/>
          <w:sz w:val="24"/>
          <w:szCs w:val="24"/>
          <w:lang w:val="en-US"/>
        </w:rPr>
        <w:t xml:space="preserve">In the previous chapter, the application of mediation in succession disputes in NSW was critically assessed. The chapter also looked at its inclusion in statute and its application </w:t>
      </w:r>
      <w:r w:rsidR="00C8289C" w:rsidRPr="00F12899">
        <w:rPr>
          <w:rFonts w:ascii="Times New Roman" w:hAnsi="Times New Roman" w:cs="Times New Roman"/>
          <w:sz w:val="24"/>
          <w:szCs w:val="24"/>
          <w:lang w:val="en-US"/>
        </w:rPr>
        <w:t>by</w:t>
      </w:r>
      <w:r w:rsidRPr="00F12899">
        <w:rPr>
          <w:rFonts w:ascii="Times New Roman" w:hAnsi="Times New Roman" w:cs="Times New Roman"/>
          <w:sz w:val="24"/>
          <w:szCs w:val="24"/>
          <w:lang w:val="en-US"/>
        </w:rPr>
        <w:t xml:space="preserve"> looking at the successes of mediation. Essentially, the comparative approach was crucial as it endeavors to borrow key elements from both statute and application. This chapter evaluates the nature of succession disputes and mediation as a feasible mechanism of resolving succession disputes in Kenya. This chapter also assesses what role mediation plays in enhancing the constitutional right of access to justice. Further, it concludes by looking at why mediation is preferable while using key insights from the Australian context.</w:t>
      </w:r>
    </w:p>
    <w:p w:rsidR="00716B7D" w:rsidRPr="00F12899" w:rsidRDefault="00716B7D" w:rsidP="00716B7D">
      <w:pPr>
        <w:pStyle w:val="Heading2"/>
        <w:spacing w:after="240"/>
        <w:jc w:val="both"/>
        <w:rPr>
          <w:rFonts w:ascii="Times New Roman" w:hAnsi="Times New Roman" w:cs="Times New Roman"/>
          <w:color w:val="auto"/>
          <w:sz w:val="24"/>
          <w:szCs w:val="24"/>
          <w:lang w:val="en-US"/>
        </w:rPr>
      </w:pPr>
      <w:bookmarkStart w:id="44" w:name="_Toc35096745"/>
      <w:r w:rsidRPr="00F12899">
        <w:rPr>
          <w:rFonts w:ascii="Times New Roman" w:hAnsi="Times New Roman" w:cs="Times New Roman"/>
          <w:color w:val="auto"/>
          <w:sz w:val="24"/>
          <w:szCs w:val="24"/>
          <w:lang w:val="en-US"/>
        </w:rPr>
        <w:t>4.2 THE NATURE OF SUCCESSION DISPUTES</w:t>
      </w:r>
      <w:bookmarkEnd w:id="44"/>
    </w:p>
    <w:p w:rsidR="00716B7D" w:rsidRPr="00F12899" w:rsidRDefault="00716B7D" w:rsidP="00716B7D">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As highlighted in Chapter 1, many succession disputes have seen protracted litigation over estates such as the infamous fictional </w:t>
      </w:r>
      <w:r w:rsidRPr="00F12899">
        <w:rPr>
          <w:rFonts w:ascii="Times New Roman" w:hAnsi="Times New Roman" w:cs="Times New Roman"/>
          <w:i/>
          <w:sz w:val="24"/>
          <w:szCs w:val="24"/>
        </w:rPr>
        <w:t xml:space="preserve">Jarndyce &amp; Jarndyce </w:t>
      </w:r>
      <w:r w:rsidRPr="00F12899">
        <w:rPr>
          <w:rFonts w:ascii="Times New Roman" w:hAnsi="Times New Roman" w:cs="Times New Roman"/>
          <w:sz w:val="24"/>
          <w:szCs w:val="24"/>
        </w:rPr>
        <w:t>case in Charles Dicken’s Bleak House.</w:t>
      </w:r>
      <w:r w:rsidRPr="00F12899">
        <w:rPr>
          <w:rStyle w:val="FootnoteReference"/>
          <w:rFonts w:ascii="Times New Roman" w:hAnsi="Times New Roman" w:cs="Times New Roman"/>
          <w:sz w:val="24"/>
          <w:szCs w:val="24"/>
        </w:rPr>
        <w:footnoteReference w:id="173"/>
      </w:r>
      <w:r w:rsidRPr="00F12899">
        <w:rPr>
          <w:rFonts w:ascii="Times New Roman" w:hAnsi="Times New Roman" w:cs="Times New Roman"/>
          <w:sz w:val="24"/>
          <w:szCs w:val="24"/>
        </w:rPr>
        <w:t xml:space="preserve"> The background to this was the rot that existed in the courts in medieval England where lawyers used complexities in court to keep matters in court for as long as possible while reaping big from the estate. Also, the </w:t>
      </w:r>
      <w:r w:rsidRPr="00F12899">
        <w:rPr>
          <w:rFonts w:ascii="Times New Roman" w:hAnsi="Times New Roman" w:cs="Times New Roman"/>
          <w:i/>
          <w:sz w:val="24"/>
          <w:szCs w:val="24"/>
        </w:rPr>
        <w:t>Johnson v Johnson</w:t>
      </w:r>
      <w:r w:rsidRPr="00F12899">
        <w:rPr>
          <w:rStyle w:val="FootnoteReference"/>
          <w:rFonts w:ascii="Times New Roman" w:hAnsi="Times New Roman" w:cs="Times New Roman"/>
          <w:sz w:val="24"/>
          <w:szCs w:val="24"/>
        </w:rPr>
        <w:footnoteReference w:id="174"/>
      </w:r>
      <w:r w:rsidRPr="00F12899">
        <w:rPr>
          <w:rFonts w:ascii="Times New Roman" w:hAnsi="Times New Roman" w:cs="Times New Roman"/>
          <w:i/>
          <w:sz w:val="24"/>
          <w:szCs w:val="24"/>
        </w:rPr>
        <w:t xml:space="preserve"> </w:t>
      </w:r>
      <w:r w:rsidRPr="00F12899">
        <w:rPr>
          <w:rFonts w:ascii="Times New Roman" w:hAnsi="Times New Roman" w:cs="Times New Roman"/>
          <w:sz w:val="24"/>
          <w:szCs w:val="24"/>
        </w:rPr>
        <w:t>case that involved the wealthy Johnsons family is another classical example of a succession dispute that left bitter family members and wastage of estate assets.</w:t>
      </w:r>
      <w:r w:rsidRPr="00F12899">
        <w:rPr>
          <w:rStyle w:val="FootnoteReference"/>
          <w:rFonts w:ascii="Times New Roman" w:hAnsi="Times New Roman" w:cs="Times New Roman"/>
          <w:sz w:val="24"/>
          <w:szCs w:val="24"/>
        </w:rPr>
        <w:footnoteReference w:id="175"/>
      </w:r>
      <w:r w:rsidRPr="00F12899">
        <w:rPr>
          <w:rFonts w:ascii="Times New Roman" w:hAnsi="Times New Roman" w:cs="Times New Roman"/>
          <w:sz w:val="24"/>
          <w:szCs w:val="24"/>
        </w:rPr>
        <w:t xml:space="preserve"> The end result of many succession disputes usually is the embitterment of family members and traumatised children.</w:t>
      </w:r>
      <w:r w:rsidRPr="00F12899">
        <w:rPr>
          <w:rStyle w:val="FootnoteReference"/>
          <w:rFonts w:ascii="Times New Roman" w:hAnsi="Times New Roman" w:cs="Times New Roman"/>
          <w:sz w:val="24"/>
          <w:szCs w:val="24"/>
        </w:rPr>
        <w:footnoteReference w:id="176"/>
      </w:r>
      <w:r w:rsidRPr="00F12899">
        <w:rPr>
          <w:rFonts w:ascii="Times New Roman" w:hAnsi="Times New Roman" w:cs="Times New Roman"/>
          <w:sz w:val="24"/>
          <w:szCs w:val="24"/>
        </w:rPr>
        <w:t xml:space="preserve"> Succession disputes typically begin </w:t>
      </w:r>
      <w:r w:rsidR="00C8289C" w:rsidRPr="00F12899">
        <w:rPr>
          <w:rFonts w:ascii="Times New Roman" w:hAnsi="Times New Roman" w:cs="Times New Roman"/>
          <w:sz w:val="24"/>
          <w:szCs w:val="24"/>
        </w:rPr>
        <w:t xml:space="preserve">upon the demise of a testator; in testate succession, where the </w:t>
      </w:r>
      <w:r w:rsidRPr="00F12899">
        <w:rPr>
          <w:rFonts w:ascii="Times New Roman" w:hAnsi="Times New Roman" w:cs="Times New Roman"/>
          <w:sz w:val="24"/>
          <w:szCs w:val="24"/>
        </w:rPr>
        <w:t>beneficiaries are aggrieved by the contents of the will. If the testator dies intestate, during the application of grant of probate, the beneficiaries fail to agree on the division of the estate or with court’s choice of the administrator. The adversarial nature of the court and its rigid complexities</w:t>
      </w:r>
      <w:r w:rsidRPr="00F12899">
        <w:rPr>
          <w:rStyle w:val="FootnoteReference"/>
          <w:rFonts w:ascii="Times New Roman" w:hAnsi="Times New Roman" w:cs="Times New Roman"/>
          <w:sz w:val="24"/>
          <w:szCs w:val="24"/>
        </w:rPr>
        <w:footnoteReference w:id="177"/>
      </w:r>
      <w:r w:rsidRPr="00F12899">
        <w:rPr>
          <w:rFonts w:ascii="Times New Roman" w:hAnsi="Times New Roman" w:cs="Times New Roman"/>
          <w:sz w:val="24"/>
          <w:szCs w:val="24"/>
        </w:rPr>
        <w:t xml:space="preserve"> does little to help the parties as a family that was once united is forced to take opposing sides. Even though this only takes place within the court room, this often follows the family members out of the court room and into their private lives. Due to the inefficiencies of the court system, the matters in court are prolonged thus exacerbating the </w:t>
      </w:r>
      <w:r w:rsidRPr="00F12899">
        <w:rPr>
          <w:rFonts w:ascii="Times New Roman" w:hAnsi="Times New Roman" w:cs="Times New Roman"/>
          <w:sz w:val="24"/>
          <w:szCs w:val="24"/>
        </w:rPr>
        <w:lastRenderedPageBreak/>
        <w:t>situation. During this process, the estate cannot be accessed for the benefit of the family members and a substantial amount is spent on legal costs.</w:t>
      </w:r>
      <w:r w:rsidRPr="00F12899">
        <w:rPr>
          <w:rStyle w:val="FootnoteReference"/>
          <w:rFonts w:ascii="Times New Roman" w:hAnsi="Times New Roman" w:cs="Times New Roman"/>
          <w:sz w:val="24"/>
          <w:szCs w:val="24"/>
        </w:rPr>
        <w:footnoteReference w:id="178"/>
      </w:r>
      <w:r w:rsidRPr="00F12899">
        <w:rPr>
          <w:rFonts w:ascii="Times New Roman" w:hAnsi="Times New Roman" w:cs="Times New Roman"/>
          <w:sz w:val="24"/>
          <w:szCs w:val="24"/>
        </w:rPr>
        <w:t xml:space="preserve"> </w:t>
      </w:r>
    </w:p>
    <w:p w:rsidR="00716B7D" w:rsidRPr="009F7CE1" w:rsidRDefault="00716B7D" w:rsidP="009F7CE1">
      <w:pPr>
        <w:spacing w:after="240" w:line="360" w:lineRule="auto"/>
        <w:jc w:val="both"/>
        <w:rPr>
          <w:rFonts w:ascii="Times New Roman" w:hAnsi="Times New Roman" w:cs="Times New Roman"/>
          <w:i/>
          <w:sz w:val="24"/>
          <w:szCs w:val="24"/>
          <w:shd w:val="clear" w:color="auto" w:fill="FFFFFF"/>
        </w:rPr>
      </w:pPr>
      <w:r w:rsidRPr="00F12899">
        <w:rPr>
          <w:rFonts w:ascii="Times New Roman" w:hAnsi="Times New Roman" w:cs="Times New Roman"/>
          <w:sz w:val="24"/>
          <w:szCs w:val="24"/>
        </w:rPr>
        <w:t xml:space="preserve">Upon the conclusion of a case, the court’s decision is to be accepted by all the parties involved and an unsatisfied family member may appeal only lengthening the dispute. By this time, familial ties have been strained or fractured as the courts sessions are public and during the process, dirty linen is aired in public. </w:t>
      </w:r>
      <w:r w:rsidRPr="00F12899">
        <w:rPr>
          <w:rFonts w:ascii="Times New Roman" w:hAnsi="Times New Roman" w:cs="Times New Roman"/>
          <w:sz w:val="24"/>
          <w:szCs w:val="24"/>
          <w:shd w:val="clear" w:color="auto" w:fill="FFFFFF"/>
        </w:rPr>
        <w:t xml:space="preserve">In </w:t>
      </w:r>
      <w:r w:rsidRPr="00F12899">
        <w:rPr>
          <w:rFonts w:ascii="Times New Roman" w:hAnsi="Times New Roman" w:cs="Times New Roman"/>
          <w:bCs/>
          <w:i/>
          <w:sz w:val="24"/>
          <w:szCs w:val="24"/>
          <w:shd w:val="clear" w:color="auto" w:fill="FFFFFF"/>
        </w:rPr>
        <w:t>Ibrahim v Hassan &amp; Charles Kimenyi Macharia,</w:t>
      </w:r>
      <w:r w:rsidRPr="00F12899">
        <w:rPr>
          <w:rStyle w:val="FootnoteReference"/>
          <w:rFonts w:ascii="Times New Roman" w:hAnsi="Times New Roman" w:cs="Times New Roman"/>
          <w:bCs/>
          <w:i/>
          <w:sz w:val="24"/>
          <w:szCs w:val="24"/>
          <w:shd w:val="clear" w:color="auto" w:fill="FFFFFF"/>
        </w:rPr>
        <w:footnoteReference w:id="179"/>
      </w:r>
      <w:r w:rsidRPr="00F12899">
        <w:rPr>
          <w:rFonts w:ascii="Times New Roman" w:hAnsi="Times New Roman" w:cs="Times New Roman"/>
          <w:bCs/>
          <w:sz w:val="24"/>
          <w:szCs w:val="24"/>
          <w:shd w:val="clear" w:color="auto" w:fill="FFFFFF"/>
        </w:rPr>
        <w:t xml:space="preserve"> the courts were used as an avenue to fraudulently disinherit other beneficiaries. This was through concealment of the number of beneficiaries as well certain assets of the estate due to </w:t>
      </w:r>
      <w:r w:rsidR="00C8289C" w:rsidRPr="00F12899">
        <w:rPr>
          <w:rFonts w:ascii="Times New Roman" w:hAnsi="Times New Roman" w:cs="Times New Roman"/>
          <w:bCs/>
          <w:sz w:val="24"/>
          <w:szCs w:val="24"/>
          <w:shd w:val="clear" w:color="auto" w:fill="FFFFFF"/>
        </w:rPr>
        <w:t xml:space="preserve">deep </w:t>
      </w:r>
      <w:r w:rsidRPr="00F12899">
        <w:rPr>
          <w:rFonts w:ascii="Times New Roman" w:hAnsi="Times New Roman" w:cs="Times New Roman"/>
          <w:bCs/>
          <w:sz w:val="24"/>
          <w:szCs w:val="24"/>
          <w:shd w:val="clear" w:color="auto" w:fill="FFFFFF"/>
        </w:rPr>
        <w:t>sibling rivalry. After the confirmation of grant, some beneficiaries began benefitting from the use of the estate that included the sale of some assets to the exclusion of others. The case was ultimately decided 44 years later in 2019, yet the testator died in 1975.</w:t>
      </w:r>
      <w:r w:rsidRPr="00F12899">
        <w:rPr>
          <w:rStyle w:val="FootnoteReference"/>
          <w:rFonts w:ascii="Times New Roman" w:hAnsi="Times New Roman" w:cs="Times New Roman"/>
          <w:bCs/>
          <w:sz w:val="24"/>
          <w:szCs w:val="24"/>
          <w:shd w:val="clear" w:color="auto" w:fill="FFFFFF"/>
        </w:rPr>
        <w:footnoteReference w:id="180"/>
      </w:r>
      <w:r w:rsidRPr="00F12899">
        <w:rPr>
          <w:rFonts w:ascii="Times New Roman" w:hAnsi="Times New Roman" w:cs="Times New Roman"/>
          <w:bCs/>
          <w:sz w:val="24"/>
          <w:szCs w:val="24"/>
          <w:shd w:val="clear" w:color="auto" w:fill="FFFFFF"/>
        </w:rPr>
        <w:t xml:space="preserve"> This is yet another example of sibling rivalry that unnecessarily prolongs family disputes. </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M’chokera M’ramare,</w:t>
      </w:r>
      <w:r w:rsidRPr="00F12899">
        <w:rPr>
          <w:rStyle w:val="FootnoteReference"/>
          <w:rFonts w:ascii="Times New Roman" w:hAnsi="Times New Roman" w:cs="Times New Roman"/>
          <w:bCs/>
          <w:i/>
          <w:sz w:val="24"/>
          <w:szCs w:val="24"/>
          <w:shd w:val="clear" w:color="auto" w:fill="FFFFFF"/>
        </w:rPr>
        <w:footnoteReference w:id="181"/>
      </w:r>
      <w:r w:rsidRPr="00F12899">
        <w:rPr>
          <w:rFonts w:ascii="Times New Roman" w:hAnsi="Times New Roman" w:cs="Times New Roman"/>
          <w:bCs/>
          <w:sz w:val="24"/>
          <w:szCs w:val="24"/>
          <w:shd w:val="clear" w:color="auto" w:fill="FFFFFF"/>
        </w:rPr>
        <w:t xml:space="preserve"> the dispute arose after the death of the testator who died intestate in 1994. Attempts to resolve this dispute were marred with malice displayed by the beneficiaries where a part of the estate was once lynched by a protestor after judgement was entered in favour of one beneficiary. This led to a series of events that led to the questioning of the ownership of the land in question leading to the matter being referred to the Environment and Land Court 25 years later in order to determine ownership. The existence of mistrust and strained relationships leads to lack of cooperation.</w:t>
      </w:r>
      <w:r w:rsidR="00C8289C" w:rsidRPr="00F12899">
        <w:rPr>
          <w:rFonts w:ascii="Times New Roman" w:hAnsi="Times New Roman" w:cs="Times New Roman"/>
          <w:bCs/>
          <w:sz w:val="24"/>
          <w:szCs w:val="24"/>
          <w:shd w:val="clear" w:color="auto" w:fill="FFFFFF"/>
        </w:rPr>
        <w:t xml:space="preserve"> A sad eventuality is that</w:t>
      </w:r>
      <w:r w:rsidRPr="00F12899">
        <w:rPr>
          <w:rFonts w:ascii="Times New Roman" w:hAnsi="Times New Roman" w:cs="Times New Roman"/>
          <w:bCs/>
          <w:sz w:val="24"/>
          <w:szCs w:val="24"/>
          <w:shd w:val="clear" w:color="auto" w:fill="FFFFFF"/>
        </w:rPr>
        <w:t xml:space="preserve"> the kinship </w:t>
      </w:r>
      <w:r w:rsidR="00C8289C" w:rsidRPr="00F12899">
        <w:rPr>
          <w:rFonts w:ascii="Times New Roman" w:hAnsi="Times New Roman" w:cs="Times New Roman"/>
          <w:bCs/>
          <w:sz w:val="24"/>
          <w:szCs w:val="24"/>
          <w:shd w:val="clear" w:color="auto" w:fill="FFFFFF"/>
        </w:rPr>
        <w:t>ties between family members are often</w:t>
      </w:r>
      <w:r w:rsidRPr="00F12899">
        <w:rPr>
          <w:rFonts w:ascii="Times New Roman" w:hAnsi="Times New Roman" w:cs="Times New Roman"/>
          <w:bCs/>
          <w:sz w:val="24"/>
          <w:szCs w:val="24"/>
          <w:shd w:val="clear" w:color="auto" w:fill="FFFFFF"/>
        </w:rPr>
        <w:t xml:space="preserve"> </w:t>
      </w:r>
      <w:r w:rsidR="00C8289C" w:rsidRPr="00F12899">
        <w:rPr>
          <w:rFonts w:ascii="Times New Roman" w:hAnsi="Times New Roman" w:cs="Times New Roman"/>
          <w:bCs/>
          <w:sz w:val="24"/>
          <w:szCs w:val="24"/>
          <w:shd w:val="clear" w:color="auto" w:fill="FFFFFF"/>
        </w:rPr>
        <w:t>fractured</w:t>
      </w:r>
      <w:r w:rsidRPr="00F12899">
        <w:rPr>
          <w:rFonts w:ascii="Times New Roman" w:hAnsi="Times New Roman" w:cs="Times New Roman"/>
          <w:bCs/>
          <w:sz w:val="24"/>
          <w:szCs w:val="24"/>
          <w:shd w:val="clear" w:color="auto" w:fill="FFFFFF"/>
        </w:rPr>
        <w:t>.</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 xml:space="preserve">The situation is even worse where the testator is polygamous as expressed by the court in </w:t>
      </w:r>
      <w:r w:rsidRPr="00F12899">
        <w:rPr>
          <w:rFonts w:ascii="Times New Roman" w:hAnsi="Times New Roman" w:cs="Times New Roman"/>
          <w:bCs/>
          <w:i/>
          <w:sz w:val="24"/>
          <w:szCs w:val="24"/>
          <w:shd w:val="clear" w:color="auto" w:fill="FFFFFF"/>
        </w:rPr>
        <w:t>Dan Ouya Kodwar v Samuel Otieno Odwar &amp; another,</w:t>
      </w:r>
      <w:r w:rsidRPr="00F12899">
        <w:rPr>
          <w:rStyle w:val="FootnoteReference"/>
          <w:rFonts w:ascii="Times New Roman" w:hAnsi="Times New Roman" w:cs="Times New Roman"/>
          <w:bCs/>
          <w:i/>
          <w:sz w:val="24"/>
          <w:szCs w:val="24"/>
          <w:shd w:val="clear" w:color="auto" w:fill="FFFFFF"/>
        </w:rPr>
        <w:footnoteReference w:id="182"/>
      </w:r>
      <w:r w:rsidRPr="00F12899">
        <w:rPr>
          <w:rFonts w:ascii="Times New Roman" w:hAnsi="Times New Roman" w:cs="Times New Roman"/>
          <w:bCs/>
          <w:sz w:val="24"/>
          <w:szCs w:val="24"/>
          <w:shd w:val="clear" w:color="auto" w:fill="FFFFFF"/>
        </w:rPr>
        <w:t xml:space="preserve"> due to serious sibling rivalry, the matter took decades to be resolved by the court. Upon the conclusion of the case, many of the beneficiaries had died including all three wives of the testator. </w:t>
      </w:r>
      <w:r w:rsidRPr="00F12899">
        <w:rPr>
          <w:rFonts w:ascii="Times New Roman" w:hAnsi="Times New Roman" w:cs="Times New Roman"/>
          <w:bCs/>
          <w:i/>
          <w:sz w:val="24"/>
          <w:szCs w:val="24"/>
          <w:shd w:val="clear" w:color="auto" w:fill="FFFFFF"/>
        </w:rPr>
        <w:t>In re Estate of Mbiyu Koinange (Deceased)</w:t>
      </w:r>
      <w:r w:rsidRPr="00F12899">
        <w:rPr>
          <w:rStyle w:val="FootnoteReference"/>
          <w:rFonts w:ascii="Times New Roman" w:hAnsi="Times New Roman" w:cs="Times New Roman"/>
          <w:bCs/>
          <w:i/>
          <w:sz w:val="24"/>
          <w:szCs w:val="24"/>
          <w:shd w:val="clear" w:color="auto" w:fill="FFFFFF"/>
        </w:rPr>
        <w:footnoteReference w:id="183"/>
      </w:r>
      <w:r w:rsidRPr="00F12899">
        <w:rPr>
          <w:rFonts w:ascii="Times New Roman" w:hAnsi="Times New Roman" w:cs="Times New Roman"/>
          <w:bCs/>
          <w:i/>
          <w:sz w:val="24"/>
          <w:szCs w:val="24"/>
          <w:shd w:val="clear" w:color="auto" w:fill="FFFFFF"/>
        </w:rPr>
        <w:t xml:space="preserve"> </w:t>
      </w:r>
      <w:r w:rsidRPr="00F12899">
        <w:rPr>
          <w:rFonts w:ascii="Times New Roman" w:hAnsi="Times New Roman" w:cs="Times New Roman"/>
          <w:bCs/>
          <w:sz w:val="24"/>
          <w:szCs w:val="24"/>
          <w:shd w:val="clear" w:color="auto" w:fill="FFFFFF"/>
        </w:rPr>
        <w:t>where the testator was also polygamous, there have been numerous suits and countersuits due to the selfish interests by the administrators to the detriment of the beneficiaries.</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lastRenderedPageBreak/>
        <w:t>Furthermore, the fact that the court is given the final discretion by the Law of Succession Act</w:t>
      </w:r>
      <w:r w:rsidRPr="00F12899">
        <w:rPr>
          <w:rStyle w:val="FootnoteReference"/>
          <w:rFonts w:ascii="Times New Roman" w:hAnsi="Times New Roman" w:cs="Times New Roman"/>
          <w:bCs/>
          <w:sz w:val="24"/>
          <w:szCs w:val="24"/>
          <w:shd w:val="clear" w:color="auto" w:fill="FFFFFF"/>
        </w:rPr>
        <w:footnoteReference w:id="184"/>
      </w:r>
      <w:r w:rsidRPr="00F12899">
        <w:rPr>
          <w:rFonts w:ascii="Times New Roman" w:hAnsi="Times New Roman" w:cs="Times New Roman"/>
          <w:bCs/>
          <w:sz w:val="24"/>
          <w:szCs w:val="24"/>
          <w:shd w:val="clear" w:color="auto" w:fill="FFFFFF"/>
        </w:rPr>
        <w:t xml:space="preserve"> potentially poses a problem. This was reiterated</w:t>
      </w:r>
      <w:r w:rsidRPr="00F12899">
        <w:rPr>
          <w:rFonts w:ascii="Times New Roman" w:hAnsi="Times New Roman" w:cs="Times New Roman"/>
          <w:bCs/>
          <w:i/>
          <w:sz w:val="24"/>
          <w:szCs w:val="24"/>
          <w:shd w:val="clear" w:color="auto" w:fill="FFFFFF"/>
        </w:rPr>
        <w:t xml:space="preserve"> In Re Estate of J M W</w:t>
      </w:r>
      <w:r w:rsidRPr="00F12899">
        <w:rPr>
          <w:rStyle w:val="FootnoteReference"/>
          <w:rFonts w:ascii="Times New Roman" w:hAnsi="Times New Roman" w:cs="Times New Roman"/>
          <w:bCs/>
          <w:i/>
          <w:sz w:val="24"/>
          <w:szCs w:val="24"/>
          <w:shd w:val="clear" w:color="auto" w:fill="FFFFFF"/>
        </w:rPr>
        <w:footnoteReference w:id="185"/>
      </w:r>
      <w:r w:rsidRPr="00F12899">
        <w:rPr>
          <w:rFonts w:ascii="Times New Roman" w:hAnsi="Times New Roman" w:cs="Times New Roman"/>
          <w:bCs/>
          <w:i/>
          <w:sz w:val="24"/>
          <w:szCs w:val="24"/>
          <w:shd w:val="clear" w:color="auto" w:fill="FFFFFF"/>
        </w:rPr>
        <w:t xml:space="preserve"> </w:t>
      </w:r>
      <w:r w:rsidRPr="00F12899">
        <w:rPr>
          <w:rFonts w:ascii="Times New Roman" w:hAnsi="Times New Roman" w:cs="Times New Roman"/>
          <w:bCs/>
          <w:sz w:val="24"/>
          <w:szCs w:val="24"/>
          <w:shd w:val="clear" w:color="auto" w:fill="FFFFFF"/>
        </w:rPr>
        <w:t>where the dispute arose during the confirmation of grant of letters of administration as one of the beneficiaries objected to their lack of inclusion as an administrator. Onyiego J crisply observed that the objector and petitioner, was the ‘black sheep’ of the family and operated as a lone ranger often vehemently opposed to take part in family affairs. The learned justice also added that the disagreement was unwarranted as all the other parties were in agreement save for the petitioner. It was his opinion that this caused an avoidable hurdle but that existed nonetheless due to the bitterness amongst the family members. The judge finally concluded by stating that the objector and the other siblings simply could not work together.</w:t>
      </w:r>
      <w:r w:rsidRPr="00F12899">
        <w:rPr>
          <w:rStyle w:val="FootnoteReference"/>
          <w:rFonts w:ascii="Times New Roman" w:hAnsi="Times New Roman" w:cs="Times New Roman"/>
          <w:bCs/>
          <w:sz w:val="24"/>
          <w:szCs w:val="24"/>
          <w:shd w:val="clear" w:color="auto" w:fill="FFFFFF"/>
        </w:rPr>
        <w:footnoteReference w:id="186"/>
      </w:r>
      <w:r w:rsidRPr="00F12899">
        <w:rPr>
          <w:rFonts w:ascii="Times New Roman" w:hAnsi="Times New Roman" w:cs="Times New Roman"/>
          <w:bCs/>
          <w:sz w:val="24"/>
          <w:szCs w:val="24"/>
          <w:shd w:val="clear" w:color="auto" w:fill="FFFFFF"/>
        </w:rPr>
        <w:t xml:space="preserve"> There are two key attributes of mediation that would suit the aforementioned case. Firstly, that it creates an environment that diffuses power imbalances between parties and secondly, mediation looks at the interests behind the positions taken in the course mediation. This enables underlying emotions to emerge as the parties seek to jointly resolve the dispute at hand. The resulting mediation agreement is more likely to be enduring. </w:t>
      </w:r>
    </w:p>
    <w:p w:rsidR="00716B7D" w:rsidRPr="00F12899" w:rsidRDefault="00716B7D" w:rsidP="00716B7D">
      <w:pPr>
        <w:pStyle w:val="submeta"/>
        <w:shd w:val="clear" w:color="auto" w:fill="FFFFFF"/>
        <w:spacing w:before="0" w:beforeAutospacing="0" w:after="150" w:afterAutospacing="0" w:line="360" w:lineRule="auto"/>
        <w:jc w:val="both"/>
        <w:rPr>
          <w:bCs/>
        </w:rPr>
      </w:pPr>
      <w:r w:rsidRPr="00F12899">
        <w:rPr>
          <w:bCs/>
          <w:shd w:val="clear" w:color="auto" w:fill="FFFFFF"/>
        </w:rPr>
        <w:t xml:space="preserve">On the face of it, it appears that the dispute in </w:t>
      </w:r>
      <w:r w:rsidRPr="00F12899">
        <w:rPr>
          <w:bCs/>
          <w:i/>
          <w:shd w:val="clear" w:color="auto" w:fill="FFFFFF"/>
        </w:rPr>
        <w:t>Re Estate of J M W</w:t>
      </w:r>
      <w:r w:rsidRPr="00F12899">
        <w:rPr>
          <w:rStyle w:val="FootnoteReference"/>
          <w:bCs/>
          <w:i/>
          <w:shd w:val="clear" w:color="auto" w:fill="FFFFFF"/>
        </w:rPr>
        <w:footnoteReference w:id="187"/>
      </w:r>
      <w:r w:rsidRPr="00F12899">
        <w:rPr>
          <w:bCs/>
          <w:shd w:val="clear" w:color="auto" w:fill="FFFFFF"/>
        </w:rPr>
        <w:t xml:space="preserve"> was settled after the court exercised its mandate.</w:t>
      </w:r>
      <w:r w:rsidRPr="00F12899">
        <w:rPr>
          <w:rStyle w:val="FootnoteReference"/>
          <w:bCs/>
          <w:shd w:val="clear" w:color="auto" w:fill="FFFFFF"/>
        </w:rPr>
        <w:footnoteReference w:id="188"/>
      </w:r>
      <w:r w:rsidRPr="00F12899">
        <w:rPr>
          <w:bCs/>
          <w:shd w:val="clear" w:color="auto" w:fill="FFFFFF"/>
        </w:rPr>
        <w:t xml:space="preserve"> This is a requirement where in intestate succession; the court has the final discretion as to whom the court shall give the grant of letters of administration. This in itself is a problem as it is not a person or persons that all the beneficiaries are willing to work with. The expression of deep-seated emotions that the court witnessed was not addressed. Admittedly, during the petition, the animosity between the beneficiaries was only aggravated especially given that the adversarial nature of the court inevitably leads to a winner or a loser.</w:t>
      </w:r>
      <w:r w:rsidRPr="00F12899">
        <w:rPr>
          <w:bCs/>
          <w:i/>
          <w:shd w:val="clear" w:color="auto" w:fill="FFFFFF"/>
        </w:rPr>
        <w:t xml:space="preserve"> In</w:t>
      </w:r>
      <w:r w:rsidRPr="00F12899">
        <w:rPr>
          <w:bCs/>
          <w:shd w:val="clear" w:color="auto" w:fill="FFFFFF"/>
        </w:rPr>
        <w:t xml:space="preserve"> </w:t>
      </w:r>
      <w:r w:rsidRPr="00F12899">
        <w:rPr>
          <w:bCs/>
          <w:i/>
          <w:shd w:val="clear" w:color="auto" w:fill="FFFFFF"/>
        </w:rPr>
        <w:t>Re Estate of J M W,</w:t>
      </w:r>
      <w:r w:rsidRPr="00F12899">
        <w:rPr>
          <w:rStyle w:val="FootnoteReference"/>
          <w:bCs/>
          <w:i/>
          <w:shd w:val="clear" w:color="auto" w:fill="FFFFFF"/>
        </w:rPr>
        <w:footnoteReference w:id="189"/>
      </w:r>
      <w:r w:rsidRPr="00F12899">
        <w:rPr>
          <w:bCs/>
          <w:i/>
          <w:shd w:val="clear" w:color="auto" w:fill="FFFFFF"/>
        </w:rPr>
        <w:t xml:space="preserve"> </w:t>
      </w:r>
      <w:r w:rsidRPr="00F12899">
        <w:rPr>
          <w:bCs/>
          <w:shd w:val="clear" w:color="auto" w:fill="FFFFFF"/>
        </w:rPr>
        <w:t>the loser was the objector but due to the general limitations of the court, the relationship between the parties could not be restored during or after the court’s decision.</w:t>
      </w:r>
      <w:r w:rsidRPr="00F12899">
        <w:rPr>
          <w:rStyle w:val="FootnoteReference"/>
          <w:bCs/>
          <w:shd w:val="clear" w:color="auto" w:fill="FFFFFF"/>
        </w:rPr>
        <w:footnoteReference w:id="190"/>
      </w:r>
      <w:r w:rsidRPr="00F12899">
        <w:rPr>
          <w:bCs/>
          <w:shd w:val="clear" w:color="auto" w:fill="FFFFFF"/>
        </w:rPr>
        <w:t xml:space="preserve"> This in itself is a weakness of the court and rears its ugly head when a displeased party appeals or as seen </w:t>
      </w:r>
      <w:r w:rsidRPr="00F12899">
        <w:rPr>
          <w:bCs/>
          <w:i/>
          <w:shd w:val="clear" w:color="auto" w:fill="FFFFFF"/>
        </w:rPr>
        <w:t>In Re Estate of M’chokera M’ramare,</w:t>
      </w:r>
      <w:r w:rsidRPr="00F12899">
        <w:rPr>
          <w:rStyle w:val="FootnoteReference"/>
          <w:bCs/>
          <w:shd w:val="clear" w:color="auto" w:fill="FFFFFF"/>
        </w:rPr>
        <w:footnoteReference w:id="191"/>
      </w:r>
      <w:r w:rsidRPr="00F12899">
        <w:t xml:space="preserve"> where litigants take matters into their own hands and partake in wanton destruction of assets </w:t>
      </w:r>
      <w:r w:rsidR="00C8289C" w:rsidRPr="00F12899">
        <w:lastRenderedPageBreak/>
        <w:t>belonging to</w:t>
      </w:r>
      <w:r w:rsidRPr="00F12899">
        <w:t xml:space="preserve"> the estate or against beneficiaries. Unfortunately, it is the beneficiaries that often suffer as proceeds of the estate cannot be availed in time for pressing needs such as educational and medical expenses. </w:t>
      </w:r>
      <w:r w:rsidRPr="00F12899">
        <w:rPr>
          <w:bCs/>
          <w:i/>
        </w:rPr>
        <w:t>In Re Estate of Gerishon Kamau Kirima (Deceased)</w:t>
      </w:r>
      <w:r w:rsidR="00C8289C" w:rsidRPr="00F12899">
        <w:rPr>
          <w:bCs/>
          <w:i/>
        </w:rPr>
        <w:t>;</w:t>
      </w:r>
      <w:r w:rsidRPr="00F12899">
        <w:rPr>
          <w:rStyle w:val="FootnoteReference"/>
          <w:bCs/>
        </w:rPr>
        <w:footnoteReference w:id="192"/>
      </w:r>
      <w:r w:rsidRPr="00F12899">
        <w:rPr>
          <w:bCs/>
          <w:i/>
        </w:rPr>
        <w:t xml:space="preserve"> </w:t>
      </w:r>
      <w:r w:rsidRPr="00F12899">
        <w:rPr>
          <w:bCs/>
        </w:rPr>
        <w:t xml:space="preserve">due to the </w:t>
      </w:r>
      <w:r w:rsidR="00C8289C" w:rsidRPr="00F12899">
        <w:rPr>
          <w:bCs/>
        </w:rPr>
        <w:t>lack of compliance by one of the administrators,</w:t>
      </w:r>
      <w:r w:rsidRPr="00F12899">
        <w:rPr>
          <w:bCs/>
        </w:rPr>
        <w:t xml:space="preserve"> the beneficiaries were inconvenienced as these important payments were not timeously made</w:t>
      </w:r>
      <w:r w:rsidR="00D91394" w:rsidRPr="00F12899">
        <w:rPr>
          <w:bCs/>
        </w:rPr>
        <w:t>. A</w:t>
      </w:r>
      <w:r w:rsidRPr="00F12899">
        <w:rPr>
          <w:bCs/>
        </w:rPr>
        <w:t>n application had to be filed in court to enforce payment.</w:t>
      </w:r>
    </w:p>
    <w:p w:rsidR="00716B7D" w:rsidRPr="00F12899" w:rsidRDefault="00716B7D" w:rsidP="00716B7D">
      <w:pPr>
        <w:pStyle w:val="Heading2"/>
        <w:spacing w:after="240"/>
        <w:jc w:val="both"/>
        <w:rPr>
          <w:rFonts w:ascii="Times New Roman" w:hAnsi="Times New Roman" w:cs="Times New Roman"/>
          <w:color w:val="auto"/>
          <w:sz w:val="24"/>
          <w:szCs w:val="24"/>
          <w:lang w:val="en-US"/>
        </w:rPr>
      </w:pPr>
      <w:bookmarkStart w:id="45" w:name="_Toc35096746"/>
      <w:r w:rsidRPr="00F12899">
        <w:rPr>
          <w:rFonts w:ascii="Times New Roman" w:hAnsi="Times New Roman" w:cs="Times New Roman"/>
          <w:color w:val="auto"/>
          <w:sz w:val="24"/>
          <w:szCs w:val="24"/>
          <w:lang w:val="en-US"/>
        </w:rPr>
        <w:t>4.3 MEDIATION AS A TOOL FOR ENHANCING ACCESS TO JUSTICE IN SUCCESSION DISPUTES</w:t>
      </w:r>
      <w:bookmarkEnd w:id="45"/>
    </w:p>
    <w:p w:rsidR="00716B7D" w:rsidRPr="00F12899" w:rsidRDefault="00716B7D" w:rsidP="00716B7D">
      <w:pPr>
        <w:autoSpaceDE w:val="0"/>
        <w:autoSpaceDN w:val="0"/>
        <w:adjustRightInd w:val="0"/>
        <w:spacing w:line="360" w:lineRule="auto"/>
        <w:jc w:val="both"/>
        <w:rPr>
          <w:rFonts w:ascii="Times New Roman" w:hAnsi="Times New Roman" w:cs="Times New Roman"/>
          <w:sz w:val="24"/>
          <w:szCs w:val="24"/>
        </w:rPr>
      </w:pPr>
      <w:r w:rsidRPr="00F12899">
        <w:rPr>
          <w:rFonts w:ascii="Times New Roman" w:hAnsi="Times New Roman" w:cs="Times New Roman"/>
          <w:sz w:val="24"/>
          <w:szCs w:val="24"/>
          <w:lang w:val="en-US"/>
        </w:rPr>
        <w:t>In light of the above foregoing, it is clear that an alternative is required if the Judiciary is to fulfill access to justice as undergirded by the Constitution.</w:t>
      </w:r>
      <w:r w:rsidRPr="00F12899">
        <w:rPr>
          <w:rStyle w:val="FootnoteReference"/>
          <w:rFonts w:ascii="Times New Roman" w:hAnsi="Times New Roman" w:cs="Times New Roman"/>
          <w:sz w:val="24"/>
          <w:szCs w:val="24"/>
          <w:lang w:val="en-US"/>
        </w:rPr>
        <w:footnoteReference w:id="193"/>
      </w:r>
      <w:r w:rsidRPr="00F12899">
        <w:rPr>
          <w:rFonts w:ascii="Times New Roman" w:hAnsi="Times New Roman" w:cs="Times New Roman"/>
          <w:sz w:val="24"/>
          <w:szCs w:val="24"/>
          <w:lang w:val="en-US"/>
        </w:rPr>
        <w:t xml:space="preserve"> The right of access to justice is a basic and inviolable constitutional right that instills the obligation on the State to look </w:t>
      </w:r>
      <w:bookmarkStart w:id="46" w:name="_GoBack"/>
      <w:bookmarkEnd w:id="46"/>
      <w:r w:rsidRPr="00F12899">
        <w:rPr>
          <w:rFonts w:ascii="Times New Roman" w:hAnsi="Times New Roman" w:cs="Times New Roman"/>
          <w:sz w:val="24"/>
          <w:szCs w:val="24"/>
          <w:lang w:val="en-US"/>
        </w:rPr>
        <w:t>beyond the dry letter of the law.</w:t>
      </w:r>
      <w:r w:rsidRPr="00F12899">
        <w:rPr>
          <w:rStyle w:val="FootnoteReference"/>
          <w:rFonts w:ascii="Times New Roman" w:hAnsi="Times New Roman" w:cs="Times New Roman"/>
          <w:sz w:val="24"/>
          <w:szCs w:val="24"/>
          <w:lang w:val="en-US"/>
        </w:rPr>
        <w:footnoteReference w:id="194"/>
      </w:r>
      <w:r w:rsidRPr="00F12899">
        <w:rPr>
          <w:rFonts w:ascii="Times New Roman" w:hAnsi="Times New Roman" w:cs="Times New Roman"/>
          <w:sz w:val="24"/>
          <w:szCs w:val="24"/>
          <w:lang w:val="en-US"/>
        </w:rPr>
        <w:t xml:space="preserve"> Access to justice, as envisioned by the Constitution, requires the State to ensure access to justice that any costs associated in the pursuit of justice shall not be an impediment.</w:t>
      </w:r>
      <w:r w:rsidRPr="00F12899">
        <w:rPr>
          <w:rStyle w:val="FootnoteReference"/>
          <w:rFonts w:ascii="Times New Roman" w:hAnsi="Times New Roman" w:cs="Times New Roman"/>
          <w:sz w:val="24"/>
          <w:szCs w:val="24"/>
          <w:lang w:val="en-US"/>
        </w:rPr>
        <w:footnoteReference w:id="195"/>
      </w:r>
      <w:r w:rsidRPr="00F12899">
        <w:rPr>
          <w:rFonts w:ascii="Times New Roman" w:hAnsi="Times New Roman" w:cs="Times New Roman"/>
          <w:sz w:val="24"/>
          <w:szCs w:val="24"/>
          <w:lang w:val="en-US"/>
        </w:rPr>
        <w:t xml:space="preserve"> In this vein, the judicial authority vested upon the Judiciary further requires that </w:t>
      </w:r>
      <w:r w:rsidRPr="00F12899">
        <w:rPr>
          <w:rFonts w:ascii="Times New Roman" w:hAnsi="Times New Roman" w:cs="Times New Roman"/>
          <w:sz w:val="24"/>
          <w:szCs w:val="24"/>
        </w:rPr>
        <w:t>justice shall be administered without undue regard to procedural technicalities.</w:t>
      </w:r>
      <w:r w:rsidRPr="00F12899">
        <w:rPr>
          <w:rStyle w:val="FootnoteReference"/>
          <w:rFonts w:ascii="Times New Roman" w:hAnsi="Times New Roman" w:cs="Times New Roman"/>
          <w:sz w:val="24"/>
          <w:szCs w:val="24"/>
        </w:rPr>
        <w:footnoteReference w:id="196"/>
      </w:r>
      <w:r w:rsidRPr="00F12899">
        <w:rPr>
          <w:rFonts w:ascii="Times New Roman" w:hAnsi="Times New Roman" w:cs="Times New Roman"/>
          <w:sz w:val="24"/>
          <w:szCs w:val="24"/>
        </w:rPr>
        <w:t xml:space="preserve"> Furthermore, the promotion of alternative forms of dispute resolution including: reconciliation, mediation, arbitration and traditional dispute resolution mechanisms.</w:t>
      </w:r>
      <w:r w:rsidRPr="00F12899">
        <w:rPr>
          <w:rStyle w:val="FootnoteReference"/>
          <w:rFonts w:ascii="Times New Roman" w:hAnsi="Times New Roman" w:cs="Times New Roman"/>
          <w:sz w:val="24"/>
          <w:szCs w:val="24"/>
        </w:rPr>
        <w:footnoteReference w:id="197"/>
      </w:r>
      <w:r w:rsidRPr="00F12899">
        <w:rPr>
          <w:rFonts w:ascii="Times New Roman" w:hAnsi="Times New Roman" w:cs="Times New Roman"/>
          <w:sz w:val="24"/>
          <w:szCs w:val="24"/>
        </w:rPr>
        <w:t xml:space="preserve"> Crucially, that justice shall not be delayed.</w:t>
      </w:r>
      <w:r w:rsidRPr="00F12899">
        <w:rPr>
          <w:rStyle w:val="FootnoteReference"/>
          <w:rFonts w:ascii="Times New Roman" w:hAnsi="Times New Roman" w:cs="Times New Roman"/>
          <w:sz w:val="24"/>
          <w:szCs w:val="24"/>
        </w:rPr>
        <w:footnoteReference w:id="198"/>
      </w:r>
    </w:p>
    <w:p w:rsidR="00716B7D" w:rsidRPr="00F12899" w:rsidRDefault="00716B7D" w:rsidP="00716B7D">
      <w:pPr>
        <w:autoSpaceDE w:val="0"/>
        <w:autoSpaceDN w:val="0"/>
        <w:adjustRightInd w:val="0"/>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At its core, access to justice aims at the protection from legal dogmatism and formalism.</w:t>
      </w:r>
      <w:r w:rsidRPr="00F12899">
        <w:rPr>
          <w:rStyle w:val="FootnoteReference"/>
          <w:rFonts w:ascii="Times New Roman" w:hAnsi="Times New Roman" w:cs="Times New Roman"/>
          <w:sz w:val="24"/>
          <w:szCs w:val="24"/>
        </w:rPr>
        <w:footnoteReference w:id="199"/>
      </w:r>
      <w:r w:rsidRPr="00F12899">
        <w:rPr>
          <w:rFonts w:ascii="Times New Roman" w:hAnsi="Times New Roman" w:cs="Times New Roman"/>
          <w:sz w:val="24"/>
          <w:szCs w:val="24"/>
        </w:rPr>
        <w:t xml:space="preserve"> Subsequently, this looks to have two dimensions that are; procedural justice and substantive justice. The procedural limb entails a fair hearing before an impartial tribunal whereas substantive access seeks fair and just remedies for the violation a particular right.</w:t>
      </w:r>
      <w:r w:rsidRPr="00F12899">
        <w:rPr>
          <w:rStyle w:val="FootnoteReference"/>
          <w:rFonts w:ascii="Times New Roman" w:hAnsi="Times New Roman" w:cs="Times New Roman"/>
          <w:sz w:val="24"/>
          <w:szCs w:val="24"/>
        </w:rPr>
        <w:footnoteReference w:id="200"/>
      </w:r>
      <w:r w:rsidRPr="00F12899">
        <w:rPr>
          <w:rFonts w:ascii="Times New Roman" w:hAnsi="Times New Roman" w:cs="Times New Roman"/>
          <w:sz w:val="24"/>
          <w:szCs w:val="24"/>
        </w:rPr>
        <w:t xml:space="preserve"> The </w:t>
      </w:r>
      <w:r w:rsidRPr="00F12899">
        <w:rPr>
          <w:rFonts w:ascii="Times New Roman" w:hAnsi="Times New Roman" w:cs="Times New Roman"/>
          <w:sz w:val="24"/>
          <w:szCs w:val="24"/>
        </w:rPr>
        <w:lastRenderedPageBreak/>
        <w:t>absence of this right denies people of their full self-realisation and compromises their power to hold key decision makers accountable.</w:t>
      </w:r>
      <w:r w:rsidRPr="00F12899">
        <w:rPr>
          <w:rStyle w:val="FootnoteReference"/>
          <w:rFonts w:ascii="Times New Roman" w:hAnsi="Times New Roman" w:cs="Times New Roman"/>
          <w:sz w:val="24"/>
          <w:szCs w:val="24"/>
        </w:rPr>
        <w:footnoteReference w:id="201"/>
      </w:r>
      <w:r w:rsidRPr="00F12899">
        <w:rPr>
          <w:rFonts w:ascii="Times New Roman" w:hAnsi="Times New Roman" w:cs="Times New Roman"/>
          <w:sz w:val="24"/>
          <w:szCs w:val="24"/>
        </w:rPr>
        <w:t xml:space="preserve"> The State is therefore required to strengthen institutional and legislative frameworks that ensure this right is realised.</w:t>
      </w:r>
      <w:r w:rsidRPr="00F12899">
        <w:rPr>
          <w:rStyle w:val="FootnoteReference"/>
          <w:rFonts w:ascii="Times New Roman" w:hAnsi="Times New Roman" w:cs="Times New Roman"/>
          <w:sz w:val="24"/>
          <w:szCs w:val="24"/>
        </w:rPr>
        <w:footnoteReference w:id="202"/>
      </w:r>
      <w:r w:rsidRPr="00F12899">
        <w:rPr>
          <w:rFonts w:ascii="Times New Roman" w:hAnsi="Times New Roman" w:cs="Times New Roman"/>
          <w:sz w:val="24"/>
          <w:szCs w:val="24"/>
        </w:rPr>
        <w:t xml:space="preserve"> If indeed access to justice is to be guaranteed, the</w:t>
      </w:r>
      <w:r w:rsidR="00D91394" w:rsidRPr="00F12899">
        <w:rPr>
          <w:rFonts w:ascii="Times New Roman" w:hAnsi="Times New Roman" w:cs="Times New Roman"/>
          <w:sz w:val="24"/>
          <w:szCs w:val="24"/>
        </w:rPr>
        <w:t>se</w:t>
      </w:r>
      <w:r w:rsidRPr="00F12899">
        <w:rPr>
          <w:rFonts w:ascii="Times New Roman" w:hAnsi="Times New Roman" w:cs="Times New Roman"/>
          <w:sz w:val="24"/>
          <w:szCs w:val="24"/>
        </w:rPr>
        <w:t xml:space="preserve"> hurdles must be addressed.</w:t>
      </w:r>
      <w:r w:rsidRPr="00F12899">
        <w:rPr>
          <w:rStyle w:val="FootnoteReference"/>
          <w:rFonts w:ascii="Times New Roman" w:hAnsi="Times New Roman" w:cs="Times New Roman"/>
          <w:sz w:val="24"/>
          <w:szCs w:val="24"/>
        </w:rPr>
        <w:footnoteReference w:id="203"/>
      </w:r>
    </w:p>
    <w:p w:rsidR="00716B7D" w:rsidRPr="00F12899" w:rsidRDefault="00716B7D" w:rsidP="00716B7D">
      <w:pPr>
        <w:spacing w:after="240"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sz w:val="24"/>
          <w:szCs w:val="24"/>
          <w:lang w:val="en-US"/>
        </w:rPr>
        <w:t>Kariuki Muigua observes that mediation is a powerful tool in the furtherance of access to justice.</w:t>
      </w:r>
      <w:r w:rsidRPr="00F12899">
        <w:rPr>
          <w:rStyle w:val="FootnoteReference"/>
          <w:rFonts w:ascii="Times New Roman" w:hAnsi="Times New Roman" w:cs="Times New Roman"/>
          <w:sz w:val="24"/>
          <w:szCs w:val="24"/>
          <w:lang w:val="en-US"/>
        </w:rPr>
        <w:footnoteReference w:id="204"/>
      </w:r>
      <w:r w:rsidRPr="00F12899">
        <w:rPr>
          <w:rFonts w:ascii="Times New Roman" w:hAnsi="Times New Roman" w:cs="Times New Roman"/>
          <w:sz w:val="24"/>
          <w:szCs w:val="24"/>
          <w:lang w:val="en-US"/>
        </w:rPr>
        <w:t xml:space="preserve"> As pointed out in the second chapter, the Judiciary implemented the court-annexed mediation program. This has been fashioned as court mandated mediation and in his opinion, this is a problem as it takes away the voluntariness of mediation which is an important facet in determining the success of the process.</w:t>
      </w:r>
      <w:r w:rsidRPr="00F12899">
        <w:rPr>
          <w:rStyle w:val="FootnoteReference"/>
          <w:rFonts w:ascii="Times New Roman" w:hAnsi="Times New Roman" w:cs="Times New Roman"/>
          <w:sz w:val="24"/>
          <w:szCs w:val="24"/>
          <w:lang w:val="en-US"/>
        </w:rPr>
        <w:footnoteReference w:id="205"/>
      </w:r>
      <w:r w:rsidRPr="00F12899">
        <w:rPr>
          <w:rFonts w:ascii="Times New Roman" w:hAnsi="Times New Roman" w:cs="Times New Roman"/>
          <w:sz w:val="24"/>
          <w:szCs w:val="24"/>
          <w:lang w:val="en-US"/>
        </w:rPr>
        <w:t xml:space="preserve"> This is particularly important because if the process is voluntary, the outcome is acceptable and enduring.</w:t>
      </w:r>
      <w:r w:rsidRPr="00F12899">
        <w:rPr>
          <w:rStyle w:val="FootnoteReference"/>
          <w:rFonts w:ascii="Times New Roman" w:hAnsi="Times New Roman" w:cs="Times New Roman"/>
          <w:sz w:val="24"/>
          <w:szCs w:val="24"/>
          <w:lang w:val="en-US"/>
        </w:rPr>
        <w:footnoteReference w:id="206"/>
      </w:r>
      <w:r w:rsidRPr="00F12899">
        <w:rPr>
          <w:rFonts w:ascii="Times New Roman" w:hAnsi="Times New Roman" w:cs="Times New Roman"/>
          <w:sz w:val="24"/>
          <w:szCs w:val="24"/>
          <w:lang w:val="en-US"/>
        </w:rPr>
        <w:t xml:space="preserve"> As seen in </w:t>
      </w:r>
      <w:r w:rsidRPr="00F12899">
        <w:rPr>
          <w:rFonts w:ascii="Times New Roman" w:hAnsi="Times New Roman" w:cs="Times New Roman"/>
          <w:bCs/>
          <w:i/>
          <w:sz w:val="24"/>
          <w:szCs w:val="24"/>
          <w:shd w:val="clear" w:color="auto" w:fill="FFFFFF"/>
        </w:rPr>
        <w:t>In Re Estate of M’chokera M’ramare,</w:t>
      </w:r>
      <w:r w:rsidRPr="00F12899">
        <w:rPr>
          <w:rStyle w:val="FootnoteReference"/>
          <w:rFonts w:ascii="Times New Roman" w:hAnsi="Times New Roman" w:cs="Times New Roman"/>
          <w:bCs/>
          <w:sz w:val="24"/>
          <w:szCs w:val="24"/>
          <w:shd w:val="clear" w:color="auto" w:fill="FFFFFF"/>
        </w:rPr>
        <w:footnoteReference w:id="207"/>
      </w:r>
      <w:r w:rsidRPr="00F12899">
        <w:rPr>
          <w:rFonts w:ascii="Times New Roman" w:hAnsi="Times New Roman" w:cs="Times New Roman"/>
          <w:bCs/>
          <w:i/>
          <w:sz w:val="24"/>
          <w:szCs w:val="24"/>
          <w:shd w:val="clear" w:color="auto" w:fill="FFFFFF"/>
        </w:rPr>
        <w:t xml:space="preserve"> </w:t>
      </w:r>
      <w:r w:rsidRPr="00F12899">
        <w:rPr>
          <w:rFonts w:ascii="Times New Roman" w:hAnsi="Times New Roman" w:cs="Times New Roman"/>
          <w:bCs/>
          <w:sz w:val="24"/>
          <w:szCs w:val="24"/>
          <w:shd w:val="clear" w:color="auto" w:fill="FFFFFF"/>
        </w:rPr>
        <w:t>the court’s decision was not accepted even though it was final. The primary problem here was that the solution to the dispute had not been fashioned by the parties themselves but imposed upon them by the court. Mediation remedies this problem as plausible solutions are deliberated by the parties and the most acceptable to all parties is adopted.</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 xml:space="preserve">Furthermore, Muigua observes that mediation and ADR in general has been taken by the court to be an alternative. He argues that this is a flawed view as it places mediation at a lower pedestal and instead should be used as a primary dispute resolution mechanism in and of itself. Moreover, that an institutional and legislative framework should be developed that </w:t>
      </w:r>
      <w:r w:rsidRPr="00F12899">
        <w:rPr>
          <w:rFonts w:ascii="Times New Roman" w:hAnsi="Times New Roman" w:cs="Times New Roman"/>
          <w:bCs/>
          <w:sz w:val="24"/>
          <w:szCs w:val="24"/>
          <w:shd w:val="clear" w:color="auto" w:fill="FFFFFF"/>
        </w:rPr>
        <w:lastRenderedPageBreak/>
        <w:t>does not use a ‘top-down’ approach but from the community level as the justice system serves them most and which is acceptable to them.</w:t>
      </w:r>
      <w:r w:rsidRPr="00F12899">
        <w:rPr>
          <w:rStyle w:val="FootnoteReference"/>
          <w:rFonts w:ascii="Times New Roman" w:hAnsi="Times New Roman" w:cs="Times New Roman"/>
          <w:bCs/>
          <w:sz w:val="24"/>
          <w:szCs w:val="24"/>
          <w:shd w:val="clear" w:color="auto" w:fill="FFFFFF"/>
        </w:rPr>
        <w:footnoteReference w:id="208"/>
      </w:r>
      <w:r w:rsidRPr="00F12899">
        <w:rPr>
          <w:rFonts w:ascii="Times New Roman" w:hAnsi="Times New Roman" w:cs="Times New Roman"/>
          <w:bCs/>
          <w:sz w:val="24"/>
          <w:szCs w:val="24"/>
          <w:shd w:val="clear" w:color="auto" w:fill="FFFFFF"/>
        </w:rPr>
        <w:t xml:space="preserve"> </w:t>
      </w:r>
    </w:p>
    <w:p w:rsidR="00716B7D" w:rsidRPr="00F12899" w:rsidRDefault="00716B7D" w:rsidP="00B30C8F">
      <w:pPr>
        <w:pStyle w:val="Heading2"/>
        <w:jc w:val="both"/>
        <w:rPr>
          <w:rFonts w:ascii="Times New Roman" w:hAnsi="Times New Roman" w:cs="Times New Roman"/>
          <w:color w:val="auto"/>
          <w:sz w:val="24"/>
          <w:szCs w:val="24"/>
        </w:rPr>
      </w:pPr>
      <w:bookmarkStart w:id="47" w:name="_Toc35096747"/>
      <w:r w:rsidRPr="00F12899">
        <w:rPr>
          <w:rFonts w:ascii="Times New Roman" w:hAnsi="Times New Roman" w:cs="Times New Roman"/>
          <w:color w:val="auto"/>
          <w:sz w:val="24"/>
          <w:szCs w:val="24"/>
          <w:lang w:val="en-US"/>
        </w:rPr>
        <w:t>4.4 MEDIATION AS AN ALTERNATIVE</w:t>
      </w:r>
      <w:bookmarkEnd w:id="47"/>
      <w:r w:rsidRPr="00F12899">
        <w:rPr>
          <w:rFonts w:ascii="Times New Roman" w:hAnsi="Times New Roman" w:cs="Times New Roman"/>
          <w:color w:val="auto"/>
          <w:sz w:val="24"/>
          <w:szCs w:val="24"/>
          <w:lang w:val="en-US"/>
        </w:rPr>
        <w:t xml:space="preserve"> </w:t>
      </w:r>
    </w:p>
    <w:p w:rsidR="00716B7D" w:rsidRPr="00F12899" w:rsidRDefault="00716B7D" w:rsidP="002D5D0B">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 xml:space="preserve">Presently, the court has denied justice to many litigants as it is often delayed, subjected to many technicalities and high litigation costs at the courts. In rural areas, court stations are not easily accessible further increasing the cost of justice. The use of mediation in succession disputes will greatly enhance the dispensation of justice as set out by the Constitution of Kenya. </w:t>
      </w:r>
    </w:p>
    <w:p w:rsidR="00716B7D" w:rsidRPr="00F12899" w:rsidRDefault="00716B7D" w:rsidP="002D5D0B">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Quite often, succession disputes begin in the shadow of a traumatic event that is the death of the testator.</w:t>
      </w:r>
      <w:r w:rsidRPr="00F12899">
        <w:rPr>
          <w:rStyle w:val="FootnoteReference"/>
          <w:rFonts w:ascii="Times New Roman" w:hAnsi="Times New Roman" w:cs="Times New Roman"/>
          <w:bCs/>
          <w:sz w:val="24"/>
          <w:szCs w:val="24"/>
          <w:shd w:val="clear" w:color="auto" w:fill="FFFFFF"/>
        </w:rPr>
        <w:footnoteReference w:id="209"/>
      </w:r>
      <w:r w:rsidRPr="00F12899">
        <w:rPr>
          <w:rFonts w:ascii="Times New Roman" w:hAnsi="Times New Roman" w:cs="Times New Roman"/>
          <w:bCs/>
          <w:sz w:val="24"/>
          <w:szCs w:val="24"/>
          <w:shd w:val="clear" w:color="auto" w:fill="FFFFFF"/>
        </w:rPr>
        <w:t xml:space="preserve"> The death of a loved one may exacerbate emotions that abound open deep fissures especially where a family member feels as if they were treated unfairly.</w:t>
      </w:r>
      <w:r w:rsidRPr="00F12899">
        <w:rPr>
          <w:rStyle w:val="FootnoteReference"/>
          <w:rFonts w:ascii="Times New Roman" w:hAnsi="Times New Roman" w:cs="Times New Roman"/>
          <w:bCs/>
          <w:sz w:val="24"/>
          <w:szCs w:val="24"/>
          <w:shd w:val="clear" w:color="auto" w:fill="FFFFFF"/>
        </w:rPr>
        <w:footnoteReference w:id="210"/>
      </w:r>
      <w:r w:rsidRPr="00F12899">
        <w:rPr>
          <w:rFonts w:ascii="Times New Roman" w:hAnsi="Times New Roman" w:cs="Times New Roman"/>
          <w:bCs/>
          <w:sz w:val="24"/>
          <w:szCs w:val="24"/>
          <w:shd w:val="clear" w:color="auto" w:fill="FFFFFF"/>
        </w:rPr>
        <w:t xml:space="preserve"> It is vital that these long-term relationships be reconfigured and the benefit of mediation</w:t>
      </w:r>
      <w:r w:rsidR="00D91394" w:rsidRPr="00F12899">
        <w:rPr>
          <w:rFonts w:ascii="Times New Roman" w:hAnsi="Times New Roman" w:cs="Times New Roman"/>
          <w:bCs/>
          <w:sz w:val="24"/>
          <w:szCs w:val="24"/>
          <w:shd w:val="clear" w:color="auto" w:fill="FFFFFF"/>
        </w:rPr>
        <w:t xml:space="preserve"> here</w:t>
      </w:r>
      <w:r w:rsidRPr="00F12899">
        <w:rPr>
          <w:rFonts w:ascii="Times New Roman" w:hAnsi="Times New Roman" w:cs="Times New Roman"/>
          <w:bCs/>
          <w:sz w:val="24"/>
          <w:szCs w:val="24"/>
          <w:shd w:val="clear" w:color="auto" w:fill="FFFFFF"/>
        </w:rPr>
        <w:t xml:space="preserve"> is </w:t>
      </w:r>
      <w:r w:rsidR="00D91394" w:rsidRPr="00F12899">
        <w:rPr>
          <w:rFonts w:ascii="Times New Roman" w:hAnsi="Times New Roman" w:cs="Times New Roman"/>
          <w:bCs/>
          <w:sz w:val="24"/>
          <w:szCs w:val="24"/>
          <w:shd w:val="clear" w:color="auto" w:fill="FFFFFF"/>
        </w:rPr>
        <w:t>that it is vital</w:t>
      </w:r>
      <w:r w:rsidRPr="00F12899">
        <w:rPr>
          <w:rFonts w:ascii="Times New Roman" w:hAnsi="Times New Roman" w:cs="Times New Roman"/>
          <w:bCs/>
          <w:sz w:val="24"/>
          <w:szCs w:val="24"/>
          <w:shd w:val="clear" w:color="auto" w:fill="FFFFFF"/>
        </w:rPr>
        <w:t xml:space="preserve"> in maintaining family harmony.</w:t>
      </w:r>
      <w:r w:rsidRPr="00F12899">
        <w:rPr>
          <w:rStyle w:val="FootnoteReference"/>
          <w:rFonts w:ascii="Times New Roman" w:hAnsi="Times New Roman" w:cs="Times New Roman"/>
          <w:bCs/>
          <w:sz w:val="24"/>
          <w:szCs w:val="24"/>
          <w:shd w:val="clear" w:color="auto" w:fill="FFFFFF"/>
        </w:rPr>
        <w:footnoteReference w:id="211"/>
      </w:r>
      <w:r w:rsidRPr="00F12899">
        <w:rPr>
          <w:rFonts w:ascii="Times New Roman" w:hAnsi="Times New Roman" w:cs="Times New Roman"/>
          <w:bCs/>
          <w:sz w:val="24"/>
          <w:szCs w:val="24"/>
          <w:shd w:val="clear" w:color="auto" w:fill="FFFFFF"/>
        </w:rPr>
        <w:t xml:space="preserve"> This is possible in mediation as the goal usually is not only settlement but the fostering of a better mutual understanding between the parties.</w:t>
      </w:r>
      <w:r w:rsidRPr="00F12899">
        <w:rPr>
          <w:rStyle w:val="FootnoteReference"/>
          <w:rFonts w:ascii="Times New Roman" w:hAnsi="Times New Roman" w:cs="Times New Roman"/>
          <w:bCs/>
          <w:sz w:val="24"/>
          <w:szCs w:val="24"/>
          <w:shd w:val="clear" w:color="auto" w:fill="FFFFFF"/>
        </w:rPr>
        <w:footnoteReference w:id="212"/>
      </w:r>
      <w:r w:rsidRPr="00F12899">
        <w:rPr>
          <w:rFonts w:ascii="Times New Roman" w:hAnsi="Times New Roman" w:cs="Times New Roman"/>
          <w:bCs/>
          <w:sz w:val="24"/>
          <w:szCs w:val="24"/>
          <w:shd w:val="clear" w:color="auto" w:fill="FFFFFF"/>
        </w:rPr>
        <w:t xml:space="preserve"> Mediation ideally inspires parties to better understand the interests of the other parties as the mediator encourages parties to fully express their emotions and views.</w:t>
      </w:r>
      <w:r w:rsidRPr="00F12899">
        <w:rPr>
          <w:rStyle w:val="FootnoteReference"/>
          <w:rFonts w:ascii="Times New Roman" w:hAnsi="Times New Roman" w:cs="Times New Roman"/>
          <w:bCs/>
          <w:sz w:val="24"/>
          <w:szCs w:val="24"/>
          <w:shd w:val="clear" w:color="auto" w:fill="FFFFFF"/>
        </w:rPr>
        <w:footnoteReference w:id="213"/>
      </w:r>
      <w:r w:rsidRPr="00F12899">
        <w:rPr>
          <w:rFonts w:ascii="Times New Roman" w:hAnsi="Times New Roman" w:cs="Times New Roman"/>
          <w:bCs/>
          <w:sz w:val="24"/>
          <w:szCs w:val="24"/>
          <w:shd w:val="clear" w:color="auto" w:fill="FFFFFF"/>
        </w:rPr>
        <w:t xml:space="preserve"> Furthermore, mediators are trained to encourage parties to listen to one another more and prompt parties to empathise with one another.</w:t>
      </w:r>
      <w:r w:rsidRPr="00F12899">
        <w:rPr>
          <w:rStyle w:val="FootnoteReference"/>
          <w:rFonts w:ascii="Times New Roman" w:hAnsi="Times New Roman" w:cs="Times New Roman"/>
          <w:bCs/>
          <w:sz w:val="24"/>
          <w:szCs w:val="24"/>
          <w:shd w:val="clear" w:color="auto" w:fill="FFFFFF"/>
        </w:rPr>
        <w:footnoteReference w:id="214"/>
      </w:r>
      <w:r w:rsidRPr="00F12899">
        <w:rPr>
          <w:rFonts w:ascii="Times New Roman" w:hAnsi="Times New Roman" w:cs="Times New Roman"/>
          <w:bCs/>
          <w:sz w:val="24"/>
          <w:szCs w:val="24"/>
          <w:shd w:val="clear" w:color="auto" w:fill="FFFFFF"/>
        </w:rPr>
        <w:t xml:space="preserve"> The mediator also encourages parties to explore man</w:t>
      </w:r>
      <w:r w:rsidR="00D91394" w:rsidRPr="00F12899">
        <w:rPr>
          <w:rFonts w:ascii="Times New Roman" w:hAnsi="Times New Roman" w:cs="Times New Roman"/>
          <w:bCs/>
          <w:sz w:val="24"/>
          <w:szCs w:val="24"/>
          <w:shd w:val="clear" w:color="auto" w:fill="FFFFFF"/>
        </w:rPr>
        <w:t>y solutions that articulate all</w:t>
      </w:r>
      <w:r w:rsidRPr="00F12899">
        <w:rPr>
          <w:rFonts w:ascii="Times New Roman" w:hAnsi="Times New Roman" w:cs="Times New Roman"/>
          <w:bCs/>
          <w:sz w:val="24"/>
          <w:szCs w:val="24"/>
          <w:shd w:val="clear" w:color="auto" w:fill="FFFFFF"/>
        </w:rPr>
        <w:t xml:space="preserve"> interests of the parties. Unlike in litigation, mediation does not guarantee closure. The mediator lacks the power to impose solutions on the parties which is one of mediation’s primary advantages.</w:t>
      </w:r>
      <w:r w:rsidRPr="00F12899">
        <w:rPr>
          <w:rStyle w:val="FootnoteReference"/>
          <w:rFonts w:ascii="Times New Roman" w:hAnsi="Times New Roman" w:cs="Times New Roman"/>
          <w:bCs/>
          <w:sz w:val="24"/>
          <w:szCs w:val="24"/>
          <w:shd w:val="clear" w:color="auto" w:fill="FFFFFF"/>
        </w:rPr>
        <w:footnoteReference w:id="215"/>
      </w:r>
      <w:r w:rsidRPr="00F12899">
        <w:rPr>
          <w:rFonts w:ascii="Times New Roman" w:hAnsi="Times New Roman" w:cs="Times New Roman"/>
          <w:bCs/>
          <w:sz w:val="24"/>
          <w:szCs w:val="24"/>
          <w:shd w:val="clear" w:color="auto" w:fill="FFFFFF"/>
        </w:rPr>
        <w:t xml:space="preserve"> In mediation agreements, there is no ‘loser’ and no party is forced into a settlement</w:t>
      </w:r>
      <w:r w:rsidR="00D91394" w:rsidRPr="00F12899">
        <w:rPr>
          <w:rFonts w:ascii="Times New Roman" w:hAnsi="Times New Roman" w:cs="Times New Roman"/>
          <w:bCs/>
          <w:sz w:val="24"/>
          <w:szCs w:val="24"/>
          <w:shd w:val="clear" w:color="auto" w:fill="FFFFFF"/>
        </w:rPr>
        <w:t xml:space="preserve"> as the success of the process rests on the participation of the parties</w:t>
      </w:r>
      <w:r w:rsidRPr="00F12899">
        <w:rPr>
          <w:rFonts w:ascii="Times New Roman" w:hAnsi="Times New Roman" w:cs="Times New Roman"/>
          <w:bCs/>
          <w:sz w:val="24"/>
          <w:szCs w:val="24"/>
          <w:shd w:val="clear" w:color="auto" w:fill="FFFFFF"/>
        </w:rPr>
        <w:t xml:space="preserve">. In many instances, an impasse occurs due to unwillingness of a party to </w:t>
      </w:r>
      <w:r w:rsidR="00D91394" w:rsidRPr="00F12899">
        <w:rPr>
          <w:rFonts w:ascii="Times New Roman" w:hAnsi="Times New Roman" w:cs="Times New Roman"/>
          <w:bCs/>
          <w:sz w:val="24"/>
          <w:szCs w:val="24"/>
          <w:shd w:val="clear" w:color="auto" w:fill="FFFFFF"/>
        </w:rPr>
        <w:t>cooperate</w:t>
      </w:r>
      <w:r w:rsidRPr="00F12899">
        <w:rPr>
          <w:rFonts w:ascii="Times New Roman" w:hAnsi="Times New Roman" w:cs="Times New Roman"/>
          <w:bCs/>
          <w:sz w:val="24"/>
          <w:szCs w:val="24"/>
          <w:shd w:val="clear" w:color="auto" w:fill="FFFFFF"/>
        </w:rPr>
        <w:t>. This is overridden by the desire to avoid the unnecessary costs of litigation and natural desire to promote harmony.</w:t>
      </w:r>
      <w:r w:rsidRPr="00F12899">
        <w:rPr>
          <w:rStyle w:val="FootnoteReference"/>
          <w:rFonts w:ascii="Times New Roman" w:hAnsi="Times New Roman" w:cs="Times New Roman"/>
          <w:bCs/>
          <w:sz w:val="24"/>
          <w:szCs w:val="24"/>
          <w:shd w:val="clear" w:color="auto" w:fill="FFFFFF"/>
        </w:rPr>
        <w:footnoteReference w:id="216"/>
      </w:r>
      <w:r w:rsidRPr="00F12899">
        <w:rPr>
          <w:rFonts w:ascii="Times New Roman" w:hAnsi="Times New Roman" w:cs="Times New Roman"/>
          <w:bCs/>
          <w:sz w:val="24"/>
          <w:szCs w:val="24"/>
          <w:shd w:val="clear" w:color="auto" w:fill="FFFFFF"/>
        </w:rPr>
        <w:t xml:space="preserve"> As seen in the cases above, litigation poses the risk of significantly </w:t>
      </w:r>
      <w:r w:rsidRPr="00F12899">
        <w:rPr>
          <w:rFonts w:ascii="Times New Roman" w:hAnsi="Times New Roman" w:cs="Times New Roman"/>
          <w:bCs/>
          <w:sz w:val="24"/>
          <w:szCs w:val="24"/>
          <w:shd w:val="clear" w:color="auto" w:fill="FFFFFF"/>
        </w:rPr>
        <w:lastRenderedPageBreak/>
        <w:t>diminishing the size of an estate. Mediation neutralises this risk as it takes a</w:t>
      </w:r>
      <w:r w:rsidR="00EE1A87" w:rsidRPr="00F12899">
        <w:rPr>
          <w:rFonts w:ascii="Times New Roman" w:hAnsi="Times New Roman" w:cs="Times New Roman"/>
          <w:bCs/>
          <w:sz w:val="24"/>
          <w:szCs w:val="24"/>
          <w:shd w:val="clear" w:color="auto" w:fill="FFFFFF"/>
        </w:rPr>
        <w:t xml:space="preserve"> much</w:t>
      </w:r>
      <w:r w:rsidRPr="00F12899">
        <w:rPr>
          <w:rFonts w:ascii="Times New Roman" w:hAnsi="Times New Roman" w:cs="Times New Roman"/>
          <w:bCs/>
          <w:sz w:val="24"/>
          <w:szCs w:val="24"/>
          <w:shd w:val="clear" w:color="auto" w:fill="FFFFFF"/>
        </w:rPr>
        <w:t xml:space="preserve"> shorter time to come to a settlement.</w:t>
      </w:r>
      <w:r w:rsidRPr="00F12899">
        <w:rPr>
          <w:rStyle w:val="FootnoteReference"/>
          <w:rFonts w:ascii="Times New Roman" w:hAnsi="Times New Roman" w:cs="Times New Roman"/>
          <w:bCs/>
          <w:sz w:val="24"/>
          <w:szCs w:val="24"/>
          <w:shd w:val="clear" w:color="auto" w:fill="FFFFFF"/>
        </w:rPr>
        <w:footnoteReference w:id="217"/>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i/>
          <w:sz w:val="24"/>
          <w:szCs w:val="24"/>
          <w:shd w:val="clear" w:color="auto" w:fill="FFFFFF"/>
        </w:rPr>
        <w:t>In re Estate of Mbiyu Koinange (Deceased),</w:t>
      </w:r>
      <w:r w:rsidRPr="00F12899">
        <w:rPr>
          <w:rStyle w:val="FootnoteReference"/>
          <w:rFonts w:ascii="Times New Roman" w:hAnsi="Times New Roman" w:cs="Times New Roman"/>
          <w:bCs/>
          <w:i/>
          <w:sz w:val="24"/>
          <w:szCs w:val="24"/>
          <w:shd w:val="clear" w:color="auto" w:fill="FFFFFF"/>
        </w:rPr>
        <w:footnoteReference w:id="218"/>
      </w:r>
      <w:r w:rsidRPr="00F12899">
        <w:rPr>
          <w:rFonts w:ascii="Times New Roman" w:hAnsi="Times New Roman" w:cs="Times New Roman"/>
          <w:bCs/>
          <w:sz w:val="24"/>
          <w:szCs w:val="24"/>
          <w:shd w:val="clear" w:color="auto" w:fill="FFFFFF"/>
        </w:rPr>
        <w:t xml:space="preserve"> there has been a lot of media coverage as the testator was a member of cabinet prior to his death. Frances Foster observes that many testators value privacy and would prefer their family issues dealt with </w:t>
      </w:r>
      <w:r w:rsidR="00EE1A87" w:rsidRPr="00F12899">
        <w:rPr>
          <w:rFonts w:ascii="Times New Roman" w:hAnsi="Times New Roman" w:cs="Times New Roman"/>
          <w:bCs/>
          <w:sz w:val="24"/>
          <w:szCs w:val="24"/>
          <w:shd w:val="clear" w:color="auto" w:fill="FFFFFF"/>
        </w:rPr>
        <w:t>quietly</w:t>
      </w:r>
      <w:r w:rsidRPr="00F12899">
        <w:rPr>
          <w:rFonts w:ascii="Times New Roman" w:hAnsi="Times New Roman" w:cs="Times New Roman"/>
          <w:bCs/>
          <w:sz w:val="24"/>
          <w:szCs w:val="24"/>
          <w:shd w:val="clear" w:color="auto" w:fill="FFFFFF"/>
        </w:rPr>
        <w:t>.</w:t>
      </w:r>
      <w:r w:rsidRPr="00F12899">
        <w:rPr>
          <w:rStyle w:val="FootnoteReference"/>
          <w:rFonts w:ascii="Times New Roman" w:hAnsi="Times New Roman" w:cs="Times New Roman"/>
          <w:bCs/>
          <w:sz w:val="24"/>
          <w:szCs w:val="24"/>
          <w:shd w:val="clear" w:color="auto" w:fill="FFFFFF"/>
        </w:rPr>
        <w:footnoteReference w:id="219"/>
      </w:r>
      <w:r w:rsidRPr="00F12899">
        <w:rPr>
          <w:rFonts w:ascii="Times New Roman" w:hAnsi="Times New Roman" w:cs="Times New Roman"/>
          <w:bCs/>
          <w:sz w:val="24"/>
          <w:szCs w:val="24"/>
          <w:shd w:val="clear" w:color="auto" w:fill="FFFFFF"/>
        </w:rPr>
        <w:t xml:space="preserve"> </w:t>
      </w:r>
      <w:r w:rsidR="00EE1A87" w:rsidRPr="00F12899">
        <w:rPr>
          <w:rFonts w:ascii="Times New Roman" w:hAnsi="Times New Roman" w:cs="Times New Roman"/>
          <w:bCs/>
          <w:sz w:val="24"/>
          <w:szCs w:val="24"/>
          <w:shd w:val="clear" w:color="auto" w:fill="FFFFFF"/>
        </w:rPr>
        <w:t>P</w:t>
      </w:r>
      <w:r w:rsidRPr="00F12899">
        <w:rPr>
          <w:rFonts w:ascii="Times New Roman" w:hAnsi="Times New Roman" w:cs="Times New Roman"/>
          <w:bCs/>
          <w:sz w:val="24"/>
          <w:szCs w:val="24"/>
          <w:shd w:val="clear" w:color="auto" w:fill="FFFFFF"/>
        </w:rPr>
        <w:t xml:space="preserve">reservation of privacy simply cannot be guaranteed by litigation as court sessions are public. Mediation is private and the mediator bound by a confidentiality agreement and this is crucial in maintaining </w:t>
      </w:r>
      <w:r w:rsidR="002D5D0B" w:rsidRPr="00F12899">
        <w:rPr>
          <w:rFonts w:ascii="Times New Roman" w:hAnsi="Times New Roman" w:cs="Times New Roman"/>
          <w:bCs/>
          <w:sz w:val="24"/>
          <w:szCs w:val="24"/>
          <w:shd w:val="clear" w:color="auto" w:fill="FFFFFF"/>
        </w:rPr>
        <w:t xml:space="preserve">family </w:t>
      </w:r>
      <w:r w:rsidRPr="00F12899">
        <w:rPr>
          <w:rFonts w:ascii="Times New Roman" w:hAnsi="Times New Roman" w:cs="Times New Roman"/>
          <w:bCs/>
          <w:sz w:val="24"/>
          <w:szCs w:val="24"/>
          <w:shd w:val="clear" w:color="auto" w:fill="FFFFFF"/>
        </w:rPr>
        <w:t>privacy.</w:t>
      </w:r>
      <w:r w:rsidRPr="00F12899">
        <w:rPr>
          <w:rStyle w:val="FootnoteReference"/>
          <w:rFonts w:ascii="Times New Roman" w:hAnsi="Times New Roman" w:cs="Times New Roman"/>
          <w:bCs/>
          <w:sz w:val="24"/>
          <w:szCs w:val="24"/>
          <w:shd w:val="clear" w:color="auto" w:fill="FFFFFF"/>
        </w:rPr>
        <w:footnoteReference w:id="220"/>
      </w:r>
      <w:r w:rsidRPr="00F12899">
        <w:rPr>
          <w:rFonts w:ascii="Times New Roman" w:hAnsi="Times New Roman" w:cs="Times New Roman"/>
          <w:bCs/>
          <w:sz w:val="24"/>
          <w:szCs w:val="24"/>
          <w:shd w:val="clear" w:color="auto" w:fill="FFFFFF"/>
        </w:rPr>
        <w:t xml:space="preserve"> Mediation also guards against fracturing of family ties as it avoids future fights </w:t>
      </w:r>
      <w:r w:rsidR="00EE1A87" w:rsidRPr="00F12899">
        <w:rPr>
          <w:rFonts w:ascii="Times New Roman" w:hAnsi="Times New Roman" w:cs="Times New Roman"/>
          <w:bCs/>
          <w:sz w:val="24"/>
          <w:szCs w:val="24"/>
          <w:shd w:val="clear" w:color="auto" w:fill="FFFFFF"/>
        </w:rPr>
        <w:t>by</w:t>
      </w:r>
      <w:r w:rsidRPr="00F12899">
        <w:rPr>
          <w:rFonts w:ascii="Times New Roman" w:hAnsi="Times New Roman" w:cs="Times New Roman"/>
          <w:bCs/>
          <w:sz w:val="24"/>
          <w:szCs w:val="24"/>
          <w:shd w:val="clear" w:color="auto" w:fill="FFFFFF"/>
        </w:rPr>
        <w:t xml:space="preserve"> </w:t>
      </w:r>
      <w:r w:rsidR="00EE1A87" w:rsidRPr="00F12899">
        <w:rPr>
          <w:rFonts w:ascii="Times New Roman" w:hAnsi="Times New Roman" w:cs="Times New Roman"/>
          <w:bCs/>
          <w:sz w:val="24"/>
          <w:szCs w:val="24"/>
          <w:shd w:val="clear" w:color="auto" w:fill="FFFFFF"/>
        </w:rPr>
        <w:t>minimising</w:t>
      </w:r>
      <w:r w:rsidRPr="00F12899">
        <w:rPr>
          <w:rFonts w:ascii="Times New Roman" w:hAnsi="Times New Roman" w:cs="Times New Roman"/>
          <w:bCs/>
          <w:sz w:val="24"/>
          <w:szCs w:val="24"/>
          <w:shd w:val="clear" w:color="auto" w:fill="FFFFFF"/>
        </w:rPr>
        <w:t xml:space="preserve"> future emotional and financial costs.</w:t>
      </w:r>
      <w:r w:rsidRPr="00F12899">
        <w:rPr>
          <w:rStyle w:val="FootnoteReference"/>
          <w:rFonts w:ascii="Times New Roman" w:hAnsi="Times New Roman" w:cs="Times New Roman"/>
          <w:bCs/>
          <w:sz w:val="24"/>
          <w:szCs w:val="24"/>
          <w:shd w:val="clear" w:color="auto" w:fill="FFFFFF"/>
        </w:rPr>
        <w:footnoteReference w:id="221"/>
      </w:r>
      <w:r w:rsidRPr="00F12899">
        <w:rPr>
          <w:rFonts w:ascii="Times New Roman" w:hAnsi="Times New Roman" w:cs="Times New Roman"/>
          <w:bCs/>
          <w:sz w:val="24"/>
          <w:szCs w:val="24"/>
          <w:shd w:val="clear" w:color="auto" w:fill="FFFFFF"/>
        </w:rPr>
        <w:t xml:space="preserve"> This is crucial especially where the testator was polygamous as there are more peopled involved and that mediation me most appropriate as it focuses on the relationships and not the problem.</w:t>
      </w:r>
    </w:p>
    <w:p w:rsidR="00716B7D" w:rsidRPr="00F12899" w:rsidRDefault="00716B7D" w:rsidP="00716B7D">
      <w:pPr>
        <w:pStyle w:val="Heading2"/>
        <w:spacing w:after="240"/>
        <w:jc w:val="both"/>
        <w:rPr>
          <w:rFonts w:ascii="Times New Roman" w:hAnsi="Times New Roman" w:cs="Times New Roman"/>
          <w:color w:val="auto"/>
          <w:sz w:val="24"/>
          <w:szCs w:val="24"/>
          <w:lang w:val="en-US"/>
        </w:rPr>
      </w:pPr>
      <w:bookmarkStart w:id="48" w:name="_Toc35096748"/>
      <w:r w:rsidRPr="00F12899">
        <w:rPr>
          <w:rFonts w:ascii="Times New Roman" w:hAnsi="Times New Roman" w:cs="Times New Roman"/>
          <w:color w:val="auto"/>
          <w:sz w:val="24"/>
          <w:szCs w:val="24"/>
          <w:lang w:val="en-US"/>
        </w:rPr>
        <w:t>4.5 KEY LESSONS FROM NEW SOUTH WALES</w:t>
      </w:r>
      <w:bookmarkEnd w:id="48"/>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As examined in the NSW jurisdiction, mediation has been implemented quite successfully and this, as seen in the third chapter, due to a robust institutional and legislative framework. In line with Muigua’s view that this should be fashioned from the community level and not it a ‘top-down’ manner, this began with the CJCs whereby the NSW government saw the need of incorporation of communities into developing a dispute resolution model that works for them. This was done through direct funding to these justice centres as it was undergirded by statute. In order to enhance access to as many people as possible, the government set up Legal Aid NSW in order to ensure that even indigenous communities were able to access legal services. Legal Aid NSW also provides assistance to those who might have challenges in accessing legal assistance in one form or the other. It is important to note that this developed independently of the court structure. This made mediation a primary dispute resolution mechanism and acceptable in NSW.</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r w:rsidRPr="00F12899">
        <w:rPr>
          <w:rFonts w:ascii="Times New Roman" w:hAnsi="Times New Roman" w:cs="Times New Roman"/>
          <w:bCs/>
          <w:sz w:val="24"/>
          <w:szCs w:val="24"/>
          <w:shd w:val="clear" w:color="auto" w:fill="FFFFFF"/>
        </w:rPr>
        <w:t>The NSW government appreciated the success of mediation in this context and included mediation clauses in key statutes such as the Succession Act</w:t>
      </w:r>
      <w:r w:rsidRPr="00F12899">
        <w:rPr>
          <w:rStyle w:val="FootnoteReference"/>
          <w:rFonts w:ascii="Times New Roman" w:hAnsi="Times New Roman" w:cs="Times New Roman"/>
          <w:bCs/>
          <w:sz w:val="24"/>
          <w:szCs w:val="24"/>
          <w:shd w:val="clear" w:color="auto" w:fill="FFFFFF"/>
        </w:rPr>
        <w:footnoteReference w:id="222"/>
      </w:r>
      <w:r w:rsidRPr="00F12899">
        <w:rPr>
          <w:rFonts w:ascii="Times New Roman" w:hAnsi="Times New Roman" w:cs="Times New Roman"/>
          <w:bCs/>
          <w:sz w:val="24"/>
          <w:szCs w:val="24"/>
          <w:shd w:val="clear" w:color="auto" w:fill="FFFFFF"/>
        </w:rPr>
        <w:t xml:space="preserve"> that essentially required parties to use mediation prior to seeking the court’s assistance unless under special </w:t>
      </w:r>
      <w:r w:rsidRPr="00F12899">
        <w:rPr>
          <w:rFonts w:ascii="Times New Roman" w:hAnsi="Times New Roman" w:cs="Times New Roman"/>
          <w:bCs/>
          <w:sz w:val="24"/>
          <w:szCs w:val="24"/>
          <w:shd w:val="clear" w:color="auto" w:fill="FFFFFF"/>
        </w:rPr>
        <w:lastRenderedPageBreak/>
        <w:t>circumstances. Under Kenyan approach; the court refers a matter to mediation after it has been brought to court first and upon resolution, the mediation agreement brought back to court for enforcement. The fact that this process is inextricably linked to the court exposes mediation to the vagaries of the court and significantly slowing down the process and this can be remedied by the pre-trial mediation. As former Justice Bergin of NSW attributes the success of pre-trial mediation to the general acceptance of mediation by the legal profession and the support of the Australian of the Government.</w:t>
      </w:r>
      <w:r w:rsidRPr="00F12899">
        <w:rPr>
          <w:rStyle w:val="FootnoteReference"/>
          <w:rFonts w:ascii="Times New Roman" w:hAnsi="Times New Roman" w:cs="Times New Roman"/>
          <w:bCs/>
          <w:sz w:val="24"/>
          <w:szCs w:val="24"/>
          <w:shd w:val="clear" w:color="auto" w:fill="FFFFFF"/>
        </w:rPr>
        <w:footnoteReference w:id="223"/>
      </w:r>
    </w:p>
    <w:p w:rsidR="00716B7D" w:rsidRPr="00F12899" w:rsidRDefault="00716B7D" w:rsidP="00716B7D">
      <w:pPr>
        <w:pStyle w:val="Heading2"/>
        <w:spacing w:line="360" w:lineRule="auto"/>
        <w:jc w:val="both"/>
        <w:rPr>
          <w:rFonts w:ascii="Times New Roman" w:hAnsi="Times New Roman" w:cs="Times New Roman"/>
          <w:color w:val="auto"/>
          <w:sz w:val="24"/>
          <w:szCs w:val="24"/>
          <w:lang w:val="en-US"/>
        </w:rPr>
      </w:pPr>
      <w:bookmarkStart w:id="49" w:name="_Toc35096749"/>
      <w:r w:rsidRPr="00F12899">
        <w:rPr>
          <w:rFonts w:ascii="Times New Roman" w:hAnsi="Times New Roman" w:cs="Times New Roman"/>
          <w:color w:val="auto"/>
          <w:sz w:val="24"/>
          <w:szCs w:val="24"/>
          <w:lang w:val="en-US"/>
        </w:rPr>
        <w:t>4.6 CONCLUSION</w:t>
      </w:r>
      <w:bookmarkEnd w:id="49"/>
    </w:p>
    <w:p w:rsidR="00716B7D" w:rsidRPr="00F12899" w:rsidRDefault="00EE1A87" w:rsidP="00716B7D">
      <w:pPr>
        <w:spacing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I</w:t>
      </w:r>
      <w:r w:rsidR="00716B7D" w:rsidRPr="00F12899">
        <w:rPr>
          <w:rFonts w:ascii="Times New Roman" w:hAnsi="Times New Roman" w:cs="Times New Roman"/>
          <w:sz w:val="24"/>
          <w:szCs w:val="24"/>
          <w:lang w:val="en-US"/>
        </w:rPr>
        <w:t>t is evident that litigation does not fully address the intricacies of succession disputes. Mediation in itself is a viable alternative that ensures that the relationships that existed before the testator’s death are maintained and possibly, restored. Additionally, the State has a responsibility in enhancing access to justice and court-mandated mediation is a good step but that requires better implementation. Mediation is a feasible alternative but is glaringly absent from the Law of Succession Act that needs to be included if the State is to fulfill its constitutional mandate.</w:t>
      </w:r>
    </w:p>
    <w:p w:rsidR="00716B7D" w:rsidRPr="00F12899" w:rsidRDefault="00716B7D" w:rsidP="00716B7D">
      <w:pPr>
        <w:spacing w:line="360" w:lineRule="auto"/>
        <w:jc w:val="both"/>
        <w:rPr>
          <w:rFonts w:ascii="Times New Roman" w:hAnsi="Times New Roman" w:cs="Times New Roman"/>
          <w:bCs/>
          <w:sz w:val="24"/>
          <w:szCs w:val="24"/>
          <w:shd w:val="clear" w:color="auto" w:fill="FFFFFF"/>
        </w:rPr>
      </w:pPr>
    </w:p>
    <w:p w:rsidR="00EE1A87" w:rsidRPr="00F12899" w:rsidRDefault="00EE1A87" w:rsidP="00716B7D">
      <w:pPr>
        <w:spacing w:after="0" w:line="360" w:lineRule="auto"/>
        <w:jc w:val="both"/>
        <w:rPr>
          <w:rFonts w:ascii="Times New Roman" w:hAnsi="Times New Roman" w:cs="Times New Roman"/>
          <w:b/>
          <w:sz w:val="24"/>
          <w:szCs w:val="24"/>
        </w:rPr>
      </w:pPr>
    </w:p>
    <w:p w:rsidR="00EE1A87" w:rsidRPr="00F12899" w:rsidRDefault="00EE1A87">
      <w:pPr>
        <w:rPr>
          <w:rFonts w:ascii="Times New Roman" w:hAnsi="Times New Roman" w:cs="Times New Roman"/>
          <w:b/>
          <w:sz w:val="24"/>
          <w:szCs w:val="24"/>
        </w:rPr>
      </w:pPr>
      <w:r w:rsidRPr="00F12899">
        <w:rPr>
          <w:rFonts w:ascii="Times New Roman" w:hAnsi="Times New Roman" w:cs="Times New Roman"/>
          <w:b/>
          <w:sz w:val="24"/>
          <w:szCs w:val="24"/>
        </w:rPr>
        <w:br w:type="page"/>
      </w:r>
    </w:p>
    <w:p w:rsidR="00EE1A87" w:rsidRPr="00F12899" w:rsidRDefault="00EE1A87" w:rsidP="00EE1A87">
      <w:pPr>
        <w:pStyle w:val="Heading1"/>
        <w:spacing w:before="0"/>
        <w:jc w:val="center"/>
        <w:rPr>
          <w:rFonts w:ascii="Times New Roman" w:hAnsi="Times New Roman" w:cs="Times New Roman"/>
          <w:color w:val="auto"/>
          <w:shd w:val="clear" w:color="auto" w:fill="FFFFFF"/>
        </w:rPr>
      </w:pPr>
      <w:bookmarkStart w:id="50" w:name="_Toc35096750"/>
      <w:r w:rsidRPr="00F12899">
        <w:rPr>
          <w:rFonts w:ascii="Times New Roman" w:hAnsi="Times New Roman" w:cs="Times New Roman"/>
          <w:color w:val="auto"/>
          <w:shd w:val="clear" w:color="auto" w:fill="FFFFFF"/>
        </w:rPr>
        <w:lastRenderedPageBreak/>
        <w:t>CHAPTER FIVE</w:t>
      </w:r>
      <w:bookmarkEnd w:id="50"/>
      <w:r w:rsidRPr="00F12899">
        <w:rPr>
          <w:rFonts w:ascii="Times New Roman" w:hAnsi="Times New Roman" w:cs="Times New Roman"/>
          <w:color w:val="auto"/>
          <w:shd w:val="clear" w:color="auto" w:fill="FFFFFF"/>
        </w:rPr>
        <w:t xml:space="preserve"> </w:t>
      </w:r>
    </w:p>
    <w:p w:rsidR="00EE1A87" w:rsidRPr="00F12899" w:rsidRDefault="0049041F" w:rsidP="00EE1A87">
      <w:pPr>
        <w:pStyle w:val="Heading1"/>
        <w:spacing w:before="0"/>
        <w:jc w:val="center"/>
        <w:rPr>
          <w:rFonts w:ascii="Times New Roman" w:hAnsi="Times New Roman" w:cs="Times New Roman"/>
          <w:color w:val="auto"/>
        </w:rPr>
      </w:pPr>
      <w:bookmarkStart w:id="51" w:name="_Toc35096751"/>
      <w:r w:rsidRPr="00F12899">
        <w:rPr>
          <w:rFonts w:ascii="Times New Roman" w:hAnsi="Times New Roman" w:cs="Times New Roman"/>
          <w:color w:val="auto"/>
        </w:rPr>
        <w:t xml:space="preserve">FINDINGS, </w:t>
      </w:r>
      <w:r w:rsidR="00EE1A87" w:rsidRPr="00F12899">
        <w:rPr>
          <w:rFonts w:ascii="Times New Roman" w:hAnsi="Times New Roman" w:cs="Times New Roman"/>
          <w:color w:val="auto"/>
        </w:rPr>
        <w:t>RECOMMENDATIONS AND CONCLUSION</w:t>
      </w:r>
      <w:bookmarkEnd w:id="51"/>
      <w:r w:rsidR="00EE1A87" w:rsidRPr="00F12899">
        <w:rPr>
          <w:rFonts w:ascii="Times New Roman" w:hAnsi="Times New Roman" w:cs="Times New Roman"/>
          <w:color w:val="auto"/>
        </w:rPr>
        <w:t xml:space="preserve"> </w:t>
      </w:r>
    </w:p>
    <w:p w:rsidR="00EE1A87" w:rsidRPr="00F12899" w:rsidRDefault="00EE1A87" w:rsidP="00EE1A87">
      <w:pPr>
        <w:pStyle w:val="Heading2"/>
        <w:rPr>
          <w:rFonts w:ascii="Times New Roman" w:hAnsi="Times New Roman" w:cs="Times New Roman"/>
          <w:color w:val="auto"/>
          <w:sz w:val="24"/>
          <w:szCs w:val="24"/>
        </w:rPr>
      </w:pPr>
      <w:bookmarkStart w:id="52" w:name="_Toc35096752"/>
      <w:r w:rsidRPr="00F12899">
        <w:rPr>
          <w:rFonts w:ascii="Times New Roman" w:hAnsi="Times New Roman" w:cs="Times New Roman"/>
          <w:color w:val="auto"/>
          <w:sz w:val="24"/>
          <w:szCs w:val="24"/>
        </w:rPr>
        <w:t>5.1 INTRODUCTION</w:t>
      </w:r>
      <w:bookmarkEnd w:id="52"/>
      <w:r w:rsidRPr="00F12899">
        <w:rPr>
          <w:rFonts w:ascii="Times New Roman" w:hAnsi="Times New Roman" w:cs="Times New Roman"/>
          <w:color w:val="auto"/>
          <w:sz w:val="24"/>
          <w:szCs w:val="24"/>
        </w:rPr>
        <w:t xml:space="preserve"> </w:t>
      </w:r>
    </w:p>
    <w:p w:rsidR="00EE1A87" w:rsidRPr="00F12899" w:rsidRDefault="00EE1A87" w:rsidP="00EE1A8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It is clear that succession disputes are delicate in nature as they in</w:t>
      </w:r>
      <w:r w:rsidR="002D5D0B" w:rsidRPr="00F12899">
        <w:rPr>
          <w:rFonts w:ascii="Times New Roman" w:hAnsi="Times New Roman" w:cs="Times New Roman"/>
          <w:sz w:val="24"/>
          <w:szCs w:val="24"/>
        </w:rPr>
        <w:t>volve many individuals and deep</w:t>
      </w:r>
      <w:r w:rsidRPr="00F12899">
        <w:rPr>
          <w:rFonts w:ascii="Times New Roman" w:hAnsi="Times New Roman" w:cs="Times New Roman"/>
          <w:sz w:val="24"/>
          <w:szCs w:val="24"/>
        </w:rPr>
        <w:t xml:space="preserve"> feelings due to familial ties. The structure and general limitations of the court hamper the adequate resolution of succession disputes as highlighted in chapter 4. While the court uses its power to provide redress to the legal problems at hand, the court neither is able to maintain familial ties nor restore them before or after trial. Furthermore, chapter 2 has assessed the legal framework for ADR in Kenya and found that there is a statutory basis for mediation. </w:t>
      </w:r>
    </w:p>
    <w:p w:rsidR="00EE1A87" w:rsidRPr="00F12899" w:rsidRDefault="00EE1A87" w:rsidP="00EE1A8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This chapter aims at summing up the study by using key insights from the Australian context by looking at how mediation has been applied in the NSW jurisdiction. The comparative approach </w:t>
      </w:r>
      <w:r w:rsidR="00985C5F" w:rsidRPr="00F12899">
        <w:rPr>
          <w:rFonts w:ascii="Times New Roman" w:hAnsi="Times New Roman" w:cs="Times New Roman"/>
          <w:sz w:val="24"/>
          <w:szCs w:val="24"/>
        </w:rPr>
        <w:t>sought</w:t>
      </w:r>
      <w:r w:rsidRPr="00F12899">
        <w:rPr>
          <w:rFonts w:ascii="Times New Roman" w:hAnsi="Times New Roman" w:cs="Times New Roman"/>
          <w:sz w:val="24"/>
          <w:szCs w:val="24"/>
        </w:rPr>
        <w:t xml:space="preserve"> to address the weaknesses in the Kenyan court system and while doing so answering the research question</w:t>
      </w:r>
      <w:r w:rsidR="00640DE9">
        <w:rPr>
          <w:rFonts w:ascii="Times New Roman" w:hAnsi="Times New Roman" w:cs="Times New Roman"/>
          <w:sz w:val="24"/>
          <w:szCs w:val="24"/>
        </w:rPr>
        <w:t>s</w:t>
      </w:r>
      <w:r w:rsidRPr="00F12899">
        <w:rPr>
          <w:rFonts w:ascii="Times New Roman" w:hAnsi="Times New Roman" w:cs="Times New Roman"/>
          <w:sz w:val="24"/>
          <w:szCs w:val="24"/>
        </w:rPr>
        <w:t xml:space="preserve"> posed in chapter 1. The chapter </w:t>
      </w:r>
      <w:r w:rsidR="00AC42CB" w:rsidRPr="00F12899">
        <w:rPr>
          <w:rFonts w:ascii="Times New Roman" w:hAnsi="Times New Roman" w:cs="Times New Roman"/>
          <w:sz w:val="24"/>
          <w:szCs w:val="24"/>
        </w:rPr>
        <w:t>further seeks to answer</w:t>
      </w:r>
      <w:r w:rsidRPr="00F12899">
        <w:rPr>
          <w:rFonts w:ascii="Times New Roman" w:hAnsi="Times New Roman" w:cs="Times New Roman"/>
          <w:sz w:val="24"/>
          <w:szCs w:val="24"/>
        </w:rPr>
        <w:t xml:space="preserve"> the </w:t>
      </w:r>
      <w:r w:rsidR="00AC42CB" w:rsidRPr="00F12899">
        <w:rPr>
          <w:rFonts w:ascii="Times New Roman" w:hAnsi="Times New Roman" w:cs="Times New Roman"/>
          <w:sz w:val="24"/>
          <w:szCs w:val="24"/>
        </w:rPr>
        <w:t>research</w:t>
      </w:r>
      <w:r w:rsidRPr="00F12899">
        <w:rPr>
          <w:rFonts w:ascii="Times New Roman" w:hAnsi="Times New Roman" w:cs="Times New Roman"/>
          <w:sz w:val="24"/>
          <w:szCs w:val="24"/>
        </w:rPr>
        <w:t xml:space="preserve"> questions as enumerated in chapter 1. Thereafter, </w:t>
      </w:r>
      <w:r w:rsidR="00AC42CB" w:rsidRPr="00F12899">
        <w:rPr>
          <w:rFonts w:ascii="Times New Roman" w:hAnsi="Times New Roman" w:cs="Times New Roman"/>
          <w:sz w:val="24"/>
          <w:szCs w:val="24"/>
        </w:rPr>
        <w:t>this</w:t>
      </w:r>
      <w:r w:rsidRPr="00F12899">
        <w:rPr>
          <w:rFonts w:ascii="Times New Roman" w:hAnsi="Times New Roman" w:cs="Times New Roman"/>
          <w:sz w:val="24"/>
          <w:szCs w:val="24"/>
        </w:rPr>
        <w:t xml:space="preserve"> chapter proffers recommendations based on the attributes of mediation established in chapter 4 and the application of mediation in chapter 3.</w:t>
      </w:r>
    </w:p>
    <w:p w:rsidR="00CB2EF3" w:rsidRPr="00F12899" w:rsidRDefault="00EE1A87" w:rsidP="00CB2EF3">
      <w:pPr>
        <w:pStyle w:val="Heading2"/>
        <w:spacing w:after="240"/>
        <w:rPr>
          <w:rFonts w:ascii="Times New Roman" w:hAnsi="Times New Roman" w:cs="Times New Roman"/>
          <w:color w:val="auto"/>
          <w:sz w:val="24"/>
          <w:szCs w:val="24"/>
        </w:rPr>
      </w:pPr>
      <w:bookmarkStart w:id="53" w:name="_Toc35096753"/>
      <w:r w:rsidRPr="00F12899">
        <w:rPr>
          <w:rFonts w:ascii="Times New Roman" w:hAnsi="Times New Roman" w:cs="Times New Roman"/>
          <w:color w:val="auto"/>
          <w:sz w:val="24"/>
          <w:szCs w:val="24"/>
        </w:rPr>
        <w:t xml:space="preserve">5.2 </w:t>
      </w:r>
      <w:r w:rsidR="0049041F" w:rsidRPr="00F12899">
        <w:rPr>
          <w:rFonts w:ascii="Times New Roman" w:hAnsi="Times New Roman" w:cs="Times New Roman"/>
          <w:color w:val="auto"/>
          <w:sz w:val="24"/>
          <w:szCs w:val="24"/>
        </w:rPr>
        <w:t>FINDINGS</w:t>
      </w:r>
      <w:bookmarkEnd w:id="53"/>
    </w:p>
    <w:p w:rsidR="00CB2EF3" w:rsidRPr="00F12899" w:rsidRDefault="00CB2EF3" w:rsidP="00CB2EF3">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backdrop to this study was the problems faced by litigants at the altar of the Kenyan courts. In the course of the study, several issues were unearthed. Firstly, that </w:t>
      </w:r>
      <w:r w:rsidR="00BA20F7" w:rsidRPr="00F12899">
        <w:rPr>
          <w:rFonts w:ascii="Times New Roman" w:hAnsi="Times New Roman" w:cs="Times New Roman"/>
          <w:sz w:val="24"/>
          <w:szCs w:val="24"/>
        </w:rPr>
        <w:t xml:space="preserve">there is indeed denial of justice specifically in succession disputes due to their intricate nature. Statutory basis for mediation and other forms of ADR also exists. This constitutional basis has provided for the inclusion of mediation in Acts of parliament and the implementation of court-annexed mediation by the Judiciary. This began in the Family Division of the court but has been extended to other divisions of the courts. </w:t>
      </w:r>
    </w:p>
    <w:p w:rsidR="00BA20F7" w:rsidRPr="00F12899" w:rsidRDefault="00BA20F7" w:rsidP="00CB2EF3">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study delved into the Australian jurisdiction and more specifically, New South Wales. In NSW, the study found that mediation first began in the family court where litigants found that the court was unfavourable. This was due to the complexities of the courts and the high emotional and psychological burden that these cases had on litigants. In this light, mediation was seen to be a viable means to resolve disputes but still restoring relationships. Mediation was present in CJCs at the community level that were government funded. </w:t>
      </w:r>
      <w:r w:rsidR="009C217E" w:rsidRPr="00F12899">
        <w:rPr>
          <w:rFonts w:ascii="Times New Roman" w:hAnsi="Times New Roman" w:cs="Times New Roman"/>
          <w:sz w:val="24"/>
          <w:szCs w:val="24"/>
        </w:rPr>
        <w:t xml:space="preserve">Pre-trial mediation </w:t>
      </w:r>
      <w:r w:rsidR="009C217E" w:rsidRPr="00F12899">
        <w:rPr>
          <w:rFonts w:ascii="Times New Roman" w:hAnsi="Times New Roman" w:cs="Times New Roman"/>
          <w:sz w:val="24"/>
          <w:szCs w:val="24"/>
        </w:rPr>
        <w:lastRenderedPageBreak/>
        <w:t>was later included in key statutes such as the Succession Act.</w:t>
      </w:r>
      <w:r w:rsidR="009C217E" w:rsidRPr="00F12899">
        <w:rPr>
          <w:rStyle w:val="FootnoteReference"/>
          <w:rFonts w:ascii="Times New Roman" w:hAnsi="Times New Roman" w:cs="Times New Roman"/>
          <w:sz w:val="24"/>
          <w:szCs w:val="24"/>
        </w:rPr>
        <w:footnoteReference w:id="224"/>
      </w:r>
      <w:r w:rsidR="009C217E" w:rsidRPr="00F12899">
        <w:rPr>
          <w:rFonts w:ascii="Times New Roman" w:hAnsi="Times New Roman" w:cs="Times New Roman"/>
          <w:sz w:val="24"/>
          <w:szCs w:val="24"/>
        </w:rPr>
        <w:t xml:space="preserve"> This required the use of mediation before seeking the court’s assistance. Mediation in this context has been highly successful. </w:t>
      </w:r>
    </w:p>
    <w:p w:rsidR="009C217E" w:rsidRPr="00F12899" w:rsidRDefault="009C217E" w:rsidP="00CB2EF3">
      <w:pPr>
        <w:spacing w:after="24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The study </w:t>
      </w:r>
      <w:r w:rsidR="00985C5F" w:rsidRPr="00F12899">
        <w:rPr>
          <w:rFonts w:ascii="Times New Roman" w:hAnsi="Times New Roman" w:cs="Times New Roman"/>
          <w:sz w:val="24"/>
          <w:szCs w:val="24"/>
        </w:rPr>
        <w:t xml:space="preserve">also </w:t>
      </w:r>
      <w:r w:rsidRPr="00F12899">
        <w:rPr>
          <w:rFonts w:ascii="Times New Roman" w:hAnsi="Times New Roman" w:cs="Times New Roman"/>
          <w:sz w:val="24"/>
          <w:szCs w:val="24"/>
        </w:rPr>
        <w:t xml:space="preserve">found that succession disputes are highly emotive as they involve familial ties. In this vein, the courts are incapable of dealing with these issues as they only deal with the legal problems. The adversarial nature of court is not able to restore fractured relationships. Mediation was found to be able to deal with this problem as it is aimed at restoring relationships rather than just settlement. State intervention will aid in guaranteeing access to justice. </w:t>
      </w:r>
    </w:p>
    <w:p w:rsidR="00EE1A87" w:rsidRPr="00F12899" w:rsidRDefault="00EE1A87" w:rsidP="00B30C8F">
      <w:pPr>
        <w:pStyle w:val="Heading2"/>
        <w:rPr>
          <w:rFonts w:ascii="Times New Roman" w:hAnsi="Times New Roman" w:cs="Times New Roman"/>
          <w:color w:val="auto"/>
          <w:sz w:val="24"/>
          <w:szCs w:val="24"/>
        </w:rPr>
      </w:pPr>
      <w:bookmarkStart w:id="54" w:name="_Toc35096754"/>
      <w:r w:rsidRPr="00F12899">
        <w:rPr>
          <w:rFonts w:ascii="Times New Roman" w:hAnsi="Times New Roman" w:cs="Times New Roman"/>
          <w:color w:val="auto"/>
          <w:sz w:val="24"/>
          <w:szCs w:val="24"/>
        </w:rPr>
        <w:t>5.3 RECOMMENDATIONS</w:t>
      </w:r>
      <w:bookmarkEnd w:id="54"/>
    </w:p>
    <w:p w:rsidR="00EE1A87" w:rsidRPr="00F12899" w:rsidRDefault="00EE1A87" w:rsidP="00CB2EF3">
      <w:pPr>
        <w:spacing w:before="240"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Based on the study, the following are the recommendations for the use of mediation as a way of enhancing access to justice in succession disputes in Kenya. </w:t>
      </w:r>
    </w:p>
    <w:p w:rsidR="00EE1A87" w:rsidRPr="00F12899" w:rsidRDefault="00EE1A87" w:rsidP="00CB2EF3">
      <w:pPr>
        <w:pStyle w:val="Heading3"/>
        <w:spacing w:before="240"/>
        <w:ind w:firstLine="720"/>
        <w:rPr>
          <w:rFonts w:ascii="Times New Roman" w:hAnsi="Times New Roman" w:cs="Times New Roman"/>
          <w:color w:val="auto"/>
          <w:sz w:val="24"/>
          <w:lang w:val="en-US"/>
        </w:rPr>
      </w:pPr>
      <w:bookmarkStart w:id="55" w:name="_Toc35096755"/>
      <w:r w:rsidRPr="00F12899">
        <w:rPr>
          <w:rFonts w:ascii="Times New Roman" w:hAnsi="Times New Roman" w:cs="Times New Roman"/>
          <w:color w:val="auto"/>
          <w:sz w:val="24"/>
          <w:lang w:val="en-US"/>
        </w:rPr>
        <w:t>5.3.1 The inclusion of mediation in the Law of Succession Act</w:t>
      </w:r>
      <w:r w:rsidRPr="00F12899">
        <w:rPr>
          <w:rStyle w:val="FootnoteReference"/>
          <w:rFonts w:ascii="Times New Roman" w:hAnsi="Times New Roman" w:cs="Times New Roman"/>
          <w:color w:val="auto"/>
          <w:sz w:val="24"/>
          <w:lang w:val="en-US"/>
        </w:rPr>
        <w:footnoteReference w:id="225"/>
      </w:r>
      <w:bookmarkEnd w:id="55"/>
    </w:p>
    <w:p w:rsidR="00EE1A87" w:rsidRPr="00F12899" w:rsidRDefault="00EE1A87" w:rsidP="00CB2EF3">
      <w:pPr>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As seen in NSW, the succession laws require the use of mediation before seeking the probate courts’ assistance with very specific exceptions. Former Justice Bergin of NSW considers pre-trial mediation to be highly successful in its application. This also requires intentional efforts by the State in terms of funding that will be used in setting up mediation facilities. Muigua observes that mediation should be considered as a primary dispute resolution mechanism and not an alternative. The inclusion of mediation in the Act will prompt the use of mediation even before being taken to court. </w:t>
      </w:r>
    </w:p>
    <w:p w:rsidR="00EE1A87" w:rsidRPr="00F12899" w:rsidRDefault="00EE1A87" w:rsidP="00CB2EF3">
      <w:pPr>
        <w:pStyle w:val="Heading3"/>
        <w:spacing w:before="240" w:line="360" w:lineRule="auto"/>
        <w:ind w:left="720"/>
        <w:rPr>
          <w:rFonts w:ascii="Times New Roman" w:hAnsi="Times New Roman" w:cs="Times New Roman"/>
          <w:color w:val="auto"/>
          <w:sz w:val="24"/>
          <w:lang w:val="en-US"/>
        </w:rPr>
      </w:pPr>
      <w:bookmarkStart w:id="56" w:name="_Toc35096756"/>
      <w:r w:rsidRPr="00F12899">
        <w:rPr>
          <w:rFonts w:ascii="Times New Roman" w:hAnsi="Times New Roman" w:cs="Times New Roman"/>
          <w:color w:val="auto"/>
          <w:sz w:val="24"/>
          <w:lang w:val="en-US"/>
        </w:rPr>
        <w:t>5.3.2 Coordinated efforts by the Judiciary to train judges and other relevant staff on mediation</w:t>
      </w:r>
      <w:bookmarkEnd w:id="56"/>
    </w:p>
    <w:p w:rsidR="00EE1A87" w:rsidRPr="00F12899" w:rsidRDefault="00EE1A87" w:rsidP="00EE1A87">
      <w:pPr>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Mediation, despite its flexible nature, requires training for successful implementation. In NSW, one of the reasons leading to the successful implementation of mediation has been the joint meetings the court has had with members of the legal profession. The Judiciary has implemented constructive criticisms tendered during these meetings and used this in the training of staff on the importance of mediation. As criticized by Muigua, the ‘top-down’ approach that has been applied in Kenya does not involve all the stakeholders. Furthermore, the Judiciary needs to involve members of the legal profession as they are first point of </w:t>
      </w:r>
      <w:r w:rsidRPr="00F12899">
        <w:rPr>
          <w:rFonts w:ascii="Times New Roman" w:hAnsi="Times New Roman" w:cs="Times New Roman"/>
          <w:sz w:val="24"/>
          <w:szCs w:val="24"/>
          <w:lang w:val="en-US"/>
        </w:rPr>
        <w:lastRenderedPageBreak/>
        <w:t>contact when a person is in need of legal assistance. Training will raise awareness as advocates will recommend mediation first before filing an application in court. Additionally, as seen in Australian law schools, the inclusion of ADR in law courses aids in raising awareness. Former Justice Bergin posits that this culminates in acceptance of mediation and joint efforts in ensuring that mediation is a success.</w:t>
      </w:r>
    </w:p>
    <w:p w:rsidR="00EE1A87" w:rsidRPr="00F12899" w:rsidRDefault="00EE1A87" w:rsidP="00CB2EF3">
      <w:pPr>
        <w:pStyle w:val="Heading3"/>
        <w:spacing w:line="360" w:lineRule="auto"/>
        <w:ind w:firstLine="720"/>
        <w:rPr>
          <w:rFonts w:ascii="Times New Roman" w:hAnsi="Times New Roman" w:cs="Times New Roman"/>
          <w:color w:val="auto"/>
          <w:sz w:val="24"/>
          <w:lang w:val="en-US"/>
        </w:rPr>
      </w:pPr>
      <w:bookmarkStart w:id="57" w:name="_Toc35096757"/>
      <w:r w:rsidRPr="00F12899">
        <w:rPr>
          <w:rFonts w:ascii="Times New Roman" w:hAnsi="Times New Roman" w:cs="Times New Roman"/>
          <w:color w:val="auto"/>
          <w:sz w:val="24"/>
          <w:lang w:val="en-US"/>
        </w:rPr>
        <w:t>5.3.3 Conducting public awareness on mediation and other forms of ADR.</w:t>
      </w:r>
      <w:bookmarkEnd w:id="57"/>
    </w:p>
    <w:p w:rsidR="00EE1A87" w:rsidRPr="00F12899" w:rsidRDefault="00EE1A87" w:rsidP="00EE1A87">
      <w:pPr>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Citizen engagement in the effective implementation of mediation is crucial. This is should be done from the lowest level as seen in NSW where the government funded CJCs that primarily mediation services. This will play a role in encouraging citizens to ensure that they seek mediation before the court and in line with the exhaustion doctrine as the Kenyan courts have stated. The exhaustion doctrine essentially states that the courts are used after all remedies have been utilized. Muigua acknowledges that TJS encompasses mediation that resonates with the people of Kenya. The implication of this is that it is not an entirely foreign concept that it will be acceptable more so, if the merits of mediation are shown.</w:t>
      </w:r>
    </w:p>
    <w:p w:rsidR="00EE1A87" w:rsidRPr="00F12899" w:rsidRDefault="00EE1A87" w:rsidP="00CB2EF3">
      <w:pPr>
        <w:pStyle w:val="Heading3"/>
        <w:spacing w:line="360" w:lineRule="auto"/>
        <w:ind w:firstLine="720"/>
        <w:rPr>
          <w:rFonts w:ascii="Times New Roman" w:hAnsi="Times New Roman" w:cs="Times New Roman"/>
          <w:color w:val="auto"/>
          <w:sz w:val="24"/>
        </w:rPr>
      </w:pPr>
      <w:bookmarkStart w:id="58" w:name="_Toc35096758"/>
      <w:r w:rsidRPr="00F12899">
        <w:rPr>
          <w:rFonts w:ascii="Times New Roman" w:hAnsi="Times New Roman" w:cs="Times New Roman"/>
          <w:color w:val="auto"/>
          <w:sz w:val="24"/>
          <w:lang w:val="en-US"/>
        </w:rPr>
        <w:t xml:space="preserve">5.3.4 </w:t>
      </w:r>
      <w:r w:rsidRPr="00F12899">
        <w:rPr>
          <w:rFonts w:ascii="Times New Roman" w:hAnsi="Times New Roman" w:cs="Times New Roman"/>
          <w:color w:val="auto"/>
          <w:sz w:val="24"/>
        </w:rPr>
        <w:t>Institutionalisation</w:t>
      </w:r>
      <w:r w:rsidRPr="00F12899">
        <w:rPr>
          <w:rFonts w:ascii="Times New Roman" w:hAnsi="Times New Roman" w:cs="Times New Roman"/>
          <w:color w:val="auto"/>
          <w:sz w:val="24"/>
          <w:lang w:val="en-US"/>
        </w:rPr>
        <w:t xml:space="preserve"> of mediation</w:t>
      </w:r>
      <w:bookmarkEnd w:id="58"/>
      <w:r w:rsidRPr="00F12899">
        <w:rPr>
          <w:rFonts w:ascii="Times New Roman" w:hAnsi="Times New Roman" w:cs="Times New Roman"/>
          <w:color w:val="auto"/>
          <w:sz w:val="24"/>
          <w:lang w:val="en-US"/>
        </w:rPr>
        <w:t xml:space="preserve"> </w:t>
      </w:r>
    </w:p>
    <w:p w:rsidR="00EE1A87" w:rsidRPr="00F12899" w:rsidRDefault="00EE1A87" w:rsidP="00EE1A87">
      <w:pPr>
        <w:spacing w:after="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The Mediation Rules establish the Mediation Accreditation Committee that is the body in-charge of maintaining mediation accreditation standards by the Judiciary. This is to be implemented by the Deputy Registrar. While this is a good step in court-annexed mediation, Muigua argues that this eliminates the voluntary nature of mediation. A careful and intricate balance needs to be struck to ensure the process is not tied to the court exposing it to the very inefficiencies that mediation seeks to remedy. In this vein, the quality training of and maintenance of accreditation standards by mediators is also crucial in the success of mediation especially in inheritance matters. As seen in chapter 4, these disputes are highly emotive and need to be handled appropriately. </w:t>
      </w:r>
    </w:p>
    <w:p w:rsidR="00A71BBB" w:rsidRPr="00F12899" w:rsidRDefault="00EE1A87" w:rsidP="00A71BBB">
      <w:pPr>
        <w:pStyle w:val="Heading3"/>
        <w:spacing w:line="360" w:lineRule="auto"/>
        <w:rPr>
          <w:rFonts w:ascii="Times New Roman" w:hAnsi="Times New Roman" w:cs="Times New Roman"/>
          <w:color w:val="auto"/>
          <w:sz w:val="24"/>
          <w:lang w:val="en-US"/>
        </w:rPr>
      </w:pPr>
      <w:r w:rsidRPr="00F12899">
        <w:rPr>
          <w:rFonts w:ascii="Times New Roman" w:hAnsi="Times New Roman" w:cs="Times New Roman"/>
          <w:sz w:val="24"/>
          <w:szCs w:val="24"/>
          <w:lang w:val="en-US"/>
        </w:rPr>
        <w:t xml:space="preserve"> </w:t>
      </w:r>
      <w:r w:rsidR="00CB2EF3" w:rsidRPr="00F12899">
        <w:rPr>
          <w:rFonts w:ascii="Times New Roman" w:hAnsi="Times New Roman" w:cs="Times New Roman"/>
          <w:sz w:val="24"/>
          <w:szCs w:val="24"/>
          <w:lang w:val="en-US"/>
        </w:rPr>
        <w:tab/>
      </w:r>
      <w:bookmarkStart w:id="59" w:name="_Toc35096759"/>
      <w:r w:rsidRPr="00F12899">
        <w:rPr>
          <w:rFonts w:ascii="Times New Roman" w:hAnsi="Times New Roman" w:cs="Times New Roman"/>
          <w:color w:val="auto"/>
          <w:sz w:val="24"/>
          <w:lang w:val="en-US"/>
        </w:rPr>
        <w:t>5.3.5 Acknowledgement of mediation at the community level</w:t>
      </w:r>
      <w:bookmarkEnd w:id="59"/>
      <w:r w:rsidRPr="00F12899">
        <w:rPr>
          <w:rFonts w:ascii="Times New Roman" w:hAnsi="Times New Roman" w:cs="Times New Roman"/>
          <w:color w:val="auto"/>
          <w:sz w:val="24"/>
          <w:lang w:val="en-US"/>
        </w:rPr>
        <w:t xml:space="preserve"> </w:t>
      </w:r>
    </w:p>
    <w:p w:rsidR="00A71BBB" w:rsidRPr="00F12899" w:rsidRDefault="00EE1A87" w:rsidP="00EE1A87">
      <w:pPr>
        <w:spacing w:after="240"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In chapter 2, the link between TJS and mediation was established as well as the resilience of TJS usually overseen by a council of elders. TJS has been weakened over time but still used in the settlement of some disputes, especially given that the courts are still largely inaccessible. Given the fact that succession disputes involve the transfer of property from on party to another, it would be impractical for such disputes to be handled by a council of elders. In light of this, given that the courts are used to often settle personal scores, these issues may be settled at the community level and the settlements presented before court to be </w:t>
      </w:r>
      <w:r w:rsidRPr="00F12899">
        <w:rPr>
          <w:rFonts w:ascii="Times New Roman" w:hAnsi="Times New Roman" w:cs="Times New Roman"/>
          <w:sz w:val="24"/>
          <w:szCs w:val="24"/>
          <w:lang w:val="en-US"/>
        </w:rPr>
        <w:lastRenderedPageBreak/>
        <w:t>enforced. Community centers should be set up in the same form as the CJCs in NSW. Furthermore, the set aside of funds akin to Legal Aid NSW that will aid in the access to justice of as many people as possible.</w:t>
      </w:r>
    </w:p>
    <w:p w:rsidR="00EE1A87" w:rsidRPr="00F12899" w:rsidRDefault="00EE1A87" w:rsidP="00EE1A87">
      <w:pPr>
        <w:pStyle w:val="Heading2"/>
        <w:spacing w:before="0" w:line="360" w:lineRule="auto"/>
        <w:rPr>
          <w:rFonts w:ascii="Times New Roman" w:hAnsi="Times New Roman" w:cs="Times New Roman"/>
          <w:color w:val="auto"/>
        </w:rPr>
      </w:pPr>
      <w:bookmarkStart w:id="60" w:name="_Toc35096760"/>
      <w:r w:rsidRPr="00F12899">
        <w:rPr>
          <w:rFonts w:ascii="Times New Roman" w:hAnsi="Times New Roman" w:cs="Times New Roman"/>
          <w:color w:val="auto"/>
        </w:rPr>
        <w:t>5.4 CONLCUSION</w:t>
      </w:r>
      <w:bookmarkEnd w:id="60"/>
    </w:p>
    <w:p w:rsidR="00640DE9" w:rsidRDefault="00FE700A" w:rsidP="00EE1A8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This study was necessitated by the need to for another dispute resolution mechanism to adequately deal with succession disputes. Chapter one enumerated the objectives of this study </w:t>
      </w:r>
      <w:r w:rsidR="006B0BAD" w:rsidRPr="00F12899">
        <w:rPr>
          <w:rFonts w:ascii="Times New Roman" w:hAnsi="Times New Roman" w:cs="Times New Roman"/>
          <w:sz w:val="24"/>
          <w:szCs w:val="24"/>
        </w:rPr>
        <w:t xml:space="preserve">as </w:t>
      </w:r>
      <w:r w:rsidRPr="00F12899">
        <w:rPr>
          <w:rFonts w:ascii="Times New Roman" w:hAnsi="Times New Roman" w:cs="Times New Roman"/>
          <w:sz w:val="24"/>
          <w:szCs w:val="24"/>
        </w:rPr>
        <w:t xml:space="preserve">being to assess the viability of mediation in resolving these disputes thus testing the hypothesis </w:t>
      </w:r>
      <w:r w:rsidR="006B0BAD" w:rsidRPr="00F12899">
        <w:rPr>
          <w:rFonts w:ascii="Times New Roman" w:hAnsi="Times New Roman" w:cs="Times New Roman"/>
          <w:sz w:val="24"/>
          <w:szCs w:val="24"/>
        </w:rPr>
        <w:t>throughout</w:t>
      </w:r>
      <w:r w:rsidRPr="00F12899">
        <w:rPr>
          <w:rFonts w:ascii="Times New Roman" w:hAnsi="Times New Roman" w:cs="Times New Roman"/>
          <w:sz w:val="24"/>
          <w:szCs w:val="24"/>
        </w:rPr>
        <w:t>. The study</w:t>
      </w:r>
      <w:r w:rsidR="006B0BAD" w:rsidRPr="00F12899">
        <w:rPr>
          <w:rFonts w:ascii="Times New Roman" w:hAnsi="Times New Roman" w:cs="Times New Roman"/>
          <w:sz w:val="24"/>
          <w:szCs w:val="24"/>
        </w:rPr>
        <w:t xml:space="preserve"> also</w:t>
      </w:r>
      <w:r w:rsidRPr="00F12899">
        <w:rPr>
          <w:rFonts w:ascii="Times New Roman" w:hAnsi="Times New Roman" w:cs="Times New Roman"/>
          <w:sz w:val="24"/>
          <w:szCs w:val="24"/>
        </w:rPr>
        <w:t xml:space="preserve"> found</w:t>
      </w:r>
      <w:r w:rsidR="006B0BAD" w:rsidRPr="00F12899">
        <w:rPr>
          <w:rFonts w:ascii="Times New Roman" w:hAnsi="Times New Roman" w:cs="Times New Roman"/>
          <w:sz w:val="24"/>
          <w:szCs w:val="24"/>
        </w:rPr>
        <w:t xml:space="preserve"> that mediation is indeed viable due to one key attribute of bringing minds together and resolving deep seated emotive issues that serve in bringing parties together </w:t>
      </w:r>
      <w:r w:rsidR="00F12899" w:rsidRPr="00F12899">
        <w:rPr>
          <w:rFonts w:ascii="Times New Roman" w:hAnsi="Times New Roman" w:cs="Times New Roman"/>
          <w:sz w:val="24"/>
          <w:szCs w:val="24"/>
        </w:rPr>
        <w:t>rather than creating adversaries</w:t>
      </w:r>
      <w:r w:rsidRPr="00F12899">
        <w:rPr>
          <w:rFonts w:ascii="Times New Roman" w:hAnsi="Times New Roman" w:cs="Times New Roman"/>
          <w:sz w:val="24"/>
          <w:szCs w:val="24"/>
        </w:rPr>
        <w:t xml:space="preserve">. </w:t>
      </w:r>
      <w:r w:rsidR="00EE1A87" w:rsidRPr="00F12899">
        <w:rPr>
          <w:rFonts w:ascii="Times New Roman" w:hAnsi="Times New Roman" w:cs="Times New Roman"/>
          <w:sz w:val="24"/>
          <w:szCs w:val="24"/>
        </w:rPr>
        <w:t xml:space="preserve">The success of mediation in Kenya </w:t>
      </w:r>
      <w:r w:rsidRPr="00F12899">
        <w:rPr>
          <w:rFonts w:ascii="Times New Roman" w:hAnsi="Times New Roman" w:cs="Times New Roman"/>
          <w:sz w:val="24"/>
          <w:szCs w:val="24"/>
        </w:rPr>
        <w:t xml:space="preserve">is pegged on the intentional efforts of the </w:t>
      </w:r>
      <w:r w:rsidR="00EE1A87" w:rsidRPr="00F12899">
        <w:rPr>
          <w:rFonts w:ascii="Times New Roman" w:hAnsi="Times New Roman" w:cs="Times New Roman"/>
          <w:sz w:val="24"/>
          <w:szCs w:val="24"/>
        </w:rPr>
        <w:t>State</w:t>
      </w:r>
      <w:r w:rsidR="00F12899" w:rsidRPr="00F12899">
        <w:rPr>
          <w:rFonts w:ascii="Times New Roman" w:hAnsi="Times New Roman" w:cs="Times New Roman"/>
          <w:sz w:val="24"/>
          <w:szCs w:val="24"/>
        </w:rPr>
        <w:t>, through the Judiciary,</w:t>
      </w:r>
      <w:r w:rsidR="00EE1A87" w:rsidRPr="00F12899">
        <w:rPr>
          <w:rFonts w:ascii="Times New Roman" w:hAnsi="Times New Roman" w:cs="Times New Roman"/>
          <w:sz w:val="24"/>
          <w:szCs w:val="24"/>
        </w:rPr>
        <w:t xml:space="preserve"> which has an</w:t>
      </w:r>
      <w:r w:rsidRPr="00F12899">
        <w:rPr>
          <w:rFonts w:ascii="Times New Roman" w:hAnsi="Times New Roman" w:cs="Times New Roman"/>
          <w:sz w:val="24"/>
          <w:szCs w:val="24"/>
        </w:rPr>
        <w:t xml:space="preserve"> inviolable</w:t>
      </w:r>
      <w:r w:rsidR="00EE1A87" w:rsidRPr="00F12899">
        <w:rPr>
          <w:rFonts w:ascii="Times New Roman" w:hAnsi="Times New Roman" w:cs="Times New Roman"/>
          <w:sz w:val="24"/>
          <w:szCs w:val="24"/>
        </w:rPr>
        <w:t xml:space="preserve"> obligation to guarantee ac</w:t>
      </w:r>
      <w:r w:rsidR="00640DE9">
        <w:rPr>
          <w:rFonts w:ascii="Times New Roman" w:hAnsi="Times New Roman" w:cs="Times New Roman"/>
          <w:sz w:val="24"/>
          <w:szCs w:val="24"/>
        </w:rPr>
        <w:t>cess to justice. In answering the first research question, mediation is suitable for the resolution of mediation in Kenya</w:t>
      </w:r>
    </w:p>
    <w:p w:rsidR="00EE1A87" w:rsidRPr="00F12899" w:rsidRDefault="00640DE9" w:rsidP="00EE1A87">
      <w:pPr>
        <w:spacing w:line="360" w:lineRule="auto"/>
        <w:jc w:val="both"/>
        <w:rPr>
          <w:rFonts w:ascii="Times New Roman" w:hAnsi="Times New Roman" w:cs="Times New Roman"/>
          <w:sz w:val="24"/>
          <w:szCs w:val="24"/>
        </w:rPr>
      </w:pPr>
      <w:r>
        <w:rPr>
          <w:rFonts w:ascii="Times New Roman" w:hAnsi="Times New Roman" w:cs="Times New Roman"/>
          <w:sz w:val="24"/>
          <w:szCs w:val="24"/>
        </w:rPr>
        <w:t>As seen in NSW;</w:t>
      </w:r>
      <w:r w:rsidR="00EE1A87" w:rsidRPr="00F12899">
        <w:rPr>
          <w:rFonts w:ascii="Times New Roman" w:hAnsi="Times New Roman" w:cs="Times New Roman"/>
          <w:sz w:val="24"/>
          <w:szCs w:val="24"/>
        </w:rPr>
        <w:t xml:space="preserve"> funding comes from the government which the enables the implementation of policies</w:t>
      </w:r>
      <w:r>
        <w:rPr>
          <w:rFonts w:ascii="Times New Roman" w:hAnsi="Times New Roman" w:cs="Times New Roman"/>
          <w:sz w:val="24"/>
          <w:szCs w:val="24"/>
        </w:rPr>
        <w:t xml:space="preserve"> and i</w:t>
      </w:r>
      <w:r w:rsidR="00F12899" w:rsidRPr="00F12899">
        <w:rPr>
          <w:rFonts w:ascii="Times New Roman" w:hAnsi="Times New Roman" w:cs="Times New Roman"/>
          <w:sz w:val="24"/>
          <w:szCs w:val="24"/>
        </w:rPr>
        <w:t xml:space="preserve">f </w:t>
      </w:r>
      <w:r>
        <w:rPr>
          <w:rFonts w:ascii="Times New Roman" w:hAnsi="Times New Roman" w:cs="Times New Roman"/>
          <w:sz w:val="24"/>
          <w:szCs w:val="24"/>
        </w:rPr>
        <w:t xml:space="preserve">properly </w:t>
      </w:r>
      <w:r w:rsidR="00F12899" w:rsidRPr="00F12899">
        <w:rPr>
          <w:rFonts w:ascii="Times New Roman" w:hAnsi="Times New Roman" w:cs="Times New Roman"/>
          <w:sz w:val="24"/>
          <w:szCs w:val="24"/>
        </w:rPr>
        <w:t>implemented, t</w:t>
      </w:r>
      <w:r w:rsidR="00EE1A87" w:rsidRPr="00F12899">
        <w:rPr>
          <w:rFonts w:ascii="Times New Roman" w:hAnsi="Times New Roman" w:cs="Times New Roman"/>
          <w:sz w:val="24"/>
          <w:szCs w:val="24"/>
        </w:rPr>
        <w:t xml:space="preserve">his </w:t>
      </w:r>
      <w:r>
        <w:rPr>
          <w:rFonts w:ascii="Times New Roman" w:hAnsi="Times New Roman" w:cs="Times New Roman"/>
          <w:sz w:val="24"/>
          <w:szCs w:val="24"/>
        </w:rPr>
        <w:t xml:space="preserve">will prove beneficial </w:t>
      </w:r>
      <w:r w:rsidR="006B0BAD" w:rsidRPr="00F12899">
        <w:rPr>
          <w:rFonts w:ascii="Times New Roman" w:hAnsi="Times New Roman" w:cs="Times New Roman"/>
          <w:sz w:val="24"/>
          <w:szCs w:val="24"/>
        </w:rPr>
        <w:t xml:space="preserve">not only to </w:t>
      </w:r>
      <w:r w:rsidR="00F12899" w:rsidRPr="00F12899">
        <w:rPr>
          <w:rFonts w:ascii="Times New Roman" w:hAnsi="Times New Roman" w:cs="Times New Roman"/>
          <w:sz w:val="24"/>
          <w:szCs w:val="24"/>
        </w:rPr>
        <w:t>litigants</w:t>
      </w:r>
      <w:r w:rsidR="006B0BAD" w:rsidRPr="00F12899">
        <w:rPr>
          <w:rFonts w:ascii="Times New Roman" w:hAnsi="Times New Roman" w:cs="Times New Roman"/>
          <w:sz w:val="24"/>
          <w:szCs w:val="24"/>
        </w:rPr>
        <w:t xml:space="preserve"> but to the Judiciary as well</w:t>
      </w:r>
      <w:r w:rsidR="00EE1A87" w:rsidRPr="00F12899">
        <w:rPr>
          <w:rFonts w:ascii="Times New Roman" w:hAnsi="Times New Roman" w:cs="Times New Roman"/>
          <w:sz w:val="24"/>
          <w:szCs w:val="24"/>
        </w:rPr>
        <w:t xml:space="preserve">. </w:t>
      </w:r>
      <w:r w:rsidR="006B0BAD" w:rsidRPr="00F12899">
        <w:rPr>
          <w:rFonts w:ascii="Times New Roman" w:hAnsi="Times New Roman" w:cs="Times New Roman"/>
          <w:sz w:val="24"/>
          <w:szCs w:val="24"/>
        </w:rPr>
        <w:t>Mediation</w:t>
      </w:r>
      <w:r w:rsidR="00EE1A87" w:rsidRPr="00F12899">
        <w:rPr>
          <w:rFonts w:ascii="Times New Roman" w:hAnsi="Times New Roman" w:cs="Times New Roman"/>
          <w:sz w:val="24"/>
          <w:szCs w:val="24"/>
        </w:rPr>
        <w:t xml:space="preserve"> will relieve the weight of succession matters from the courts significantly</w:t>
      </w:r>
      <w:r w:rsidR="00FE700A" w:rsidRPr="00F12899">
        <w:rPr>
          <w:rFonts w:ascii="Times New Roman" w:hAnsi="Times New Roman" w:cs="Times New Roman"/>
          <w:sz w:val="24"/>
          <w:szCs w:val="24"/>
        </w:rPr>
        <w:t xml:space="preserve"> and reduce the backlog of cases</w:t>
      </w:r>
      <w:r w:rsidR="00EE1A87" w:rsidRPr="00F12899">
        <w:rPr>
          <w:rFonts w:ascii="Times New Roman" w:hAnsi="Times New Roman" w:cs="Times New Roman"/>
          <w:sz w:val="24"/>
          <w:szCs w:val="24"/>
        </w:rPr>
        <w:t xml:space="preserve">. The lessons learnt upon implementation </w:t>
      </w:r>
      <w:r w:rsidR="006B0BAD" w:rsidRPr="00F12899">
        <w:rPr>
          <w:rFonts w:ascii="Times New Roman" w:hAnsi="Times New Roman" w:cs="Times New Roman"/>
          <w:sz w:val="24"/>
          <w:szCs w:val="24"/>
        </w:rPr>
        <w:t>by the</w:t>
      </w:r>
      <w:r w:rsidR="00EE1A87" w:rsidRPr="00F12899">
        <w:rPr>
          <w:rFonts w:ascii="Times New Roman" w:hAnsi="Times New Roman" w:cs="Times New Roman"/>
          <w:sz w:val="24"/>
          <w:szCs w:val="24"/>
        </w:rPr>
        <w:t xml:space="preserve"> </w:t>
      </w:r>
      <w:r w:rsidR="006B0BAD" w:rsidRPr="00F12899">
        <w:rPr>
          <w:rFonts w:ascii="Times New Roman" w:hAnsi="Times New Roman" w:cs="Times New Roman"/>
          <w:sz w:val="24"/>
          <w:szCs w:val="24"/>
        </w:rPr>
        <w:t xml:space="preserve">Family Division of the court may </w:t>
      </w:r>
      <w:r w:rsidR="00F12899" w:rsidRPr="00F12899">
        <w:rPr>
          <w:rFonts w:ascii="Times New Roman" w:hAnsi="Times New Roman" w:cs="Times New Roman"/>
          <w:sz w:val="24"/>
          <w:szCs w:val="24"/>
        </w:rPr>
        <w:t xml:space="preserve">also </w:t>
      </w:r>
      <w:r w:rsidR="00EE1A87" w:rsidRPr="00F12899">
        <w:rPr>
          <w:rFonts w:ascii="Times New Roman" w:hAnsi="Times New Roman" w:cs="Times New Roman"/>
          <w:sz w:val="24"/>
          <w:szCs w:val="24"/>
        </w:rPr>
        <w:t xml:space="preserve">be applied in other </w:t>
      </w:r>
      <w:r w:rsidR="006B0BAD" w:rsidRPr="00F12899">
        <w:rPr>
          <w:rFonts w:ascii="Times New Roman" w:hAnsi="Times New Roman" w:cs="Times New Roman"/>
          <w:sz w:val="24"/>
          <w:szCs w:val="24"/>
        </w:rPr>
        <w:t>divisions</w:t>
      </w:r>
      <w:r w:rsidR="00EE1A87" w:rsidRPr="00F12899">
        <w:rPr>
          <w:rFonts w:ascii="Times New Roman" w:hAnsi="Times New Roman" w:cs="Times New Roman"/>
          <w:sz w:val="24"/>
          <w:szCs w:val="24"/>
        </w:rPr>
        <w:t xml:space="preserve">. Ultimately, this will </w:t>
      </w:r>
      <w:r w:rsidR="006B0BAD" w:rsidRPr="00F12899">
        <w:rPr>
          <w:rFonts w:ascii="Times New Roman" w:hAnsi="Times New Roman" w:cs="Times New Roman"/>
          <w:sz w:val="24"/>
          <w:szCs w:val="24"/>
        </w:rPr>
        <w:t>guarantee</w:t>
      </w:r>
      <w:r w:rsidR="00EE1A87" w:rsidRPr="00F12899">
        <w:rPr>
          <w:rFonts w:ascii="Times New Roman" w:hAnsi="Times New Roman" w:cs="Times New Roman"/>
          <w:sz w:val="24"/>
          <w:szCs w:val="24"/>
        </w:rPr>
        <w:t xml:space="preserve"> the constitutional right of access to justice. </w:t>
      </w:r>
      <w:r w:rsidR="00FE700A" w:rsidRPr="00F12899">
        <w:rPr>
          <w:rFonts w:ascii="Times New Roman" w:hAnsi="Times New Roman" w:cs="Times New Roman"/>
          <w:sz w:val="24"/>
          <w:szCs w:val="24"/>
        </w:rPr>
        <w:t>In testing the hypothesis, this study concludes by stating that mediation is the most appropriate mechanism of dispute resolution.</w:t>
      </w:r>
    </w:p>
    <w:p w:rsidR="00716B7D" w:rsidRPr="00F12899" w:rsidRDefault="00716B7D" w:rsidP="00716B7D">
      <w:pPr>
        <w:spacing w:after="0" w:line="360" w:lineRule="auto"/>
        <w:jc w:val="both"/>
        <w:rPr>
          <w:rFonts w:ascii="Times New Roman" w:hAnsi="Times New Roman" w:cs="Times New Roman"/>
          <w:b/>
          <w:sz w:val="24"/>
          <w:szCs w:val="24"/>
        </w:rPr>
      </w:pPr>
    </w:p>
    <w:p w:rsidR="00716B7D" w:rsidRPr="00F12899" w:rsidRDefault="00716B7D" w:rsidP="00716B7D">
      <w:pPr>
        <w:spacing w:line="360" w:lineRule="auto"/>
        <w:jc w:val="both"/>
        <w:rPr>
          <w:rFonts w:ascii="Times New Roman" w:hAnsi="Times New Roman" w:cs="Times New Roman"/>
          <w:b/>
          <w:sz w:val="24"/>
          <w:szCs w:val="24"/>
        </w:rPr>
      </w:pPr>
      <w:r w:rsidRPr="00F12899">
        <w:rPr>
          <w:rFonts w:ascii="Times New Roman" w:hAnsi="Times New Roman" w:cs="Times New Roman"/>
          <w:b/>
          <w:sz w:val="24"/>
          <w:szCs w:val="24"/>
        </w:rPr>
        <w:br w:type="page"/>
      </w:r>
    </w:p>
    <w:p w:rsidR="0014497A" w:rsidRPr="00F12899" w:rsidRDefault="00985C5F" w:rsidP="00640DE9">
      <w:pPr>
        <w:spacing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lastRenderedPageBreak/>
        <w:t xml:space="preserve">BIBLIOGRAPHY </w:t>
      </w:r>
    </w:p>
    <w:p w:rsidR="00990633" w:rsidRPr="00F12899" w:rsidRDefault="0021130E" w:rsidP="00640DE9">
      <w:pPr>
        <w:spacing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Books</w:t>
      </w:r>
    </w:p>
    <w:p w:rsidR="00990633" w:rsidRPr="00F12899" w:rsidRDefault="0021130E" w:rsidP="00716B7D">
      <w:pPr>
        <w:spacing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Kiwinda M M, </w:t>
      </w:r>
      <w:r w:rsidRPr="00F12899">
        <w:rPr>
          <w:rFonts w:ascii="Times New Roman" w:hAnsi="Times New Roman" w:cs="Times New Roman"/>
          <w:bCs/>
          <w:sz w:val="24"/>
          <w:szCs w:val="24"/>
        </w:rPr>
        <w:t xml:space="preserve">Kabau T, Owiye A E and Waris A, </w:t>
      </w:r>
      <w:r w:rsidRPr="00F12899">
        <w:rPr>
          <w:rFonts w:ascii="Times New Roman" w:hAnsi="Times New Roman" w:cs="Times New Roman"/>
          <w:i/>
          <w:sz w:val="24"/>
          <w:szCs w:val="24"/>
        </w:rPr>
        <w:t>Human rights and democratic governance in Kenya: a post-2007 appraisal</w:t>
      </w:r>
      <w:r w:rsidRPr="00F12899">
        <w:rPr>
          <w:rFonts w:ascii="Times New Roman" w:hAnsi="Times New Roman" w:cs="Times New Roman"/>
          <w:sz w:val="24"/>
          <w:szCs w:val="24"/>
        </w:rPr>
        <w:t>, Pretoria University Law Press, Pretoria, 2015.</w:t>
      </w:r>
    </w:p>
    <w:p w:rsidR="00990633" w:rsidRPr="00F12899" w:rsidRDefault="00990633" w:rsidP="0049041F">
      <w:pPr>
        <w:spacing w:before="240"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Kariuki M, </w:t>
      </w:r>
      <w:r w:rsidRPr="00F12899">
        <w:rPr>
          <w:rFonts w:ascii="Times New Roman" w:hAnsi="Times New Roman" w:cs="Times New Roman"/>
          <w:i/>
          <w:sz w:val="24"/>
          <w:szCs w:val="24"/>
        </w:rPr>
        <w:t xml:space="preserve">Resolving conflicts through mediation in Kenya, </w:t>
      </w:r>
      <w:r w:rsidRPr="00F12899">
        <w:rPr>
          <w:rFonts w:ascii="Times New Roman" w:hAnsi="Times New Roman" w:cs="Times New Roman"/>
          <w:sz w:val="24"/>
          <w:szCs w:val="24"/>
        </w:rPr>
        <w:t>Glenwood Publishers Limited, Nairobi, 2012.</w:t>
      </w:r>
    </w:p>
    <w:p w:rsidR="00985C5F" w:rsidRPr="00F12899" w:rsidRDefault="00985C5F" w:rsidP="0049041F">
      <w:pPr>
        <w:spacing w:before="240"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Dickens C, Bleak house, Collection of British Authors, Leipzig, 183.</w:t>
      </w:r>
    </w:p>
    <w:p w:rsidR="00985C5F" w:rsidRPr="00F12899" w:rsidRDefault="00985C5F" w:rsidP="0049041F">
      <w:pPr>
        <w:spacing w:before="240" w:after="0"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Brogan M and Spencer D, </w:t>
      </w:r>
      <w:r w:rsidRPr="00F12899">
        <w:rPr>
          <w:rFonts w:ascii="Times New Roman" w:hAnsi="Times New Roman" w:cs="Times New Roman"/>
          <w:i/>
          <w:sz w:val="24"/>
          <w:szCs w:val="24"/>
        </w:rPr>
        <w:t xml:space="preserve">Mediation law and practice, </w:t>
      </w:r>
      <w:r w:rsidRPr="00F12899">
        <w:rPr>
          <w:rFonts w:ascii="Times New Roman" w:hAnsi="Times New Roman" w:cs="Times New Roman"/>
          <w:sz w:val="24"/>
          <w:szCs w:val="24"/>
        </w:rPr>
        <w:t>Cambridge University Press, Port Melbourne, 2006.</w:t>
      </w:r>
    </w:p>
    <w:p w:rsidR="0021130E" w:rsidRPr="00F12899" w:rsidRDefault="0021130E" w:rsidP="0049041F">
      <w:pPr>
        <w:spacing w:before="240"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Journals</w:t>
      </w:r>
    </w:p>
    <w:p w:rsidR="00990633" w:rsidRPr="00F12899" w:rsidRDefault="00990633" w:rsidP="0049041F">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Barkun M, ‘Conflict resolution through implicit mediation’ Journa</w:t>
      </w:r>
      <w:r w:rsidR="0049041F" w:rsidRPr="00F12899">
        <w:rPr>
          <w:rFonts w:ascii="Times New Roman" w:hAnsi="Times New Roman" w:cs="Times New Roman"/>
          <w:sz w:val="24"/>
          <w:szCs w:val="24"/>
        </w:rPr>
        <w:t>l of Conflict Resolution, 1964.</w:t>
      </w:r>
    </w:p>
    <w:p w:rsidR="00F2415B" w:rsidRPr="00F12899" w:rsidRDefault="00F2415B" w:rsidP="0049041F">
      <w:pPr>
        <w:spacing w:line="360" w:lineRule="auto"/>
        <w:jc w:val="both"/>
        <w:rPr>
          <w:rFonts w:ascii="Times New Roman" w:hAnsi="Times New Roman" w:cs="Times New Roman"/>
          <w:sz w:val="32"/>
          <w:szCs w:val="24"/>
        </w:rPr>
      </w:pPr>
      <w:r w:rsidRPr="00F12899">
        <w:rPr>
          <w:rFonts w:ascii="Times New Roman" w:hAnsi="Times New Roman" w:cs="Times New Roman"/>
          <w:sz w:val="24"/>
          <w:szCs w:val="20"/>
          <w:lang w:val="en-US"/>
        </w:rPr>
        <w:t>Foster F H, ‘</w:t>
      </w:r>
      <w:r w:rsidRPr="00F12899">
        <w:rPr>
          <w:rFonts w:ascii="Times New Roman" w:hAnsi="Times New Roman" w:cs="Times New Roman"/>
          <w:iCs/>
          <w:sz w:val="24"/>
          <w:szCs w:val="20"/>
        </w:rPr>
        <w:t>Privacy and the elusive quest for uniformity in the law of trusts</w:t>
      </w:r>
      <w:r w:rsidRPr="00F12899">
        <w:rPr>
          <w:rFonts w:ascii="Times New Roman" w:hAnsi="Times New Roman" w:cs="Times New Roman"/>
          <w:sz w:val="24"/>
          <w:szCs w:val="20"/>
          <w:lang w:val="en-US"/>
        </w:rPr>
        <w:t>’, 38</w:t>
      </w:r>
      <w:r w:rsidRPr="00F12899">
        <w:rPr>
          <w:rFonts w:ascii="Times New Roman" w:hAnsi="Times New Roman" w:cs="Times New Roman"/>
          <w:i/>
          <w:sz w:val="24"/>
          <w:szCs w:val="20"/>
          <w:lang w:val="en-US"/>
        </w:rPr>
        <w:t xml:space="preserve"> Arizona State Law Journal </w:t>
      </w:r>
      <w:r w:rsidRPr="00F12899">
        <w:rPr>
          <w:rFonts w:ascii="Times New Roman" w:hAnsi="Times New Roman" w:cs="Times New Roman"/>
          <w:sz w:val="24"/>
          <w:szCs w:val="20"/>
          <w:lang w:val="en-US"/>
        </w:rPr>
        <w:t>713, 2006.</w:t>
      </w:r>
    </w:p>
    <w:p w:rsidR="00990633" w:rsidRPr="00F12899" w:rsidRDefault="0021130E" w:rsidP="003B7C17">
      <w:pPr>
        <w:spacing w:line="360" w:lineRule="auto"/>
        <w:rPr>
          <w:rFonts w:ascii="Times New Roman" w:hAnsi="Times New Roman" w:cs="Times New Roman"/>
          <w:sz w:val="24"/>
          <w:szCs w:val="24"/>
        </w:rPr>
      </w:pPr>
      <w:r w:rsidRPr="00F12899">
        <w:rPr>
          <w:rFonts w:ascii="Times New Roman" w:hAnsi="Times New Roman" w:cs="Times New Roman"/>
          <w:sz w:val="24"/>
          <w:szCs w:val="24"/>
        </w:rPr>
        <w:t xml:space="preserve">White B, Cheryl T, Wilson J, Rosenman L, Purser K and Coe S, ‘Estate contestation in Australia: an empirical study of a year of case law’ </w:t>
      </w:r>
      <w:r w:rsidRPr="00F12899">
        <w:rPr>
          <w:rFonts w:ascii="Times New Roman" w:hAnsi="Times New Roman" w:cs="Times New Roman"/>
          <w:i/>
          <w:sz w:val="24"/>
          <w:szCs w:val="24"/>
        </w:rPr>
        <w:t xml:space="preserve">University of New South Wales Law Journal, </w:t>
      </w:r>
      <w:r w:rsidRPr="00F12899">
        <w:rPr>
          <w:rFonts w:ascii="Times New Roman" w:hAnsi="Times New Roman" w:cs="Times New Roman"/>
          <w:sz w:val="24"/>
          <w:szCs w:val="24"/>
        </w:rPr>
        <w:t xml:space="preserve">2015,— </w:t>
      </w:r>
      <w:hyperlink r:id="rId14" w:history="1">
        <w:r w:rsidRPr="00F12899">
          <w:rPr>
            <w:rStyle w:val="Hyperlink"/>
            <w:rFonts w:ascii="Times New Roman" w:hAnsi="Times New Roman" w:cs="Times New Roman"/>
            <w:color w:val="auto"/>
            <w:sz w:val="24"/>
            <w:szCs w:val="24"/>
          </w:rPr>
          <w:t>https://eprints.qut.edu.au/87011/1/__staffhome.qut.edu.au_staffgroupw%24_whiteb_Documents_Estate%20contestation%20in%20Australia%20%20An%20empirical%20study%20of%20a%20year%20of%20case%20law%20%28published%20by%20UNSWLJ%29.pdf</w:t>
        </w:r>
      </w:hyperlink>
      <w:r w:rsidR="003B7C17" w:rsidRPr="00F12899">
        <w:rPr>
          <w:rFonts w:ascii="Times New Roman" w:hAnsi="Times New Roman" w:cs="Times New Roman"/>
          <w:sz w:val="24"/>
          <w:szCs w:val="24"/>
        </w:rPr>
        <w:t xml:space="preserve"> .</w:t>
      </w:r>
    </w:p>
    <w:p w:rsidR="00990633" w:rsidRPr="00F12899" w:rsidRDefault="0021130E" w:rsidP="003B7C17">
      <w:pPr>
        <w:spacing w:line="360" w:lineRule="auto"/>
        <w:rPr>
          <w:rFonts w:ascii="Times New Roman" w:hAnsi="Times New Roman" w:cs="Times New Roman"/>
          <w:sz w:val="24"/>
          <w:szCs w:val="24"/>
        </w:rPr>
      </w:pPr>
      <w:r w:rsidRPr="00F12899">
        <w:rPr>
          <w:rFonts w:ascii="Times New Roman" w:hAnsi="Times New Roman" w:cs="Times New Roman"/>
          <w:sz w:val="24"/>
          <w:szCs w:val="24"/>
        </w:rPr>
        <w:t xml:space="preserve">Sterk S E and Love P L, ‘Leaving more than money: mediation clauses in estate planning methods’ </w:t>
      </w:r>
      <w:r w:rsidRPr="00F12899">
        <w:rPr>
          <w:rFonts w:ascii="Times New Roman" w:hAnsi="Times New Roman" w:cs="Times New Roman"/>
          <w:i/>
          <w:sz w:val="24"/>
          <w:szCs w:val="24"/>
        </w:rPr>
        <w:t xml:space="preserve">Washington and Lee Law Review, </w:t>
      </w:r>
      <w:r w:rsidRPr="00F12899">
        <w:rPr>
          <w:rFonts w:ascii="Times New Roman" w:hAnsi="Times New Roman" w:cs="Times New Roman"/>
          <w:sz w:val="24"/>
          <w:szCs w:val="24"/>
        </w:rPr>
        <w:t xml:space="preserve">2008, </w:t>
      </w:r>
      <w:r w:rsidRPr="00F12899">
        <w:rPr>
          <w:rFonts w:ascii="Times New Roman" w:hAnsi="Times New Roman" w:cs="Times New Roman"/>
          <w:b/>
          <w:sz w:val="24"/>
          <w:szCs w:val="24"/>
        </w:rPr>
        <w:t>—</w:t>
      </w:r>
      <w:r w:rsidRPr="00F12899">
        <w:rPr>
          <w:rFonts w:ascii="Times New Roman" w:hAnsi="Times New Roman" w:cs="Times New Roman"/>
          <w:sz w:val="24"/>
          <w:szCs w:val="24"/>
        </w:rPr>
        <w:t xml:space="preserve"> </w:t>
      </w:r>
      <w:hyperlink r:id="rId15" w:history="1">
        <w:r w:rsidRPr="00F12899">
          <w:rPr>
            <w:rStyle w:val="Hyperlink"/>
            <w:rFonts w:ascii="Times New Roman" w:hAnsi="Times New Roman" w:cs="Times New Roman"/>
            <w:sz w:val="24"/>
            <w:szCs w:val="24"/>
          </w:rPr>
          <w:t>https://scholarlycommons.law.wlu.edu/cgi/viewcontent.cgi?article=1102&amp;context=wlulr</w:t>
        </w:r>
      </w:hyperlink>
      <w:r w:rsidR="003B7C17" w:rsidRPr="00F12899">
        <w:rPr>
          <w:rFonts w:ascii="Times New Roman" w:hAnsi="Times New Roman" w:cs="Times New Roman"/>
          <w:sz w:val="24"/>
          <w:szCs w:val="24"/>
        </w:rPr>
        <w:t xml:space="preserve"> .</w:t>
      </w:r>
    </w:p>
    <w:p w:rsidR="00985C5F" w:rsidRPr="00F12899" w:rsidRDefault="00990633" w:rsidP="003B7C17">
      <w:pPr>
        <w:spacing w:line="360" w:lineRule="auto"/>
        <w:rPr>
          <w:rFonts w:ascii="Times New Roman" w:hAnsi="Times New Roman" w:cs="Times New Roman"/>
          <w:sz w:val="24"/>
          <w:szCs w:val="24"/>
        </w:rPr>
      </w:pPr>
      <w:r w:rsidRPr="00F12899">
        <w:rPr>
          <w:rFonts w:ascii="Times New Roman" w:hAnsi="Times New Roman" w:cs="Times New Roman"/>
          <w:sz w:val="24"/>
          <w:szCs w:val="24"/>
        </w:rPr>
        <w:t xml:space="preserve">Muigua K and Kariuki F, ‘Alternative Dispute Resolution, access to justice and development in Kenya’ </w:t>
      </w:r>
      <w:r w:rsidRPr="00F12899">
        <w:rPr>
          <w:rFonts w:ascii="Times New Roman" w:hAnsi="Times New Roman" w:cs="Times New Roman"/>
          <w:i/>
          <w:sz w:val="24"/>
          <w:szCs w:val="24"/>
        </w:rPr>
        <w:t xml:space="preserve">Strathmore Law Journal, </w:t>
      </w:r>
      <w:r w:rsidRPr="00F12899">
        <w:rPr>
          <w:rFonts w:ascii="Times New Roman" w:hAnsi="Times New Roman" w:cs="Times New Roman"/>
          <w:sz w:val="24"/>
          <w:szCs w:val="24"/>
        </w:rPr>
        <w:t xml:space="preserve">2015, </w:t>
      </w:r>
      <w:r w:rsidRPr="00F12899">
        <w:rPr>
          <w:rFonts w:ascii="Times New Roman" w:hAnsi="Times New Roman" w:cs="Times New Roman"/>
          <w:b/>
          <w:sz w:val="24"/>
          <w:szCs w:val="24"/>
        </w:rPr>
        <w:t>—</w:t>
      </w:r>
      <w:hyperlink r:id="rId16" w:history="1">
        <w:r w:rsidRPr="00F12899">
          <w:rPr>
            <w:rStyle w:val="Hyperlink"/>
            <w:rFonts w:ascii="Times New Roman" w:hAnsi="Times New Roman" w:cs="Times New Roman"/>
            <w:color w:val="auto"/>
            <w:sz w:val="24"/>
            <w:szCs w:val="24"/>
          </w:rPr>
          <w:t>https://suplus.strathmore.edu/bitstream/handle/11071/4661/Alternative%20Dispute%20Resolution%2c%20access%20to%20justice%20and%20development%20in%20Kenya.pdf?sequence=1&amp;isAllowed=y</w:t>
        </w:r>
      </w:hyperlink>
      <w:r w:rsidR="00985C5F" w:rsidRPr="00F12899">
        <w:rPr>
          <w:rFonts w:ascii="Times New Roman" w:hAnsi="Times New Roman" w:cs="Times New Roman"/>
          <w:sz w:val="24"/>
          <w:szCs w:val="24"/>
        </w:rPr>
        <w:t xml:space="preserve"> </w:t>
      </w:r>
    </w:p>
    <w:p w:rsidR="00F2415B" w:rsidRPr="00F12899" w:rsidRDefault="00F2415B" w:rsidP="003B7C17">
      <w:pPr>
        <w:spacing w:line="360" w:lineRule="auto"/>
        <w:rPr>
          <w:rFonts w:ascii="Times New Roman" w:hAnsi="Times New Roman" w:cs="Times New Roman"/>
          <w:sz w:val="24"/>
          <w:szCs w:val="24"/>
        </w:rPr>
      </w:pPr>
      <w:r w:rsidRPr="00F12899">
        <w:rPr>
          <w:rFonts w:ascii="Times New Roman" w:hAnsi="Times New Roman" w:cs="Times New Roman"/>
          <w:sz w:val="24"/>
          <w:szCs w:val="24"/>
        </w:rPr>
        <w:lastRenderedPageBreak/>
        <w:t xml:space="preserve">Madelene T, ‘Divorce mediation in Australia - valuable lessons for family law reform in South Africa’40 </w:t>
      </w:r>
      <w:r w:rsidRPr="00F12899">
        <w:rPr>
          <w:rFonts w:ascii="Times New Roman" w:hAnsi="Times New Roman" w:cs="Times New Roman"/>
          <w:i/>
          <w:sz w:val="24"/>
          <w:szCs w:val="24"/>
        </w:rPr>
        <w:t xml:space="preserve">The Comparative and International Law Journal of Southern Africa </w:t>
      </w:r>
      <w:r w:rsidRPr="00F12899">
        <w:rPr>
          <w:rFonts w:ascii="Times New Roman" w:hAnsi="Times New Roman" w:cs="Times New Roman"/>
          <w:sz w:val="24"/>
          <w:szCs w:val="24"/>
        </w:rPr>
        <w:t>2</w:t>
      </w:r>
      <w:r w:rsidRPr="00F12899">
        <w:rPr>
          <w:rFonts w:ascii="Times New Roman" w:hAnsi="Times New Roman" w:cs="Times New Roman"/>
          <w:i/>
          <w:sz w:val="24"/>
          <w:szCs w:val="24"/>
        </w:rPr>
        <w:t>,</w:t>
      </w:r>
      <w:r w:rsidRPr="00F12899">
        <w:rPr>
          <w:rFonts w:ascii="Times New Roman" w:hAnsi="Times New Roman" w:cs="Times New Roman"/>
          <w:sz w:val="24"/>
          <w:szCs w:val="24"/>
        </w:rPr>
        <w:t xml:space="preserve"> 2007.</w:t>
      </w:r>
    </w:p>
    <w:p w:rsidR="0021130E" w:rsidRPr="00F12899" w:rsidRDefault="0021130E" w:rsidP="00716B7D">
      <w:pPr>
        <w:spacing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Internet Sources</w:t>
      </w:r>
    </w:p>
    <w:p w:rsidR="0021130E" w:rsidRPr="00F12899" w:rsidRDefault="009E4336" w:rsidP="003B7C17">
      <w:pPr>
        <w:spacing w:line="360" w:lineRule="auto"/>
        <w:jc w:val="both"/>
        <w:rPr>
          <w:rFonts w:ascii="Times New Roman" w:hAnsi="Times New Roman" w:cs="Times New Roman"/>
          <w:sz w:val="24"/>
          <w:szCs w:val="24"/>
        </w:rPr>
      </w:pPr>
      <w:hyperlink r:id="rId17" w:history="1">
        <w:r w:rsidR="0021130E" w:rsidRPr="00F12899">
          <w:rPr>
            <w:rStyle w:val="Hyperlink"/>
            <w:rFonts w:ascii="Times New Roman" w:hAnsi="Times New Roman" w:cs="Times New Roman"/>
            <w:color w:val="auto"/>
            <w:sz w:val="24"/>
            <w:szCs w:val="24"/>
          </w:rPr>
          <w:t>https://webs.ucm.es/info/fgu/descargas/forocomplutense/conf_hkelman_220210.pdf</w:t>
        </w:r>
      </w:hyperlink>
      <w:r w:rsidR="0021130E" w:rsidRPr="00F12899">
        <w:rPr>
          <w:rFonts w:ascii="Times New Roman" w:hAnsi="Times New Roman" w:cs="Times New Roman"/>
          <w:sz w:val="24"/>
          <w:szCs w:val="24"/>
        </w:rPr>
        <w:t xml:space="preserve"> .</w:t>
      </w:r>
    </w:p>
    <w:p w:rsidR="00990633" w:rsidRPr="00F12899" w:rsidRDefault="009E4336" w:rsidP="003B7C17">
      <w:pPr>
        <w:pStyle w:val="FootnoteText"/>
        <w:spacing w:after="200" w:line="360" w:lineRule="auto"/>
        <w:jc w:val="both"/>
        <w:rPr>
          <w:rFonts w:ascii="Times New Roman" w:hAnsi="Times New Roman" w:cs="Times New Roman"/>
          <w:sz w:val="24"/>
          <w:szCs w:val="24"/>
          <w:lang w:val="en-US"/>
        </w:rPr>
      </w:pPr>
      <w:hyperlink r:id="rId18" w:history="1">
        <w:r w:rsidR="00990633" w:rsidRPr="00F12899">
          <w:rPr>
            <w:rStyle w:val="Hyperlink"/>
            <w:rFonts w:ascii="Times New Roman" w:hAnsi="Times New Roman" w:cs="Times New Roman"/>
            <w:color w:val="auto"/>
            <w:sz w:val="24"/>
            <w:szCs w:val="24"/>
          </w:rPr>
          <w:t>https://www.businessdailyafrica.com/corporate/Judgment-on-Mbiyu-Koinange/539550-2884420-vwo9t0z/index.html</w:t>
        </w:r>
      </w:hyperlink>
      <w:r w:rsidR="00990633" w:rsidRPr="00F12899">
        <w:rPr>
          <w:rFonts w:ascii="Times New Roman" w:hAnsi="Times New Roman" w:cs="Times New Roman"/>
          <w:sz w:val="24"/>
          <w:szCs w:val="24"/>
        </w:rPr>
        <w:t xml:space="preserve"> .</w:t>
      </w:r>
    </w:p>
    <w:p w:rsidR="00990633" w:rsidRPr="00F12899" w:rsidRDefault="009E4336" w:rsidP="008724BB">
      <w:pPr>
        <w:pStyle w:val="FootnoteText"/>
        <w:spacing w:after="200" w:line="360" w:lineRule="auto"/>
        <w:jc w:val="both"/>
        <w:rPr>
          <w:rFonts w:ascii="Times New Roman" w:hAnsi="Times New Roman" w:cs="Times New Roman"/>
          <w:sz w:val="24"/>
          <w:szCs w:val="24"/>
        </w:rPr>
      </w:pPr>
      <w:hyperlink r:id="rId19" w:history="1">
        <w:r w:rsidR="00990633" w:rsidRPr="00F12899">
          <w:rPr>
            <w:rStyle w:val="Hyperlink"/>
            <w:rFonts w:ascii="Times New Roman" w:hAnsi="Times New Roman" w:cs="Times New Roman"/>
            <w:color w:val="auto"/>
            <w:sz w:val="24"/>
            <w:szCs w:val="24"/>
          </w:rPr>
          <w:t>https://www.kent.ac.uk/politics/carc/john-burton/kevin-clements-john-burton-lecture.pdf</w:t>
        </w:r>
      </w:hyperlink>
      <w:r w:rsidR="003B7C17" w:rsidRPr="00F12899">
        <w:rPr>
          <w:rFonts w:ascii="Times New Roman" w:hAnsi="Times New Roman" w:cs="Times New Roman"/>
          <w:sz w:val="24"/>
          <w:szCs w:val="24"/>
        </w:rPr>
        <w:t xml:space="preserve"> </w:t>
      </w:r>
    </w:p>
    <w:p w:rsidR="0021130E" w:rsidRPr="00F12899" w:rsidRDefault="0021130E" w:rsidP="00716B7D">
      <w:pPr>
        <w:spacing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Articles</w:t>
      </w:r>
    </w:p>
    <w:p w:rsidR="00990633" w:rsidRPr="00F12899" w:rsidRDefault="0021130E" w:rsidP="00F2415B">
      <w:pPr>
        <w:spacing w:line="360" w:lineRule="auto"/>
        <w:rPr>
          <w:rFonts w:ascii="Times New Roman" w:hAnsi="Times New Roman" w:cs="Times New Roman"/>
          <w:sz w:val="24"/>
          <w:szCs w:val="24"/>
        </w:rPr>
      </w:pPr>
      <w:r w:rsidRPr="00F12899">
        <w:rPr>
          <w:rFonts w:ascii="Times New Roman" w:hAnsi="Times New Roman" w:cs="Times New Roman"/>
          <w:sz w:val="24"/>
          <w:szCs w:val="24"/>
        </w:rPr>
        <w:t>Kakooza A C K, ‘Arbitration, conciliation and mediation in Uganda: A focus on the practical aspects’, S</w:t>
      </w:r>
      <w:r w:rsidR="003B7C17" w:rsidRPr="00F12899">
        <w:rPr>
          <w:rFonts w:ascii="Times New Roman" w:hAnsi="Times New Roman" w:cs="Times New Roman"/>
          <w:sz w:val="24"/>
          <w:szCs w:val="24"/>
        </w:rPr>
        <w:t>ocial Science Research Network.</w:t>
      </w:r>
    </w:p>
    <w:p w:rsidR="008724BB" w:rsidRPr="00F12899" w:rsidRDefault="008724BB" w:rsidP="00F2415B">
      <w:pPr>
        <w:spacing w:line="360" w:lineRule="auto"/>
        <w:rPr>
          <w:rStyle w:val="Hyperlink"/>
          <w:rFonts w:ascii="Times New Roman" w:hAnsi="Times New Roman" w:cs="Times New Roman"/>
          <w:color w:val="auto"/>
          <w:sz w:val="24"/>
          <w:szCs w:val="24"/>
        </w:rPr>
      </w:pPr>
      <w:r w:rsidRPr="00F12899">
        <w:rPr>
          <w:rFonts w:ascii="Times New Roman" w:hAnsi="Times New Roman" w:cs="Times New Roman"/>
          <w:sz w:val="24"/>
          <w:szCs w:val="24"/>
        </w:rPr>
        <w:t xml:space="preserve">Bloomfield D, ‘On good terms: clarifying reconciliation’ Berghof Research Center for Constructive Conflict Management, 1 October 2016 </w:t>
      </w:r>
      <w:hyperlink r:id="rId20" w:history="1">
        <w:r w:rsidRPr="00F12899">
          <w:rPr>
            <w:rStyle w:val="Hyperlink"/>
            <w:rFonts w:ascii="Times New Roman" w:hAnsi="Times New Roman" w:cs="Times New Roman"/>
            <w:color w:val="auto"/>
            <w:sz w:val="24"/>
            <w:szCs w:val="24"/>
          </w:rPr>
          <w:t>https://www.berghoffoundation.org/fileadmin/redaktion/Publications/Papers/Reports/br14e.pdf</w:t>
        </w:r>
      </w:hyperlink>
    </w:p>
    <w:p w:rsidR="002B40D9" w:rsidRPr="00F12899" w:rsidRDefault="002B40D9" w:rsidP="00F2415B">
      <w:pPr>
        <w:spacing w:line="360" w:lineRule="auto"/>
        <w:rPr>
          <w:rFonts w:ascii="Times New Roman" w:hAnsi="Times New Roman" w:cs="Times New Roman"/>
          <w:sz w:val="32"/>
          <w:szCs w:val="24"/>
        </w:rPr>
      </w:pPr>
      <w:r w:rsidRPr="00F12899">
        <w:rPr>
          <w:rFonts w:ascii="Times New Roman" w:hAnsi="Times New Roman" w:cs="Times New Roman"/>
          <w:sz w:val="24"/>
          <w:szCs w:val="20"/>
        </w:rPr>
        <w:t xml:space="preserve">Ghai P Y and Cottrell G J, ‘Achievements and failings of the judiciary’ Katiba Institute, 13 February 2016 </w:t>
      </w:r>
      <w:hyperlink r:id="rId21" w:history="1">
        <w:r w:rsidRPr="00F12899">
          <w:rPr>
            <w:rStyle w:val="Hyperlink"/>
            <w:rFonts w:ascii="Times New Roman" w:hAnsi="Times New Roman" w:cs="Times New Roman"/>
            <w:color w:val="auto"/>
            <w:sz w:val="24"/>
            <w:szCs w:val="20"/>
          </w:rPr>
          <w:t>http://www.katibainstitute.org/achievements-and-failings-of-the-judiciary/</w:t>
        </w:r>
      </w:hyperlink>
      <w:r w:rsidRPr="00F12899">
        <w:rPr>
          <w:rFonts w:ascii="Times New Roman" w:hAnsi="Times New Roman" w:cs="Times New Roman"/>
          <w:sz w:val="24"/>
          <w:szCs w:val="20"/>
        </w:rPr>
        <w:t xml:space="preserve"> </w:t>
      </w:r>
    </w:p>
    <w:p w:rsidR="003B7C17" w:rsidRPr="00F12899" w:rsidRDefault="003B7C17" w:rsidP="00F2415B">
      <w:pPr>
        <w:spacing w:line="360" w:lineRule="auto"/>
        <w:rPr>
          <w:rFonts w:ascii="Times New Roman" w:hAnsi="Times New Roman" w:cs="Times New Roman"/>
          <w:sz w:val="24"/>
          <w:szCs w:val="24"/>
        </w:rPr>
      </w:pPr>
      <w:r w:rsidRPr="00F12899">
        <w:rPr>
          <w:rFonts w:ascii="Times New Roman" w:hAnsi="Times New Roman" w:cs="Times New Roman"/>
          <w:sz w:val="24"/>
          <w:szCs w:val="24"/>
        </w:rPr>
        <w:t xml:space="preserve">Kairiuki M, ‘Improving access to justice: legislative and administrative reforms under the Constitution’, ICJ Kenya, 1 August 2018, </w:t>
      </w:r>
      <w:hyperlink r:id="rId22" w:history="1">
        <w:r w:rsidRPr="00F12899">
          <w:rPr>
            <w:rStyle w:val="Hyperlink"/>
            <w:rFonts w:ascii="Times New Roman" w:hAnsi="Times New Roman" w:cs="Times New Roman"/>
            <w:color w:val="auto"/>
            <w:sz w:val="24"/>
            <w:szCs w:val="24"/>
          </w:rPr>
          <w:t>http://kmco.co.ke/wp-content/uploads/2018/08/A-Paper-on-Improving-Access-to-Justice-2.pdf</w:t>
        </w:r>
      </w:hyperlink>
      <w:r w:rsidRPr="00F12899">
        <w:rPr>
          <w:rFonts w:ascii="Times New Roman" w:hAnsi="Times New Roman" w:cs="Times New Roman"/>
          <w:sz w:val="24"/>
          <w:szCs w:val="24"/>
        </w:rPr>
        <w:t xml:space="preserve"> on 1 February 2019.</w:t>
      </w:r>
    </w:p>
    <w:p w:rsidR="00990633" w:rsidRPr="00F12899" w:rsidRDefault="0021130E" w:rsidP="00F2415B">
      <w:pPr>
        <w:spacing w:line="360" w:lineRule="auto"/>
        <w:rPr>
          <w:rFonts w:ascii="Times New Roman" w:hAnsi="Times New Roman" w:cs="Times New Roman"/>
          <w:bCs/>
          <w:iCs/>
          <w:sz w:val="24"/>
          <w:szCs w:val="24"/>
        </w:rPr>
      </w:pPr>
      <w:r w:rsidRPr="00F12899">
        <w:rPr>
          <w:rFonts w:ascii="Times New Roman" w:hAnsi="Times New Roman" w:cs="Times New Roman"/>
          <w:sz w:val="24"/>
          <w:szCs w:val="24"/>
        </w:rPr>
        <w:t>McFarlane T, ‘</w:t>
      </w:r>
      <w:r w:rsidRPr="00F12899">
        <w:rPr>
          <w:rFonts w:ascii="Times New Roman" w:hAnsi="Times New Roman" w:cs="Times New Roman"/>
          <w:bCs/>
          <w:iCs/>
          <w:sz w:val="24"/>
          <w:szCs w:val="24"/>
        </w:rPr>
        <w:t>Mediation: the future of dispute resolution in contemporary Scots family law’, S</w:t>
      </w:r>
      <w:r w:rsidR="003B7C17" w:rsidRPr="00F12899">
        <w:rPr>
          <w:rFonts w:ascii="Times New Roman" w:hAnsi="Times New Roman" w:cs="Times New Roman"/>
          <w:bCs/>
          <w:iCs/>
          <w:sz w:val="24"/>
          <w:szCs w:val="24"/>
        </w:rPr>
        <w:t>ocial Science Research Network.</w:t>
      </w:r>
    </w:p>
    <w:p w:rsidR="0021130E" w:rsidRPr="00F12899" w:rsidRDefault="0021130E" w:rsidP="00F2415B">
      <w:pPr>
        <w:spacing w:line="360" w:lineRule="auto"/>
        <w:rPr>
          <w:rFonts w:ascii="Times New Roman" w:hAnsi="Times New Roman" w:cs="Times New Roman"/>
          <w:bCs/>
          <w:sz w:val="24"/>
          <w:szCs w:val="24"/>
        </w:rPr>
      </w:pPr>
      <w:r w:rsidRPr="00F12899">
        <w:rPr>
          <w:rFonts w:ascii="Times New Roman" w:hAnsi="Times New Roman" w:cs="Times New Roman"/>
          <w:sz w:val="24"/>
          <w:szCs w:val="24"/>
        </w:rPr>
        <w:t>Kariuki F, ‘</w:t>
      </w:r>
      <w:r w:rsidRPr="00F12899">
        <w:rPr>
          <w:rFonts w:ascii="Times New Roman" w:hAnsi="Times New Roman" w:cs="Times New Roman"/>
          <w:bCs/>
          <w:sz w:val="24"/>
          <w:szCs w:val="24"/>
        </w:rPr>
        <w:t>African Traditional Justice Systems’ Kariuki Muigua and Company Advocates, 2018.</w:t>
      </w:r>
    </w:p>
    <w:p w:rsidR="008724BB" w:rsidRPr="00F12899" w:rsidRDefault="008724BB" w:rsidP="00F2415B">
      <w:pPr>
        <w:spacing w:line="360" w:lineRule="auto"/>
        <w:rPr>
          <w:rFonts w:ascii="Times New Roman" w:hAnsi="Times New Roman" w:cs="Times New Roman"/>
          <w:bCs/>
          <w:sz w:val="32"/>
          <w:szCs w:val="24"/>
        </w:rPr>
      </w:pPr>
      <w:r w:rsidRPr="00F12899">
        <w:rPr>
          <w:rFonts w:ascii="Times New Roman" w:hAnsi="Times New Roman" w:cs="Times New Roman"/>
          <w:sz w:val="24"/>
          <w:szCs w:val="20"/>
        </w:rPr>
        <w:t>Waye V, ‘Mandatory mediation in Australia’s civil justice system’, Academia.edu.</w:t>
      </w:r>
    </w:p>
    <w:p w:rsidR="00990633" w:rsidRPr="00F12899" w:rsidRDefault="006D361D" w:rsidP="00F2415B">
      <w:pPr>
        <w:spacing w:line="360" w:lineRule="auto"/>
        <w:rPr>
          <w:rFonts w:ascii="Times New Roman" w:hAnsi="Times New Roman" w:cs="Times New Roman"/>
          <w:sz w:val="24"/>
          <w:szCs w:val="24"/>
        </w:rPr>
      </w:pPr>
      <w:r w:rsidRPr="00F12899">
        <w:rPr>
          <w:rFonts w:ascii="Times New Roman" w:hAnsi="Times New Roman" w:cs="Times New Roman"/>
          <w:bCs/>
          <w:sz w:val="24"/>
          <w:szCs w:val="24"/>
        </w:rPr>
        <w:t xml:space="preserve">Kariuki M, ‘Traditional dispute resolution mechanisms under Article 159 of the Constitution of Kenya 2010, </w:t>
      </w:r>
      <w:r w:rsidRPr="00F12899">
        <w:rPr>
          <w:rFonts w:ascii="Times New Roman" w:hAnsi="Times New Roman" w:cs="Times New Roman"/>
          <w:sz w:val="24"/>
          <w:szCs w:val="24"/>
        </w:rPr>
        <w:t>Kariuki Muig</w:t>
      </w:r>
      <w:r w:rsidR="003B7C17" w:rsidRPr="00F12899">
        <w:rPr>
          <w:rFonts w:ascii="Times New Roman" w:hAnsi="Times New Roman" w:cs="Times New Roman"/>
          <w:sz w:val="24"/>
          <w:szCs w:val="24"/>
        </w:rPr>
        <w:t>ua and Company Advocates, 2018.</w:t>
      </w:r>
    </w:p>
    <w:p w:rsidR="00990633" w:rsidRPr="00F12899" w:rsidRDefault="00990633" w:rsidP="00F2415B">
      <w:pPr>
        <w:spacing w:line="360" w:lineRule="auto"/>
        <w:rPr>
          <w:rFonts w:ascii="Times New Roman" w:hAnsi="Times New Roman" w:cs="Times New Roman"/>
          <w:sz w:val="24"/>
          <w:szCs w:val="24"/>
        </w:rPr>
      </w:pPr>
      <w:r w:rsidRPr="00F12899">
        <w:rPr>
          <w:rFonts w:ascii="Times New Roman" w:hAnsi="Times New Roman" w:cs="Times New Roman"/>
          <w:bCs/>
          <w:sz w:val="24"/>
          <w:szCs w:val="24"/>
        </w:rPr>
        <w:t>Kariuki M, ‘</w:t>
      </w:r>
      <w:r w:rsidRPr="00F12899">
        <w:rPr>
          <w:rFonts w:ascii="Times New Roman" w:hAnsi="Times New Roman" w:cs="Times New Roman"/>
          <w:sz w:val="24"/>
          <w:szCs w:val="24"/>
        </w:rPr>
        <w:t>Improving Access to Justice: Legislative and Administrative Reforms under the Constitution’ Kariuki Muigu</w:t>
      </w:r>
      <w:r w:rsidR="003B7C17" w:rsidRPr="00F12899">
        <w:rPr>
          <w:rFonts w:ascii="Times New Roman" w:hAnsi="Times New Roman" w:cs="Times New Roman"/>
          <w:sz w:val="24"/>
          <w:szCs w:val="24"/>
        </w:rPr>
        <w:t xml:space="preserve">a and Company Advocates, 2018. </w:t>
      </w:r>
    </w:p>
    <w:p w:rsidR="009B7893" w:rsidRPr="00F12899" w:rsidRDefault="00990633" w:rsidP="00F2415B">
      <w:pPr>
        <w:spacing w:line="360" w:lineRule="auto"/>
        <w:rPr>
          <w:rFonts w:ascii="Times New Roman" w:hAnsi="Times New Roman" w:cs="Times New Roman"/>
          <w:bCs/>
          <w:sz w:val="24"/>
          <w:szCs w:val="24"/>
        </w:rPr>
      </w:pPr>
      <w:r w:rsidRPr="00F12899">
        <w:rPr>
          <w:rFonts w:ascii="Times New Roman" w:hAnsi="Times New Roman" w:cs="Times New Roman"/>
          <w:bCs/>
          <w:sz w:val="24"/>
          <w:szCs w:val="24"/>
        </w:rPr>
        <w:lastRenderedPageBreak/>
        <w:t>Kariuki M, ‘Institutionalising Traditional Dispute Resolution Mechanisms and other Community Justice Systems’ Kariuki Muig</w:t>
      </w:r>
      <w:r w:rsidR="003B7C17" w:rsidRPr="00F12899">
        <w:rPr>
          <w:rFonts w:ascii="Times New Roman" w:hAnsi="Times New Roman" w:cs="Times New Roman"/>
          <w:bCs/>
          <w:sz w:val="24"/>
          <w:szCs w:val="24"/>
        </w:rPr>
        <w:t>ua and Company Advocates, 2015.</w:t>
      </w:r>
    </w:p>
    <w:p w:rsidR="00F2415B" w:rsidRPr="00F12899" w:rsidRDefault="00F2415B" w:rsidP="006A68EE">
      <w:pPr>
        <w:spacing w:line="360" w:lineRule="auto"/>
        <w:rPr>
          <w:rFonts w:ascii="Times New Roman" w:hAnsi="Times New Roman" w:cs="Times New Roman"/>
          <w:color w:val="000000" w:themeColor="text1"/>
          <w:sz w:val="24"/>
        </w:rPr>
      </w:pPr>
      <w:r w:rsidRPr="00F12899">
        <w:rPr>
          <w:rFonts w:ascii="Times New Roman" w:hAnsi="Times New Roman" w:cs="Times New Roman"/>
          <w:color w:val="000000" w:themeColor="text1"/>
          <w:sz w:val="24"/>
        </w:rPr>
        <w:t>Mukuki A, ‘The various alternative dispute resolution mechanisms and access to justice in Kenya’ Academia.edu.</w:t>
      </w:r>
    </w:p>
    <w:p w:rsidR="00F2415B" w:rsidRPr="00F12899" w:rsidRDefault="00F2415B" w:rsidP="006A68EE">
      <w:pPr>
        <w:spacing w:line="360" w:lineRule="auto"/>
        <w:rPr>
          <w:rFonts w:ascii="Times New Roman" w:hAnsi="Times New Roman" w:cs="Times New Roman"/>
          <w:bCs/>
          <w:sz w:val="32"/>
          <w:szCs w:val="24"/>
        </w:rPr>
      </w:pPr>
      <w:r w:rsidRPr="00F12899">
        <w:rPr>
          <w:rFonts w:ascii="Times New Roman" w:hAnsi="Times New Roman" w:cs="Times New Roman"/>
          <w:sz w:val="24"/>
        </w:rPr>
        <w:t>Muigua K, ‘Reflections on the use of mediation for access to justice in Kenya: Maximising on the benefits of mediation’ Kariuki Muigua and Company Advocates, 2018.</w:t>
      </w:r>
    </w:p>
    <w:p w:rsidR="0021130E" w:rsidRPr="00F12899" w:rsidRDefault="0021130E" w:rsidP="00716B7D">
      <w:pPr>
        <w:spacing w:after="0"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Reports</w:t>
      </w:r>
    </w:p>
    <w:p w:rsidR="00990633" w:rsidRPr="00F12899" w:rsidRDefault="0021130E" w:rsidP="003B7C1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Family Division of the High Court of Kenya, </w:t>
      </w:r>
      <w:r w:rsidRPr="00F12899">
        <w:rPr>
          <w:rFonts w:ascii="Times New Roman" w:hAnsi="Times New Roman" w:cs="Times New Roman"/>
          <w:i/>
          <w:sz w:val="24"/>
          <w:szCs w:val="24"/>
        </w:rPr>
        <w:t xml:space="preserve">Simplified resource tool on inheritance and related family law practice in Kenya, </w:t>
      </w:r>
      <w:r w:rsidR="003B7C17" w:rsidRPr="00F12899">
        <w:rPr>
          <w:rFonts w:ascii="Times New Roman" w:hAnsi="Times New Roman" w:cs="Times New Roman"/>
          <w:sz w:val="24"/>
          <w:szCs w:val="24"/>
        </w:rPr>
        <w:t>11 December 2018.</w:t>
      </w:r>
    </w:p>
    <w:p w:rsidR="00990633" w:rsidRPr="00F12899" w:rsidRDefault="0021130E" w:rsidP="003B7C17">
      <w:pPr>
        <w:spacing w:line="360" w:lineRule="auto"/>
        <w:jc w:val="both"/>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Lord Chancellor’s Department, </w:t>
      </w:r>
      <w:r w:rsidRPr="00F12899">
        <w:rPr>
          <w:rFonts w:ascii="Times New Roman" w:hAnsi="Times New Roman" w:cs="Times New Roman"/>
          <w:i/>
          <w:sz w:val="24"/>
          <w:szCs w:val="24"/>
          <w:lang w:val="en-US"/>
        </w:rPr>
        <w:t xml:space="preserve">Looking to the future, mediation and the ground for divorce, </w:t>
      </w:r>
      <w:r w:rsidR="003B7C17" w:rsidRPr="00F12899">
        <w:rPr>
          <w:rFonts w:ascii="Times New Roman" w:hAnsi="Times New Roman" w:cs="Times New Roman"/>
          <w:sz w:val="24"/>
          <w:szCs w:val="24"/>
          <w:lang w:val="en-US"/>
        </w:rPr>
        <w:t>April 1995.</w:t>
      </w:r>
    </w:p>
    <w:p w:rsidR="003B7C17" w:rsidRPr="00F12899" w:rsidRDefault="00990633" w:rsidP="003B7C17">
      <w:pPr>
        <w:spacing w:line="360" w:lineRule="auto"/>
        <w:jc w:val="both"/>
        <w:rPr>
          <w:rFonts w:ascii="Times New Roman" w:hAnsi="Times New Roman" w:cs="Times New Roman"/>
          <w:sz w:val="24"/>
          <w:szCs w:val="24"/>
        </w:rPr>
      </w:pPr>
      <w:r w:rsidRPr="00F12899">
        <w:rPr>
          <w:rFonts w:ascii="Times New Roman" w:hAnsi="Times New Roman" w:cs="Times New Roman"/>
          <w:sz w:val="24"/>
          <w:szCs w:val="24"/>
        </w:rPr>
        <w:t xml:space="preserve">Home Office Research Development and Statistics Directorate, </w:t>
      </w:r>
      <w:r w:rsidRPr="00F12899">
        <w:rPr>
          <w:rFonts w:ascii="Times New Roman" w:hAnsi="Times New Roman" w:cs="Times New Roman"/>
          <w:i/>
          <w:sz w:val="24"/>
          <w:szCs w:val="24"/>
        </w:rPr>
        <w:t>Restorative justice: an overview</w:t>
      </w:r>
      <w:r w:rsidRPr="00F12899">
        <w:rPr>
          <w:rFonts w:ascii="Times New Roman" w:hAnsi="Times New Roman" w:cs="Times New Roman"/>
          <w:sz w:val="24"/>
          <w:szCs w:val="24"/>
        </w:rPr>
        <w:t>, 1999.</w:t>
      </w:r>
    </w:p>
    <w:p w:rsidR="00985C5F" w:rsidRPr="00F12899" w:rsidRDefault="00985C5F" w:rsidP="003B7C17">
      <w:pPr>
        <w:pStyle w:val="FootnoteText"/>
        <w:spacing w:after="200" w:line="360" w:lineRule="auto"/>
        <w:rPr>
          <w:rFonts w:ascii="Times New Roman" w:hAnsi="Times New Roman" w:cs="Times New Roman"/>
          <w:i/>
          <w:sz w:val="24"/>
          <w:szCs w:val="24"/>
        </w:rPr>
      </w:pPr>
      <w:r w:rsidRPr="00F12899">
        <w:rPr>
          <w:rFonts w:ascii="Times New Roman" w:hAnsi="Times New Roman" w:cs="Times New Roman"/>
          <w:sz w:val="24"/>
          <w:szCs w:val="24"/>
        </w:rPr>
        <w:t xml:space="preserve">Law Reform Commission, </w:t>
      </w:r>
      <w:r w:rsidRPr="00F12899">
        <w:rPr>
          <w:rFonts w:ascii="Times New Roman" w:hAnsi="Times New Roman" w:cs="Times New Roman"/>
          <w:i/>
          <w:sz w:val="24"/>
          <w:szCs w:val="24"/>
        </w:rPr>
        <w:t>Alternative Dispute Resolution: Mediation and conciliation</w:t>
      </w:r>
      <w:r w:rsidR="003B7C17" w:rsidRPr="00F12899">
        <w:rPr>
          <w:rFonts w:ascii="Times New Roman" w:hAnsi="Times New Roman" w:cs="Times New Roman"/>
          <w:i/>
          <w:sz w:val="24"/>
          <w:szCs w:val="24"/>
        </w:rPr>
        <w:t>.</w:t>
      </w:r>
    </w:p>
    <w:p w:rsidR="003B7C17" w:rsidRPr="00F12899" w:rsidRDefault="00985C5F"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t xml:space="preserve">Law and Justice Foundation of New South Wales, </w:t>
      </w:r>
      <w:r w:rsidRPr="00F12899">
        <w:rPr>
          <w:rFonts w:ascii="Times New Roman" w:hAnsi="Times New Roman" w:cs="Times New Roman"/>
          <w:i/>
          <w:sz w:val="24"/>
          <w:szCs w:val="24"/>
        </w:rPr>
        <w:t xml:space="preserve">Access to justice and legal needs: A project to identify legal needs, pathways and barriers for disadvantaged people in New South Wales, </w:t>
      </w:r>
      <w:r w:rsidRPr="00F12899">
        <w:rPr>
          <w:rFonts w:ascii="Times New Roman" w:hAnsi="Times New Roman" w:cs="Times New Roman"/>
          <w:sz w:val="24"/>
          <w:szCs w:val="24"/>
        </w:rPr>
        <w:t>2003.</w:t>
      </w:r>
    </w:p>
    <w:p w:rsidR="00F2415B" w:rsidRPr="00F12899" w:rsidRDefault="00F2415B"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lang w:val="en-US"/>
        </w:rPr>
        <w:t xml:space="preserve">Magistrate Court of Victoria, </w:t>
      </w:r>
      <w:r w:rsidRPr="00F12899">
        <w:rPr>
          <w:rFonts w:ascii="Times New Roman" w:hAnsi="Times New Roman" w:cs="Times New Roman"/>
          <w:i/>
          <w:sz w:val="24"/>
          <w:szCs w:val="24"/>
          <w:lang w:val="en-US"/>
        </w:rPr>
        <w:t>Submission to the royal commission into Victoria’s mental health system</w:t>
      </w:r>
      <w:r w:rsidRPr="00F12899">
        <w:rPr>
          <w:rFonts w:ascii="Times New Roman" w:hAnsi="Times New Roman" w:cs="Times New Roman"/>
          <w:sz w:val="24"/>
          <w:szCs w:val="24"/>
          <w:lang w:val="en-US"/>
        </w:rPr>
        <w:t>, 2019.</w:t>
      </w:r>
    </w:p>
    <w:p w:rsidR="003B7C17" w:rsidRPr="00F12899" w:rsidRDefault="00985C5F"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t xml:space="preserve">National Alternative Dispute Resolution Advisory Council, </w:t>
      </w:r>
      <w:r w:rsidRPr="00F12899">
        <w:rPr>
          <w:rFonts w:ascii="Times New Roman" w:hAnsi="Times New Roman" w:cs="Times New Roman"/>
          <w:i/>
          <w:sz w:val="24"/>
          <w:szCs w:val="24"/>
        </w:rPr>
        <w:t xml:space="preserve">Issues of fairness and justice in alternative dispute resolution, </w:t>
      </w:r>
      <w:r w:rsidR="003B7C17" w:rsidRPr="00F12899">
        <w:rPr>
          <w:rFonts w:ascii="Times New Roman" w:hAnsi="Times New Roman" w:cs="Times New Roman"/>
          <w:sz w:val="24"/>
          <w:szCs w:val="24"/>
        </w:rPr>
        <w:t>1997</w:t>
      </w:r>
      <w:r w:rsidRPr="00F12899">
        <w:rPr>
          <w:rFonts w:ascii="Times New Roman" w:hAnsi="Times New Roman" w:cs="Times New Roman"/>
          <w:sz w:val="24"/>
          <w:szCs w:val="24"/>
        </w:rPr>
        <w:t>.</w:t>
      </w:r>
    </w:p>
    <w:p w:rsidR="00F2415B" w:rsidRPr="00F12899" w:rsidRDefault="00F2415B"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lang w:val="en-US"/>
        </w:rPr>
        <w:t xml:space="preserve">NSW Law Reform Commission, </w:t>
      </w:r>
      <w:r w:rsidRPr="00F12899">
        <w:rPr>
          <w:rFonts w:ascii="Times New Roman" w:hAnsi="Times New Roman" w:cs="Times New Roman"/>
          <w:i/>
          <w:sz w:val="24"/>
          <w:szCs w:val="24"/>
          <w:lang w:val="en-US"/>
        </w:rPr>
        <w:t>Dispute resolution: frameworks in new south wales,</w:t>
      </w:r>
      <w:r w:rsidRPr="00F12899">
        <w:rPr>
          <w:rFonts w:ascii="Times New Roman" w:hAnsi="Times New Roman" w:cs="Times New Roman"/>
          <w:sz w:val="24"/>
          <w:szCs w:val="24"/>
        </w:rPr>
        <w:t xml:space="preserve"> 2014.</w:t>
      </w:r>
    </w:p>
    <w:p w:rsidR="003B7C17" w:rsidRPr="00F12899" w:rsidRDefault="003B7C17"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t xml:space="preserve">Supreme Court of New South Wales, </w:t>
      </w:r>
      <w:r w:rsidRPr="00F12899">
        <w:rPr>
          <w:rFonts w:ascii="Times New Roman" w:hAnsi="Times New Roman" w:cs="Times New Roman"/>
          <w:i/>
          <w:sz w:val="24"/>
          <w:szCs w:val="24"/>
        </w:rPr>
        <w:t xml:space="preserve">Supreme court of New South Wales statistics, </w:t>
      </w:r>
      <w:r w:rsidRPr="00F12899">
        <w:rPr>
          <w:rFonts w:ascii="Times New Roman" w:hAnsi="Times New Roman" w:cs="Times New Roman"/>
          <w:sz w:val="24"/>
          <w:szCs w:val="24"/>
        </w:rPr>
        <w:t>2019.</w:t>
      </w:r>
    </w:p>
    <w:p w:rsidR="003B7C17" w:rsidRPr="00F12899" w:rsidRDefault="003B7C17"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t xml:space="preserve">National Alternative Dispute Resolution Advisory Council, </w:t>
      </w:r>
      <w:r w:rsidRPr="00F12899">
        <w:rPr>
          <w:rFonts w:ascii="Times New Roman" w:hAnsi="Times New Roman" w:cs="Times New Roman"/>
          <w:i/>
          <w:sz w:val="24"/>
          <w:szCs w:val="24"/>
        </w:rPr>
        <w:t xml:space="preserve">Alternative dispute resolution statistics: Published statistics on alternative dispute resolution in Australia, </w:t>
      </w:r>
      <w:r w:rsidRPr="00F12899">
        <w:rPr>
          <w:rFonts w:ascii="Times New Roman" w:hAnsi="Times New Roman" w:cs="Times New Roman"/>
          <w:sz w:val="24"/>
          <w:szCs w:val="24"/>
        </w:rPr>
        <w:t>2003.</w:t>
      </w:r>
    </w:p>
    <w:p w:rsidR="003B7C17" w:rsidRPr="00F12899" w:rsidRDefault="003B7C17" w:rsidP="003B7C17">
      <w:pPr>
        <w:pStyle w:val="FootnoteText"/>
        <w:spacing w:after="240" w:line="360" w:lineRule="auto"/>
        <w:rPr>
          <w:rFonts w:ascii="Times New Roman" w:hAnsi="Times New Roman" w:cs="Times New Roman"/>
          <w:sz w:val="24"/>
          <w:szCs w:val="24"/>
          <w:lang w:val="en-US"/>
        </w:rPr>
      </w:pPr>
      <w:r w:rsidRPr="00F12899">
        <w:rPr>
          <w:rFonts w:ascii="Times New Roman" w:hAnsi="Times New Roman" w:cs="Times New Roman"/>
          <w:sz w:val="24"/>
          <w:szCs w:val="24"/>
          <w:lang w:val="en-US"/>
        </w:rPr>
        <w:t xml:space="preserve">Department of the attorney-general and justice, </w:t>
      </w:r>
      <w:r w:rsidRPr="00F12899">
        <w:rPr>
          <w:rFonts w:ascii="Times New Roman" w:hAnsi="Times New Roman" w:cs="Times New Roman"/>
          <w:i/>
          <w:sz w:val="24"/>
          <w:szCs w:val="24"/>
          <w:lang w:val="en-US"/>
        </w:rPr>
        <w:t xml:space="preserve">Review of the community justice center act, </w:t>
      </w:r>
      <w:r w:rsidRPr="00F12899">
        <w:rPr>
          <w:rFonts w:ascii="Times New Roman" w:hAnsi="Times New Roman" w:cs="Times New Roman"/>
          <w:sz w:val="24"/>
          <w:szCs w:val="24"/>
          <w:lang w:val="en-US"/>
        </w:rPr>
        <w:t>2014.</w:t>
      </w:r>
    </w:p>
    <w:p w:rsidR="003B7C17" w:rsidRPr="00F12899" w:rsidRDefault="003B7C17"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lastRenderedPageBreak/>
        <w:t xml:space="preserve">Law and justice foundation of New South Wales, </w:t>
      </w:r>
      <w:r w:rsidRPr="00F12899">
        <w:rPr>
          <w:rFonts w:ascii="Times New Roman" w:hAnsi="Times New Roman" w:cs="Times New Roman"/>
          <w:i/>
          <w:sz w:val="24"/>
          <w:szCs w:val="24"/>
        </w:rPr>
        <w:t xml:space="preserve">The legal needs of older people in New South Wales, </w:t>
      </w:r>
      <w:r w:rsidRPr="00F12899">
        <w:rPr>
          <w:rFonts w:ascii="Times New Roman" w:hAnsi="Times New Roman" w:cs="Times New Roman"/>
          <w:sz w:val="24"/>
          <w:szCs w:val="24"/>
        </w:rPr>
        <w:t>2004.</w:t>
      </w:r>
    </w:p>
    <w:p w:rsidR="003B7C17" w:rsidRPr="00F12899" w:rsidRDefault="003B7C17" w:rsidP="003B7C17">
      <w:pPr>
        <w:pStyle w:val="FootnoteText"/>
        <w:spacing w:after="240" w:line="360" w:lineRule="auto"/>
        <w:rPr>
          <w:rFonts w:ascii="Times New Roman" w:hAnsi="Times New Roman" w:cs="Times New Roman"/>
          <w:sz w:val="24"/>
          <w:szCs w:val="24"/>
        </w:rPr>
      </w:pPr>
      <w:r w:rsidRPr="00F12899">
        <w:rPr>
          <w:rFonts w:ascii="Times New Roman" w:hAnsi="Times New Roman" w:cs="Times New Roman"/>
          <w:sz w:val="24"/>
          <w:szCs w:val="24"/>
        </w:rPr>
        <w:t xml:space="preserve">New South Wales Government, </w:t>
      </w:r>
      <w:r w:rsidRPr="00F12899">
        <w:rPr>
          <w:rFonts w:ascii="Times New Roman" w:hAnsi="Times New Roman" w:cs="Times New Roman"/>
          <w:i/>
          <w:sz w:val="24"/>
          <w:szCs w:val="24"/>
        </w:rPr>
        <w:t xml:space="preserve">Department of justice annual report 2017-2018, </w:t>
      </w:r>
      <w:r w:rsidR="00F2415B" w:rsidRPr="00F12899">
        <w:rPr>
          <w:rFonts w:ascii="Times New Roman" w:hAnsi="Times New Roman" w:cs="Times New Roman"/>
          <w:sz w:val="24"/>
          <w:szCs w:val="24"/>
        </w:rPr>
        <w:t>2018.</w:t>
      </w:r>
    </w:p>
    <w:p w:rsidR="003B7C17" w:rsidRPr="00F12899" w:rsidRDefault="00F2415B" w:rsidP="003B7C17">
      <w:pPr>
        <w:pStyle w:val="FootnoteText"/>
        <w:spacing w:after="240" w:line="360" w:lineRule="auto"/>
        <w:rPr>
          <w:rFonts w:ascii="Times New Roman" w:hAnsi="Times New Roman" w:cs="Times New Roman"/>
          <w:sz w:val="32"/>
          <w:szCs w:val="24"/>
        </w:rPr>
      </w:pPr>
      <w:r w:rsidRPr="00F12899">
        <w:rPr>
          <w:rFonts w:ascii="Times New Roman" w:hAnsi="Times New Roman" w:cs="Times New Roman"/>
          <w:sz w:val="24"/>
        </w:rPr>
        <w:t xml:space="preserve">National Alternative Dispute Resolution Advisory Council, </w:t>
      </w:r>
      <w:r w:rsidRPr="00F12899">
        <w:rPr>
          <w:rFonts w:ascii="Times New Roman" w:hAnsi="Times New Roman" w:cs="Times New Roman"/>
          <w:i/>
          <w:sz w:val="24"/>
        </w:rPr>
        <w:t xml:space="preserve">Indigenous Dispute Resolution and Conflict Management, </w:t>
      </w:r>
      <w:r w:rsidRPr="00F12899">
        <w:rPr>
          <w:rFonts w:ascii="Times New Roman" w:hAnsi="Times New Roman" w:cs="Times New Roman"/>
          <w:sz w:val="24"/>
        </w:rPr>
        <w:t>2006.</w:t>
      </w:r>
    </w:p>
    <w:p w:rsidR="003B7C17" w:rsidRPr="00F12899" w:rsidRDefault="003B7C17" w:rsidP="008724BB">
      <w:pPr>
        <w:pStyle w:val="FootnoteText"/>
        <w:spacing w:line="360" w:lineRule="auto"/>
        <w:rPr>
          <w:rFonts w:ascii="Times New Roman" w:hAnsi="Times New Roman" w:cs="Times New Roman"/>
          <w:b/>
          <w:sz w:val="24"/>
          <w:lang w:val="en-US"/>
        </w:rPr>
      </w:pPr>
      <w:r w:rsidRPr="00F12899">
        <w:rPr>
          <w:rFonts w:ascii="Times New Roman" w:hAnsi="Times New Roman" w:cs="Times New Roman"/>
          <w:b/>
          <w:sz w:val="24"/>
        </w:rPr>
        <w:t>Conference Papers</w:t>
      </w:r>
    </w:p>
    <w:p w:rsidR="003B7C17" w:rsidRPr="00F12899" w:rsidRDefault="003B7C17" w:rsidP="008724BB">
      <w:pPr>
        <w:pStyle w:val="FootnoteText"/>
        <w:spacing w:after="240" w:line="360" w:lineRule="auto"/>
        <w:rPr>
          <w:rFonts w:ascii="Times New Roman" w:hAnsi="Times New Roman" w:cs="Times New Roman"/>
          <w:sz w:val="24"/>
          <w:lang w:val="en-US"/>
        </w:rPr>
      </w:pPr>
      <w:r w:rsidRPr="00F12899">
        <w:rPr>
          <w:rFonts w:ascii="Times New Roman" w:hAnsi="Times New Roman" w:cs="Times New Roman"/>
          <w:sz w:val="24"/>
          <w:lang w:val="en-US"/>
        </w:rPr>
        <w:t>Bergin P A, ‘The objectives, scope and focus of mediation legislation in Australia’ Mediate First conference organised by the Hong Kong International Arbitration Centre and The Hong Kong Mediation Council in Hong Kong Convention and Exhibition Centre, Hong Kong, 11 May 2012.</w:t>
      </w:r>
    </w:p>
    <w:p w:rsidR="003B7C17" w:rsidRPr="00F12899" w:rsidRDefault="003B7C17" w:rsidP="008724BB">
      <w:pPr>
        <w:pStyle w:val="FootnoteText"/>
        <w:spacing w:after="240" w:line="360" w:lineRule="auto"/>
        <w:rPr>
          <w:rFonts w:ascii="Times New Roman" w:hAnsi="Times New Roman" w:cs="Times New Roman"/>
          <w:sz w:val="32"/>
          <w:lang w:val="en-US"/>
        </w:rPr>
      </w:pPr>
      <w:r w:rsidRPr="00F12899">
        <w:rPr>
          <w:rFonts w:ascii="Times New Roman" w:hAnsi="Times New Roman" w:cs="Times New Roman"/>
          <w:sz w:val="24"/>
        </w:rPr>
        <w:t>Bergin P A, ‘The right balance between trial and mediation: Visions, experiences and proposals’ Aula Magna at the Court of Cassation in Rome, Rome, 19 October 2012.</w:t>
      </w:r>
    </w:p>
    <w:p w:rsidR="003B7C17" w:rsidRPr="00F12899" w:rsidRDefault="003B7C17" w:rsidP="003B7C17">
      <w:pPr>
        <w:pStyle w:val="FootnoteText"/>
        <w:rPr>
          <w:rFonts w:ascii="Times New Roman" w:hAnsi="Times New Roman" w:cs="Times New Roman"/>
        </w:rPr>
      </w:pPr>
    </w:p>
    <w:p w:rsidR="0021130E" w:rsidRPr="00F12899" w:rsidRDefault="0021130E" w:rsidP="003B7C17">
      <w:pPr>
        <w:spacing w:line="360" w:lineRule="auto"/>
        <w:jc w:val="both"/>
        <w:rPr>
          <w:rFonts w:ascii="Times New Roman" w:hAnsi="Times New Roman" w:cs="Times New Roman"/>
          <w:b/>
          <w:sz w:val="24"/>
          <w:szCs w:val="24"/>
        </w:rPr>
      </w:pPr>
      <w:r w:rsidRPr="00F12899">
        <w:rPr>
          <w:rFonts w:ascii="Times New Roman" w:hAnsi="Times New Roman" w:cs="Times New Roman"/>
          <w:b/>
          <w:sz w:val="24"/>
          <w:szCs w:val="24"/>
        </w:rPr>
        <w:t xml:space="preserve">Theses &amp; Dissertations </w:t>
      </w:r>
    </w:p>
    <w:p w:rsidR="00DD5261" w:rsidRPr="00F12899" w:rsidRDefault="00990633" w:rsidP="003B7C17">
      <w:pPr>
        <w:spacing w:line="360" w:lineRule="auto"/>
        <w:jc w:val="both"/>
        <w:rPr>
          <w:rFonts w:ascii="Times New Roman" w:hAnsi="Times New Roman" w:cs="Times New Roman"/>
          <w:b/>
          <w:sz w:val="24"/>
          <w:szCs w:val="24"/>
        </w:rPr>
      </w:pPr>
      <w:r w:rsidRPr="00F12899">
        <w:rPr>
          <w:rFonts w:ascii="Times New Roman" w:hAnsi="Times New Roman" w:cs="Times New Roman"/>
          <w:sz w:val="24"/>
          <w:szCs w:val="24"/>
        </w:rPr>
        <w:t>Khomba K J, ‘Redesigning the balances scorecard model: an African perspective’ Unpublished Thesis, University of Pretoria, South Africa, 2011.</w:t>
      </w:r>
    </w:p>
    <w:sectPr w:rsidR="00DD5261" w:rsidRPr="00F12899" w:rsidSect="009C6C57">
      <w:headerReference w:type="first" r:id="rId23"/>
      <w:footerReference w:type="first" r:id="rId24"/>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784" w:rsidRDefault="00A82784" w:rsidP="00A86B8A">
      <w:pPr>
        <w:spacing w:after="0" w:line="240" w:lineRule="auto"/>
      </w:pPr>
      <w:r>
        <w:separator/>
      </w:r>
    </w:p>
  </w:endnote>
  <w:endnote w:type="continuationSeparator" w:id="0">
    <w:p w:rsidR="00A82784" w:rsidRDefault="00A82784" w:rsidP="00A86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336" w:rsidRPr="005B3119" w:rsidRDefault="009E4336" w:rsidP="009C6C57">
    <w:pPr>
      <w:pStyle w:val="Footer"/>
      <w:rPr>
        <w:rFonts w:ascii="Times New Roman" w:hAnsi="Times New Roman" w:cs="Times New Roman"/>
        <w:sz w:val="20"/>
        <w:szCs w:val="20"/>
      </w:rPr>
    </w:pPr>
  </w:p>
  <w:p w:rsidR="009E4336" w:rsidRDefault="009E43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456062922"/>
      <w:docPartObj>
        <w:docPartGallery w:val="Page Numbers (Bottom of Page)"/>
        <w:docPartUnique/>
      </w:docPartObj>
    </w:sdtPr>
    <w:sdtEndPr>
      <w:rPr>
        <w:noProof/>
      </w:rPr>
    </w:sdtEndPr>
    <w:sdtContent>
      <w:p w:rsidR="009E4336" w:rsidRPr="005B3119" w:rsidRDefault="009E4336">
        <w:pPr>
          <w:pStyle w:val="Footer"/>
          <w:jc w:val="center"/>
          <w:rPr>
            <w:rFonts w:ascii="Times New Roman" w:hAnsi="Times New Roman" w:cs="Times New Roman"/>
            <w:sz w:val="20"/>
            <w:szCs w:val="20"/>
          </w:rPr>
        </w:pPr>
        <w:r w:rsidRPr="005B3119">
          <w:rPr>
            <w:rFonts w:ascii="Times New Roman" w:hAnsi="Times New Roman" w:cs="Times New Roman"/>
            <w:sz w:val="20"/>
            <w:szCs w:val="20"/>
          </w:rPr>
          <w:fldChar w:fldCharType="begin"/>
        </w:r>
        <w:r w:rsidRPr="005B3119">
          <w:rPr>
            <w:rFonts w:ascii="Times New Roman" w:hAnsi="Times New Roman" w:cs="Times New Roman"/>
            <w:sz w:val="20"/>
            <w:szCs w:val="20"/>
          </w:rPr>
          <w:instrText xml:space="preserve"> PAGE   \* MERGEFORMAT </w:instrText>
        </w:r>
        <w:r w:rsidRPr="005B3119">
          <w:rPr>
            <w:rFonts w:ascii="Times New Roman" w:hAnsi="Times New Roman" w:cs="Times New Roman"/>
            <w:sz w:val="20"/>
            <w:szCs w:val="20"/>
          </w:rPr>
          <w:fldChar w:fldCharType="separate"/>
        </w:r>
        <w:r w:rsidR="009F7CE1">
          <w:rPr>
            <w:rFonts w:ascii="Times New Roman" w:hAnsi="Times New Roman" w:cs="Times New Roman"/>
            <w:noProof/>
            <w:sz w:val="20"/>
            <w:szCs w:val="20"/>
          </w:rPr>
          <w:t>41</w:t>
        </w:r>
        <w:r w:rsidRPr="005B3119">
          <w:rPr>
            <w:rFonts w:ascii="Times New Roman" w:hAnsi="Times New Roman" w:cs="Times New Roman"/>
            <w:noProof/>
            <w:sz w:val="20"/>
            <w:szCs w:val="20"/>
          </w:rPr>
          <w:fldChar w:fldCharType="end"/>
        </w:r>
      </w:p>
    </w:sdtContent>
  </w:sdt>
  <w:p w:rsidR="009E4336" w:rsidRDefault="009E43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230608"/>
      <w:docPartObj>
        <w:docPartGallery w:val="Page Numbers (Bottom of Page)"/>
        <w:docPartUnique/>
      </w:docPartObj>
    </w:sdtPr>
    <w:sdtEndPr>
      <w:rPr>
        <w:noProof/>
      </w:rPr>
    </w:sdtEndPr>
    <w:sdtContent>
      <w:p w:rsidR="009E4336" w:rsidRDefault="009E4336">
        <w:pPr>
          <w:pStyle w:val="Footer"/>
          <w:jc w:val="center"/>
          <w:rPr>
            <w:rFonts w:ascii="Times New Roman" w:hAnsi="Times New Roman" w:cs="Times New Roman"/>
          </w:rPr>
        </w:pPr>
      </w:p>
      <w:p w:rsidR="009E4336" w:rsidRDefault="009E4336">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9E4336" w:rsidRDefault="009E433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30808308"/>
      <w:docPartObj>
        <w:docPartGallery w:val="Page Numbers (Bottom of Page)"/>
        <w:docPartUnique/>
      </w:docPartObj>
    </w:sdtPr>
    <w:sdtEndPr>
      <w:rPr>
        <w:noProof/>
      </w:rPr>
    </w:sdtEndPr>
    <w:sdtContent>
      <w:p w:rsidR="009E4336" w:rsidRPr="009C6C57" w:rsidRDefault="009E4336">
        <w:pPr>
          <w:pStyle w:val="Footer"/>
          <w:jc w:val="center"/>
          <w:rPr>
            <w:rFonts w:ascii="Times New Roman" w:hAnsi="Times New Roman" w:cs="Times New Roman"/>
          </w:rPr>
        </w:pPr>
        <w:r w:rsidRPr="009C6C57">
          <w:rPr>
            <w:rFonts w:ascii="Times New Roman" w:hAnsi="Times New Roman" w:cs="Times New Roman"/>
          </w:rPr>
          <w:fldChar w:fldCharType="begin"/>
        </w:r>
        <w:r w:rsidRPr="009C6C57">
          <w:rPr>
            <w:rFonts w:ascii="Times New Roman" w:hAnsi="Times New Roman" w:cs="Times New Roman"/>
          </w:rPr>
          <w:instrText xml:space="preserve"> PAGE   \* MERGEFORMAT </w:instrText>
        </w:r>
        <w:r w:rsidRPr="009C6C57">
          <w:rPr>
            <w:rFonts w:ascii="Times New Roman" w:hAnsi="Times New Roman" w:cs="Times New Roman"/>
          </w:rPr>
          <w:fldChar w:fldCharType="separate"/>
        </w:r>
        <w:r w:rsidR="009F7CE1">
          <w:rPr>
            <w:rFonts w:ascii="Times New Roman" w:hAnsi="Times New Roman" w:cs="Times New Roman"/>
            <w:noProof/>
          </w:rPr>
          <w:t>1</w:t>
        </w:r>
        <w:r w:rsidRPr="009C6C57">
          <w:rPr>
            <w:rFonts w:ascii="Times New Roman" w:hAnsi="Times New Roman" w:cs="Times New Roman"/>
            <w:noProof/>
          </w:rPr>
          <w:fldChar w:fldCharType="end"/>
        </w:r>
      </w:p>
    </w:sdtContent>
  </w:sdt>
  <w:p w:rsidR="009E4336" w:rsidRPr="009C6C57" w:rsidRDefault="009E4336">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784" w:rsidRDefault="00A82784" w:rsidP="00A86B8A">
      <w:pPr>
        <w:spacing w:after="0" w:line="240" w:lineRule="auto"/>
      </w:pPr>
      <w:r>
        <w:separator/>
      </w:r>
    </w:p>
  </w:footnote>
  <w:footnote w:type="continuationSeparator" w:id="0">
    <w:p w:rsidR="00A82784" w:rsidRDefault="00A82784" w:rsidP="00A86B8A">
      <w:pPr>
        <w:spacing w:after="0" w:line="240" w:lineRule="auto"/>
      </w:pPr>
      <w:r>
        <w:continuationSeparator/>
      </w:r>
    </w:p>
  </w:footnote>
  <w:footnote w:id="1">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 xml:space="preserve">Karen Blixen Camp Limited v Kenya Hotels and Allied Workers Union </w:t>
      </w:r>
      <w:r w:rsidRPr="006A68EE">
        <w:rPr>
          <w:rFonts w:ascii="Times New Roman" w:hAnsi="Times New Roman" w:cs="Times New Roman"/>
          <w:bCs/>
          <w:shd w:val="clear" w:color="auto" w:fill="FFFFFF"/>
        </w:rPr>
        <w:t>(2018) eKLR.</w:t>
      </w:r>
    </w:p>
  </w:footnote>
  <w:footnote w:id="2">
    <w:p w:rsidR="009E4336" w:rsidRPr="006A68EE" w:rsidRDefault="009E4336" w:rsidP="00C04830">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Kairiuki M, ‘Improving access to justice: legislative and administrative reforms under the Constitution’, International Commi</w:t>
      </w:r>
      <w:r>
        <w:rPr>
          <w:rFonts w:ascii="Times New Roman" w:hAnsi="Times New Roman" w:cs="Times New Roman"/>
        </w:rPr>
        <w:t>ssion of Jurists Kenya, 2018, 8.</w:t>
      </w:r>
    </w:p>
  </w:footnote>
  <w:footnote w:id="3">
    <w:p w:rsidR="009E4336" w:rsidRPr="006A68EE" w:rsidRDefault="009E4336" w:rsidP="00E074D3">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48, </w:t>
      </w:r>
      <w:r w:rsidRPr="006A68EE">
        <w:rPr>
          <w:rFonts w:ascii="Times New Roman" w:hAnsi="Times New Roman" w:cs="Times New Roman"/>
          <w:i/>
        </w:rPr>
        <w:t xml:space="preserve">Constitution of Kenya, </w:t>
      </w:r>
      <w:r w:rsidRPr="006A68EE">
        <w:rPr>
          <w:rFonts w:ascii="Times New Roman" w:hAnsi="Times New Roman" w:cs="Times New Roman"/>
        </w:rPr>
        <w:t>(2010).</w:t>
      </w:r>
    </w:p>
  </w:footnote>
  <w:footnote w:id="4">
    <w:p w:rsidR="009E4336" w:rsidRPr="006A68EE" w:rsidRDefault="009E4336" w:rsidP="00C04830">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159(2) (b), </w:t>
      </w:r>
      <w:r w:rsidRPr="006A68EE">
        <w:rPr>
          <w:rFonts w:ascii="Times New Roman" w:hAnsi="Times New Roman" w:cs="Times New Roman"/>
          <w:i/>
        </w:rPr>
        <w:t xml:space="preserve">Con stitution of Kenya, </w:t>
      </w:r>
      <w:r w:rsidRPr="006A68EE">
        <w:rPr>
          <w:rFonts w:ascii="Times New Roman" w:hAnsi="Times New Roman" w:cs="Times New Roman"/>
        </w:rPr>
        <w:t>(2010).</w:t>
      </w:r>
    </w:p>
  </w:footnote>
  <w:footnote w:id="5">
    <w:p w:rsidR="009E4336" w:rsidRPr="006A68EE" w:rsidRDefault="009E4336" w:rsidP="00C04830">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(2018) eKLR.</w:t>
      </w:r>
    </w:p>
  </w:footnote>
  <w:footnote w:id="6">
    <w:p w:rsidR="009E4336" w:rsidRPr="006A68EE" w:rsidRDefault="009E4336" w:rsidP="00C04830">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Joseph Wamukota Wanda (Deceased)</w:t>
      </w:r>
      <w:r w:rsidRPr="006A68EE">
        <w:rPr>
          <w:rFonts w:ascii="Times New Roman" w:hAnsi="Times New Roman" w:cs="Times New Roman"/>
          <w:bCs/>
          <w:shd w:val="clear" w:color="auto" w:fill="FFFFFF"/>
        </w:rPr>
        <w:t>(2018) eKLR.</w:t>
      </w:r>
    </w:p>
  </w:footnote>
  <w:footnote w:id="7">
    <w:p w:rsidR="009E4336" w:rsidRPr="006A68EE" w:rsidRDefault="009E4336" w:rsidP="00C04830">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2018) eKLR.</w:t>
      </w:r>
    </w:p>
  </w:footnote>
  <w:footnote w:id="8">
    <w:p w:rsidR="009E4336" w:rsidRPr="006A68EE" w:rsidRDefault="009E4336" w:rsidP="00C04830">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(2018) eKLR.</w:t>
      </w:r>
    </w:p>
  </w:footnote>
  <w:footnote w:id="9">
    <w:p w:rsidR="009E4336" w:rsidRPr="006A68EE" w:rsidRDefault="009E4336" w:rsidP="00C04830">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1" w:history="1">
        <w:r w:rsidRPr="006A68EE">
          <w:rPr>
            <w:rStyle w:val="Hyperlink"/>
            <w:rFonts w:ascii="Times New Roman" w:hAnsi="Times New Roman" w:cs="Times New Roman"/>
            <w:color w:val="auto"/>
          </w:rPr>
          <w:t>https://www.businessdailyafrica.com/corporate/Judgment-on-Mbiyu-Koinange/539550-2884420-vwo9t0z/index.html</w:t>
        </w:r>
      </w:hyperlink>
      <w:r w:rsidRPr="006A68EE">
        <w:rPr>
          <w:rFonts w:ascii="Times New Roman" w:hAnsi="Times New Roman" w:cs="Times New Roman"/>
        </w:rPr>
        <w:t xml:space="preserve"> on 2 February 2019.</w:t>
      </w:r>
    </w:p>
  </w:footnote>
  <w:footnote w:id="10">
    <w:p w:rsidR="009E4336" w:rsidRPr="006A68EE" w:rsidRDefault="009E4336" w:rsidP="00A71BBB">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48</w:t>
      </w:r>
      <w:r>
        <w:rPr>
          <w:rFonts w:ascii="Times New Roman" w:hAnsi="Times New Roman" w:cs="Times New Roman"/>
        </w:rPr>
        <w:t>,</w:t>
      </w:r>
      <w:r w:rsidRPr="006A68EE">
        <w:rPr>
          <w:rFonts w:ascii="Times New Roman" w:hAnsi="Times New Roman" w:cs="Times New Roman"/>
        </w:rPr>
        <w:t xml:space="preserve"> </w:t>
      </w:r>
      <w:r w:rsidRPr="006A68EE">
        <w:rPr>
          <w:rFonts w:ascii="Times New Roman" w:hAnsi="Times New Roman" w:cs="Times New Roman"/>
          <w:i/>
        </w:rPr>
        <w:t xml:space="preserve">Constitution of Kenya, </w:t>
      </w:r>
      <w:r w:rsidRPr="006A68EE">
        <w:rPr>
          <w:rFonts w:ascii="Times New Roman" w:hAnsi="Times New Roman" w:cs="Times New Roman"/>
        </w:rPr>
        <w:t>(2010).</w:t>
      </w:r>
    </w:p>
  </w:footnote>
  <w:footnote w:id="11">
    <w:p w:rsidR="009E4336" w:rsidRPr="006A68EE" w:rsidRDefault="009E4336" w:rsidP="00A71BBB">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Ghai P Y and Cottrell G J, ‘Achievements and failings of the judiciary’ Katiba Institute, 13 February 2016 </w:t>
      </w:r>
      <w:hyperlink r:id="rId2" w:history="1">
        <w:r w:rsidRPr="006A68EE">
          <w:rPr>
            <w:rStyle w:val="Hyperlink"/>
            <w:rFonts w:ascii="Times New Roman" w:hAnsi="Times New Roman" w:cs="Times New Roman"/>
            <w:color w:val="auto"/>
          </w:rPr>
          <w:t>http://www.katibainstitute.org/achievements-and-failings-of-the-judiciary/</w:t>
        </w:r>
      </w:hyperlink>
      <w:r w:rsidRPr="006A68EE">
        <w:rPr>
          <w:rFonts w:ascii="Times New Roman" w:hAnsi="Times New Roman" w:cs="Times New Roman"/>
        </w:rPr>
        <w:t xml:space="preserve"> on 9 February 2019.</w:t>
      </w:r>
    </w:p>
  </w:footnote>
  <w:footnote w:id="12">
    <w:p w:rsidR="009E4336" w:rsidRPr="006A68EE" w:rsidRDefault="009E4336" w:rsidP="00F12899">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Kairiuki Muigua, ‘Improving access to justice: legislative and administrative reforms under the Constitution’, ICJ Kenya, 1 August 2018, </w:t>
      </w:r>
      <w:hyperlink r:id="rId3" w:history="1">
        <w:r w:rsidRPr="006A68EE">
          <w:rPr>
            <w:rStyle w:val="Hyperlink"/>
            <w:rFonts w:ascii="Times New Roman" w:hAnsi="Times New Roman" w:cs="Times New Roman"/>
            <w:color w:val="auto"/>
          </w:rPr>
          <w:t>http://kmco.co.ke/wp-content/uploads/2018/08/A-Paper-on-Improving-Access-to-Justice-2.pdf</w:t>
        </w:r>
      </w:hyperlink>
      <w:r w:rsidRPr="006A68EE">
        <w:rPr>
          <w:rFonts w:ascii="Times New Roman" w:hAnsi="Times New Roman" w:cs="Times New Roman"/>
        </w:rPr>
        <w:t xml:space="preserve"> on 1 February 2019.</w:t>
      </w:r>
    </w:p>
  </w:footnote>
  <w:footnote w:id="13">
    <w:p w:rsidR="009E4336" w:rsidRPr="006A68EE" w:rsidRDefault="009E4336" w:rsidP="004F5E33">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 xml:space="preserve">Strathmore Law Journal, </w:t>
      </w:r>
      <w:r w:rsidRPr="006A68EE">
        <w:rPr>
          <w:rFonts w:ascii="Times New Roman" w:hAnsi="Times New Roman" w:cs="Times New Roman"/>
        </w:rPr>
        <w:t xml:space="preserve">2015, 17 </w:t>
      </w:r>
      <w:r w:rsidRPr="006A68EE">
        <w:rPr>
          <w:rFonts w:ascii="Times New Roman" w:hAnsi="Times New Roman" w:cs="Times New Roman"/>
          <w:b/>
        </w:rPr>
        <w:t>—</w:t>
      </w:r>
      <w:hyperlink r:id="rId4" w:history="1">
        <w:r w:rsidRPr="006A68EE">
          <w:rPr>
            <w:rStyle w:val="Hyperlink"/>
            <w:rFonts w:ascii="Times New Roman" w:hAnsi="Times New Roman" w:cs="Times New Roman"/>
            <w:color w:val="auto"/>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12 February 2019.</w:t>
      </w:r>
    </w:p>
  </w:footnote>
  <w:footnote w:id="14">
    <w:p w:rsidR="009E4336" w:rsidRPr="006A68EE" w:rsidRDefault="009E4336" w:rsidP="004F5E33">
      <w:pPr>
        <w:spacing w:after="0" w:line="240" w:lineRule="auto"/>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Khomba K J, ‘Redesigning the balances scorecard model: an African perspective’ Unpublished Thesis, University of Pretoria, South Africa, 2011, 127. </w:t>
      </w:r>
    </w:p>
  </w:footnote>
  <w:footnote w:id="15">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5" w:history="1">
        <w:r w:rsidRPr="006A68EE">
          <w:rPr>
            <w:rStyle w:val="Hyperlink"/>
            <w:rFonts w:ascii="Times New Roman" w:hAnsi="Times New Roman" w:cs="Times New Roman"/>
            <w:color w:val="auto"/>
          </w:rPr>
          <w:t>http://kmco.co.ke/wp-content/uploads/2018/08/Paper-on-Article-159-Traditional-Dispute-Resolution-Mechanisms-FINAL.pdf</w:t>
        </w:r>
      </w:hyperlink>
      <w:r w:rsidRPr="006A68EE">
        <w:rPr>
          <w:rFonts w:ascii="Times New Roman" w:hAnsi="Times New Roman" w:cs="Times New Roman"/>
        </w:rPr>
        <w:t xml:space="preserve"> on 20 February 2019.</w:t>
      </w:r>
    </w:p>
  </w:footnote>
  <w:footnote w:id="16">
    <w:p w:rsidR="009E4336" w:rsidRPr="006A68EE" w:rsidRDefault="009E4336" w:rsidP="008E36D8">
      <w:pPr>
        <w:spacing w:after="0" w:line="240" w:lineRule="auto"/>
        <w:ind w:left="7"/>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Home Office Research Development and Statistics Directorate, </w:t>
      </w:r>
      <w:r w:rsidRPr="006A68EE">
        <w:rPr>
          <w:rFonts w:ascii="Times New Roman" w:hAnsi="Times New Roman" w:cs="Times New Roman"/>
          <w:i/>
          <w:sz w:val="20"/>
          <w:szCs w:val="20"/>
        </w:rPr>
        <w:t>Restorative justice: an overview</w:t>
      </w:r>
      <w:r w:rsidRPr="006A68EE">
        <w:rPr>
          <w:rFonts w:ascii="Times New Roman" w:hAnsi="Times New Roman" w:cs="Times New Roman"/>
          <w:sz w:val="20"/>
          <w:szCs w:val="20"/>
        </w:rPr>
        <w:t>, 1999, 5.</w:t>
      </w:r>
    </w:p>
  </w:footnote>
  <w:footnote w:id="17">
    <w:p w:rsidR="009E4336" w:rsidRPr="006A68EE" w:rsidRDefault="009E4336" w:rsidP="008E36D8">
      <w:pPr>
        <w:spacing w:after="0" w:line="240" w:lineRule="auto"/>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Bloomfield D, ‘On good terms: clarifying reconciliation’ Berghof Research Center for Constructive Conflict Management, 1 October 2016 </w:t>
      </w:r>
      <w:hyperlink r:id="rId6" w:history="1">
        <w:r w:rsidRPr="006A68EE">
          <w:rPr>
            <w:rStyle w:val="Hyperlink"/>
            <w:rFonts w:ascii="Times New Roman" w:hAnsi="Times New Roman" w:cs="Times New Roman"/>
            <w:color w:val="auto"/>
            <w:sz w:val="20"/>
            <w:szCs w:val="20"/>
          </w:rPr>
          <w:t>https://www.berghoffoundation.org/fileadmin/redaktion/Publications/Papers/Reports/br14e.pdf</w:t>
        </w:r>
      </w:hyperlink>
      <w:r w:rsidRPr="006A68EE">
        <w:rPr>
          <w:rFonts w:ascii="Times New Roman" w:hAnsi="Times New Roman" w:cs="Times New Roman"/>
          <w:sz w:val="20"/>
          <w:szCs w:val="20"/>
        </w:rPr>
        <w:t xml:space="preserve">  on 20 February 2019.</w:t>
      </w:r>
    </w:p>
  </w:footnote>
  <w:footnote w:id="18">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Joseph Wamukota Wanda (Deceased)</w:t>
      </w:r>
      <w:r w:rsidRPr="006A68EE">
        <w:rPr>
          <w:rFonts w:ascii="Times New Roman" w:hAnsi="Times New Roman" w:cs="Times New Roman"/>
          <w:bCs/>
          <w:shd w:val="clear" w:color="auto" w:fill="FFFFFF"/>
        </w:rPr>
        <w:t xml:space="preserve"> (2018) eKLR.</w:t>
      </w:r>
    </w:p>
  </w:footnote>
  <w:footnote w:id="19">
    <w:p w:rsidR="009E4336" w:rsidRPr="006A68EE" w:rsidRDefault="009E4336">
      <w:pPr>
        <w:pStyle w:val="FootnoteText"/>
        <w:rPr>
          <w:rFonts w:ascii="Times New Roman" w:hAnsi="Times New Roman" w:cs="Times New Roman"/>
          <w:i/>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rPr>
        <w:t xml:space="preserve">Arbitration Act </w:t>
      </w:r>
      <w:r w:rsidRPr="006A68EE">
        <w:rPr>
          <w:rFonts w:ascii="Times New Roman" w:hAnsi="Times New Roman" w:cs="Times New Roman"/>
        </w:rPr>
        <w:t xml:space="preserve">(Act No 4 of 1995). </w:t>
      </w:r>
    </w:p>
  </w:footnote>
  <w:footnote w:id="20">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Kariuki M, ‘</w:t>
      </w:r>
      <w:r w:rsidRPr="006A68EE">
        <w:rPr>
          <w:rFonts w:ascii="Times New Roman" w:hAnsi="Times New Roman" w:cs="Times New Roman"/>
        </w:rPr>
        <w:t>Improving Access to Justice: Legislative and Administrative Reforms under the Constitution’ Kariuki Muigua and Company Advocates, 2018, 2.</w:t>
      </w:r>
    </w:p>
  </w:footnote>
  <w:footnote w:id="21">
    <w:p w:rsidR="009E4336" w:rsidRPr="006A68EE" w:rsidRDefault="009E4336" w:rsidP="00C04830">
      <w:pPr>
        <w:pStyle w:val="Default"/>
        <w:rPr>
          <w:rFonts w:ascii="Times New Roman" w:hAnsi="Times New Roman" w:cs="Times New Roman"/>
          <w:color w:val="auto"/>
          <w:sz w:val="20"/>
          <w:szCs w:val="20"/>
        </w:rPr>
      </w:pPr>
      <w:r w:rsidRPr="006A68EE">
        <w:rPr>
          <w:rStyle w:val="FootnoteReference"/>
          <w:rFonts w:ascii="Times New Roman" w:hAnsi="Times New Roman" w:cs="Times New Roman"/>
          <w:color w:val="auto"/>
          <w:sz w:val="20"/>
          <w:szCs w:val="20"/>
        </w:rPr>
        <w:footnoteRef/>
      </w:r>
      <w:r w:rsidRPr="006A68EE">
        <w:rPr>
          <w:rFonts w:ascii="Times New Roman" w:hAnsi="Times New Roman" w:cs="Times New Roman"/>
          <w:bCs/>
          <w:color w:val="auto"/>
          <w:sz w:val="20"/>
          <w:szCs w:val="20"/>
        </w:rPr>
        <w:t xml:space="preserve"> Kariuki M, ‘Institutionalising Traditional Dispute Resolution Mechanisms and other Community Justice Systems’ Kariuki Muigua and Company Advocates, 2015, 62.</w:t>
      </w:r>
    </w:p>
  </w:footnote>
  <w:footnote w:id="22">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Kariuki M, ‘</w:t>
      </w:r>
      <w:r w:rsidRPr="006A68EE">
        <w:rPr>
          <w:rFonts w:ascii="Times New Roman" w:hAnsi="Times New Roman" w:cs="Times New Roman"/>
        </w:rPr>
        <w:t xml:space="preserve">Improving Access to Justice: Legislative and Administrative Reforms under the Constitution’ Kariuki Muigua and Company Advocates, 2018, 2. </w:t>
      </w:r>
    </w:p>
  </w:footnote>
  <w:footnote w:id="23">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 xml:space="preserve">Kariuki M, ‘Traditional dispute resolution mechanisms under Article 159 of the Constitution of Kenya 2010’, </w:t>
      </w:r>
      <w:r w:rsidRPr="006A68EE">
        <w:rPr>
          <w:rFonts w:ascii="Times New Roman" w:hAnsi="Times New Roman" w:cs="Times New Roman"/>
        </w:rPr>
        <w:t>Kariuki Muigua and Company Advocates, 2018, 2.</w:t>
      </w:r>
    </w:p>
  </w:footnote>
  <w:footnote w:id="24">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 xml:space="preserve">Kariuki M, ‘Traditional dispute resolution mechanisms under Article 159 of the Constitution of Kenya 2010’, </w:t>
      </w:r>
      <w:r w:rsidRPr="006A68EE">
        <w:rPr>
          <w:rFonts w:ascii="Times New Roman" w:hAnsi="Times New Roman" w:cs="Times New Roman"/>
        </w:rPr>
        <w:t>Kariuki Muigua and Company Advocates, 2018, 3.</w:t>
      </w:r>
    </w:p>
  </w:footnote>
  <w:footnote w:id="25">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 xml:space="preserve">Kariuki M, ‘Traditional dispute resolution mechanisms under Article 159 of the Constitution of Kenya 2010, </w:t>
      </w:r>
      <w:r w:rsidRPr="006A68EE">
        <w:rPr>
          <w:rFonts w:ascii="Times New Roman" w:hAnsi="Times New Roman" w:cs="Times New Roman"/>
        </w:rPr>
        <w:t>Kariuki Muigua and Company Advocates, 2018, 5.</w:t>
      </w:r>
    </w:p>
  </w:footnote>
  <w:footnote w:id="26">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 xml:space="preserve">Kariuki M, ‘Traditional dispute resolution mechanisms under Article 159 of the Constitution of Kenya 2010, </w:t>
      </w:r>
      <w:r w:rsidRPr="006A68EE">
        <w:rPr>
          <w:rFonts w:ascii="Times New Roman" w:hAnsi="Times New Roman" w:cs="Times New Roman"/>
        </w:rPr>
        <w:t>Kariuki Muigua and Company Advocates, 2018, 6.</w:t>
      </w:r>
    </w:p>
  </w:footnote>
  <w:footnote w:id="27">
    <w:p w:rsidR="009E4336" w:rsidRPr="006A68EE" w:rsidRDefault="009E4336" w:rsidP="00DB440F">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McFarlane T, ‘</w:t>
      </w:r>
      <w:r w:rsidRPr="006A68EE">
        <w:rPr>
          <w:rFonts w:ascii="Times New Roman" w:hAnsi="Times New Roman" w:cs="Times New Roman"/>
          <w:bCs/>
          <w:iCs/>
        </w:rPr>
        <w:t>Mediation: the future of dispute resolution in contemporary Scots family law’, Social Science Research Network, 20.</w:t>
      </w:r>
    </w:p>
  </w:footnote>
  <w:footnote w:id="28">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7" w:history="1">
        <w:r w:rsidRPr="006A68EE">
          <w:rPr>
            <w:rStyle w:val="Hyperlink"/>
            <w:rFonts w:ascii="Times New Roman" w:hAnsi="Times New Roman" w:cs="Times New Roman"/>
            <w:color w:val="auto"/>
          </w:rPr>
          <w:t>https://webs.ucm.es/info/fgu/descargas/forocomplutense/conf_hkelman_220210.pdf</w:t>
        </w:r>
      </w:hyperlink>
      <w:r w:rsidRPr="006A68EE">
        <w:rPr>
          <w:rFonts w:ascii="Times New Roman" w:hAnsi="Times New Roman" w:cs="Times New Roman"/>
        </w:rPr>
        <w:t xml:space="preserve">  on 20 February 2019.</w:t>
      </w:r>
    </w:p>
  </w:footnote>
  <w:footnote w:id="29">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8" w:history="1">
        <w:r w:rsidRPr="006A68EE">
          <w:rPr>
            <w:rStyle w:val="Hyperlink"/>
            <w:rFonts w:ascii="Times New Roman" w:hAnsi="Times New Roman" w:cs="Times New Roman"/>
            <w:color w:val="auto"/>
          </w:rPr>
          <w:t>http://gaderummet.dk/Karl%20Marx/GDP/2000-23%20A%20Response%20to%20Recent%20Critiques%20of%20Conflict%20Resolution.doc</w:t>
        </w:r>
      </w:hyperlink>
      <w:r w:rsidRPr="006A68EE">
        <w:rPr>
          <w:rFonts w:ascii="Times New Roman" w:hAnsi="Times New Roman" w:cs="Times New Roman"/>
        </w:rPr>
        <w:t xml:space="preserve"> on 20 February 2019.</w:t>
      </w:r>
    </w:p>
  </w:footnote>
  <w:footnote w:id="30">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9" w:history="1">
        <w:r w:rsidRPr="006A68EE">
          <w:rPr>
            <w:rStyle w:val="Hyperlink"/>
            <w:rFonts w:ascii="Times New Roman" w:hAnsi="Times New Roman" w:cs="Times New Roman"/>
            <w:color w:val="auto"/>
          </w:rPr>
          <w:t>http://gaderummet.dk/Karl%20Marx/GDP/2000-23%20A%20Response%20to%20Recent%20Critiques%20of%20Conflict%20Resolution.doc</w:t>
        </w:r>
      </w:hyperlink>
      <w:r w:rsidRPr="006A68EE">
        <w:rPr>
          <w:rFonts w:ascii="Times New Roman" w:hAnsi="Times New Roman" w:cs="Times New Roman"/>
        </w:rPr>
        <w:t xml:space="preserve"> on 20 February 2019.</w:t>
      </w:r>
    </w:p>
  </w:footnote>
  <w:footnote w:id="31">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10" w:history="1">
        <w:r w:rsidRPr="006A68EE">
          <w:rPr>
            <w:rStyle w:val="Hyperlink"/>
            <w:rFonts w:ascii="Times New Roman" w:hAnsi="Times New Roman" w:cs="Times New Roman"/>
            <w:color w:val="auto"/>
          </w:rPr>
          <w:t>https://www.kent.ac.uk/politics/carc/john-burton/kevin-clements-john-burton-lecture.pdf</w:t>
        </w:r>
      </w:hyperlink>
      <w:r w:rsidRPr="006A68EE">
        <w:rPr>
          <w:rFonts w:ascii="Times New Roman" w:hAnsi="Times New Roman" w:cs="Times New Roman"/>
        </w:rPr>
        <w:t xml:space="preserve"> on 20 February 2019.</w:t>
      </w:r>
    </w:p>
  </w:footnote>
  <w:footnote w:id="32">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11" w:history="1">
        <w:r w:rsidRPr="006A68EE">
          <w:rPr>
            <w:rStyle w:val="Hyperlink"/>
            <w:rFonts w:ascii="Times New Roman" w:hAnsi="Times New Roman" w:cs="Times New Roman"/>
            <w:color w:val="auto"/>
          </w:rPr>
          <w:t>https://webs.ucm.es/info/fgu/descargas/forocomplutense/conf_hkelman_220210.pdf</w:t>
        </w:r>
      </w:hyperlink>
      <w:r w:rsidRPr="006A68EE">
        <w:rPr>
          <w:rFonts w:ascii="Times New Roman" w:hAnsi="Times New Roman" w:cs="Times New Roman"/>
        </w:rPr>
        <w:t xml:space="preserve"> on 20 February 2019.</w:t>
      </w:r>
    </w:p>
  </w:footnote>
  <w:footnote w:id="33">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Radford M F, ‘Advantages and Disadvantages of Mediation in Probate, Trust, and Guardianship Matters’ </w:t>
      </w:r>
      <w:r w:rsidRPr="006A68EE">
        <w:rPr>
          <w:rFonts w:ascii="Times New Roman" w:hAnsi="Times New Roman" w:cs="Times New Roman"/>
          <w:i/>
        </w:rPr>
        <w:t xml:space="preserve">Pepperdine Dispute Resolution Law Journal, </w:t>
      </w:r>
      <w:r w:rsidRPr="006A68EE">
        <w:rPr>
          <w:rFonts w:ascii="Times New Roman" w:hAnsi="Times New Roman" w:cs="Times New Roman"/>
        </w:rPr>
        <w:t xml:space="preserve">2001, 241 </w:t>
      </w:r>
      <w:r w:rsidRPr="006A68EE">
        <w:rPr>
          <w:rFonts w:ascii="Times New Roman" w:hAnsi="Times New Roman" w:cs="Times New Roman"/>
          <w:b/>
        </w:rPr>
        <w:t xml:space="preserve">— </w:t>
      </w:r>
      <w:hyperlink r:id="rId12" w:history="1">
        <w:r w:rsidRPr="006A68EE">
          <w:rPr>
            <w:rStyle w:val="Hyperlink"/>
            <w:rFonts w:ascii="Times New Roman" w:hAnsi="Times New Roman" w:cs="Times New Roman"/>
            <w:color w:val="auto"/>
          </w:rPr>
          <w:t>https://digitalcommons.pepperdine.edu/cgi/viewcontent.cgi?article=1187&amp;context=drlj</w:t>
        </w:r>
      </w:hyperlink>
      <w:r w:rsidRPr="006A68EE">
        <w:rPr>
          <w:rFonts w:ascii="Times New Roman" w:hAnsi="Times New Roman" w:cs="Times New Roman"/>
        </w:rPr>
        <w:t xml:space="preserve"> on 05 November 2019.</w:t>
      </w:r>
    </w:p>
  </w:footnote>
  <w:footnote w:id="34">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Sterk S E and Love P L, ‘Leaving more than money: mediation clauses in estate planning methods’ </w:t>
      </w:r>
      <w:r w:rsidRPr="006A68EE">
        <w:rPr>
          <w:rFonts w:ascii="Times New Roman" w:hAnsi="Times New Roman" w:cs="Times New Roman"/>
          <w:i/>
        </w:rPr>
        <w:t xml:space="preserve">Washington and Lee Law Review, </w:t>
      </w:r>
      <w:r w:rsidRPr="006A68EE">
        <w:rPr>
          <w:rFonts w:ascii="Times New Roman" w:hAnsi="Times New Roman" w:cs="Times New Roman"/>
        </w:rPr>
        <w:t xml:space="preserve">2008, 546 </w:t>
      </w:r>
      <w:r w:rsidRPr="006A68EE">
        <w:rPr>
          <w:rFonts w:ascii="Times New Roman" w:hAnsi="Times New Roman" w:cs="Times New Roman"/>
          <w:b/>
        </w:rPr>
        <w:t>—</w:t>
      </w:r>
      <w:r w:rsidRPr="006A68EE">
        <w:rPr>
          <w:rFonts w:ascii="Times New Roman" w:hAnsi="Times New Roman" w:cs="Times New Roman"/>
        </w:rPr>
        <w:t xml:space="preserve"> </w:t>
      </w:r>
      <w:hyperlink r:id="rId13" w:history="1">
        <w:r w:rsidRPr="006A68EE">
          <w:rPr>
            <w:rStyle w:val="Hyperlink"/>
            <w:rFonts w:ascii="Times New Roman" w:hAnsi="Times New Roman" w:cs="Times New Roman"/>
            <w:color w:val="auto"/>
          </w:rPr>
          <w:t>https://scholarlycommons.law.wlu.edu/cgi/viewcontent.cgi?article=1102&amp;context=wlulr</w:t>
        </w:r>
      </w:hyperlink>
      <w:r w:rsidRPr="006A68EE">
        <w:rPr>
          <w:rFonts w:ascii="Times New Roman" w:hAnsi="Times New Roman" w:cs="Times New Roman"/>
        </w:rPr>
        <w:t xml:space="preserve"> on 12 February 2019. </w:t>
      </w:r>
    </w:p>
  </w:footnote>
  <w:footnote w:id="35">
    <w:p w:rsidR="009E4336" w:rsidRPr="006A68EE" w:rsidRDefault="009E4336" w:rsidP="00453D5B">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Kariuki M, </w:t>
      </w:r>
      <w:r w:rsidRPr="006A68EE">
        <w:rPr>
          <w:rFonts w:ascii="Times New Roman" w:hAnsi="Times New Roman" w:cs="Times New Roman"/>
          <w:i/>
        </w:rPr>
        <w:t xml:space="preserve">Resolving conflicts through mediation in Kenya, </w:t>
      </w:r>
      <w:r w:rsidRPr="006A68EE">
        <w:rPr>
          <w:rFonts w:ascii="Times New Roman" w:hAnsi="Times New Roman" w:cs="Times New Roman"/>
        </w:rPr>
        <w:t>Glenwood Publishers Limited, Nairobi, 2012, 3.</w:t>
      </w:r>
    </w:p>
  </w:footnote>
  <w:footnote w:id="36">
    <w:p w:rsidR="009E4336" w:rsidRPr="006A68EE" w:rsidRDefault="009E4336" w:rsidP="00453D5B">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Barkun M, ‘Conflict resolution through implicit mediation’ Journal of Conflict Resolution, 1964, 126.</w:t>
      </w:r>
    </w:p>
  </w:footnote>
  <w:footnote w:id="37">
    <w:p w:rsidR="009E4336" w:rsidRPr="006A68EE" w:rsidRDefault="009E4336" w:rsidP="00453D5B">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Kariuki, </w:t>
      </w:r>
      <w:r w:rsidRPr="006A68EE">
        <w:rPr>
          <w:rFonts w:ascii="Times New Roman" w:hAnsi="Times New Roman" w:cs="Times New Roman"/>
          <w:i/>
        </w:rPr>
        <w:t xml:space="preserve">Resolving conflicts through mediation in Kenya, </w:t>
      </w:r>
      <w:r w:rsidRPr="006A68EE">
        <w:rPr>
          <w:rFonts w:ascii="Times New Roman" w:hAnsi="Times New Roman" w:cs="Times New Roman"/>
        </w:rPr>
        <w:t>7.</w:t>
      </w:r>
    </w:p>
  </w:footnote>
  <w:footnote w:id="38">
    <w:p w:rsidR="009E4336" w:rsidRPr="006A68EE" w:rsidRDefault="009E4336" w:rsidP="00453D5B">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Gicheru E J, ‘Judicial reforms’, Venice Commission, 12 May 2009, </w:t>
      </w:r>
      <w:hyperlink r:id="rId14" w:history="1">
        <w:r w:rsidRPr="006A68EE">
          <w:rPr>
            <w:rStyle w:val="Hyperlink"/>
            <w:rFonts w:ascii="Times New Roman" w:hAnsi="Times New Roman" w:cs="Times New Roman"/>
            <w:color w:val="auto"/>
          </w:rPr>
          <w:t>https://www.coe.int/en/web/portal/cm-session-12-may-2009</w:t>
        </w:r>
      </w:hyperlink>
      <w:r w:rsidRPr="006A68EE">
        <w:rPr>
          <w:rFonts w:ascii="Times New Roman" w:hAnsi="Times New Roman" w:cs="Times New Roman"/>
        </w:rPr>
        <w:t xml:space="preserve"> on 10 February 2019.</w:t>
      </w:r>
    </w:p>
  </w:footnote>
  <w:footnote w:id="39">
    <w:p w:rsidR="009E4336" w:rsidRPr="006A68EE" w:rsidRDefault="009E4336" w:rsidP="00453D5B">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(2018) eKLR.</w:t>
      </w:r>
    </w:p>
  </w:footnote>
  <w:footnote w:id="40">
    <w:p w:rsidR="009E4336" w:rsidRPr="006A68EE" w:rsidRDefault="009E4336" w:rsidP="00C04830">
      <w:pPr>
        <w:pStyle w:val="Default"/>
        <w:rPr>
          <w:rFonts w:ascii="Times New Roman" w:hAnsi="Times New Roman" w:cs="Times New Roman"/>
          <w:color w:val="auto"/>
          <w:sz w:val="20"/>
          <w:szCs w:val="20"/>
        </w:rPr>
      </w:pPr>
      <w:r w:rsidRPr="006A68EE">
        <w:rPr>
          <w:rStyle w:val="FootnoteReference"/>
          <w:rFonts w:ascii="Times New Roman" w:hAnsi="Times New Roman" w:cs="Times New Roman"/>
          <w:color w:val="auto"/>
          <w:sz w:val="20"/>
          <w:szCs w:val="20"/>
        </w:rPr>
        <w:footnoteRef/>
      </w:r>
      <w:r w:rsidRPr="006A68EE">
        <w:rPr>
          <w:rFonts w:ascii="Times New Roman" w:hAnsi="Times New Roman" w:cs="Times New Roman"/>
          <w:color w:val="auto"/>
          <w:sz w:val="20"/>
          <w:szCs w:val="20"/>
        </w:rPr>
        <w:t xml:space="preserve"> Kariuki F, ‘</w:t>
      </w:r>
      <w:r w:rsidRPr="006A68EE">
        <w:rPr>
          <w:rFonts w:ascii="Times New Roman" w:hAnsi="Times New Roman" w:cs="Times New Roman"/>
          <w:bCs/>
          <w:color w:val="auto"/>
          <w:sz w:val="20"/>
          <w:szCs w:val="20"/>
        </w:rPr>
        <w:t>African Traditional Justice Systems’ Kariuki Muigua and Company Advocates, 2018, 2.</w:t>
      </w:r>
    </w:p>
  </w:footnote>
  <w:footnote w:id="41">
    <w:p w:rsidR="009E4336" w:rsidRPr="006A68EE" w:rsidRDefault="009E4336" w:rsidP="00C04830">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Kariuki F, ‘</w:t>
      </w:r>
      <w:r w:rsidRPr="006A68EE">
        <w:rPr>
          <w:rFonts w:ascii="Times New Roman" w:hAnsi="Times New Roman" w:cs="Times New Roman"/>
          <w:bCs/>
        </w:rPr>
        <w:t>African Traditional Justice Systems’ Kariuki Muigua and Company Advocates, 2018, 8,</w:t>
      </w:r>
    </w:p>
  </w:footnote>
  <w:footnote w:id="42">
    <w:p w:rsidR="009E4336" w:rsidRPr="006A68EE" w:rsidRDefault="009E4336" w:rsidP="00A14293">
      <w:pPr>
        <w:autoSpaceDE w:val="0"/>
        <w:autoSpaceDN w:val="0"/>
        <w:adjustRightInd w:val="0"/>
        <w:spacing w:after="0" w:line="240" w:lineRule="auto"/>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Kiwinda M M, </w:t>
      </w:r>
      <w:r w:rsidRPr="006A68EE">
        <w:rPr>
          <w:rFonts w:ascii="Times New Roman" w:hAnsi="Times New Roman" w:cs="Times New Roman"/>
          <w:bCs/>
          <w:sz w:val="20"/>
          <w:szCs w:val="20"/>
        </w:rPr>
        <w:t xml:space="preserve">Kabau T, Owiye A E and Waris A, </w:t>
      </w:r>
      <w:r w:rsidRPr="006A68EE">
        <w:rPr>
          <w:rFonts w:ascii="Times New Roman" w:hAnsi="Times New Roman" w:cs="Times New Roman"/>
          <w:i/>
          <w:sz w:val="20"/>
          <w:szCs w:val="20"/>
        </w:rPr>
        <w:t>Human rights and democratic governance in Kenya: a post-2007 appraisal</w:t>
      </w:r>
      <w:r w:rsidRPr="006A68EE">
        <w:rPr>
          <w:rFonts w:ascii="Times New Roman" w:hAnsi="Times New Roman" w:cs="Times New Roman"/>
          <w:sz w:val="20"/>
          <w:szCs w:val="20"/>
        </w:rPr>
        <w:t xml:space="preserve">, Pretoria University Law Press, Pretoria, 2015, 333. </w:t>
      </w:r>
    </w:p>
  </w:footnote>
  <w:footnote w:id="43">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Kakooza A C K, ‘Arbitration, conciliation and mediation in Uganda: A focus on the practical aspects’, Social Science Research Network, 20. </w:t>
      </w:r>
    </w:p>
  </w:footnote>
  <w:footnote w:id="44">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Family Division of the High Court of Kenya, </w:t>
      </w:r>
      <w:r w:rsidRPr="006A68EE">
        <w:rPr>
          <w:rFonts w:ascii="Times New Roman" w:hAnsi="Times New Roman" w:cs="Times New Roman"/>
          <w:i/>
        </w:rPr>
        <w:t xml:space="preserve">Simplified resource tool on inheritance and related family law practice in Kenya, </w:t>
      </w:r>
      <w:r w:rsidRPr="006A68EE">
        <w:rPr>
          <w:rFonts w:ascii="Times New Roman" w:hAnsi="Times New Roman" w:cs="Times New Roman"/>
        </w:rPr>
        <w:t>11 December 2018, 12.</w:t>
      </w:r>
    </w:p>
  </w:footnote>
  <w:footnote w:id="45">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Sterk S E and Love P L, ‘Leaving more than money: mediation clauses in estate planning methods’ </w:t>
      </w:r>
      <w:r w:rsidRPr="006A68EE">
        <w:rPr>
          <w:rFonts w:ascii="Times New Roman" w:hAnsi="Times New Roman" w:cs="Times New Roman"/>
          <w:i/>
        </w:rPr>
        <w:t xml:space="preserve">Washington and Lee Law Review, </w:t>
      </w:r>
      <w:r w:rsidRPr="006A68EE">
        <w:rPr>
          <w:rFonts w:ascii="Times New Roman" w:hAnsi="Times New Roman" w:cs="Times New Roman"/>
        </w:rPr>
        <w:t xml:space="preserve">2008, 546 </w:t>
      </w:r>
      <w:r w:rsidRPr="006A68EE">
        <w:rPr>
          <w:rFonts w:ascii="Times New Roman" w:hAnsi="Times New Roman" w:cs="Times New Roman"/>
          <w:b/>
        </w:rPr>
        <w:t>—</w:t>
      </w:r>
      <w:r w:rsidRPr="006A68EE">
        <w:rPr>
          <w:rFonts w:ascii="Times New Roman" w:hAnsi="Times New Roman" w:cs="Times New Roman"/>
        </w:rPr>
        <w:t xml:space="preserve"> </w:t>
      </w:r>
      <w:hyperlink r:id="rId15" w:history="1">
        <w:r w:rsidRPr="006A68EE">
          <w:rPr>
            <w:rStyle w:val="Hyperlink"/>
            <w:rFonts w:ascii="Times New Roman" w:hAnsi="Times New Roman" w:cs="Times New Roman"/>
            <w:color w:val="auto"/>
          </w:rPr>
          <w:t>https://scholarlycommons.law.wlu.edu/cgi/viewcontent.cgi?article=1102&amp;context=wlulr</w:t>
        </w:r>
      </w:hyperlink>
      <w:r w:rsidRPr="006A68EE">
        <w:rPr>
          <w:rFonts w:ascii="Times New Roman" w:hAnsi="Times New Roman" w:cs="Times New Roman"/>
        </w:rPr>
        <w:t xml:space="preserve"> on 12 February 2019.</w:t>
      </w:r>
    </w:p>
  </w:footnote>
  <w:footnote w:id="46">
    <w:p w:rsidR="009E4336" w:rsidRPr="006A68EE" w:rsidRDefault="009E4336" w:rsidP="00AF3753">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Lord Chancellor’s Department, </w:t>
      </w:r>
      <w:r w:rsidRPr="006A68EE">
        <w:rPr>
          <w:rFonts w:ascii="Times New Roman" w:hAnsi="Times New Roman" w:cs="Times New Roman"/>
          <w:i/>
          <w:lang w:val="en-US"/>
        </w:rPr>
        <w:t xml:space="preserve">Looking to the future, mediation and the ground for divorce, </w:t>
      </w:r>
      <w:r w:rsidRPr="006A68EE">
        <w:rPr>
          <w:rFonts w:ascii="Times New Roman" w:hAnsi="Times New Roman" w:cs="Times New Roman"/>
          <w:lang w:val="en-US"/>
        </w:rPr>
        <w:t xml:space="preserve">April 1995, 9. </w:t>
      </w:r>
    </w:p>
  </w:footnote>
  <w:footnote w:id="47">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Family Division of the High Court of Kenya, </w:t>
      </w:r>
      <w:r w:rsidRPr="006A68EE">
        <w:rPr>
          <w:rFonts w:ascii="Times New Roman" w:hAnsi="Times New Roman" w:cs="Times New Roman"/>
          <w:i/>
        </w:rPr>
        <w:t xml:space="preserve">Simplified resource tool on inheritance and related family law practice in Kenya, </w:t>
      </w:r>
      <w:r w:rsidRPr="006A68EE">
        <w:rPr>
          <w:rFonts w:ascii="Times New Roman" w:hAnsi="Times New Roman" w:cs="Times New Roman"/>
        </w:rPr>
        <w:t>11 December 2018, 12.</w:t>
      </w:r>
    </w:p>
  </w:footnote>
  <w:footnote w:id="48">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Family Division of the High Court of Kenya, </w:t>
      </w:r>
      <w:r w:rsidRPr="006A68EE">
        <w:rPr>
          <w:rFonts w:ascii="Times New Roman" w:hAnsi="Times New Roman" w:cs="Times New Roman"/>
          <w:i/>
        </w:rPr>
        <w:t xml:space="preserve">Simplified resource tool on inheritance and related family law practice in Kenya, </w:t>
      </w:r>
      <w:r w:rsidRPr="006A68EE">
        <w:rPr>
          <w:rFonts w:ascii="Times New Roman" w:hAnsi="Times New Roman" w:cs="Times New Roman"/>
        </w:rPr>
        <w:t>11 December 2018, 13.</w:t>
      </w:r>
    </w:p>
  </w:footnote>
  <w:footnote w:id="49">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Sterk S E and Love P L, ‘Leaving more than money: mediation clauses in estate planning methods’ </w:t>
      </w:r>
      <w:r w:rsidRPr="006A68EE">
        <w:rPr>
          <w:rFonts w:ascii="Times New Roman" w:hAnsi="Times New Roman" w:cs="Times New Roman"/>
          <w:i/>
        </w:rPr>
        <w:t xml:space="preserve">Washington and Lee Law Review, </w:t>
      </w:r>
      <w:r w:rsidRPr="006A68EE">
        <w:rPr>
          <w:rFonts w:ascii="Times New Roman" w:hAnsi="Times New Roman" w:cs="Times New Roman"/>
        </w:rPr>
        <w:t xml:space="preserve">2008, 553, </w:t>
      </w:r>
      <w:r w:rsidRPr="006A68EE">
        <w:rPr>
          <w:rFonts w:ascii="Times New Roman" w:hAnsi="Times New Roman" w:cs="Times New Roman"/>
          <w:b/>
        </w:rPr>
        <w:t>—</w:t>
      </w:r>
      <w:r w:rsidRPr="006A68EE">
        <w:rPr>
          <w:rFonts w:ascii="Times New Roman" w:hAnsi="Times New Roman" w:cs="Times New Roman"/>
        </w:rPr>
        <w:t xml:space="preserve"> </w:t>
      </w:r>
      <w:hyperlink r:id="rId16" w:history="1">
        <w:r w:rsidRPr="006A68EE">
          <w:rPr>
            <w:rStyle w:val="Hyperlink"/>
            <w:rFonts w:ascii="Times New Roman" w:hAnsi="Times New Roman" w:cs="Times New Roman"/>
            <w:color w:val="auto"/>
          </w:rPr>
          <w:t>https://scholarlycommons.law.wlu.edu/cgi/viewcontent.cgi?article=1102&amp;context=wlulr</w:t>
        </w:r>
      </w:hyperlink>
      <w:r w:rsidRPr="006A68EE">
        <w:rPr>
          <w:rFonts w:ascii="Times New Roman" w:hAnsi="Times New Roman" w:cs="Times New Roman"/>
        </w:rPr>
        <w:t xml:space="preserve"> on 12 February 2019. </w:t>
      </w:r>
    </w:p>
  </w:footnote>
  <w:footnote w:id="50">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Sterk S E and Love P L, ‘Leaving more than money: mediation clauses in estate planning methods’ </w:t>
      </w:r>
      <w:r w:rsidRPr="006A68EE">
        <w:rPr>
          <w:rFonts w:ascii="Times New Roman" w:hAnsi="Times New Roman" w:cs="Times New Roman"/>
          <w:i/>
        </w:rPr>
        <w:t xml:space="preserve">Washington and Lee Law Review, </w:t>
      </w:r>
      <w:r w:rsidRPr="006A68EE">
        <w:rPr>
          <w:rFonts w:ascii="Times New Roman" w:hAnsi="Times New Roman" w:cs="Times New Roman"/>
        </w:rPr>
        <w:t xml:space="preserve">2008, 554, </w:t>
      </w:r>
      <w:r w:rsidRPr="006A68EE">
        <w:rPr>
          <w:rFonts w:ascii="Times New Roman" w:hAnsi="Times New Roman" w:cs="Times New Roman"/>
          <w:b/>
        </w:rPr>
        <w:t>—</w:t>
      </w:r>
      <w:r w:rsidRPr="006A68EE">
        <w:rPr>
          <w:rFonts w:ascii="Times New Roman" w:hAnsi="Times New Roman" w:cs="Times New Roman"/>
        </w:rPr>
        <w:t xml:space="preserve"> </w:t>
      </w:r>
      <w:hyperlink r:id="rId17" w:history="1">
        <w:r w:rsidRPr="006A68EE">
          <w:rPr>
            <w:rStyle w:val="Hyperlink"/>
            <w:rFonts w:ascii="Times New Roman" w:hAnsi="Times New Roman" w:cs="Times New Roman"/>
            <w:color w:val="auto"/>
          </w:rPr>
          <w:t>https://scholarlycommons.law.wlu.edu/cgi/viewcontent.cgi?article=1102&amp;context=wlulr</w:t>
        </w:r>
      </w:hyperlink>
      <w:r w:rsidRPr="006A68EE">
        <w:rPr>
          <w:rFonts w:ascii="Times New Roman" w:hAnsi="Times New Roman" w:cs="Times New Roman"/>
        </w:rPr>
        <w:t xml:space="preserve"> on 12 February 2019.</w:t>
      </w:r>
    </w:p>
  </w:footnote>
  <w:footnote w:id="51">
    <w:p w:rsidR="009E4336" w:rsidRPr="006A68EE" w:rsidRDefault="009E4336">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White B, Cheryl T, Wilson J, Rosenman L, Purser K and Coe S, ‘Estate contestation in Australia: an empirical study of a year of case law’ </w:t>
      </w:r>
      <w:r w:rsidRPr="006A68EE">
        <w:rPr>
          <w:rFonts w:ascii="Times New Roman" w:hAnsi="Times New Roman" w:cs="Times New Roman"/>
          <w:i/>
        </w:rPr>
        <w:t xml:space="preserve">University of New South Wales Law Journal, </w:t>
      </w:r>
      <w:r w:rsidRPr="006A68EE">
        <w:rPr>
          <w:rFonts w:ascii="Times New Roman" w:hAnsi="Times New Roman" w:cs="Times New Roman"/>
        </w:rPr>
        <w:t xml:space="preserve">2015, 883,— </w:t>
      </w:r>
      <w:hyperlink r:id="rId18" w:history="1">
        <w:r w:rsidRPr="006A68EE">
          <w:rPr>
            <w:rStyle w:val="Hyperlink"/>
            <w:rFonts w:ascii="Times New Roman" w:hAnsi="Times New Roman" w:cs="Times New Roman"/>
            <w:color w:val="auto"/>
          </w:rPr>
          <w:t>https://eprints.qut.edu.au/87011/1/__staffhome.qut.edu.au_staffgroupw%24_whiteb_Documents_Estate%20contestation%20in%20Australia%20%20An%20empirical%20study%20of%20a%20year%20of%20case%20law%20%28published%20by%20UNSWLJ%29.pdf</w:t>
        </w:r>
      </w:hyperlink>
      <w:r w:rsidRPr="006A68EE">
        <w:rPr>
          <w:rFonts w:ascii="Times New Roman" w:hAnsi="Times New Roman" w:cs="Times New Roman"/>
        </w:rPr>
        <w:t xml:space="preserve"> on 20 February 2019.</w:t>
      </w:r>
    </w:p>
  </w:footnote>
  <w:footnote w:id="52">
    <w:p w:rsidR="009E4336" w:rsidRPr="006A68EE" w:rsidRDefault="009E4336">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White B, Cheryl T, Wilson J, Rosenman L, Purser K and Coe S, ‘Estate contestation in Australia: an empirical study of a year of case law’ </w:t>
      </w:r>
      <w:r w:rsidRPr="006A68EE">
        <w:rPr>
          <w:rFonts w:ascii="Times New Roman" w:hAnsi="Times New Roman" w:cs="Times New Roman"/>
          <w:i/>
        </w:rPr>
        <w:t xml:space="preserve">University of New South Wales Law Journal, </w:t>
      </w:r>
      <w:r w:rsidRPr="006A68EE">
        <w:rPr>
          <w:rFonts w:ascii="Times New Roman" w:hAnsi="Times New Roman" w:cs="Times New Roman"/>
        </w:rPr>
        <w:t xml:space="preserve">2015, 881,— </w:t>
      </w:r>
      <w:hyperlink r:id="rId19" w:history="1">
        <w:r w:rsidRPr="006A68EE">
          <w:rPr>
            <w:rStyle w:val="Hyperlink"/>
            <w:rFonts w:ascii="Times New Roman" w:hAnsi="Times New Roman" w:cs="Times New Roman"/>
            <w:color w:val="auto"/>
          </w:rPr>
          <w:t>https://eprints.qut.edu.au/87011/1/__staffhome.qut.edu.au_staffgroupw%24_whiteb_Documents_Estate%20contestation%20in%20Australia%20%20An%20empirical%20study%20of%20a%20year%20of%20case%20law%20%28published%20by%20UNSWLJ%29.pdf</w:t>
        </w:r>
      </w:hyperlink>
      <w:r w:rsidRPr="006A68EE">
        <w:rPr>
          <w:rFonts w:ascii="Times New Roman" w:hAnsi="Times New Roman" w:cs="Times New Roman"/>
        </w:rPr>
        <w:t xml:space="preserve"> on 20 February 2019.</w:t>
      </w:r>
    </w:p>
  </w:footnote>
  <w:footnote w:id="53">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Article 159 (2) (c), </w:t>
      </w:r>
      <w:r w:rsidRPr="006A68EE">
        <w:rPr>
          <w:rFonts w:ascii="Times New Roman" w:hAnsi="Times New Roman" w:cs="Times New Roman"/>
          <w:i/>
          <w:color w:val="000000" w:themeColor="text1"/>
        </w:rPr>
        <w:t>Constitution of Kenya</w:t>
      </w:r>
      <w:r w:rsidRPr="006A68EE">
        <w:rPr>
          <w:rFonts w:ascii="Times New Roman" w:hAnsi="Times New Roman" w:cs="Times New Roman"/>
          <w:color w:val="000000" w:themeColor="text1"/>
        </w:rPr>
        <w:t xml:space="preserve"> (2010).</w:t>
      </w:r>
    </w:p>
  </w:footnote>
  <w:footnote w:id="54">
    <w:p w:rsidR="009E4336" w:rsidRPr="006A68EE" w:rsidRDefault="009E4336" w:rsidP="00716B7D">
      <w:pPr>
        <w:pStyle w:val="Default"/>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 </w:t>
      </w:r>
      <w:r w:rsidRPr="006A68EE">
        <w:rPr>
          <w:rFonts w:ascii="Times New Roman" w:hAnsi="Times New Roman" w:cs="Times New Roman"/>
          <w:bCs/>
          <w:color w:val="000000" w:themeColor="text1"/>
          <w:sz w:val="20"/>
          <w:szCs w:val="20"/>
        </w:rPr>
        <w:t>Onyedinma E E and Nwadialor L K,</w:t>
      </w:r>
      <w:r w:rsidRPr="006A68EE">
        <w:rPr>
          <w:rFonts w:ascii="Times New Roman" w:hAnsi="Times New Roman" w:cs="Times New Roman"/>
          <w:b/>
          <w:bCs/>
          <w:color w:val="000000" w:themeColor="text1"/>
          <w:sz w:val="20"/>
          <w:szCs w:val="20"/>
        </w:rPr>
        <w:t xml:space="preserve"> </w:t>
      </w:r>
      <w:r w:rsidRPr="006A68EE">
        <w:rPr>
          <w:rFonts w:ascii="Times New Roman" w:hAnsi="Times New Roman" w:cs="Times New Roman"/>
          <w:color w:val="000000" w:themeColor="text1"/>
          <w:sz w:val="20"/>
          <w:szCs w:val="20"/>
        </w:rPr>
        <w:t>‘</w:t>
      </w:r>
      <w:r w:rsidRPr="006A68EE">
        <w:rPr>
          <w:rFonts w:ascii="Times New Roman" w:hAnsi="Times New Roman" w:cs="Times New Roman"/>
          <w:bCs/>
          <w:color w:val="000000" w:themeColor="text1"/>
          <w:sz w:val="20"/>
          <w:szCs w:val="20"/>
        </w:rPr>
        <w:t xml:space="preserve">Understanding human relations in African traditional religious context in the face of globalization: Nigerian perspectives’ 3 </w:t>
      </w:r>
      <w:r w:rsidRPr="006A68EE">
        <w:rPr>
          <w:rFonts w:ascii="Times New Roman" w:hAnsi="Times New Roman" w:cs="Times New Roman"/>
          <w:i/>
          <w:iCs/>
          <w:color w:val="000000" w:themeColor="text1"/>
          <w:sz w:val="20"/>
          <w:szCs w:val="20"/>
        </w:rPr>
        <w:t xml:space="preserve">American International Journal of Contemporary Research </w:t>
      </w:r>
      <w:r w:rsidRPr="006A68EE">
        <w:rPr>
          <w:rFonts w:ascii="Times New Roman" w:hAnsi="Times New Roman" w:cs="Times New Roman"/>
          <w:iCs/>
          <w:color w:val="000000" w:themeColor="text1"/>
          <w:sz w:val="20"/>
          <w:szCs w:val="20"/>
        </w:rPr>
        <w:t>2, 2013,</w:t>
      </w:r>
      <w:r w:rsidRPr="006A68EE">
        <w:rPr>
          <w:rFonts w:ascii="Times New Roman" w:hAnsi="Times New Roman" w:cs="Times New Roman"/>
          <w:bCs/>
          <w:color w:val="000000" w:themeColor="text1"/>
          <w:sz w:val="20"/>
          <w:szCs w:val="20"/>
        </w:rPr>
        <w:t xml:space="preserve"> 61.0</w:t>
      </w:r>
    </w:p>
  </w:footnote>
  <w:footnote w:id="55">
    <w:p w:rsidR="009E4336" w:rsidRPr="006A68EE" w:rsidRDefault="009E4336" w:rsidP="00716B7D">
      <w:pPr>
        <w:pStyle w:val="Default"/>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 Ajayi A T and Buhari, ‘</w:t>
      </w:r>
      <w:r w:rsidRPr="006A68EE">
        <w:rPr>
          <w:rFonts w:ascii="Times New Roman" w:hAnsi="Times New Roman" w:cs="Times New Roman"/>
          <w:bCs/>
          <w:color w:val="000000" w:themeColor="text1"/>
          <w:sz w:val="20"/>
          <w:szCs w:val="20"/>
        </w:rPr>
        <w:t xml:space="preserve">Methods of Conflict Resolution in African Traditional Society’ 8 </w:t>
      </w:r>
      <w:r w:rsidRPr="006A68EE">
        <w:rPr>
          <w:rFonts w:ascii="Times New Roman" w:hAnsi="Times New Roman" w:cs="Times New Roman"/>
          <w:i/>
          <w:color w:val="000000" w:themeColor="text1"/>
          <w:sz w:val="20"/>
          <w:szCs w:val="20"/>
        </w:rPr>
        <w:t xml:space="preserve">International </w:t>
      </w:r>
      <w:r w:rsidRPr="006A68EE">
        <w:rPr>
          <w:rFonts w:ascii="Times New Roman" w:hAnsi="Times New Roman" w:cs="Times New Roman"/>
          <w:i/>
          <w:iCs/>
          <w:color w:val="000000" w:themeColor="text1"/>
          <w:sz w:val="20"/>
          <w:szCs w:val="20"/>
        </w:rPr>
        <w:t xml:space="preserve">Multidisciplinary Journal </w:t>
      </w:r>
      <w:r w:rsidRPr="006A68EE">
        <w:rPr>
          <w:rFonts w:ascii="Times New Roman" w:hAnsi="Times New Roman" w:cs="Times New Roman"/>
          <w:bCs/>
          <w:color w:val="000000" w:themeColor="text1"/>
          <w:sz w:val="20"/>
          <w:szCs w:val="20"/>
        </w:rPr>
        <w:t xml:space="preserve"> 2, 2014,</w:t>
      </w:r>
      <w:r w:rsidRPr="006A68EE">
        <w:rPr>
          <w:rFonts w:ascii="Times New Roman" w:hAnsi="Times New Roman" w:cs="Times New Roman"/>
          <w:color w:val="000000" w:themeColor="text1"/>
          <w:sz w:val="20"/>
          <w:szCs w:val="20"/>
        </w:rPr>
        <w:t xml:space="preserve"> 149. </w:t>
      </w:r>
    </w:p>
  </w:footnote>
  <w:footnote w:id="56">
    <w:p w:rsidR="009E4336" w:rsidRPr="006A68EE" w:rsidRDefault="009E4336" w:rsidP="00716B7D">
      <w:pPr>
        <w:pStyle w:val="Default"/>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 Ajayi A T and Buhari</w:t>
      </w:r>
      <w:r w:rsidRPr="006A68EE">
        <w:rPr>
          <w:rFonts w:ascii="Times New Roman" w:hAnsi="Times New Roman" w:cs="Times New Roman"/>
          <w:bCs/>
          <w:color w:val="000000" w:themeColor="text1"/>
          <w:sz w:val="20"/>
          <w:szCs w:val="20"/>
        </w:rPr>
        <w:t>, ‘Methods of Conflict Resolution in African Traditional Society</w:t>
      </w:r>
      <w:r w:rsidRPr="006A68EE">
        <w:rPr>
          <w:rFonts w:ascii="Times New Roman" w:hAnsi="Times New Roman" w:cs="Times New Roman"/>
          <w:color w:val="000000" w:themeColor="text1"/>
          <w:sz w:val="20"/>
          <w:szCs w:val="20"/>
        </w:rPr>
        <w:t xml:space="preserve">, 149. </w:t>
      </w:r>
    </w:p>
  </w:footnote>
  <w:footnote w:id="57">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Chartered Institute of Arbitrators Centenary Conference, Livingstone, 15 July 2015, 1.</w:t>
      </w:r>
    </w:p>
  </w:footnote>
  <w:footnote w:id="58">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w:t>
      </w:r>
    </w:p>
  </w:footnote>
  <w:footnote w:id="59">
    <w:p w:rsidR="009E4336" w:rsidRPr="006A68EE" w:rsidRDefault="009E4336" w:rsidP="00716B7D">
      <w:pPr>
        <w:pStyle w:val="Default"/>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 Kariuki F, ‘</w:t>
      </w:r>
      <w:r w:rsidRPr="006A68EE">
        <w:rPr>
          <w:rFonts w:ascii="Times New Roman" w:hAnsi="Times New Roman" w:cs="Times New Roman"/>
          <w:bCs/>
          <w:color w:val="000000" w:themeColor="text1"/>
          <w:sz w:val="20"/>
          <w:szCs w:val="20"/>
        </w:rPr>
        <w:t>Conflict resolution by elders in Africa: successes, challenges and opportunities</w:t>
      </w:r>
      <w:r w:rsidRPr="006A68EE">
        <w:rPr>
          <w:rFonts w:ascii="Times New Roman" w:hAnsi="Times New Roman" w:cs="Times New Roman"/>
          <w:color w:val="000000" w:themeColor="text1"/>
          <w:sz w:val="20"/>
          <w:szCs w:val="20"/>
        </w:rPr>
        <w:t>’ 2.</w:t>
      </w:r>
    </w:p>
  </w:footnote>
  <w:footnote w:id="60">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15.</w:t>
      </w:r>
    </w:p>
  </w:footnote>
  <w:footnote w:id="61">
    <w:p w:rsidR="009E4336" w:rsidRPr="006A68EE" w:rsidRDefault="009E4336" w:rsidP="00716B7D">
      <w:pPr>
        <w:spacing w:after="0"/>
        <w:ind w:left="7"/>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 Osei-Hwedie K amd Morena R J, ‘Indigenous conflict resolution in Africa: The case of Ghana and Botswana’ University of Botswana, 35.</w:t>
      </w:r>
    </w:p>
  </w:footnote>
  <w:footnote w:id="62">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w:t>
      </w:r>
    </w:p>
  </w:footnote>
  <w:footnote w:id="6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Mukuki A, ‘The various alternative dispute resolution mechanisms and access to justice in Kenya’ Academia.edu, 10.</w:t>
      </w:r>
    </w:p>
  </w:footnote>
  <w:footnote w:id="64">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2.</w:t>
      </w:r>
    </w:p>
  </w:footnote>
  <w:footnote w:id="65">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4.</w:t>
      </w:r>
    </w:p>
  </w:footnote>
  <w:footnote w:id="66">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6.</w:t>
      </w:r>
    </w:p>
  </w:footnote>
  <w:footnote w:id="67">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Osei-Hwedie K amd Morena R J, ‘Indigenous conflict resolution in Africa: The case of Ghana and Botswana’ University of Botswana, 39.</w:t>
      </w:r>
    </w:p>
  </w:footnote>
  <w:footnote w:id="68">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11.</w:t>
      </w:r>
    </w:p>
  </w:footnote>
  <w:footnote w:id="69">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6.</w:t>
      </w:r>
    </w:p>
  </w:footnote>
  <w:footnote w:id="70">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bCs/>
          <w:color w:val="000000" w:themeColor="text1"/>
        </w:rPr>
        <w:t>Onyedinma E E and Nwadialor L K,</w:t>
      </w:r>
      <w:r w:rsidRPr="006A68EE">
        <w:rPr>
          <w:rFonts w:ascii="Times New Roman" w:hAnsi="Times New Roman" w:cs="Times New Roman"/>
          <w:b/>
          <w:bCs/>
          <w:color w:val="000000" w:themeColor="text1"/>
        </w:rPr>
        <w:t xml:space="preserve"> </w:t>
      </w:r>
      <w:r w:rsidRPr="006A68EE">
        <w:rPr>
          <w:rFonts w:ascii="Times New Roman" w:hAnsi="Times New Roman" w:cs="Times New Roman"/>
          <w:color w:val="000000" w:themeColor="text1"/>
        </w:rPr>
        <w:t>‘</w:t>
      </w:r>
      <w:r w:rsidRPr="006A68EE">
        <w:rPr>
          <w:rFonts w:ascii="Times New Roman" w:hAnsi="Times New Roman" w:cs="Times New Roman"/>
          <w:bCs/>
          <w:color w:val="000000" w:themeColor="text1"/>
        </w:rPr>
        <w:t>Understanding human relations in African traditional religious context in the face of globalization: Nigerian perspectives’ 67.</w:t>
      </w:r>
    </w:p>
  </w:footnote>
  <w:footnote w:id="71">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2.</w:t>
      </w:r>
    </w:p>
  </w:footnote>
  <w:footnote w:id="72">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Kiage P, </w:t>
      </w:r>
      <w:r w:rsidRPr="006A68EE">
        <w:rPr>
          <w:rFonts w:ascii="Times New Roman" w:hAnsi="Times New Roman" w:cs="Times New Roman"/>
          <w:i/>
          <w:color w:val="000000" w:themeColor="text1"/>
        </w:rPr>
        <w:t xml:space="preserve">Family law in Kenya: marriage, divorce and children, </w:t>
      </w:r>
      <w:r w:rsidRPr="006A68EE">
        <w:rPr>
          <w:rFonts w:ascii="Times New Roman" w:hAnsi="Times New Roman" w:cs="Times New Roman"/>
          <w:color w:val="000000" w:themeColor="text1"/>
        </w:rPr>
        <w:t>1</w:t>
      </w:r>
      <w:r w:rsidRPr="006A68EE">
        <w:rPr>
          <w:rFonts w:ascii="Times New Roman" w:hAnsi="Times New Roman" w:cs="Times New Roman"/>
          <w:color w:val="000000" w:themeColor="text1"/>
          <w:vertAlign w:val="superscript"/>
        </w:rPr>
        <w:t>st</w:t>
      </w:r>
      <w:r w:rsidRPr="006A68EE">
        <w:rPr>
          <w:rFonts w:ascii="Times New Roman" w:hAnsi="Times New Roman" w:cs="Times New Roman"/>
          <w:color w:val="000000" w:themeColor="text1"/>
        </w:rPr>
        <w:t xml:space="preserve"> ed, Law Africa, Nairobi, 2016, 19.</w:t>
      </w:r>
    </w:p>
  </w:footnote>
  <w:footnote w:id="7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i/>
          <w:color w:val="000000" w:themeColor="text1"/>
        </w:rPr>
        <w:t xml:space="preserve">Judicature Act </w:t>
      </w:r>
      <w:r w:rsidRPr="006A68EE">
        <w:rPr>
          <w:rFonts w:ascii="Times New Roman" w:hAnsi="Times New Roman" w:cs="Times New Roman"/>
          <w:color w:val="000000" w:themeColor="text1"/>
        </w:rPr>
        <w:t>(Act No. 16 of 1967).</w:t>
      </w:r>
    </w:p>
  </w:footnote>
  <w:footnote w:id="74">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Section 3, </w:t>
      </w:r>
      <w:r w:rsidRPr="006A68EE">
        <w:rPr>
          <w:rFonts w:ascii="Times New Roman" w:hAnsi="Times New Roman" w:cs="Times New Roman"/>
          <w:i/>
          <w:color w:val="000000" w:themeColor="text1"/>
        </w:rPr>
        <w:t xml:space="preserve">Judicature Act, </w:t>
      </w:r>
      <w:r w:rsidRPr="006A68EE">
        <w:rPr>
          <w:rFonts w:ascii="Times New Roman" w:hAnsi="Times New Roman" w:cs="Times New Roman"/>
          <w:color w:val="000000" w:themeColor="text1"/>
        </w:rPr>
        <w:t>(Act No. 16 of 1967).</w:t>
      </w:r>
    </w:p>
  </w:footnote>
  <w:footnote w:id="75">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Kiage, </w:t>
      </w:r>
      <w:r w:rsidRPr="006A68EE">
        <w:rPr>
          <w:rFonts w:ascii="Times New Roman" w:hAnsi="Times New Roman" w:cs="Times New Roman"/>
          <w:i/>
          <w:color w:val="000000" w:themeColor="text1"/>
        </w:rPr>
        <w:t xml:space="preserve">Family law in Kenya: marriage, divorce and children, </w:t>
      </w:r>
      <w:r w:rsidRPr="006A68EE">
        <w:rPr>
          <w:rFonts w:ascii="Times New Roman" w:hAnsi="Times New Roman" w:cs="Times New Roman"/>
          <w:color w:val="000000" w:themeColor="text1"/>
        </w:rPr>
        <w:t>22.</w:t>
      </w:r>
    </w:p>
  </w:footnote>
  <w:footnote w:id="76">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17.</w:t>
      </w:r>
    </w:p>
  </w:footnote>
  <w:footnote w:id="77">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F, ‘</w:t>
      </w:r>
      <w:r w:rsidRPr="006A68EE">
        <w:rPr>
          <w:rFonts w:ascii="Times New Roman" w:hAnsi="Times New Roman" w:cs="Times New Roman"/>
          <w:bCs/>
          <w:color w:val="000000" w:themeColor="text1"/>
        </w:rPr>
        <w:t>Conflict resolution by elders in Africa: successes, challenges and opportunities</w:t>
      </w:r>
      <w:r w:rsidRPr="006A68EE">
        <w:rPr>
          <w:rFonts w:ascii="Times New Roman" w:hAnsi="Times New Roman" w:cs="Times New Roman"/>
          <w:color w:val="000000" w:themeColor="text1"/>
        </w:rPr>
        <w:t>’ 17.</w:t>
      </w:r>
    </w:p>
  </w:footnote>
  <w:footnote w:id="78">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i/>
          <w:color w:val="000000" w:themeColor="text1"/>
        </w:rPr>
        <w:t>Nyali Limited v Attorney-General</w:t>
      </w:r>
      <w:r w:rsidRPr="006A68EE">
        <w:rPr>
          <w:rFonts w:ascii="Times New Roman" w:hAnsi="Times New Roman" w:cs="Times New Roman"/>
          <w:color w:val="000000" w:themeColor="text1"/>
        </w:rPr>
        <w:t xml:space="preserve"> (1956) The Queen’s Bench.</w:t>
      </w:r>
    </w:p>
  </w:footnote>
  <w:footnote w:id="79">
    <w:p w:rsidR="009E4336" w:rsidRPr="006A68EE" w:rsidRDefault="009E4336" w:rsidP="00716B7D">
      <w:pPr>
        <w:spacing w:after="0"/>
        <w:rPr>
          <w:rFonts w:ascii="Times New Roman" w:eastAsia="Times New Roman" w:hAnsi="Times New Roman" w:cs="Times New Roman"/>
          <w:color w:val="000000" w:themeColor="text1"/>
          <w:sz w:val="20"/>
          <w:szCs w:val="20"/>
          <w:lang w:eastAsia="en-GB"/>
        </w:rPr>
      </w:pPr>
      <w:r w:rsidRPr="006A68EE">
        <w:rPr>
          <w:rFonts w:ascii="Times New Roman" w:hAnsi="Times New Roman" w:cs="Times New Roman"/>
          <w:color w:val="000000" w:themeColor="text1"/>
          <w:sz w:val="20"/>
          <w:szCs w:val="20"/>
          <w:vertAlign w:val="superscript"/>
        </w:rPr>
        <w:t xml:space="preserve">90 </w:t>
      </w:r>
      <w:r w:rsidRPr="006A68EE">
        <w:rPr>
          <w:rFonts w:ascii="Times New Roman" w:hAnsi="Times New Roman" w:cs="Times New Roman"/>
          <w:color w:val="000000" w:themeColor="text1"/>
          <w:sz w:val="20"/>
          <w:szCs w:val="20"/>
        </w:rPr>
        <w:t>Gichuhi J, ‘Revisiting Article 159 (2)(c) of the Constitution of Kenya: How the judge sees it’ Academia.edu, 2.</w:t>
      </w:r>
    </w:p>
  </w:footnote>
  <w:footnote w:id="80">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bCs/>
          <w:color w:val="000000" w:themeColor="text1"/>
        </w:rPr>
        <w:t>Onyedinma E E and Nwadialor L K,</w:t>
      </w:r>
      <w:r w:rsidRPr="006A68EE">
        <w:rPr>
          <w:rFonts w:ascii="Times New Roman" w:hAnsi="Times New Roman" w:cs="Times New Roman"/>
          <w:b/>
          <w:bCs/>
          <w:color w:val="000000" w:themeColor="text1"/>
        </w:rPr>
        <w:t xml:space="preserve"> </w:t>
      </w:r>
      <w:r w:rsidRPr="006A68EE">
        <w:rPr>
          <w:rFonts w:ascii="Times New Roman" w:hAnsi="Times New Roman" w:cs="Times New Roman"/>
          <w:color w:val="000000" w:themeColor="text1"/>
        </w:rPr>
        <w:t>‘</w:t>
      </w:r>
      <w:r w:rsidRPr="006A68EE">
        <w:rPr>
          <w:rFonts w:ascii="Times New Roman" w:hAnsi="Times New Roman" w:cs="Times New Roman"/>
          <w:bCs/>
          <w:color w:val="000000" w:themeColor="text1"/>
        </w:rPr>
        <w:t>Understanding human relations in African traditional religious context in the face of globalization: Nigerian perspectives’ 69.</w:t>
      </w:r>
    </w:p>
  </w:footnote>
  <w:footnote w:id="81">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Kariuki M, ‘Traditional Conflict Resolution Mechanisms and Institutions’ Kariuki Muigua and Company Advocates, 13.</w:t>
      </w:r>
    </w:p>
  </w:footnote>
  <w:footnote w:id="82">
    <w:p w:rsidR="009E4336" w:rsidRPr="006A68EE" w:rsidRDefault="009E4336" w:rsidP="00453D5B">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Article 159, </w:t>
      </w:r>
      <w:r w:rsidRPr="006A68EE">
        <w:rPr>
          <w:rFonts w:ascii="Times New Roman" w:hAnsi="Times New Roman" w:cs="Times New Roman"/>
          <w:i/>
          <w:color w:val="000000" w:themeColor="text1"/>
        </w:rPr>
        <w:t xml:space="preserve">Constitution of Kenya </w:t>
      </w:r>
      <w:r w:rsidRPr="006A68EE">
        <w:rPr>
          <w:rFonts w:ascii="Times New Roman" w:hAnsi="Times New Roman" w:cs="Times New Roman"/>
          <w:color w:val="000000" w:themeColor="text1"/>
        </w:rPr>
        <w:t>(2010).</w:t>
      </w:r>
    </w:p>
  </w:footnote>
  <w:footnote w:id="8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Article 159 (3), </w:t>
      </w:r>
      <w:r w:rsidRPr="006A68EE">
        <w:rPr>
          <w:rFonts w:ascii="Times New Roman" w:hAnsi="Times New Roman" w:cs="Times New Roman"/>
          <w:i/>
          <w:color w:val="000000" w:themeColor="text1"/>
        </w:rPr>
        <w:t xml:space="preserve">Constitution of Kenya </w:t>
      </w:r>
      <w:r w:rsidRPr="006A68EE">
        <w:rPr>
          <w:rFonts w:ascii="Times New Roman" w:hAnsi="Times New Roman" w:cs="Times New Roman"/>
          <w:color w:val="000000" w:themeColor="text1"/>
        </w:rPr>
        <w:t>(2010).</w:t>
      </w:r>
    </w:p>
  </w:footnote>
  <w:footnote w:id="84">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Barkun M, ‘Conflict resolution through implicit mediation’ 3 </w:t>
      </w:r>
      <w:r w:rsidRPr="006A68EE">
        <w:rPr>
          <w:rFonts w:ascii="Times New Roman" w:hAnsi="Times New Roman" w:cs="Times New Roman"/>
          <w:i/>
          <w:color w:val="000000" w:themeColor="text1"/>
        </w:rPr>
        <w:t>Journal of Conflict Resolution 2</w:t>
      </w:r>
      <w:r w:rsidRPr="006A68EE">
        <w:rPr>
          <w:rFonts w:ascii="Times New Roman" w:hAnsi="Times New Roman" w:cs="Times New Roman"/>
          <w:color w:val="000000" w:themeColor="text1"/>
        </w:rPr>
        <w:t>, 1964, 126.</w:t>
      </w:r>
    </w:p>
  </w:footnote>
  <w:footnote w:id="8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23, </w:t>
      </w:r>
      <w:r w:rsidRPr="006A68EE">
        <w:rPr>
          <w:rFonts w:ascii="Times New Roman" w:hAnsi="Times New Roman" w:cs="Times New Roman"/>
          <w:i/>
        </w:rPr>
        <w:t xml:space="preserve">National Centre for International Arbitration Act </w:t>
      </w:r>
      <w:r w:rsidRPr="006A68EE">
        <w:rPr>
          <w:rFonts w:ascii="Times New Roman" w:hAnsi="Times New Roman" w:cs="Times New Roman"/>
        </w:rPr>
        <w:t>(Act No 26 of 2013).</w:t>
      </w:r>
    </w:p>
  </w:footnote>
  <w:footnote w:id="8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5 (1) (e), </w:t>
      </w:r>
      <w:r w:rsidRPr="006A68EE">
        <w:rPr>
          <w:rFonts w:ascii="Times New Roman" w:hAnsi="Times New Roman" w:cs="Times New Roman"/>
          <w:i/>
        </w:rPr>
        <w:t xml:space="preserve">National Centre for International Arbitration Act </w:t>
      </w:r>
      <w:r w:rsidRPr="006A68EE">
        <w:rPr>
          <w:rFonts w:ascii="Times New Roman" w:hAnsi="Times New Roman" w:cs="Times New Roman"/>
        </w:rPr>
        <w:t>(Act No 26 of 2013).</w:t>
      </w:r>
    </w:p>
  </w:footnote>
  <w:footnote w:id="8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20, </w:t>
      </w:r>
      <w:r w:rsidRPr="006A68EE">
        <w:rPr>
          <w:rFonts w:ascii="Times New Roman" w:hAnsi="Times New Roman" w:cs="Times New Roman"/>
          <w:i/>
          <w:lang w:val="en-US"/>
        </w:rPr>
        <w:t xml:space="preserve">Environment and Land Court Act </w:t>
      </w:r>
      <w:r w:rsidRPr="006A68EE">
        <w:rPr>
          <w:rFonts w:ascii="Times New Roman" w:hAnsi="Times New Roman" w:cs="Times New Roman"/>
          <w:lang w:val="en-US"/>
        </w:rPr>
        <w:t>(Act No 19 of 2011).</w:t>
      </w:r>
    </w:p>
  </w:footnote>
  <w:footnote w:id="88">
    <w:p w:rsidR="009E4336" w:rsidRPr="006A68EE" w:rsidRDefault="009E4336" w:rsidP="00716B7D">
      <w:pPr>
        <w:spacing w:after="0" w:line="240" w:lineRule="auto"/>
        <w:rPr>
          <w:rFonts w:ascii="Times New Roman" w:hAnsi="Times New Roman" w:cs="Times New Roman"/>
          <w:color w:val="000000" w:themeColor="text1"/>
          <w:sz w:val="20"/>
          <w:szCs w:val="20"/>
        </w:rPr>
      </w:pPr>
      <w:r w:rsidRPr="006A68EE">
        <w:rPr>
          <w:rStyle w:val="FootnoteReference"/>
          <w:rFonts w:ascii="Times New Roman" w:hAnsi="Times New Roman" w:cs="Times New Roman"/>
          <w:color w:val="000000" w:themeColor="text1"/>
          <w:sz w:val="20"/>
          <w:szCs w:val="20"/>
        </w:rPr>
        <w:footnoteRef/>
      </w:r>
      <w:r w:rsidRPr="006A68EE">
        <w:rPr>
          <w:rFonts w:ascii="Times New Roman" w:hAnsi="Times New Roman" w:cs="Times New Roman"/>
          <w:color w:val="000000" w:themeColor="text1"/>
          <w:sz w:val="20"/>
          <w:szCs w:val="20"/>
        </w:rPr>
        <w:t xml:space="preserve">Section 59B, </w:t>
      </w:r>
      <w:r w:rsidRPr="006A68EE">
        <w:rPr>
          <w:rFonts w:ascii="Times New Roman" w:hAnsi="Times New Roman" w:cs="Times New Roman"/>
          <w:i/>
          <w:color w:val="000000" w:themeColor="text1"/>
          <w:sz w:val="20"/>
          <w:szCs w:val="20"/>
        </w:rPr>
        <w:t>Civil Procedure Act</w:t>
      </w:r>
      <w:r w:rsidRPr="006A68EE">
        <w:rPr>
          <w:rFonts w:ascii="Times New Roman" w:hAnsi="Times New Roman" w:cs="Times New Roman"/>
          <w:color w:val="000000" w:themeColor="text1"/>
          <w:sz w:val="20"/>
          <w:szCs w:val="20"/>
        </w:rPr>
        <w:t xml:space="preserve"> (CAP 21). </w:t>
      </w:r>
    </w:p>
  </w:footnote>
  <w:footnote w:id="89">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Section 59A, </w:t>
      </w:r>
      <w:r w:rsidRPr="006A68EE">
        <w:rPr>
          <w:rFonts w:ascii="Times New Roman" w:hAnsi="Times New Roman" w:cs="Times New Roman"/>
          <w:i/>
          <w:color w:val="000000" w:themeColor="text1"/>
        </w:rPr>
        <w:t>Civil Procedure Act</w:t>
      </w:r>
      <w:r w:rsidRPr="006A68EE">
        <w:rPr>
          <w:rFonts w:ascii="Times New Roman" w:hAnsi="Times New Roman" w:cs="Times New Roman"/>
          <w:color w:val="000000" w:themeColor="text1"/>
        </w:rPr>
        <w:t xml:space="preserve"> (CAP 21).</w:t>
      </w:r>
    </w:p>
  </w:footnote>
  <w:footnote w:id="90">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lang w:val="en-US"/>
        </w:rPr>
        <w:t xml:space="preserve"> </w:t>
      </w:r>
      <w:r w:rsidRPr="006A68EE">
        <w:rPr>
          <w:rFonts w:ascii="Times New Roman" w:hAnsi="Times New Roman" w:cs="Times New Roman"/>
          <w:color w:val="000000" w:themeColor="text1"/>
        </w:rPr>
        <w:t xml:space="preserve">Section 59A, </w:t>
      </w:r>
      <w:r w:rsidRPr="006A68EE">
        <w:rPr>
          <w:rFonts w:ascii="Times New Roman" w:hAnsi="Times New Roman" w:cs="Times New Roman"/>
          <w:i/>
          <w:color w:val="000000" w:themeColor="text1"/>
        </w:rPr>
        <w:t>Civil Procedure Act</w:t>
      </w:r>
      <w:r w:rsidRPr="006A68EE">
        <w:rPr>
          <w:rFonts w:ascii="Times New Roman" w:hAnsi="Times New Roman" w:cs="Times New Roman"/>
          <w:color w:val="000000" w:themeColor="text1"/>
        </w:rPr>
        <w:t xml:space="preserve"> (CAP 21).</w:t>
      </w:r>
    </w:p>
  </w:footnote>
  <w:footnote w:id="91">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Section 59C, </w:t>
      </w:r>
      <w:r w:rsidRPr="006A68EE">
        <w:rPr>
          <w:rFonts w:ascii="Times New Roman" w:hAnsi="Times New Roman" w:cs="Times New Roman"/>
          <w:i/>
          <w:color w:val="000000" w:themeColor="text1"/>
        </w:rPr>
        <w:t>Civil Procedure Act</w:t>
      </w:r>
      <w:r w:rsidRPr="006A68EE">
        <w:rPr>
          <w:rFonts w:ascii="Times New Roman" w:hAnsi="Times New Roman" w:cs="Times New Roman"/>
          <w:color w:val="000000" w:themeColor="text1"/>
        </w:rPr>
        <w:t xml:space="preserve"> (CAP 21).</w:t>
      </w:r>
    </w:p>
  </w:footnote>
  <w:footnote w:id="92">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Section 3,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Section 3,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4">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4,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Stone Kathuli Muinde</w:t>
      </w:r>
      <w:r w:rsidRPr="006A68EE">
        <w:rPr>
          <w:rFonts w:ascii="Times New Roman" w:hAnsi="Times New Roman" w:cs="Times New Roman"/>
          <w:bCs/>
          <w:shd w:val="clear" w:color="auto" w:fill="FFFFFF"/>
        </w:rPr>
        <w:t xml:space="preserve"> </w:t>
      </w:r>
      <w:r w:rsidRPr="006A68EE">
        <w:rPr>
          <w:rFonts w:ascii="Times New Roman" w:hAnsi="Times New Roman" w:cs="Times New Roman"/>
          <w:bCs/>
          <w:i/>
          <w:shd w:val="clear" w:color="auto" w:fill="FFFFFF"/>
        </w:rPr>
        <w:t>(Deceased)</w:t>
      </w:r>
      <w:r w:rsidRPr="006A68EE">
        <w:rPr>
          <w:rFonts w:ascii="Times New Roman" w:hAnsi="Times New Roman" w:cs="Times New Roman"/>
          <w:bCs/>
          <w:shd w:val="clear" w:color="auto" w:fill="FFFFFF"/>
        </w:rPr>
        <w:t xml:space="preserve"> (2016) eKLR</w:t>
      </w:r>
    </w:p>
  </w:footnote>
  <w:footnote w:id="9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5,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6,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8,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9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7,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10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9,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10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11 (2),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102">
    <w:p w:rsidR="009E4336" w:rsidRPr="006A68EE" w:rsidRDefault="009E4336" w:rsidP="00716B7D">
      <w:pPr>
        <w:pStyle w:val="FootnoteText"/>
        <w:rPr>
          <w:rFonts w:ascii="Times New Roman" w:hAnsi="Times New Roman" w:cs="Times New Roman"/>
          <w:b/>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color w:val="000000" w:themeColor="text1"/>
        </w:rPr>
        <w:t xml:space="preserve">Section 8 (3), </w:t>
      </w:r>
      <w:r w:rsidRPr="006A68EE">
        <w:rPr>
          <w:rFonts w:ascii="Times New Roman" w:hAnsi="Times New Roman" w:cs="Times New Roman"/>
          <w:i/>
          <w:color w:val="000000" w:themeColor="text1"/>
        </w:rPr>
        <w:t xml:space="preserve">Mediation (Pilot Project) Rules, </w:t>
      </w:r>
      <w:r w:rsidRPr="006A68EE">
        <w:rPr>
          <w:rFonts w:ascii="Times New Roman" w:hAnsi="Times New Roman" w:cs="Times New Roman"/>
          <w:color w:val="000000" w:themeColor="text1"/>
        </w:rPr>
        <w:t>(2015).</w:t>
      </w:r>
    </w:p>
  </w:footnote>
  <w:footnote w:id="10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hyperlink r:id="rId20" w:history="1">
        <w:r w:rsidRPr="006A68EE">
          <w:rPr>
            <w:rStyle w:val="Hyperlink"/>
            <w:rFonts w:ascii="Times New Roman" w:hAnsi="Times New Roman" w:cs="Times New Roman"/>
            <w:color w:val="000000" w:themeColor="text1"/>
          </w:rPr>
          <w:t>http://kenyalaw.org/kenyalawblog/wp-content/uploads/2016/04/Court-Annexed-Mediation-at-the-Judiciary-of-Kenya..pdf</w:t>
        </w:r>
      </w:hyperlink>
      <w:r w:rsidRPr="006A68EE">
        <w:rPr>
          <w:rFonts w:ascii="Times New Roman" w:hAnsi="Times New Roman" w:cs="Times New Roman"/>
          <w:color w:val="000000" w:themeColor="text1"/>
        </w:rPr>
        <w:t xml:space="preserve"> on 19 February 2019.</w:t>
      </w:r>
    </w:p>
  </w:footnote>
  <w:footnote w:id="104">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21" w:history="1">
        <w:r w:rsidRPr="006A68EE">
          <w:rPr>
            <w:rStyle w:val="Hyperlink"/>
            <w:rFonts w:ascii="Times New Roman" w:hAnsi="Times New Roman" w:cs="Times New Roman"/>
            <w:color w:val="000000" w:themeColor="text1"/>
          </w:rPr>
          <w:t>http://kenyalaw.org/kenyalawblog/wp-content/uploads/2016/04/Court-Annexed-Mediation-at-the-Judiciary-of-Kenya..pdf</w:t>
        </w:r>
      </w:hyperlink>
      <w:r w:rsidRPr="006A68EE">
        <w:rPr>
          <w:rFonts w:ascii="Times New Roman" w:hAnsi="Times New Roman" w:cs="Times New Roman"/>
          <w:color w:val="000000" w:themeColor="text1"/>
        </w:rPr>
        <w:t xml:space="preserve"> on 13 September 2019.</w:t>
      </w:r>
    </w:p>
  </w:footnote>
  <w:footnote w:id="105">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i/>
          <w:color w:val="000000" w:themeColor="text1"/>
        </w:rPr>
        <w:t xml:space="preserve">Labour Relations Act </w:t>
      </w:r>
      <w:r w:rsidRPr="006A68EE">
        <w:rPr>
          <w:rFonts w:ascii="Times New Roman" w:hAnsi="Times New Roman" w:cs="Times New Roman"/>
          <w:color w:val="000000" w:themeColor="text1"/>
        </w:rPr>
        <w:t>(No 14 of 2007).</w:t>
      </w:r>
    </w:p>
  </w:footnote>
  <w:footnote w:id="106">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Mukuki A, ‘The various alternative dispute resolution mechanisms and access to justice in Kenya’ Academia.edu, 10.</w:t>
      </w:r>
    </w:p>
  </w:footnote>
  <w:footnote w:id="107">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color w:val="000000" w:themeColor="text1"/>
          <w:lang w:val="en-US"/>
        </w:rPr>
        <w:t xml:space="preserve">Section 66, </w:t>
      </w:r>
      <w:r w:rsidRPr="006A68EE">
        <w:rPr>
          <w:rFonts w:ascii="Times New Roman" w:hAnsi="Times New Roman" w:cs="Times New Roman"/>
          <w:i/>
          <w:color w:val="000000" w:themeColor="text1"/>
        </w:rPr>
        <w:t xml:space="preserve">Labour Relations Act </w:t>
      </w:r>
      <w:r w:rsidRPr="006A68EE">
        <w:rPr>
          <w:rFonts w:ascii="Times New Roman" w:hAnsi="Times New Roman" w:cs="Times New Roman"/>
          <w:color w:val="000000" w:themeColor="text1"/>
        </w:rPr>
        <w:t>(No 14 of 2007).</w:t>
      </w:r>
    </w:p>
  </w:footnote>
  <w:footnote w:id="108">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rPr>
        <w:t xml:space="preserve">Marriage Act </w:t>
      </w:r>
      <w:r w:rsidRPr="006A68EE">
        <w:rPr>
          <w:rFonts w:ascii="Times New Roman" w:hAnsi="Times New Roman" w:cs="Times New Roman"/>
        </w:rPr>
        <w:t>(Act No 4 of 2014).</w:t>
      </w:r>
    </w:p>
  </w:footnote>
  <w:footnote w:id="109">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64, </w:t>
      </w:r>
      <w:r w:rsidRPr="006A68EE">
        <w:rPr>
          <w:rFonts w:ascii="Times New Roman" w:hAnsi="Times New Roman" w:cs="Times New Roman"/>
          <w:i/>
        </w:rPr>
        <w:t xml:space="preserve">Marriage Act </w:t>
      </w:r>
      <w:r w:rsidRPr="006A68EE">
        <w:rPr>
          <w:rFonts w:ascii="Times New Roman" w:hAnsi="Times New Roman" w:cs="Times New Roman"/>
        </w:rPr>
        <w:t>(Act No 4 of 2014).</w:t>
      </w:r>
    </w:p>
  </w:footnote>
  <w:footnote w:id="110">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68, </w:t>
      </w:r>
      <w:r w:rsidRPr="006A68EE">
        <w:rPr>
          <w:rFonts w:ascii="Times New Roman" w:hAnsi="Times New Roman" w:cs="Times New Roman"/>
          <w:i/>
        </w:rPr>
        <w:t xml:space="preserve">Marriage Act </w:t>
      </w:r>
      <w:r w:rsidRPr="006A68EE">
        <w:rPr>
          <w:rFonts w:ascii="Times New Roman" w:hAnsi="Times New Roman" w:cs="Times New Roman"/>
        </w:rPr>
        <w:t>(Act No 4 of 2014).</w:t>
      </w:r>
    </w:p>
  </w:footnote>
  <w:footnote w:id="111">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(2018) eKLR. </w:t>
      </w:r>
    </w:p>
  </w:footnote>
  <w:footnote w:id="112">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(2015) eKLR.</w:t>
      </w:r>
    </w:p>
  </w:footnote>
  <w:footnote w:id="113">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(2019) eKLR.</w:t>
      </w:r>
    </w:p>
  </w:footnote>
  <w:footnote w:id="114">
    <w:p w:rsidR="009E4336" w:rsidRPr="006A68EE" w:rsidRDefault="009E4336" w:rsidP="00716B7D">
      <w:pPr>
        <w:pStyle w:val="FootnoteText"/>
        <w:rPr>
          <w:rFonts w:ascii="Times New Roman" w:hAnsi="Times New Roman" w:cs="Times New Roman"/>
          <w:color w:val="000000" w:themeColor="text1"/>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bCs/>
          <w:i/>
          <w:color w:val="000000" w:themeColor="text1"/>
          <w:shd w:val="clear" w:color="auto" w:fill="FFFFFF"/>
        </w:rPr>
        <w:t xml:space="preserve">Sethi Sarabjeet Singh v Henry Musaviri Ambwere </w:t>
      </w:r>
      <w:r w:rsidRPr="006A68EE">
        <w:rPr>
          <w:rFonts w:ascii="Times New Roman" w:hAnsi="Times New Roman" w:cs="Times New Roman"/>
          <w:bCs/>
          <w:color w:val="000000" w:themeColor="text1"/>
          <w:shd w:val="clear" w:color="auto" w:fill="FFFFFF"/>
        </w:rPr>
        <w:t>(2019) eKLR.</w:t>
      </w:r>
    </w:p>
  </w:footnote>
  <w:footnote w:id="115">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bCs/>
          <w:color w:val="000000" w:themeColor="text1"/>
          <w:shd w:val="clear" w:color="auto" w:fill="FFFFFF"/>
        </w:rPr>
        <w:t>(2019) eKLR.</w:t>
      </w:r>
    </w:p>
  </w:footnote>
  <w:footnote w:id="116">
    <w:p w:rsidR="009E4336" w:rsidRPr="006A68EE" w:rsidRDefault="009E4336" w:rsidP="00716B7D">
      <w:pPr>
        <w:pStyle w:val="FootnoteText"/>
        <w:rPr>
          <w:rFonts w:ascii="Times New Roman" w:hAnsi="Times New Roman" w:cs="Times New Roman"/>
          <w:color w:val="000000" w:themeColor="text1"/>
          <w:lang w:val="en-US"/>
        </w:rPr>
      </w:pPr>
      <w:r w:rsidRPr="006A68EE">
        <w:rPr>
          <w:rStyle w:val="FootnoteReference"/>
          <w:rFonts w:ascii="Times New Roman" w:hAnsi="Times New Roman" w:cs="Times New Roman"/>
          <w:color w:val="000000" w:themeColor="text1"/>
        </w:rPr>
        <w:footnoteRef/>
      </w:r>
      <w:r w:rsidRPr="006A68EE">
        <w:rPr>
          <w:rFonts w:ascii="Times New Roman" w:hAnsi="Times New Roman" w:cs="Times New Roman"/>
          <w:color w:val="000000" w:themeColor="text1"/>
        </w:rPr>
        <w:t xml:space="preserve"> </w:t>
      </w:r>
      <w:r w:rsidRPr="006A68EE">
        <w:rPr>
          <w:rFonts w:ascii="Times New Roman" w:hAnsi="Times New Roman" w:cs="Times New Roman"/>
          <w:bCs/>
          <w:i/>
          <w:color w:val="000000" w:themeColor="text1"/>
          <w:shd w:val="clear" w:color="auto" w:fill="FFFFFF"/>
        </w:rPr>
        <w:t xml:space="preserve">Samuel Mbora Gitonga v Kenya Power and Lighting Company Limited </w:t>
      </w:r>
      <w:r w:rsidRPr="006A68EE">
        <w:rPr>
          <w:rFonts w:ascii="Times New Roman" w:hAnsi="Times New Roman" w:cs="Times New Roman"/>
          <w:bCs/>
          <w:color w:val="000000" w:themeColor="text1"/>
          <w:shd w:val="clear" w:color="auto" w:fill="FFFFFF"/>
        </w:rPr>
        <w:t>(2019) eKLR.</w:t>
      </w:r>
    </w:p>
  </w:footnote>
  <w:footnote w:id="11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lang w:val="en-US"/>
        </w:rPr>
        <w:t xml:space="preserve">Law of Succession Act </w:t>
      </w:r>
      <w:r w:rsidRPr="006A68EE">
        <w:rPr>
          <w:rFonts w:ascii="Times New Roman" w:hAnsi="Times New Roman" w:cs="Times New Roman"/>
          <w:lang w:val="en-US"/>
        </w:rPr>
        <w:t>(Act No 14 of 1972).</w:t>
      </w:r>
    </w:p>
  </w:footnote>
  <w:footnote w:id="11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Brogan M and Spencer D, </w:t>
      </w:r>
      <w:r w:rsidRPr="006A68EE">
        <w:rPr>
          <w:rFonts w:ascii="Times New Roman" w:hAnsi="Times New Roman" w:cs="Times New Roman"/>
          <w:i/>
        </w:rPr>
        <w:t xml:space="preserve">Mediation law and practice, </w:t>
      </w:r>
      <w:r w:rsidRPr="006A68EE">
        <w:rPr>
          <w:rFonts w:ascii="Times New Roman" w:hAnsi="Times New Roman" w:cs="Times New Roman"/>
        </w:rPr>
        <w:t xml:space="preserve">Cambridge University Press, Port Melbourne, 2006, 24. </w:t>
      </w:r>
    </w:p>
  </w:footnote>
  <w:footnote w:id="11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Brogan M and Spencer D, </w:t>
      </w:r>
      <w:r w:rsidRPr="006A68EE">
        <w:rPr>
          <w:rFonts w:ascii="Times New Roman" w:hAnsi="Times New Roman" w:cs="Times New Roman"/>
          <w:i/>
        </w:rPr>
        <w:t xml:space="preserve">Mediation law and practice, </w:t>
      </w:r>
      <w:r w:rsidRPr="006A68EE">
        <w:rPr>
          <w:rFonts w:ascii="Times New Roman" w:hAnsi="Times New Roman" w:cs="Times New Roman"/>
        </w:rPr>
        <w:t xml:space="preserve">24. </w:t>
      </w:r>
    </w:p>
  </w:footnote>
  <w:footnote w:id="120">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Indigenous Dispute Resolution and Conflict Management, </w:t>
      </w:r>
      <w:r w:rsidRPr="006A68EE">
        <w:rPr>
          <w:rFonts w:ascii="Times New Roman" w:hAnsi="Times New Roman" w:cs="Times New Roman"/>
        </w:rPr>
        <w:t>2006, 7.</w:t>
      </w:r>
    </w:p>
  </w:footnote>
  <w:footnote w:id="12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Indigenous Dispute Resolution and Conflict Management, </w:t>
      </w:r>
      <w:r w:rsidRPr="006A68EE">
        <w:rPr>
          <w:rFonts w:ascii="Times New Roman" w:hAnsi="Times New Roman" w:cs="Times New Roman"/>
        </w:rPr>
        <w:t xml:space="preserve">2006, 7. </w:t>
      </w:r>
    </w:p>
  </w:footnote>
  <w:footnote w:id="122">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Brogan M and Spencer D, </w:t>
      </w:r>
      <w:r w:rsidRPr="006A68EE">
        <w:rPr>
          <w:rFonts w:ascii="Times New Roman" w:hAnsi="Times New Roman" w:cs="Times New Roman"/>
          <w:i/>
        </w:rPr>
        <w:t xml:space="preserve">Mediation law and practice, </w:t>
      </w:r>
      <w:r w:rsidRPr="006A68EE">
        <w:rPr>
          <w:rFonts w:ascii="Times New Roman" w:hAnsi="Times New Roman" w:cs="Times New Roman"/>
        </w:rPr>
        <w:t>24.</w:t>
      </w:r>
    </w:p>
  </w:footnote>
  <w:footnote w:id="12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Brogan M and Spencer D, </w:t>
      </w:r>
      <w:r w:rsidRPr="006A68EE">
        <w:rPr>
          <w:rFonts w:ascii="Times New Roman" w:hAnsi="Times New Roman" w:cs="Times New Roman"/>
          <w:i/>
        </w:rPr>
        <w:t xml:space="preserve">Mediation law and practice, </w:t>
      </w:r>
      <w:r w:rsidRPr="006A68EE">
        <w:rPr>
          <w:rFonts w:ascii="Times New Roman" w:hAnsi="Times New Roman" w:cs="Times New Roman"/>
        </w:rPr>
        <w:t>24.</w:t>
      </w:r>
    </w:p>
  </w:footnote>
  <w:footnote w:id="124">
    <w:p w:rsidR="009E4336" w:rsidRPr="006A68EE" w:rsidRDefault="009E4336" w:rsidP="00716B7D">
      <w:pPr>
        <w:pStyle w:val="Default"/>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Madelene T, ‘Divorce mediation in Australia - valuable lessons for family law reform in South Africa’40 </w:t>
      </w:r>
      <w:r w:rsidRPr="006A68EE">
        <w:rPr>
          <w:rFonts w:ascii="Times New Roman" w:hAnsi="Times New Roman" w:cs="Times New Roman"/>
          <w:i/>
          <w:sz w:val="20"/>
          <w:szCs w:val="20"/>
        </w:rPr>
        <w:t xml:space="preserve">The Comparative and International Law Journal of Southern Africa </w:t>
      </w:r>
      <w:r w:rsidRPr="006A68EE">
        <w:rPr>
          <w:rFonts w:ascii="Times New Roman" w:hAnsi="Times New Roman" w:cs="Times New Roman"/>
          <w:sz w:val="20"/>
          <w:szCs w:val="20"/>
        </w:rPr>
        <w:t>2</w:t>
      </w:r>
      <w:r w:rsidRPr="006A68EE">
        <w:rPr>
          <w:rFonts w:ascii="Times New Roman" w:hAnsi="Times New Roman" w:cs="Times New Roman"/>
          <w:i/>
          <w:sz w:val="20"/>
          <w:szCs w:val="20"/>
        </w:rPr>
        <w:t>,</w:t>
      </w:r>
      <w:r w:rsidRPr="006A68EE">
        <w:rPr>
          <w:rFonts w:ascii="Times New Roman" w:hAnsi="Times New Roman" w:cs="Times New Roman"/>
          <w:sz w:val="20"/>
          <w:szCs w:val="20"/>
        </w:rPr>
        <w:t xml:space="preserve"> 2007, 281.</w:t>
      </w:r>
    </w:p>
  </w:footnote>
  <w:footnote w:id="125">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rPr>
        <w:t xml:space="preserve">Family Law Act 1976 </w:t>
      </w:r>
      <w:r w:rsidRPr="006A68EE">
        <w:rPr>
          <w:rFonts w:ascii="Times New Roman" w:hAnsi="Times New Roman" w:cs="Times New Roman"/>
        </w:rPr>
        <w:t>(Australia).</w:t>
      </w:r>
    </w:p>
  </w:footnote>
  <w:footnote w:id="12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Madelene T, ‘Divorce mediation in Australia - valuable lessons for family law reform in South Africa’ 282.</w:t>
      </w:r>
    </w:p>
  </w:footnote>
  <w:footnote w:id="12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Madelene T, ‘Divorce mediation in Australia - valuable lessons for family law reform in South Africa’ 282.</w:t>
      </w:r>
    </w:p>
  </w:footnote>
  <w:footnote w:id="12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Madelene T, ‘Divorce mediation in Australia - valuable lessons for family law reform in South Africa’ 283.</w:t>
      </w:r>
    </w:p>
  </w:footnote>
  <w:footnote w:id="12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White B, Tilse C, Wilson J, Rosenman L, Purser K and Coe S, ‘Estate contestation in Australia: an empirical study of a year of case law’ 38 </w:t>
      </w:r>
      <w:r w:rsidRPr="006A68EE">
        <w:rPr>
          <w:rFonts w:ascii="Times New Roman" w:hAnsi="Times New Roman" w:cs="Times New Roman"/>
          <w:i/>
          <w:lang w:val="en-US"/>
        </w:rPr>
        <w:t xml:space="preserve">University of New South Wales Law Journal </w:t>
      </w:r>
      <w:r w:rsidRPr="006A68EE">
        <w:rPr>
          <w:rFonts w:ascii="Times New Roman" w:hAnsi="Times New Roman" w:cs="Times New Roman"/>
          <w:lang w:val="en-US"/>
        </w:rPr>
        <w:t>3</w:t>
      </w:r>
      <w:r w:rsidRPr="006A68EE">
        <w:rPr>
          <w:rFonts w:ascii="Times New Roman" w:hAnsi="Times New Roman" w:cs="Times New Roman"/>
          <w:i/>
          <w:lang w:val="en-US"/>
        </w:rPr>
        <w:t xml:space="preserve">, </w:t>
      </w:r>
      <w:r w:rsidRPr="006A68EE">
        <w:rPr>
          <w:rFonts w:ascii="Times New Roman" w:hAnsi="Times New Roman" w:cs="Times New Roman"/>
          <w:lang w:val="en-US"/>
        </w:rPr>
        <w:t>2015, 894.</w:t>
      </w:r>
    </w:p>
  </w:footnote>
  <w:footnote w:id="13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Department of the Attorney-General and Justice, </w:t>
      </w:r>
      <w:r w:rsidRPr="006A68EE">
        <w:rPr>
          <w:rFonts w:ascii="Times New Roman" w:hAnsi="Times New Roman" w:cs="Times New Roman"/>
          <w:i/>
          <w:lang w:val="en-US"/>
        </w:rPr>
        <w:t xml:space="preserve">Review of the Community Justice Centre Act, </w:t>
      </w:r>
      <w:r w:rsidRPr="006A68EE">
        <w:rPr>
          <w:rFonts w:ascii="Times New Roman" w:hAnsi="Times New Roman" w:cs="Times New Roman"/>
          <w:lang w:val="en-US"/>
        </w:rPr>
        <w:t xml:space="preserve">2014, 6. </w:t>
      </w:r>
    </w:p>
  </w:footnote>
  <w:footnote w:id="13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NSW Law Reform Commission, </w:t>
      </w:r>
      <w:r w:rsidRPr="006A68EE">
        <w:rPr>
          <w:rFonts w:ascii="Times New Roman" w:hAnsi="Times New Roman" w:cs="Times New Roman"/>
          <w:i/>
          <w:lang w:val="en-US"/>
        </w:rPr>
        <w:t>Dispute resolution: frameworks in new south wales,</w:t>
      </w:r>
      <w:r w:rsidRPr="006A68EE">
        <w:rPr>
          <w:rFonts w:ascii="Times New Roman" w:hAnsi="Times New Roman" w:cs="Times New Roman"/>
        </w:rPr>
        <w:t xml:space="preserve"> 2014, 7.</w:t>
      </w:r>
    </w:p>
  </w:footnote>
  <w:footnote w:id="132">
    <w:p w:rsidR="009E4336" w:rsidRPr="006A68EE" w:rsidRDefault="009E4336" w:rsidP="00716B7D">
      <w:pPr>
        <w:pStyle w:val="FootnoteText"/>
        <w:rPr>
          <w:rFonts w:ascii="Times New Roman" w:hAnsi="Times New Roman" w:cs="Times New Roman"/>
          <w:i/>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lang w:val="en-US"/>
        </w:rPr>
        <w:t xml:space="preserve">Community Justice Centres Act1986 </w:t>
      </w:r>
      <w:r w:rsidRPr="006A68EE">
        <w:rPr>
          <w:rFonts w:ascii="Times New Roman" w:hAnsi="Times New Roman" w:cs="Times New Roman"/>
          <w:lang w:val="en-US"/>
        </w:rPr>
        <w:t>(New South Wales).</w:t>
      </w:r>
    </w:p>
  </w:footnote>
  <w:footnote w:id="13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Department of the Attorney-General and Justice, </w:t>
      </w:r>
      <w:r w:rsidRPr="006A68EE">
        <w:rPr>
          <w:rFonts w:ascii="Times New Roman" w:hAnsi="Times New Roman" w:cs="Times New Roman"/>
          <w:i/>
          <w:lang w:val="en-US"/>
        </w:rPr>
        <w:t xml:space="preserve">Review of the Community Justice Centre Act, </w:t>
      </w:r>
      <w:r w:rsidRPr="006A68EE">
        <w:rPr>
          <w:rFonts w:ascii="Times New Roman" w:hAnsi="Times New Roman" w:cs="Times New Roman"/>
          <w:lang w:val="en-US"/>
        </w:rPr>
        <w:t xml:space="preserve">2014, 7. </w:t>
      </w:r>
    </w:p>
  </w:footnote>
  <w:footnote w:id="134">
    <w:p w:rsidR="009E4336" w:rsidRPr="006A68EE" w:rsidRDefault="009E4336" w:rsidP="00716B7D">
      <w:pPr>
        <w:pStyle w:val="FootnoteText"/>
        <w:rPr>
          <w:rFonts w:ascii="Times New Roman" w:hAnsi="Times New Roman" w:cs="Times New Roman"/>
          <w:i/>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Magistrate Court of Victoria, </w:t>
      </w:r>
      <w:r w:rsidRPr="006A68EE">
        <w:rPr>
          <w:rFonts w:ascii="Times New Roman" w:hAnsi="Times New Roman" w:cs="Times New Roman"/>
          <w:i/>
          <w:lang w:val="en-US"/>
        </w:rPr>
        <w:t>Submission to the royal commission into Victoria’s mental health system</w:t>
      </w:r>
      <w:r w:rsidRPr="006A68EE">
        <w:rPr>
          <w:rFonts w:ascii="Times New Roman" w:hAnsi="Times New Roman" w:cs="Times New Roman"/>
          <w:lang w:val="en-US"/>
        </w:rPr>
        <w:t>, 2019, 64.</w:t>
      </w:r>
    </w:p>
  </w:footnote>
  <w:footnote w:id="13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Department of the Attorney-General and Justice, </w:t>
      </w:r>
      <w:r w:rsidRPr="006A68EE">
        <w:rPr>
          <w:rFonts w:ascii="Times New Roman" w:hAnsi="Times New Roman" w:cs="Times New Roman"/>
          <w:i/>
          <w:lang w:val="en-US"/>
        </w:rPr>
        <w:t xml:space="preserve">Review of the Community Justice Centre Act, </w:t>
      </w:r>
      <w:r w:rsidRPr="006A68EE">
        <w:rPr>
          <w:rFonts w:ascii="Times New Roman" w:hAnsi="Times New Roman" w:cs="Times New Roman"/>
          <w:lang w:val="en-US"/>
        </w:rPr>
        <w:t xml:space="preserve">2014, 7. </w:t>
      </w:r>
    </w:p>
  </w:footnote>
  <w:footnote w:id="13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White B, Tilse C, Wilson J, Rosenman L, Purser K and Coe S, ‘Estate contestation in Australia: an empirical study of a year of case law’ 894.</w:t>
      </w:r>
    </w:p>
  </w:footnote>
  <w:footnote w:id="137">
    <w:p w:rsidR="009E4336" w:rsidRPr="006A68EE" w:rsidRDefault="009E4336">
      <w:pPr>
        <w:pStyle w:val="FootnoteText"/>
      </w:pPr>
      <w:r w:rsidRPr="006A68EE">
        <w:rPr>
          <w:rStyle w:val="FootnoteReference"/>
        </w:rPr>
        <w:footnoteRef/>
      </w:r>
      <w:r w:rsidRPr="006A68EE">
        <w:t xml:space="preserve"> </w:t>
      </w:r>
      <w:r w:rsidRPr="006A68EE">
        <w:rPr>
          <w:rFonts w:ascii="Times New Roman" w:hAnsi="Times New Roman" w:cs="Times New Roman"/>
          <w:i/>
          <w:lang w:val="en-US"/>
        </w:rPr>
        <w:t xml:space="preserve">Community Justice Centres Act </w:t>
      </w:r>
      <w:r w:rsidRPr="006A68EE">
        <w:rPr>
          <w:rFonts w:ascii="Times New Roman" w:hAnsi="Times New Roman" w:cs="Times New Roman"/>
          <w:lang w:val="en-US"/>
        </w:rPr>
        <w:t>(New South Wales).</w:t>
      </w:r>
    </w:p>
  </w:footnote>
  <w:footnote w:id="13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14, </w:t>
      </w:r>
      <w:r w:rsidRPr="006A68EE">
        <w:rPr>
          <w:rFonts w:ascii="Times New Roman" w:hAnsi="Times New Roman" w:cs="Times New Roman"/>
          <w:i/>
          <w:lang w:val="en-US"/>
        </w:rPr>
        <w:t xml:space="preserve">Community Justice Centres Act </w:t>
      </w:r>
      <w:r w:rsidRPr="006A68EE">
        <w:rPr>
          <w:rFonts w:ascii="Times New Roman" w:hAnsi="Times New Roman" w:cs="Times New Roman"/>
          <w:lang w:val="en-US"/>
        </w:rPr>
        <w:t>(New South Wales).</w:t>
      </w:r>
    </w:p>
  </w:footnote>
  <w:footnote w:id="139">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Department of the attorney-general and justice, </w:t>
      </w:r>
      <w:r w:rsidRPr="006A68EE">
        <w:rPr>
          <w:rFonts w:ascii="Times New Roman" w:hAnsi="Times New Roman" w:cs="Times New Roman"/>
          <w:i/>
          <w:lang w:val="en-US"/>
        </w:rPr>
        <w:t xml:space="preserve">Review of the community justice center act, </w:t>
      </w:r>
      <w:r w:rsidRPr="006A68EE">
        <w:rPr>
          <w:rFonts w:ascii="Times New Roman" w:hAnsi="Times New Roman" w:cs="Times New Roman"/>
          <w:lang w:val="en-US"/>
        </w:rPr>
        <w:t>2014, 7.</w:t>
      </w:r>
    </w:p>
  </w:footnote>
  <w:footnote w:id="14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23, </w:t>
      </w:r>
      <w:r w:rsidRPr="006A68EE">
        <w:rPr>
          <w:rFonts w:ascii="Times New Roman" w:hAnsi="Times New Roman" w:cs="Times New Roman"/>
          <w:i/>
          <w:lang w:val="en-US"/>
        </w:rPr>
        <w:t xml:space="preserve">Community Justice Centers Act </w:t>
      </w:r>
      <w:r w:rsidRPr="006A68EE">
        <w:rPr>
          <w:rFonts w:ascii="Times New Roman" w:hAnsi="Times New Roman" w:cs="Times New Roman"/>
          <w:lang w:val="en-US"/>
        </w:rPr>
        <w:t>(New South Wales).</w:t>
      </w:r>
    </w:p>
  </w:footnote>
  <w:footnote w:id="141">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and justice foundation of New South Wales, </w:t>
      </w:r>
      <w:r w:rsidRPr="006A68EE">
        <w:rPr>
          <w:rFonts w:ascii="Times New Roman" w:hAnsi="Times New Roman" w:cs="Times New Roman"/>
          <w:i/>
        </w:rPr>
        <w:t xml:space="preserve">The legal needs of older people in New South Wales, </w:t>
      </w:r>
      <w:r w:rsidRPr="006A68EE">
        <w:rPr>
          <w:rFonts w:ascii="Times New Roman" w:hAnsi="Times New Roman" w:cs="Times New Roman"/>
        </w:rPr>
        <w:t>2004, 346.</w:t>
      </w:r>
    </w:p>
  </w:footnote>
  <w:footnote w:id="142">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New South Wales Government, </w:t>
      </w:r>
      <w:r w:rsidRPr="006A68EE">
        <w:rPr>
          <w:rFonts w:ascii="Times New Roman" w:hAnsi="Times New Roman" w:cs="Times New Roman"/>
          <w:i/>
        </w:rPr>
        <w:t xml:space="preserve">Department of justice annual report 2017-2018, </w:t>
      </w:r>
      <w:r w:rsidRPr="006A68EE">
        <w:rPr>
          <w:rFonts w:ascii="Times New Roman" w:hAnsi="Times New Roman" w:cs="Times New Roman"/>
        </w:rPr>
        <w:t>2018, 54.</w:t>
      </w:r>
    </w:p>
  </w:footnote>
  <w:footnote w:id="143">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hyperlink r:id="rId22" w:history="1">
        <w:r w:rsidRPr="006A68EE">
          <w:rPr>
            <w:rStyle w:val="Hyperlink"/>
            <w:rFonts w:ascii="Times New Roman" w:hAnsi="Times New Roman" w:cs="Times New Roman"/>
          </w:rPr>
          <w:t>https://www.cjc.justice.nsw.gov.au/Pages/cjc_whytry_mediation/com_justice_mediation_atsi.aspx</w:t>
        </w:r>
      </w:hyperlink>
      <w:r w:rsidRPr="006A68EE">
        <w:rPr>
          <w:rFonts w:ascii="Times New Roman" w:hAnsi="Times New Roman" w:cs="Times New Roman"/>
        </w:rPr>
        <w:t xml:space="preserve"> on 11 November 2019.</w:t>
      </w:r>
    </w:p>
  </w:footnote>
  <w:footnote w:id="144">
    <w:p w:rsidR="009E4336" w:rsidRPr="006A68EE" w:rsidRDefault="009E4336">
      <w:pPr>
        <w:pStyle w:val="FootnoteText"/>
      </w:pPr>
      <w:r w:rsidRPr="006A68EE">
        <w:rPr>
          <w:rStyle w:val="FootnoteReference"/>
        </w:rPr>
        <w:footnoteRef/>
      </w:r>
      <w:r w:rsidRPr="006A68EE">
        <w:t xml:space="preserve"> </w:t>
      </w:r>
      <w:r w:rsidRPr="006A68EE">
        <w:rPr>
          <w:rFonts w:ascii="Times New Roman" w:hAnsi="Times New Roman" w:cs="Times New Roman"/>
          <w:i/>
        </w:rPr>
        <w:t>Civil Procedure</w:t>
      </w:r>
      <w:r w:rsidRPr="006A68EE">
        <w:rPr>
          <w:rFonts w:ascii="Times New Roman" w:hAnsi="Times New Roman" w:cs="Times New Roman"/>
          <w:i/>
          <w:lang w:val="en-US"/>
        </w:rPr>
        <w:t xml:space="preserve"> Act </w:t>
      </w:r>
      <w:r w:rsidRPr="006A68EE">
        <w:rPr>
          <w:rFonts w:ascii="Times New Roman" w:hAnsi="Times New Roman" w:cs="Times New Roman"/>
          <w:lang w:val="en-US"/>
        </w:rPr>
        <w:t>(New South Wales).</w:t>
      </w:r>
    </w:p>
  </w:footnote>
  <w:footnote w:id="14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26, </w:t>
      </w:r>
      <w:r w:rsidRPr="006A68EE">
        <w:rPr>
          <w:rFonts w:ascii="Times New Roman" w:hAnsi="Times New Roman" w:cs="Times New Roman"/>
          <w:i/>
        </w:rPr>
        <w:t>Civil Procedure</w:t>
      </w:r>
      <w:r w:rsidRPr="006A68EE">
        <w:rPr>
          <w:rFonts w:ascii="Times New Roman" w:hAnsi="Times New Roman" w:cs="Times New Roman"/>
          <w:i/>
          <w:lang w:val="en-US"/>
        </w:rPr>
        <w:t xml:space="preserve"> Act </w:t>
      </w:r>
      <w:r w:rsidRPr="006A68EE">
        <w:rPr>
          <w:rFonts w:ascii="Times New Roman" w:hAnsi="Times New Roman" w:cs="Times New Roman"/>
          <w:lang w:val="en-US"/>
        </w:rPr>
        <w:t>(New South Wales).</w:t>
      </w:r>
    </w:p>
  </w:footnote>
  <w:footnote w:id="14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27, </w:t>
      </w:r>
      <w:r w:rsidRPr="006A68EE">
        <w:rPr>
          <w:rFonts w:ascii="Times New Roman" w:hAnsi="Times New Roman" w:cs="Times New Roman"/>
          <w:i/>
        </w:rPr>
        <w:t>Civil Procedure</w:t>
      </w:r>
      <w:r w:rsidRPr="006A68EE">
        <w:rPr>
          <w:rFonts w:ascii="Times New Roman" w:hAnsi="Times New Roman" w:cs="Times New Roman"/>
          <w:i/>
          <w:lang w:val="en-US"/>
        </w:rPr>
        <w:t xml:space="preserve"> Act </w:t>
      </w:r>
      <w:r w:rsidRPr="006A68EE">
        <w:rPr>
          <w:rFonts w:ascii="Times New Roman" w:hAnsi="Times New Roman" w:cs="Times New Roman"/>
          <w:lang w:val="en-US"/>
        </w:rPr>
        <w:t>(New South Wales).</w:t>
      </w:r>
    </w:p>
  </w:footnote>
  <w:footnote w:id="147">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Section 26, </w:t>
      </w:r>
      <w:r w:rsidRPr="006A68EE">
        <w:rPr>
          <w:rFonts w:ascii="Times New Roman" w:hAnsi="Times New Roman" w:cs="Times New Roman"/>
          <w:i/>
        </w:rPr>
        <w:t>Civil Procedure</w:t>
      </w:r>
      <w:r w:rsidRPr="006A68EE">
        <w:rPr>
          <w:rFonts w:ascii="Times New Roman" w:hAnsi="Times New Roman" w:cs="Times New Roman"/>
          <w:i/>
          <w:lang w:val="en-US"/>
        </w:rPr>
        <w:t xml:space="preserve"> Act </w:t>
      </w:r>
      <w:r w:rsidRPr="006A68EE">
        <w:rPr>
          <w:rFonts w:ascii="Times New Roman" w:hAnsi="Times New Roman" w:cs="Times New Roman"/>
          <w:lang w:val="en-US"/>
        </w:rPr>
        <w:t>(New South Wales).</w:t>
      </w:r>
    </w:p>
  </w:footnote>
  <w:footnote w:id="14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98, </w:t>
      </w:r>
      <w:r w:rsidRPr="006A68EE">
        <w:rPr>
          <w:rFonts w:ascii="Times New Roman" w:hAnsi="Times New Roman" w:cs="Times New Roman"/>
          <w:i/>
          <w:lang w:val="en-US"/>
        </w:rPr>
        <w:t xml:space="preserve">Succession Act </w:t>
      </w:r>
      <w:r w:rsidRPr="006A68EE">
        <w:rPr>
          <w:rFonts w:ascii="Times New Roman" w:hAnsi="Times New Roman" w:cs="Times New Roman"/>
          <w:lang w:val="en-US"/>
        </w:rPr>
        <w:t>(New South Wales).</w:t>
      </w:r>
    </w:p>
  </w:footnote>
  <w:footnote w:id="14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98 (1), </w:t>
      </w:r>
      <w:r w:rsidRPr="006A68EE">
        <w:rPr>
          <w:rFonts w:ascii="Times New Roman" w:hAnsi="Times New Roman" w:cs="Times New Roman"/>
          <w:i/>
          <w:lang w:val="en-US"/>
        </w:rPr>
        <w:t xml:space="preserve">Succession Act </w:t>
      </w:r>
      <w:r w:rsidRPr="006A68EE">
        <w:rPr>
          <w:rFonts w:ascii="Times New Roman" w:hAnsi="Times New Roman" w:cs="Times New Roman"/>
          <w:lang w:val="en-US"/>
        </w:rPr>
        <w:t>(New South Wales).</w:t>
      </w:r>
    </w:p>
  </w:footnote>
  <w:footnote w:id="15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98 (2), </w:t>
      </w:r>
      <w:r w:rsidRPr="006A68EE">
        <w:rPr>
          <w:rFonts w:ascii="Times New Roman" w:hAnsi="Times New Roman" w:cs="Times New Roman"/>
          <w:i/>
          <w:lang w:val="en-US"/>
        </w:rPr>
        <w:t xml:space="preserve">Succession Act </w:t>
      </w:r>
      <w:r w:rsidRPr="006A68EE">
        <w:rPr>
          <w:rFonts w:ascii="Times New Roman" w:hAnsi="Times New Roman" w:cs="Times New Roman"/>
          <w:lang w:val="en-US"/>
        </w:rPr>
        <w:t>(New South Wales).</w:t>
      </w:r>
    </w:p>
  </w:footnote>
  <w:footnote w:id="151">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Waye V, ‘Mandatory mediation in Australia’s civil justice system’, Academia.edu, 14.</w:t>
      </w:r>
    </w:p>
  </w:footnote>
  <w:footnote w:id="152">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Aula Magna at the Court of Cassation in Rome, Rome, 19 October 2012, 2.</w:t>
      </w:r>
    </w:p>
  </w:footnote>
  <w:footnote w:id="153">
    <w:p w:rsidR="009E4336" w:rsidRPr="006A68EE" w:rsidRDefault="009E4336" w:rsidP="00716B7D">
      <w:pPr>
        <w:spacing w:after="0" w:line="240" w:lineRule="auto"/>
        <w:ind w:left="7"/>
        <w:rPr>
          <w:rFonts w:ascii="Times New Roman" w:hAnsi="Times New Roman" w:cs="Times New Roman"/>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Bergin P A, ‘The right balance between trial and mediation: Visions, experiences and proposals’ 3.</w:t>
      </w:r>
    </w:p>
  </w:footnote>
  <w:footnote w:id="154">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Alternative dispute resolution statistics: Published statistics on alternative dispute resolution in Australia, </w:t>
      </w:r>
      <w:r w:rsidRPr="006A68EE">
        <w:rPr>
          <w:rFonts w:ascii="Times New Roman" w:hAnsi="Times New Roman" w:cs="Times New Roman"/>
        </w:rPr>
        <w:t>2003, 11.</w:t>
      </w:r>
    </w:p>
  </w:footnote>
  <w:footnote w:id="155">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Alternative dispute resolution statistics: Published statistics on alternative dispute resolution in Australia, </w:t>
      </w:r>
      <w:r w:rsidRPr="006A68EE">
        <w:rPr>
          <w:rFonts w:ascii="Times New Roman" w:hAnsi="Times New Roman" w:cs="Times New Roman"/>
        </w:rPr>
        <w:t>2003, 11.</w:t>
      </w:r>
    </w:p>
  </w:footnote>
  <w:footnote w:id="156">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4.</w:t>
      </w:r>
    </w:p>
  </w:footnote>
  <w:footnote w:id="157">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4.</w:t>
      </w:r>
    </w:p>
  </w:footnote>
  <w:footnote w:id="15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24.</w:t>
      </w:r>
    </w:p>
  </w:footnote>
  <w:footnote w:id="159">
    <w:p w:rsidR="009E4336" w:rsidRPr="006A68EE" w:rsidRDefault="009E4336" w:rsidP="00716B7D">
      <w:pPr>
        <w:pStyle w:val="FootnoteText"/>
        <w:rPr>
          <w:rFonts w:ascii="Times New Roman" w:hAnsi="Times New Roman" w:cs="Times New Roman"/>
          <w:i/>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Supreme Court of New South Wales, </w:t>
      </w:r>
      <w:r w:rsidRPr="006A68EE">
        <w:rPr>
          <w:rFonts w:ascii="Times New Roman" w:hAnsi="Times New Roman" w:cs="Times New Roman"/>
          <w:i/>
        </w:rPr>
        <w:t xml:space="preserve">Supreme court of New South Wales statistics, </w:t>
      </w:r>
      <w:r w:rsidRPr="006A68EE">
        <w:rPr>
          <w:rFonts w:ascii="Times New Roman" w:hAnsi="Times New Roman" w:cs="Times New Roman"/>
        </w:rPr>
        <w:t xml:space="preserve">2019, 10.  </w:t>
      </w:r>
    </w:p>
  </w:footnote>
  <w:footnote w:id="160">
    <w:p w:rsidR="009E4336" w:rsidRPr="006A68EE" w:rsidRDefault="009E4336" w:rsidP="00716B7D">
      <w:pPr>
        <w:pStyle w:val="FootnoteText"/>
        <w:rPr>
          <w:rFonts w:ascii="Times New Roman" w:hAnsi="Times New Roman" w:cs="Times New Roman"/>
          <w:i/>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Supreme Court of New South Wales, </w:t>
      </w:r>
      <w:r w:rsidRPr="006A68EE">
        <w:rPr>
          <w:rFonts w:ascii="Times New Roman" w:hAnsi="Times New Roman" w:cs="Times New Roman"/>
          <w:i/>
        </w:rPr>
        <w:t xml:space="preserve">Supreme court of New South Wales statistics, </w:t>
      </w:r>
      <w:r w:rsidRPr="006A68EE">
        <w:rPr>
          <w:rFonts w:ascii="Times New Roman" w:hAnsi="Times New Roman" w:cs="Times New Roman"/>
        </w:rPr>
        <w:t xml:space="preserve">2019, 10.  </w:t>
      </w:r>
    </w:p>
  </w:footnote>
  <w:footnote w:id="16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Supreme Court of New South Wales, </w:t>
      </w:r>
      <w:r w:rsidRPr="006A68EE">
        <w:rPr>
          <w:rFonts w:ascii="Times New Roman" w:hAnsi="Times New Roman" w:cs="Times New Roman"/>
          <w:i/>
        </w:rPr>
        <w:t xml:space="preserve">Supreme court of New South Wales statistics, </w:t>
      </w:r>
      <w:r w:rsidRPr="006A68EE">
        <w:rPr>
          <w:rFonts w:ascii="Times New Roman" w:hAnsi="Times New Roman" w:cs="Times New Roman"/>
        </w:rPr>
        <w:t xml:space="preserve">2019, 10.  </w:t>
      </w:r>
    </w:p>
  </w:footnote>
  <w:footnote w:id="162">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15.</w:t>
      </w:r>
    </w:p>
  </w:footnote>
  <w:footnote w:id="16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Bergin P A, ‘The objectives, scope and focus of mediation legislation in Australia’ Mediate First conference organised by the Hong Kong International Arbitration Centre and The Hong Kong Mediation Council in Hong Kong Convention and Exhibition Centre, Hong Kong, 11 May 2012, 13.</w:t>
      </w:r>
    </w:p>
  </w:footnote>
  <w:footnote w:id="164">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Bergin P A, ‘The objectives, scope and focus of mediation legislation in Australia’ 13.</w:t>
      </w:r>
    </w:p>
  </w:footnote>
  <w:footnote w:id="16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Reform Commission, </w:t>
      </w:r>
      <w:r w:rsidRPr="006A68EE">
        <w:rPr>
          <w:rFonts w:ascii="Times New Roman" w:hAnsi="Times New Roman" w:cs="Times New Roman"/>
          <w:i/>
        </w:rPr>
        <w:t xml:space="preserve">Alternative Dispute Resolution: Mediation and conciliation, </w:t>
      </w:r>
      <w:r w:rsidRPr="006A68EE">
        <w:rPr>
          <w:rFonts w:ascii="Times New Roman" w:hAnsi="Times New Roman" w:cs="Times New Roman"/>
        </w:rPr>
        <w:t>2010, 57.</w:t>
      </w:r>
    </w:p>
  </w:footnote>
  <w:footnote w:id="16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Reform Commission, </w:t>
      </w:r>
      <w:r w:rsidRPr="006A68EE">
        <w:rPr>
          <w:rFonts w:ascii="Times New Roman" w:hAnsi="Times New Roman" w:cs="Times New Roman"/>
          <w:i/>
        </w:rPr>
        <w:t xml:space="preserve">Alternative Dispute Resolution: Mediation and conciliation, </w:t>
      </w:r>
      <w:r w:rsidRPr="006A68EE">
        <w:rPr>
          <w:rFonts w:ascii="Times New Roman" w:hAnsi="Times New Roman" w:cs="Times New Roman"/>
        </w:rPr>
        <w:t>2010, 57.</w:t>
      </w:r>
    </w:p>
  </w:footnote>
  <w:footnote w:id="16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Reform Commission, </w:t>
      </w:r>
      <w:r w:rsidRPr="006A68EE">
        <w:rPr>
          <w:rFonts w:ascii="Times New Roman" w:hAnsi="Times New Roman" w:cs="Times New Roman"/>
          <w:i/>
        </w:rPr>
        <w:t xml:space="preserve">Alternative Dispute Resolution: Mediation and conciliation, </w:t>
      </w:r>
      <w:r w:rsidRPr="006A68EE">
        <w:rPr>
          <w:rFonts w:ascii="Times New Roman" w:hAnsi="Times New Roman" w:cs="Times New Roman"/>
        </w:rPr>
        <w:t>2010, 57.</w:t>
      </w:r>
    </w:p>
  </w:footnote>
  <w:footnote w:id="168">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and Justice Foundation of New South Wales, </w:t>
      </w:r>
      <w:r w:rsidRPr="006A68EE">
        <w:rPr>
          <w:rFonts w:ascii="Times New Roman" w:hAnsi="Times New Roman" w:cs="Times New Roman"/>
          <w:i/>
        </w:rPr>
        <w:t xml:space="preserve">Access to justice and legal needs: A project to identify legal needs, pathways and barriers for disadvantaged people in New South Wales, </w:t>
      </w:r>
      <w:r w:rsidRPr="006A68EE">
        <w:rPr>
          <w:rFonts w:ascii="Times New Roman" w:hAnsi="Times New Roman" w:cs="Times New Roman"/>
        </w:rPr>
        <w:t>2003, 107.</w:t>
      </w:r>
    </w:p>
  </w:footnote>
  <w:footnote w:id="169">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and Justice Foundation of New South Wales, </w:t>
      </w:r>
      <w:r w:rsidRPr="006A68EE">
        <w:rPr>
          <w:rFonts w:ascii="Times New Roman" w:hAnsi="Times New Roman" w:cs="Times New Roman"/>
          <w:i/>
        </w:rPr>
        <w:t xml:space="preserve">Access to justice and legal needs: A project to identify legal needs, pathways and barriers for disadvantaged people in New South Wales, </w:t>
      </w:r>
      <w:r w:rsidRPr="006A68EE">
        <w:rPr>
          <w:rFonts w:ascii="Times New Roman" w:hAnsi="Times New Roman" w:cs="Times New Roman"/>
        </w:rPr>
        <w:t>2003, 107.</w:t>
      </w:r>
    </w:p>
  </w:footnote>
  <w:footnote w:id="170">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Issues of fairness and justice in alternative dispute resolution, </w:t>
      </w:r>
      <w:r w:rsidRPr="006A68EE">
        <w:rPr>
          <w:rFonts w:ascii="Times New Roman" w:hAnsi="Times New Roman" w:cs="Times New Roman"/>
        </w:rPr>
        <w:t>1997, 146.</w:t>
      </w:r>
    </w:p>
  </w:footnote>
  <w:footnote w:id="171">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National Alternative Dispute Resolution Advisory Council, </w:t>
      </w:r>
      <w:r w:rsidRPr="006A68EE">
        <w:rPr>
          <w:rFonts w:ascii="Times New Roman" w:hAnsi="Times New Roman" w:cs="Times New Roman"/>
          <w:i/>
        </w:rPr>
        <w:t xml:space="preserve">Issues of fairness and justice in alternative dispute resolution, </w:t>
      </w:r>
      <w:r w:rsidRPr="006A68EE">
        <w:rPr>
          <w:rFonts w:ascii="Times New Roman" w:hAnsi="Times New Roman" w:cs="Times New Roman"/>
        </w:rPr>
        <w:t>1997, 146.</w:t>
      </w:r>
    </w:p>
  </w:footnote>
  <w:footnote w:id="172">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Law Reform Commission, </w:t>
      </w:r>
      <w:r w:rsidRPr="006A68EE">
        <w:rPr>
          <w:rFonts w:ascii="Times New Roman" w:hAnsi="Times New Roman" w:cs="Times New Roman"/>
          <w:i/>
        </w:rPr>
        <w:t xml:space="preserve">Alternative Dispute Resolution: Mediation and conciliation, </w:t>
      </w:r>
      <w:r w:rsidRPr="006A68EE">
        <w:rPr>
          <w:rFonts w:ascii="Times New Roman" w:hAnsi="Times New Roman" w:cs="Times New Roman"/>
        </w:rPr>
        <w:t>2010, 87.</w:t>
      </w:r>
    </w:p>
  </w:footnote>
  <w:footnote w:id="173">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Dickens C, Bleak house, Collection of British Authors, Leipzig, 1853, 282. </w:t>
      </w:r>
    </w:p>
  </w:footnote>
  <w:footnote w:id="174">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rPr>
        <w:t>Johnson v Johnson</w:t>
      </w:r>
      <w:r w:rsidRPr="006A68EE">
        <w:rPr>
          <w:rFonts w:ascii="Times New Roman" w:hAnsi="Times New Roman" w:cs="Times New Roman"/>
        </w:rPr>
        <w:t xml:space="preserve"> (1986), Court of Appeal of South Carolina.</w:t>
      </w:r>
    </w:p>
  </w:footnote>
  <w:footnote w:id="17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Sterk E S and Love L P, ‘Leaving more than money: Mediation clauses in estate planning documents’ 65 </w:t>
      </w:r>
      <w:r w:rsidRPr="006A68EE">
        <w:rPr>
          <w:rFonts w:ascii="Times New Roman" w:hAnsi="Times New Roman" w:cs="Times New Roman"/>
          <w:i/>
          <w:lang w:val="en-US"/>
        </w:rPr>
        <w:t>Washington and Lee Law Review</w:t>
      </w:r>
      <w:r w:rsidRPr="006A68EE">
        <w:rPr>
          <w:rFonts w:ascii="Times New Roman" w:hAnsi="Times New Roman" w:cs="Times New Roman"/>
          <w:lang w:val="en-US"/>
        </w:rPr>
        <w:t xml:space="preserve"> 2, 2008, 539. </w:t>
      </w:r>
    </w:p>
  </w:footnote>
  <w:footnote w:id="17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539.</w:t>
      </w:r>
    </w:p>
  </w:footnote>
  <w:footnote w:id="17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Kariuki M, ‘</w:t>
      </w:r>
      <w:r w:rsidRPr="006A68EE">
        <w:rPr>
          <w:rFonts w:ascii="Times New Roman" w:hAnsi="Times New Roman" w:cs="Times New Roman"/>
        </w:rPr>
        <w:t>Improving Access to Justice: Legislative and Administrative Reforms under the Constitution’ Kariuki Muigua and Company Advocates, 2018, 2.</w:t>
      </w:r>
    </w:p>
  </w:footnote>
  <w:footnote w:id="17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540.</w:t>
      </w:r>
    </w:p>
  </w:footnote>
  <w:footnote w:id="17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Ibrahim v Hassan &amp; Charles Kimenyi Macharia &amp; Interested Party</w:t>
      </w:r>
      <w:r w:rsidRPr="006A68EE">
        <w:rPr>
          <w:rFonts w:ascii="Times New Roman" w:hAnsi="Times New Roman" w:cs="Times New Roman"/>
          <w:bCs/>
          <w:shd w:val="clear" w:color="auto" w:fill="FFFFFF"/>
        </w:rPr>
        <w:t xml:space="preserve"> (2019) eKLR.</w:t>
      </w:r>
    </w:p>
  </w:footnote>
  <w:footnote w:id="18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Ibrahim v Hassan &amp; Charles Kimenyi Macharia &amp; Interested Party</w:t>
      </w:r>
      <w:r w:rsidRPr="006A68EE">
        <w:rPr>
          <w:rFonts w:ascii="Times New Roman" w:hAnsi="Times New Roman" w:cs="Times New Roman"/>
          <w:bCs/>
          <w:shd w:val="clear" w:color="auto" w:fill="FFFFFF"/>
        </w:rPr>
        <w:t xml:space="preserve"> (2019) eKLR.</w:t>
      </w:r>
    </w:p>
  </w:footnote>
  <w:footnote w:id="18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M’chokera M’ramare (Deceased)</w:t>
      </w:r>
      <w:r w:rsidRPr="006A68EE">
        <w:rPr>
          <w:rFonts w:ascii="Times New Roman" w:hAnsi="Times New Roman" w:cs="Times New Roman"/>
          <w:bCs/>
          <w:shd w:val="clear" w:color="auto" w:fill="FFFFFF"/>
        </w:rPr>
        <w:t xml:space="preserve"> (2019) eKLR.</w:t>
      </w:r>
    </w:p>
  </w:footnote>
  <w:footnote w:id="182">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(2016) </w:t>
      </w:r>
      <w:r w:rsidRPr="006A68EE">
        <w:rPr>
          <w:rFonts w:ascii="Times New Roman" w:hAnsi="Times New Roman" w:cs="Times New Roman"/>
          <w:bCs/>
          <w:shd w:val="clear" w:color="auto" w:fill="FFFFFF"/>
        </w:rPr>
        <w:t>eKLR.</w:t>
      </w:r>
    </w:p>
  </w:footnote>
  <w:footnote w:id="18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(2019) </w:t>
      </w:r>
      <w:r w:rsidRPr="006A68EE">
        <w:rPr>
          <w:rFonts w:ascii="Times New Roman" w:hAnsi="Times New Roman" w:cs="Times New Roman"/>
          <w:bCs/>
          <w:shd w:val="clear" w:color="auto" w:fill="FFFFFF"/>
        </w:rPr>
        <w:t>eKLR.</w:t>
      </w:r>
    </w:p>
  </w:footnote>
  <w:footnote w:id="184">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66, </w:t>
      </w:r>
      <w:r w:rsidRPr="006A68EE">
        <w:rPr>
          <w:rFonts w:ascii="Times New Roman" w:hAnsi="Times New Roman" w:cs="Times New Roman"/>
          <w:i/>
          <w:lang w:val="en-US"/>
        </w:rPr>
        <w:t>Law of Succession Act</w:t>
      </w:r>
      <w:r w:rsidRPr="006A68EE">
        <w:rPr>
          <w:rFonts w:ascii="Times New Roman" w:hAnsi="Times New Roman" w:cs="Times New Roman"/>
          <w:lang w:val="en-US"/>
        </w:rPr>
        <w:t xml:space="preserve"> (Act No 14 of 1972).</w:t>
      </w:r>
    </w:p>
  </w:footnote>
  <w:footnote w:id="18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shd w:val="clear" w:color="auto" w:fill="FFFFFF"/>
        </w:rPr>
        <w:t>In re Estate of J M W (Deceased) (2017) eKLR.</w:t>
      </w:r>
    </w:p>
  </w:footnote>
  <w:footnote w:id="18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shd w:val="clear" w:color="auto" w:fill="FFFFFF"/>
        </w:rPr>
        <w:t>In re Estate of J M W (Deceased) (2017) eKLR.</w:t>
      </w:r>
    </w:p>
  </w:footnote>
  <w:footnote w:id="18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shd w:val="clear" w:color="auto" w:fill="FFFFFF"/>
        </w:rPr>
        <w:t>In re Estate of J M W (Deceased) (2017) eKLR.</w:t>
      </w:r>
    </w:p>
  </w:footnote>
  <w:footnote w:id="18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Section 66, </w:t>
      </w:r>
      <w:r w:rsidRPr="006A68EE">
        <w:rPr>
          <w:rFonts w:ascii="Times New Roman" w:hAnsi="Times New Roman" w:cs="Times New Roman"/>
          <w:i/>
          <w:lang w:val="en-US"/>
        </w:rPr>
        <w:t>Law of Succession Act</w:t>
      </w:r>
      <w:r w:rsidRPr="006A68EE">
        <w:rPr>
          <w:rFonts w:ascii="Times New Roman" w:hAnsi="Times New Roman" w:cs="Times New Roman"/>
          <w:lang w:val="en-US"/>
        </w:rPr>
        <w:t xml:space="preserve"> (Act No 14 of 1972).</w:t>
      </w:r>
    </w:p>
  </w:footnote>
  <w:footnote w:id="18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J M W (Deceased)</w:t>
      </w:r>
      <w:r w:rsidRPr="006A68EE">
        <w:rPr>
          <w:rFonts w:ascii="Times New Roman" w:hAnsi="Times New Roman" w:cs="Times New Roman"/>
          <w:bCs/>
          <w:shd w:val="clear" w:color="auto" w:fill="FFFFFF"/>
        </w:rPr>
        <w:t xml:space="preserve"> (2017) eKLR.</w:t>
      </w:r>
    </w:p>
  </w:footnote>
  <w:footnote w:id="190">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‘Reflections on the use of mediation for access to justice in Kenya: Maximising on the benefits of mediation’ Kariuki Muigua and Company Advocates, 2018, 7.</w:t>
      </w:r>
    </w:p>
  </w:footnote>
  <w:footnote w:id="19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In re Estate of M’chokera M’ramare (Deceased)</w:t>
      </w:r>
      <w:r w:rsidRPr="006A68EE">
        <w:rPr>
          <w:rFonts w:ascii="Times New Roman" w:hAnsi="Times New Roman" w:cs="Times New Roman"/>
          <w:bCs/>
          <w:shd w:val="clear" w:color="auto" w:fill="FFFFFF"/>
        </w:rPr>
        <w:t>(2019) eKLR.</w:t>
      </w:r>
    </w:p>
  </w:footnote>
  <w:footnote w:id="192">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rPr>
        <w:t>(2018) eKLR</w:t>
      </w:r>
      <w:r w:rsidRPr="006A68EE">
        <w:rPr>
          <w:rFonts w:ascii="Times New Roman" w:hAnsi="Times New Roman" w:cs="Times New Roman"/>
        </w:rPr>
        <w:t>.</w:t>
      </w:r>
    </w:p>
  </w:footnote>
  <w:footnote w:id="19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Article 48, Constitution of Kenya </w:t>
      </w:r>
      <w:r w:rsidRPr="006A68EE">
        <w:rPr>
          <w:rFonts w:ascii="Times New Roman" w:hAnsi="Times New Roman" w:cs="Times New Roman"/>
        </w:rPr>
        <w:t>(2010).</w:t>
      </w:r>
    </w:p>
  </w:footnote>
  <w:footnote w:id="194">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Strathmore Law Journal</w:t>
      </w:r>
      <w:r w:rsidRPr="006A68EE">
        <w:rPr>
          <w:rFonts w:ascii="Times New Roman" w:hAnsi="Times New Roman" w:cs="Times New Roman"/>
        </w:rPr>
        <w:t xml:space="preserve">, 2015, 6 </w:t>
      </w:r>
      <w:r w:rsidRPr="006A68EE">
        <w:rPr>
          <w:rFonts w:ascii="Times New Roman" w:hAnsi="Times New Roman" w:cs="Times New Roman"/>
          <w:b/>
        </w:rPr>
        <w:t>—</w:t>
      </w:r>
      <w:hyperlink r:id="rId23" w:history="1">
        <w:r w:rsidRPr="006A68EE">
          <w:rPr>
            <w:rStyle w:val="Hyperlink"/>
            <w:rFonts w:ascii="Times New Roman" w:hAnsi="Times New Roman" w:cs="Times New Roman"/>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21 November 2019.</w:t>
      </w:r>
    </w:p>
  </w:footnote>
  <w:footnote w:id="195">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 xml:space="preserve">Article 48, Constitution of Kenya </w:t>
      </w:r>
      <w:r w:rsidRPr="006A68EE">
        <w:rPr>
          <w:rFonts w:ascii="Times New Roman" w:hAnsi="Times New Roman" w:cs="Times New Roman"/>
        </w:rPr>
        <w:t>(2010).</w:t>
      </w:r>
    </w:p>
  </w:footnote>
  <w:footnote w:id="196">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159 2(d), </w:t>
      </w:r>
      <w:r w:rsidRPr="006A68EE">
        <w:rPr>
          <w:rFonts w:ascii="Times New Roman" w:hAnsi="Times New Roman" w:cs="Times New Roman"/>
          <w:lang w:val="en-US"/>
        </w:rPr>
        <w:t xml:space="preserve">Constitution of Kenya </w:t>
      </w:r>
      <w:r w:rsidRPr="006A68EE">
        <w:rPr>
          <w:rFonts w:ascii="Times New Roman" w:hAnsi="Times New Roman" w:cs="Times New Roman"/>
        </w:rPr>
        <w:t>(2010).</w:t>
      </w:r>
    </w:p>
  </w:footnote>
  <w:footnote w:id="197">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159 2(c), </w:t>
      </w:r>
      <w:r w:rsidRPr="006A68EE">
        <w:rPr>
          <w:rFonts w:ascii="Times New Roman" w:hAnsi="Times New Roman" w:cs="Times New Roman"/>
          <w:lang w:val="en-US"/>
        </w:rPr>
        <w:t xml:space="preserve">Constitution of Kenya </w:t>
      </w:r>
      <w:r w:rsidRPr="006A68EE">
        <w:rPr>
          <w:rFonts w:ascii="Times New Roman" w:hAnsi="Times New Roman" w:cs="Times New Roman"/>
        </w:rPr>
        <w:t>(2010).</w:t>
      </w:r>
    </w:p>
  </w:footnote>
  <w:footnote w:id="198">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Article 159 2(b), </w:t>
      </w:r>
      <w:r w:rsidRPr="006A68EE">
        <w:rPr>
          <w:rFonts w:ascii="Times New Roman" w:hAnsi="Times New Roman" w:cs="Times New Roman"/>
          <w:lang w:val="en-US"/>
        </w:rPr>
        <w:t xml:space="preserve">Constitution of Kenya </w:t>
      </w:r>
      <w:r w:rsidRPr="006A68EE">
        <w:rPr>
          <w:rFonts w:ascii="Times New Roman" w:hAnsi="Times New Roman" w:cs="Times New Roman"/>
        </w:rPr>
        <w:t>(2010).</w:t>
      </w:r>
    </w:p>
  </w:footnote>
  <w:footnote w:id="199">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rPr>
        <w:t>Kenya Bus Service Ltd &amp; another v. Minister of Transport &amp; 2 others</w:t>
      </w:r>
      <w:r w:rsidRPr="006A68EE">
        <w:rPr>
          <w:rFonts w:ascii="Times New Roman" w:hAnsi="Times New Roman" w:cs="Times New Roman"/>
        </w:rPr>
        <w:t xml:space="preserve"> (2012) eKLR.  </w:t>
      </w:r>
    </w:p>
  </w:footnote>
  <w:footnote w:id="200">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Strathmore Law Journal</w:t>
      </w:r>
      <w:r w:rsidRPr="006A68EE">
        <w:rPr>
          <w:rFonts w:ascii="Times New Roman" w:hAnsi="Times New Roman" w:cs="Times New Roman"/>
        </w:rPr>
        <w:t xml:space="preserve">, 2015, 9 </w:t>
      </w:r>
      <w:r w:rsidRPr="006A68EE">
        <w:rPr>
          <w:rFonts w:ascii="Times New Roman" w:hAnsi="Times New Roman" w:cs="Times New Roman"/>
          <w:b/>
        </w:rPr>
        <w:t>—</w:t>
      </w:r>
      <w:hyperlink r:id="rId24" w:history="1">
        <w:r w:rsidRPr="006A68EE">
          <w:rPr>
            <w:rStyle w:val="Hyperlink"/>
            <w:rFonts w:ascii="Times New Roman" w:hAnsi="Times New Roman" w:cs="Times New Roman"/>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21 November 2019.</w:t>
      </w:r>
    </w:p>
  </w:footnote>
  <w:footnote w:id="201">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Strathmore Law Journal</w:t>
      </w:r>
      <w:r w:rsidRPr="006A68EE">
        <w:rPr>
          <w:rFonts w:ascii="Times New Roman" w:hAnsi="Times New Roman" w:cs="Times New Roman"/>
        </w:rPr>
        <w:t xml:space="preserve">, 2015, 10 </w:t>
      </w:r>
      <w:r w:rsidRPr="006A68EE">
        <w:rPr>
          <w:rFonts w:ascii="Times New Roman" w:hAnsi="Times New Roman" w:cs="Times New Roman"/>
          <w:b/>
        </w:rPr>
        <w:t>—</w:t>
      </w:r>
      <w:hyperlink r:id="rId25" w:history="1">
        <w:r w:rsidRPr="006A68EE">
          <w:rPr>
            <w:rStyle w:val="Hyperlink"/>
            <w:rFonts w:ascii="Times New Roman" w:hAnsi="Times New Roman" w:cs="Times New Roman"/>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21 November 2019.</w:t>
      </w:r>
    </w:p>
  </w:footnote>
  <w:footnote w:id="202">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Strathmore Law Journal,</w:t>
      </w:r>
      <w:r w:rsidRPr="006A68EE">
        <w:rPr>
          <w:rFonts w:ascii="Times New Roman" w:hAnsi="Times New Roman" w:cs="Times New Roman"/>
        </w:rPr>
        <w:t xml:space="preserve"> 2015, 10 </w:t>
      </w:r>
      <w:r w:rsidRPr="006A68EE">
        <w:rPr>
          <w:rFonts w:ascii="Times New Roman" w:hAnsi="Times New Roman" w:cs="Times New Roman"/>
          <w:b/>
        </w:rPr>
        <w:t>—</w:t>
      </w:r>
      <w:hyperlink r:id="rId26" w:history="1">
        <w:r w:rsidRPr="006A68EE">
          <w:rPr>
            <w:rStyle w:val="Hyperlink"/>
            <w:rFonts w:ascii="Times New Roman" w:hAnsi="Times New Roman" w:cs="Times New Roman"/>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21 November 2019.</w:t>
      </w:r>
    </w:p>
  </w:footnote>
  <w:footnote w:id="203">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and Kariuki F, ‘Alternative Dispute Resolution, access to justice and development in Kenya’ </w:t>
      </w:r>
      <w:r w:rsidRPr="006A68EE">
        <w:rPr>
          <w:rFonts w:ascii="Times New Roman" w:hAnsi="Times New Roman" w:cs="Times New Roman"/>
          <w:i/>
        </w:rPr>
        <w:t>Strathmore Law Journal</w:t>
      </w:r>
      <w:r w:rsidRPr="006A68EE">
        <w:rPr>
          <w:rFonts w:ascii="Times New Roman" w:hAnsi="Times New Roman" w:cs="Times New Roman"/>
        </w:rPr>
        <w:t xml:space="preserve">, 2015, 9 </w:t>
      </w:r>
      <w:r w:rsidRPr="006A68EE">
        <w:rPr>
          <w:rFonts w:ascii="Times New Roman" w:hAnsi="Times New Roman" w:cs="Times New Roman"/>
          <w:b/>
        </w:rPr>
        <w:t>—</w:t>
      </w:r>
      <w:hyperlink r:id="rId27" w:history="1">
        <w:r w:rsidRPr="006A68EE">
          <w:rPr>
            <w:rStyle w:val="Hyperlink"/>
            <w:rFonts w:ascii="Times New Roman" w:hAnsi="Times New Roman" w:cs="Times New Roman"/>
          </w:rPr>
          <w:t>https://suplus.strathmore.edu/bitstream/handle/11071/4661/Alternative%20Dispute%20Resolution%2c%20access%20to%20justice%20and%20development%20in%20Kenya.pdf?sequence=1&amp;isAllowed=y</w:t>
        </w:r>
      </w:hyperlink>
      <w:r w:rsidRPr="006A68EE">
        <w:rPr>
          <w:rFonts w:ascii="Times New Roman" w:hAnsi="Times New Roman" w:cs="Times New Roman"/>
        </w:rPr>
        <w:t xml:space="preserve"> on 21 November 2019.</w:t>
      </w:r>
    </w:p>
  </w:footnote>
  <w:footnote w:id="204">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‘Reflections on the use of mediation for access to justice in Kenya: Maximising on the benefits of mediation’ Kariuki Muigua and Company Advocates, 2018, 7.</w:t>
      </w:r>
    </w:p>
  </w:footnote>
  <w:footnote w:id="205">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‘Reflections on the use of mediation for access to justice in Kenya: Maximising on the benefits of mediation’ Kariuki Muigua and Company Advocates, 2018, 5. </w:t>
      </w:r>
    </w:p>
  </w:footnote>
  <w:footnote w:id="206">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‘Reflections on the use of mediation for access to justice in Kenya: Maximising on the benefits of mediation’ Kariuki Muigua and Company Advocates, 2018, 5.</w:t>
      </w:r>
    </w:p>
  </w:footnote>
  <w:footnote w:id="20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bCs/>
          <w:i/>
          <w:shd w:val="clear" w:color="auto" w:fill="FFFFFF"/>
        </w:rPr>
        <w:t xml:space="preserve">In re Estate of M’chokera M’ramare (Deceased) </w:t>
      </w:r>
      <w:r w:rsidRPr="006A68EE">
        <w:rPr>
          <w:rFonts w:ascii="Times New Roman" w:hAnsi="Times New Roman" w:cs="Times New Roman"/>
          <w:bCs/>
          <w:shd w:val="clear" w:color="auto" w:fill="FFFFFF"/>
        </w:rPr>
        <w:t>(2019) eKLR.</w:t>
      </w:r>
    </w:p>
  </w:footnote>
  <w:footnote w:id="208">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Muigua K, ‘Reflections on the use of mediation for access to justice in Kenya: Maximising on the benefits of mediation’ Kariuki Muigua and Company, 2018, 17.</w:t>
      </w:r>
    </w:p>
  </w:footnote>
  <w:footnote w:id="209">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544.</w:t>
      </w:r>
    </w:p>
  </w:footnote>
  <w:footnote w:id="21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553.</w:t>
      </w:r>
    </w:p>
  </w:footnote>
  <w:footnote w:id="21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544.</w:t>
      </w:r>
    </w:p>
  </w:footnote>
  <w:footnote w:id="212">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545.</w:t>
      </w:r>
    </w:p>
  </w:footnote>
  <w:footnote w:id="21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544.</w:t>
      </w:r>
    </w:p>
  </w:footnote>
  <w:footnote w:id="214">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542.</w:t>
      </w:r>
    </w:p>
  </w:footnote>
  <w:footnote w:id="215">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548.</w:t>
      </w:r>
    </w:p>
  </w:footnote>
  <w:footnote w:id="216">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549.</w:t>
      </w:r>
    </w:p>
  </w:footnote>
  <w:footnote w:id="217">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549.</w:t>
      </w:r>
    </w:p>
  </w:footnote>
  <w:footnote w:id="218">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(2019) </w:t>
      </w:r>
      <w:r w:rsidRPr="006A68EE">
        <w:rPr>
          <w:rFonts w:ascii="Times New Roman" w:hAnsi="Times New Roman" w:cs="Times New Roman"/>
          <w:bCs/>
          <w:shd w:val="clear" w:color="auto" w:fill="FFFFFF"/>
        </w:rPr>
        <w:t>eKLR.</w:t>
      </w:r>
    </w:p>
  </w:footnote>
  <w:footnote w:id="219">
    <w:p w:rsidR="009E4336" w:rsidRPr="006A68EE" w:rsidRDefault="009E4336" w:rsidP="00716B7D">
      <w:pPr>
        <w:autoSpaceDE w:val="0"/>
        <w:autoSpaceDN w:val="0"/>
        <w:adjustRightInd w:val="0"/>
        <w:spacing w:after="0" w:line="240" w:lineRule="auto"/>
        <w:rPr>
          <w:rFonts w:ascii="Times New Roman" w:hAnsi="Times New Roman" w:cs="Times New Roman"/>
          <w:iCs/>
          <w:sz w:val="20"/>
          <w:szCs w:val="20"/>
        </w:rPr>
      </w:pPr>
      <w:r w:rsidRPr="006A68EE">
        <w:rPr>
          <w:rStyle w:val="FootnoteReference"/>
          <w:rFonts w:ascii="Times New Roman" w:hAnsi="Times New Roman" w:cs="Times New Roman"/>
          <w:sz w:val="20"/>
          <w:szCs w:val="20"/>
        </w:rPr>
        <w:footnoteRef/>
      </w:r>
      <w:r w:rsidRPr="006A68EE">
        <w:rPr>
          <w:rFonts w:ascii="Times New Roman" w:hAnsi="Times New Roman" w:cs="Times New Roman"/>
          <w:sz w:val="20"/>
          <w:szCs w:val="20"/>
        </w:rPr>
        <w:t xml:space="preserve"> </w:t>
      </w:r>
      <w:r w:rsidRPr="006A68EE">
        <w:rPr>
          <w:rFonts w:ascii="Times New Roman" w:hAnsi="Times New Roman" w:cs="Times New Roman"/>
          <w:sz w:val="20"/>
          <w:szCs w:val="20"/>
          <w:lang w:val="en-US"/>
        </w:rPr>
        <w:t>Foster F H, ‘</w:t>
      </w:r>
      <w:r w:rsidRPr="006A68EE">
        <w:rPr>
          <w:rFonts w:ascii="Times New Roman" w:hAnsi="Times New Roman" w:cs="Times New Roman"/>
          <w:iCs/>
          <w:sz w:val="20"/>
          <w:szCs w:val="20"/>
        </w:rPr>
        <w:t>Privacy and the elusive quest for uniformity in the law of trusts</w:t>
      </w:r>
      <w:r w:rsidRPr="006A68EE">
        <w:rPr>
          <w:rFonts w:ascii="Times New Roman" w:hAnsi="Times New Roman" w:cs="Times New Roman"/>
          <w:sz w:val="20"/>
          <w:szCs w:val="20"/>
          <w:lang w:val="en-US"/>
        </w:rPr>
        <w:t>’, 38</w:t>
      </w:r>
      <w:r w:rsidRPr="006A68EE">
        <w:rPr>
          <w:rFonts w:ascii="Times New Roman" w:hAnsi="Times New Roman" w:cs="Times New Roman"/>
          <w:i/>
          <w:sz w:val="20"/>
          <w:szCs w:val="20"/>
          <w:lang w:val="en-US"/>
        </w:rPr>
        <w:t xml:space="preserve"> Arizona State Law Journal </w:t>
      </w:r>
      <w:r w:rsidRPr="006A68EE">
        <w:rPr>
          <w:rFonts w:ascii="Times New Roman" w:hAnsi="Times New Roman" w:cs="Times New Roman"/>
          <w:sz w:val="20"/>
          <w:szCs w:val="20"/>
          <w:lang w:val="en-US"/>
        </w:rPr>
        <w:t>713, 2006, 424.</w:t>
      </w:r>
    </w:p>
  </w:footnote>
  <w:footnote w:id="220">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lang w:val="en-US"/>
        </w:rPr>
        <w:t>Sterk E S and Love L P, ‘Leaving more than money: Mediation clauses in estate planning documents’ 552.</w:t>
      </w:r>
    </w:p>
  </w:footnote>
  <w:footnote w:id="221">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lang w:val="en-US"/>
        </w:rPr>
        <w:t xml:space="preserve"> Foster F H, ‘</w:t>
      </w:r>
      <w:r w:rsidRPr="006A68EE">
        <w:rPr>
          <w:rFonts w:ascii="Times New Roman" w:hAnsi="Times New Roman" w:cs="Times New Roman"/>
          <w:iCs/>
        </w:rPr>
        <w:t>Privacy and the elusive quest for uniformity in the law of trusts</w:t>
      </w:r>
      <w:r w:rsidRPr="006A68EE">
        <w:rPr>
          <w:rFonts w:ascii="Times New Roman" w:hAnsi="Times New Roman" w:cs="Times New Roman"/>
          <w:lang w:val="en-US"/>
        </w:rPr>
        <w:t>’, 425.</w:t>
      </w:r>
    </w:p>
  </w:footnote>
  <w:footnote w:id="222">
    <w:p w:rsidR="009E4336" w:rsidRPr="006A68EE" w:rsidRDefault="009E4336" w:rsidP="00716B7D">
      <w:pPr>
        <w:pStyle w:val="FootnoteText"/>
        <w:rPr>
          <w:rFonts w:ascii="Times New Roman" w:hAnsi="Times New Roman" w:cs="Times New Roman"/>
        </w:rPr>
      </w:pPr>
      <w:r w:rsidRPr="006A68EE">
        <w:rPr>
          <w:rStyle w:val="FootnoteReference"/>
          <w:rFonts w:ascii="Times New Roman" w:hAnsi="Times New Roman" w:cs="Times New Roman"/>
        </w:rPr>
        <w:footnoteRef/>
      </w:r>
      <w:r w:rsidRPr="006A68EE">
        <w:rPr>
          <w:rFonts w:ascii="Times New Roman" w:hAnsi="Times New Roman" w:cs="Times New Roman"/>
        </w:rPr>
        <w:t xml:space="preserve"> </w:t>
      </w:r>
      <w:r w:rsidRPr="006A68EE">
        <w:rPr>
          <w:rFonts w:ascii="Times New Roman" w:hAnsi="Times New Roman" w:cs="Times New Roman"/>
          <w:i/>
          <w:lang w:val="en-US"/>
        </w:rPr>
        <w:t>Succession Act</w:t>
      </w:r>
      <w:r w:rsidRPr="006A68EE">
        <w:rPr>
          <w:rFonts w:ascii="Times New Roman" w:hAnsi="Times New Roman" w:cs="Times New Roman"/>
          <w:lang w:val="en-US"/>
        </w:rPr>
        <w:t xml:space="preserve"> (New South Wales).</w:t>
      </w:r>
    </w:p>
  </w:footnote>
  <w:footnote w:id="223">
    <w:p w:rsidR="009E4336" w:rsidRPr="006A68EE" w:rsidRDefault="009E4336" w:rsidP="00716B7D">
      <w:pPr>
        <w:pStyle w:val="FootnoteText"/>
        <w:rPr>
          <w:rFonts w:ascii="Times New Roman" w:hAnsi="Times New Roman" w:cs="Times New Roman"/>
          <w:lang w:val="en-US"/>
        </w:rPr>
      </w:pPr>
      <w:r w:rsidRPr="006A68EE">
        <w:rPr>
          <w:rStyle w:val="FootnoteReference"/>
          <w:rFonts w:ascii="Times New Roman" w:hAnsi="Times New Roman" w:cs="Times New Roman"/>
        </w:rPr>
        <w:footnoteRef/>
      </w:r>
      <w:r w:rsidRPr="006A68EE">
        <w:rPr>
          <w:rFonts w:ascii="Times New Roman" w:hAnsi="Times New Roman" w:cs="Times New Roman"/>
        </w:rPr>
        <w:t xml:space="preserve"> Bergin P A, ‘The right balance between trial and mediation: Visions, experiences and proposals’ 24.</w:t>
      </w:r>
    </w:p>
  </w:footnote>
  <w:footnote w:id="224">
    <w:p w:rsidR="009E4336" w:rsidRPr="006A68EE" w:rsidRDefault="009E4336">
      <w:pPr>
        <w:pStyle w:val="FootnoteText"/>
        <w:rPr>
          <w:lang w:val="en-US"/>
        </w:rPr>
      </w:pPr>
      <w:r w:rsidRPr="006A68EE">
        <w:rPr>
          <w:rStyle w:val="FootnoteReference"/>
        </w:rPr>
        <w:footnoteRef/>
      </w:r>
      <w:r w:rsidRPr="006A68EE">
        <w:rPr>
          <w:lang w:val="en-US"/>
        </w:rPr>
        <w:t xml:space="preserve"> </w:t>
      </w:r>
      <w:r w:rsidRPr="006A68EE">
        <w:rPr>
          <w:rFonts w:ascii="Times New Roman" w:hAnsi="Times New Roman" w:cs="Times New Roman"/>
          <w:i/>
          <w:lang w:val="en-US"/>
        </w:rPr>
        <w:t>Succession Act</w:t>
      </w:r>
      <w:r w:rsidRPr="006A68EE">
        <w:rPr>
          <w:rFonts w:ascii="Times New Roman" w:hAnsi="Times New Roman" w:cs="Times New Roman"/>
          <w:lang w:val="en-US"/>
        </w:rPr>
        <w:t xml:space="preserve"> (New South Wales).</w:t>
      </w:r>
    </w:p>
  </w:footnote>
  <w:footnote w:id="225">
    <w:p w:rsidR="009E4336" w:rsidRPr="006A68EE" w:rsidRDefault="009E4336" w:rsidP="00EE1A87">
      <w:pPr>
        <w:pStyle w:val="FootnoteText"/>
        <w:rPr>
          <w:lang w:val="en-US"/>
        </w:rPr>
      </w:pPr>
      <w:r w:rsidRPr="006A68EE">
        <w:rPr>
          <w:rStyle w:val="FootnoteReference"/>
        </w:rPr>
        <w:footnoteRef/>
      </w:r>
      <w:r w:rsidRPr="006A68EE">
        <w:t xml:space="preserve"> </w:t>
      </w:r>
      <w:r w:rsidRPr="006A68EE">
        <w:rPr>
          <w:rFonts w:ascii="Times New Roman" w:hAnsi="Times New Roman" w:cs="Times New Roman"/>
          <w:i/>
          <w:lang w:val="en-US"/>
        </w:rPr>
        <w:t>Law of Succession Act</w:t>
      </w:r>
      <w:r w:rsidRPr="006A68EE">
        <w:rPr>
          <w:rFonts w:ascii="Times New Roman" w:hAnsi="Times New Roman" w:cs="Times New Roman"/>
          <w:lang w:val="en-US"/>
        </w:rPr>
        <w:t xml:space="preserve"> (Act No 14 of 1972).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336" w:rsidRDefault="009E43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336" w:rsidRDefault="009E43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2E15"/>
    <w:multiLevelType w:val="multilevel"/>
    <w:tmpl w:val="338AACCC"/>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97C6F4D"/>
    <w:multiLevelType w:val="hybridMultilevel"/>
    <w:tmpl w:val="D87CAB60"/>
    <w:lvl w:ilvl="0" w:tplc="F7DC42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3DD7BC5"/>
    <w:multiLevelType w:val="hybridMultilevel"/>
    <w:tmpl w:val="013E07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38D354D"/>
    <w:multiLevelType w:val="hybridMultilevel"/>
    <w:tmpl w:val="4D9A5B6C"/>
    <w:lvl w:ilvl="0" w:tplc="ABDA6A70">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5714F8"/>
    <w:multiLevelType w:val="hybridMultilevel"/>
    <w:tmpl w:val="8EEC9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9B43EEF"/>
    <w:multiLevelType w:val="multilevel"/>
    <w:tmpl w:val="38AA52A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4BAF48B3"/>
    <w:multiLevelType w:val="hybridMultilevel"/>
    <w:tmpl w:val="96ACE11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471C5E"/>
    <w:multiLevelType w:val="hybridMultilevel"/>
    <w:tmpl w:val="E4121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64294618"/>
    <w:multiLevelType w:val="hybridMultilevel"/>
    <w:tmpl w:val="83664D64"/>
    <w:lvl w:ilvl="0" w:tplc="55E491B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774B59"/>
    <w:multiLevelType w:val="hybridMultilevel"/>
    <w:tmpl w:val="EA823826"/>
    <w:lvl w:ilvl="0" w:tplc="7AEC2EC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6"/>
  </w:num>
  <w:num w:numId="6">
    <w:abstractNumId w:val="7"/>
  </w:num>
  <w:num w:numId="7">
    <w:abstractNumId w:val="2"/>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43D"/>
    <w:rsid w:val="00003413"/>
    <w:rsid w:val="0000509C"/>
    <w:rsid w:val="0001173C"/>
    <w:rsid w:val="00034A1C"/>
    <w:rsid w:val="00035FF8"/>
    <w:rsid w:val="00037CB3"/>
    <w:rsid w:val="00045ECF"/>
    <w:rsid w:val="00074251"/>
    <w:rsid w:val="00082493"/>
    <w:rsid w:val="000A150B"/>
    <w:rsid w:val="000A457C"/>
    <w:rsid w:val="000A72E8"/>
    <w:rsid w:val="000B6D23"/>
    <w:rsid w:val="000B6DBB"/>
    <w:rsid w:val="000C750B"/>
    <w:rsid w:val="000D5EE1"/>
    <w:rsid w:val="000E6883"/>
    <w:rsid w:val="00101384"/>
    <w:rsid w:val="0010282E"/>
    <w:rsid w:val="001074A4"/>
    <w:rsid w:val="00112E98"/>
    <w:rsid w:val="0011620F"/>
    <w:rsid w:val="00117A45"/>
    <w:rsid w:val="00142225"/>
    <w:rsid w:val="0014497A"/>
    <w:rsid w:val="001545E8"/>
    <w:rsid w:val="001663EB"/>
    <w:rsid w:val="00181484"/>
    <w:rsid w:val="0019367B"/>
    <w:rsid w:val="001947CD"/>
    <w:rsid w:val="001A29DE"/>
    <w:rsid w:val="001A5D7D"/>
    <w:rsid w:val="001B464F"/>
    <w:rsid w:val="001B4DC3"/>
    <w:rsid w:val="001C11C8"/>
    <w:rsid w:val="001C1463"/>
    <w:rsid w:val="001D4E43"/>
    <w:rsid w:val="001D5922"/>
    <w:rsid w:val="0021130E"/>
    <w:rsid w:val="00215C6A"/>
    <w:rsid w:val="00223390"/>
    <w:rsid w:val="00224B77"/>
    <w:rsid w:val="00234153"/>
    <w:rsid w:val="00235DEF"/>
    <w:rsid w:val="002477E4"/>
    <w:rsid w:val="0025743D"/>
    <w:rsid w:val="00280867"/>
    <w:rsid w:val="002951CA"/>
    <w:rsid w:val="002A7303"/>
    <w:rsid w:val="002B40D9"/>
    <w:rsid w:val="002D5D0B"/>
    <w:rsid w:val="002D61EE"/>
    <w:rsid w:val="002F234F"/>
    <w:rsid w:val="003223E4"/>
    <w:rsid w:val="00326442"/>
    <w:rsid w:val="0033539E"/>
    <w:rsid w:val="00351D90"/>
    <w:rsid w:val="00353EA2"/>
    <w:rsid w:val="00365902"/>
    <w:rsid w:val="00394F5C"/>
    <w:rsid w:val="00396739"/>
    <w:rsid w:val="003B11B1"/>
    <w:rsid w:val="003B7C17"/>
    <w:rsid w:val="003C5A0E"/>
    <w:rsid w:val="003D3F76"/>
    <w:rsid w:val="003D543D"/>
    <w:rsid w:val="003D5F9F"/>
    <w:rsid w:val="003F3940"/>
    <w:rsid w:val="003F5578"/>
    <w:rsid w:val="00402281"/>
    <w:rsid w:val="00427611"/>
    <w:rsid w:val="0044586F"/>
    <w:rsid w:val="00453D5B"/>
    <w:rsid w:val="00465FB5"/>
    <w:rsid w:val="0047368D"/>
    <w:rsid w:val="0047412B"/>
    <w:rsid w:val="00482A96"/>
    <w:rsid w:val="0049041F"/>
    <w:rsid w:val="004A1D8F"/>
    <w:rsid w:val="004B4DFA"/>
    <w:rsid w:val="004C0642"/>
    <w:rsid w:val="004C08B0"/>
    <w:rsid w:val="004D5F1C"/>
    <w:rsid w:val="004E2283"/>
    <w:rsid w:val="004E64D5"/>
    <w:rsid w:val="004F5E33"/>
    <w:rsid w:val="0051496C"/>
    <w:rsid w:val="00520BD7"/>
    <w:rsid w:val="00523DFA"/>
    <w:rsid w:val="005316FA"/>
    <w:rsid w:val="00536EEA"/>
    <w:rsid w:val="00545414"/>
    <w:rsid w:val="005707F9"/>
    <w:rsid w:val="0057355B"/>
    <w:rsid w:val="005B2849"/>
    <w:rsid w:val="005B3119"/>
    <w:rsid w:val="005D6CC8"/>
    <w:rsid w:val="005E1FF9"/>
    <w:rsid w:val="005E55FD"/>
    <w:rsid w:val="005E64B9"/>
    <w:rsid w:val="00604650"/>
    <w:rsid w:val="006063C4"/>
    <w:rsid w:val="00633339"/>
    <w:rsid w:val="00640DE9"/>
    <w:rsid w:val="006417F8"/>
    <w:rsid w:val="006479FC"/>
    <w:rsid w:val="0065664D"/>
    <w:rsid w:val="00686EDE"/>
    <w:rsid w:val="006934F8"/>
    <w:rsid w:val="00695E08"/>
    <w:rsid w:val="00697DE7"/>
    <w:rsid w:val="006A68EE"/>
    <w:rsid w:val="006A6D94"/>
    <w:rsid w:val="006B0BAD"/>
    <w:rsid w:val="006B28B0"/>
    <w:rsid w:val="006B400D"/>
    <w:rsid w:val="006C6F34"/>
    <w:rsid w:val="006D361D"/>
    <w:rsid w:val="006F0F89"/>
    <w:rsid w:val="00703DFD"/>
    <w:rsid w:val="00716B7D"/>
    <w:rsid w:val="007552B7"/>
    <w:rsid w:val="00760C1A"/>
    <w:rsid w:val="007641D0"/>
    <w:rsid w:val="00792109"/>
    <w:rsid w:val="007B0973"/>
    <w:rsid w:val="007E20CF"/>
    <w:rsid w:val="007F650A"/>
    <w:rsid w:val="008004C7"/>
    <w:rsid w:val="0080093D"/>
    <w:rsid w:val="0082703C"/>
    <w:rsid w:val="00835A87"/>
    <w:rsid w:val="00847114"/>
    <w:rsid w:val="00850823"/>
    <w:rsid w:val="00861D06"/>
    <w:rsid w:val="008724BB"/>
    <w:rsid w:val="00877203"/>
    <w:rsid w:val="00891BE0"/>
    <w:rsid w:val="00895299"/>
    <w:rsid w:val="008B1F43"/>
    <w:rsid w:val="008B206D"/>
    <w:rsid w:val="008B2EF8"/>
    <w:rsid w:val="008C2337"/>
    <w:rsid w:val="008D1C61"/>
    <w:rsid w:val="008D3321"/>
    <w:rsid w:val="008E36D8"/>
    <w:rsid w:val="008E4E4B"/>
    <w:rsid w:val="00904753"/>
    <w:rsid w:val="0092218E"/>
    <w:rsid w:val="00960F16"/>
    <w:rsid w:val="00964F08"/>
    <w:rsid w:val="00985C5F"/>
    <w:rsid w:val="00990633"/>
    <w:rsid w:val="009B7893"/>
    <w:rsid w:val="009C217E"/>
    <w:rsid w:val="009C540A"/>
    <w:rsid w:val="009C6C57"/>
    <w:rsid w:val="009E0ACE"/>
    <w:rsid w:val="009E283B"/>
    <w:rsid w:val="009E4336"/>
    <w:rsid w:val="009E7DC7"/>
    <w:rsid w:val="009F3204"/>
    <w:rsid w:val="009F3E93"/>
    <w:rsid w:val="009F7CE1"/>
    <w:rsid w:val="00A14293"/>
    <w:rsid w:val="00A22BAE"/>
    <w:rsid w:val="00A236B8"/>
    <w:rsid w:val="00A27FF7"/>
    <w:rsid w:val="00A32EE0"/>
    <w:rsid w:val="00A42A12"/>
    <w:rsid w:val="00A52190"/>
    <w:rsid w:val="00A5655E"/>
    <w:rsid w:val="00A6053D"/>
    <w:rsid w:val="00A64EF5"/>
    <w:rsid w:val="00A71BBB"/>
    <w:rsid w:val="00A71FB1"/>
    <w:rsid w:val="00A77FAC"/>
    <w:rsid w:val="00A82784"/>
    <w:rsid w:val="00A86B8A"/>
    <w:rsid w:val="00A93FCD"/>
    <w:rsid w:val="00A95D96"/>
    <w:rsid w:val="00AC42CB"/>
    <w:rsid w:val="00AC51B8"/>
    <w:rsid w:val="00AD49A0"/>
    <w:rsid w:val="00AD5C3F"/>
    <w:rsid w:val="00AE37BF"/>
    <w:rsid w:val="00AF2EAD"/>
    <w:rsid w:val="00AF3753"/>
    <w:rsid w:val="00B02103"/>
    <w:rsid w:val="00B04C01"/>
    <w:rsid w:val="00B11E55"/>
    <w:rsid w:val="00B22162"/>
    <w:rsid w:val="00B250A8"/>
    <w:rsid w:val="00B27E52"/>
    <w:rsid w:val="00B30C8F"/>
    <w:rsid w:val="00B46EB3"/>
    <w:rsid w:val="00B6637A"/>
    <w:rsid w:val="00B74EFC"/>
    <w:rsid w:val="00B768C7"/>
    <w:rsid w:val="00B803E9"/>
    <w:rsid w:val="00B831FE"/>
    <w:rsid w:val="00B8378F"/>
    <w:rsid w:val="00BA20F7"/>
    <w:rsid w:val="00C04830"/>
    <w:rsid w:val="00C16F1C"/>
    <w:rsid w:val="00C449E0"/>
    <w:rsid w:val="00C452B1"/>
    <w:rsid w:val="00C52622"/>
    <w:rsid w:val="00C54A2F"/>
    <w:rsid w:val="00C63215"/>
    <w:rsid w:val="00C64EF3"/>
    <w:rsid w:val="00C73003"/>
    <w:rsid w:val="00C767CD"/>
    <w:rsid w:val="00C81D63"/>
    <w:rsid w:val="00C8289C"/>
    <w:rsid w:val="00C92035"/>
    <w:rsid w:val="00C926F7"/>
    <w:rsid w:val="00CB2EF3"/>
    <w:rsid w:val="00CB6749"/>
    <w:rsid w:val="00CD23F9"/>
    <w:rsid w:val="00CE2560"/>
    <w:rsid w:val="00CE4B53"/>
    <w:rsid w:val="00CE605C"/>
    <w:rsid w:val="00CE6743"/>
    <w:rsid w:val="00CF50CA"/>
    <w:rsid w:val="00D2490B"/>
    <w:rsid w:val="00D256A4"/>
    <w:rsid w:val="00D2586B"/>
    <w:rsid w:val="00D33ABB"/>
    <w:rsid w:val="00D42474"/>
    <w:rsid w:val="00D54A19"/>
    <w:rsid w:val="00D67976"/>
    <w:rsid w:val="00D7728C"/>
    <w:rsid w:val="00D82318"/>
    <w:rsid w:val="00D82C41"/>
    <w:rsid w:val="00D91394"/>
    <w:rsid w:val="00DA4728"/>
    <w:rsid w:val="00DB097D"/>
    <w:rsid w:val="00DB440F"/>
    <w:rsid w:val="00DD23A7"/>
    <w:rsid w:val="00DD5261"/>
    <w:rsid w:val="00DE5E35"/>
    <w:rsid w:val="00DE6960"/>
    <w:rsid w:val="00DF2C56"/>
    <w:rsid w:val="00E074D3"/>
    <w:rsid w:val="00E23DF0"/>
    <w:rsid w:val="00E42827"/>
    <w:rsid w:val="00E46998"/>
    <w:rsid w:val="00E5070A"/>
    <w:rsid w:val="00E61409"/>
    <w:rsid w:val="00E648D9"/>
    <w:rsid w:val="00E72F6E"/>
    <w:rsid w:val="00EA1AB0"/>
    <w:rsid w:val="00EA34EA"/>
    <w:rsid w:val="00EB65FA"/>
    <w:rsid w:val="00EC155D"/>
    <w:rsid w:val="00EE082E"/>
    <w:rsid w:val="00EE1A87"/>
    <w:rsid w:val="00EF06CC"/>
    <w:rsid w:val="00F12899"/>
    <w:rsid w:val="00F1678D"/>
    <w:rsid w:val="00F22895"/>
    <w:rsid w:val="00F2415B"/>
    <w:rsid w:val="00F42BDB"/>
    <w:rsid w:val="00F46F03"/>
    <w:rsid w:val="00F533F6"/>
    <w:rsid w:val="00F54C34"/>
    <w:rsid w:val="00F57D75"/>
    <w:rsid w:val="00F60D83"/>
    <w:rsid w:val="00F63018"/>
    <w:rsid w:val="00F72036"/>
    <w:rsid w:val="00F74ECB"/>
    <w:rsid w:val="00F7775A"/>
    <w:rsid w:val="00F77CC2"/>
    <w:rsid w:val="00F81BAA"/>
    <w:rsid w:val="00F86AC2"/>
    <w:rsid w:val="00F90C23"/>
    <w:rsid w:val="00FC10F7"/>
    <w:rsid w:val="00FD240D"/>
    <w:rsid w:val="00FE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50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50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55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215"/>
    <w:pPr>
      <w:ind w:left="720"/>
      <w:contextualSpacing/>
    </w:pPr>
  </w:style>
  <w:style w:type="paragraph" w:styleId="FootnoteText">
    <w:name w:val="footnote text"/>
    <w:basedOn w:val="Normal"/>
    <w:link w:val="FootnoteTextChar"/>
    <w:uiPriority w:val="99"/>
    <w:unhideWhenUsed/>
    <w:rsid w:val="00A86B8A"/>
    <w:pPr>
      <w:spacing w:after="0" w:line="240" w:lineRule="auto"/>
    </w:pPr>
    <w:rPr>
      <w:sz w:val="20"/>
      <w:szCs w:val="20"/>
    </w:rPr>
  </w:style>
  <w:style w:type="character" w:customStyle="1" w:styleId="FootnoteTextChar">
    <w:name w:val="Footnote Text Char"/>
    <w:basedOn w:val="DefaultParagraphFont"/>
    <w:link w:val="FootnoteText"/>
    <w:uiPriority w:val="99"/>
    <w:rsid w:val="00A86B8A"/>
    <w:rPr>
      <w:sz w:val="20"/>
      <w:szCs w:val="20"/>
    </w:rPr>
  </w:style>
  <w:style w:type="character" w:styleId="FootnoteReference">
    <w:name w:val="footnote reference"/>
    <w:basedOn w:val="DefaultParagraphFont"/>
    <w:uiPriority w:val="99"/>
    <w:semiHidden/>
    <w:unhideWhenUsed/>
    <w:rsid w:val="00A86B8A"/>
    <w:rPr>
      <w:vertAlign w:val="superscript"/>
    </w:rPr>
  </w:style>
  <w:style w:type="character" w:styleId="Hyperlink">
    <w:name w:val="Hyperlink"/>
    <w:basedOn w:val="DefaultParagraphFont"/>
    <w:uiPriority w:val="99"/>
    <w:unhideWhenUsed/>
    <w:rsid w:val="00DF2C56"/>
    <w:rPr>
      <w:color w:val="0000FF" w:themeColor="hyperlink"/>
      <w:u w:val="single"/>
    </w:rPr>
  </w:style>
  <w:style w:type="character" w:styleId="CommentReference">
    <w:name w:val="annotation reference"/>
    <w:basedOn w:val="DefaultParagraphFont"/>
    <w:uiPriority w:val="99"/>
    <w:semiHidden/>
    <w:unhideWhenUsed/>
    <w:rsid w:val="0011620F"/>
    <w:rPr>
      <w:sz w:val="16"/>
      <w:szCs w:val="16"/>
    </w:rPr>
  </w:style>
  <w:style w:type="paragraph" w:styleId="CommentText">
    <w:name w:val="annotation text"/>
    <w:basedOn w:val="Normal"/>
    <w:link w:val="CommentTextChar"/>
    <w:uiPriority w:val="99"/>
    <w:semiHidden/>
    <w:unhideWhenUsed/>
    <w:rsid w:val="0011620F"/>
    <w:pPr>
      <w:spacing w:line="240" w:lineRule="auto"/>
    </w:pPr>
    <w:rPr>
      <w:sz w:val="20"/>
      <w:szCs w:val="20"/>
    </w:rPr>
  </w:style>
  <w:style w:type="character" w:customStyle="1" w:styleId="CommentTextChar">
    <w:name w:val="Comment Text Char"/>
    <w:basedOn w:val="DefaultParagraphFont"/>
    <w:link w:val="CommentText"/>
    <w:uiPriority w:val="99"/>
    <w:semiHidden/>
    <w:rsid w:val="0011620F"/>
    <w:rPr>
      <w:sz w:val="20"/>
      <w:szCs w:val="20"/>
    </w:rPr>
  </w:style>
  <w:style w:type="paragraph" w:styleId="CommentSubject">
    <w:name w:val="annotation subject"/>
    <w:basedOn w:val="CommentText"/>
    <w:next w:val="CommentText"/>
    <w:link w:val="CommentSubjectChar"/>
    <w:uiPriority w:val="99"/>
    <w:semiHidden/>
    <w:unhideWhenUsed/>
    <w:rsid w:val="0011620F"/>
    <w:rPr>
      <w:b/>
      <w:bCs/>
    </w:rPr>
  </w:style>
  <w:style w:type="character" w:customStyle="1" w:styleId="CommentSubjectChar">
    <w:name w:val="Comment Subject Char"/>
    <w:basedOn w:val="CommentTextChar"/>
    <w:link w:val="CommentSubject"/>
    <w:uiPriority w:val="99"/>
    <w:semiHidden/>
    <w:rsid w:val="0011620F"/>
    <w:rPr>
      <w:b/>
      <w:bCs/>
      <w:sz w:val="20"/>
      <w:szCs w:val="20"/>
    </w:rPr>
  </w:style>
  <w:style w:type="paragraph" w:styleId="BalloonText">
    <w:name w:val="Balloon Text"/>
    <w:basedOn w:val="Normal"/>
    <w:link w:val="BalloonTextChar"/>
    <w:uiPriority w:val="99"/>
    <w:semiHidden/>
    <w:unhideWhenUsed/>
    <w:rsid w:val="001162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20F"/>
    <w:rPr>
      <w:rFonts w:ascii="Tahoma" w:hAnsi="Tahoma" w:cs="Tahoma"/>
      <w:sz w:val="16"/>
      <w:szCs w:val="16"/>
    </w:rPr>
  </w:style>
  <w:style w:type="paragraph" w:styleId="Header">
    <w:name w:val="header"/>
    <w:basedOn w:val="Normal"/>
    <w:link w:val="HeaderChar"/>
    <w:uiPriority w:val="99"/>
    <w:unhideWhenUsed/>
    <w:rsid w:val="000742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51"/>
  </w:style>
  <w:style w:type="paragraph" w:styleId="Footer">
    <w:name w:val="footer"/>
    <w:basedOn w:val="Normal"/>
    <w:link w:val="FooterChar"/>
    <w:uiPriority w:val="99"/>
    <w:unhideWhenUsed/>
    <w:rsid w:val="000742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51"/>
  </w:style>
  <w:style w:type="character" w:styleId="FollowedHyperlink">
    <w:name w:val="FollowedHyperlink"/>
    <w:basedOn w:val="DefaultParagraphFont"/>
    <w:uiPriority w:val="99"/>
    <w:semiHidden/>
    <w:unhideWhenUsed/>
    <w:rsid w:val="00850823"/>
    <w:rPr>
      <w:color w:val="800080" w:themeColor="followedHyperlink"/>
      <w:u w:val="single"/>
    </w:rPr>
  </w:style>
  <w:style w:type="paragraph" w:customStyle="1" w:styleId="Default">
    <w:name w:val="Default"/>
    <w:rsid w:val="005B2849"/>
    <w:pPr>
      <w:autoSpaceDE w:val="0"/>
      <w:autoSpaceDN w:val="0"/>
      <w:adjustRightInd w:val="0"/>
      <w:spacing w:after="0" w:line="240" w:lineRule="auto"/>
    </w:pPr>
    <w:rPr>
      <w:rFonts w:ascii="Calisto MT" w:hAnsi="Calisto MT" w:cs="Calisto MT"/>
      <w:color w:val="000000"/>
      <w:sz w:val="24"/>
      <w:szCs w:val="24"/>
    </w:rPr>
  </w:style>
  <w:style w:type="paragraph" w:styleId="NoSpacing">
    <w:name w:val="No Spacing"/>
    <w:link w:val="NoSpacingChar"/>
    <w:uiPriority w:val="1"/>
    <w:qFormat/>
    <w:rsid w:val="00112E9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112E98"/>
    <w:rPr>
      <w:rFonts w:eastAsiaTheme="minorEastAsia"/>
      <w:lang w:val="en-US" w:eastAsia="ja-JP"/>
    </w:rPr>
  </w:style>
  <w:style w:type="paragraph" w:styleId="Title">
    <w:name w:val="Title"/>
    <w:basedOn w:val="Normal"/>
    <w:next w:val="Normal"/>
    <w:link w:val="TitleChar"/>
    <w:uiPriority w:val="10"/>
    <w:qFormat/>
    <w:rsid w:val="000050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509C"/>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050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50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55FD"/>
    <w:rPr>
      <w:rFonts w:asciiTheme="majorHAnsi" w:eastAsiaTheme="majorEastAsia" w:hAnsiTheme="majorHAnsi" w:cstheme="majorBidi"/>
      <w:b/>
      <w:bCs/>
      <w:color w:val="4F81BD" w:themeColor="accent1"/>
    </w:rPr>
  </w:style>
  <w:style w:type="paragraph" w:styleId="EndnoteText">
    <w:name w:val="endnote text"/>
    <w:basedOn w:val="Normal"/>
    <w:link w:val="EndnoteTextChar"/>
    <w:uiPriority w:val="99"/>
    <w:semiHidden/>
    <w:unhideWhenUsed/>
    <w:rsid w:val="009F3E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F3E93"/>
    <w:rPr>
      <w:sz w:val="20"/>
      <w:szCs w:val="20"/>
    </w:rPr>
  </w:style>
  <w:style w:type="character" w:styleId="EndnoteReference">
    <w:name w:val="endnote reference"/>
    <w:basedOn w:val="DefaultParagraphFont"/>
    <w:uiPriority w:val="99"/>
    <w:semiHidden/>
    <w:unhideWhenUsed/>
    <w:rsid w:val="009F3E93"/>
    <w:rPr>
      <w:vertAlign w:val="superscript"/>
    </w:rPr>
  </w:style>
  <w:style w:type="paragraph" w:styleId="TOCHeading">
    <w:name w:val="TOC Heading"/>
    <w:basedOn w:val="Heading1"/>
    <w:next w:val="Normal"/>
    <w:uiPriority w:val="39"/>
    <w:unhideWhenUsed/>
    <w:qFormat/>
    <w:rsid w:val="00536EEA"/>
    <w:pPr>
      <w:outlineLvl w:val="9"/>
    </w:pPr>
    <w:rPr>
      <w:lang w:val="en-US" w:eastAsia="ja-JP"/>
    </w:rPr>
  </w:style>
  <w:style w:type="paragraph" w:styleId="TOC1">
    <w:name w:val="toc 1"/>
    <w:basedOn w:val="Normal"/>
    <w:next w:val="Normal"/>
    <w:autoRedefine/>
    <w:uiPriority w:val="39"/>
    <w:unhideWhenUsed/>
    <w:rsid w:val="00536EEA"/>
    <w:pPr>
      <w:spacing w:after="100"/>
    </w:pPr>
  </w:style>
  <w:style w:type="paragraph" w:styleId="TOC2">
    <w:name w:val="toc 2"/>
    <w:basedOn w:val="Normal"/>
    <w:next w:val="Normal"/>
    <w:autoRedefine/>
    <w:uiPriority w:val="39"/>
    <w:unhideWhenUsed/>
    <w:rsid w:val="00536EEA"/>
    <w:pPr>
      <w:spacing w:after="100"/>
      <w:ind w:left="220"/>
    </w:pPr>
  </w:style>
  <w:style w:type="paragraph" w:styleId="TOC3">
    <w:name w:val="toc 3"/>
    <w:basedOn w:val="Normal"/>
    <w:next w:val="Normal"/>
    <w:autoRedefine/>
    <w:uiPriority w:val="39"/>
    <w:unhideWhenUsed/>
    <w:rsid w:val="00536EEA"/>
    <w:pPr>
      <w:spacing w:after="100"/>
      <w:ind w:left="440"/>
    </w:pPr>
  </w:style>
  <w:style w:type="paragraph" w:customStyle="1" w:styleId="submeta">
    <w:name w:val="sub_meta"/>
    <w:basedOn w:val="Normal"/>
    <w:rsid w:val="00716B7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50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50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55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215"/>
    <w:pPr>
      <w:ind w:left="720"/>
      <w:contextualSpacing/>
    </w:pPr>
  </w:style>
  <w:style w:type="paragraph" w:styleId="FootnoteText">
    <w:name w:val="footnote text"/>
    <w:basedOn w:val="Normal"/>
    <w:link w:val="FootnoteTextChar"/>
    <w:uiPriority w:val="99"/>
    <w:unhideWhenUsed/>
    <w:rsid w:val="00A86B8A"/>
    <w:pPr>
      <w:spacing w:after="0" w:line="240" w:lineRule="auto"/>
    </w:pPr>
    <w:rPr>
      <w:sz w:val="20"/>
      <w:szCs w:val="20"/>
    </w:rPr>
  </w:style>
  <w:style w:type="character" w:customStyle="1" w:styleId="FootnoteTextChar">
    <w:name w:val="Footnote Text Char"/>
    <w:basedOn w:val="DefaultParagraphFont"/>
    <w:link w:val="FootnoteText"/>
    <w:uiPriority w:val="99"/>
    <w:rsid w:val="00A86B8A"/>
    <w:rPr>
      <w:sz w:val="20"/>
      <w:szCs w:val="20"/>
    </w:rPr>
  </w:style>
  <w:style w:type="character" w:styleId="FootnoteReference">
    <w:name w:val="footnote reference"/>
    <w:basedOn w:val="DefaultParagraphFont"/>
    <w:uiPriority w:val="99"/>
    <w:semiHidden/>
    <w:unhideWhenUsed/>
    <w:rsid w:val="00A86B8A"/>
    <w:rPr>
      <w:vertAlign w:val="superscript"/>
    </w:rPr>
  </w:style>
  <w:style w:type="character" w:styleId="Hyperlink">
    <w:name w:val="Hyperlink"/>
    <w:basedOn w:val="DefaultParagraphFont"/>
    <w:uiPriority w:val="99"/>
    <w:unhideWhenUsed/>
    <w:rsid w:val="00DF2C56"/>
    <w:rPr>
      <w:color w:val="0000FF" w:themeColor="hyperlink"/>
      <w:u w:val="single"/>
    </w:rPr>
  </w:style>
  <w:style w:type="character" w:styleId="CommentReference">
    <w:name w:val="annotation reference"/>
    <w:basedOn w:val="DefaultParagraphFont"/>
    <w:uiPriority w:val="99"/>
    <w:semiHidden/>
    <w:unhideWhenUsed/>
    <w:rsid w:val="0011620F"/>
    <w:rPr>
      <w:sz w:val="16"/>
      <w:szCs w:val="16"/>
    </w:rPr>
  </w:style>
  <w:style w:type="paragraph" w:styleId="CommentText">
    <w:name w:val="annotation text"/>
    <w:basedOn w:val="Normal"/>
    <w:link w:val="CommentTextChar"/>
    <w:uiPriority w:val="99"/>
    <w:semiHidden/>
    <w:unhideWhenUsed/>
    <w:rsid w:val="0011620F"/>
    <w:pPr>
      <w:spacing w:line="240" w:lineRule="auto"/>
    </w:pPr>
    <w:rPr>
      <w:sz w:val="20"/>
      <w:szCs w:val="20"/>
    </w:rPr>
  </w:style>
  <w:style w:type="character" w:customStyle="1" w:styleId="CommentTextChar">
    <w:name w:val="Comment Text Char"/>
    <w:basedOn w:val="DefaultParagraphFont"/>
    <w:link w:val="CommentText"/>
    <w:uiPriority w:val="99"/>
    <w:semiHidden/>
    <w:rsid w:val="0011620F"/>
    <w:rPr>
      <w:sz w:val="20"/>
      <w:szCs w:val="20"/>
    </w:rPr>
  </w:style>
  <w:style w:type="paragraph" w:styleId="CommentSubject">
    <w:name w:val="annotation subject"/>
    <w:basedOn w:val="CommentText"/>
    <w:next w:val="CommentText"/>
    <w:link w:val="CommentSubjectChar"/>
    <w:uiPriority w:val="99"/>
    <w:semiHidden/>
    <w:unhideWhenUsed/>
    <w:rsid w:val="0011620F"/>
    <w:rPr>
      <w:b/>
      <w:bCs/>
    </w:rPr>
  </w:style>
  <w:style w:type="character" w:customStyle="1" w:styleId="CommentSubjectChar">
    <w:name w:val="Comment Subject Char"/>
    <w:basedOn w:val="CommentTextChar"/>
    <w:link w:val="CommentSubject"/>
    <w:uiPriority w:val="99"/>
    <w:semiHidden/>
    <w:rsid w:val="0011620F"/>
    <w:rPr>
      <w:b/>
      <w:bCs/>
      <w:sz w:val="20"/>
      <w:szCs w:val="20"/>
    </w:rPr>
  </w:style>
  <w:style w:type="paragraph" w:styleId="BalloonText">
    <w:name w:val="Balloon Text"/>
    <w:basedOn w:val="Normal"/>
    <w:link w:val="BalloonTextChar"/>
    <w:uiPriority w:val="99"/>
    <w:semiHidden/>
    <w:unhideWhenUsed/>
    <w:rsid w:val="001162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20F"/>
    <w:rPr>
      <w:rFonts w:ascii="Tahoma" w:hAnsi="Tahoma" w:cs="Tahoma"/>
      <w:sz w:val="16"/>
      <w:szCs w:val="16"/>
    </w:rPr>
  </w:style>
  <w:style w:type="paragraph" w:styleId="Header">
    <w:name w:val="header"/>
    <w:basedOn w:val="Normal"/>
    <w:link w:val="HeaderChar"/>
    <w:uiPriority w:val="99"/>
    <w:unhideWhenUsed/>
    <w:rsid w:val="000742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51"/>
  </w:style>
  <w:style w:type="paragraph" w:styleId="Footer">
    <w:name w:val="footer"/>
    <w:basedOn w:val="Normal"/>
    <w:link w:val="FooterChar"/>
    <w:uiPriority w:val="99"/>
    <w:unhideWhenUsed/>
    <w:rsid w:val="000742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51"/>
  </w:style>
  <w:style w:type="character" w:styleId="FollowedHyperlink">
    <w:name w:val="FollowedHyperlink"/>
    <w:basedOn w:val="DefaultParagraphFont"/>
    <w:uiPriority w:val="99"/>
    <w:semiHidden/>
    <w:unhideWhenUsed/>
    <w:rsid w:val="00850823"/>
    <w:rPr>
      <w:color w:val="800080" w:themeColor="followedHyperlink"/>
      <w:u w:val="single"/>
    </w:rPr>
  </w:style>
  <w:style w:type="paragraph" w:customStyle="1" w:styleId="Default">
    <w:name w:val="Default"/>
    <w:rsid w:val="005B2849"/>
    <w:pPr>
      <w:autoSpaceDE w:val="0"/>
      <w:autoSpaceDN w:val="0"/>
      <w:adjustRightInd w:val="0"/>
      <w:spacing w:after="0" w:line="240" w:lineRule="auto"/>
    </w:pPr>
    <w:rPr>
      <w:rFonts w:ascii="Calisto MT" w:hAnsi="Calisto MT" w:cs="Calisto MT"/>
      <w:color w:val="000000"/>
      <w:sz w:val="24"/>
      <w:szCs w:val="24"/>
    </w:rPr>
  </w:style>
  <w:style w:type="paragraph" w:styleId="NoSpacing">
    <w:name w:val="No Spacing"/>
    <w:link w:val="NoSpacingChar"/>
    <w:uiPriority w:val="1"/>
    <w:qFormat/>
    <w:rsid w:val="00112E9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112E98"/>
    <w:rPr>
      <w:rFonts w:eastAsiaTheme="minorEastAsia"/>
      <w:lang w:val="en-US" w:eastAsia="ja-JP"/>
    </w:rPr>
  </w:style>
  <w:style w:type="paragraph" w:styleId="Title">
    <w:name w:val="Title"/>
    <w:basedOn w:val="Normal"/>
    <w:next w:val="Normal"/>
    <w:link w:val="TitleChar"/>
    <w:uiPriority w:val="10"/>
    <w:qFormat/>
    <w:rsid w:val="000050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509C"/>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050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50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55FD"/>
    <w:rPr>
      <w:rFonts w:asciiTheme="majorHAnsi" w:eastAsiaTheme="majorEastAsia" w:hAnsiTheme="majorHAnsi" w:cstheme="majorBidi"/>
      <w:b/>
      <w:bCs/>
      <w:color w:val="4F81BD" w:themeColor="accent1"/>
    </w:rPr>
  </w:style>
  <w:style w:type="paragraph" w:styleId="EndnoteText">
    <w:name w:val="endnote text"/>
    <w:basedOn w:val="Normal"/>
    <w:link w:val="EndnoteTextChar"/>
    <w:uiPriority w:val="99"/>
    <w:semiHidden/>
    <w:unhideWhenUsed/>
    <w:rsid w:val="009F3E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F3E93"/>
    <w:rPr>
      <w:sz w:val="20"/>
      <w:szCs w:val="20"/>
    </w:rPr>
  </w:style>
  <w:style w:type="character" w:styleId="EndnoteReference">
    <w:name w:val="endnote reference"/>
    <w:basedOn w:val="DefaultParagraphFont"/>
    <w:uiPriority w:val="99"/>
    <w:semiHidden/>
    <w:unhideWhenUsed/>
    <w:rsid w:val="009F3E93"/>
    <w:rPr>
      <w:vertAlign w:val="superscript"/>
    </w:rPr>
  </w:style>
  <w:style w:type="paragraph" w:styleId="TOCHeading">
    <w:name w:val="TOC Heading"/>
    <w:basedOn w:val="Heading1"/>
    <w:next w:val="Normal"/>
    <w:uiPriority w:val="39"/>
    <w:unhideWhenUsed/>
    <w:qFormat/>
    <w:rsid w:val="00536EEA"/>
    <w:pPr>
      <w:outlineLvl w:val="9"/>
    </w:pPr>
    <w:rPr>
      <w:lang w:val="en-US" w:eastAsia="ja-JP"/>
    </w:rPr>
  </w:style>
  <w:style w:type="paragraph" w:styleId="TOC1">
    <w:name w:val="toc 1"/>
    <w:basedOn w:val="Normal"/>
    <w:next w:val="Normal"/>
    <w:autoRedefine/>
    <w:uiPriority w:val="39"/>
    <w:unhideWhenUsed/>
    <w:rsid w:val="00536EEA"/>
    <w:pPr>
      <w:spacing w:after="100"/>
    </w:pPr>
  </w:style>
  <w:style w:type="paragraph" w:styleId="TOC2">
    <w:name w:val="toc 2"/>
    <w:basedOn w:val="Normal"/>
    <w:next w:val="Normal"/>
    <w:autoRedefine/>
    <w:uiPriority w:val="39"/>
    <w:unhideWhenUsed/>
    <w:rsid w:val="00536EEA"/>
    <w:pPr>
      <w:spacing w:after="100"/>
      <w:ind w:left="220"/>
    </w:pPr>
  </w:style>
  <w:style w:type="paragraph" w:styleId="TOC3">
    <w:name w:val="toc 3"/>
    <w:basedOn w:val="Normal"/>
    <w:next w:val="Normal"/>
    <w:autoRedefine/>
    <w:uiPriority w:val="39"/>
    <w:unhideWhenUsed/>
    <w:rsid w:val="00536EEA"/>
    <w:pPr>
      <w:spacing w:after="100"/>
      <w:ind w:left="440"/>
    </w:pPr>
  </w:style>
  <w:style w:type="paragraph" w:customStyle="1" w:styleId="submeta">
    <w:name w:val="sub_meta"/>
    <w:basedOn w:val="Normal"/>
    <w:rsid w:val="00716B7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57804">
      <w:bodyDiv w:val="1"/>
      <w:marLeft w:val="0"/>
      <w:marRight w:val="0"/>
      <w:marTop w:val="0"/>
      <w:marBottom w:val="0"/>
      <w:divBdr>
        <w:top w:val="none" w:sz="0" w:space="0" w:color="auto"/>
        <w:left w:val="none" w:sz="0" w:space="0" w:color="auto"/>
        <w:bottom w:val="none" w:sz="0" w:space="0" w:color="auto"/>
        <w:right w:val="none" w:sz="0" w:space="0" w:color="auto"/>
      </w:divBdr>
    </w:div>
    <w:div w:id="216672459">
      <w:bodyDiv w:val="1"/>
      <w:marLeft w:val="0"/>
      <w:marRight w:val="0"/>
      <w:marTop w:val="0"/>
      <w:marBottom w:val="0"/>
      <w:divBdr>
        <w:top w:val="none" w:sz="0" w:space="0" w:color="auto"/>
        <w:left w:val="none" w:sz="0" w:space="0" w:color="auto"/>
        <w:bottom w:val="none" w:sz="0" w:space="0" w:color="auto"/>
        <w:right w:val="none" w:sz="0" w:space="0" w:color="auto"/>
      </w:divBdr>
    </w:div>
    <w:div w:id="426313450">
      <w:bodyDiv w:val="1"/>
      <w:marLeft w:val="0"/>
      <w:marRight w:val="0"/>
      <w:marTop w:val="0"/>
      <w:marBottom w:val="0"/>
      <w:divBdr>
        <w:top w:val="none" w:sz="0" w:space="0" w:color="auto"/>
        <w:left w:val="none" w:sz="0" w:space="0" w:color="auto"/>
        <w:bottom w:val="none" w:sz="0" w:space="0" w:color="auto"/>
        <w:right w:val="none" w:sz="0" w:space="0" w:color="auto"/>
      </w:divBdr>
    </w:div>
    <w:div w:id="625240716">
      <w:bodyDiv w:val="1"/>
      <w:marLeft w:val="0"/>
      <w:marRight w:val="0"/>
      <w:marTop w:val="0"/>
      <w:marBottom w:val="0"/>
      <w:divBdr>
        <w:top w:val="none" w:sz="0" w:space="0" w:color="auto"/>
        <w:left w:val="none" w:sz="0" w:space="0" w:color="auto"/>
        <w:bottom w:val="none" w:sz="0" w:space="0" w:color="auto"/>
        <w:right w:val="none" w:sz="0" w:space="0" w:color="auto"/>
      </w:divBdr>
    </w:div>
    <w:div w:id="806170810">
      <w:bodyDiv w:val="1"/>
      <w:marLeft w:val="0"/>
      <w:marRight w:val="0"/>
      <w:marTop w:val="0"/>
      <w:marBottom w:val="0"/>
      <w:divBdr>
        <w:top w:val="none" w:sz="0" w:space="0" w:color="auto"/>
        <w:left w:val="none" w:sz="0" w:space="0" w:color="auto"/>
        <w:bottom w:val="none" w:sz="0" w:space="0" w:color="auto"/>
        <w:right w:val="none" w:sz="0" w:space="0" w:color="auto"/>
      </w:divBdr>
    </w:div>
    <w:div w:id="1117985031">
      <w:bodyDiv w:val="1"/>
      <w:marLeft w:val="0"/>
      <w:marRight w:val="0"/>
      <w:marTop w:val="0"/>
      <w:marBottom w:val="0"/>
      <w:divBdr>
        <w:top w:val="none" w:sz="0" w:space="0" w:color="auto"/>
        <w:left w:val="none" w:sz="0" w:space="0" w:color="auto"/>
        <w:bottom w:val="none" w:sz="0" w:space="0" w:color="auto"/>
        <w:right w:val="none" w:sz="0" w:space="0" w:color="auto"/>
      </w:divBdr>
    </w:div>
    <w:div w:id="1151096449">
      <w:bodyDiv w:val="1"/>
      <w:marLeft w:val="0"/>
      <w:marRight w:val="0"/>
      <w:marTop w:val="0"/>
      <w:marBottom w:val="0"/>
      <w:divBdr>
        <w:top w:val="none" w:sz="0" w:space="0" w:color="auto"/>
        <w:left w:val="none" w:sz="0" w:space="0" w:color="auto"/>
        <w:bottom w:val="none" w:sz="0" w:space="0" w:color="auto"/>
        <w:right w:val="none" w:sz="0" w:space="0" w:color="auto"/>
      </w:divBdr>
    </w:div>
    <w:div w:id="1213930860">
      <w:bodyDiv w:val="1"/>
      <w:marLeft w:val="0"/>
      <w:marRight w:val="0"/>
      <w:marTop w:val="0"/>
      <w:marBottom w:val="0"/>
      <w:divBdr>
        <w:top w:val="none" w:sz="0" w:space="0" w:color="auto"/>
        <w:left w:val="none" w:sz="0" w:space="0" w:color="auto"/>
        <w:bottom w:val="none" w:sz="0" w:space="0" w:color="auto"/>
        <w:right w:val="none" w:sz="0" w:space="0" w:color="auto"/>
      </w:divBdr>
    </w:div>
    <w:div w:id="1246375185">
      <w:bodyDiv w:val="1"/>
      <w:marLeft w:val="0"/>
      <w:marRight w:val="0"/>
      <w:marTop w:val="0"/>
      <w:marBottom w:val="0"/>
      <w:divBdr>
        <w:top w:val="none" w:sz="0" w:space="0" w:color="auto"/>
        <w:left w:val="none" w:sz="0" w:space="0" w:color="auto"/>
        <w:bottom w:val="none" w:sz="0" w:space="0" w:color="auto"/>
        <w:right w:val="none" w:sz="0" w:space="0" w:color="auto"/>
      </w:divBdr>
    </w:div>
    <w:div w:id="1410351664">
      <w:bodyDiv w:val="1"/>
      <w:marLeft w:val="0"/>
      <w:marRight w:val="0"/>
      <w:marTop w:val="0"/>
      <w:marBottom w:val="0"/>
      <w:divBdr>
        <w:top w:val="none" w:sz="0" w:space="0" w:color="auto"/>
        <w:left w:val="none" w:sz="0" w:space="0" w:color="auto"/>
        <w:bottom w:val="none" w:sz="0" w:space="0" w:color="auto"/>
        <w:right w:val="none" w:sz="0" w:space="0" w:color="auto"/>
      </w:divBdr>
    </w:div>
    <w:div w:id="1742825327">
      <w:bodyDiv w:val="1"/>
      <w:marLeft w:val="0"/>
      <w:marRight w:val="0"/>
      <w:marTop w:val="0"/>
      <w:marBottom w:val="0"/>
      <w:divBdr>
        <w:top w:val="none" w:sz="0" w:space="0" w:color="auto"/>
        <w:left w:val="none" w:sz="0" w:space="0" w:color="auto"/>
        <w:bottom w:val="none" w:sz="0" w:space="0" w:color="auto"/>
        <w:right w:val="none" w:sz="0" w:space="0" w:color="auto"/>
      </w:divBdr>
    </w:div>
    <w:div w:id="1788815535">
      <w:bodyDiv w:val="1"/>
      <w:marLeft w:val="0"/>
      <w:marRight w:val="0"/>
      <w:marTop w:val="0"/>
      <w:marBottom w:val="0"/>
      <w:divBdr>
        <w:top w:val="none" w:sz="0" w:space="0" w:color="auto"/>
        <w:left w:val="none" w:sz="0" w:space="0" w:color="auto"/>
        <w:bottom w:val="none" w:sz="0" w:space="0" w:color="auto"/>
        <w:right w:val="none" w:sz="0" w:space="0" w:color="auto"/>
      </w:divBdr>
    </w:div>
    <w:div w:id="1925456044">
      <w:bodyDiv w:val="1"/>
      <w:marLeft w:val="0"/>
      <w:marRight w:val="0"/>
      <w:marTop w:val="0"/>
      <w:marBottom w:val="0"/>
      <w:divBdr>
        <w:top w:val="none" w:sz="0" w:space="0" w:color="auto"/>
        <w:left w:val="none" w:sz="0" w:space="0" w:color="auto"/>
        <w:bottom w:val="none" w:sz="0" w:space="0" w:color="auto"/>
        <w:right w:val="none" w:sz="0" w:space="0" w:color="auto"/>
      </w:divBdr>
    </w:div>
    <w:div w:id="1933777190">
      <w:bodyDiv w:val="1"/>
      <w:marLeft w:val="0"/>
      <w:marRight w:val="0"/>
      <w:marTop w:val="0"/>
      <w:marBottom w:val="0"/>
      <w:divBdr>
        <w:top w:val="none" w:sz="0" w:space="0" w:color="auto"/>
        <w:left w:val="none" w:sz="0" w:space="0" w:color="auto"/>
        <w:bottom w:val="none" w:sz="0" w:space="0" w:color="auto"/>
        <w:right w:val="none" w:sz="0" w:space="0" w:color="auto"/>
      </w:divBdr>
    </w:div>
    <w:div w:id="2043943048">
      <w:bodyDiv w:val="1"/>
      <w:marLeft w:val="0"/>
      <w:marRight w:val="0"/>
      <w:marTop w:val="0"/>
      <w:marBottom w:val="0"/>
      <w:divBdr>
        <w:top w:val="none" w:sz="0" w:space="0" w:color="auto"/>
        <w:left w:val="none" w:sz="0" w:space="0" w:color="auto"/>
        <w:bottom w:val="none" w:sz="0" w:space="0" w:color="auto"/>
        <w:right w:val="none" w:sz="0" w:space="0" w:color="auto"/>
      </w:divBdr>
    </w:div>
    <w:div w:id="208876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yperlink" Target="https://www.businessdailyafrica.com/corporate/Judgment-on-Mbiyu-Koinange/539550-2884420-vwo9t0z/index.html"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katibainstitute.org/achievements-and-failings-of-the-judiciary/"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ebs.ucm.es/info/fgu/descargas/forocomplutense/conf_hkelman_220210.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uplus.strathmore.edu/bitstream/handle/11071/4661/Alternative%20Dispute%20Resolution%2c%20access%20to%20justice%20and%20development%20in%20Kenya.pdf?sequence=1&amp;isAllowed=y" TargetMode="External"/><Relationship Id="rId20" Type="http://schemas.openxmlformats.org/officeDocument/2006/relationships/hyperlink" Target="https://www.berghoffoundation.org/fileadmin/redaktion/Publications/Papers/Reports/br14e.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5" Type="http://schemas.microsoft.com/office/2007/relationships/stylesWithEffects" Target="stylesWithEffects.xml"/><Relationship Id="rId15" Type="http://schemas.openxmlformats.org/officeDocument/2006/relationships/hyperlink" Target="https://scholarlycommons.law.wlu.edu/cgi/viewcontent.cgi?article=1102&amp;context=wlulr" TargetMode="External"/><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s://www.kent.ac.uk/politics/carc/john-burton/kevin-clements-john-burton-lecture.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eprints.qut.edu.au/87011/1/__staffhome.qut.edu.au_staffgroupw%24_whiteb_Documents_Estate%20contestation%20in%20Australia%20%20An%20empirical%20study%20of%20a%20year%20of%20case%20law%20%28published%20by%20UNSWLJ%29.pdf" TargetMode="External"/><Relationship Id="rId22" Type="http://schemas.openxmlformats.org/officeDocument/2006/relationships/hyperlink" Target="http://kmco.co.ke/wp-content/uploads/2018/08/A-Paper-on-Improving-Access-to-Justice-2.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gaderummet.dk/Karl%20Marx/GDP/2000-23%20A%20Response%20to%20Recent%20Critiques%20of%20Conflict%20Resolution.doc" TargetMode="External"/><Relationship Id="rId13" Type="http://schemas.openxmlformats.org/officeDocument/2006/relationships/hyperlink" Target="https://scholarlycommons.law.wlu.edu/cgi/viewcontent.cgi?article=1102&amp;context=wlulr" TargetMode="External"/><Relationship Id="rId18" Type="http://schemas.openxmlformats.org/officeDocument/2006/relationships/hyperlink" Target="https://eprints.qut.edu.au/87011/1/__staffhome.qut.edu.au_staffgroupw%24_whiteb_Documents_Estate%20contestation%20in%20Australia%20%20An%20empirical%20study%20of%20a%20year%20of%20case%20law%20%28published%20by%20UNSWLJ%29.pdf" TargetMode="External"/><Relationship Id="rId26" Type="http://schemas.openxmlformats.org/officeDocument/2006/relationships/hyperlink" Target="https://suplus.strathmore.edu/bitstream/handle/11071/4661/Alternative%20Dispute%20Resolution%2c%20access%20to%20justice%20and%20development%20in%20Kenya.pdf?sequence=1&amp;isAllowed=y" TargetMode="External"/><Relationship Id="rId3" Type="http://schemas.openxmlformats.org/officeDocument/2006/relationships/hyperlink" Target="http://kmco.co.ke/wp-content/uploads/2018/08/A-Paper-on-Improving-Access-to-Justice-2.pdf" TargetMode="External"/><Relationship Id="rId21" Type="http://schemas.openxmlformats.org/officeDocument/2006/relationships/hyperlink" Target="http://kenyalaw.org/kenyalawblog/wp-content/uploads/2016/04/Court-Annexed-Mediation-at-the-Judiciary-of-Kenya..pdf" TargetMode="External"/><Relationship Id="rId7" Type="http://schemas.openxmlformats.org/officeDocument/2006/relationships/hyperlink" Target="https://webs.ucm.es/info/fgu/descargas/forocomplutense/conf_hkelman_220210.pdf" TargetMode="External"/><Relationship Id="rId12" Type="http://schemas.openxmlformats.org/officeDocument/2006/relationships/hyperlink" Target="https://digitalcommons.pepperdine.edu/cgi/viewcontent.cgi?article=1187&amp;context=drlj" TargetMode="External"/><Relationship Id="rId17" Type="http://schemas.openxmlformats.org/officeDocument/2006/relationships/hyperlink" Target="https://scholarlycommons.law.wlu.edu/cgi/viewcontent.cgi?article=1102&amp;context=wlulr" TargetMode="External"/><Relationship Id="rId25" Type="http://schemas.openxmlformats.org/officeDocument/2006/relationships/hyperlink" Target="https://suplus.strathmore.edu/bitstream/handle/11071/4661/Alternative%20Dispute%20Resolution%2c%20access%20to%20justice%20and%20development%20in%20Kenya.pdf?sequence=1&amp;isAllowed=y" TargetMode="External"/><Relationship Id="rId2" Type="http://schemas.openxmlformats.org/officeDocument/2006/relationships/hyperlink" Target="http://www.katibainstitute.org/achievements-and-failings-of-the-judiciary/" TargetMode="External"/><Relationship Id="rId16" Type="http://schemas.openxmlformats.org/officeDocument/2006/relationships/hyperlink" Target="https://scholarlycommons.law.wlu.edu/cgi/viewcontent.cgi?article=1102&amp;context=wlulr" TargetMode="External"/><Relationship Id="rId20" Type="http://schemas.openxmlformats.org/officeDocument/2006/relationships/hyperlink" Target="http://kenyalaw.org/kenyalawblog/wp-content/uploads/2016/04/Court-Annexed-Mediation-at-the-Judiciary-of-Kenya..pdf" TargetMode="External"/><Relationship Id="rId1" Type="http://schemas.openxmlformats.org/officeDocument/2006/relationships/hyperlink" Target="https://www.businessdailyafrica.com/corporate/Judgment-on-Mbiyu-Koinange/539550-2884420-vwo9t0z/index.html" TargetMode="External"/><Relationship Id="rId6" Type="http://schemas.openxmlformats.org/officeDocument/2006/relationships/hyperlink" Target="https://www.berghoffoundation.org/fileadmin/redaktion/Publications/Papers/Reports/br14e.pdf" TargetMode="External"/><Relationship Id="rId11" Type="http://schemas.openxmlformats.org/officeDocument/2006/relationships/hyperlink" Target="https://webs.ucm.es/info/fgu/descargas/forocomplutense/conf_hkelman_220210.pdf" TargetMode="External"/><Relationship Id="rId24" Type="http://schemas.openxmlformats.org/officeDocument/2006/relationships/hyperlink" Target="https://suplus.strathmore.edu/bitstream/handle/11071/4661/Alternative%20Dispute%20Resolution%2c%20access%20to%20justice%20and%20development%20in%20Kenya.pdf?sequence=1&amp;isAllowed=y" TargetMode="External"/><Relationship Id="rId5" Type="http://schemas.openxmlformats.org/officeDocument/2006/relationships/hyperlink" Target="http://kmco.co.ke/wp-content/uploads/2018/08/Paper-on-Article-159-Traditional-Dispute-Resolution-Mechanisms-FINAL.pdf" TargetMode="External"/><Relationship Id="rId15" Type="http://schemas.openxmlformats.org/officeDocument/2006/relationships/hyperlink" Target="https://scholarlycommons.law.wlu.edu/cgi/viewcontent.cgi?article=1102&amp;context=wlulr" TargetMode="External"/><Relationship Id="rId23" Type="http://schemas.openxmlformats.org/officeDocument/2006/relationships/hyperlink" Target="https://suplus.strathmore.edu/bitstream/handle/11071/4661/Alternative%20Dispute%20Resolution%2c%20access%20to%20justice%20and%20development%20in%20Kenya.pdf?sequence=1&amp;isAllowed=y" TargetMode="External"/><Relationship Id="rId10" Type="http://schemas.openxmlformats.org/officeDocument/2006/relationships/hyperlink" Target="https://www.kent.ac.uk/politics/carc/john-burton/kevin-clements-john-burton-lecture.pdf" TargetMode="External"/><Relationship Id="rId19" Type="http://schemas.openxmlformats.org/officeDocument/2006/relationships/hyperlink" Target="https://eprints.qut.edu.au/87011/1/__staffhome.qut.edu.au_staffgroupw%24_whiteb_Documents_Estate%20contestation%20in%20Australia%20%20An%20empirical%20study%20of%20a%20year%20of%20case%20law%20%28published%20by%20UNSWLJ%29.pdf" TargetMode="External"/><Relationship Id="rId4" Type="http://schemas.openxmlformats.org/officeDocument/2006/relationships/hyperlink" Target="https://suplus.strathmore.edu/bitstream/handle/11071/4661/Alternative%20Dispute%20Resolution%2c%20access%20to%20justice%20and%20development%20in%20Kenya.pdf?sequence=1&amp;isAllowed=y" TargetMode="External"/><Relationship Id="rId9" Type="http://schemas.openxmlformats.org/officeDocument/2006/relationships/hyperlink" Target="http://gaderummet.dk/Karl%20Marx/GDP/2000-23%20A%20Response%20to%20Recent%20Critiques%20of%20Conflict%20Resolution.doc" TargetMode="External"/><Relationship Id="rId14" Type="http://schemas.openxmlformats.org/officeDocument/2006/relationships/hyperlink" Target="https://www.coe.int/en/web/portal/cm-session-12-may-2009" TargetMode="External"/><Relationship Id="rId22" Type="http://schemas.openxmlformats.org/officeDocument/2006/relationships/hyperlink" Target="https://www.cjc.justice.nsw.gov.au/Pages/cjc_whytry_mediation/com_justice_mediation_atsi.aspx" TargetMode="External"/><Relationship Id="rId27" Type="http://schemas.openxmlformats.org/officeDocument/2006/relationships/hyperlink" Target="https://suplus.strathmore.edu/bitstream/handle/11071/4661/Alternative%20Dispute%20Resolution%2c%20access%20to%20justice%20and%20development%20in%20Kenya.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708816-C210-4693-B7DD-24742187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54</Pages>
  <Words>14076</Words>
  <Characters>80236</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Enhancing Access to Justice in Succession Disputes using Mediation in Kenya</vt:lpstr>
    </vt:vector>
  </TitlesOfParts>
  <Company/>
  <LinksUpToDate>false</LinksUpToDate>
  <CharactersWithSpaces>94124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Access to Justice in Succession Disputes using Mediation in Kenya</dc:title>
  <dc:creator>Ngunjiri Michael Maina</dc:creator>
  <cp:lastModifiedBy>user</cp:lastModifiedBy>
  <cp:revision>23</cp:revision>
  <cp:lastPrinted>2019-12-04T11:55:00Z</cp:lastPrinted>
  <dcterms:created xsi:type="dcterms:W3CDTF">2019-11-26T07:23:00Z</dcterms:created>
  <dcterms:modified xsi:type="dcterms:W3CDTF">2020-04-14T21:27:00Z</dcterms:modified>
</cp:coreProperties>
</file>