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349D8E" w14:textId="77777777" w:rsidR="003069F5" w:rsidRPr="00D822EA" w:rsidRDefault="003069F5"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t>INTERPRETING THE SILENCE OF SECTION 35 OF THE ARBITRATION ACT 1995: A JUDICIAL DILEMMA FOR THE KENYAN COURTS</w:t>
      </w:r>
    </w:p>
    <w:p w14:paraId="59E90B77" w14:textId="77777777" w:rsidR="003069F5" w:rsidRPr="00BA0788" w:rsidRDefault="003069F5" w:rsidP="00016FB8">
      <w:pPr>
        <w:spacing w:line="360" w:lineRule="auto"/>
        <w:jc w:val="center"/>
        <w:rPr>
          <w:rFonts w:ascii="Times New Roman" w:hAnsi="Times New Roman" w:cs="Times New Roman"/>
          <w:b/>
          <w:sz w:val="24"/>
          <w:szCs w:val="24"/>
        </w:rPr>
      </w:pPr>
    </w:p>
    <w:p w14:paraId="5C69C718"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Submitted in partial fulfillment of the requirements of the Bachelor of Laws Degree, Strathmore University Law School</w:t>
      </w:r>
    </w:p>
    <w:p w14:paraId="6107CF04" w14:textId="77777777" w:rsidR="003069F5" w:rsidRPr="00BA0788" w:rsidRDefault="003069F5" w:rsidP="00016FB8">
      <w:pPr>
        <w:spacing w:line="360" w:lineRule="auto"/>
        <w:jc w:val="center"/>
        <w:rPr>
          <w:rFonts w:ascii="Times New Roman" w:hAnsi="Times New Roman" w:cs="Times New Roman"/>
          <w:sz w:val="24"/>
          <w:szCs w:val="24"/>
        </w:rPr>
      </w:pPr>
    </w:p>
    <w:p w14:paraId="039DAA7E"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By</w:t>
      </w:r>
    </w:p>
    <w:p w14:paraId="52A255AD" w14:textId="35B7685C"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KASSAM IRFAN JAFARALI</w:t>
      </w:r>
    </w:p>
    <w:p w14:paraId="38BDA6A3"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094296</w:t>
      </w:r>
    </w:p>
    <w:p w14:paraId="5EAE9E6B" w14:textId="77777777" w:rsidR="003069F5" w:rsidRPr="00BA0788" w:rsidRDefault="003069F5" w:rsidP="00016FB8">
      <w:pPr>
        <w:spacing w:line="360" w:lineRule="auto"/>
        <w:jc w:val="center"/>
        <w:rPr>
          <w:rFonts w:ascii="Times New Roman" w:hAnsi="Times New Roman" w:cs="Times New Roman"/>
          <w:sz w:val="24"/>
          <w:szCs w:val="24"/>
        </w:rPr>
      </w:pPr>
    </w:p>
    <w:p w14:paraId="6C005B97"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Prepared under the supervision of</w:t>
      </w:r>
    </w:p>
    <w:p w14:paraId="64C69F32" w14:textId="66B3DCD0" w:rsidR="003069F5" w:rsidRDefault="003069F5" w:rsidP="00016FB8">
      <w:pPr>
        <w:spacing w:line="360" w:lineRule="auto"/>
        <w:jc w:val="center"/>
        <w:rPr>
          <w:rFonts w:ascii="Times New Roman" w:hAnsi="Times New Roman" w:cs="Times New Roman"/>
          <w:sz w:val="24"/>
          <w:szCs w:val="24"/>
        </w:rPr>
      </w:pPr>
    </w:p>
    <w:p w14:paraId="1D2B11FF" w14:textId="29AE0E61" w:rsidR="00B456FD" w:rsidRPr="00BA0788" w:rsidRDefault="00B456FD" w:rsidP="00016FB8">
      <w:pPr>
        <w:spacing w:line="360" w:lineRule="auto"/>
        <w:jc w:val="center"/>
        <w:rPr>
          <w:rFonts w:ascii="Times New Roman" w:hAnsi="Times New Roman" w:cs="Times New Roman"/>
          <w:sz w:val="24"/>
          <w:szCs w:val="24"/>
        </w:rPr>
      </w:pPr>
      <w:r>
        <w:rPr>
          <w:rFonts w:ascii="Times New Roman" w:hAnsi="Times New Roman" w:cs="Times New Roman"/>
          <w:sz w:val="24"/>
          <w:szCs w:val="24"/>
        </w:rPr>
        <w:t>ALLAN MUKUKI</w:t>
      </w:r>
    </w:p>
    <w:p w14:paraId="32D63E5F" w14:textId="77777777" w:rsidR="003069F5" w:rsidRPr="00BA0788" w:rsidRDefault="003069F5" w:rsidP="00016FB8">
      <w:pPr>
        <w:spacing w:line="360" w:lineRule="auto"/>
        <w:jc w:val="center"/>
        <w:rPr>
          <w:rFonts w:ascii="Times New Roman" w:hAnsi="Times New Roman" w:cs="Times New Roman"/>
          <w:sz w:val="24"/>
          <w:szCs w:val="24"/>
        </w:rPr>
      </w:pPr>
    </w:p>
    <w:p w14:paraId="602389FE" w14:textId="5FD2FDD6" w:rsidR="003069F5" w:rsidRPr="00BA0788" w:rsidRDefault="00A93048" w:rsidP="00016FB8">
      <w:pPr>
        <w:spacing w:line="360" w:lineRule="auto"/>
        <w:jc w:val="center"/>
        <w:rPr>
          <w:rFonts w:ascii="Times New Roman" w:hAnsi="Times New Roman" w:cs="Times New Roman"/>
          <w:sz w:val="24"/>
          <w:szCs w:val="24"/>
        </w:rPr>
      </w:pPr>
      <w:r>
        <w:rPr>
          <w:rFonts w:ascii="Times New Roman" w:hAnsi="Times New Roman" w:cs="Times New Roman"/>
          <w:sz w:val="24"/>
          <w:szCs w:val="24"/>
        </w:rPr>
        <w:t>April</w:t>
      </w:r>
      <w:r w:rsidR="00BD51A6">
        <w:rPr>
          <w:rFonts w:ascii="Times New Roman" w:hAnsi="Times New Roman" w:cs="Times New Roman"/>
          <w:sz w:val="24"/>
          <w:szCs w:val="24"/>
        </w:rPr>
        <w:t>, 2020</w:t>
      </w:r>
    </w:p>
    <w:p w14:paraId="4E71BA0D" w14:textId="31F97235"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Word count</w:t>
      </w:r>
      <w:r w:rsidR="0021576A">
        <w:rPr>
          <w:rFonts w:ascii="Times New Roman" w:hAnsi="Times New Roman" w:cs="Times New Roman"/>
          <w:sz w:val="24"/>
          <w:szCs w:val="24"/>
        </w:rPr>
        <w:t xml:space="preserve">: </w:t>
      </w:r>
      <w:r w:rsidR="00A93048">
        <w:rPr>
          <w:rFonts w:ascii="Times New Roman" w:hAnsi="Times New Roman" w:cs="Times New Roman"/>
          <w:sz w:val="24"/>
          <w:szCs w:val="24"/>
        </w:rPr>
        <w:t>11,148</w:t>
      </w:r>
      <w:r w:rsidR="00E878F3">
        <w:rPr>
          <w:rFonts w:ascii="Times New Roman" w:hAnsi="Times New Roman" w:cs="Times New Roman"/>
          <w:sz w:val="24"/>
          <w:szCs w:val="24"/>
        </w:rPr>
        <w:t xml:space="preserve"> words</w:t>
      </w:r>
      <w:r w:rsidRPr="00BA0788">
        <w:rPr>
          <w:rFonts w:ascii="Times New Roman" w:hAnsi="Times New Roman" w:cs="Times New Roman"/>
          <w:sz w:val="24"/>
          <w:szCs w:val="24"/>
        </w:rPr>
        <w:t xml:space="preserve"> (excluding footnotes and bibliography)</w:t>
      </w:r>
    </w:p>
    <w:p w14:paraId="7BFB6A52" w14:textId="77777777" w:rsidR="003069F5" w:rsidRPr="00BA0788" w:rsidRDefault="003069F5" w:rsidP="00016FB8">
      <w:pPr>
        <w:spacing w:line="360" w:lineRule="auto"/>
        <w:jc w:val="center"/>
        <w:rPr>
          <w:rFonts w:ascii="Times New Roman" w:hAnsi="Times New Roman" w:cs="Times New Roman"/>
          <w:b/>
          <w:sz w:val="24"/>
          <w:szCs w:val="24"/>
        </w:rPr>
      </w:pPr>
    </w:p>
    <w:p w14:paraId="772AD7AD" w14:textId="77777777" w:rsidR="003069F5" w:rsidRPr="00BA0788" w:rsidRDefault="003069F5" w:rsidP="00016FB8">
      <w:pPr>
        <w:spacing w:line="360" w:lineRule="auto"/>
        <w:jc w:val="center"/>
        <w:rPr>
          <w:rFonts w:ascii="Times New Roman" w:hAnsi="Times New Roman" w:cs="Times New Roman"/>
          <w:b/>
          <w:sz w:val="24"/>
          <w:szCs w:val="24"/>
        </w:rPr>
      </w:pPr>
    </w:p>
    <w:p w14:paraId="41A10CD8" w14:textId="77777777" w:rsidR="003069F5" w:rsidRPr="00BA0788" w:rsidRDefault="003069F5" w:rsidP="00016FB8">
      <w:pPr>
        <w:spacing w:line="360" w:lineRule="auto"/>
        <w:jc w:val="center"/>
        <w:rPr>
          <w:rFonts w:ascii="Times New Roman" w:hAnsi="Times New Roman" w:cs="Times New Roman"/>
          <w:b/>
          <w:sz w:val="24"/>
          <w:szCs w:val="24"/>
        </w:rPr>
      </w:pPr>
    </w:p>
    <w:p w14:paraId="5A76A431" w14:textId="77777777" w:rsidR="003069F5" w:rsidRPr="00BA0788" w:rsidRDefault="003069F5" w:rsidP="00016FB8">
      <w:pPr>
        <w:spacing w:line="360" w:lineRule="auto"/>
        <w:jc w:val="center"/>
        <w:rPr>
          <w:rFonts w:ascii="Times New Roman" w:hAnsi="Times New Roman" w:cs="Times New Roman"/>
          <w:b/>
          <w:sz w:val="24"/>
          <w:szCs w:val="24"/>
        </w:rPr>
      </w:pPr>
    </w:p>
    <w:p w14:paraId="6AAB4421" w14:textId="54C123F5" w:rsidR="003069F5" w:rsidRPr="00BA0788" w:rsidRDefault="003069F5" w:rsidP="00A54086">
      <w:pPr>
        <w:spacing w:line="360" w:lineRule="auto"/>
        <w:rPr>
          <w:rFonts w:ascii="Times New Roman" w:hAnsi="Times New Roman" w:cs="Times New Roman"/>
          <w:b/>
          <w:sz w:val="24"/>
          <w:szCs w:val="24"/>
        </w:rPr>
      </w:pPr>
    </w:p>
    <w:p w14:paraId="4761866C" w14:textId="77777777" w:rsidR="003069F5" w:rsidRPr="00D822EA" w:rsidRDefault="003069F5" w:rsidP="00016FB8">
      <w:pPr>
        <w:pStyle w:val="Heading1"/>
        <w:spacing w:line="360" w:lineRule="auto"/>
        <w:jc w:val="center"/>
        <w:rPr>
          <w:rFonts w:ascii="Times New Roman" w:hAnsi="Times New Roman" w:cs="Times New Roman"/>
          <w:b/>
          <w:color w:val="auto"/>
          <w:sz w:val="28"/>
          <w:szCs w:val="24"/>
        </w:rPr>
      </w:pPr>
      <w:bookmarkStart w:id="0" w:name="_Toc462039162"/>
      <w:bookmarkStart w:id="1" w:name="_Toc463464662"/>
      <w:bookmarkStart w:id="2" w:name="_Toc490557870"/>
      <w:bookmarkStart w:id="3" w:name="_Toc37697392"/>
      <w:r w:rsidRPr="00D822EA">
        <w:rPr>
          <w:rFonts w:ascii="Times New Roman" w:hAnsi="Times New Roman" w:cs="Times New Roman"/>
          <w:b/>
          <w:color w:val="auto"/>
          <w:sz w:val="28"/>
          <w:szCs w:val="24"/>
        </w:rPr>
        <w:lastRenderedPageBreak/>
        <w:t>Declaration</w:t>
      </w:r>
      <w:bookmarkEnd w:id="0"/>
      <w:bookmarkEnd w:id="1"/>
      <w:bookmarkEnd w:id="2"/>
      <w:bookmarkEnd w:id="3"/>
    </w:p>
    <w:p w14:paraId="036EAE50" w14:textId="23F52593"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I, KASSAM IRFAN JAFARALI,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w:t>
      </w:r>
    </w:p>
    <w:p w14:paraId="4821D4B5" w14:textId="77777777" w:rsidR="003069F5" w:rsidRPr="00BA0788" w:rsidRDefault="003069F5" w:rsidP="00016FB8">
      <w:pPr>
        <w:spacing w:line="360" w:lineRule="auto"/>
        <w:jc w:val="center"/>
        <w:rPr>
          <w:rFonts w:ascii="Times New Roman" w:hAnsi="Times New Roman" w:cs="Times New Roman"/>
          <w:sz w:val="24"/>
          <w:szCs w:val="24"/>
        </w:rPr>
      </w:pPr>
    </w:p>
    <w:p w14:paraId="54E9EC95" w14:textId="77777777" w:rsidR="003069F5" w:rsidRPr="00BA0788" w:rsidRDefault="003069F5" w:rsidP="00016FB8">
      <w:pPr>
        <w:spacing w:line="360" w:lineRule="auto"/>
        <w:jc w:val="center"/>
        <w:rPr>
          <w:rFonts w:ascii="Times New Roman" w:hAnsi="Times New Roman" w:cs="Times New Roman"/>
          <w:sz w:val="24"/>
          <w:szCs w:val="24"/>
        </w:rPr>
      </w:pPr>
    </w:p>
    <w:p w14:paraId="2D25FF40"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Signed: .......................................................................</w:t>
      </w:r>
    </w:p>
    <w:p w14:paraId="25BDFC0A"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Date: ..........................................................................</w:t>
      </w:r>
    </w:p>
    <w:p w14:paraId="047AD18B" w14:textId="77777777" w:rsidR="003069F5" w:rsidRPr="00BA0788" w:rsidRDefault="003069F5" w:rsidP="00016FB8">
      <w:pPr>
        <w:spacing w:line="360" w:lineRule="auto"/>
        <w:jc w:val="center"/>
        <w:rPr>
          <w:rFonts w:ascii="Times New Roman" w:hAnsi="Times New Roman" w:cs="Times New Roman"/>
          <w:sz w:val="24"/>
          <w:szCs w:val="24"/>
        </w:rPr>
      </w:pPr>
    </w:p>
    <w:p w14:paraId="76C58707" w14:textId="77777777" w:rsidR="003069F5" w:rsidRPr="00BA0788" w:rsidRDefault="003069F5" w:rsidP="00016FB8">
      <w:pPr>
        <w:spacing w:line="360" w:lineRule="auto"/>
        <w:jc w:val="center"/>
        <w:rPr>
          <w:rFonts w:ascii="Times New Roman" w:hAnsi="Times New Roman" w:cs="Times New Roman"/>
          <w:sz w:val="24"/>
          <w:szCs w:val="24"/>
        </w:rPr>
      </w:pPr>
    </w:p>
    <w:p w14:paraId="12DA06F7" w14:textId="0EAF3BEB"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This dissertation has been submitted for examination with my approval as University Supervisor.</w:t>
      </w:r>
    </w:p>
    <w:p w14:paraId="5149E91A" w14:textId="77777777" w:rsidR="003069F5" w:rsidRPr="00BA0788" w:rsidRDefault="003069F5" w:rsidP="00016FB8">
      <w:pPr>
        <w:spacing w:line="360" w:lineRule="auto"/>
        <w:jc w:val="center"/>
        <w:rPr>
          <w:rFonts w:ascii="Times New Roman" w:hAnsi="Times New Roman" w:cs="Times New Roman"/>
          <w:sz w:val="24"/>
          <w:szCs w:val="24"/>
        </w:rPr>
      </w:pPr>
    </w:p>
    <w:p w14:paraId="1B806D34" w14:textId="77777777" w:rsidR="003069F5" w:rsidRPr="00BA0788" w:rsidRDefault="003069F5" w:rsidP="00016FB8">
      <w:pPr>
        <w:spacing w:line="360" w:lineRule="auto"/>
        <w:jc w:val="center"/>
        <w:rPr>
          <w:rFonts w:ascii="Times New Roman" w:hAnsi="Times New Roman" w:cs="Times New Roman"/>
          <w:sz w:val="24"/>
          <w:szCs w:val="24"/>
        </w:rPr>
      </w:pPr>
    </w:p>
    <w:p w14:paraId="28EA26CE" w14:textId="77777777" w:rsidR="003069F5" w:rsidRPr="00BA0788" w:rsidRDefault="003069F5" w:rsidP="00016FB8">
      <w:pPr>
        <w:spacing w:line="360" w:lineRule="auto"/>
        <w:jc w:val="center"/>
        <w:rPr>
          <w:rFonts w:ascii="Times New Roman" w:hAnsi="Times New Roman" w:cs="Times New Roman"/>
          <w:sz w:val="24"/>
          <w:szCs w:val="24"/>
        </w:rPr>
      </w:pPr>
      <w:r w:rsidRPr="00BA0788">
        <w:rPr>
          <w:rFonts w:ascii="Times New Roman" w:hAnsi="Times New Roman" w:cs="Times New Roman"/>
          <w:sz w:val="24"/>
          <w:szCs w:val="24"/>
        </w:rPr>
        <w:t>Signed: ..........................................................................</w:t>
      </w:r>
    </w:p>
    <w:p w14:paraId="4AAC8128" w14:textId="38F5AF72" w:rsidR="003069F5" w:rsidRPr="00BA0788" w:rsidRDefault="00B456FD" w:rsidP="00016FB8">
      <w:pPr>
        <w:spacing w:line="360" w:lineRule="auto"/>
        <w:jc w:val="center"/>
        <w:rPr>
          <w:rFonts w:ascii="Times New Roman" w:hAnsi="Times New Roman" w:cs="Times New Roman"/>
          <w:b/>
          <w:sz w:val="24"/>
          <w:szCs w:val="24"/>
        </w:rPr>
      </w:pPr>
      <w:r>
        <w:rPr>
          <w:rFonts w:ascii="Times New Roman" w:hAnsi="Times New Roman" w:cs="Times New Roman"/>
          <w:sz w:val="24"/>
          <w:szCs w:val="24"/>
        </w:rPr>
        <w:t>ALLAN MUKUKI</w:t>
      </w:r>
    </w:p>
    <w:p w14:paraId="56E3AA34" w14:textId="77777777" w:rsidR="003069F5" w:rsidRPr="00BA0788" w:rsidRDefault="003069F5" w:rsidP="00016FB8">
      <w:pPr>
        <w:spacing w:line="360" w:lineRule="auto"/>
        <w:jc w:val="center"/>
        <w:rPr>
          <w:rFonts w:ascii="Times New Roman" w:hAnsi="Times New Roman" w:cs="Times New Roman"/>
          <w:b/>
          <w:sz w:val="24"/>
          <w:szCs w:val="24"/>
        </w:rPr>
      </w:pPr>
      <w:r w:rsidRPr="00BA0788">
        <w:rPr>
          <w:rFonts w:ascii="Times New Roman" w:hAnsi="Times New Roman" w:cs="Times New Roman"/>
          <w:b/>
          <w:sz w:val="24"/>
          <w:szCs w:val="24"/>
        </w:rPr>
        <w:br w:type="page"/>
      </w:r>
    </w:p>
    <w:p w14:paraId="7F308E4F" w14:textId="1EC94BBB" w:rsidR="003069F5" w:rsidRPr="00D822EA" w:rsidRDefault="003069F5" w:rsidP="00016FB8">
      <w:pPr>
        <w:pStyle w:val="Heading1"/>
        <w:spacing w:line="360" w:lineRule="auto"/>
        <w:jc w:val="center"/>
        <w:rPr>
          <w:rFonts w:ascii="Times New Roman" w:hAnsi="Times New Roman" w:cs="Times New Roman"/>
          <w:b/>
          <w:color w:val="auto"/>
          <w:sz w:val="28"/>
          <w:szCs w:val="24"/>
        </w:rPr>
      </w:pPr>
      <w:bookmarkStart w:id="4" w:name="_Toc37697393"/>
      <w:r w:rsidRPr="00D822EA">
        <w:rPr>
          <w:rFonts w:ascii="Times New Roman" w:hAnsi="Times New Roman" w:cs="Times New Roman"/>
          <w:b/>
          <w:color w:val="auto"/>
          <w:sz w:val="28"/>
          <w:szCs w:val="24"/>
        </w:rPr>
        <w:lastRenderedPageBreak/>
        <w:t>Abstract</w:t>
      </w:r>
      <w:bookmarkEnd w:id="4"/>
    </w:p>
    <w:p w14:paraId="608F17EA" w14:textId="0FF3A2B7" w:rsidR="003069F5" w:rsidRPr="00BA0788" w:rsidRDefault="003069F5" w:rsidP="00016FB8">
      <w:pPr>
        <w:spacing w:line="360" w:lineRule="auto"/>
        <w:jc w:val="both"/>
        <w:rPr>
          <w:rFonts w:ascii="Times New Roman" w:hAnsi="Times New Roman" w:cs="Times New Roman"/>
          <w:i/>
          <w:sz w:val="24"/>
          <w:szCs w:val="24"/>
        </w:rPr>
      </w:pPr>
      <w:r w:rsidRPr="00BA0788">
        <w:rPr>
          <w:rFonts w:ascii="Times New Roman" w:hAnsi="Times New Roman" w:cs="Times New Roman"/>
          <w:i/>
          <w:sz w:val="24"/>
          <w:szCs w:val="24"/>
        </w:rPr>
        <w:t>Pursuant to the provision under section 35 of the Arbitration Act, 1995, in Kenya, an arbitral award may be set aside following an application to the High Court. However, a problem arises when an aggrieved party remains unsatisfied even after resorting to the High Court. As such, can the High Court’s decision be subjected to an appeal to the Court of Appeal under this section? It emerges that there is a meaningful silence in section 35 that holds the solution to the appeal concerns. However, the Court of Appeal has illustrated a divergence in the interpretation of this silence. Owing to the split in the Court of Appeals’ decisions, this study is intended to determine the meaning of silence in section 35 with specific reference to judicial authorities. Further, the study evaluates the legal framework of arbitration in Kenya while focusing on the appellate jurisdiction of the Court of Appeal under section 35. Literature review in relation to the subject topic as well as a comprehensive theoretical framework shall be employed to guide this study.</w:t>
      </w:r>
    </w:p>
    <w:p w14:paraId="10B61229" w14:textId="77777777" w:rsidR="003069F5" w:rsidRPr="00BA0788" w:rsidRDefault="003069F5" w:rsidP="00016FB8">
      <w:pPr>
        <w:spacing w:line="360" w:lineRule="auto"/>
        <w:jc w:val="both"/>
        <w:rPr>
          <w:rFonts w:ascii="Times New Roman" w:hAnsi="Times New Roman" w:cs="Times New Roman"/>
          <w:i/>
          <w:sz w:val="24"/>
          <w:szCs w:val="24"/>
        </w:rPr>
      </w:pPr>
      <w:r w:rsidRPr="00BA0788">
        <w:rPr>
          <w:rFonts w:ascii="Times New Roman" w:hAnsi="Times New Roman" w:cs="Times New Roman"/>
          <w:i/>
          <w:sz w:val="24"/>
          <w:szCs w:val="24"/>
        </w:rPr>
        <w:br w:type="page"/>
      </w:r>
    </w:p>
    <w:p w14:paraId="4C0C53B2" w14:textId="0B33B201" w:rsidR="003069F5" w:rsidRPr="00D822EA" w:rsidRDefault="003069F5" w:rsidP="00016FB8">
      <w:pPr>
        <w:pStyle w:val="Heading1"/>
        <w:spacing w:line="360" w:lineRule="auto"/>
        <w:jc w:val="center"/>
        <w:rPr>
          <w:rFonts w:ascii="Times New Roman" w:hAnsi="Times New Roman" w:cs="Times New Roman"/>
          <w:b/>
          <w:color w:val="auto"/>
          <w:sz w:val="28"/>
          <w:szCs w:val="24"/>
        </w:rPr>
      </w:pPr>
      <w:bookmarkStart w:id="5" w:name="_Toc37697394"/>
      <w:r w:rsidRPr="00D822EA">
        <w:rPr>
          <w:rFonts w:ascii="Times New Roman" w:hAnsi="Times New Roman" w:cs="Times New Roman"/>
          <w:b/>
          <w:color w:val="auto"/>
          <w:sz w:val="28"/>
          <w:szCs w:val="24"/>
        </w:rPr>
        <w:lastRenderedPageBreak/>
        <w:t>Acknowledgements</w:t>
      </w:r>
      <w:bookmarkEnd w:id="5"/>
    </w:p>
    <w:p w14:paraId="2DEE3F13" w14:textId="77777777" w:rsidR="00167E26" w:rsidRDefault="00167E26" w:rsidP="00016FB8">
      <w:pPr>
        <w:spacing w:line="360" w:lineRule="auto"/>
        <w:jc w:val="both"/>
        <w:rPr>
          <w:rFonts w:ascii="Times New Roman" w:eastAsia="Calibri" w:hAnsi="Times New Roman" w:cs="Times New Roman"/>
          <w:sz w:val="24"/>
          <w:szCs w:val="24"/>
        </w:rPr>
      </w:pPr>
      <w:r w:rsidRPr="00167E26">
        <w:rPr>
          <w:rFonts w:ascii="Times New Roman" w:eastAsia="Calibri" w:hAnsi="Times New Roman" w:cs="Times New Roman"/>
          <w:sz w:val="24"/>
          <w:szCs w:val="24"/>
        </w:rPr>
        <w:t xml:space="preserve">In the name of God, the most merciful and the most gracious. I give most gratitude to the Almighty God for providing me with strength throughout this research and seeing me through to completion. </w:t>
      </w:r>
    </w:p>
    <w:p w14:paraId="38203684" w14:textId="3D1345DD" w:rsidR="002D4A51" w:rsidRPr="00167E26" w:rsidRDefault="002D4A51" w:rsidP="00016FB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 my supervisor, Mr. Allan </w:t>
      </w:r>
      <w:proofErr w:type="spellStart"/>
      <w:r>
        <w:rPr>
          <w:rFonts w:ascii="Times New Roman" w:eastAsia="Calibri" w:hAnsi="Times New Roman" w:cs="Times New Roman"/>
          <w:sz w:val="24"/>
          <w:szCs w:val="24"/>
        </w:rPr>
        <w:t>Mukuki</w:t>
      </w:r>
      <w:proofErr w:type="spellEnd"/>
      <w:r>
        <w:rPr>
          <w:rFonts w:ascii="Times New Roman" w:eastAsia="Calibri" w:hAnsi="Times New Roman" w:cs="Times New Roman"/>
          <w:sz w:val="24"/>
          <w:szCs w:val="24"/>
        </w:rPr>
        <w:t>, thank you for the diligence you have shown and unwavering support. Without your input, completion of this research would have been impossible.</w:t>
      </w:r>
    </w:p>
    <w:p w14:paraId="38A4F9AA" w14:textId="77777777" w:rsidR="00167E26" w:rsidRPr="00167E26" w:rsidRDefault="00167E26" w:rsidP="00016FB8">
      <w:pPr>
        <w:spacing w:line="360" w:lineRule="auto"/>
        <w:jc w:val="both"/>
        <w:rPr>
          <w:rFonts w:ascii="Times New Roman" w:eastAsia="Calibri" w:hAnsi="Times New Roman" w:cs="Times New Roman"/>
          <w:sz w:val="24"/>
          <w:szCs w:val="24"/>
        </w:rPr>
      </w:pPr>
      <w:r w:rsidRPr="00167E26">
        <w:rPr>
          <w:rFonts w:ascii="Times New Roman" w:eastAsia="Calibri" w:hAnsi="Times New Roman" w:cs="Times New Roman"/>
          <w:sz w:val="24"/>
          <w:szCs w:val="24"/>
        </w:rPr>
        <w:t xml:space="preserve">To my parents; Mr. Jafarali Kassam and Mrs. </w:t>
      </w:r>
      <w:proofErr w:type="spellStart"/>
      <w:r w:rsidRPr="00167E26">
        <w:rPr>
          <w:rFonts w:ascii="Times New Roman" w:eastAsia="Calibri" w:hAnsi="Times New Roman" w:cs="Times New Roman"/>
          <w:sz w:val="24"/>
          <w:szCs w:val="24"/>
        </w:rPr>
        <w:t>Fatma</w:t>
      </w:r>
      <w:proofErr w:type="spellEnd"/>
      <w:r w:rsidRPr="00167E26">
        <w:rPr>
          <w:rFonts w:ascii="Times New Roman" w:eastAsia="Calibri" w:hAnsi="Times New Roman" w:cs="Times New Roman"/>
          <w:sz w:val="24"/>
          <w:szCs w:val="24"/>
        </w:rPr>
        <w:t xml:space="preserve"> </w:t>
      </w:r>
      <w:proofErr w:type="spellStart"/>
      <w:r w:rsidRPr="00167E26">
        <w:rPr>
          <w:rFonts w:ascii="Times New Roman" w:eastAsia="Calibri" w:hAnsi="Times New Roman" w:cs="Times New Roman"/>
          <w:sz w:val="24"/>
          <w:szCs w:val="24"/>
        </w:rPr>
        <w:t>Jafarali</w:t>
      </w:r>
      <w:proofErr w:type="spellEnd"/>
      <w:r w:rsidRPr="00167E26">
        <w:rPr>
          <w:rFonts w:ascii="Times New Roman" w:eastAsia="Calibri" w:hAnsi="Times New Roman" w:cs="Times New Roman"/>
          <w:sz w:val="24"/>
          <w:szCs w:val="24"/>
        </w:rPr>
        <w:t>, thank you for being inspirational pillars ready to support in all ways possible and showing me that indeed anything I put my mind to, I can achieve.</w:t>
      </w:r>
    </w:p>
    <w:p w14:paraId="2C0AB8DD" w14:textId="77777777" w:rsidR="00167E26" w:rsidRPr="00167E26" w:rsidRDefault="00167E26" w:rsidP="00016FB8">
      <w:pPr>
        <w:spacing w:line="360" w:lineRule="auto"/>
        <w:jc w:val="both"/>
        <w:rPr>
          <w:rFonts w:ascii="Times New Roman" w:eastAsia="Calibri" w:hAnsi="Times New Roman" w:cs="Times New Roman"/>
          <w:sz w:val="24"/>
          <w:szCs w:val="24"/>
        </w:rPr>
      </w:pPr>
      <w:r w:rsidRPr="00167E26">
        <w:rPr>
          <w:rFonts w:ascii="Times New Roman" w:eastAsia="Calibri" w:hAnsi="Times New Roman" w:cs="Times New Roman"/>
          <w:sz w:val="24"/>
          <w:szCs w:val="24"/>
        </w:rPr>
        <w:t xml:space="preserve">To my fiancée, </w:t>
      </w:r>
      <w:proofErr w:type="spellStart"/>
      <w:r w:rsidRPr="00167E26">
        <w:rPr>
          <w:rFonts w:ascii="Times New Roman" w:eastAsia="Calibri" w:hAnsi="Times New Roman" w:cs="Times New Roman"/>
          <w:sz w:val="24"/>
          <w:szCs w:val="24"/>
        </w:rPr>
        <w:t>Iqbalfatma</w:t>
      </w:r>
      <w:proofErr w:type="spellEnd"/>
      <w:r w:rsidRPr="00167E26">
        <w:rPr>
          <w:rFonts w:ascii="Times New Roman" w:eastAsia="Calibri" w:hAnsi="Times New Roman" w:cs="Times New Roman"/>
          <w:sz w:val="24"/>
          <w:szCs w:val="24"/>
        </w:rPr>
        <w:t xml:space="preserve"> </w:t>
      </w:r>
      <w:proofErr w:type="spellStart"/>
      <w:r w:rsidRPr="00167E26">
        <w:rPr>
          <w:rFonts w:ascii="Times New Roman" w:eastAsia="Calibri" w:hAnsi="Times New Roman" w:cs="Times New Roman"/>
          <w:sz w:val="24"/>
          <w:szCs w:val="24"/>
        </w:rPr>
        <w:t>Jaffry</w:t>
      </w:r>
      <w:proofErr w:type="spellEnd"/>
      <w:r w:rsidRPr="00167E26">
        <w:rPr>
          <w:rFonts w:ascii="Times New Roman" w:eastAsia="Calibri" w:hAnsi="Times New Roman" w:cs="Times New Roman"/>
          <w:sz w:val="24"/>
          <w:szCs w:val="24"/>
        </w:rPr>
        <w:t xml:space="preserve">, thank you for encouraging me that I can make it.  Words alone cannot express my sense of gratitude for your support and encouragement. </w:t>
      </w:r>
    </w:p>
    <w:p w14:paraId="5A472846" w14:textId="4FAE8351" w:rsidR="003069F5" w:rsidRDefault="00167E26" w:rsidP="00016FB8">
      <w:pPr>
        <w:spacing w:line="360" w:lineRule="auto"/>
        <w:jc w:val="both"/>
        <w:rPr>
          <w:rFonts w:ascii="Times New Roman" w:eastAsia="Calibri" w:hAnsi="Times New Roman" w:cs="Times New Roman"/>
          <w:sz w:val="24"/>
          <w:szCs w:val="24"/>
        </w:rPr>
      </w:pPr>
      <w:r w:rsidRPr="00167E26">
        <w:rPr>
          <w:rFonts w:ascii="Times New Roman" w:eastAsia="Calibri" w:hAnsi="Times New Roman" w:cs="Times New Roman"/>
          <w:sz w:val="24"/>
          <w:szCs w:val="24"/>
        </w:rPr>
        <w:t>Special thanks to the Strathmore Law School faculty staff members</w:t>
      </w:r>
      <w:r w:rsidR="00B456FD">
        <w:rPr>
          <w:rFonts w:ascii="Times New Roman" w:eastAsia="Calibri" w:hAnsi="Times New Roman" w:cs="Times New Roman"/>
          <w:sz w:val="24"/>
          <w:szCs w:val="24"/>
        </w:rPr>
        <w:t xml:space="preserve"> and fellow students</w:t>
      </w:r>
      <w:r w:rsidRPr="00167E26">
        <w:rPr>
          <w:rFonts w:ascii="Times New Roman" w:eastAsia="Calibri" w:hAnsi="Times New Roman" w:cs="Times New Roman"/>
          <w:sz w:val="24"/>
          <w:szCs w:val="24"/>
        </w:rPr>
        <w:t xml:space="preserve"> for the great support, valuable lessons and skills I was able to</w:t>
      </w:r>
      <w:r>
        <w:rPr>
          <w:rFonts w:ascii="Times New Roman" w:eastAsia="Calibri" w:hAnsi="Times New Roman" w:cs="Times New Roman"/>
          <w:sz w:val="24"/>
          <w:szCs w:val="24"/>
        </w:rPr>
        <w:t xml:space="preserve"> obtain from the whole faculty.</w:t>
      </w:r>
    </w:p>
    <w:p w14:paraId="04C2AC1F" w14:textId="20989C54" w:rsidR="00DB57C9" w:rsidRDefault="00DB57C9" w:rsidP="00016FB8">
      <w:pPr>
        <w:spacing w:line="360" w:lineRule="auto"/>
        <w:jc w:val="both"/>
        <w:rPr>
          <w:rFonts w:ascii="Times New Roman" w:eastAsia="Calibri" w:hAnsi="Times New Roman" w:cs="Times New Roman"/>
          <w:sz w:val="24"/>
          <w:szCs w:val="24"/>
        </w:rPr>
      </w:pPr>
    </w:p>
    <w:p w14:paraId="19B20401" w14:textId="5378C81B" w:rsidR="00DB57C9" w:rsidRDefault="00DB57C9" w:rsidP="00016FB8">
      <w:pPr>
        <w:spacing w:line="360" w:lineRule="auto"/>
        <w:jc w:val="both"/>
        <w:rPr>
          <w:rFonts w:ascii="Times New Roman" w:eastAsia="Calibri" w:hAnsi="Times New Roman" w:cs="Times New Roman"/>
          <w:sz w:val="24"/>
          <w:szCs w:val="24"/>
        </w:rPr>
      </w:pPr>
    </w:p>
    <w:p w14:paraId="5BA18CAC" w14:textId="521B3E06" w:rsidR="00DB57C9" w:rsidRDefault="00DB57C9" w:rsidP="00016FB8">
      <w:pPr>
        <w:spacing w:line="360" w:lineRule="auto"/>
        <w:jc w:val="both"/>
        <w:rPr>
          <w:rFonts w:ascii="Times New Roman" w:eastAsia="Calibri" w:hAnsi="Times New Roman" w:cs="Times New Roman"/>
          <w:sz w:val="24"/>
          <w:szCs w:val="24"/>
        </w:rPr>
      </w:pPr>
    </w:p>
    <w:p w14:paraId="7A273E73" w14:textId="3E8F04EB" w:rsidR="00DB57C9" w:rsidRDefault="00DB57C9" w:rsidP="00016FB8">
      <w:pPr>
        <w:spacing w:line="360" w:lineRule="auto"/>
        <w:jc w:val="both"/>
        <w:rPr>
          <w:rFonts w:ascii="Times New Roman" w:eastAsia="Calibri" w:hAnsi="Times New Roman" w:cs="Times New Roman"/>
          <w:sz w:val="24"/>
          <w:szCs w:val="24"/>
        </w:rPr>
      </w:pPr>
    </w:p>
    <w:p w14:paraId="0FBC85BD" w14:textId="44763CB1" w:rsidR="00DB57C9" w:rsidRDefault="00DB57C9" w:rsidP="00016FB8">
      <w:pPr>
        <w:spacing w:line="360" w:lineRule="auto"/>
        <w:jc w:val="both"/>
        <w:rPr>
          <w:rFonts w:ascii="Times New Roman" w:eastAsia="Calibri" w:hAnsi="Times New Roman" w:cs="Times New Roman"/>
          <w:sz w:val="24"/>
          <w:szCs w:val="24"/>
        </w:rPr>
      </w:pPr>
    </w:p>
    <w:p w14:paraId="07032314" w14:textId="1F169BAC" w:rsidR="00DB57C9" w:rsidRDefault="00DB57C9" w:rsidP="00016FB8">
      <w:pPr>
        <w:spacing w:line="360" w:lineRule="auto"/>
        <w:jc w:val="both"/>
        <w:rPr>
          <w:rFonts w:ascii="Times New Roman" w:eastAsia="Calibri" w:hAnsi="Times New Roman" w:cs="Times New Roman"/>
          <w:sz w:val="24"/>
          <w:szCs w:val="24"/>
        </w:rPr>
      </w:pPr>
    </w:p>
    <w:p w14:paraId="415EDD0B" w14:textId="48AD4ED2" w:rsidR="00DB57C9" w:rsidRDefault="00DB57C9" w:rsidP="00016FB8">
      <w:pPr>
        <w:spacing w:line="360" w:lineRule="auto"/>
        <w:jc w:val="both"/>
        <w:rPr>
          <w:rFonts w:ascii="Times New Roman" w:eastAsia="Calibri" w:hAnsi="Times New Roman" w:cs="Times New Roman"/>
          <w:sz w:val="24"/>
          <w:szCs w:val="24"/>
        </w:rPr>
      </w:pPr>
    </w:p>
    <w:p w14:paraId="1575703E" w14:textId="36E0DF2A" w:rsidR="00DB57C9" w:rsidRDefault="00DB57C9" w:rsidP="00016FB8">
      <w:pPr>
        <w:spacing w:line="360" w:lineRule="auto"/>
        <w:jc w:val="both"/>
        <w:rPr>
          <w:rFonts w:ascii="Times New Roman" w:eastAsia="Calibri" w:hAnsi="Times New Roman" w:cs="Times New Roman"/>
          <w:sz w:val="24"/>
          <w:szCs w:val="24"/>
        </w:rPr>
      </w:pPr>
    </w:p>
    <w:p w14:paraId="6B26E49B" w14:textId="77777777" w:rsidR="00B456FD" w:rsidRPr="00BA0788" w:rsidRDefault="00B456FD" w:rsidP="00016FB8">
      <w:pPr>
        <w:spacing w:line="360" w:lineRule="auto"/>
        <w:jc w:val="both"/>
        <w:rPr>
          <w:rFonts w:ascii="Times New Roman" w:eastAsia="Calibri" w:hAnsi="Times New Roman" w:cs="Times New Roman"/>
          <w:sz w:val="24"/>
          <w:szCs w:val="24"/>
        </w:rPr>
      </w:pPr>
    </w:p>
    <w:p w14:paraId="594093B9" w14:textId="2802C0F4" w:rsidR="003069F5" w:rsidRPr="00D822EA" w:rsidRDefault="0078707B" w:rsidP="00016FB8">
      <w:pPr>
        <w:pStyle w:val="Heading1"/>
        <w:spacing w:line="360" w:lineRule="auto"/>
        <w:jc w:val="center"/>
        <w:rPr>
          <w:rFonts w:ascii="Times New Roman" w:hAnsi="Times New Roman" w:cs="Times New Roman"/>
          <w:b/>
          <w:color w:val="auto"/>
          <w:sz w:val="28"/>
          <w:szCs w:val="24"/>
        </w:rPr>
      </w:pPr>
      <w:bookmarkStart w:id="6" w:name="_Toc37697395"/>
      <w:r w:rsidRPr="00D822EA">
        <w:rPr>
          <w:rFonts w:ascii="Times New Roman" w:hAnsi="Times New Roman" w:cs="Times New Roman"/>
          <w:b/>
          <w:color w:val="auto"/>
          <w:sz w:val="28"/>
          <w:szCs w:val="24"/>
        </w:rPr>
        <w:t>List of Abbreviations</w:t>
      </w:r>
      <w:bookmarkEnd w:id="6"/>
    </w:p>
    <w:p w14:paraId="0CB12949" w14:textId="0D9CCD1E" w:rsidR="00A60906" w:rsidRDefault="00A60906" w:rsidP="00016FB8">
      <w:pPr>
        <w:spacing w:line="360" w:lineRule="auto"/>
        <w:rPr>
          <w:rFonts w:ascii="Times New Roman" w:hAnsi="Times New Roman" w:cs="Times New Roman"/>
          <w:sz w:val="24"/>
          <w:szCs w:val="24"/>
        </w:rPr>
      </w:pPr>
      <w:r>
        <w:rPr>
          <w:rFonts w:ascii="Times New Roman" w:hAnsi="Times New Roman" w:cs="Times New Roman"/>
          <w:sz w:val="24"/>
          <w:szCs w:val="24"/>
        </w:rPr>
        <w:t>A.D.R - Alternative Dispute Resolution</w:t>
      </w:r>
    </w:p>
    <w:p w14:paraId="5375B8B6" w14:textId="5F9268E4" w:rsidR="00A60906" w:rsidRPr="00A60906" w:rsidRDefault="00A60906" w:rsidP="00016FB8">
      <w:pPr>
        <w:spacing w:line="360" w:lineRule="auto"/>
      </w:pPr>
      <w:r>
        <w:rPr>
          <w:rFonts w:ascii="Times New Roman" w:hAnsi="Times New Roman" w:cs="Times New Roman"/>
          <w:sz w:val="24"/>
          <w:szCs w:val="24"/>
        </w:rPr>
        <w:lastRenderedPageBreak/>
        <w:t>U.N – United Nations</w:t>
      </w:r>
    </w:p>
    <w:p w14:paraId="2B6B1A21" w14:textId="05A60E0A" w:rsidR="0078707B" w:rsidRPr="00C63F7C" w:rsidRDefault="00C63F7C" w:rsidP="00016FB8">
      <w:pPr>
        <w:spacing w:line="360" w:lineRule="auto"/>
        <w:jc w:val="both"/>
        <w:rPr>
          <w:rFonts w:ascii="Times New Roman" w:hAnsi="Times New Roman" w:cs="Times New Roman"/>
          <w:sz w:val="24"/>
          <w:szCs w:val="24"/>
        </w:rPr>
      </w:pPr>
      <w:r w:rsidRPr="00C63F7C">
        <w:rPr>
          <w:rFonts w:ascii="Times New Roman" w:hAnsi="Times New Roman" w:cs="Times New Roman"/>
          <w:sz w:val="24"/>
          <w:szCs w:val="24"/>
        </w:rPr>
        <w:t>U.N.C.I.T.R.A.L</w:t>
      </w:r>
      <w:r w:rsidR="00A60906">
        <w:rPr>
          <w:rFonts w:ascii="Times New Roman" w:hAnsi="Times New Roman" w:cs="Times New Roman"/>
          <w:sz w:val="24"/>
          <w:szCs w:val="24"/>
        </w:rPr>
        <w:t xml:space="preserve"> </w:t>
      </w:r>
      <w:r w:rsidRPr="00C63F7C">
        <w:rPr>
          <w:rFonts w:ascii="Times New Roman" w:hAnsi="Times New Roman" w:cs="Times New Roman"/>
          <w:sz w:val="24"/>
          <w:szCs w:val="24"/>
        </w:rPr>
        <w:t>- United Nations Commission on International Trade Law</w:t>
      </w:r>
    </w:p>
    <w:p w14:paraId="6994DC86" w14:textId="77777777" w:rsidR="0078707B" w:rsidRPr="00BA0788" w:rsidRDefault="0078707B" w:rsidP="00016FB8">
      <w:pPr>
        <w:spacing w:line="360" w:lineRule="auto"/>
        <w:jc w:val="both"/>
        <w:rPr>
          <w:rFonts w:ascii="Times New Roman" w:hAnsi="Times New Roman" w:cs="Times New Roman"/>
          <w:b/>
          <w:sz w:val="24"/>
          <w:szCs w:val="24"/>
        </w:rPr>
      </w:pPr>
      <w:r w:rsidRPr="00BA0788">
        <w:rPr>
          <w:rFonts w:ascii="Times New Roman" w:hAnsi="Times New Roman" w:cs="Times New Roman"/>
          <w:b/>
          <w:sz w:val="24"/>
          <w:szCs w:val="24"/>
        </w:rPr>
        <w:br w:type="page"/>
      </w:r>
    </w:p>
    <w:p w14:paraId="672DC4CA" w14:textId="7A3700E2" w:rsidR="003069F5" w:rsidRPr="00D822EA" w:rsidRDefault="0078707B" w:rsidP="00016FB8">
      <w:pPr>
        <w:pStyle w:val="Heading1"/>
        <w:spacing w:line="360" w:lineRule="auto"/>
        <w:jc w:val="center"/>
        <w:rPr>
          <w:rFonts w:ascii="Times New Roman" w:hAnsi="Times New Roman" w:cs="Times New Roman"/>
          <w:b/>
          <w:color w:val="auto"/>
          <w:sz w:val="28"/>
          <w:szCs w:val="24"/>
        </w:rPr>
      </w:pPr>
      <w:bookmarkStart w:id="7" w:name="_Toc37697396"/>
      <w:r w:rsidRPr="00D822EA">
        <w:rPr>
          <w:rFonts w:ascii="Times New Roman" w:hAnsi="Times New Roman" w:cs="Times New Roman"/>
          <w:b/>
          <w:color w:val="auto"/>
          <w:sz w:val="28"/>
          <w:szCs w:val="24"/>
        </w:rPr>
        <w:lastRenderedPageBreak/>
        <w:t>List of International Instruments</w:t>
      </w:r>
      <w:bookmarkEnd w:id="7"/>
    </w:p>
    <w:p w14:paraId="47A67ED8" w14:textId="77777777" w:rsidR="005E0EE2"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Arbitration and Conciliation Act of India</w:t>
      </w:r>
      <w:r w:rsidRPr="005E0EE2">
        <w:rPr>
          <w:rFonts w:ascii="Times New Roman" w:hAnsi="Times New Roman" w:cs="Times New Roman"/>
          <w:sz w:val="24"/>
          <w:szCs w:val="24"/>
        </w:rPr>
        <w:t xml:space="preserve"> (1996). </w:t>
      </w:r>
    </w:p>
    <w:p w14:paraId="595D032D" w14:textId="77777777" w:rsidR="005E0EE2"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The Commercial Courts, Commercial Division and Commercial Appellate Division of High Courts (Amendment) Act of India</w:t>
      </w:r>
      <w:r w:rsidRPr="005E0EE2">
        <w:rPr>
          <w:rFonts w:ascii="Times New Roman" w:hAnsi="Times New Roman" w:cs="Times New Roman"/>
          <w:sz w:val="24"/>
          <w:szCs w:val="24"/>
        </w:rPr>
        <w:t xml:space="preserve"> (2018). </w:t>
      </w:r>
    </w:p>
    <w:p w14:paraId="604FC5F7" w14:textId="77777777" w:rsidR="005E0EE2"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New York Convention</w:t>
      </w:r>
      <w:r w:rsidRPr="005E0EE2">
        <w:rPr>
          <w:rFonts w:ascii="Times New Roman" w:hAnsi="Times New Roman" w:cs="Times New Roman"/>
          <w:sz w:val="24"/>
          <w:szCs w:val="24"/>
        </w:rPr>
        <w:t xml:space="preserve"> 7 June 1959. </w:t>
      </w:r>
    </w:p>
    <w:p w14:paraId="2B29C894" w14:textId="6F6A6ECB" w:rsidR="0078707B"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 xml:space="preserve">UNCITRAL Model Law on International Commercial Arbitration </w:t>
      </w:r>
      <w:r w:rsidRPr="005E0EE2">
        <w:rPr>
          <w:rFonts w:ascii="Times New Roman" w:hAnsi="Times New Roman" w:cs="Times New Roman"/>
          <w:sz w:val="24"/>
          <w:szCs w:val="24"/>
        </w:rPr>
        <w:t>21 June 1985.</w:t>
      </w:r>
    </w:p>
    <w:p w14:paraId="75663BB9" w14:textId="77777777" w:rsidR="0078707B" w:rsidRPr="00BA0788" w:rsidRDefault="0078707B" w:rsidP="00016FB8">
      <w:pPr>
        <w:spacing w:line="360" w:lineRule="auto"/>
        <w:jc w:val="both"/>
        <w:rPr>
          <w:rFonts w:ascii="Times New Roman" w:hAnsi="Times New Roman" w:cs="Times New Roman"/>
          <w:b/>
          <w:sz w:val="24"/>
          <w:szCs w:val="24"/>
        </w:rPr>
      </w:pPr>
    </w:p>
    <w:p w14:paraId="2B979445" w14:textId="7490A0A6" w:rsidR="005E0EE2" w:rsidRPr="00D822EA" w:rsidRDefault="0078707B" w:rsidP="00016FB8">
      <w:pPr>
        <w:pStyle w:val="Heading1"/>
        <w:spacing w:line="360" w:lineRule="auto"/>
        <w:jc w:val="center"/>
        <w:rPr>
          <w:rFonts w:ascii="Times New Roman" w:hAnsi="Times New Roman" w:cs="Times New Roman"/>
          <w:b/>
          <w:color w:val="auto"/>
          <w:sz w:val="28"/>
          <w:szCs w:val="24"/>
        </w:rPr>
      </w:pPr>
      <w:bookmarkStart w:id="8" w:name="_Toc37697397"/>
      <w:r w:rsidRPr="00D822EA">
        <w:rPr>
          <w:rFonts w:ascii="Times New Roman" w:hAnsi="Times New Roman" w:cs="Times New Roman"/>
          <w:b/>
          <w:color w:val="auto"/>
          <w:sz w:val="28"/>
          <w:szCs w:val="24"/>
        </w:rPr>
        <w:t>List of National Instruments</w:t>
      </w:r>
      <w:bookmarkEnd w:id="8"/>
    </w:p>
    <w:p w14:paraId="4A8B3746" w14:textId="77777777" w:rsidR="005E0EE2"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Arbitration Act</w:t>
      </w:r>
      <w:r w:rsidRPr="005E0EE2">
        <w:rPr>
          <w:rFonts w:ascii="Times New Roman" w:hAnsi="Times New Roman" w:cs="Times New Roman"/>
          <w:sz w:val="24"/>
          <w:szCs w:val="24"/>
        </w:rPr>
        <w:t xml:space="preserve"> (Act No. 4 of 1995). </w:t>
      </w:r>
    </w:p>
    <w:p w14:paraId="59D4624D" w14:textId="77777777" w:rsidR="005E0EE2"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Civil Procedure Act</w:t>
      </w:r>
      <w:r w:rsidRPr="005E0EE2">
        <w:rPr>
          <w:rFonts w:ascii="Times New Roman" w:hAnsi="Times New Roman" w:cs="Times New Roman"/>
          <w:sz w:val="24"/>
          <w:szCs w:val="24"/>
        </w:rPr>
        <w:t xml:space="preserve"> (Act No. 12 of 2012). </w:t>
      </w:r>
    </w:p>
    <w:p w14:paraId="4B3C483F" w14:textId="43CC1710" w:rsidR="0078707B" w:rsidRPr="005E0EE2" w:rsidRDefault="005E0EE2" w:rsidP="00016FB8">
      <w:pPr>
        <w:spacing w:line="360" w:lineRule="auto"/>
        <w:jc w:val="both"/>
        <w:rPr>
          <w:rFonts w:ascii="Times New Roman" w:hAnsi="Times New Roman" w:cs="Times New Roman"/>
          <w:sz w:val="24"/>
          <w:szCs w:val="24"/>
        </w:rPr>
      </w:pPr>
      <w:r w:rsidRPr="005E0EE2">
        <w:rPr>
          <w:rFonts w:ascii="Times New Roman" w:hAnsi="Times New Roman" w:cs="Times New Roman"/>
          <w:i/>
          <w:sz w:val="24"/>
          <w:szCs w:val="24"/>
        </w:rPr>
        <w:t>Constitution of Kenya</w:t>
      </w:r>
      <w:r w:rsidRPr="005E0EE2">
        <w:rPr>
          <w:rFonts w:ascii="Times New Roman" w:hAnsi="Times New Roman" w:cs="Times New Roman"/>
          <w:sz w:val="24"/>
          <w:szCs w:val="24"/>
        </w:rPr>
        <w:t xml:space="preserve"> (2010). </w:t>
      </w:r>
      <w:r w:rsidR="003069F5" w:rsidRPr="005E0EE2">
        <w:rPr>
          <w:rFonts w:ascii="Times New Roman" w:hAnsi="Times New Roman" w:cs="Times New Roman"/>
          <w:sz w:val="24"/>
          <w:szCs w:val="24"/>
        </w:rPr>
        <w:br w:type="page"/>
      </w:r>
    </w:p>
    <w:p w14:paraId="37948720" w14:textId="77777777" w:rsidR="001F37E5" w:rsidRPr="00D822EA" w:rsidRDefault="0078707B" w:rsidP="00016FB8">
      <w:pPr>
        <w:pStyle w:val="Heading1"/>
        <w:spacing w:line="360" w:lineRule="auto"/>
        <w:jc w:val="center"/>
        <w:rPr>
          <w:rFonts w:ascii="Times New Roman" w:hAnsi="Times New Roman" w:cs="Times New Roman"/>
          <w:b/>
          <w:color w:val="auto"/>
          <w:sz w:val="28"/>
          <w:szCs w:val="24"/>
        </w:rPr>
      </w:pPr>
      <w:bookmarkStart w:id="9" w:name="_Toc37697398"/>
      <w:r w:rsidRPr="00D822EA">
        <w:rPr>
          <w:rFonts w:ascii="Times New Roman" w:hAnsi="Times New Roman" w:cs="Times New Roman"/>
          <w:b/>
          <w:color w:val="auto"/>
          <w:sz w:val="28"/>
          <w:szCs w:val="24"/>
        </w:rPr>
        <w:lastRenderedPageBreak/>
        <w:t>List of Cases</w:t>
      </w:r>
      <w:bookmarkEnd w:id="9"/>
    </w:p>
    <w:p w14:paraId="73A21056" w14:textId="77777777" w:rsidR="00C71683" w:rsidRDefault="00C63F7C" w:rsidP="00016FB8">
      <w:pPr>
        <w:spacing w:line="360" w:lineRule="auto"/>
        <w:jc w:val="both"/>
        <w:rPr>
          <w:rFonts w:ascii="Times New Roman" w:hAnsi="Times New Roman" w:cs="Times New Roman"/>
          <w:sz w:val="24"/>
          <w:szCs w:val="24"/>
        </w:rPr>
      </w:pPr>
      <w:r w:rsidRPr="00C63F7C">
        <w:rPr>
          <w:rFonts w:ascii="Times New Roman" w:hAnsi="Times New Roman" w:cs="Times New Roman"/>
          <w:i/>
          <w:sz w:val="24"/>
          <w:szCs w:val="24"/>
        </w:rPr>
        <w:t xml:space="preserve">Anne </w:t>
      </w:r>
      <w:proofErr w:type="spellStart"/>
      <w:r w:rsidRPr="00C63F7C">
        <w:rPr>
          <w:rFonts w:ascii="Times New Roman" w:hAnsi="Times New Roman" w:cs="Times New Roman"/>
          <w:i/>
          <w:sz w:val="24"/>
          <w:szCs w:val="24"/>
        </w:rPr>
        <w:t>Mumbi</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Hinga</w:t>
      </w:r>
      <w:proofErr w:type="spellEnd"/>
      <w:r w:rsidRPr="00C63F7C">
        <w:rPr>
          <w:rFonts w:ascii="Times New Roman" w:hAnsi="Times New Roman" w:cs="Times New Roman"/>
          <w:i/>
          <w:sz w:val="24"/>
          <w:szCs w:val="24"/>
        </w:rPr>
        <w:t xml:space="preserve"> v. Victoria </w:t>
      </w:r>
      <w:proofErr w:type="spellStart"/>
      <w:r w:rsidRPr="00C63F7C">
        <w:rPr>
          <w:rFonts w:ascii="Times New Roman" w:hAnsi="Times New Roman" w:cs="Times New Roman"/>
          <w:i/>
          <w:sz w:val="24"/>
          <w:szCs w:val="24"/>
        </w:rPr>
        <w:t>Njoki</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Gathara</w:t>
      </w:r>
      <w:proofErr w:type="spellEnd"/>
      <w:r w:rsidRPr="00C63F7C">
        <w:rPr>
          <w:rFonts w:ascii="Times New Roman" w:hAnsi="Times New Roman" w:cs="Times New Roman"/>
          <w:sz w:val="24"/>
          <w:szCs w:val="24"/>
        </w:rPr>
        <w:t xml:space="preserve"> (2009)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w:t>
      </w:r>
    </w:p>
    <w:p w14:paraId="0E9CA212" w14:textId="51A1AE51" w:rsidR="00C63F7C" w:rsidRPr="00A60906" w:rsidRDefault="00C71683" w:rsidP="00016FB8">
      <w:pPr>
        <w:spacing w:line="360" w:lineRule="auto"/>
        <w:jc w:val="both"/>
        <w:rPr>
          <w:rFonts w:ascii="Times New Roman" w:hAnsi="Times New Roman" w:cs="Times New Roman"/>
          <w:sz w:val="24"/>
          <w:szCs w:val="24"/>
        </w:rPr>
      </w:pPr>
      <w:r w:rsidRPr="00C71683">
        <w:rPr>
          <w:rFonts w:ascii="Times New Roman" w:hAnsi="Times New Roman" w:cs="Times New Roman"/>
          <w:i/>
          <w:sz w:val="24"/>
          <w:szCs w:val="24"/>
        </w:rPr>
        <w:t>Burns v United States</w:t>
      </w:r>
      <w:r w:rsidR="00A60906">
        <w:rPr>
          <w:rFonts w:ascii="Times New Roman" w:hAnsi="Times New Roman" w:cs="Times New Roman"/>
          <w:i/>
          <w:sz w:val="24"/>
          <w:szCs w:val="24"/>
        </w:rPr>
        <w:t xml:space="preserve"> </w:t>
      </w:r>
      <w:r w:rsidR="00A60906">
        <w:rPr>
          <w:rFonts w:ascii="Times New Roman" w:hAnsi="Times New Roman" w:cs="Times New Roman"/>
          <w:sz w:val="24"/>
          <w:szCs w:val="24"/>
        </w:rPr>
        <w:t>(1927) The Supreme Court of</w:t>
      </w:r>
      <w:r w:rsidR="00484486">
        <w:rPr>
          <w:rFonts w:ascii="Times New Roman" w:hAnsi="Times New Roman" w:cs="Times New Roman"/>
          <w:sz w:val="24"/>
          <w:szCs w:val="24"/>
        </w:rPr>
        <w:t xml:space="preserve"> the</w:t>
      </w:r>
      <w:r w:rsidR="00A60906">
        <w:rPr>
          <w:rFonts w:ascii="Times New Roman" w:hAnsi="Times New Roman" w:cs="Times New Roman"/>
          <w:sz w:val="24"/>
          <w:szCs w:val="24"/>
        </w:rPr>
        <w:t xml:space="preserve"> United States.</w:t>
      </w:r>
    </w:p>
    <w:p w14:paraId="354D14E2" w14:textId="30BE1F0C" w:rsidR="00C63F7C" w:rsidRDefault="00C63F7C" w:rsidP="00016FB8">
      <w:pPr>
        <w:spacing w:line="360" w:lineRule="auto"/>
        <w:jc w:val="both"/>
        <w:rPr>
          <w:rFonts w:ascii="Times New Roman" w:hAnsi="Times New Roman" w:cs="Times New Roman"/>
          <w:sz w:val="24"/>
          <w:szCs w:val="24"/>
        </w:rPr>
      </w:pPr>
      <w:r w:rsidRPr="00C63F7C">
        <w:rPr>
          <w:rFonts w:ascii="Times New Roman" w:hAnsi="Times New Roman" w:cs="Times New Roman"/>
          <w:i/>
          <w:sz w:val="24"/>
          <w:szCs w:val="24"/>
        </w:rPr>
        <w:t xml:space="preserve">Dr. Joseph </w:t>
      </w:r>
      <w:proofErr w:type="spellStart"/>
      <w:r w:rsidRPr="00C63F7C">
        <w:rPr>
          <w:rFonts w:ascii="Times New Roman" w:hAnsi="Times New Roman" w:cs="Times New Roman"/>
          <w:i/>
          <w:sz w:val="24"/>
          <w:szCs w:val="24"/>
        </w:rPr>
        <w:t>Karanja</w:t>
      </w:r>
      <w:proofErr w:type="spellEnd"/>
      <w:r w:rsidRPr="00C63F7C">
        <w:rPr>
          <w:rFonts w:ascii="Times New Roman" w:hAnsi="Times New Roman" w:cs="Times New Roman"/>
          <w:i/>
          <w:sz w:val="24"/>
          <w:szCs w:val="24"/>
        </w:rPr>
        <w:t xml:space="preserve"> &amp; Another v. Geoffrey </w:t>
      </w:r>
      <w:proofErr w:type="spellStart"/>
      <w:r w:rsidRPr="00C63F7C">
        <w:rPr>
          <w:rFonts w:ascii="Times New Roman" w:hAnsi="Times New Roman" w:cs="Times New Roman"/>
          <w:i/>
          <w:sz w:val="24"/>
          <w:szCs w:val="24"/>
        </w:rPr>
        <w:t>Ngari</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Kuira</w:t>
      </w:r>
      <w:proofErr w:type="spellEnd"/>
      <w:r w:rsidRPr="00C63F7C">
        <w:rPr>
          <w:rFonts w:ascii="Times New Roman" w:hAnsi="Times New Roman" w:cs="Times New Roman"/>
          <w:sz w:val="24"/>
          <w:szCs w:val="24"/>
        </w:rPr>
        <w:t xml:space="preserve"> (2002)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 xml:space="preserve">. </w:t>
      </w:r>
    </w:p>
    <w:p w14:paraId="08B9DBA4" w14:textId="53115DCC" w:rsidR="00C71683" w:rsidRDefault="00C71683" w:rsidP="00016FB8">
      <w:pPr>
        <w:spacing w:line="360" w:lineRule="auto"/>
        <w:jc w:val="both"/>
        <w:rPr>
          <w:rFonts w:ascii="Times New Roman" w:hAnsi="Times New Roman" w:cs="Times New Roman"/>
          <w:sz w:val="24"/>
          <w:szCs w:val="24"/>
        </w:rPr>
      </w:pPr>
      <w:r w:rsidRPr="00C71683">
        <w:rPr>
          <w:rFonts w:ascii="Times New Roman" w:hAnsi="Times New Roman" w:cs="Times New Roman"/>
          <w:i/>
          <w:sz w:val="24"/>
          <w:szCs w:val="24"/>
        </w:rPr>
        <w:t xml:space="preserve">EG v Non- Governmental </w:t>
      </w:r>
      <w:proofErr w:type="spellStart"/>
      <w:r w:rsidRPr="00C71683">
        <w:rPr>
          <w:rFonts w:ascii="Times New Roman" w:hAnsi="Times New Roman" w:cs="Times New Roman"/>
          <w:i/>
          <w:sz w:val="24"/>
          <w:szCs w:val="24"/>
        </w:rPr>
        <w:t>Organisations</w:t>
      </w:r>
      <w:proofErr w:type="spellEnd"/>
      <w:r w:rsidRPr="00C71683">
        <w:rPr>
          <w:rFonts w:ascii="Times New Roman" w:hAnsi="Times New Roman" w:cs="Times New Roman"/>
          <w:i/>
          <w:sz w:val="24"/>
          <w:szCs w:val="24"/>
        </w:rPr>
        <w:t xml:space="preserve"> Co-ordination Board &amp; 4 others</w:t>
      </w:r>
      <w:r w:rsidRPr="00C71683">
        <w:rPr>
          <w:rFonts w:ascii="Times New Roman" w:hAnsi="Times New Roman" w:cs="Times New Roman"/>
          <w:sz w:val="24"/>
          <w:szCs w:val="24"/>
        </w:rPr>
        <w:t xml:space="preserve"> [2015] </w:t>
      </w:r>
      <w:proofErr w:type="spellStart"/>
      <w:r w:rsidRPr="00C71683">
        <w:rPr>
          <w:rFonts w:ascii="Times New Roman" w:hAnsi="Times New Roman" w:cs="Times New Roman"/>
          <w:sz w:val="24"/>
          <w:szCs w:val="24"/>
        </w:rPr>
        <w:t>eKLR</w:t>
      </w:r>
      <w:proofErr w:type="spellEnd"/>
    </w:p>
    <w:p w14:paraId="26E2CB29" w14:textId="22157DB5" w:rsidR="00C63F7C" w:rsidRPr="003B7749" w:rsidRDefault="00C63F7C" w:rsidP="00016FB8">
      <w:pPr>
        <w:spacing w:line="360" w:lineRule="auto"/>
        <w:jc w:val="both"/>
        <w:rPr>
          <w:rFonts w:ascii="Times New Roman" w:hAnsi="Times New Roman" w:cs="Times New Roman"/>
          <w:sz w:val="24"/>
          <w:szCs w:val="24"/>
        </w:rPr>
      </w:pPr>
      <w:proofErr w:type="spellStart"/>
      <w:r w:rsidRPr="00BA0788">
        <w:rPr>
          <w:rFonts w:ascii="Times New Roman" w:hAnsi="Times New Roman" w:cs="Times New Roman"/>
          <w:i/>
          <w:sz w:val="24"/>
          <w:szCs w:val="24"/>
        </w:rPr>
        <w:t>Gatirau</w:t>
      </w:r>
      <w:proofErr w:type="spellEnd"/>
      <w:r w:rsidRPr="00BA0788">
        <w:rPr>
          <w:rFonts w:ascii="Times New Roman" w:hAnsi="Times New Roman" w:cs="Times New Roman"/>
          <w:i/>
          <w:sz w:val="24"/>
          <w:szCs w:val="24"/>
        </w:rPr>
        <w:t xml:space="preserve"> Peter </w:t>
      </w:r>
      <w:proofErr w:type="spellStart"/>
      <w:r w:rsidRPr="00BA0788">
        <w:rPr>
          <w:rFonts w:ascii="Times New Roman" w:hAnsi="Times New Roman" w:cs="Times New Roman"/>
          <w:i/>
          <w:sz w:val="24"/>
          <w:szCs w:val="24"/>
        </w:rPr>
        <w:t>Munya</w:t>
      </w:r>
      <w:proofErr w:type="spellEnd"/>
      <w:r w:rsidRPr="00BA0788">
        <w:rPr>
          <w:rFonts w:ascii="Times New Roman" w:hAnsi="Times New Roman" w:cs="Times New Roman"/>
          <w:i/>
          <w:sz w:val="24"/>
          <w:szCs w:val="24"/>
        </w:rPr>
        <w:t xml:space="preserve"> vs. Dickson </w:t>
      </w:r>
      <w:proofErr w:type="spellStart"/>
      <w:r w:rsidRPr="00BA0788">
        <w:rPr>
          <w:rFonts w:ascii="Times New Roman" w:hAnsi="Times New Roman" w:cs="Times New Roman"/>
          <w:i/>
          <w:sz w:val="24"/>
          <w:szCs w:val="24"/>
        </w:rPr>
        <w:t>Mwenda</w:t>
      </w:r>
      <w:proofErr w:type="spellEnd"/>
      <w:r w:rsidRPr="00BA0788">
        <w:rPr>
          <w:rFonts w:ascii="Times New Roman" w:hAnsi="Times New Roman" w:cs="Times New Roman"/>
          <w:i/>
          <w:sz w:val="24"/>
          <w:szCs w:val="24"/>
        </w:rPr>
        <w:t xml:space="preserve"> </w:t>
      </w:r>
      <w:proofErr w:type="spellStart"/>
      <w:r w:rsidRPr="00BA0788">
        <w:rPr>
          <w:rFonts w:ascii="Times New Roman" w:hAnsi="Times New Roman" w:cs="Times New Roman"/>
          <w:i/>
          <w:sz w:val="24"/>
          <w:szCs w:val="24"/>
        </w:rPr>
        <w:t>Kithinji</w:t>
      </w:r>
      <w:proofErr w:type="spellEnd"/>
      <w:r w:rsidRPr="00BA0788">
        <w:rPr>
          <w:rFonts w:ascii="Times New Roman" w:hAnsi="Times New Roman" w:cs="Times New Roman"/>
          <w:i/>
          <w:sz w:val="24"/>
          <w:szCs w:val="24"/>
        </w:rPr>
        <w:t xml:space="preserve"> &amp; 2 others</w:t>
      </w:r>
      <w:r w:rsidR="003B7749">
        <w:rPr>
          <w:rFonts w:ascii="Times New Roman" w:hAnsi="Times New Roman" w:cs="Times New Roman"/>
          <w:i/>
          <w:sz w:val="24"/>
          <w:szCs w:val="24"/>
        </w:rPr>
        <w:t xml:space="preserve"> </w:t>
      </w:r>
      <w:r w:rsidR="003B7749" w:rsidRPr="003B7749">
        <w:rPr>
          <w:rFonts w:ascii="Times New Roman" w:hAnsi="Times New Roman" w:cs="Times New Roman"/>
          <w:sz w:val="24"/>
          <w:szCs w:val="24"/>
        </w:rPr>
        <w:t xml:space="preserve">[2014] </w:t>
      </w:r>
      <w:proofErr w:type="spellStart"/>
      <w:r w:rsidR="003B7749" w:rsidRPr="003B7749">
        <w:rPr>
          <w:rFonts w:ascii="Times New Roman" w:hAnsi="Times New Roman" w:cs="Times New Roman"/>
          <w:sz w:val="24"/>
          <w:szCs w:val="24"/>
        </w:rPr>
        <w:t>eKLR</w:t>
      </w:r>
      <w:proofErr w:type="spellEnd"/>
      <w:r w:rsidR="003B7749" w:rsidRPr="003B7749">
        <w:rPr>
          <w:rFonts w:ascii="Times New Roman" w:hAnsi="Times New Roman" w:cs="Times New Roman"/>
          <w:sz w:val="24"/>
          <w:szCs w:val="24"/>
        </w:rPr>
        <w:t>.</w:t>
      </w:r>
    </w:p>
    <w:p w14:paraId="6926E935" w14:textId="77777777" w:rsidR="00C63F7C" w:rsidRPr="00C63F7C" w:rsidRDefault="00C63F7C" w:rsidP="00016FB8">
      <w:pPr>
        <w:spacing w:line="360" w:lineRule="auto"/>
        <w:jc w:val="both"/>
        <w:rPr>
          <w:rFonts w:ascii="Times New Roman" w:hAnsi="Times New Roman" w:cs="Times New Roman"/>
          <w:sz w:val="24"/>
          <w:szCs w:val="24"/>
        </w:rPr>
      </w:pPr>
      <w:proofErr w:type="spellStart"/>
      <w:r w:rsidRPr="00C63F7C">
        <w:rPr>
          <w:rFonts w:ascii="Times New Roman" w:hAnsi="Times New Roman" w:cs="Times New Roman"/>
          <w:i/>
          <w:sz w:val="24"/>
          <w:szCs w:val="24"/>
        </w:rPr>
        <w:t>Gitonga</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Waruguongo</w:t>
      </w:r>
      <w:proofErr w:type="spellEnd"/>
      <w:r w:rsidRPr="00C63F7C">
        <w:rPr>
          <w:rFonts w:ascii="Times New Roman" w:hAnsi="Times New Roman" w:cs="Times New Roman"/>
          <w:i/>
          <w:sz w:val="24"/>
          <w:szCs w:val="24"/>
        </w:rPr>
        <w:t xml:space="preserve"> v. Total Kenya Limited </w:t>
      </w:r>
      <w:r w:rsidRPr="00C63F7C">
        <w:rPr>
          <w:rFonts w:ascii="Times New Roman" w:hAnsi="Times New Roman" w:cs="Times New Roman"/>
          <w:sz w:val="24"/>
          <w:szCs w:val="24"/>
        </w:rPr>
        <w:t xml:space="preserve">(1998)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 xml:space="preserve">.  </w:t>
      </w:r>
    </w:p>
    <w:p w14:paraId="2A7CE16F" w14:textId="77777777" w:rsidR="00C63F7C" w:rsidRPr="00C63F7C" w:rsidRDefault="00C63F7C" w:rsidP="00016FB8">
      <w:pPr>
        <w:spacing w:line="360" w:lineRule="auto"/>
        <w:jc w:val="both"/>
        <w:rPr>
          <w:rFonts w:ascii="Times New Roman" w:hAnsi="Times New Roman" w:cs="Times New Roman"/>
          <w:sz w:val="24"/>
          <w:szCs w:val="24"/>
        </w:rPr>
      </w:pPr>
      <w:proofErr w:type="spellStart"/>
      <w:r w:rsidRPr="00C63F7C">
        <w:rPr>
          <w:rFonts w:ascii="Times New Roman" w:hAnsi="Times New Roman" w:cs="Times New Roman"/>
          <w:i/>
          <w:sz w:val="24"/>
          <w:szCs w:val="24"/>
        </w:rPr>
        <w:t>Kandla</w:t>
      </w:r>
      <w:proofErr w:type="spellEnd"/>
      <w:r w:rsidRPr="00C63F7C">
        <w:rPr>
          <w:rFonts w:ascii="Times New Roman" w:hAnsi="Times New Roman" w:cs="Times New Roman"/>
          <w:i/>
          <w:sz w:val="24"/>
          <w:szCs w:val="24"/>
        </w:rPr>
        <w:t xml:space="preserve"> Export Corporation and Another v OCI Corporation and another</w:t>
      </w:r>
      <w:r w:rsidRPr="00C63F7C">
        <w:rPr>
          <w:rFonts w:ascii="Times New Roman" w:hAnsi="Times New Roman" w:cs="Times New Roman"/>
          <w:sz w:val="24"/>
          <w:szCs w:val="24"/>
        </w:rPr>
        <w:t xml:space="preserve"> (2018) The Supreme Court of India. </w:t>
      </w:r>
    </w:p>
    <w:p w14:paraId="13E11C9E" w14:textId="3965C60D" w:rsidR="00C63F7C" w:rsidRDefault="00C63F7C" w:rsidP="00016FB8">
      <w:pPr>
        <w:spacing w:line="360" w:lineRule="auto"/>
        <w:jc w:val="both"/>
        <w:rPr>
          <w:rFonts w:ascii="Times New Roman" w:hAnsi="Times New Roman" w:cs="Times New Roman"/>
          <w:sz w:val="24"/>
          <w:szCs w:val="24"/>
        </w:rPr>
      </w:pPr>
      <w:r w:rsidRPr="00C63F7C">
        <w:rPr>
          <w:rFonts w:ascii="Times New Roman" w:hAnsi="Times New Roman" w:cs="Times New Roman"/>
          <w:i/>
          <w:sz w:val="24"/>
          <w:szCs w:val="24"/>
        </w:rPr>
        <w:t xml:space="preserve">Kenya Shell Limited v. </w:t>
      </w:r>
      <w:proofErr w:type="spellStart"/>
      <w:r w:rsidRPr="00C63F7C">
        <w:rPr>
          <w:rFonts w:ascii="Times New Roman" w:hAnsi="Times New Roman" w:cs="Times New Roman"/>
          <w:i/>
          <w:sz w:val="24"/>
          <w:szCs w:val="24"/>
        </w:rPr>
        <w:t>Kobil</w:t>
      </w:r>
      <w:proofErr w:type="spellEnd"/>
      <w:r w:rsidRPr="00C63F7C">
        <w:rPr>
          <w:rFonts w:ascii="Times New Roman" w:hAnsi="Times New Roman" w:cs="Times New Roman"/>
          <w:i/>
          <w:sz w:val="24"/>
          <w:szCs w:val="24"/>
        </w:rPr>
        <w:t xml:space="preserve"> Petroleum Limited</w:t>
      </w:r>
      <w:r w:rsidRPr="00C63F7C">
        <w:rPr>
          <w:rFonts w:ascii="Times New Roman" w:hAnsi="Times New Roman" w:cs="Times New Roman"/>
          <w:sz w:val="24"/>
          <w:szCs w:val="24"/>
        </w:rPr>
        <w:t xml:space="preserve"> (2006)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 xml:space="preserve">. </w:t>
      </w:r>
    </w:p>
    <w:p w14:paraId="106BAE6D" w14:textId="6E9F0D07" w:rsidR="00C71683" w:rsidRPr="00484486" w:rsidRDefault="00C71683" w:rsidP="00016FB8">
      <w:pPr>
        <w:spacing w:line="360" w:lineRule="auto"/>
        <w:jc w:val="both"/>
        <w:rPr>
          <w:rFonts w:ascii="Times New Roman" w:hAnsi="Times New Roman" w:cs="Times New Roman"/>
          <w:sz w:val="24"/>
          <w:szCs w:val="24"/>
        </w:rPr>
      </w:pPr>
      <w:proofErr w:type="spellStart"/>
      <w:r w:rsidRPr="00C71683">
        <w:rPr>
          <w:rFonts w:ascii="Times New Roman" w:hAnsi="Times New Roman" w:cs="Times New Roman"/>
          <w:bCs/>
          <w:i/>
          <w:sz w:val="24"/>
          <w:szCs w:val="24"/>
        </w:rPr>
        <w:t>Khelef</w:t>
      </w:r>
      <w:proofErr w:type="spellEnd"/>
      <w:r w:rsidRPr="00C71683">
        <w:rPr>
          <w:rFonts w:ascii="Times New Roman" w:hAnsi="Times New Roman" w:cs="Times New Roman"/>
          <w:bCs/>
          <w:i/>
          <w:sz w:val="24"/>
          <w:szCs w:val="24"/>
        </w:rPr>
        <w:t xml:space="preserve"> </w:t>
      </w:r>
      <w:proofErr w:type="spellStart"/>
      <w:r w:rsidRPr="00C71683">
        <w:rPr>
          <w:rFonts w:ascii="Times New Roman" w:hAnsi="Times New Roman" w:cs="Times New Roman"/>
          <w:bCs/>
          <w:i/>
          <w:sz w:val="24"/>
          <w:szCs w:val="24"/>
        </w:rPr>
        <w:t>Khalifa</w:t>
      </w:r>
      <w:proofErr w:type="spellEnd"/>
      <w:r w:rsidRPr="00C71683">
        <w:rPr>
          <w:rFonts w:ascii="Times New Roman" w:hAnsi="Times New Roman" w:cs="Times New Roman"/>
          <w:bCs/>
          <w:i/>
          <w:sz w:val="24"/>
          <w:szCs w:val="24"/>
        </w:rPr>
        <w:t xml:space="preserve"> &amp; 2 others v Independent Electoral and Boundaries Commission &amp; another</w:t>
      </w:r>
      <w:r w:rsidR="00484486">
        <w:rPr>
          <w:rFonts w:ascii="Times New Roman" w:hAnsi="Times New Roman" w:cs="Times New Roman"/>
          <w:bCs/>
          <w:i/>
          <w:sz w:val="24"/>
          <w:szCs w:val="24"/>
        </w:rPr>
        <w:t xml:space="preserve"> </w:t>
      </w:r>
      <w:r w:rsidR="00484486" w:rsidRPr="00484486">
        <w:rPr>
          <w:rFonts w:ascii="Times New Roman" w:hAnsi="Times New Roman" w:cs="Times New Roman"/>
          <w:bCs/>
          <w:sz w:val="24"/>
          <w:szCs w:val="24"/>
        </w:rPr>
        <w:t xml:space="preserve">[2017] </w:t>
      </w:r>
      <w:proofErr w:type="spellStart"/>
      <w:r w:rsidR="00484486" w:rsidRPr="00484486">
        <w:rPr>
          <w:rFonts w:ascii="Times New Roman" w:hAnsi="Times New Roman" w:cs="Times New Roman"/>
          <w:bCs/>
          <w:sz w:val="24"/>
          <w:szCs w:val="24"/>
        </w:rPr>
        <w:t>eKLR</w:t>
      </w:r>
      <w:proofErr w:type="spellEnd"/>
      <w:r w:rsidR="00484486" w:rsidRPr="00484486">
        <w:rPr>
          <w:rFonts w:ascii="Times New Roman" w:hAnsi="Times New Roman" w:cs="Times New Roman"/>
          <w:bCs/>
          <w:sz w:val="24"/>
          <w:szCs w:val="24"/>
        </w:rPr>
        <w:t>.</w:t>
      </w:r>
    </w:p>
    <w:p w14:paraId="00684CE3" w14:textId="4124E599" w:rsidR="00C63F7C" w:rsidRPr="00C63F7C" w:rsidRDefault="00C63F7C" w:rsidP="00016FB8">
      <w:pPr>
        <w:spacing w:line="360" w:lineRule="auto"/>
        <w:jc w:val="both"/>
        <w:rPr>
          <w:rFonts w:ascii="Times New Roman" w:hAnsi="Times New Roman" w:cs="Times New Roman"/>
          <w:sz w:val="24"/>
          <w:szCs w:val="24"/>
        </w:rPr>
      </w:pPr>
      <w:r w:rsidRPr="00484486">
        <w:rPr>
          <w:rFonts w:ascii="Times New Roman" w:hAnsi="Times New Roman" w:cs="Times New Roman"/>
          <w:i/>
          <w:sz w:val="24"/>
          <w:szCs w:val="24"/>
        </w:rPr>
        <w:t>Lewis v Casey</w:t>
      </w:r>
      <w:r w:rsidRPr="00C63F7C">
        <w:rPr>
          <w:rFonts w:ascii="Times New Roman" w:hAnsi="Times New Roman" w:cs="Times New Roman"/>
          <w:sz w:val="24"/>
          <w:szCs w:val="24"/>
        </w:rPr>
        <w:t xml:space="preserve"> (1996) </w:t>
      </w:r>
      <w:r w:rsidR="00484486">
        <w:rPr>
          <w:rFonts w:ascii="Times New Roman" w:hAnsi="Times New Roman" w:cs="Times New Roman"/>
          <w:sz w:val="24"/>
          <w:szCs w:val="24"/>
        </w:rPr>
        <w:t>The Supreme Court of the United States.</w:t>
      </w:r>
    </w:p>
    <w:p w14:paraId="633548A5" w14:textId="77777777" w:rsidR="00C63F7C" w:rsidRDefault="00C63F7C" w:rsidP="00016FB8">
      <w:pPr>
        <w:spacing w:line="360" w:lineRule="auto"/>
        <w:jc w:val="both"/>
        <w:rPr>
          <w:rFonts w:ascii="Times New Roman" w:hAnsi="Times New Roman" w:cs="Times New Roman"/>
          <w:sz w:val="24"/>
          <w:szCs w:val="24"/>
        </w:rPr>
      </w:pPr>
      <w:proofErr w:type="spellStart"/>
      <w:r w:rsidRPr="00C63F7C">
        <w:rPr>
          <w:rFonts w:ascii="Times New Roman" w:hAnsi="Times New Roman" w:cs="Times New Roman"/>
          <w:i/>
          <w:sz w:val="24"/>
          <w:szCs w:val="24"/>
        </w:rPr>
        <w:t>Nyutu</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Agrovet</w:t>
      </w:r>
      <w:proofErr w:type="spellEnd"/>
      <w:r w:rsidRPr="00C63F7C">
        <w:rPr>
          <w:rFonts w:ascii="Times New Roman" w:hAnsi="Times New Roman" w:cs="Times New Roman"/>
          <w:i/>
          <w:sz w:val="24"/>
          <w:szCs w:val="24"/>
        </w:rPr>
        <w:t xml:space="preserve"> Limited v. Airtel Networks Limited</w:t>
      </w:r>
      <w:r w:rsidRPr="00C63F7C">
        <w:rPr>
          <w:rFonts w:ascii="Times New Roman" w:hAnsi="Times New Roman" w:cs="Times New Roman"/>
          <w:sz w:val="24"/>
          <w:szCs w:val="24"/>
        </w:rPr>
        <w:t xml:space="preserve"> (2016)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 xml:space="preserve">. </w:t>
      </w:r>
    </w:p>
    <w:p w14:paraId="5B46CC2A" w14:textId="740B58DA" w:rsidR="00C63F7C" w:rsidRDefault="00C63F7C" w:rsidP="00016FB8">
      <w:pPr>
        <w:spacing w:line="360" w:lineRule="auto"/>
        <w:jc w:val="both"/>
        <w:rPr>
          <w:rFonts w:ascii="Times New Roman" w:hAnsi="Times New Roman" w:cs="Times New Roman"/>
          <w:sz w:val="24"/>
          <w:szCs w:val="24"/>
        </w:rPr>
      </w:pPr>
      <w:proofErr w:type="spellStart"/>
      <w:r w:rsidRPr="00C63F7C">
        <w:rPr>
          <w:rFonts w:ascii="Times New Roman" w:hAnsi="Times New Roman" w:cs="Times New Roman"/>
          <w:i/>
          <w:sz w:val="24"/>
          <w:szCs w:val="24"/>
        </w:rPr>
        <w:t>Nyutu</w:t>
      </w:r>
      <w:proofErr w:type="spellEnd"/>
      <w:r w:rsidRPr="00C63F7C">
        <w:rPr>
          <w:rFonts w:ascii="Times New Roman" w:hAnsi="Times New Roman" w:cs="Times New Roman"/>
          <w:i/>
          <w:sz w:val="24"/>
          <w:szCs w:val="24"/>
        </w:rPr>
        <w:t xml:space="preserve"> </w:t>
      </w:r>
      <w:proofErr w:type="spellStart"/>
      <w:r w:rsidRPr="00C63F7C">
        <w:rPr>
          <w:rFonts w:ascii="Times New Roman" w:hAnsi="Times New Roman" w:cs="Times New Roman"/>
          <w:i/>
          <w:sz w:val="24"/>
          <w:szCs w:val="24"/>
        </w:rPr>
        <w:t>Agrovet</w:t>
      </w:r>
      <w:proofErr w:type="spellEnd"/>
      <w:r w:rsidRPr="00C63F7C">
        <w:rPr>
          <w:rFonts w:ascii="Times New Roman" w:hAnsi="Times New Roman" w:cs="Times New Roman"/>
          <w:i/>
          <w:sz w:val="24"/>
          <w:szCs w:val="24"/>
        </w:rPr>
        <w:t xml:space="preserve"> Limited v. Airtel Networks Limited</w:t>
      </w:r>
      <w:r w:rsidRPr="00C63F7C">
        <w:rPr>
          <w:rFonts w:ascii="Times New Roman" w:hAnsi="Times New Roman" w:cs="Times New Roman"/>
          <w:sz w:val="24"/>
          <w:szCs w:val="24"/>
        </w:rPr>
        <w:t xml:space="preserve"> (2015) </w:t>
      </w:r>
      <w:proofErr w:type="spellStart"/>
      <w:r w:rsidRPr="00C63F7C">
        <w:rPr>
          <w:rFonts w:ascii="Times New Roman" w:hAnsi="Times New Roman" w:cs="Times New Roman"/>
          <w:sz w:val="24"/>
          <w:szCs w:val="24"/>
        </w:rPr>
        <w:t>eKLR</w:t>
      </w:r>
      <w:proofErr w:type="spellEnd"/>
      <w:r w:rsidRPr="00C63F7C">
        <w:rPr>
          <w:rFonts w:ascii="Times New Roman" w:hAnsi="Times New Roman" w:cs="Times New Roman"/>
          <w:sz w:val="24"/>
          <w:szCs w:val="24"/>
        </w:rPr>
        <w:t>.</w:t>
      </w:r>
    </w:p>
    <w:p w14:paraId="7C2B9658" w14:textId="1F29B231" w:rsidR="00806BBD" w:rsidRDefault="00806BBD" w:rsidP="00016FB8">
      <w:pPr>
        <w:spacing w:line="360" w:lineRule="auto"/>
        <w:jc w:val="both"/>
        <w:rPr>
          <w:rFonts w:ascii="Times New Roman" w:hAnsi="Times New Roman" w:cs="Times New Roman"/>
          <w:sz w:val="24"/>
          <w:szCs w:val="24"/>
        </w:rPr>
      </w:pPr>
      <w:proofErr w:type="spellStart"/>
      <w:r w:rsidRPr="00806BBD">
        <w:rPr>
          <w:rFonts w:ascii="Times New Roman" w:hAnsi="Times New Roman" w:cs="Times New Roman"/>
          <w:i/>
          <w:sz w:val="24"/>
          <w:szCs w:val="24"/>
        </w:rPr>
        <w:t>Nyutu</w:t>
      </w:r>
      <w:proofErr w:type="spellEnd"/>
      <w:r w:rsidRPr="00806BBD">
        <w:rPr>
          <w:rFonts w:ascii="Times New Roman" w:hAnsi="Times New Roman" w:cs="Times New Roman"/>
          <w:i/>
          <w:sz w:val="24"/>
          <w:szCs w:val="24"/>
        </w:rPr>
        <w:t xml:space="preserve"> </w:t>
      </w:r>
      <w:proofErr w:type="spellStart"/>
      <w:r w:rsidRPr="00806BBD">
        <w:rPr>
          <w:rFonts w:ascii="Times New Roman" w:hAnsi="Times New Roman" w:cs="Times New Roman"/>
          <w:i/>
          <w:sz w:val="24"/>
          <w:szCs w:val="24"/>
        </w:rPr>
        <w:t>Agrovet</w:t>
      </w:r>
      <w:proofErr w:type="spellEnd"/>
      <w:r w:rsidRPr="00806BBD">
        <w:rPr>
          <w:rFonts w:ascii="Times New Roman" w:hAnsi="Times New Roman" w:cs="Times New Roman"/>
          <w:i/>
          <w:sz w:val="24"/>
          <w:szCs w:val="24"/>
        </w:rPr>
        <w:t xml:space="preserve"> Limited v</w:t>
      </w:r>
      <w:r>
        <w:rPr>
          <w:rFonts w:ascii="Times New Roman" w:hAnsi="Times New Roman" w:cs="Times New Roman"/>
          <w:i/>
          <w:sz w:val="24"/>
          <w:szCs w:val="24"/>
        </w:rPr>
        <w:t>.</w:t>
      </w:r>
      <w:r w:rsidRPr="00806BBD">
        <w:rPr>
          <w:rFonts w:ascii="Times New Roman" w:hAnsi="Times New Roman" w:cs="Times New Roman"/>
          <w:i/>
          <w:sz w:val="24"/>
          <w:szCs w:val="24"/>
        </w:rPr>
        <w:t xml:space="preserve"> Airtel Networks Kenya Limited;</w:t>
      </w:r>
      <w:r>
        <w:rPr>
          <w:rFonts w:ascii="Times New Roman" w:hAnsi="Times New Roman" w:cs="Times New Roman"/>
          <w:i/>
          <w:sz w:val="24"/>
          <w:szCs w:val="24"/>
        </w:rPr>
        <w:t xml:space="preserve"> </w:t>
      </w:r>
      <w:r w:rsidRPr="00806BBD">
        <w:rPr>
          <w:rFonts w:ascii="Times New Roman" w:hAnsi="Times New Roman" w:cs="Times New Roman"/>
          <w:i/>
          <w:sz w:val="24"/>
          <w:szCs w:val="24"/>
        </w:rPr>
        <w:t>Chartered Institute of Arbitrators-Kenya Branch (Interested Party)</w:t>
      </w:r>
      <w:r w:rsidRPr="00806BBD">
        <w:rPr>
          <w:rFonts w:ascii="Times New Roman" w:hAnsi="Times New Roman" w:cs="Times New Roman"/>
          <w:sz w:val="24"/>
          <w:szCs w:val="24"/>
        </w:rPr>
        <w:t xml:space="preserve"> [2019]</w:t>
      </w:r>
      <w:r>
        <w:rPr>
          <w:rFonts w:ascii="Times New Roman" w:hAnsi="Times New Roman" w:cs="Times New Roman"/>
          <w:sz w:val="24"/>
          <w:szCs w:val="24"/>
        </w:rPr>
        <w:t xml:space="preserve"> </w:t>
      </w:r>
      <w:proofErr w:type="spellStart"/>
      <w:r>
        <w:rPr>
          <w:rFonts w:ascii="Times New Roman" w:hAnsi="Times New Roman" w:cs="Times New Roman"/>
          <w:sz w:val="24"/>
          <w:szCs w:val="24"/>
        </w:rPr>
        <w:t>eKLR</w:t>
      </w:r>
      <w:proofErr w:type="spellEnd"/>
      <w:r>
        <w:rPr>
          <w:rFonts w:ascii="Times New Roman" w:hAnsi="Times New Roman" w:cs="Times New Roman"/>
          <w:sz w:val="24"/>
          <w:szCs w:val="24"/>
        </w:rPr>
        <w:t>.</w:t>
      </w:r>
    </w:p>
    <w:p w14:paraId="725CA45E" w14:textId="0157AA59" w:rsidR="00C63F7C" w:rsidRPr="00C63F7C" w:rsidRDefault="00C63F7C" w:rsidP="00016FB8">
      <w:pPr>
        <w:spacing w:line="360" w:lineRule="auto"/>
        <w:jc w:val="both"/>
        <w:rPr>
          <w:rFonts w:ascii="Times New Roman" w:hAnsi="Times New Roman" w:cs="Times New Roman"/>
          <w:sz w:val="24"/>
          <w:szCs w:val="24"/>
        </w:rPr>
      </w:pPr>
      <w:r w:rsidRPr="00BA0788">
        <w:rPr>
          <w:rFonts w:ascii="Times New Roman" w:hAnsi="Times New Roman" w:cs="Times New Roman"/>
          <w:i/>
          <w:sz w:val="24"/>
          <w:szCs w:val="24"/>
        </w:rPr>
        <w:t xml:space="preserve">Stephen </w:t>
      </w:r>
      <w:proofErr w:type="spellStart"/>
      <w:r w:rsidRPr="00BA0788">
        <w:rPr>
          <w:rFonts w:ascii="Times New Roman" w:hAnsi="Times New Roman" w:cs="Times New Roman"/>
          <w:i/>
          <w:sz w:val="24"/>
          <w:szCs w:val="24"/>
        </w:rPr>
        <w:t>Wachira</w:t>
      </w:r>
      <w:proofErr w:type="spellEnd"/>
      <w:r w:rsidRPr="00BA0788">
        <w:rPr>
          <w:rFonts w:ascii="Times New Roman" w:hAnsi="Times New Roman" w:cs="Times New Roman"/>
          <w:i/>
          <w:sz w:val="24"/>
          <w:szCs w:val="24"/>
        </w:rPr>
        <w:t xml:space="preserve"> </w:t>
      </w:r>
      <w:proofErr w:type="spellStart"/>
      <w:r w:rsidRPr="00BA0788">
        <w:rPr>
          <w:rFonts w:ascii="Times New Roman" w:hAnsi="Times New Roman" w:cs="Times New Roman"/>
          <w:i/>
          <w:sz w:val="24"/>
          <w:szCs w:val="24"/>
        </w:rPr>
        <w:t>Karani</w:t>
      </w:r>
      <w:proofErr w:type="spellEnd"/>
      <w:r w:rsidRPr="00BA0788">
        <w:rPr>
          <w:rFonts w:ascii="Times New Roman" w:hAnsi="Times New Roman" w:cs="Times New Roman"/>
          <w:i/>
          <w:sz w:val="24"/>
          <w:szCs w:val="24"/>
        </w:rPr>
        <w:t xml:space="preserve"> &amp; another v Attorney General &amp; 4 others</w:t>
      </w:r>
      <w:r w:rsidR="00484486">
        <w:rPr>
          <w:rFonts w:ascii="Times New Roman" w:hAnsi="Times New Roman" w:cs="Times New Roman"/>
          <w:i/>
          <w:sz w:val="24"/>
          <w:szCs w:val="24"/>
        </w:rPr>
        <w:t xml:space="preserve"> </w:t>
      </w:r>
      <w:r w:rsidR="00484486" w:rsidRPr="00484486">
        <w:rPr>
          <w:rFonts w:ascii="Times New Roman" w:hAnsi="Times New Roman" w:cs="Times New Roman"/>
          <w:sz w:val="24"/>
          <w:szCs w:val="24"/>
        </w:rPr>
        <w:t xml:space="preserve">[2017] </w:t>
      </w:r>
      <w:proofErr w:type="spellStart"/>
      <w:r w:rsidR="00484486" w:rsidRPr="00484486">
        <w:rPr>
          <w:rFonts w:ascii="Times New Roman" w:hAnsi="Times New Roman" w:cs="Times New Roman"/>
          <w:sz w:val="24"/>
          <w:szCs w:val="24"/>
        </w:rPr>
        <w:t>eKLR</w:t>
      </w:r>
      <w:proofErr w:type="spellEnd"/>
      <w:r w:rsidR="00484486">
        <w:rPr>
          <w:rFonts w:ascii="Times New Roman" w:hAnsi="Times New Roman" w:cs="Times New Roman"/>
          <w:sz w:val="24"/>
          <w:szCs w:val="24"/>
        </w:rPr>
        <w:t>.</w:t>
      </w:r>
    </w:p>
    <w:p w14:paraId="148508F0" w14:textId="6054AC9D" w:rsidR="001F37E5" w:rsidRPr="00C63F7C" w:rsidRDefault="00C63F7C" w:rsidP="00016FB8">
      <w:pPr>
        <w:spacing w:line="360" w:lineRule="auto"/>
        <w:jc w:val="both"/>
        <w:rPr>
          <w:rFonts w:ascii="Times New Roman" w:hAnsi="Times New Roman" w:cs="Times New Roman"/>
          <w:sz w:val="24"/>
          <w:szCs w:val="24"/>
        </w:rPr>
      </w:pPr>
      <w:r w:rsidRPr="00C63F7C">
        <w:rPr>
          <w:rFonts w:ascii="Times New Roman" w:hAnsi="Times New Roman" w:cs="Times New Roman"/>
          <w:i/>
          <w:sz w:val="24"/>
          <w:szCs w:val="24"/>
        </w:rPr>
        <w:t>Tanzania National Roads Agency v</w:t>
      </w:r>
      <w:r w:rsidRPr="00DF48D9">
        <w:rPr>
          <w:rFonts w:ascii="Times New Roman" w:hAnsi="Times New Roman" w:cs="Times New Roman"/>
          <w:i/>
          <w:sz w:val="24"/>
          <w:szCs w:val="24"/>
        </w:rPr>
        <w:t xml:space="preserve">. </w:t>
      </w:r>
      <w:proofErr w:type="spellStart"/>
      <w:r w:rsidRPr="00DF48D9">
        <w:rPr>
          <w:rFonts w:ascii="Times New Roman" w:hAnsi="Times New Roman" w:cs="Times New Roman"/>
          <w:i/>
          <w:sz w:val="24"/>
          <w:szCs w:val="24"/>
        </w:rPr>
        <w:t>Kundan</w:t>
      </w:r>
      <w:proofErr w:type="spellEnd"/>
      <w:r w:rsidRPr="00DF48D9">
        <w:rPr>
          <w:rFonts w:ascii="Times New Roman" w:hAnsi="Times New Roman" w:cs="Times New Roman"/>
          <w:i/>
          <w:sz w:val="24"/>
          <w:szCs w:val="24"/>
        </w:rPr>
        <w:t xml:space="preserve"> Singh Construction</w:t>
      </w:r>
      <w:r w:rsidRPr="00C63F7C">
        <w:rPr>
          <w:rFonts w:ascii="Times New Roman" w:hAnsi="Times New Roman" w:cs="Times New Roman"/>
          <w:i/>
          <w:sz w:val="24"/>
          <w:szCs w:val="24"/>
        </w:rPr>
        <w:t xml:space="preserve"> Limited</w:t>
      </w:r>
      <w:r>
        <w:rPr>
          <w:rFonts w:ascii="Times New Roman" w:hAnsi="Times New Roman" w:cs="Times New Roman"/>
          <w:sz w:val="24"/>
          <w:szCs w:val="24"/>
        </w:rPr>
        <w:t xml:space="preserve"> (2013) </w:t>
      </w:r>
      <w:proofErr w:type="spellStart"/>
      <w:r>
        <w:rPr>
          <w:rFonts w:ascii="Times New Roman" w:hAnsi="Times New Roman" w:cs="Times New Roman"/>
          <w:sz w:val="24"/>
          <w:szCs w:val="24"/>
        </w:rPr>
        <w:t>eKLR</w:t>
      </w:r>
      <w:proofErr w:type="spellEnd"/>
      <w:r>
        <w:rPr>
          <w:rFonts w:ascii="Times New Roman" w:hAnsi="Times New Roman" w:cs="Times New Roman"/>
          <w:sz w:val="24"/>
          <w:szCs w:val="24"/>
        </w:rPr>
        <w:t xml:space="preserve">.  </w:t>
      </w:r>
      <w:r w:rsidRPr="00C63F7C">
        <w:rPr>
          <w:rFonts w:ascii="Times New Roman" w:hAnsi="Times New Roman" w:cs="Times New Roman"/>
          <w:sz w:val="24"/>
          <w:szCs w:val="24"/>
        </w:rPr>
        <w:t xml:space="preserve"> </w:t>
      </w:r>
      <w:r w:rsidR="001F37E5" w:rsidRPr="00C63F7C">
        <w:rPr>
          <w:rFonts w:ascii="Times New Roman" w:hAnsi="Times New Roman" w:cs="Times New Roman"/>
          <w:sz w:val="24"/>
          <w:szCs w:val="24"/>
        </w:rPr>
        <w:br w:type="page"/>
      </w:r>
    </w:p>
    <w:sdt>
      <w:sdtPr>
        <w:rPr>
          <w:rFonts w:ascii="Times New Roman" w:eastAsiaTheme="minorHAnsi" w:hAnsi="Times New Roman" w:cs="Times New Roman"/>
          <w:color w:val="auto"/>
          <w:sz w:val="24"/>
          <w:szCs w:val="24"/>
        </w:rPr>
        <w:id w:val="-606276429"/>
        <w:docPartObj>
          <w:docPartGallery w:val="Table of Contents"/>
          <w:docPartUnique/>
        </w:docPartObj>
      </w:sdtPr>
      <w:sdtEndPr>
        <w:rPr>
          <w:b/>
          <w:bCs/>
          <w:noProof/>
        </w:rPr>
      </w:sdtEndPr>
      <w:sdtContent>
        <w:p w14:paraId="399C04B0" w14:textId="7FFF1479" w:rsidR="001F37E5" w:rsidRPr="006C2B4A" w:rsidRDefault="001F37E5" w:rsidP="006C2B4A">
          <w:pPr>
            <w:pStyle w:val="TOCHeading"/>
            <w:spacing w:line="360" w:lineRule="auto"/>
            <w:jc w:val="center"/>
            <w:rPr>
              <w:rFonts w:ascii="Times New Roman" w:hAnsi="Times New Roman" w:cs="Times New Roman"/>
              <w:b/>
              <w:color w:val="auto"/>
              <w:sz w:val="28"/>
              <w:szCs w:val="24"/>
            </w:rPr>
          </w:pPr>
          <w:r w:rsidRPr="006C2B4A">
            <w:rPr>
              <w:rFonts w:ascii="Times New Roman" w:hAnsi="Times New Roman" w:cs="Times New Roman"/>
              <w:b/>
              <w:color w:val="auto"/>
              <w:sz w:val="28"/>
              <w:szCs w:val="24"/>
            </w:rPr>
            <w:t>Table of Contents</w:t>
          </w:r>
        </w:p>
        <w:p w14:paraId="3D6879A9" w14:textId="3A2D4CD8" w:rsidR="000C10E8" w:rsidRPr="000C10E8" w:rsidRDefault="001F37E5" w:rsidP="000C10E8">
          <w:pPr>
            <w:pStyle w:val="TOC1"/>
            <w:jc w:val="both"/>
            <w:rPr>
              <w:rFonts w:eastAsiaTheme="minorEastAsia"/>
            </w:rPr>
          </w:pPr>
          <w:r w:rsidRPr="000C10E8">
            <w:fldChar w:fldCharType="begin"/>
          </w:r>
          <w:r w:rsidRPr="000C10E8">
            <w:instrText xml:space="preserve"> TOC \o "1-3" \h \z \u </w:instrText>
          </w:r>
          <w:r w:rsidRPr="000C10E8">
            <w:fldChar w:fldCharType="separate"/>
          </w:r>
          <w:hyperlink w:anchor="_Toc37697392" w:history="1">
            <w:r w:rsidR="000C10E8" w:rsidRPr="000C10E8">
              <w:rPr>
                <w:rStyle w:val="Hyperlink"/>
              </w:rPr>
              <w:t>Declaration</w:t>
            </w:r>
            <w:r w:rsidR="000C10E8" w:rsidRPr="000C10E8">
              <w:rPr>
                <w:webHidden/>
              </w:rPr>
              <w:tab/>
            </w:r>
            <w:r w:rsidR="000C10E8" w:rsidRPr="000C10E8">
              <w:rPr>
                <w:webHidden/>
              </w:rPr>
              <w:fldChar w:fldCharType="begin"/>
            </w:r>
            <w:r w:rsidR="000C10E8" w:rsidRPr="000C10E8">
              <w:rPr>
                <w:webHidden/>
              </w:rPr>
              <w:instrText xml:space="preserve"> PAGEREF _Toc37697392 \h </w:instrText>
            </w:r>
            <w:r w:rsidR="000C10E8" w:rsidRPr="000C10E8">
              <w:rPr>
                <w:webHidden/>
              </w:rPr>
            </w:r>
            <w:r w:rsidR="000C10E8" w:rsidRPr="000C10E8">
              <w:rPr>
                <w:webHidden/>
              </w:rPr>
              <w:fldChar w:fldCharType="separate"/>
            </w:r>
            <w:r w:rsidR="006C2B4A">
              <w:rPr>
                <w:webHidden/>
              </w:rPr>
              <w:t>ii</w:t>
            </w:r>
            <w:r w:rsidR="000C10E8" w:rsidRPr="000C10E8">
              <w:rPr>
                <w:webHidden/>
              </w:rPr>
              <w:fldChar w:fldCharType="end"/>
            </w:r>
          </w:hyperlink>
        </w:p>
        <w:p w14:paraId="6C101D83" w14:textId="003E3202" w:rsidR="000C10E8" w:rsidRPr="000C10E8" w:rsidRDefault="00721115" w:rsidP="000C10E8">
          <w:pPr>
            <w:pStyle w:val="TOC1"/>
            <w:jc w:val="both"/>
            <w:rPr>
              <w:rFonts w:eastAsiaTheme="minorEastAsia"/>
            </w:rPr>
          </w:pPr>
          <w:hyperlink w:anchor="_Toc37697393" w:history="1">
            <w:r w:rsidR="000C10E8" w:rsidRPr="000C10E8">
              <w:rPr>
                <w:rStyle w:val="Hyperlink"/>
              </w:rPr>
              <w:t>Abstract</w:t>
            </w:r>
            <w:r w:rsidR="000C10E8" w:rsidRPr="000C10E8">
              <w:rPr>
                <w:webHidden/>
              </w:rPr>
              <w:tab/>
            </w:r>
            <w:r w:rsidR="000C10E8" w:rsidRPr="000C10E8">
              <w:rPr>
                <w:webHidden/>
              </w:rPr>
              <w:fldChar w:fldCharType="begin"/>
            </w:r>
            <w:r w:rsidR="000C10E8" w:rsidRPr="000C10E8">
              <w:rPr>
                <w:webHidden/>
              </w:rPr>
              <w:instrText xml:space="preserve"> PAGEREF _Toc37697393 \h </w:instrText>
            </w:r>
            <w:r w:rsidR="000C10E8" w:rsidRPr="000C10E8">
              <w:rPr>
                <w:webHidden/>
              </w:rPr>
            </w:r>
            <w:r w:rsidR="000C10E8" w:rsidRPr="000C10E8">
              <w:rPr>
                <w:webHidden/>
              </w:rPr>
              <w:fldChar w:fldCharType="separate"/>
            </w:r>
            <w:r w:rsidR="006C2B4A">
              <w:rPr>
                <w:webHidden/>
              </w:rPr>
              <w:t>iii</w:t>
            </w:r>
            <w:r w:rsidR="000C10E8" w:rsidRPr="000C10E8">
              <w:rPr>
                <w:webHidden/>
              </w:rPr>
              <w:fldChar w:fldCharType="end"/>
            </w:r>
          </w:hyperlink>
        </w:p>
        <w:p w14:paraId="4149119E" w14:textId="47FCCE03" w:rsidR="000C10E8" w:rsidRPr="000C10E8" w:rsidRDefault="00721115" w:rsidP="000C10E8">
          <w:pPr>
            <w:pStyle w:val="TOC1"/>
            <w:jc w:val="both"/>
            <w:rPr>
              <w:rFonts w:eastAsiaTheme="minorEastAsia"/>
            </w:rPr>
          </w:pPr>
          <w:hyperlink w:anchor="_Toc37697394" w:history="1">
            <w:r w:rsidR="000C10E8" w:rsidRPr="000C10E8">
              <w:rPr>
                <w:rStyle w:val="Hyperlink"/>
              </w:rPr>
              <w:t>Acknowledgements</w:t>
            </w:r>
            <w:r w:rsidR="000C10E8" w:rsidRPr="000C10E8">
              <w:rPr>
                <w:webHidden/>
              </w:rPr>
              <w:tab/>
            </w:r>
            <w:r w:rsidR="000C10E8" w:rsidRPr="000C10E8">
              <w:rPr>
                <w:webHidden/>
              </w:rPr>
              <w:fldChar w:fldCharType="begin"/>
            </w:r>
            <w:r w:rsidR="000C10E8" w:rsidRPr="000C10E8">
              <w:rPr>
                <w:webHidden/>
              </w:rPr>
              <w:instrText xml:space="preserve"> PAGEREF _Toc37697394 \h </w:instrText>
            </w:r>
            <w:r w:rsidR="000C10E8" w:rsidRPr="000C10E8">
              <w:rPr>
                <w:webHidden/>
              </w:rPr>
            </w:r>
            <w:r w:rsidR="000C10E8" w:rsidRPr="000C10E8">
              <w:rPr>
                <w:webHidden/>
              </w:rPr>
              <w:fldChar w:fldCharType="separate"/>
            </w:r>
            <w:r w:rsidR="006C2B4A">
              <w:rPr>
                <w:webHidden/>
              </w:rPr>
              <w:t>iv</w:t>
            </w:r>
            <w:r w:rsidR="000C10E8" w:rsidRPr="000C10E8">
              <w:rPr>
                <w:webHidden/>
              </w:rPr>
              <w:fldChar w:fldCharType="end"/>
            </w:r>
          </w:hyperlink>
        </w:p>
        <w:p w14:paraId="2B35AAF3" w14:textId="41A7AFBD" w:rsidR="000C10E8" w:rsidRPr="000C10E8" w:rsidRDefault="00721115" w:rsidP="000C10E8">
          <w:pPr>
            <w:pStyle w:val="TOC1"/>
            <w:jc w:val="both"/>
            <w:rPr>
              <w:rFonts w:eastAsiaTheme="minorEastAsia"/>
            </w:rPr>
          </w:pPr>
          <w:hyperlink w:anchor="_Toc37697395" w:history="1">
            <w:r w:rsidR="000C10E8" w:rsidRPr="000C10E8">
              <w:rPr>
                <w:rStyle w:val="Hyperlink"/>
              </w:rPr>
              <w:t>List of Abbreviations</w:t>
            </w:r>
            <w:r w:rsidR="000C10E8" w:rsidRPr="000C10E8">
              <w:rPr>
                <w:webHidden/>
              </w:rPr>
              <w:tab/>
            </w:r>
            <w:r w:rsidR="000C10E8" w:rsidRPr="000C10E8">
              <w:rPr>
                <w:webHidden/>
              </w:rPr>
              <w:fldChar w:fldCharType="begin"/>
            </w:r>
            <w:r w:rsidR="000C10E8" w:rsidRPr="000C10E8">
              <w:rPr>
                <w:webHidden/>
              </w:rPr>
              <w:instrText xml:space="preserve"> PAGEREF _Toc37697395 \h </w:instrText>
            </w:r>
            <w:r w:rsidR="000C10E8" w:rsidRPr="000C10E8">
              <w:rPr>
                <w:webHidden/>
              </w:rPr>
            </w:r>
            <w:r w:rsidR="000C10E8" w:rsidRPr="000C10E8">
              <w:rPr>
                <w:webHidden/>
              </w:rPr>
              <w:fldChar w:fldCharType="separate"/>
            </w:r>
            <w:r w:rsidR="006C2B4A">
              <w:rPr>
                <w:webHidden/>
              </w:rPr>
              <w:t>v</w:t>
            </w:r>
            <w:r w:rsidR="000C10E8" w:rsidRPr="000C10E8">
              <w:rPr>
                <w:webHidden/>
              </w:rPr>
              <w:fldChar w:fldCharType="end"/>
            </w:r>
          </w:hyperlink>
        </w:p>
        <w:p w14:paraId="44EBE9DE" w14:textId="00F3D21B" w:rsidR="000C10E8" w:rsidRPr="000C10E8" w:rsidRDefault="00721115" w:rsidP="000C10E8">
          <w:pPr>
            <w:pStyle w:val="TOC1"/>
            <w:jc w:val="both"/>
            <w:rPr>
              <w:rFonts w:eastAsiaTheme="minorEastAsia"/>
            </w:rPr>
          </w:pPr>
          <w:hyperlink w:anchor="_Toc37697396" w:history="1">
            <w:r w:rsidR="000C10E8" w:rsidRPr="000C10E8">
              <w:rPr>
                <w:rStyle w:val="Hyperlink"/>
              </w:rPr>
              <w:t>List of International Instruments</w:t>
            </w:r>
            <w:r w:rsidR="000C10E8" w:rsidRPr="000C10E8">
              <w:rPr>
                <w:webHidden/>
              </w:rPr>
              <w:tab/>
            </w:r>
            <w:r w:rsidR="000C10E8" w:rsidRPr="000C10E8">
              <w:rPr>
                <w:webHidden/>
              </w:rPr>
              <w:fldChar w:fldCharType="begin"/>
            </w:r>
            <w:r w:rsidR="000C10E8" w:rsidRPr="000C10E8">
              <w:rPr>
                <w:webHidden/>
              </w:rPr>
              <w:instrText xml:space="preserve"> PAGEREF _Toc37697396 \h </w:instrText>
            </w:r>
            <w:r w:rsidR="000C10E8" w:rsidRPr="000C10E8">
              <w:rPr>
                <w:webHidden/>
              </w:rPr>
            </w:r>
            <w:r w:rsidR="000C10E8" w:rsidRPr="000C10E8">
              <w:rPr>
                <w:webHidden/>
              </w:rPr>
              <w:fldChar w:fldCharType="separate"/>
            </w:r>
            <w:r w:rsidR="006C2B4A">
              <w:rPr>
                <w:webHidden/>
              </w:rPr>
              <w:t>vi</w:t>
            </w:r>
            <w:r w:rsidR="000C10E8" w:rsidRPr="000C10E8">
              <w:rPr>
                <w:webHidden/>
              </w:rPr>
              <w:fldChar w:fldCharType="end"/>
            </w:r>
          </w:hyperlink>
        </w:p>
        <w:p w14:paraId="2977CF54" w14:textId="5AE753DD" w:rsidR="000C10E8" w:rsidRPr="000C10E8" w:rsidRDefault="00721115" w:rsidP="000C10E8">
          <w:pPr>
            <w:pStyle w:val="TOC1"/>
            <w:jc w:val="both"/>
            <w:rPr>
              <w:rFonts w:eastAsiaTheme="minorEastAsia"/>
            </w:rPr>
          </w:pPr>
          <w:hyperlink w:anchor="_Toc37697397" w:history="1">
            <w:r w:rsidR="000C10E8" w:rsidRPr="000C10E8">
              <w:rPr>
                <w:rStyle w:val="Hyperlink"/>
              </w:rPr>
              <w:t>List of National Instruments</w:t>
            </w:r>
            <w:r w:rsidR="000C10E8" w:rsidRPr="000C10E8">
              <w:rPr>
                <w:webHidden/>
              </w:rPr>
              <w:tab/>
            </w:r>
            <w:r w:rsidR="000C10E8" w:rsidRPr="000C10E8">
              <w:rPr>
                <w:webHidden/>
              </w:rPr>
              <w:fldChar w:fldCharType="begin"/>
            </w:r>
            <w:r w:rsidR="000C10E8" w:rsidRPr="000C10E8">
              <w:rPr>
                <w:webHidden/>
              </w:rPr>
              <w:instrText xml:space="preserve"> PAGEREF _Toc37697397 \h </w:instrText>
            </w:r>
            <w:r w:rsidR="000C10E8" w:rsidRPr="000C10E8">
              <w:rPr>
                <w:webHidden/>
              </w:rPr>
            </w:r>
            <w:r w:rsidR="000C10E8" w:rsidRPr="000C10E8">
              <w:rPr>
                <w:webHidden/>
              </w:rPr>
              <w:fldChar w:fldCharType="separate"/>
            </w:r>
            <w:r w:rsidR="006C2B4A">
              <w:rPr>
                <w:webHidden/>
              </w:rPr>
              <w:t>vi</w:t>
            </w:r>
            <w:r w:rsidR="000C10E8" w:rsidRPr="000C10E8">
              <w:rPr>
                <w:webHidden/>
              </w:rPr>
              <w:fldChar w:fldCharType="end"/>
            </w:r>
          </w:hyperlink>
        </w:p>
        <w:p w14:paraId="74598FA5" w14:textId="672BFA57" w:rsidR="000C10E8" w:rsidRPr="000C10E8" w:rsidRDefault="00721115" w:rsidP="000C10E8">
          <w:pPr>
            <w:pStyle w:val="TOC1"/>
            <w:jc w:val="both"/>
            <w:rPr>
              <w:rFonts w:eastAsiaTheme="minorEastAsia"/>
            </w:rPr>
          </w:pPr>
          <w:hyperlink w:anchor="_Toc37697398" w:history="1">
            <w:r w:rsidR="000C10E8" w:rsidRPr="000C10E8">
              <w:rPr>
                <w:rStyle w:val="Hyperlink"/>
              </w:rPr>
              <w:t>List of Cases</w:t>
            </w:r>
            <w:r w:rsidR="000C10E8" w:rsidRPr="000C10E8">
              <w:rPr>
                <w:webHidden/>
              </w:rPr>
              <w:tab/>
            </w:r>
            <w:r w:rsidR="000C10E8" w:rsidRPr="000C10E8">
              <w:rPr>
                <w:webHidden/>
              </w:rPr>
              <w:fldChar w:fldCharType="begin"/>
            </w:r>
            <w:r w:rsidR="000C10E8" w:rsidRPr="000C10E8">
              <w:rPr>
                <w:webHidden/>
              </w:rPr>
              <w:instrText xml:space="preserve"> PAGEREF _Toc37697398 \h </w:instrText>
            </w:r>
            <w:r w:rsidR="000C10E8" w:rsidRPr="000C10E8">
              <w:rPr>
                <w:webHidden/>
              </w:rPr>
            </w:r>
            <w:r w:rsidR="000C10E8" w:rsidRPr="000C10E8">
              <w:rPr>
                <w:webHidden/>
              </w:rPr>
              <w:fldChar w:fldCharType="separate"/>
            </w:r>
            <w:r w:rsidR="006C2B4A">
              <w:rPr>
                <w:webHidden/>
              </w:rPr>
              <w:t>vii</w:t>
            </w:r>
            <w:r w:rsidR="000C10E8" w:rsidRPr="000C10E8">
              <w:rPr>
                <w:webHidden/>
              </w:rPr>
              <w:fldChar w:fldCharType="end"/>
            </w:r>
          </w:hyperlink>
        </w:p>
        <w:p w14:paraId="2AE8ADBF" w14:textId="4BA99891" w:rsidR="000C10E8" w:rsidRPr="000C10E8" w:rsidRDefault="00721115" w:rsidP="000C10E8">
          <w:pPr>
            <w:pStyle w:val="TOC1"/>
            <w:jc w:val="both"/>
            <w:rPr>
              <w:rFonts w:eastAsiaTheme="minorEastAsia"/>
            </w:rPr>
          </w:pPr>
          <w:hyperlink w:anchor="_Toc37697399" w:history="1">
            <w:r w:rsidR="000C10E8" w:rsidRPr="000C10E8">
              <w:rPr>
                <w:rStyle w:val="Hyperlink"/>
              </w:rPr>
              <w:t>CHAPTER 1</w:t>
            </w:r>
            <w:r w:rsidR="000C10E8" w:rsidRPr="000C10E8">
              <w:rPr>
                <w:webHidden/>
              </w:rPr>
              <w:tab/>
            </w:r>
            <w:r w:rsidR="000C10E8" w:rsidRPr="000C10E8">
              <w:rPr>
                <w:webHidden/>
              </w:rPr>
              <w:fldChar w:fldCharType="begin"/>
            </w:r>
            <w:r w:rsidR="000C10E8" w:rsidRPr="000C10E8">
              <w:rPr>
                <w:webHidden/>
              </w:rPr>
              <w:instrText xml:space="preserve"> PAGEREF _Toc37697399 \h </w:instrText>
            </w:r>
            <w:r w:rsidR="000C10E8" w:rsidRPr="000C10E8">
              <w:rPr>
                <w:webHidden/>
              </w:rPr>
            </w:r>
            <w:r w:rsidR="000C10E8" w:rsidRPr="000C10E8">
              <w:rPr>
                <w:webHidden/>
              </w:rPr>
              <w:fldChar w:fldCharType="separate"/>
            </w:r>
            <w:r w:rsidR="006C2B4A">
              <w:rPr>
                <w:webHidden/>
              </w:rPr>
              <w:t>1</w:t>
            </w:r>
            <w:r w:rsidR="000C10E8" w:rsidRPr="000C10E8">
              <w:rPr>
                <w:webHidden/>
              </w:rPr>
              <w:fldChar w:fldCharType="end"/>
            </w:r>
          </w:hyperlink>
        </w:p>
        <w:p w14:paraId="3B5E3527" w14:textId="1E986F29"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0" w:history="1">
            <w:r w:rsidR="000C10E8" w:rsidRPr="000C10E8">
              <w:rPr>
                <w:rStyle w:val="Hyperlink"/>
                <w:rFonts w:ascii="Times New Roman" w:hAnsi="Times New Roman" w:cs="Times New Roman"/>
                <w:b/>
                <w:noProof/>
                <w:sz w:val="24"/>
                <w:szCs w:val="24"/>
              </w:rPr>
              <w:t>1.1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Background</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_Toc37697400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w:t>
            </w:r>
            <w:r w:rsidR="000C10E8" w:rsidRPr="000C10E8">
              <w:rPr>
                <w:rFonts w:ascii="Times New Roman" w:hAnsi="Times New Roman" w:cs="Times New Roman"/>
                <w:noProof/>
                <w:webHidden/>
                <w:sz w:val="24"/>
                <w:szCs w:val="24"/>
              </w:rPr>
              <w:fldChar w:fldCharType="end"/>
            </w:r>
          </w:hyperlink>
        </w:p>
        <w:p w14:paraId="2829FEEC" w14:textId="21320452"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1" w:history="1">
            <w:r w:rsidR="000C10E8" w:rsidRPr="000C10E8">
              <w:rPr>
                <w:rStyle w:val="Hyperlink"/>
                <w:rFonts w:ascii="Times New Roman" w:hAnsi="Times New Roman" w:cs="Times New Roman"/>
                <w:b/>
                <w:noProof/>
                <w:sz w:val="24"/>
                <w:szCs w:val="24"/>
              </w:rPr>
              <w:t>1.2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Statement of the problem</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_Toc37697401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4</w:t>
            </w:r>
            <w:r w:rsidR="000C10E8" w:rsidRPr="000C10E8">
              <w:rPr>
                <w:rFonts w:ascii="Times New Roman" w:hAnsi="Times New Roman" w:cs="Times New Roman"/>
                <w:noProof/>
                <w:webHidden/>
                <w:sz w:val="24"/>
                <w:szCs w:val="24"/>
              </w:rPr>
              <w:fldChar w:fldCharType="end"/>
            </w:r>
          </w:hyperlink>
        </w:p>
        <w:p w14:paraId="6E2570D5" w14:textId="22314C88"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2" w:history="1">
            <w:r w:rsidR="000C10E8" w:rsidRPr="000C10E8">
              <w:rPr>
                <w:rStyle w:val="Hyperlink"/>
                <w:rFonts w:ascii="Times New Roman" w:hAnsi="Times New Roman" w:cs="Times New Roman"/>
                <w:b/>
                <w:noProof/>
                <w:sz w:val="24"/>
                <w:szCs w:val="24"/>
              </w:rPr>
              <w:t>1.3</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Justification of the study</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_Toc37697402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4</w:t>
            </w:r>
            <w:r w:rsidR="000C10E8" w:rsidRPr="000C10E8">
              <w:rPr>
                <w:rFonts w:ascii="Times New Roman" w:hAnsi="Times New Roman" w:cs="Times New Roman"/>
                <w:noProof/>
                <w:webHidden/>
                <w:sz w:val="24"/>
                <w:szCs w:val="24"/>
              </w:rPr>
              <w:fldChar w:fldCharType="end"/>
            </w:r>
          </w:hyperlink>
        </w:p>
        <w:p w14:paraId="2D669810" w14:textId="54937663"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3" w:history="1">
            <w:r w:rsidR="000C10E8" w:rsidRPr="000C10E8">
              <w:rPr>
                <w:rStyle w:val="Hyperlink"/>
                <w:rFonts w:ascii="Times New Roman" w:hAnsi="Times New Roman" w:cs="Times New Roman"/>
                <w:b/>
                <w:noProof/>
                <w:sz w:val="24"/>
                <w:szCs w:val="24"/>
              </w:rPr>
              <w:t>1.4</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Objectives of the study</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_Toc37697403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5</w:t>
            </w:r>
            <w:r w:rsidR="000C10E8" w:rsidRPr="000C10E8">
              <w:rPr>
                <w:rFonts w:ascii="Times New Roman" w:hAnsi="Times New Roman" w:cs="Times New Roman"/>
                <w:noProof/>
                <w:webHidden/>
                <w:sz w:val="24"/>
                <w:szCs w:val="24"/>
              </w:rPr>
              <w:fldChar w:fldCharType="end"/>
            </w:r>
          </w:hyperlink>
        </w:p>
        <w:p w14:paraId="53E45AE1" w14:textId="63A080E6"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4" w:history="1">
            <w:r w:rsidR="000C10E8" w:rsidRPr="000C10E8">
              <w:rPr>
                <w:rStyle w:val="Hyperlink"/>
                <w:rFonts w:ascii="Times New Roman" w:hAnsi="Times New Roman" w:cs="Times New Roman"/>
                <w:b/>
                <w:noProof/>
                <w:sz w:val="24"/>
                <w:szCs w:val="24"/>
              </w:rPr>
              <w:t>1.5</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Hypothesis</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_Toc37697404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5</w:t>
            </w:r>
            <w:r w:rsidR="000C10E8" w:rsidRPr="000C10E8">
              <w:rPr>
                <w:rFonts w:ascii="Times New Roman" w:hAnsi="Times New Roman" w:cs="Times New Roman"/>
                <w:noProof/>
                <w:webHidden/>
                <w:sz w:val="24"/>
                <w:szCs w:val="24"/>
              </w:rPr>
              <w:fldChar w:fldCharType="end"/>
            </w:r>
          </w:hyperlink>
        </w:p>
        <w:p w14:paraId="7A7F44FF" w14:textId="3A52504B"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5" w:history="1">
            <w:r w:rsidR="000C10E8" w:rsidRPr="000C10E8">
              <w:rPr>
                <w:rStyle w:val="Hyperlink"/>
                <w:rFonts w:ascii="Times New Roman" w:hAnsi="Times New Roman" w:cs="Times New Roman"/>
                <w:b/>
                <w:noProof/>
                <w:sz w:val="24"/>
                <w:szCs w:val="24"/>
              </w:rPr>
              <w:t>1.6</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Research questions</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_Toc37697405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5</w:t>
            </w:r>
            <w:r w:rsidR="000C10E8" w:rsidRPr="000C10E8">
              <w:rPr>
                <w:rFonts w:ascii="Times New Roman" w:hAnsi="Times New Roman" w:cs="Times New Roman"/>
                <w:noProof/>
                <w:webHidden/>
                <w:sz w:val="24"/>
                <w:szCs w:val="24"/>
              </w:rPr>
              <w:fldChar w:fldCharType="end"/>
            </w:r>
          </w:hyperlink>
        </w:p>
        <w:p w14:paraId="7F86F3FA" w14:textId="44D19557"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6" w:history="1">
            <w:r w:rsidR="000C10E8" w:rsidRPr="000C10E8">
              <w:rPr>
                <w:rStyle w:val="Hyperlink"/>
                <w:rFonts w:ascii="Times New Roman" w:hAnsi="Times New Roman" w:cs="Times New Roman"/>
                <w:b/>
                <w:noProof/>
                <w:sz w:val="24"/>
                <w:szCs w:val="24"/>
              </w:rPr>
              <w:t>1.7</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Theoretical/Conceptual framework</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_Toc37697406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6</w:t>
            </w:r>
            <w:r w:rsidR="000C10E8" w:rsidRPr="000C10E8">
              <w:rPr>
                <w:rFonts w:ascii="Times New Roman" w:hAnsi="Times New Roman" w:cs="Times New Roman"/>
                <w:noProof/>
                <w:webHidden/>
                <w:sz w:val="24"/>
                <w:szCs w:val="24"/>
              </w:rPr>
              <w:fldChar w:fldCharType="end"/>
            </w:r>
          </w:hyperlink>
        </w:p>
        <w:p w14:paraId="774ABC12" w14:textId="36FD922A"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7" w:history="1">
            <w:r w:rsidR="000C10E8" w:rsidRPr="000C10E8">
              <w:rPr>
                <w:rStyle w:val="Hyperlink"/>
                <w:rFonts w:ascii="Times New Roman" w:hAnsi="Times New Roman" w:cs="Times New Roman"/>
                <w:b/>
                <w:noProof/>
                <w:sz w:val="24"/>
                <w:szCs w:val="24"/>
              </w:rPr>
              <w:t>1.8</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Literature review</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_Toc37697407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6</w:t>
            </w:r>
            <w:r w:rsidR="000C10E8" w:rsidRPr="000C10E8">
              <w:rPr>
                <w:rFonts w:ascii="Times New Roman" w:hAnsi="Times New Roman" w:cs="Times New Roman"/>
                <w:noProof/>
                <w:webHidden/>
                <w:sz w:val="24"/>
                <w:szCs w:val="24"/>
              </w:rPr>
              <w:fldChar w:fldCharType="end"/>
            </w:r>
          </w:hyperlink>
        </w:p>
        <w:p w14:paraId="091E014B" w14:textId="14E6ABFA"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8" w:history="1">
            <w:r w:rsidR="000C10E8" w:rsidRPr="000C10E8">
              <w:rPr>
                <w:rStyle w:val="Hyperlink"/>
                <w:rFonts w:ascii="Times New Roman" w:hAnsi="Times New Roman" w:cs="Times New Roman"/>
                <w:b/>
                <w:noProof/>
                <w:sz w:val="24"/>
                <w:szCs w:val="24"/>
              </w:rPr>
              <w:t>1.9</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Research methodology</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_Toc37697408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9</w:t>
            </w:r>
            <w:r w:rsidR="000C10E8" w:rsidRPr="000C10E8">
              <w:rPr>
                <w:rFonts w:ascii="Times New Roman" w:hAnsi="Times New Roman" w:cs="Times New Roman"/>
                <w:noProof/>
                <w:webHidden/>
                <w:sz w:val="24"/>
                <w:szCs w:val="24"/>
              </w:rPr>
              <w:fldChar w:fldCharType="end"/>
            </w:r>
          </w:hyperlink>
        </w:p>
        <w:p w14:paraId="5F244C5F" w14:textId="3B304007"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09" w:history="1">
            <w:r w:rsidR="000C10E8" w:rsidRPr="000C10E8">
              <w:rPr>
                <w:rStyle w:val="Hyperlink"/>
                <w:rFonts w:ascii="Times New Roman" w:hAnsi="Times New Roman" w:cs="Times New Roman"/>
                <w:b/>
                <w:noProof/>
                <w:sz w:val="24"/>
                <w:szCs w:val="24"/>
              </w:rPr>
              <w:t>1.10</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Limitations of the study</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_Toc37697409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10</w:t>
            </w:r>
            <w:r w:rsidR="000C10E8" w:rsidRPr="000C10E8">
              <w:rPr>
                <w:rFonts w:ascii="Times New Roman" w:hAnsi="Times New Roman" w:cs="Times New Roman"/>
                <w:noProof/>
                <w:webHidden/>
                <w:sz w:val="24"/>
                <w:szCs w:val="24"/>
              </w:rPr>
              <w:fldChar w:fldCharType="end"/>
            </w:r>
          </w:hyperlink>
        </w:p>
        <w:p w14:paraId="0E92C636" w14:textId="587C831E"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10" w:history="1">
            <w:r w:rsidR="000C10E8" w:rsidRPr="000C10E8">
              <w:rPr>
                <w:rStyle w:val="Hyperlink"/>
                <w:rFonts w:ascii="Times New Roman" w:hAnsi="Times New Roman" w:cs="Times New Roman"/>
                <w:b/>
                <w:noProof/>
                <w:sz w:val="24"/>
                <w:szCs w:val="24"/>
              </w:rPr>
              <w:t>1.11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breakdown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_Toc37697410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10</w:t>
            </w:r>
            <w:r w:rsidR="000C10E8" w:rsidRPr="000C10E8">
              <w:rPr>
                <w:rFonts w:ascii="Times New Roman" w:hAnsi="Times New Roman" w:cs="Times New Roman"/>
                <w:noProof/>
                <w:webHidden/>
                <w:sz w:val="24"/>
                <w:szCs w:val="24"/>
              </w:rPr>
              <w:fldChar w:fldCharType="end"/>
            </w:r>
          </w:hyperlink>
        </w:p>
        <w:p w14:paraId="2FCAB619" w14:textId="265EFE93"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1" w:history="1">
            <w:r w:rsidR="000C10E8" w:rsidRPr="000C10E8">
              <w:rPr>
                <w:rStyle w:val="Hyperlink"/>
                <w:rFonts w:ascii="Times New Roman" w:hAnsi="Times New Roman" w:cs="Times New Roman"/>
                <w:b/>
                <w:noProof/>
                <w:sz w:val="24"/>
                <w:szCs w:val="24"/>
              </w:rPr>
              <w:t>1.11.1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one</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_Toc37697411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10</w:t>
            </w:r>
            <w:r w:rsidR="000C10E8" w:rsidRPr="000C10E8">
              <w:rPr>
                <w:rFonts w:ascii="Times New Roman" w:hAnsi="Times New Roman" w:cs="Times New Roman"/>
                <w:noProof/>
                <w:webHidden/>
                <w:sz w:val="24"/>
                <w:szCs w:val="24"/>
              </w:rPr>
              <w:fldChar w:fldCharType="end"/>
            </w:r>
          </w:hyperlink>
        </w:p>
        <w:p w14:paraId="0EB8A491" w14:textId="684906EF"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2" w:history="1">
            <w:r w:rsidR="000C10E8" w:rsidRPr="000C10E8">
              <w:rPr>
                <w:rStyle w:val="Hyperlink"/>
                <w:rFonts w:ascii="Times New Roman" w:hAnsi="Times New Roman" w:cs="Times New Roman"/>
                <w:b/>
                <w:noProof/>
                <w:sz w:val="24"/>
                <w:szCs w:val="24"/>
              </w:rPr>
              <w:t>1.11.2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Two</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_Toc37697412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10</w:t>
            </w:r>
            <w:r w:rsidR="000C10E8" w:rsidRPr="000C10E8">
              <w:rPr>
                <w:rFonts w:ascii="Times New Roman" w:hAnsi="Times New Roman" w:cs="Times New Roman"/>
                <w:noProof/>
                <w:webHidden/>
                <w:sz w:val="24"/>
                <w:szCs w:val="24"/>
              </w:rPr>
              <w:fldChar w:fldCharType="end"/>
            </w:r>
          </w:hyperlink>
        </w:p>
        <w:p w14:paraId="5C8E0D17" w14:textId="7E461037"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3" w:history="1">
            <w:r w:rsidR="000C10E8" w:rsidRPr="000C10E8">
              <w:rPr>
                <w:rStyle w:val="Hyperlink"/>
                <w:rFonts w:ascii="Times New Roman" w:hAnsi="Times New Roman" w:cs="Times New Roman"/>
                <w:b/>
                <w:noProof/>
                <w:sz w:val="24"/>
                <w:szCs w:val="24"/>
              </w:rPr>
              <w:t>1.11.3</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Three</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_Toc37697413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10</w:t>
            </w:r>
            <w:r w:rsidR="000C10E8" w:rsidRPr="000C10E8">
              <w:rPr>
                <w:rFonts w:ascii="Times New Roman" w:hAnsi="Times New Roman" w:cs="Times New Roman"/>
                <w:noProof/>
                <w:webHidden/>
                <w:sz w:val="24"/>
                <w:szCs w:val="24"/>
              </w:rPr>
              <w:fldChar w:fldCharType="end"/>
            </w:r>
          </w:hyperlink>
        </w:p>
        <w:p w14:paraId="509910F5" w14:textId="64A7574A"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4" w:history="1">
            <w:r w:rsidR="000C10E8" w:rsidRPr="000C10E8">
              <w:rPr>
                <w:rStyle w:val="Hyperlink"/>
                <w:rFonts w:ascii="Times New Roman" w:hAnsi="Times New Roman" w:cs="Times New Roman"/>
                <w:b/>
                <w:noProof/>
                <w:sz w:val="24"/>
                <w:szCs w:val="24"/>
              </w:rPr>
              <w:t>1.11.4</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Four</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_Toc37697414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11</w:t>
            </w:r>
            <w:r w:rsidR="000C10E8" w:rsidRPr="000C10E8">
              <w:rPr>
                <w:rFonts w:ascii="Times New Roman" w:hAnsi="Times New Roman" w:cs="Times New Roman"/>
                <w:noProof/>
                <w:webHidden/>
                <w:sz w:val="24"/>
                <w:szCs w:val="24"/>
              </w:rPr>
              <w:fldChar w:fldCharType="end"/>
            </w:r>
          </w:hyperlink>
        </w:p>
        <w:p w14:paraId="1B2C6C89" w14:textId="7EC24B3A"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5" w:history="1">
            <w:r w:rsidR="000C10E8" w:rsidRPr="000C10E8">
              <w:rPr>
                <w:rStyle w:val="Hyperlink"/>
                <w:rFonts w:ascii="Times New Roman" w:hAnsi="Times New Roman" w:cs="Times New Roman"/>
                <w:b/>
                <w:noProof/>
                <w:sz w:val="24"/>
                <w:szCs w:val="24"/>
              </w:rPr>
              <w:t>1.11.5</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Chapter Five</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_Toc37697415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11</w:t>
            </w:r>
            <w:r w:rsidR="000C10E8" w:rsidRPr="000C10E8">
              <w:rPr>
                <w:rFonts w:ascii="Times New Roman" w:hAnsi="Times New Roman" w:cs="Times New Roman"/>
                <w:noProof/>
                <w:webHidden/>
                <w:sz w:val="24"/>
                <w:szCs w:val="24"/>
              </w:rPr>
              <w:fldChar w:fldCharType="end"/>
            </w:r>
          </w:hyperlink>
        </w:p>
        <w:p w14:paraId="124C7BF8" w14:textId="1475D55A" w:rsidR="000C10E8" w:rsidRPr="000C10E8" w:rsidRDefault="00721115" w:rsidP="000C10E8">
          <w:pPr>
            <w:pStyle w:val="TOC1"/>
            <w:jc w:val="both"/>
            <w:rPr>
              <w:rFonts w:eastAsiaTheme="minorEastAsia"/>
            </w:rPr>
          </w:pPr>
          <w:hyperlink w:anchor="_Toc37697416" w:history="1">
            <w:r w:rsidR="000C10E8" w:rsidRPr="000C10E8">
              <w:rPr>
                <w:rStyle w:val="Hyperlink"/>
              </w:rPr>
              <w:t>CHAPTER 2</w:t>
            </w:r>
            <w:r w:rsidR="000C10E8" w:rsidRPr="000C10E8">
              <w:rPr>
                <w:webHidden/>
              </w:rPr>
              <w:tab/>
            </w:r>
            <w:r w:rsidR="000C10E8" w:rsidRPr="000C10E8">
              <w:rPr>
                <w:webHidden/>
              </w:rPr>
              <w:fldChar w:fldCharType="begin"/>
            </w:r>
            <w:r w:rsidR="000C10E8" w:rsidRPr="000C10E8">
              <w:rPr>
                <w:webHidden/>
              </w:rPr>
              <w:instrText xml:space="preserve"> PAGEREF _Toc37697416 \h </w:instrText>
            </w:r>
            <w:r w:rsidR="000C10E8" w:rsidRPr="000C10E8">
              <w:rPr>
                <w:webHidden/>
              </w:rPr>
            </w:r>
            <w:r w:rsidR="000C10E8" w:rsidRPr="000C10E8">
              <w:rPr>
                <w:webHidden/>
              </w:rPr>
              <w:fldChar w:fldCharType="separate"/>
            </w:r>
            <w:r w:rsidR="006C2B4A">
              <w:rPr>
                <w:webHidden/>
              </w:rPr>
              <w:t>12</w:t>
            </w:r>
            <w:r w:rsidR="000C10E8" w:rsidRPr="000C10E8">
              <w:rPr>
                <w:webHidden/>
              </w:rPr>
              <w:fldChar w:fldCharType="end"/>
            </w:r>
          </w:hyperlink>
        </w:p>
        <w:p w14:paraId="1B3C956A" w14:textId="4F79624C"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7" w:history="1">
            <w:r w:rsidR="000C10E8" w:rsidRPr="000C10E8">
              <w:rPr>
                <w:rStyle w:val="Hyperlink"/>
                <w:rFonts w:ascii="Times New Roman" w:hAnsi="Times New Roman" w:cs="Times New Roman"/>
                <w:b/>
                <w:noProof/>
                <w:sz w:val="24"/>
                <w:szCs w:val="24"/>
              </w:rPr>
              <w:t>2.1.1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Textualism theory of interpretation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_Toc37697417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12</w:t>
            </w:r>
            <w:r w:rsidR="000C10E8" w:rsidRPr="000C10E8">
              <w:rPr>
                <w:rFonts w:ascii="Times New Roman" w:hAnsi="Times New Roman" w:cs="Times New Roman"/>
                <w:noProof/>
                <w:webHidden/>
                <w:sz w:val="24"/>
                <w:szCs w:val="24"/>
              </w:rPr>
              <w:fldChar w:fldCharType="end"/>
            </w:r>
          </w:hyperlink>
        </w:p>
        <w:p w14:paraId="7E3CBF72" w14:textId="2BA83F36"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8" w:history="1">
            <w:r w:rsidR="000C10E8" w:rsidRPr="000C10E8">
              <w:rPr>
                <w:rStyle w:val="Hyperlink"/>
                <w:rFonts w:ascii="Times New Roman" w:hAnsi="Times New Roman" w:cs="Times New Roman"/>
                <w:b/>
                <w:noProof/>
                <w:sz w:val="24"/>
                <w:szCs w:val="24"/>
              </w:rPr>
              <w:t>2.1.2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Purposivism theory of interpretation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_Toc37697418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13</w:t>
            </w:r>
            <w:r w:rsidR="000C10E8" w:rsidRPr="000C10E8">
              <w:rPr>
                <w:rFonts w:ascii="Times New Roman" w:hAnsi="Times New Roman" w:cs="Times New Roman"/>
                <w:noProof/>
                <w:webHidden/>
                <w:sz w:val="24"/>
                <w:szCs w:val="24"/>
              </w:rPr>
              <w:fldChar w:fldCharType="end"/>
            </w:r>
          </w:hyperlink>
        </w:p>
        <w:p w14:paraId="7B89849A" w14:textId="0B86E4E7"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19" w:history="1">
            <w:r w:rsidR="000C10E8" w:rsidRPr="000C10E8">
              <w:rPr>
                <w:rStyle w:val="Hyperlink"/>
                <w:rFonts w:ascii="Times New Roman" w:hAnsi="Times New Roman" w:cs="Times New Roman"/>
                <w:b/>
                <w:noProof/>
                <w:sz w:val="24"/>
                <w:szCs w:val="24"/>
              </w:rPr>
              <w:t>2.1.3</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The Liberal Theory of Contract</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_Toc37697419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14</w:t>
            </w:r>
            <w:r w:rsidR="000C10E8" w:rsidRPr="000C10E8">
              <w:rPr>
                <w:rFonts w:ascii="Times New Roman" w:hAnsi="Times New Roman" w:cs="Times New Roman"/>
                <w:noProof/>
                <w:webHidden/>
                <w:sz w:val="24"/>
                <w:szCs w:val="24"/>
              </w:rPr>
              <w:fldChar w:fldCharType="end"/>
            </w:r>
          </w:hyperlink>
        </w:p>
        <w:p w14:paraId="65B10273" w14:textId="43E23F15"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20" w:history="1">
            <w:r w:rsidR="000C10E8" w:rsidRPr="000C10E8">
              <w:rPr>
                <w:rStyle w:val="Hyperlink"/>
                <w:rFonts w:ascii="Times New Roman" w:hAnsi="Times New Roman" w:cs="Times New Roman"/>
                <w:b/>
                <w:noProof/>
                <w:sz w:val="24"/>
                <w:szCs w:val="24"/>
              </w:rPr>
              <w:t>2.1.4</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Conflict Resolution Theory</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_Toc37697420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16</w:t>
            </w:r>
            <w:r w:rsidR="000C10E8" w:rsidRPr="000C10E8">
              <w:rPr>
                <w:rFonts w:ascii="Times New Roman" w:hAnsi="Times New Roman" w:cs="Times New Roman"/>
                <w:noProof/>
                <w:webHidden/>
                <w:sz w:val="24"/>
                <w:szCs w:val="24"/>
              </w:rPr>
              <w:fldChar w:fldCharType="end"/>
            </w:r>
          </w:hyperlink>
        </w:p>
        <w:p w14:paraId="52B7F561" w14:textId="27089A98" w:rsidR="000C10E8" w:rsidRPr="000C10E8" w:rsidRDefault="00721115" w:rsidP="000C10E8">
          <w:pPr>
            <w:pStyle w:val="TOC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37697421" w:history="1">
            <w:r w:rsidR="000C10E8" w:rsidRPr="000C10E8">
              <w:rPr>
                <w:rStyle w:val="Hyperlink"/>
                <w:rFonts w:ascii="Times New Roman" w:hAnsi="Times New Roman" w:cs="Times New Roman"/>
                <w:b/>
                <w:noProof/>
                <w:sz w:val="24"/>
                <w:szCs w:val="24"/>
              </w:rPr>
              <w:t>2.1.5</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Concept of finality of arbitration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_Toc37697421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17</w:t>
            </w:r>
            <w:r w:rsidR="000C10E8" w:rsidRPr="000C10E8">
              <w:rPr>
                <w:rFonts w:ascii="Times New Roman" w:hAnsi="Times New Roman" w:cs="Times New Roman"/>
                <w:noProof/>
                <w:webHidden/>
                <w:sz w:val="24"/>
                <w:szCs w:val="24"/>
              </w:rPr>
              <w:fldChar w:fldCharType="end"/>
            </w:r>
          </w:hyperlink>
        </w:p>
        <w:p w14:paraId="764D70E3" w14:textId="23401BD1"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22" w:history="1">
            <w:r w:rsidR="000C10E8" w:rsidRPr="000C10E8">
              <w:rPr>
                <w:rStyle w:val="Hyperlink"/>
                <w:rFonts w:ascii="Times New Roman" w:hAnsi="Times New Roman" w:cs="Times New Roman"/>
                <w:b/>
                <w:noProof/>
                <w:sz w:val="24"/>
                <w:szCs w:val="24"/>
              </w:rPr>
              <w:t>2.2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Conclusion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_Toc37697422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18</w:t>
            </w:r>
            <w:r w:rsidR="000C10E8" w:rsidRPr="000C10E8">
              <w:rPr>
                <w:rFonts w:ascii="Times New Roman" w:hAnsi="Times New Roman" w:cs="Times New Roman"/>
                <w:noProof/>
                <w:webHidden/>
                <w:sz w:val="24"/>
                <w:szCs w:val="24"/>
              </w:rPr>
              <w:fldChar w:fldCharType="end"/>
            </w:r>
          </w:hyperlink>
        </w:p>
        <w:p w14:paraId="13F0AED3" w14:textId="2CC55AEE" w:rsidR="000C10E8" w:rsidRPr="000C10E8" w:rsidRDefault="00721115" w:rsidP="000C10E8">
          <w:pPr>
            <w:pStyle w:val="TOC1"/>
            <w:jc w:val="both"/>
            <w:rPr>
              <w:rFonts w:eastAsiaTheme="minorEastAsia"/>
            </w:rPr>
          </w:pPr>
          <w:hyperlink w:anchor="_Toc37697423" w:history="1">
            <w:r w:rsidR="000C10E8" w:rsidRPr="000C10E8">
              <w:rPr>
                <w:rStyle w:val="Hyperlink"/>
              </w:rPr>
              <w:t>CHAPTER 3</w:t>
            </w:r>
            <w:r w:rsidR="000C10E8" w:rsidRPr="000C10E8">
              <w:rPr>
                <w:webHidden/>
              </w:rPr>
              <w:tab/>
            </w:r>
            <w:r w:rsidR="000C10E8" w:rsidRPr="000C10E8">
              <w:rPr>
                <w:webHidden/>
              </w:rPr>
              <w:fldChar w:fldCharType="begin"/>
            </w:r>
            <w:r w:rsidR="000C10E8" w:rsidRPr="000C10E8">
              <w:rPr>
                <w:webHidden/>
              </w:rPr>
              <w:instrText xml:space="preserve"> PAGEREF _Toc37697423 \h </w:instrText>
            </w:r>
            <w:r w:rsidR="000C10E8" w:rsidRPr="000C10E8">
              <w:rPr>
                <w:webHidden/>
              </w:rPr>
            </w:r>
            <w:r w:rsidR="000C10E8" w:rsidRPr="000C10E8">
              <w:rPr>
                <w:webHidden/>
              </w:rPr>
              <w:fldChar w:fldCharType="separate"/>
            </w:r>
            <w:r w:rsidR="006C2B4A">
              <w:rPr>
                <w:webHidden/>
              </w:rPr>
              <w:t>19</w:t>
            </w:r>
            <w:r w:rsidR="000C10E8" w:rsidRPr="000C10E8">
              <w:rPr>
                <w:webHidden/>
              </w:rPr>
              <w:fldChar w:fldCharType="end"/>
            </w:r>
          </w:hyperlink>
        </w:p>
        <w:p w14:paraId="136F9FF5" w14:textId="2F87FBB7"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24" w:history="1">
            <w:r w:rsidR="000C10E8" w:rsidRPr="000C10E8">
              <w:rPr>
                <w:rStyle w:val="Hyperlink"/>
                <w:rFonts w:ascii="Times New Roman" w:hAnsi="Times New Roman" w:cs="Times New Roman"/>
                <w:b/>
                <w:noProof/>
                <w:sz w:val="24"/>
                <w:szCs w:val="24"/>
              </w:rPr>
              <w:t>3.1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Introduction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_Toc37697424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19</w:t>
            </w:r>
            <w:r w:rsidR="000C10E8" w:rsidRPr="000C10E8">
              <w:rPr>
                <w:rFonts w:ascii="Times New Roman" w:hAnsi="Times New Roman" w:cs="Times New Roman"/>
                <w:noProof/>
                <w:webHidden/>
                <w:sz w:val="24"/>
                <w:szCs w:val="24"/>
              </w:rPr>
              <w:fldChar w:fldCharType="end"/>
            </w:r>
          </w:hyperlink>
        </w:p>
        <w:p w14:paraId="3C584289" w14:textId="6C826FDB"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25" w:history="1">
            <w:r w:rsidR="000C10E8" w:rsidRPr="000C10E8">
              <w:rPr>
                <w:rStyle w:val="Hyperlink"/>
                <w:rFonts w:ascii="Times New Roman" w:hAnsi="Times New Roman" w:cs="Times New Roman"/>
                <w:b/>
                <w:noProof/>
                <w:sz w:val="24"/>
                <w:szCs w:val="24"/>
              </w:rPr>
              <w:t>3.2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The rationale behind silence in statutory provisions and understanding legislative intent</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_Toc37697425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20</w:t>
            </w:r>
            <w:r w:rsidR="000C10E8" w:rsidRPr="000C10E8">
              <w:rPr>
                <w:rFonts w:ascii="Times New Roman" w:hAnsi="Times New Roman" w:cs="Times New Roman"/>
                <w:noProof/>
                <w:webHidden/>
                <w:sz w:val="24"/>
                <w:szCs w:val="24"/>
              </w:rPr>
              <w:fldChar w:fldCharType="end"/>
            </w:r>
          </w:hyperlink>
        </w:p>
        <w:p w14:paraId="20FD5504" w14:textId="17C697DD" w:rsidR="000C10E8" w:rsidRPr="000C10E8" w:rsidRDefault="00721115" w:rsidP="000C10E8">
          <w:pPr>
            <w:pStyle w:val="TOC2"/>
            <w:tabs>
              <w:tab w:val="right" w:leader="dot" w:pos="9350"/>
            </w:tabs>
            <w:spacing w:line="360" w:lineRule="auto"/>
            <w:jc w:val="both"/>
            <w:rPr>
              <w:rFonts w:ascii="Times New Roman" w:eastAsiaTheme="minorEastAsia" w:hAnsi="Times New Roman" w:cs="Times New Roman"/>
              <w:noProof/>
              <w:sz w:val="24"/>
              <w:szCs w:val="24"/>
            </w:rPr>
          </w:pPr>
          <w:hyperlink w:anchor="_Toc37697426" w:history="1">
            <w:r w:rsidR="000C10E8" w:rsidRPr="000C10E8">
              <w:rPr>
                <w:rStyle w:val="Hyperlink"/>
                <w:rFonts w:ascii="Times New Roman" w:hAnsi="Times New Roman" w:cs="Times New Roman"/>
                <w:b/>
                <w:noProof/>
                <w:sz w:val="24"/>
                <w:szCs w:val="24"/>
              </w:rPr>
              <w:t>3.3 Interpreting silence of section 35 of the Act on appeals against the High Court decision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_Toc37697426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22</w:t>
            </w:r>
            <w:r w:rsidR="000C10E8" w:rsidRPr="000C10E8">
              <w:rPr>
                <w:rFonts w:ascii="Times New Roman" w:hAnsi="Times New Roman" w:cs="Times New Roman"/>
                <w:noProof/>
                <w:webHidden/>
                <w:sz w:val="24"/>
                <w:szCs w:val="24"/>
              </w:rPr>
              <w:fldChar w:fldCharType="end"/>
            </w:r>
          </w:hyperlink>
        </w:p>
        <w:p w14:paraId="31B34CBA" w14:textId="3C97FFD8"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27" w:history="1">
            <w:r w:rsidR="000C10E8" w:rsidRPr="000C10E8">
              <w:rPr>
                <w:rStyle w:val="Hyperlink"/>
                <w:rFonts w:ascii="Times New Roman" w:hAnsi="Times New Roman" w:cs="Times New Roman"/>
                <w:b/>
                <w:noProof/>
                <w:sz w:val="24"/>
                <w:szCs w:val="24"/>
              </w:rPr>
              <w:t>3.4</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Conclusion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_Toc37697427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25</w:t>
            </w:r>
            <w:r w:rsidR="000C10E8" w:rsidRPr="000C10E8">
              <w:rPr>
                <w:rFonts w:ascii="Times New Roman" w:hAnsi="Times New Roman" w:cs="Times New Roman"/>
                <w:noProof/>
                <w:webHidden/>
                <w:sz w:val="24"/>
                <w:szCs w:val="24"/>
              </w:rPr>
              <w:fldChar w:fldCharType="end"/>
            </w:r>
          </w:hyperlink>
        </w:p>
        <w:p w14:paraId="46933FFB" w14:textId="3BAFA009" w:rsidR="000C10E8" w:rsidRPr="000C10E8" w:rsidRDefault="00721115" w:rsidP="000C10E8">
          <w:pPr>
            <w:pStyle w:val="TOC1"/>
            <w:jc w:val="both"/>
            <w:rPr>
              <w:rFonts w:eastAsiaTheme="minorEastAsia"/>
            </w:rPr>
          </w:pPr>
          <w:hyperlink w:anchor="_Toc37697428" w:history="1">
            <w:r w:rsidR="000C10E8" w:rsidRPr="000C10E8">
              <w:rPr>
                <w:rStyle w:val="Hyperlink"/>
              </w:rPr>
              <w:t>CHAPTER 4</w:t>
            </w:r>
            <w:r w:rsidR="000C10E8" w:rsidRPr="000C10E8">
              <w:rPr>
                <w:webHidden/>
              </w:rPr>
              <w:tab/>
            </w:r>
            <w:r w:rsidR="000C10E8" w:rsidRPr="000C10E8">
              <w:rPr>
                <w:webHidden/>
              </w:rPr>
              <w:fldChar w:fldCharType="begin"/>
            </w:r>
            <w:r w:rsidR="000C10E8" w:rsidRPr="000C10E8">
              <w:rPr>
                <w:webHidden/>
              </w:rPr>
              <w:instrText xml:space="preserve"> PAGEREF _Toc37697428 \h </w:instrText>
            </w:r>
            <w:r w:rsidR="000C10E8" w:rsidRPr="000C10E8">
              <w:rPr>
                <w:webHidden/>
              </w:rPr>
            </w:r>
            <w:r w:rsidR="000C10E8" w:rsidRPr="000C10E8">
              <w:rPr>
                <w:webHidden/>
              </w:rPr>
              <w:fldChar w:fldCharType="separate"/>
            </w:r>
            <w:r w:rsidR="006C2B4A">
              <w:rPr>
                <w:webHidden/>
              </w:rPr>
              <w:t>27</w:t>
            </w:r>
            <w:r w:rsidR="000C10E8" w:rsidRPr="000C10E8">
              <w:rPr>
                <w:webHidden/>
              </w:rPr>
              <w:fldChar w:fldCharType="end"/>
            </w:r>
          </w:hyperlink>
        </w:p>
        <w:p w14:paraId="1A0A53CE" w14:textId="71E13E8E"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29" w:history="1">
            <w:r w:rsidR="000C10E8" w:rsidRPr="000C10E8">
              <w:rPr>
                <w:rStyle w:val="Hyperlink"/>
                <w:rFonts w:ascii="Times New Roman" w:hAnsi="Times New Roman" w:cs="Times New Roman"/>
                <w:b/>
                <w:noProof/>
                <w:sz w:val="24"/>
                <w:szCs w:val="24"/>
              </w:rPr>
              <w:t>4.1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Introduction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_Toc37697429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27</w:t>
            </w:r>
            <w:r w:rsidR="000C10E8" w:rsidRPr="000C10E8">
              <w:rPr>
                <w:rFonts w:ascii="Times New Roman" w:hAnsi="Times New Roman" w:cs="Times New Roman"/>
                <w:noProof/>
                <w:webHidden/>
                <w:sz w:val="24"/>
                <w:szCs w:val="24"/>
              </w:rPr>
              <w:fldChar w:fldCharType="end"/>
            </w:r>
          </w:hyperlink>
        </w:p>
        <w:p w14:paraId="193DD497" w14:textId="02897E6A"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30" w:history="1">
            <w:r w:rsidR="000C10E8" w:rsidRPr="000C10E8">
              <w:rPr>
                <w:rStyle w:val="Hyperlink"/>
                <w:rFonts w:ascii="Times New Roman" w:hAnsi="Times New Roman" w:cs="Times New Roman"/>
                <w:b/>
                <w:noProof/>
                <w:sz w:val="24"/>
                <w:szCs w:val="24"/>
              </w:rPr>
              <w:t>4.2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The split of the Court of Appeal</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_Toc37697430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27</w:t>
            </w:r>
            <w:r w:rsidR="000C10E8" w:rsidRPr="000C10E8">
              <w:rPr>
                <w:rFonts w:ascii="Times New Roman" w:hAnsi="Times New Roman" w:cs="Times New Roman"/>
                <w:noProof/>
                <w:webHidden/>
                <w:sz w:val="24"/>
                <w:szCs w:val="24"/>
              </w:rPr>
              <w:fldChar w:fldCharType="end"/>
            </w:r>
          </w:hyperlink>
        </w:p>
        <w:p w14:paraId="741154A8" w14:textId="342B4A0B"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31" w:history="1">
            <w:r w:rsidR="000C10E8" w:rsidRPr="000C10E8">
              <w:rPr>
                <w:rStyle w:val="Hyperlink"/>
                <w:rFonts w:ascii="Times New Roman" w:hAnsi="Times New Roman" w:cs="Times New Roman"/>
                <w:b/>
                <w:noProof/>
                <w:sz w:val="24"/>
                <w:szCs w:val="24"/>
              </w:rPr>
              <w:t>4.3</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Conclusion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_Toc37697431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33</w:t>
            </w:r>
            <w:r w:rsidR="000C10E8" w:rsidRPr="000C10E8">
              <w:rPr>
                <w:rFonts w:ascii="Times New Roman" w:hAnsi="Times New Roman" w:cs="Times New Roman"/>
                <w:noProof/>
                <w:webHidden/>
                <w:sz w:val="24"/>
                <w:szCs w:val="24"/>
              </w:rPr>
              <w:fldChar w:fldCharType="end"/>
            </w:r>
          </w:hyperlink>
        </w:p>
        <w:p w14:paraId="57E9ACE3" w14:textId="349746B2" w:rsidR="000C10E8" w:rsidRPr="000C10E8" w:rsidRDefault="00721115" w:rsidP="000C10E8">
          <w:pPr>
            <w:pStyle w:val="TOC1"/>
            <w:jc w:val="both"/>
            <w:rPr>
              <w:rFonts w:eastAsiaTheme="minorEastAsia"/>
            </w:rPr>
          </w:pPr>
          <w:hyperlink w:anchor="_Toc37697432" w:history="1">
            <w:r w:rsidR="000C10E8" w:rsidRPr="000C10E8">
              <w:rPr>
                <w:rStyle w:val="Hyperlink"/>
              </w:rPr>
              <w:t>CHAPTER 5</w:t>
            </w:r>
            <w:r w:rsidR="000C10E8" w:rsidRPr="000C10E8">
              <w:rPr>
                <w:webHidden/>
              </w:rPr>
              <w:tab/>
            </w:r>
            <w:r w:rsidR="000C10E8" w:rsidRPr="000C10E8">
              <w:rPr>
                <w:webHidden/>
              </w:rPr>
              <w:fldChar w:fldCharType="begin"/>
            </w:r>
            <w:r w:rsidR="000C10E8" w:rsidRPr="000C10E8">
              <w:rPr>
                <w:webHidden/>
              </w:rPr>
              <w:instrText xml:space="preserve"> PAGEREF _Toc37697432 \h </w:instrText>
            </w:r>
            <w:r w:rsidR="000C10E8" w:rsidRPr="000C10E8">
              <w:rPr>
                <w:webHidden/>
              </w:rPr>
            </w:r>
            <w:r w:rsidR="000C10E8" w:rsidRPr="000C10E8">
              <w:rPr>
                <w:webHidden/>
              </w:rPr>
              <w:fldChar w:fldCharType="separate"/>
            </w:r>
            <w:r w:rsidR="006C2B4A">
              <w:rPr>
                <w:webHidden/>
              </w:rPr>
              <w:t>34</w:t>
            </w:r>
            <w:r w:rsidR="000C10E8" w:rsidRPr="000C10E8">
              <w:rPr>
                <w:webHidden/>
              </w:rPr>
              <w:fldChar w:fldCharType="end"/>
            </w:r>
          </w:hyperlink>
        </w:p>
        <w:p w14:paraId="3A9A640C" w14:textId="089D5882"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33" w:history="1">
            <w:r w:rsidR="000C10E8" w:rsidRPr="000C10E8">
              <w:rPr>
                <w:rStyle w:val="Hyperlink"/>
                <w:rFonts w:ascii="Times New Roman" w:hAnsi="Times New Roman" w:cs="Times New Roman"/>
                <w:b/>
                <w:noProof/>
                <w:sz w:val="24"/>
                <w:szCs w:val="24"/>
              </w:rPr>
              <w:t>5.1</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Summary of findings</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_Toc37697433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34</w:t>
            </w:r>
            <w:r w:rsidR="000C10E8" w:rsidRPr="000C10E8">
              <w:rPr>
                <w:rFonts w:ascii="Times New Roman" w:hAnsi="Times New Roman" w:cs="Times New Roman"/>
                <w:noProof/>
                <w:webHidden/>
                <w:sz w:val="24"/>
                <w:szCs w:val="24"/>
              </w:rPr>
              <w:fldChar w:fldCharType="end"/>
            </w:r>
          </w:hyperlink>
        </w:p>
        <w:p w14:paraId="4FFCE332" w14:textId="4FD2F438"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34" w:history="1">
            <w:r w:rsidR="000C10E8" w:rsidRPr="000C10E8">
              <w:rPr>
                <w:rStyle w:val="Hyperlink"/>
                <w:rFonts w:ascii="Times New Roman" w:hAnsi="Times New Roman" w:cs="Times New Roman"/>
                <w:b/>
                <w:noProof/>
                <w:sz w:val="24"/>
                <w:szCs w:val="24"/>
              </w:rPr>
              <w:t>5.2</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Conclusion</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_Toc37697434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34</w:t>
            </w:r>
            <w:r w:rsidR="000C10E8" w:rsidRPr="000C10E8">
              <w:rPr>
                <w:rFonts w:ascii="Times New Roman" w:hAnsi="Times New Roman" w:cs="Times New Roman"/>
                <w:noProof/>
                <w:webHidden/>
                <w:sz w:val="24"/>
                <w:szCs w:val="24"/>
              </w:rPr>
              <w:fldChar w:fldCharType="end"/>
            </w:r>
          </w:hyperlink>
        </w:p>
        <w:p w14:paraId="33A4CFE7" w14:textId="12E9D28A" w:rsidR="000C10E8" w:rsidRPr="000C10E8" w:rsidRDefault="00721115" w:rsidP="000C10E8">
          <w:pPr>
            <w:pStyle w:val="TOC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37697435" w:history="1">
            <w:r w:rsidR="000C10E8" w:rsidRPr="000C10E8">
              <w:rPr>
                <w:rStyle w:val="Hyperlink"/>
                <w:rFonts w:ascii="Times New Roman" w:hAnsi="Times New Roman" w:cs="Times New Roman"/>
                <w:b/>
                <w:noProof/>
                <w:sz w:val="24"/>
                <w:szCs w:val="24"/>
              </w:rPr>
              <w:t>5.3</w:t>
            </w:r>
            <w:r w:rsidR="000C10E8" w:rsidRPr="000C10E8">
              <w:rPr>
                <w:rFonts w:ascii="Times New Roman" w:eastAsiaTheme="minorEastAsia" w:hAnsi="Times New Roman" w:cs="Times New Roman"/>
                <w:noProof/>
                <w:sz w:val="24"/>
                <w:szCs w:val="24"/>
              </w:rPr>
              <w:tab/>
            </w:r>
            <w:r w:rsidR="000C10E8" w:rsidRPr="000C10E8">
              <w:rPr>
                <w:rStyle w:val="Hyperlink"/>
                <w:rFonts w:ascii="Times New Roman" w:hAnsi="Times New Roman" w:cs="Times New Roman"/>
                <w:b/>
                <w:noProof/>
                <w:sz w:val="24"/>
                <w:szCs w:val="24"/>
              </w:rPr>
              <w:t>Recommendations</w:t>
            </w:r>
            <w:r w:rsidR="000C10E8" w:rsidRPr="000C10E8">
              <w:rPr>
                <w:rFonts w:ascii="Times New Roman" w:hAnsi="Times New Roman" w:cs="Times New Roman"/>
                <w:noProof/>
                <w:webHidden/>
                <w:sz w:val="24"/>
                <w:szCs w:val="24"/>
              </w:rPr>
              <w:tab/>
            </w:r>
            <w:r w:rsidR="000C10E8" w:rsidRPr="000C10E8">
              <w:rPr>
                <w:rFonts w:ascii="Times New Roman" w:hAnsi="Times New Roman" w:cs="Times New Roman"/>
                <w:noProof/>
                <w:webHidden/>
                <w:sz w:val="24"/>
                <w:szCs w:val="24"/>
              </w:rPr>
              <w:fldChar w:fldCharType="begin"/>
            </w:r>
            <w:r w:rsidR="000C10E8" w:rsidRPr="000C10E8">
              <w:rPr>
                <w:rFonts w:ascii="Times New Roman" w:hAnsi="Times New Roman" w:cs="Times New Roman"/>
                <w:noProof/>
                <w:webHidden/>
                <w:sz w:val="24"/>
                <w:szCs w:val="24"/>
              </w:rPr>
              <w:instrText xml:space="preserve"> PAGEREF _Toc37697435 \h </w:instrText>
            </w:r>
            <w:r w:rsidR="000C10E8" w:rsidRPr="000C10E8">
              <w:rPr>
                <w:rFonts w:ascii="Times New Roman" w:hAnsi="Times New Roman" w:cs="Times New Roman"/>
                <w:noProof/>
                <w:webHidden/>
                <w:sz w:val="24"/>
                <w:szCs w:val="24"/>
              </w:rPr>
            </w:r>
            <w:r w:rsidR="000C10E8" w:rsidRPr="000C10E8">
              <w:rPr>
                <w:rFonts w:ascii="Times New Roman" w:hAnsi="Times New Roman" w:cs="Times New Roman"/>
                <w:noProof/>
                <w:webHidden/>
                <w:sz w:val="24"/>
                <w:szCs w:val="24"/>
              </w:rPr>
              <w:fldChar w:fldCharType="separate"/>
            </w:r>
            <w:r w:rsidR="006C2B4A">
              <w:rPr>
                <w:rFonts w:ascii="Times New Roman" w:hAnsi="Times New Roman" w:cs="Times New Roman"/>
                <w:noProof/>
                <w:webHidden/>
                <w:sz w:val="24"/>
                <w:szCs w:val="24"/>
              </w:rPr>
              <w:t>36</w:t>
            </w:r>
            <w:r w:rsidR="000C10E8" w:rsidRPr="000C10E8">
              <w:rPr>
                <w:rFonts w:ascii="Times New Roman" w:hAnsi="Times New Roman" w:cs="Times New Roman"/>
                <w:noProof/>
                <w:webHidden/>
                <w:sz w:val="24"/>
                <w:szCs w:val="24"/>
              </w:rPr>
              <w:fldChar w:fldCharType="end"/>
            </w:r>
          </w:hyperlink>
        </w:p>
        <w:p w14:paraId="622FFB6C" w14:textId="59C388EB" w:rsidR="00AE375A" w:rsidRPr="000C10E8" w:rsidRDefault="001F37E5" w:rsidP="000C10E8">
          <w:pPr>
            <w:spacing w:line="360" w:lineRule="auto"/>
            <w:jc w:val="both"/>
            <w:rPr>
              <w:rFonts w:ascii="Times New Roman" w:hAnsi="Times New Roman" w:cs="Times New Roman"/>
              <w:b/>
              <w:bCs/>
              <w:noProof/>
              <w:sz w:val="24"/>
              <w:szCs w:val="24"/>
            </w:rPr>
            <w:sectPr w:rsidR="00AE375A" w:rsidRPr="000C10E8" w:rsidSect="00E878F3">
              <w:footerReference w:type="default" r:id="rId8"/>
              <w:pgSz w:w="12240" w:h="15840"/>
              <w:pgMar w:top="1440" w:right="1440" w:bottom="1440" w:left="1440" w:header="720" w:footer="144" w:gutter="0"/>
              <w:pgNumType w:fmt="lowerRoman"/>
              <w:cols w:space="720"/>
              <w:titlePg/>
              <w:docGrid w:linePitch="360"/>
            </w:sectPr>
          </w:pPr>
          <w:r w:rsidRPr="000C10E8">
            <w:rPr>
              <w:rFonts w:ascii="Times New Roman" w:hAnsi="Times New Roman" w:cs="Times New Roman"/>
              <w:bCs/>
              <w:noProof/>
              <w:sz w:val="24"/>
              <w:szCs w:val="24"/>
            </w:rPr>
            <w:fldChar w:fldCharType="end"/>
          </w:r>
          <w:r w:rsidR="00D07310" w:rsidRPr="000C10E8">
            <w:rPr>
              <w:rFonts w:ascii="Times New Roman" w:hAnsi="Times New Roman" w:cs="Times New Roman"/>
              <w:b/>
              <w:bCs/>
              <w:noProof/>
              <w:sz w:val="24"/>
              <w:szCs w:val="24"/>
            </w:rPr>
            <w:t>BIBLIOGRAPHY…………………………………………………………………………</w:t>
          </w:r>
          <w:r w:rsidR="00AE375A" w:rsidRPr="000C10E8">
            <w:rPr>
              <w:rFonts w:ascii="Times New Roman" w:hAnsi="Times New Roman" w:cs="Times New Roman"/>
              <w:b/>
              <w:bCs/>
              <w:noProof/>
              <w:sz w:val="24"/>
              <w:szCs w:val="24"/>
            </w:rPr>
            <w:t>……4</w:t>
          </w:r>
        </w:p>
      </w:sdtContent>
    </w:sdt>
    <w:p w14:paraId="3419A5CB" w14:textId="4909A3EC" w:rsidR="00D56DE4" w:rsidRPr="00AE375A" w:rsidRDefault="00D56DE4" w:rsidP="00016FB8">
      <w:pPr>
        <w:pStyle w:val="Heading1"/>
        <w:spacing w:line="360" w:lineRule="auto"/>
        <w:jc w:val="center"/>
        <w:rPr>
          <w:rFonts w:ascii="Times New Roman" w:hAnsi="Times New Roman" w:cs="Times New Roman"/>
          <w:b/>
          <w:color w:val="auto"/>
          <w:sz w:val="24"/>
          <w:szCs w:val="24"/>
        </w:rPr>
      </w:pPr>
      <w:bookmarkStart w:id="10" w:name="_Toc37697399"/>
      <w:r w:rsidRPr="00D822EA">
        <w:rPr>
          <w:rFonts w:ascii="Times New Roman" w:hAnsi="Times New Roman" w:cs="Times New Roman"/>
          <w:b/>
          <w:color w:val="auto"/>
          <w:sz w:val="28"/>
          <w:szCs w:val="24"/>
        </w:rPr>
        <w:lastRenderedPageBreak/>
        <w:t>CHAPTER 1</w:t>
      </w:r>
      <w:bookmarkEnd w:id="10"/>
    </w:p>
    <w:p w14:paraId="3602D6C1" w14:textId="57DF61B8" w:rsidR="00A60906" w:rsidRPr="00D822EA" w:rsidRDefault="00A60906" w:rsidP="00016FB8">
      <w:pPr>
        <w:spacing w:line="360" w:lineRule="auto"/>
        <w:jc w:val="center"/>
        <w:rPr>
          <w:rFonts w:ascii="Times New Roman" w:hAnsi="Times New Roman" w:cs="Times New Roman"/>
          <w:b/>
          <w:sz w:val="28"/>
        </w:rPr>
      </w:pPr>
      <w:r w:rsidRPr="00D822EA">
        <w:rPr>
          <w:rFonts w:ascii="Times New Roman" w:hAnsi="Times New Roman" w:cs="Times New Roman"/>
          <w:b/>
          <w:sz w:val="28"/>
        </w:rPr>
        <w:t>Introduction to the study</w:t>
      </w:r>
    </w:p>
    <w:p w14:paraId="2F701652" w14:textId="682BA139" w:rsidR="00821A7F" w:rsidRPr="00D822EA" w:rsidRDefault="001A24A5"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1" w:name="_Toc37697400"/>
      <w:r w:rsidRPr="00D822EA">
        <w:rPr>
          <w:rFonts w:ascii="Times New Roman" w:hAnsi="Times New Roman" w:cs="Times New Roman"/>
          <w:b/>
          <w:sz w:val="28"/>
          <w:szCs w:val="24"/>
        </w:rPr>
        <w:t>Background</w:t>
      </w:r>
      <w:bookmarkEnd w:id="11"/>
    </w:p>
    <w:p w14:paraId="497111BE" w14:textId="7AC8BC55" w:rsidR="00026063" w:rsidRPr="00BA0788" w:rsidRDefault="0019276E"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A</w:t>
      </w:r>
      <w:r w:rsidR="00BA7D59" w:rsidRPr="00BA0788">
        <w:rPr>
          <w:rFonts w:ascii="Times New Roman" w:hAnsi="Times New Roman" w:cs="Times New Roman"/>
          <w:sz w:val="24"/>
          <w:szCs w:val="24"/>
        </w:rPr>
        <w:t>t the heart of judicial</w:t>
      </w:r>
      <w:r w:rsidRPr="00BA0788">
        <w:rPr>
          <w:rFonts w:ascii="Times New Roman" w:hAnsi="Times New Roman" w:cs="Times New Roman"/>
          <w:sz w:val="24"/>
          <w:szCs w:val="24"/>
        </w:rPr>
        <w:t xml:space="preserve"> interpretation, lies the difficult task of identifying legislative intent.</w:t>
      </w:r>
      <w:r w:rsidRPr="00BA0788">
        <w:rPr>
          <w:rStyle w:val="FootnoteReference"/>
          <w:rFonts w:ascii="Times New Roman" w:hAnsi="Times New Roman" w:cs="Times New Roman"/>
          <w:sz w:val="24"/>
          <w:szCs w:val="24"/>
        </w:rPr>
        <w:footnoteReference w:id="1"/>
      </w:r>
      <w:r w:rsidRPr="00BA0788">
        <w:rPr>
          <w:rFonts w:ascii="Times New Roman" w:hAnsi="Times New Roman" w:cs="Times New Roman"/>
          <w:sz w:val="24"/>
          <w:szCs w:val="24"/>
        </w:rPr>
        <w:t xml:space="preserve"> </w:t>
      </w:r>
      <w:r w:rsidR="00026063" w:rsidRPr="00BA0788">
        <w:rPr>
          <w:rFonts w:ascii="Times New Roman" w:hAnsi="Times New Roman" w:cs="Times New Roman"/>
          <w:sz w:val="24"/>
          <w:szCs w:val="24"/>
        </w:rPr>
        <w:t>Words</w:t>
      </w:r>
      <w:r w:rsidR="00481552" w:rsidRPr="00BA0788">
        <w:rPr>
          <w:rFonts w:ascii="Times New Roman" w:hAnsi="Times New Roman" w:cs="Times New Roman"/>
          <w:sz w:val="24"/>
          <w:szCs w:val="24"/>
        </w:rPr>
        <w:t>,</w:t>
      </w:r>
      <w:r w:rsidR="00026063" w:rsidRPr="00BA0788">
        <w:rPr>
          <w:rFonts w:ascii="Times New Roman" w:hAnsi="Times New Roman" w:cs="Times New Roman"/>
          <w:sz w:val="24"/>
          <w:szCs w:val="24"/>
        </w:rPr>
        <w:t xml:space="preserve"> as expre</w:t>
      </w:r>
      <w:r w:rsidR="00015FEB" w:rsidRPr="00BA0788">
        <w:rPr>
          <w:rFonts w:ascii="Times New Roman" w:hAnsi="Times New Roman" w:cs="Times New Roman"/>
          <w:sz w:val="24"/>
          <w:szCs w:val="24"/>
        </w:rPr>
        <w:t>ssive as they may</w:t>
      </w:r>
      <w:r w:rsidR="00481552" w:rsidRPr="00BA0788">
        <w:rPr>
          <w:rFonts w:ascii="Times New Roman" w:hAnsi="Times New Roman" w:cs="Times New Roman"/>
          <w:sz w:val="24"/>
          <w:szCs w:val="24"/>
        </w:rPr>
        <w:t xml:space="preserve"> be, are many</w:t>
      </w:r>
      <w:r w:rsidR="00026063" w:rsidRPr="00BA0788">
        <w:rPr>
          <w:rFonts w:ascii="Times New Roman" w:hAnsi="Times New Roman" w:cs="Times New Roman"/>
          <w:sz w:val="24"/>
          <w:szCs w:val="24"/>
        </w:rPr>
        <w:t xml:space="preserve"> times unclear</w:t>
      </w:r>
      <w:r w:rsidR="00481552" w:rsidRPr="00BA0788">
        <w:rPr>
          <w:rFonts w:ascii="Times New Roman" w:hAnsi="Times New Roman" w:cs="Times New Roman"/>
          <w:sz w:val="24"/>
          <w:szCs w:val="24"/>
        </w:rPr>
        <w:t xml:space="preserve">. </w:t>
      </w:r>
      <w:r w:rsidRPr="00BA0788">
        <w:rPr>
          <w:rFonts w:ascii="Times New Roman" w:hAnsi="Times New Roman" w:cs="Times New Roman"/>
          <w:sz w:val="24"/>
          <w:szCs w:val="24"/>
        </w:rPr>
        <w:t>E</w:t>
      </w:r>
      <w:r w:rsidR="00780591" w:rsidRPr="00BA0788">
        <w:rPr>
          <w:rFonts w:ascii="Times New Roman" w:hAnsi="Times New Roman" w:cs="Times New Roman"/>
          <w:sz w:val="24"/>
          <w:szCs w:val="24"/>
        </w:rPr>
        <w:t>ach of them represents</w:t>
      </w:r>
      <w:r w:rsidR="00481552" w:rsidRPr="00BA0788">
        <w:rPr>
          <w:rFonts w:ascii="Times New Roman" w:hAnsi="Times New Roman" w:cs="Times New Roman"/>
          <w:sz w:val="24"/>
          <w:szCs w:val="24"/>
        </w:rPr>
        <w:t xml:space="preserve"> a living thought</w:t>
      </w:r>
      <w:r w:rsidRPr="00BA0788">
        <w:rPr>
          <w:rFonts w:ascii="Times New Roman" w:hAnsi="Times New Roman" w:cs="Times New Roman"/>
          <w:sz w:val="24"/>
          <w:szCs w:val="24"/>
        </w:rPr>
        <w:t xml:space="preserve"> inscribed by the drafters of the law.</w:t>
      </w:r>
      <w:r w:rsidR="00C01980" w:rsidRPr="00BA0788">
        <w:rPr>
          <w:rStyle w:val="FootnoteReference"/>
          <w:rFonts w:ascii="Times New Roman" w:hAnsi="Times New Roman" w:cs="Times New Roman"/>
          <w:sz w:val="24"/>
          <w:szCs w:val="24"/>
        </w:rPr>
        <w:footnoteReference w:id="2"/>
      </w:r>
      <w:r w:rsidR="00481552" w:rsidRPr="00BA0788">
        <w:rPr>
          <w:rFonts w:ascii="Times New Roman" w:hAnsi="Times New Roman" w:cs="Times New Roman"/>
          <w:sz w:val="24"/>
          <w:szCs w:val="24"/>
        </w:rPr>
        <w:t xml:space="preserve"> </w:t>
      </w:r>
      <w:r w:rsidR="00780591" w:rsidRPr="00BA0788">
        <w:rPr>
          <w:rFonts w:ascii="Times New Roman" w:hAnsi="Times New Roman" w:cs="Times New Roman"/>
          <w:sz w:val="24"/>
          <w:szCs w:val="24"/>
        </w:rPr>
        <w:t>L</w:t>
      </w:r>
      <w:r w:rsidRPr="00BA0788">
        <w:rPr>
          <w:rFonts w:ascii="Times New Roman" w:hAnsi="Times New Roman" w:cs="Times New Roman"/>
          <w:sz w:val="24"/>
          <w:szCs w:val="24"/>
        </w:rPr>
        <w:t xml:space="preserve">ikewise, the unexpressed intention </w:t>
      </w:r>
      <w:r w:rsidR="00780591" w:rsidRPr="00BA0788">
        <w:rPr>
          <w:rFonts w:ascii="Times New Roman" w:hAnsi="Times New Roman" w:cs="Times New Roman"/>
          <w:sz w:val="24"/>
          <w:szCs w:val="24"/>
        </w:rPr>
        <w:t>of the legislature</w:t>
      </w:r>
      <w:r w:rsidRPr="00BA0788">
        <w:rPr>
          <w:rFonts w:ascii="Times New Roman" w:hAnsi="Times New Roman" w:cs="Times New Roman"/>
          <w:sz w:val="24"/>
          <w:szCs w:val="24"/>
        </w:rPr>
        <w:t>, otherwise known as silence, also has something to say.</w:t>
      </w:r>
      <w:r w:rsidR="001A24A5" w:rsidRPr="00BA0788">
        <w:rPr>
          <w:rStyle w:val="FootnoteReference"/>
          <w:rFonts w:ascii="Times New Roman" w:hAnsi="Times New Roman" w:cs="Times New Roman"/>
          <w:sz w:val="24"/>
          <w:szCs w:val="24"/>
        </w:rPr>
        <w:footnoteReference w:id="3"/>
      </w:r>
      <w:r w:rsidRPr="00BA0788">
        <w:rPr>
          <w:rFonts w:ascii="Times New Roman" w:hAnsi="Times New Roman" w:cs="Times New Roman"/>
          <w:sz w:val="24"/>
          <w:szCs w:val="24"/>
        </w:rPr>
        <w:t xml:space="preserve"> </w:t>
      </w:r>
      <w:r w:rsidR="001A24A5" w:rsidRPr="00BA0788">
        <w:rPr>
          <w:rFonts w:ascii="Times New Roman" w:hAnsi="Times New Roman" w:cs="Times New Roman"/>
          <w:sz w:val="24"/>
          <w:szCs w:val="24"/>
        </w:rPr>
        <w:t>However, due to its elusive nature, discovering the meaning of silence is arguably exacting.</w:t>
      </w:r>
      <w:r w:rsidR="001A24A5" w:rsidRPr="00BA0788">
        <w:rPr>
          <w:rStyle w:val="FootnoteReference"/>
          <w:rFonts w:ascii="Times New Roman" w:hAnsi="Times New Roman" w:cs="Times New Roman"/>
          <w:sz w:val="24"/>
          <w:szCs w:val="24"/>
        </w:rPr>
        <w:footnoteReference w:id="4"/>
      </w:r>
      <w:r w:rsidR="00015FEB" w:rsidRPr="00BA0788">
        <w:rPr>
          <w:rFonts w:ascii="Times New Roman" w:hAnsi="Times New Roman" w:cs="Times New Roman"/>
          <w:sz w:val="24"/>
          <w:szCs w:val="24"/>
        </w:rPr>
        <w:t xml:space="preserve"> Akin to this, is the silence of section 35 of the Arbitration Act 1995 of Kenya but before delving into the substance of the section, this introduction proceeds with a </w:t>
      </w:r>
      <w:r w:rsidR="000C40B6" w:rsidRPr="00BA0788">
        <w:rPr>
          <w:rFonts w:ascii="Times New Roman" w:hAnsi="Times New Roman" w:cs="Times New Roman"/>
          <w:sz w:val="24"/>
          <w:szCs w:val="24"/>
        </w:rPr>
        <w:t>brief background on the legal framework of arbitration.</w:t>
      </w:r>
      <w:r w:rsidR="00015FEB" w:rsidRPr="00BA0788">
        <w:rPr>
          <w:rFonts w:ascii="Times New Roman" w:hAnsi="Times New Roman" w:cs="Times New Roman"/>
          <w:sz w:val="24"/>
          <w:szCs w:val="24"/>
        </w:rPr>
        <w:t xml:space="preserve"> </w:t>
      </w:r>
    </w:p>
    <w:p w14:paraId="090E9E97" w14:textId="1C437EA6"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Article 33 of the Charter of United Nations (UN) sets out arbitration as one the methods of pacific settlement of disputes.</w:t>
      </w:r>
      <w:r w:rsidRPr="00BA0788">
        <w:rPr>
          <w:rStyle w:val="FootnoteReference"/>
          <w:rFonts w:ascii="Times New Roman" w:hAnsi="Times New Roman" w:cs="Times New Roman"/>
          <w:sz w:val="24"/>
          <w:szCs w:val="24"/>
        </w:rPr>
        <w:footnoteReference w:id="5"/>
      </w:r>
      <w:r w:rsidRPr="00BA0788">
        <w:rPr>
          <w:rFonts w:ascii="Times New Roman" w:hAnsi="Times New Roman" w:cs="Times New Roman"/>
          <w:sz w:val="24"/>
          <w:szCs w:val="24"/>
        </w:rPr>
        <w:t xml:space="preserve"> This article provides a legal basis of arbitration for the state parties to the Charter of UN.</w:t>
      </w:r>
      <w:r w:rsidRPr="00BA0788">
        <w:rPr>
          <w:rStyle w:val="FootnoteReference"/>
          <w:rFonts w:ascii="Times New Roman" w:hAnsi="Times New Roman" w:cs="Times New Roman"/>
          <w:sz w:val="24"/>
          <w:szCs w:val="24"/>
        </w:rPr>
        <w:footnoteReference w:id="6"/>
      </w:r>
      <w:r w:rsidRPr="00BA0788">
        <w:rPr>
          <w:rFonts w:ascii="Times New Roman" w:hAnsi="Times New Roman" w:cs="Times New Roman"/>
          <w:sz w:val="24"/>
          <w:szCs w:val="24"/>
        </w:rPr>
        <w:t xml:space="preserve"> Arbitration is therefore a form of Alternative Dispute Resolution (ADR) mechanism that inv</w:t>
      </w:r>
      <w:r w:rsidR="001F5245" w:rsidRPr="00BA0788">
        <w:rPr>
          <w:rFonts w:ascii="Times New Roman" w:hAnsi="Times New Roman" w:cs="Times New Roman"/>
          <w:sz w:val="24"/>
          <w:szCs w:val="24"/>
        </w:rPr>
        <w:t>olves the process of settling</w:t>
      </w:r>
      <w:r w:rsidRPr="00BA0788">
        <w:rPr>
          <w:rFonts w:ascii="Times New Roman" w:hAnsi="Times New Roman" w:cs="Times New Roman"/>
          <w:sz w:val="24"/>
          <w:szCs w:val="24"/>
        </w:rPr>
        <w:t xml:space="preserve"> a dispute between disagreeing parties by appointing an independent third party; the arbitrator or an arbitral tribunal.</w:t>
      </w:r>
      <w:r w:rsidRPr="00BA0788">
        <w:rPr>
          <w:rStyle w:val="FootnoteReference"/>
          <w:rFonts w:ascii="Times New Roman" w:hAnsi="Times New Roman" w:cs="Times New Roman"/>
          <w:sz w:val="24"/>
          <w:szCs w:val="24"/>
        </w:rPr>
        <w:footnoteReference w:id="7"/>
      </w:r>
      <w:r w:rsidRPr="00BA0788">
        <w:rPr>
          <w:rFonts w:ascii="Times New Roman" w:hAnsi="Times New Roman" w:cs="Times New Roman"/>
          <w:sz w:val="24"/>
          <w:szCs w:val="24"/>
        </w:rPr>
        <w:t xml:space="preserve"> ADR refers to the methods used to settle disputes without resorting to the adversarial process of litigation.</w:t>
      </w:r>
      <w:r w:rsidRPr="00BA0788">
        <w:rPr>
          <w:rStyle w:val="FootnoteReference"/>
          <w:rFonts w:ascii="Times New Roman" w:hAnsi="Times New Roman" w:cs="Times New Roman"/>
          <w:sz w:val="24"/>
          <w:szCs w:val="24"/>
        </w:rPr>
        <w:footnoteReference w:id="8"/>
      </w:r>
      <w:r w:rsidRPr="00BA0788">
        <w:rPr>
          <w:rFonts w:ascii="Times New Roman" w:hAnsi="Times New Roman" w:cs="Times New Roman"/>
          <w:sz w:val="24"/>
          <w:szCs w:val="24"/>
        </w:rPr>
        <w:t xml:space="preserve"> </w:t>
      </w:r>
    </w:p>
    <w:p w14:paraId="10E6C62C" w14:textId="7777777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In Kenya, the use of arbitration is promoted and governed by the Constitution of Kenya, 2010</w:t>
      </w:r>
      <w:r w:rsidRPr="00BA0788">
        <w:rPr>
          <w:rStyle w:val="FootnoteReference"/>
          <w:rFonts w:ascii="Times New Roman" w:hAnsi="Times New Roman" w:cs="Times New Roman"/>
          <w:sz w:val="24"/>
          <w:szCs w:val="24"/>
        </w:rPr>
        <w:footnoteReference w:id="9"/>
      </w:r>
      <w:r w:rsidRPr="00BA0788">
        <w:rPr>
          <w:rFonts w:ascii="Times New Roman" w:hAnsi="Times New Roman" w:cs="Times New Roman"/>
          <w:sz w:val="24"/>
          <w:szCs w:val="24"/>
        </w:rPr>
        <w:t xml:space="preserve"> (the Constitution) and the Arbitration Act, 1995 (the Act).</w:t>
      </w:r>
      <w:r w:rsidRPr="00BA0788">
        <w:rPr>
          <w:rStyle w:val="FootnoteReference"/>
          <w:rFonts w:ascii="Times New Roman" w:hAnsi="Times New Roman" w:cs="Times New Roman"/>
          <w:sz w:val="24"/>
          <w:szCs w:val="24"/>
        </w:rPr>
        <w:footnoteReference w:id="10"/>
      </w:r>
      <w:r w:rsidRPr="00BA0788">
        <w:rPr>
          <w:rFonts w:ascii="Times New Roman" w:hAnsi="Times New Roman" w:cs="Times New Roman"/>
          <w:sz w:val="24"/>
          <w:szCs w:val="24"/>
        </w:rPr>
        <w:t xml:space="preserve"> The Act defines an arbitral award as any award of an arbitral tribunal </w:t>
      </w:r>
      <w:r w:rsidR="00EA1DF5" w:rsidRPr="00BA0788">
        <w:rPr>
          <w:rFonts w:ascii="Times New Roman" w:hAnsi="Times New Roman" w:cs="Times New Roman"/>
          <w:sz w:val="24"/>
          <w:szCs w:val="24"/>
        </w:rPr>
        <w:t>which also</w:t>
      </w:r>
      <w:r w:rsidRPr="00BA0788">
        <w:rPr>
          <w:rFonts w:ascii="Times New Roman" w:hAnsi="Times New Roman" w:cs="Times New Roman"/>
          <w:sz w:val="24"/>
          <w:szCs w:val="24"/>
        </w:rPr>
        <w:t xml:space="preserve"> includes an interim arbitral award.</w:t>
      </w:r>
      <w:r w:rsidRPr="00BA0788">
        <w:rPr>
          <w:rStyle w:val="FootnoteReference"/>
          <w:rFonts w:ascii="Times New Roman" w:hAnsi="Times New Roman" w:cs="Times New Roman"/>
          <w:sz w:val="24"/>
          <w:szCs w:val="24"/>
        </w:rPr>
        <w:footnoteReference w:id="11"/>
      </w:r>
      <w:r w:rsidRPr="00BA0788">
        <w:rPr>
          <w:rFonts w:ascii="Times New Roman" w:hAnsi="Times New Roman" w:cs="Times New Roman"/>
          <w:sz w:val="24"/>
          <w:szCs w:val="24"/>
        </w:rPr>
        <w:t xml:space="preserve"> This definition is quite vague since it does not provide a precise meaning of an arbitral award but rather proceeds to give a type of an award. However, the Act under section 32 A states that, an arbitral award is final and binding upon the parties that are involved in the arbitration process.</w:t>
      </w:r>
      <w:r w:rsidRPr="00BA0788">
        <w:rPr>
          <w:rStyle w:val="FootnoteReference"/>
          <w:rFonts w:ascii="Times New Roman" w:hAnsi="Times New Roman" w:cs="Times New Roman"/>
          <w:sz w:val="24"/>
          <w:szCs w:val="24"/>
        </w:rPr>
        <w:footnoteReference w:id="12"/>
      </w:r>
      <w:r w:rsidRPr="00BA0788">
        <w:rPr>
          <w:rFonts w:ascii="Times New Roman" w:hAnsi="Times New Roman" w:cs="Times New Roman"/>
          <w:sz w:val="24"/>
          <w:szCs w:val="24"/>
        </w:rPr>
        <w:t xml:space="preserve"> In </w:t>
      </w:r>
      <w:r w:rsidRPr="00BA0788">
        <w:rPr>
          <w:rFonts w:ascii="Times New Roman" w:hAnsi="Times New Roman" w:cs="Times New Roman"/>
          <w:sz w:val="24"/>
          <w:szCs w:val="24"/>
        </w:rPr>
        <w:lastRenderedPageBreak/>
        <w:t>essence, finality infers that the courts cannot interfere with an arbitral award.</w:t>
      </w:r>
      <w:r w:rsidRPr="00BA0788">
        <w:rPr>
          <w:rStyle w:val="FootnoteReference"/>
          <w:rFonts w:ascii="Times New Roman" w:hAnsi="Times New Roman" w:cs="Times New Roman"/>
          <w:sz w:val="24"/>
          <w:szCs w:val="24"/>
        </w:rPr>
        <w:footnoteReference w:id="13"/>
      </w:r>
      <w:r w:rsidRPr="00BA0788">
        <w:rPr>
          <w:rFonts w:ascii="Times New Roman" w:hAnsi="Times New Roman" w:cs="Times New Roman"/>
          <w:sz w:val="24"/>
          <w:szCs w:val="24"/>
        </w:rPr>
        <w:t xml:space="preserve"> The concept of finality has been furthered by section 10 of the Act which disallows courts from interfering with the process of arbitration unless provided for in the Act.</w:t>
      </w:r>
      <w:r w:rsidRPr="00BA0788">
        <w:rPr>
          <w:rStyle w:val="FootnoteReference"/>
          <w:rFonts w:ascii="Times New Roman" w:hAnsi="Times New Roman" w:cs="Times New Roman"/>
          <w:sz w:val="24"/>
          <w:szCs w:val="24"/>
        </w:rPr>
        <w:footnoteReference w:id="14"/>
      </w:r>
    </w:p>
    <w:p w14:paraId="004D4C1F" w14:textId="1F509C02"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Nonetheless, section 35 of the Act, the subject matter of this study, lays down the circumstances under which the High Court may set aside an arbitral awar</w:t>
      </w:r>
      <w:r w:rsidR="0097335E" w:rsidRPr="00BA0788">
        <w:rPr>
          <w:rFonts w:ascii="Times New Roman" w:hAnsi="Times New Roman" w:cs="Times New Roman"/>
          <w:sz w:val="24"/>
          <w:szCs w:val="24"/>
        </w:rPr>
        <w:t>d: where a party adduces that; “</w:t>
      </w:r>
      <w:r w:rsidR="0097335E" w:rsidRPr="00BA0788">
        <w:rPr>
          <w:rFonts w:ascii="Times New Roman" w:hAnsi="Times New Roman" w:cs="Times New Roman"/>
          <w:i/>
          <w:sz w:val="24"/>
          <w:szCs w:val="24"/>
        </w:rPr>
        <w:t>a party lacked capacity</w:t>
      </w:r>
      <w:r w:rsidRPr="00BA0788">
        <w:rPr>
          <w:rFonts w:ascii="Times New Roman" w:hAnsi="Times New Roman" w:cs="Times New Roman"/>
          <w:i/>
          <w:sz w:val="24"/>
          <w:szCs w:val="24"/>
        </w:rPr>
        <w:t xml:space="preserve">, the arbitration agreement is invalid, </w:t>
      </w:r>
      <w:r w:rsidR="0097335E" w:rsidRPr="00BA0788">
        <w:rPr>
          <w:rFonts w:ascii="Times New Roman" w:hAnsi="Times New Roman" w:cs="Times New Roman"/>
          <w:i/>
          <w:sz w:val="24"/>
          <w:szCs w:val="24"/>
        </w:rPr>
        <w:t>the arbitrator’s appointment was not properly notified</w:t>
      </w:r>
      <w:r w:rsidRPr="00BA0788">
        <w:rPr>
          <w:rFonts w:ascii="Times New Roman" w:hAnsi="Times New Roman" w:cs="Times New Roman"/>
          <w:i/>
          <w:sz w:val="24"/>
          <w:szCs w:val="24"/>
        </w:rPr>
        <w:t xml:space="preserve">, an arbitral award contains parts that were not in the process of arbitration, the process was not in contemplation of the parties’ agreement and where fraud, bribery, undue influence or corruption was part of the process; </w:t>
      </w:r>
      <w:r w:rsidR="0097335E" w:rsidRPr="00BA0788">
        <w:rPr>
          <w:rFonts w:ascii="Times New Roman" w:hAnsi="Times New Roman" w:cs="Times New Roman"/>
          <w:i/>
          <w:sz w:val="24"/>
          <w:szCs w:val="24"/>
        </w:rPr>
        <w:t xml:space="preserve">incapability of settlement by arbitration </w:t>
      </w:r>
      <w:r w:rsidRPr="00BA0788">
        <w:rPr>
          <w:rFonts w:ascii="Times New Roman" w:hAnsi="Times New Roman" w:cs="Times New Roman"/>
          <w:i/>
          <w:sz w:val="24"/>
          <w:szCs w:val="24"/>
        </w:rPr>
        <w:t>or the award is in conflict with the public policy of Kenya.</w:t>
      </w:r>
      <w:r w:rsidR="0097335E"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15"/>
      </w:r>
      <w:r w:rsidRPr="00BA0788">
        <w:rPr>
          <w:rFonts w:ascii="Times New Roman" w:hAnsi="Times New Roman" w:cs="Times New Roman"/>
          <w:sz w:val="24"/>
          <w:szCs w:val="24"/>
        </w:rPr>
        <w:t xml:space="preserve"> The provision does not provide any grounds for appealing against the decision of the High Court of vacating an arbitral award. </w:t>
      </w:r>
    </w:p>
    <w:p w14:paraId="306DF557" w14:textId="4BC82F2C"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Unlike section 35</w:t>
      </w:r>
      <w:r w:rsidR="00EA1DF5" w:rsidRPr="00BA0788">
        <w:rPr>
          <w:rFonts w:ascii="Times New Roman" w:hAnsi="Times New Roman" w:cs="Times New Roman"/>
          <w:sz w:val="24"/>
          <w:szCs w:val="24"/>
        </w:rPr>
        <w:t xml:space="preserve"> of the Act</w:t>
      </w:r>
      <w:r w:rsidRPr="00BA0788">
        <w:rPr>
          <w:rFonts w:ascii="Times New Roman" w:hAnsi="Times New Roman" w:cs="Times New Roman"/>
          <w:sz w:val="24"/>
          <w:szCs w:val="24"/>
        </w:rPr>
        <w:t>, section 39 of the Act expressly lays down the grounds under which an appeal shall lie to the Court of Appeal, notwithstanding the provisions under section 10 and section 35 of the Act. Section 3</w:t>
      </w:r>
      <w:r w:rsidR="0097335E" w:rsidRPr="00BA0788">
        <w:rPr>
          <w:rFonts w:ascii="Times New Roman" w:hAnsi="Times New Roman" w:cs="Times New Roman"/>
          <w:sz w:val="24"/>
          <w:szCs w:val="24"/>
        </w:rPr>
        <w:t>9 (3) states that, “</w:t>
      </w:r>
      <w:r w:rsidR="0097335E" w:rsidRPr="00BA0788">
        <w:rPr>
          <w:rFonts w:ascii="Times New Roman" w:hAnsi="Times New Roman" w:cs="Times New Roman"/>
          <w:i/>
          <w:sz w:val="24"/>
          <w:szCs w:val="24"/>
        </w:rPr>
        <w:t>an appeal can be made</w:t>
      </w:r>
      <w:r w:rsidRPr="00BA0788">
        <w:rPr>
          <w:rFonts w:ascii="Times New Roman" w:hAnsi="Times New Roman" w:cs="Times New Roman"/>
          <w:i/>
          <w:sz w:val="24"/>
          <w:szCs w:val="24"/>
        </w:rPr>
        <w:t xml:space="preserve"> to the Court of Appeal against the High Court</w:t>
      </w:r>
      <w:r w:rsidR="00EB09D2" w:rsidRPr="00BA0788">
        <w:rPr>
          <w:rFonts w:ascii="Times New Roman" w:hAnsi="Times New Roman" w:cs="Times New Roman"/>
          <w:i/>
          <w:sz w:val="24"/>
          <w:szCs w:val="24"/>
        </w:rPr>
        <w:t>’s</w:t>
      </w:r>
      <w:r w:rsidRPr="00BA0788">
        <w:rPr>
          <w:rFonts w:ascii="Times New Roman" w:hAnsi="Times New Roman" w:cs="Times New Roman"/>
          <w:i/>
          <w:sz w:val="24"/>
          <w:szCs w:val="24"/>
        </w:rPr>
        <w:t xml:space="preserve"> decision; if the parties agree</w:t>
      </w:r>
      <w:r w:rsidR="00EB09D2" w:rsidRPr="00BA0788">
        <w:rPr>
          <w:rFonts w:ascii="Times New Roman" w:hAnsi="Times New Roman" w:cs="Times New Roman"/>
          <w:i/>
          <w:sz w:val="24"/>
          <w:szCs w:val="24"/>
        </w:rPr>
        <w:t>d that an appeal shall can be made,</w:t>
      </w:r>
      <w:r w:rsidRPr="00BA0788">
        <w:rPr>
          <w:rFonts w:ascii="Times New Roman" w:hAnsi="Times New Roman" w:cs="Times New Roman"/>
          <w:i/>
          <w:sz w:val="24"/>
          <w:szCs w:val="24"/>
        </w:rPr>
        <w:t xml:space="preserve"> before the delivery of the arbitral award or the Court of Appeal is of </w:t>
      </w:r>
      <w:r w:rsidR="00EB09D2" w:rsidRPr="00BA0788">
        <w:rPr>
          <w:rFonts w:ascii="Times New Roman" w:hAnsi="Times New Roman" w:cs="Times New Roman"/>
          <w:i/>
          <w:sz w:val="24"/>
          <w:szCs w:val="24"/>
        </w:rPr>
        <w:t>the view</w:t>
      </w:r>
      <w:r w:rsidRPr="00BA0788">
        <w:rPr>
          <w:rFonts w:ascii="Times New Roman" w:hAnsi="Times New Roman" w:cs="Times New Roman"/>
          <w:i/>
          <w:sz w:val="24"/>
          <w:szCs w:val="24"/>
        </w:rPr>
        <w:t xml:space="preserve"> that a point of law of general importance that substantially affect the rights of one or more of the parties was involved</w:t>
      </w:r>
      <w:r w:rsidR="0097335E" w:rsidRPr="00BA0788">
        <w:rPr>
          <w:rFonts w:ascii="Times New Roman" w:hAnsi="Times New Roman" w:cs="Times New Roman"/>
          <w:sz w:val="24"/>
          <w:szCs w:val="24"/>
        </w:rPr>
        <w:t>”</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16"/>
      </w:r>
    </w:p>
    <w:p w14:paraId="0569C74E" w14:textId="152039DB" w:rsidR="00D56DE4"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It is worth noting that there have been diverg</w:t>
      </w:r>
      <w:r w:rsidR="00864DC0" w:rsidRPr="00BA0788">
        <w:rPr>
          <w:rFonts w:ascii="Times New Roman" w:hAnsi="Times New Roman" w:cs="Times New Roman"/>
          <w:sz w:val="24"/>
          <w:szCs w:val="24"/>
        </w:rPr>
        <w:t>ent views on the interpretation</w:t>
      </w:r>
      <w:r w:rsidRPr="00BA0788">
        <w:rPr>
          <w:rFonts w:ascii="Times New Roman" w:hAnsi="Times New Roman" w:cs="Times New Roman"/>
          <w:sz w:val="24"/>
          <w:szCs w:val="24"/>
        </w:rPr>
        <w:t xml:space="preserve"> of section 35 of the Act as to appeals that lie to the Court of Appeal. For instance, in the case of </w:t>
      </w:r>
      <w:r w:rsidRPr="00BA0788">
        <w:rPr>
          <w:rFonts w:ascii="Times New Roman" w:hAnsi="Times New Roman" w:cs="Times New Roman"/>
          <w:i/>
          <w:sz w:val="24"/>
          <w:szCs w:val="24"/>
        </w:rPr>
        <w:t xml:space="preserve">Kenya Shell Limited v. </w:t>
      </w:r>
      <w:proofErr w:type="spellStart"/>
      <w:r w:rsidRPr="00BA0788">
        <w:rPr>
          <w:rFonts w:ascii="Times New Roman" w:hAnsi="Times New Roman" w:cs="Times New Roman"/>
          <w:i/>
          <w:sz w:val="24"/>
          <w:szCs w:val="24"/>
        </w:rPr>
        <w:t>Kobil</w:t>
      </w:r>
      <w:proofErr w:type="spellEnd"/>
      <w:r w:rsidRPr="00BA0788">
        <w:rPr>
          <w:rFonts w:ascii="Times New Roman" w:hAnsi="Times New Roman" w:cs="Times New Roman"/>
          <w:i/>
          <w:sz w:val="24"/>
          <w:szCs w:val="24"/>
        </w:rPr>
        <w:t xml:space="preserve"> Petroleum Limited,</w:t>
      </w:r>
      <w:r w:rsidRPr="00BA0788">
        <w:rPr>
          <w:rStyle w:val="FootnoteReference"/>
          <w:rFonts w:ascii="Times New Roman" w:hAnsi="Times New Roman" w:cs="Times New Roman"/>
          <w:sz w:val="24"/>
          <w:szCs w:val="24"/>
        </w:rPr>
        <w:footnoteReference w:id="17"/>
      </w:r>
      <w:r w:rsidRPr="00BA0788">
        <w:rPr>
          <w:rFonts w:ascii="Times New Roman" w:hAnsi="Times New Roman" w:cs="Times New Roman"/>
          <w:sz w:val="24"/>
          <w:szCs w:val="24"/>
        </w:rPr>
        <w:t xml:space="preserve"> </w:t>
      </w:r>
      <w:r w:rsidR="00EB09D2" w:rsidRPr="00BA0788">
        <w:rPr>
          <w:rFonts w:ascii="Times New Roman" w:hAnsi="Times New Roman" w:cs="Times New Roman"/>
          <w:sz w:val="24"/>
          <w:szCs w:val="24"/>
        </w:rPr>
        <w:t>the Court of Appeal held that, “</w:t>
      </w:r>
      <w:r w:rsidRPr="00BA0788">
        <w:rPr>
          <w:rFonts w:ascii="Times New Roman" w:hAnsi="Times New Roman" w:cs="Times New Roman"/>
          <w:sz w:val="24"/>
          <w:szCs w:val="24"/>
        </w:rPr>
        <w:t xml:space="preserve">Section 35 of the Act neither deprives the </w:t>
      </w:r>
      <w:r w:rsidRPr="00DF48D9">
        <w:rPr>
          <w:rFonts w:ascii="Times New Roman" w:hAnsi="Times New Roman" w:cs="Times New Roman"/>
          <w:sz w:val="24"/>
          <w:szCs w:val="24"/>
        </w:rPr>
        <w:t>High Court nor</w:t>
      </w:r>
      <w:r w:rsidRPr="00BA0788">
        <w:rPr>
          <w:rFonts w:ascii="Times New Roman" w:hAnsi="Times New Roman" w:cs="Times New Roman"/>
          <w:sz w:val="24"/>
          <w:szCs w:val="24"/>
        </w:rPr>
        <w:t xml:space="preserve"> the Court of Appeal of their jurisdiction to grant leave of court to appeal against the decision of the High Court made under this Section.</w:t>
      </w:r>
      <w:r w:rsidR="003D3B9F" w:rsidRPr="00BA0788">
        <w:rPr>
          <w:rFonts w:ascii="Times New Roman" w:hAnsi="Times New Roman" w:cs="Times New Roman"/>
          <w:sz w:val="24"/>
          <w:szCs w:val="24"/>
        </w:rPr>
        <w:t xml:space="preserve"> I</w:t>
      </w:r>
      <w:r w:rsidR="00EB09D2" w:rsidRPr="00BA0788">
        <w:rPr>
          <w:rFonts w:ascii="Times New Roman" w:hAnsi="Times New Roman" w:cs="Times New Roman"/>
          <w:sz w:val="24"/>
          <w:szCs w:val="24"/>
        </w:rPr>
        <w:t>f</w:t>
      </w:r>
      <w:r w:rsidR="003D3B9F" w:rsidRPr="00BA0788">
        <w:rPr>
          <w:rFonts w:ascii="Times New Roman" w:hAnsi="Times New Roman" w:cs="Times New Roman"/>
          <w:sz w:val="24"/>
          <w:szCs w:val="24"/>
        </w:rPr>
        <w:t xml:space="preserve"> parliament intended to limit the courts’ jurisdiction, it would have specifically provided that there shall be no appeal against the decision of the High Court made under this section.</w:t>
      </w:r>
      <w:r w:rsidR="00EB09D2"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18"/>
      </w:r>
      <w:r w:rsidRPr="00BA0788">
        <w:rPr>
          <w:rFonts w:ascii="Times New Roman" w:hAnsi="Times New Roman" w:cs="Times New Roman"/>
          <w:sz w:val="24"/>
          <w:szCs w:val="24"/>
        </w:rPr>
        <w:t xml:space="preserve"> Whereas, in the case of </w:t>
      </w:r>
      <w:proofErr w:type="spellStart"/>
      <w:r w:rsidRPr="00BA0788">
        <w:rPr>
          <w:rFonts w:ascii="Times New Roman" w:hAnsi="Times New Roman" w:cs="Times New Roman"/>
          <w:i/>
          <w:sz w:val="24"/>
          <w:szCs w:val="24"/>
        </w:rPr>
        <w:t>Nyutu</w:t>
      </w:r>
      <w:proofErr w:type="spellEnd"/>
      <w:r w:rsidRPr="00BA0788">
        <w:rPr>
          <w:rFonts w:ascii="Times New Roman" w:hAnsi="Times New Roman" w:cs="Times New Roman"/>
          <w:i/>
          <w:sz w:val="24"/>
          <w:szCs w:val="24"/>
        </w:rPr>
        <w:t xml:space="preserve"> </w:t>
      </w:r>
      <w:proofErr w:type="spellStart"/>
      <w:r w:rsidRPr="00BA0788">
        <w:rPr>
          <w:rFonts w:ascii="Times New Roman" w:hAnsi="Times New Roman" w:cs="Times New Roman"/>
          <w:i/>
          <w:sz w:val="24"/>
          <w:szCs w:val="24"/>
        </w:rPr>
        <w:lastRenderedPageBreak/>
        <w:t>Agrovet</w:t>
      </w:r>
      <w:proofErr w:type="spellEnd"/>
      <w:r w:rsidRPr="00BA0788">
        <w:rPr>
          <w:rFonts w:ascii="Times New Roman" w:hAnsi="Times New Roman" w:cs="Times New Roman"/>
          <w:i/>
          <w:sz w:val="24"/>
          <w:szCs w:val="24"/>
        </w:rPr>
        <w:t xml:space="preserve"> Limited v. Airtel Networks Limited,</w:t>
      </w:r>
      <w:r w:rsidRPr="00BA0788">
        <w:rPr>
          <w:rStyle w:val="FootnoteReference"/>
          <w:rFonts w:ascii="Times New Roman" w:hAnsi="Times New Roman" w:cs="Times New Roman"/>
          <w:i/>
          <w:sz w:val="24"/>
          <w:szCs w:val="24"/>
        </w:rPr>
        <w:footnoteReference w:id="19"/>
      </w:r>
      <w:r w:rsidRPr="00BA0788">
        <w:rPr>
          <w:rFonts w:ascii="Times New Roman" w:hAnsi="Times New Roman" w:cs="Times New Roman"/>
          <w:sz w:val="24"/>
          <w:szCs w:val="24"/>
        </w:rPr>
        <w:t xml:space="preserve"> the Court of Appeal stated explicitly that, </w:t>
      </w:r>
      <w:r w:rsidR="00EB09D2" w:rsidRPr="00BA0788">
        <w:rPr>
          <w:rFonts w:ascii="Times New Roman" w:hAnsi="Times New Roman" w:cs="Times New Roman"/>
          <w:sz w:val="24"/>
          <w:szCs w:val="24"/>
        </w:rPr>
        <w:t>“</w:t>
      </w:r>
      <w:r w:rsidRPr="00BA0788">
        <w:rPr>
          <w:rFonts w:ascii="Times New Roman" w:hAnsi="Times New Roman" w:cs="Times New Roman"/>
          <w:sz w:val="24"/>
          <w:szCs w:val="24"/>
        </w:rPr>
        <w:t>parties had no right to appeal against the decision of the High Court with regards to the setting aside of an arbitral award as under section 35 of the Act. However, such an appeal can only be allowed if the parties to the case had expressly agreed to it in their written agreement or when the Court of Appeal is satisfied that a point of law of general importance affecting the rights of one or more parties was involved</w:t>
      </w:r>
      <w:r w:rsidR="00EB09D2" w:rsidRPr="00BA0788">
        <w:rPr>
          <w:rFonts w:ascii="Times New Roman" w:hAnsi="Times New Roman" w:cs="Times New Roman"/>
          <w:sz w:val="24"/>
          <w:szCs w:val="24"/>
        </w:rPr>
        <w:t>”</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20"/>
      </w:r>
      <w:r w:rsidRPr="00BA0788">
        <w:rPr>
          <w:rFonts w:ascii="Times New Roman" w:hAnsi="Times New Roman" w:cs="Times New Roman"/>
          <w:sz w:val="24"/>
          <w:szCs w:val="24"/>
        </w:rPr>
        <w:t xml:space="preserve"> Undoubtedly, the two cases demonstrate a ‘</w:t>
      </w:r>
      <w:r w:rsidRPr="00BA0788">
        <w:rPr>
          <w:rFonts w:ascii="Times New Roman" w:hAnsi="Times New Roman" w:cs="Times New Roman"/>
          <w:i/>
          <w:sz w:val="24"/>
          <w:szCs w:val="24"/>
        </w:rPr>
        <w:t>split of the Court of Appeal</w:t>
      </w:r>
      <w:r w:rsidR="00C26957" w:rsidRPr="00BA0788">
        <w:rPr>
          <w:rFonts w:ascii="Times New Roman" w:hAnsi="Times New Roman" w:cs="Times New Roman"/>
          <w:sz w:val="24"/>
          <w:szCs w:val="24"/>
        </w:rPr>
        <w:t>’ on the interpretation</w:t>
      </w:r>
      <w:r w:rsidR="00864DC0" w:rsidRPr="00BA0788">
        <w:rPr>
          <w:rFonts w:ascii="Times New Roman" w:hAnsi="Times New Roman" w:cs="Times New Roman"/>
          <w:sz w:val="24"/>
          <w:szCs w:val="24"/>
        </w:rPr>
        <w:t xml:space="preserve"> of </w:t>
      </w:r>
      <w:r w:rsidR="002440A5" w:rsidRPr="00BA0788">
        <w:rPr>
          <w:rFonts w:ascii="Times New Roman" w:hAnsi="Times New Roman" w:cs="Times New Roman"/>
          <w:sz w:val="24"/>
          <w:szCs w:val="24"/>
        </w:rPr>
        <w:t>the silence in</w:t>
      </w:r>
      <w:r w:rsidRPr="00BA0788">
        <w:rPr>
          <w:rFonts w:ascii="Times New Roman" w:hAnsi="Times New Roman" w:cs="Times New Roman"/>
          <w:sz w:val="24"/>
          <w:szCs w:val="24"/>
        </w:rPr>
        <w:t xml:space="preserve"> section 35 of the Act.  </w:t>
      </w:r>
    </w:p>
    <w:p w14:paraId="1DA5BD12" w14:textId="4C8066E6" w:rsidR="00806BBD" w:rsidRDefault="00806BBD" w:rsidP="00016F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the Court of Appeal decision in the </w:t>
      </w:r>
      <w:proofErr w:type="spellStart"/>
      <w:r w:rsidRPr="00806BBD">
        <w:rPr>
          <w:rFonts w:ascii="Times New Roman" w:hAnsi="Times New Roman" w:cs="Times New Roman"/>
          <w:i/>
          <w:sz w:val="24"/>
          <w:szCs w:val="24"/>
        </w:rPr>
        <w:t>Nyutu</w:t>
      </w:r>
      <w:proofErr w:type="spellEnd"/>
      <w:r>
        <w:rPr>
          <w:rFonts w:ascii="Times New Roman" w:hAnsi="Times New Roman" w:cs="Times New Roman"/>
          <w:sz w:val="24"/>
          <w:szCs w:val="24"/>
        </w:rPr>
        <w:t xml:space="preserve"> case has been set aside in a recent decision of the Supreme Court (b</w:t>
      </w:r>
      <w:r w:rsidR="00992484">
        <w:rPr>
          <w:rFonts w:ascii="Times New Roman" w:hAnsi="Times New Roman" w:cs="Times New Roman"/>
          <w:sz w:val="24"/>
          <w:szCs w:val="24"/>
        </w:rPr>
        <w:t>y majority), the lower court’s decision remains of key importance to thi</w:t>
      </w:r>
      <w:r w:rsidR="004B0E09">
        <w:rPr>
          <w:rFonts w:ascii="Times New Roman" w:hAnsi="Times New Roman" w:cs="Times New Roman"/>
          <w:sz w:val="24"/>
          <w:szCs w:val="24"/>
        </w:rPr>
        <w:t xml:space="preserve">s study as it was upheld by Chief Justice </w:t>
      </w:r>
      <w:proofErr w:type="spellStart"/>
      <w:r w:rsidR="004B0E09">
        <w:rPr>
          <w:rFonts w:ascii="Times New Roman" w:hAnsi="Times New Roman" w:cs="Times New Roman"/>
          <w:sz w:val="24"/>
          <w:szCs w:val="24"/>
        </w:rPr>
        <w:t>Maraga</w:t>
      </w:r>
      <w:proofErr w:type="spellEnd"/>
      <w:r w:rsidR="004B0E09">
        <w:rPr>
          <w:rFonts w:ascii="Times New Roman" w:hAnsi="Times New Roman" w:cs="Times New Roman"/>
          <w:sz w:val="24"/>
          <w:szCs w:val="24"/>
        </w:rPr>
        <w:t xml:space="preserve"> in his dissenting opinion.</w:t>
      </w:r>
      <w:r w:rsidR="004B0E09">
        <w:rPr>
          <w:rStyle w:val="FootnoteReference"/>
          <w:rFonts w:ascii="Times New Roman" w:hAnsi="Times New Roman" w:cs="Times New Roman"/>
          <w:sz w:val="24"/>
          <w:szCs w:val="24"/>
        </w:rPr>
        <w:footnoteReference w:id="21"/>
      </w:r>
      <w:r w:rsidR="004B0E09">
        <w:rPr>
          <w:rFonts w:ascii="Times New Roman" w:hAnsi="Times New Roman" w:cs="Times New Roman"/>
          <w:sz w:val="24"/>
          <w:szCs w:val="24"/>
        </w:rPr>
        <w:t xml:space="preserve"> In addition, the Supreme Court judges unanimously agreed that, “</w:t>
      </w:r>
      <w:r w:rsidR="004B0E09" w:rsidRPr="004B0E09">
        <w:rPr>
          <w:rFonts w:ascii="Times New Roman" w:hAnsi="Times New Roman" w:cs="Times New Roman"/>
          <w:i/>
          <w:sz w:val="24"/>
          <w:szCs w:val="24"/>
        </w:rPr>
        <w:t>it is evident that there is no consensus by the Court of Appeal both before and after 2010 on how Section 35 should be interpreted. There is need therefore to properly interrogate the matter.</w:t>
      </w:r>
      <w:r w:rsidR="004B0E09">
        <w:rPr>
          <w:rFonts w:ascii="Times New Roman" w:hAnsi="Times New Roman" w:cs="Times New Roman"/>
          <w:i/>
          <w:sz w:val="24"/>
          <w:szCs w:val="24"/>
        </w:rPr>
        <w:t>”</w:t>
      </w:r>
      <w:r w:rsidR="004B0E09">
        <w:rPr>
          <w:rStyle w:val="FootnoteReference"/>
          <w:rFonts w:ascii="Times New Roman" w:hAnsi="Times New Roman" w:cs="Times New Roman"/>
          <w:sz w:val="24"/>
          <w:szCs w:val="24"/>
        </w:rPr>
        <w:footnoteReference w:id="22"/>
      </w:r>
      <w:r w:rsidR="004B0E09">
        <w:rPr>
          <w:rFonts w:ascii="Times New Roman" w:hAnsi="Times New Roman" w:cs="Times New Roman"/>
          <w:sz w:val="24"/>
          <w:szCs w:val="24"/>
        </w:rPr>
        <w:t xml:space="preserve"> </w:t>
      </w:r>
      <w:r w:rsidR="00992484">
        <w:rPr>
          <w:rFonts w:ascii="Times New Roman" w:hAnsi="Times New Roman" w:cs="Times New Roman"/>
          <w:sz w:val="24"/>
          <w:szCs w:val="24"/>
        </w:rPr>
        <w:t xml:space="preserve">The Supreme Court decision has indeed </w:t>
      </w:r>
      <w:r w:rsidR="00A76D44">
        <w:rPr>
          <w:rFonts w:ascii="Times New Roman" w:hAnsi="Times New Roman" w:cs="Times New Roman"/>
          <w:sz w:val="24"/>
          <w:szCs w:val="24"/>
        </w:rPr>
        <w:t>brought out a new spectrum to</w:t>
      </w:r>
      <w:r w:rsidR="00992484">
        <w:rPr>
          <w:rFonts w:ascii="Times New Roman" w:hAnsi="Times New Roman" w:cs="Times New Roman"/>
          <w:sz w:val="24"/>
          <w:szCs w:val="24"/>
        </w:rPr>
        <w:t xml:space="preserve"> the Kenyan arbitration system by allowing appeal</w:t>
      </w:r>
      <w:r w:rsidR="00A76D44">
        <w:rPr>
          <w:rFonts w:ascii="Times New Roman" w:hAnsi="Times New Roman" w:cs="Times New Roman"/>
          <w:sz w:val="24"/>
          <w:szCs w:val="24"/>
        </w:rPr>
        <w:t>s</w:t>
      </w:r>
      <w:r w:rsidR="00992484">
        <w:rPr>
          <w:rFonts w:ascii="Times New Roman" w:hAnsi="Times New Roman" w:cs="Times New Roman"/>
          <w:sz w:val="24"/>
          <w:szCs w:val="24"/>
        </w:rPr>
        <w:t xml:space="preserve"> to</w:t>
      </w:r>
      <w:r w:rsidR="00BF1A29">
        <w:rPr>
          <w:rFonts w:ascii="Times New Roman" w:hAnsi="Times New Roman" w:cs="Times New Roman"/>
          <w:sz w:val="24"/>
          <w:szCs w:val="24"/>
        </w:rPr>
        <w:t xml:space="preserve"> lie to</w:t>
      </w:r>
      <w:r w:rsidR="00A76D44">
        <w:rPr>
          <w:rFonts w:ascii="Times New Roman" w:hAnsi="Times New Roman" w:cs="Times New Roman"/>
          <w:sz w:val="24"/>
          <w:szCs w:val="24"/>
        </w:rPr>
        <w:t xml:space="preserve"> Court of Appeal</w:t>
      </w:r>
      <w:r w:rsidR="00992484">
        <w:rPr>
          <w:rFonts w:ascii="Times New Roman" w:hAnsi="Times New Roman" w:cs="Times New Roman"/>
          <w:sz w:val="24"/>
          <w:szCs w:val="24"/>
        </w:rPr>
        <w:t xml:space="preserve"> </w:t>
      </w:r>
      <w:r w:rsidR="00BF1A29">
        <w:rPr>
          <w:rFonts w:ascii="Times New Roman" w:hAnsi="Times New Roman" w:cs="Times New Roman"/>
          <w:sz w:val="24"/>
          <w:szCs w:val="24"/>
        </w:rPr>
        <w:t xml:space="preserve">from a decision made by the High Court </w:t>
      </w:r>
      <w:r w:rsidR="00992484">
        <w:rPr>
          <w:rFonts w:ascii="Times New Roman" w:hAnsi="Times New Roman" w:cs="Times New Roman"/>
          <w:sz w:val="24"/>
          <w:szCs w:val="24"/>
        </w:rPr>
        <w:t>under section 35 of the Act</w:t>
      </w:r>
      <w:r w:rsidR="00A76D44">
        <w:rPr>
          <w:rFonts w:ascii="Times New Roman" w:hAnsi="Times New Roman" w:cs="Times New Roman"/>
          <w:sz w:val="24"/>
          <w:szCs w:val="24"/>
        </w:rPr>
        <w:t>. This is</w:t>
      </w:r>
      <w:r w:rsidR="00992484">
        <w:rPr>
          <w:rFonts w:ascii="Times New Roman" w:hAnsi="Times New Roman" w:cs="Times New Roman"/>
          <w:sz w:val="24"/>
          <w:szCs w:val="24"/>
        </w:rPr>
        <w:t xml:space="preserve"> in cases where the decision of the High Court was manifestly wrong</w:t>
      </w:r>
      <w:r w:rsidR="00A76D44">
        <w:rPr>
          <w:rFonts w:ascii="Times New Roman" w:hAnsi="Times New Roman" w:cs="Times New Roman"/>
          <w:sz w:val="24"/>
          <w:szCs w:val="24"/>
        </w:rPr>
        <w:t xml:space="preserve"> and impeded justice</w:t>
      </w:r>
      <w:r w:rsidR="00992484">
        <w:rPr>
          <w:rFonts w:ascii="Times New Roman" w:hAnsi="Times New Roman" w:cs="Times New Roman"/>
          <w:sz w:val="24"/>
          <w:szCs w:val="24"/>
        </w:rPr>
        <w:t>.</w:t>
      </w:r>
      <w:r w:rsidR="00A76D44">
        <w:rPr>
          <w:rStyle w:val="FootnoteReference"/>
          <w:rFonts w:ascii="Times New Roman" w:hAnsi="Times New Roman" w:cs="Times New Roman"/>
          <w:sz w:val="24"/>
          <w:szCs w:val="24"/>
        </w:rPr>
        <w:footnoteReference w:id="23"/>
      </w:r>
      <w:r w:rsidR="00992484">
        <w:rPr>
          <w:rFonts w:ascii="Times New Roman" w:hAnsi="Times New Roman" w:cs="Times New Roman"/>
          <w:sz w:val="24"/>
          <w:szCs w:val="24"/>
        </w:rPr>
        <w:t xml:space="preserve"> </w:t>
      </w:r>
      <w:r w:rsidR="00BF1A29">
        <w:rPr>
          <w:rFonts w:ascii="Times New Roman" w:hAnsi="Times New Roman" w:cs="Times New Roman"/>
          <w:sz w:val="24"/>
          <w:szCs w:val="24"/>
        </w:rPr>
        <w:t>H</w:t>
      </w:r>
      <w:r w:rsidR="00992484">
        <w:rPr>
          <w:rFonts w:ascii="Times New Roman" w:hAnsi="Times New Roman" w:cs="Times New Roman"/>
          <w:sz w:val="24"/>
          <w:szCs w:val="24"/>
        </w:rPr>
        <w:t>owever</w:t>
      </w:r>
      <w:r w:rsidR="00BF1A29">
        <w:rPr>
          <w:rFonts w:ascii="Times New Roman" w:hAnsi="Times New Roman" w:cs="Times New Roman"/>
          <w:sz w:val="24"/>
          <w:szCs w:val="24"/>
        </w:rPr>
        <w:t>, it is</w:t>
      </w:r>
      <w:r w:rsidR="00992484">
        <w:rPr>
          <w:rFonts w:ascii="Times New Roman" w:hAnsi="Times New Roman" w:cs="Times New Roman"/>
          <w:sz w:val="24"/>
          <w:szCs w:val="24"/>
        </w:rPr>
        <w:t xml:space="preserve"> yet to unfo</w:t>
      </w:r>
      <w:r w:rsidR="00A76D44">
        <w:rPr>
          <w:rFonts w:ascii="Times New Roman" w:hAnsi="Times New Roman" w:cs="Times New Roman"/>
          <w:sz w:val="24"/>
          <w:szCs w:val="24"/>
        </w:rPr>
        <w:t>ld how the highest Court’s</w:t>
      </w:r>
      <w:r w:rsidR="00992484">
        <w:rPr>
          <w:rFonts w:ascii="Times New Roman" w:hAnsi="Times New Roman" w:cs="Times New Roman"/>
          <w:sz w:val="24"/>
          <w:szCs w:val="24"/>
        </w:rPr>
        <w:t xml:space="preserve"> decision will </w:t>
      </w:r>
      <w:r w:rsidR="00A76D44">
        <w:rPr>
          <w:rFonts w:ascii="Times New Roman" w:hAnsi="Times New Roman" w:cs="Times New Roman"/>
          <w:sz w:val="24"/>
          <w:szCs w:val="24"/>
        </w:rPr>
        <w:t xml:space="preserve">affect the future of arbitration specifically, the finality of an arbitral award and the advantages accrued from choosing arbitration as an ADR method. </w:t>
      </w:r>
    </w:p>
    <w:p w14:paraId="74F869BB" w14:textId="77777777" w:rsidR="000C10E8" w:rsidRPr="00BA0788" w:rsidRDefault="000C10E8" w:rsidP="00016FB8">
      <w:pPr>
        <w:spacing w:line="360" w:lineRule="auto"/>
        <w:jc w:val="both"/>
        <w:rPr>
          <w:rFonts w:ascii="Times New Roman" w:hAnsi="Times New Roman" w:cs="Times New Roman"/>
          <w:sz w:val="24"/>
          <w:szCs w:val="24"/>
        </w:rPr>
      </w:pPr>
    </w:p>
    <w:p w14:paraId="460F9BC8" w14:textId="6501B8F0"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2" w:name="_Toc37697401"/>
      <w:r w:rsidRPr="00D822EA">
        <w:rPr>
          <w:rFonts w:ascii="Times New Roman" w:hAnsi="Times New Roman" w:cs="Times New Roman"/>
          <w:b/>
          <w:sz w:val="28"/>
          <w:szCs w:val="24"/>
        </w:rPr>
        <w:t>Statement of the problem</w:t>
      </w:r>
      <w:bookmarkEnd w:id="12"/>
    </w:p>
    <w:p w14:paraId="0EA808D3" w14:textId="449F7B24" w:rsidR="005E0EE2" w:rsidRPr="00BA0788" w:rsidRDefault="00D56DE4" w:rsidP="00016FB8">
      <w:pPr>
        <w:spacing w:line="360" w:lineRule="auto"/>
        <w:jc w:val="both"/>
        <w:rPr>
          <w:rFonts w:ascii="Times New Roman" w:hAnsi="Times New Roman" w:cs="Times New Roman"/>
          <w:bCs/>
          <w:sz w:val="24"/>
          <w:szCs w:val="24"/>
        </w:rPr>
      </w:pPr>
      <w:r w:rsidRPr="00BA0788">
        <w:rPr>
          <w:rFonts w:ascii="Times New Roman" w:hAnsi="Times New Roman" w:cs="Times New Roman"/>
          <w:sz w:val="24"/>
          <w:szCs w:val="24"/>
        </w:rPr>
        <w:t>Given that section 35 of the Act does not provide any grounds under</w:t>
      </w:r>
      <w:r w:rsidR="00EB09D2" w:rsidRPr="00BA0788">
        <w:rPr>
          <w:rFonts w:ascii="Times New Roman" w:hAnsi="Times New Roman" w:cs="Times New Roman"/>
          <w:sz w:val="24"/>
          <w:szCs w:val="24"/>
        </w:rPr>
        <w:t xml:space="preserve"> which an</w:t>
      </w:r>
      <w:r w:rsidRPr="00BA0788">
        <w:rPr>
          <w:rFonts w:ascii="Times New Roman" w:hAnsi="Times New Roman" w:cs="Times New Roman"/>
          <w:sz w:val="24"/>
          <w:szCs w:val="24"/>
        </w:rPr>
        <w:t xml:space="preserve"> award can be challenged beyond the High Court</w:t>
      </w:r>
      <w:r w:rsidR="003D3E8D" w:rsidRPr="00BA0788">
        <w:rPr>
          <w:rFonts w:ascii="Times New Roman" w:hAnsi="Times New Roman" w:cs="Times New Roman"/>
          <w:sz w:val="24"/>
          <w:szCs w:val="24"/>
        </w:rPr>
        <w:t>’</w:t>
      </w:r>
      <w:r w:rsidR="00EA1DF5" w:rsidRPr="00BA0788">
        <w:rPr>
          <w:rFonts w:ascii="Times New Roman" w:hAnsi="Times New Roman" w:cs="Times New Roman"/>
          <w:sz w:val="24"/>
          <w:szCs w:val="24"/>
        </w:rPr>
        <w:t>s decision on vacating an arbitral award</w:t>
      </w:r>
      <w:r w:rsidRPr="00BA0788">
        <w:rPr>
          <w:rFonts w:ascii="Times New Roman" w:hAnsi="Times New Roman" w:cs="Times New Roman"/>
          <w:sz w:val="24"/>
          <w:szCs w:val="24"/>
        </w:rPr>
        <w:t xml:space="preserve">, the provision is </w:t>
      </w:r>
      <w:r w:rsidRPr="00BA0788">
        <w:rPr>
          <w:rFonts w:ascii="Times New Roman" w:hAnsi="Times New Roman" w:cs="Times New Roman"/>
          <w:sz w:val="24"/>
          <w:szCs w:val="24"/>
        </w:rPr>
        <w:lastRenderedPageBreak/>
        <w:t xml:space="preserve">silent as to the appellate jurisdiction of the Court of Appeal and the right to appeal under this section. </w:t>
      </w:r>
      <w:r w:rsidRPr="00BA0788">
        <w:rPr>
          <w:rFonts w:ascii="Times New Roman" w:hAnsi="Times New Roman" w:cs="Times New Roman"/>
          <w:bCs/>
          <w:sz w:val="24"/>
          <w:szCs w:val="24"/>
        </w:rPr>
        <w:t>Despite the finality and binding nature of an arbitral award,</w:t>
      </w:r>
      <w:r w:rsidRPr="00BA0788">
        <w:rPr>
          <w:rStyle w:val="FootnoteReference"/>
          <w:rFonts w:ascii="Times New Roman" w:hAnsi="Times New Roman" w:cs="Times New Roman"/>
          <w:bCs/>
          <w:sz w:val="24"/>
          <w:szCs w:val="24"/>
        </w:rPr>
        <w:footnoteReference w:id="24"/>
      </w:r>
      <w:r w:rsidRPr="00BA0788">
        <w:rPr>
          <w:rFonts w:ascii="Times New Roman" w:hAnsi="Times New Roman" w:cs="Times New Roman"/>
          <w:bCs/>
          <w:sz w:val="24"/>
          <w:szCs w:val="24"/>
        </w:rPr>
        <w:t xml:space="preserve"> parties to arbitration may not always be satisfied with the decision of the arbitrator or arbitral tribunal. In this case, recourse to the High Court is made available subject to section of 35 the Act which lays down limited circumstances for vacating the award.</w:t>
      </w:r>
      <w:r w:rsidRPr="00BA0788">
        <w:rPr>
          <w:rStyle w:val="FootnoteReference"/>
          <w:rFonts w:ascii="Times New Roman" w:hAnsi="Times New Roman" w:cs="Times New Roman"/>
          <w:bCs/>
          <w:sz w:val="24"/>
          <w:szCs w:val="24"/>
        </w:rPr>
        <w:footnoteReference w:id="25"/>
      </w:r>
      <w:r w:rsidRPr="00BA0788">
        <w:rPr>
          <w:rFonts w:ascii="Times New Roman" w:hAnsi="Times New Roman" w:cs="Times New Roman"/>
          <w:bCs/>
          <w:sz w:val="24"/>
          <w:szCs w:val="24"/>
        </w:rPr>
        <w:t xml:space="preserve"> A problem arises when a party to the application for vacating an arbitral award is unsatisfied with the decision of the High Court as well. The question that then begs an answer is whether the silence</w:t>
      </w:r>
      <w:r w:rsidR="002440A5" w:rsidRPr="00BA0788">
        <w:rPr>
          <w:rFonts w:ascii="Times New Roman" w:hAnsi="Times New Roman" w:cs="Times New Roman"/>
          <w:bCs/>
          <w:sz w:val="24"/>
          <w:szCs w:val="24"/>
        </w:rPr>
        <w:t xml:space="preserve"> of</w:t>
      </w:r>
      <w:r w:rsidR="00A33023" w:rsidRPr="00BA0788">
        <w:rPr>
          <w:rFonts w:ascii="Times New Roman" w:hAnsi="Times New Roman" w:cs="Times New Roman"/>
          <w:bCs/>
          <w:sz w:val="24"/>
          <w:szCs w:val="24"/>
        </w:rPr>
        <w:t xml:space="preserve"> section 35 of the Act grants a right to appeal</w:t>
      </w:r>
      <w:r w:rsidR="00C26957" w:rsidRPr="00BA0788">
        <w:rPr>
          <w:rFonts w:ascii="Times New Roman" w:hAnsi="Times New Roman" w:cs="Times New Roman"/>
          <w:bCs/>
          <w:sz w:val="24"/>
          <w:szCs w:val="24"/>
        </w:rPr>
        <w:t xml:space="preserve"> or limits the Court of Appeal’s jurisdiction</w:t>
      </w:r>
      <w:r w:rsidR="00A33023" w:rsidRPr="00BA0788">
        <w:rPr>
          <w:rFonts w:ascii="Times New Roman" w:hAnsi="Times New Roman" w:cs="Times New Roman"/>
          <w:bCs/>
          <w:sz w:val="24"/>
          <w:szCs w:val="24"/>
        </w:rPr>
        <w:t>. T</w:t>
      </w:r>
      <w:r w:rsidR="00864DC0" w:rsidRPr="00BA0788">
        <w:rPr>
          <w:rFonts w:ascii="Times New Roman" w:hAnsi="Times New Roman" w:cs="Times New Roman"/>
          <w:bCs/>
          <w:sz w:val="24"/>
          <w:szCs w:val="24"/>
        </w:rPr>
        <w:t>herefore, t</w:t>
      </w:r>
      <w:r w:rsidR="00F33412" w:rsidRPr="00BA0788">
        <w:rPr>
          <w:rFonts w:ascii="Times New Roman" w:hAnsi="Times New Roman" w:cs="Times New Roman"/>
          <w:bCs/>
          <w:sz w:val="24"/>
          <w:szCs w:val="24"/>
        </w:rPr>
        <w:t>he central issue of</w:t>
      </w:r>
      <w:r w:rsidR="00864DC0" w:rsidRPr="00BA0788">
        <w:rPr>
          <w:rFonts w:ascii="Times New Roman" w:hAnsi="Times New Roman" w:cs="Times New Roman"/>
          <w:bCs/>
          <w:sz w:val="24"/>
          <w:szCs w:val="24"/>
        </w:rPr>
        <w:t xml:space="preserve"> this study is</w:t>
      </w:r>
      <w:r w:rsidR="002440A5" w:rsidRPr="00BA0788">
        <w:rPr>
          <w:rFonts w:ascii="Times New Roman" w:hAnsi="Times New Roman" w:cs="Times New Roman"/>
          <w:bCs/>
          <w:sz w:val="24"/>
          <w:szCs w:val="24"/>
        </w:rPr>
        <w:t xml:space="preserve"> </w:t>
      </w:r>
      <w:r w:rsidR="005A131D" w:rsidRPr="00BA0788">
        <w:rPr>
          <w:rFonts w:ascii="Times New Roman" w:hAnsi="Times New Roman" w:cs="Times New Roman"/>
          <w:bCs/>
          <w:sz w:val="24"/>
          <w:szCs w:val="24"/>
        </w:rPr>
        <w:t>interpretation of the meaning of</w:t>
      </w:r>
      <w:r w:rsidR="002440A5" w:rsidRPr="00BA0788">
        <w:rPr>
          <w:rFonts w:ascii="Times New Roman" w:hAnsi="Times New Roman" w:cs="Times New Roman"/>
          <w:bCs/>
          <w:sz w:val="24"/>
          <w:szCs w:val="24"/>
        </w:rPr>
        <w:t xml:space="preserve"> silence in </w:t>
      </w:r>
      <w:r w:rsidRPr="00BA0788">
        <w:rPr>
          <w:rFonts w:ascii="Times New Roman" w:hAnsi="Times New Roman" w:cs="Times New Roman"/>
          <w:bCs/>
          <w:sz w:val="24"/>
          <w:szCs w:val="24"/>
        </w:rPr>
        <w:t>section 35 of the Act</w:t>
      </w:r>
      <w:r w:rsidR="00EF27D3" w:rsidRPr="00BA0788">
        <w:rPr>
          <w:rFonts w:ascii="Times New Roman" w:hAnsi="Times New Roman" w:cs="Times New Roman"/>
          <w:bCs/>
          <w:sz w:val="24"/>
          <w:szCs w:val="24"/>
        </w:rPr>
        <w:t>.</w:t>
      </w:r>
    </w:p>
    <w:p w14:paraId="7F874DF4" w14:textId="2A67A94E"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3" w:name="_Toc37697402"/>
      <w:r w:rsidRPr="00D822EA">
        <w:rPr>
          <w:rFonts w:ascii="Times New Roman" w:hAnsi="Times New Roman" w:cs="Times New Roman"/>
          <w:b/>
          <w:sz w:val="28"/>
          <w:szCs w:val="24"/>
        </w:rPr>
        <w:t>Justification of the study</w:t>
      </w:r>
      <w:bookmarkEnd w:id="13"/>
      <w:r w:rsidRPr="00D822EA">
        <w:rPr>
          <w:rFonts w:ascii="Times New Roman" w:hAnsi="Times New Roman" w:cs="Times New Roman"/>
          <w:b/>
          <w:sz w:val="28"/>
          <w:szCs w:val="24"/>
        </w:rPr>
        <w:t xml:space="preserve"> </w:t>
      </w:r>
    </w:p>
    <w:p w14:paraId="04C6922A" w14:textId="0B07A8D1" w:rsidR="00D56DE4" w:rsidRDefault="00D56DE4" w:rsidP="00016FB8">
      <w:pPr>
        <w:spacing w:line="360" w:lineRule="auto"/>
        <w:jc w:val="both"/>
        <w:rPr>
          <w:rFonts w:ascii="Times New Roman" w:hAnsi="Times New Roman" w:cs="Times New Roman"/>
          <w:sz w:val="24"/>
          <w:szCs w:val="24"/>
          <w:shd w:val="clear" w:color="auto" w:fill="FFFFFF"/>
        </w:rPr>
      </w:pPr>
      <w:r w:rsidRPr="00BA0788">
        <w:rPr>
          <w:rFonts w:ascii="Times New Roman" w:hAnsi="Times New Roman" w:cs="Times New Roman"/>
          <w:bCs/>
          <w:sz w:val="24"/>
          <w:szCs w:val="24"/>
        </w:rPr>
        <w:t xml:space="preserve">This study is warranted by the fact that despite the availability of numerous contributions made through research and writing on </w:t>
      </w:r>
      <w:r w:rsidR="003D3E8D" w:rsidRPr="00BA0788">
        <w:rPr>
          <w:rFonts w:ascii="Times New Roman" w:hAnsi="Times New Roman" w:cs="Times New Roman"/>
          <w:bCs/>
          <w:sz w:val="24"/>
          <w:szCs w:val="24"/>
        </w:rPr>
        <w:t xml:space="preserve">vacation of </w:t>
      </w:r>
      <w:r w:rsidRPr="00BA0788">
        <w:rPr>
          <w:rFonts w:ascii="Times New Roman" w:hAnsi="Times New Roman" w:cs="Times New Roman"/>
          <w:bCs/>
          <w:sz w:val="24"/>
          <w:szCs w:val="24"/>
        </w:rPr>
        <w:t>arbitral awards,</w:t>
      </w:r>
      <w:r w:rsidRPr="00BA0788">
        <w:rPr>
          <w:rStyle w:val="FootnoteReference"/>
          <w:rFonts w:ascii="Times New Roman" w:hAnsi="Times New Roman" w:cs="Times New Roman"/>
          <w:bCs/>
          <w:sz w:val="24"/>
          <w:szCs w:val="24"/>
        </w:rPr>
        <w:footnoteReference w:id="26"/>
      </w:r>
      <w:r w:rsidRPr="00BA0788">
        <w:rPr>
          <w:rFonts w:ascii="Times New Roman" w:hAnsi="Times New Roman" w:cs="Times New Roman"/>
          <w:bCs/>
          <w:sz w:val="24"/>
          <w:szCs w:val="24"/>
        </w:rPr>
        <w:t xml:space="preserve"> the study specifically targets the loopho</w:t>
      </w:r>
      <w:r w:rsidR="002440A5" w:rsidRPr="00BA0788">
        <w:rPr>
          <w:rFonts w:ascii="Times New Roman" w:hAnsi="Times New Roman" w:cs="Times New Roman"/>
          <w:bCs/>
          <w:sz w:val="24"/>
          <w:szCs w:val="24"/>
        </w:rPr>
        <w:t>le left behind by the silence of</w:t>
      </w:r>
      <w:r w:rsidRPr="00BA0788">
        <w:rPr>
          <w:rFonts w:ascii="Times New Roman" w:hAnsi="Times New Roman" w:cs="Times New Roman"/>
          <w:bCs/>
          <w:sz w:val="24"/>
          <w:szCs w:val="24"/>
        </w:rPr>
        <w:t xml:space="preserve"> section 35 of the</w:t>
      </w:r>
      <w:r w:rsidR="003D3E8D" w:rsidRPr="00BA0788">
        <w:rPr>
          <w:rFonts w:ascii="Times New Roman" w:hAnsi="Times New Roman" w:cs="Times New Roman"/>
          <w:bCs/>
          <w:sz w:val="24"/>
          <w:szCs w:val="24"/>
        </w:rPr>
        <w:t xml:space="preserve"> Kenyan Arbitration</w:t>
      </w:r>
      <w:r w:rsidRPr="00BA0788">
        <w:rPr>
          <w:rFonts w:ascii="Times New Roman" w:hAnsi="Times New Roman" w:cs="Times New Roman"/>
          <w:bCs/>
          <w:sz w:val="24"/>
          <w:szCs w:val="24"/>
        </w:rPr>
        <w:t xml:space="preserve"> Act</w:t>
      </w:r>
      <w:r w:rsidR="003D3E8D" w:rsidRPr="00BA0788">
        <w:rPr>
          <w:rFonts w:ascii="Times New Roman" w:hAnsi="Times New Roman" w:cs="Times New Roman"/>
          <w:bCs/>
          <w:sz w:val="24"/>
          <w:szCs w:val="24"/>
        </w:rPr>
        <w:t xml:space="preserve"> 1995</w:t>
      </w:r>
      <w:r w:rsidRPr="00BA0788">
        <w:rPr>
          <w:rFonts w:ascii="Times New Roman" w:hAnsi="Times New Roman" w:cs="Times New Roman"/>
          <w:bCs/>
          <w:sz w:val="24"/>
          <w:szCs w:val="24"/>
        </w:rPr>
        <w:t xml:space="preserve"> and its interpretation on appeals against High Court’s decisions</w:t>
      </w:r>
      <w:r w:rsidR="00E44C85" w:rsidRPr="00BA0788">
        <w:rPr>
          <w:rFonts w:ascii="Times New Roman" w:hAnsi="Times New Roman" w:cs="Times New Roman"/>
          <w:bCs/>
          <w:sz w:val="24"/>
          <w:szCs w:val="24"/>
        </w:rPr>
        <w:t xml:space="preserve"> on vacating arbitral awards</w:t>
      </w:r>
      <w:r w:rsidR="003D3E8D" w:rsidRPr="00BA0788">
        <w:rPr>
          <w:rFonts w:ascii="Times New Roman" w:hAnsi="Times New Roman" w:cs="Times New Roman"/>
          <w:bCs/>
          <w:sz w:val="24"/>
          <w:szCs w:val="24"/>
        </w:rPr>
        <w:t>. T</w:t>
      </w:r>
      <w:r w:rsidRPr="00BA0788">
        <w:rPr>
          <w:rFonts w:ascii="Times New Roman" w:hAnsi="Times New Roman" w:cs="Times New Roman"/>
          <w:bCs/>
          <w:sz w:val="24"/>
          <w:szCs w:val="24"/>
        </w:rPr>
        <w:t>he uncertainty in section 35 of the</w:t>
      </w:r>
      <w:r w:rsidR="003D3E8D" w:rsidRPr="00BA0788">
        <w:rPr>
          <w:rFonts w:ascii="Times New Roman" w:hAnsi="Times New Roman" w:cs="Times New Roman"/>
          <w:bCs/>
          <w:sz w:val="24"/>
          <w:szCs w:val="24"/>
        </w:rPr>
        <w:t xml:space="preserve"> Act as to the right to appeal</w:t>
      </w:r>
      <w:r w:rsidRPr="00BA0788">
        <w:rPr>
          <w:rFonts w:ascii="Times New Roman" w:hAnsi="Times New Roman" w:cs="Times New Roman"/>
          <w:bCs/>
          <w:sz w:val="24"/>
          <w:szCs w:val="24"/>
        </w:rPr>
        <w:t xml:space="preserve"> continues to pose a challenge in interpretation and its application, hence the split of the Court of Appeal.</w:t>
      </w:r>
      <w:r w:rsidRPr="00BA0788">
        <w:rPr>
          <w:rStyle w:val="FootnoteReference"/>
          <w:rFonts w:ascii="Times New Roman" w:hAnsi="Times New Roman" w:cs="Times New Roman"/>
          <w:bCs/>
          <w:sz w:val="24"/>
          <w:szCs w:val="24"/>
        </w:rPr>
        <w:footnoteReference w:id="27"/>
      </w:r>
      <w:r w:rsidRPr="00BA0788">
        <w:rPr>
          <w:rFonts w:ascii="Times New Roman" w:hAnsi="Times New Roman" w:cs="Times New Roman"/>
          <w:bCs/>
          <w:sz w:val="24"/>
          <w:szCs w:val="24"/>
        </w:rPr>
        <w:t xml:space="preserve"> Ordinarily, the courts are </w:t>
      </w:r>
      <w:r w:rsidRPr="00BA0788">
        <w:rPr>
          <w:rFonts w:ascii="Times New Roman" w:hAnsi="Times New Roman" w:cs="Times New Roman"/>
          <w:sz w:val="24"/>
          <w:szCs w:val="24"/>
          <w:shd w:val="clear" w:color="auto" w:fill="FFFFFF"/>
        </w:rPr>
        <w:t>tasked with not only adjudicating the cases before them but to also fulfil their judicial obligations of interpreting the law.</w:t>
      </w:r>
      <w:r w:rsidRPr="00BA0788">
        <w:rPr>
          <w:rStyle w:val="FootnoteReference"/>
          <w:rFonts w:ascii="Times New Roman" w:hAnsi="Times New Roman" w:cs="Times New Roman"/>
          <w:sz w:val="24"/>
          <w:szCs w:val="24"/>
          <w:shd w:val="clear" w:color="auto" w:fill="FFFFFF"/>
        </w:rPr>
        <w:footnoteReference w:id="28"/>
      </w:r>
      <w:r w:rsidRPr="00BA0788">
        <w:rPr>
          <w:rFonts w:ascii="Times New Roman" w:hAnsi="Times New Roman" w:cs="Times New Roman"/>
          <w:sz w:val="24"/>
          <w:szCs w:val="24"/>
          <w:shd w:val="clear" w:color="auto" w:fill="FFFFFF"/>
        </w:rPr>
        <w:t xml:space="preserve"> It is these decisions that then set a milestone for arbitration in Kenya. </w:t>
      </w:r>
    </w:p>
    <w:p w14:paraId="3FE40A8E" w14:textId="490A7863" w:rsidR="000C10E8" w:rsidRDefault="000C10E8" w:rsidP="00016FB8">
      <w:pPr>
        <w:spacing w:line="360" w:lineRule="auto"/>
        <w:jc w:val="both"/>
        <w:rPr>
          <w:rFonts w:ascii="Times New Roman" w:hAnsi="Times New Roman" w:cs="Times New Roman"/>
          <w:sz w:val="24"/>
          <w:szCs w:val="24"/>
          <w:shd w:val="clear" w:color="auto" w:fill="FFFFFF"/>
        </w:rPr>
      </w:pPr>
    </w:p>
    <w:p w14:paraId="31B944A8" w14:textId="77777777" w:rsidR="000C10E8" w:rsidRPr="00BA0788" w:rsidRDefault="000C10E8" w:rsidP="00016FB8">
      <w:pPr>
        <w:spacing w:line="360" w:lineRule="auto"/>
        <w:jc w:val="both"/>
        <w:rPr>
          <w:rFonts w:ascii="Times New Roman" w:hAnsi="Times New Roman" w:cs="Times New Roman"/>
          <w:bCs/>
          <w:sz w:val="24"/>
          <w:szCs w:val="24"/>
        </w:rPr>
      </w:pPr>
    </w:p>
    <w:p w14:paraId="50E206EF" w14:textId="6ED424CD"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4" w:name="_Toc37697403"/>
      <w:r w:rsidRPr="00D822EA">
        <w:rPr>
          <w:rFonts w:ascii="Times New Roman" w:hAnsi="Times New Roman" w:cs="Times New Roman"/>
          <w:b/>
          <w:sz w:val="28"/>
          <w:szCs w:val="24"/>
        </w:rPr>
        <w:t>Objectives of the study</w:t>
      </w:r>
      <w:bookmarkEnd w:id="14"/>
    </w:p>
    <w:p w14:paraId="0A30E913" w14:textId="20FE9C20"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general objective of the study is to determine </w:t>
      </w:r>
      <w:r w:rsidR="005A131D" w:rsidRPr="00BA0788">
        <w:rPr>
          <w:rFonts w:ascii="Times New Roman" w:hAnsi="Times New Roman" w:cs="Times New Roman"/>
          <w:sz w:val="24"/>
          <w:szCs w:val="24"/>
        </w:rPr>
        <w:t>the meaning of silence in</w:t>
      </w:r>
      <w:r w:rsidRPr="00BA0788">
        <w:rPr>
          <w:rFonts w:ascii="Times New Roman" w:hAnsi="Times New Roman" w:cs="Times New Roman"/>
          <w:sz w:val="24"/>
          <w:szCs w:val="24"/>
        </w:rPr>
        <w:t xml:space="preserve"> sec</w:t>
      </w:r>
      <w:r w:rsidR="005A131D" w:rsidRPr="00BA0788">
        <w:rPr>
          <w:rFonts w:ascii="Times New Roman" w:hAnsi="Times New Roman" w:cs="Times New Roman"/>
          <w:sz w:val="24"/>
          <w:szCs w:val="24"/>
        </w:rPr>
        <w:t xml:space="preserve">tion 35 of the Act with respect to </w:t>
      </w:r>
      <w:r w:rsidRPr="00BA0788">
        <w:rPr>
          <w:rFonts w:ascii="Times New Roman" w:hAnsi="Times New Roman" w:cs="Times New Roman"/>
          <w:sz w:val="24"/>
          <w:szCs w:val="24"/>
        </w:rPr>
        <w:t>appeals against High Court’s decision of setting aside an arbitral award.  Other specific objectives include;</w:t>
      </w:r>
    </w:p>
    <w:p w14:paraId="116A471C" w14:textId="3A1FA669"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lastRenderedPageBreak/>
        <w:t>1. To anal</w:t>
      </w:r>
      <w:r w:rsidR="003D3E8D" w:rsidRPr="00BA0788">
        <w:rPr>
          <w:rFonts w:ascii="Times New Roman" w:hAnsi="Times New Roman" w:cs="Times New Roman"/>
          <w:sz w:val="24"/>
          <w:szCs w:val="24"/>
        </w:rPr>
        <w:t>yz</w:t>
      </w:r>
      <w:r w:rsidR="00EB09D2" w:rsidRPr="00BA0788">
        <w:rPr>
          <w:rFonts w:ascii="Times New Roman" w:hAnsi="Times New Roman" w:cs="Times New Roman"/>
          <w:sz w:val="24"/>
          <w:szCs w:val="24"/>
        </w:rPr>
        <w:t>e the rationale behind silence in statutory provisions</w:t>
      </w:r>
      <w:r w:rsidRPr="00BA0788">
        <w:rPr>
          <w:rFonts w:ascii="Times New Roman" w:hAnsi="Times New Roman" w:cs="Times New Roman"/>
          <w:sz w:val="24"/>
          <w:szCs w:val="24"/>
        </w:rPr>
        <w:t xml:space="preserve">. </w:t>
      </w:r>
    </w:p>
    <w:p w14:paraId="3536C268" w14:textId="5608DC93"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2.</w:t>
      </w:r>
      <w:r w:rsidR="00864DC0" w:rsidRPr="00BA0788">
        <w:rPr>
          <w:rFonts w:ascii="Times New Roman" w:hAnsi="Times New Roman" w:cs="Times New Roman"/>
          <w:sz w:val="24"/>
          <w:szCs w:val="24"/>
        </w:rPr>
        <w:t xml:space="preserve"> </w:t>
      </w:r>
      <w:r w:rsidR="00C26957" w:rsidRPr="00BA0788">
        <w:rPr>
          <w:rFonts w:ascii="Times New Roman" w:hAnsi="Times New Roman" w:cs="Times New Roman"/>
          <w:sz w:val="24"/>
          <w:szCs w:val="24"/>
        </w:rPr>
        <w:t>To analyze the Court of Appeal’s</w:t>
      </w:r>
      <w:r w:rsidR="00864DC0" w:rsidRPr="00BA0788">
        <w:rPr>
          <w:rFonts w:ascii="Times New Roman" w:hAnsi="Times New Roman" w:cs="Times New Roman"/>
          <w:sz w:val="24"/>
          <w:szCs w:val="24"/>
        </w:rPr>
        <w:t xml:space="preserve"> </w:t>
      </w:r>
      <w:r w:rsidRPr="00BA0788">
        <w:rPr>
          <w:rFonts w:ascii="Times New Roman" w:hAnsi="Times New Roman" w:cs="Times New Roman"/>
          <w:sz w:val="24"/>
          <w:szCs w:val="24"/>
        </w:rPr>
        <w:t>different interpretations of</w:t>
      </w:r>
      <w:r w:rsidR="002440A5" w:rsidRPr="00BA0788">
        <w:rPr>
          <w:rFonts w:ascii="Times New Roman" w:hAnsi="Times New Roman" w:cs="Times New Roman"/>
          <w:sz w:val="24"/>
          <w:szCs w:val="24"/>
        </w:rPr>
        <w:t xml:space="preserve"> the silence in</w:t>
      </w:r>
      <w:r w:rsidRPr="00BA0788">
        <w:rPr>
          <w:rFonts w:ascii="Times New Roman" w:hAnsi="Times New Roman" w:cs="Times New Roman"/>
          <w:sz w:val="24"/>
          <w:szCs w:val="24"/>
        </w:rPr>
        <w:t xml:space="preserve"> section 35 of the Act</w:t>
      </w:r>
      <w:r w:rsidR="000265C0" w:rsidRPr="00BA0788">
        <w:rPr>
          <w:rFonts w:ascii="Times New Roman" w:hAnsi="Times New Roman" w:cs="Times New Roman"/>
          <w:sz w:val="24"/>
          <w:szCs w:val="24"/>
        </w:rPr>
        <w:t>.</w:t>
      </w:r>
    </w:p>
    <w:p w14:paraId="10CCE354" w14:textId="44328F16"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3. To propose suitable recommendations to reconcile the ‘</w:t>
      </w:r>
      <w:r w:rsidRPr="00BA0788">
        <w:rPr>
          <w:rFonts w:ascii="Times New Roman" w:hAnsi="Times New Roman" w:cs="Times New Roman"/>
          <w:i/>
          <w:sz w:val="24"/>
          <w:szCs w:val="24"/>
        </w:rPr>
        <w:t>split of the Court of Appeal</w:t>
      </w:r>
      <w:r w:rsidRPr="00BA0788">
        <w:rPr>
          <w:rFonts w:ascii="Times New Roman" w:hAnsi="Times New Roman" w:cs="Times New Roman"/>
          <w:sz w:val="24"/>
          <w:szCs w:val="24"/>
        </w:rPr>
        <w:t xml:space="preserve">’ in interpreting the silence of section 35 of the Act. </w:t>
      </w:r>
    </w:p>
    <w:p w14:paraId="1F39D54D" w14:textId="3827BC34"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5" w:name="_Toc37697404"/>
      <w:r w:rsidRPr="00D822EA">
        <w:rPr>
          <w:rFonts w:ascii="Times New Roman" w:hAnsi="Times New Roman" w:cs="Times New Roman"/>
          <w:b/>
          <w:sz w:val="28"/>
          <w:szCs w:val="24"/>
        </w:rPr>
        <w:t>Hypothesis</w:t>
      </w:r>
      <w:bookmarkEnd w:id="15"/>
    </w:p>
    <w:p w14:paraId="08B89EE7" w14:textId="7777777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 study shall test the following hypotheses;</w:t>
      </w:r>
    </w:p>
    <w:p w14:paraId="2DB4B2AD" w14:textId="7777777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1. That an arbitral award is final and binding upon the parties and shall only be subjected to challenge in court in very rare circumstances where section 35 of the Act provides grounds for.</w:t>
      </w:r>
    </w:p>
    <w:p w14:paraId="7E72FBCC" w14:textId="3AEEC373" w:rsidR="00D234C8"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2. That section 35 of the Act does not provide a right to appeal against the High Court’s decision of setting aside an arbitral award. </w:t>
      </w:r>
    </w:p>
    <w:p w14:paraId="1C32AAE9" w14:textId="5B279DE6"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6" w:name="_Toc37697405"/>
      <w:r w:rsidRPr="00D822EA">
        <w:rPr>
          <w:rFonts w:ascii="Times New Roman" w:hAnsi="Times New Roman" w:cs="Times New Roman"/>
          <w:b/>
          <w:sz w:val="28"/>
          <w:szCs w:val="24"/>
        </w:rPr>
        <w:t>Research questions</w:t>
      </w:r>
      <w:bookmarkEnd w:id="16"/>
    </w:p>
    <w:p w14:paraId="5ED37267" w14:textId="0A346D9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This study </w:t>
      </w:r>
      <w:r w:rsidR="00EB09D2" w:rsidRPr="00BA0788">
        <w:rPr>
          <w:rFonts w:ascii="Times New Roman" w:hAnsi="Times New Roman" w:cs="Times New Roman"/>
          <w:sz w:val="24"/>
          <w:szCs w:val="24"/>
        </w:rPr>
        <w:t xml:space="preserve">shall </w:t>
      </w:r>
      <w:r w:rsidRPr="00BA0788">
        <w:rPr>
          <w:rFonts w:ascii="Times New Roman" w:hAnsi="Times New Roman" w:cs="Times New Roman"/>
          <w:sz w:val="24"/>
          <w:szCs w:val="24"/>
        </w:rPr>
        <w:t>investigate the following questions;</w:t>
      </w:r>
    </w:p>
    <w:p w14:paraId="70D8B760" w14:textId="77777777" w:rsidR="00D56DE4" w:rsidRPr="00BA0788" w:rsidRDefault="00D56DE4" w:rsidP="00016FB8">
      <w:pPr>
        <w:pStyle w:val="ListParagraph"/>
        <w:numPr>
          <w:ilvl w:val="0"/>
          <w:numId w:val="3"/>
        </w:num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What is the legal framework in Kenya on arbitration for setting aside and appealing an arbitral award?</w:t>
      </w:r>
    </w:p>
    <w:p w14:paraId="44FFD589" w14:textId="61730301" w:rsidR="00D56DE4" w:rsidRPr="00BA0788" w:rsidRDefault="00D56DE4" w:rsidP="00016FB8">
      <w:pPr>
        <w:pStyle w:val="ListParagraph"/>
        <w:numPr>
          <w:ilvl w:val="0"/>
          <w:numId w:val="3"/>
        </w:num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What is the rationale behind having section 35 of the Act silent about the right to app</w:t>
      </w:r>
      <w:r w:rsidR="000265C0" w:rsidRPr="00BA0788">
        <w:rPr>
          <w:rFonts w:ascii="Times New Roman" w:hAnsi="Times New Roman" w:cs="Times New Roman"/>
          <w:sz w:val="24"/>
          <w:szCs w:val="24"/>
        </w:rPr>
        <w:t xml:space="preserve">eal against the </w:t>
      </w:r>
      <w:r w:rsidRPr="00BA0788">
        <w:rPr>
          <w:rFonts w:ascii="Times New Roman" w:hAnsi="Times New Roman" w:cs="Times New Roman"/>
          <w:sz w:val="24"/>
          <w:szCs w:val="24"/>
        </w:rPr>
        <w:t>High Court</w:t>
      </w:r>
      <w:r w:rsidR="000265C0" w:rsidRPr="00BA0788">
        <w:rPr>
          <w:rFonts w:ascii="Times New Roman" w:hAnsi="Times New Roman" w:cs="Times New Roman"/>
          <w:sz w:val="24"/>
          <w:szCs w:val="24"/>
        </w:rPr>
        <w:t>’s decision</w:t>
      </w:r>
      <w:r w:rsidRPr="00BA0788">
        <w:rPr>
          <w:rFonts w:ascii="Times New Roman" w:hAnsi="Times New Roman" w:cs="Times New Roman"/>
          <w:sz w:val="24"/>
          <w:szCs w:val="24"/>
        </w:rPr>
        <w:t>?</w:t>
      </w:r>
    </w:p>
    <w:p w14:paraId="25AFC5C2" w14:textId="568141CB" w:rsidR="00D56DE4" w:rsidRPr="00BA0788" w:rsidRDefault="00864DC0" w:rsidP="00016FB8">
      <w:pPr>
        <w:pStyle w:val="ListParagraph"/>
        <w:numPr>
          <w:ilvl w:val="0"/>
          <w:numId w:val="3"/>
        </w:num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D</w:t>
      </w:r>
      <w:r w:rsidR="002440A5" w:rsidRPr="00BA0788">
        <w:rPr>
          <w:rFonts w:ascii="Times New Roman" w:hAnsi="Times New Roman" w:cs="Times New Roman"/>
          <w:sz w:val="24"/>
          <w:szCs w:val="24"/>
        </w:rPr>
        <w:t>oes the silence in</w:t>
      </w:r>
      <w:r w:rsidR="00D56DE4" w:rsidRPr="00BA0788">
        <w:rPr>
          <w:rFonts w:ascii="Times New Roman" w:hAnsi="Times New Roman" w:cs="Times New Roman"/>
          <w:sz w:val="24"/>
          <w:szCs w:val="24"/>
        </w:rPr>
        <w:t xml:space="preserve"> section 35 of the Act</w:t>
      </w:r>
      <w:r w:rsidR="00D234C8" w:rsidRPr="00BA0788">
        <w:rPr>
          <w:rFonts w:ascii="Times New Roman" w:hAnsi="Times New Roman" w:cs="Times New Roman"/>
          <w:sz w:val="24"/>
          <w:szCs w:val="24"/>
        </w:rPr>
        <w:t xml:space="preserve"> </w:t>
      </w:r>
      <w:r w:rsidRPr="00BA0788">
        <w:rPr>
          <w:rFonts w:ascii="Times New Roman" w:hAnsi="Times New Roman" w:cs="Times New Roman"/>
          <w:sz w:val="24"/>
          <w:szCs w:val="24"/>
        </w:rPr>
        <w:t xml:space="preserve">grant permission to appeal to the Court of Appeal? </w:t>
      </w:r>
    </w:p>
    <w:p w14:paraId="6FE71737" w14:textId="0C0404A2" w:rsidR="000C10E8" w:rsidRDefault="00D56DE4" w:rsidP="000C10E8">
      <w:pPr>
        <w:pStyle w:val="ListParagraph"/>
        <w:numPr>
          <w:ilvl w:val="0"/>
          <w:numId w:val="3"/>
        </w:num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How have the </w:t>
      </w:r>
      <w:r w:rsidR="0051629A" w:rsidRPr="00BA0788">
        <w:rPr>
          <w:rFonts w:ascii="Times New Roman" w:hAnsi="Times New Roman" w:cs="Times New Roman"/>
          <w:sz w:val="24"/>
          <w:szCs w:val="24"/>
        </w:rPr>
        <w:t>Kenyan Court of Appeals</w:t>
      </w:r>
      <w:r w:rsidRPr="00BA0788">
        <w:rPr>
          <w:rFonts w:ascii="Times New Roman" w:hAnsi="Times New Roman" w:cs="Times New Roman"/>
          <w:sz w:val="24"/>
          <w:szCs w:val="24"/>
        </w:rPr>
        <w:t xml:space="preserve"> interpreted the silence of section 35 of the Act?</w:t>
      </w:r>
    </w:p>
    <w:p w14:paraId="11328496" w14:textId="77777777" w:rsidR="000C10E8" w:rsidRPr="000C10E8" w:rsidRDefault="000C10E8" w:rsidP="000C10E8">
      <w:pPr>
        <w:pStyle w:val="ListParagraph"/>
        <w:spacing w:line="360" w:lineRule="auto"/>
        <w:jc w:val="both"/>
        <w:rPr>
          <w:rFonts w:ascii="Times New Roman" w:hAnsi="Times New Roman" w:cs="Times New Roman"/>
          <w:sz w:val="24"/>
          <w:szCs w:val="24"/>
        </w:rPr>
      </w:pPr>
    </w:p>
    <w:p w14:paraId="0572E4C5" w14:textId="4C366A46"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7" w:name="_Toc37697406"/>
      <w:r w:rsidRPr="00D822EA">
        <w:rPr>
          <w:rFonts w:ascii="Times New Roman" w:hAnsi="Times New Roman" w:cs="Times New Roman"/>
          <w:b/>
          <w:sz w:val="28"/>
          <w:szCs w:val="24"/>
        </w:rPr>
        <w:t>Theoretical/Conceptual framework</w:t>
      </w:r>
      <w:bookmarkEnd w:id="17"/>
    </w:p>
    <w:p w14:paraId="23BF112A" w14:textId="434CE3E0"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This study shall be guided by the</w:t>
      </w:r>
      <w:r w:rsidR="00815C67" w:rsidRPr="00BA0788">
        <w:rPr>
          <w:rFonts w:ascii="Times New Roman" w:hAnsi="Times New Roman" w:cs="Times New Roman"/>
          <w:sz w:val="24"/>
          <w:szCs w:val="24"/>
        </w:rPr>
        <w:t xml:space="preserve"> </w:t>
      </w:r>
      <w:proofErr w:type="spellStart"/>
      <w:r w:rsidR="00815C67" w:rsidRPr="00BA0788">
        <w:rPr>
          <w:rFonts w:ascii="Times New Roman" w:hAnsi="Times New Roman" w:cs="Times New Roman"/>
          <w:sz w:val="24"/>
          <w:szCs w:val="24"/>
        </w:rPr>
        <w:t>textualism</w:t>
      </w:r>
      <w:proofErr w:type="spellEnd"/>
      <w:r w:rsidR="00815C67" w:rsidRPr="00BA0788">
        <w:rPr>
          <w:rFonts w:ascii="Times New Roman" w:hAnsi="Times New Roman" w:cs="Times New Roman"/>
          <w:sz w:val="24"/>
          <w:szCs w:val="24"/>
        </w:rPr>
        <w:t xml:space="preserve"> and </w:t>
      </w:r>
      <w:proofErr w:type="spellStart"/>
      <w:r w:rsidR="00815C67" w:rsidRPr="00BA0788">
        <w:rPr>
          <w:rFonts w:ascii="Times New Roman" w:hAnsi="Times New Roman" w:cs="Times New Roman"/>
          <w:sz w:val="24"/>
          <w:szCs w:val="24"/>
        </w:rPr>
        <w:t>purposivism</w:t>
      </w:r>
      <w:proofErr w:type="spellEnd"/>
      <w:r w:rsidR="00815C67" w:rsidRPr="00BA0788">
        <w:rPr>
          <w:rFonts w:ascii="Times New Roman" w:hAnsi="Times New Roman" w:cs="Times New Roman"/>
          <w:sz w:val="24"/>
          <w:szCs w:val="24"/>
        </w:rPr>
        <w:t xml:space="preserve"> theory of statutory interpretation,</w:t>
      </w:r>
      <w:r w:rsidRPr="00BA0788">
        <w:rPr>
          <w:rFonts w:ascii="Times New Roman" w:hAnsi="Times New Roman" w:cs="Times New Roman"/>
          <w:sz w:val="24"/>
          <w:szCs w:val="24"/>
        </w:rPr>
        <w:t xml:space="preserve"> </w:t>
      </w:r>
      <w:r w:rsidR="00815C67" w:rsidRPr="00BA0788">
        <w:rPr>
          <w:rFonts w:ascii="Times New Roman" w:hAnsi="Times New Roman" w:cs="Times New Roman"/>
          <w:sz w:val="24"/>
          <w:szCs w:val="24"/>
        </w:rPr>
        <w:t xml:space="preserve">the </w:t>
      </w:r>
      <w:r w:rsidRPr="00BA0788">
        <w:rPr>
          <w:rFonts w:ascii="Times New Roman" w:hAnsi="Times New Roman" w:cs="Times New Roman"/>
          <w:sz w:val="24"/>
          <w:szCs w:val="24"/>
        </w:rPr>
        <w:t>conflict resolution theory, liberal theory of contract, and the concept of finality of arbitration. These theories shall further be expounded in chapter two of this study.</w:t>
      </w:r>
    </w:p>
    <w:p w14:paraId="58E036D7" w14:textId="429D825B" w:rsidR="00821A7F"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8" w:name="_Toc37697407"/>
      <w:r w:rsidRPr="00D822EA">
        <w:rPr>
          <w:rFonts w:ascii="Times New Roman" w:hAnsi="Times New Roman" w:cs="Times New Roman"/>
          <w:b/>
          <w:sz w:val="28"/>
          <w:szCs w:val="24"/>
        </w:rPr>
        <w:t>Literature review</w:t>
      </w:r>
      <w:bookmarkEnd w:id="18"/>
    </w:p>
    <w:p w14:paraId="2A141A87" w14:textId="607582F5" w:rsidR="00990587" w:rsidRPr="00BA0788" w:rsidRDefault="00990587" w:rsidP="00016FB8">
      <w:pPr>
        <w:spacing w:line="360" w:lineRule="auto"/>
        <w:jc w:val="both"/>
        <w:rPr>
          <w:rFonts w:ascii="Times New Roman" w:hAnsi="Times New Roman" w:cs="Times New Roman"/>
          <w:sz w:val="24"/>
          <w:szCs w:val="24"/>
        </w:rPr>
      </w:pPr>
      <w:proofErr w:type="spellStart"/>
      <w:r w:rsidRPr="00BA0788">
        <w:rPr>
          <w:rFonts w:ascii="Times New Roman" w:hAnsi="Times New Roman" w:cs="Times New Roman"/>
          <w:sz w:val="24"/>
          <w:szCs w:val="24"/>
        </w:rPr>
        <w:lastRenderedPageBreak/>
        <w:t>Overholt</w:t>
      </w:r>
      <w:proofErr w:type="spellEnd"/>
      <w:r w:rsidRPr="00BA0788">
        <w:rPr>
          <w:rFonts w:ascii="Times New Roman" w:hAnsi="Times New Roman" w:cs="Times New Roman"/>
          <w:sz w:val="24"/>
          <w:szCs w:val="24"/>
        </w:rPr>
        <w:t xml:space="preserve">, in </w:t>
      </w:r>
      <w:r w:rsidRPr="00BA0788">
        <w:rPr>
          <w:rFonts w:ascii="Times New Roman" w:hAnsi="Times New Roman" w:cs="Times New Roman"/>
          <w:i/>
          <w:sz w:val="24"/>
          <w:szCs w:val="24"/>
        </w:rPr>
        <w:t xml:space="preserve">Statutes Constructions: The Legislative Silence Doctrine, </w:t>
      </w:r>
      <w:r w:rsidRPr="00BA0788">
        <w:rPr>
          <w:rFonts w:ascii="Times New Roman" w:hAnsi="Times New Roman" w:cs="Times New Roman"/>
          <w:sz w:val="24"/>
          <w:szCs w:val="24"/>
        </w:rPr>
        <w:t xml:space="preserve">questions the necessity of </w:t>
      </w:r>
      <w:r w:rsidR="004B7894" w:rsidRPr="00BA0788">
        <w:rPr>
          <w:rFonts w:ascii="Times New Roman" w:hAnsi="Times New Roman" w:cs="Times New Roman"/>
          <w:sz w:val="24"/>
          <w:szCs w:val="24"/>
        </w:rPr>
        <w:t>recognizin</w:t>
      </w:r>
      <w:r w:rsidR="00C267A1" w:rsidRPr="00BA0788">
        <w:rPr>
          <w:rFonts w:ascii="Times New Roman" w:hAnsi="Times New Roman" w:cs="Times New Roman"/>
          <w:sz w:val="24"/>
          <w:szCs w:val="24"/>
        </w:rPr>
        <w:t>g silence as an indicator of</w:t>
      </w:r>
      <w:r w:rsidR="004B7894" w:rsidRPr="00BA0788">
        <w:rPr>
          <w:rFonts w:ascii="Times New Roman" w:hAnsi="Times New Roman" w:cs="Times New Roman"/>
          <w:sz w:val="24"/>
          <w:szCs w:val="24"/>
        </w:rPr>
        <w:t xml:space="preserve"> legislative intent.</w:t>
      </w:r>
      <w:r w:rsidR="004B7894" w:rsidRPr="00BA0788">
        <w:rPr>
          <w:rStyle w:val="FootnoteReference"/>
          <w:rFonts w:ascii="Times New Roman" w:hAnsi="Times New Roman" w:cs="Times New Roman"/>
          <w:sz w:val="24"/>
          <w:szCs w:val="24"/>
        </w:rPr>
        <w:footnoteReference w:id="29"/>
      </w:r>
      <w:r w:rsidR="004B7894" w:rsidRPr="00BA0788">
        <w:rPr>
          <w:rFonts w:ascii="Times New Roman" w:hAnsi="Times New Roman" w:cs="Times New Roman"/>
          <w:sz w:val="24"/>
          <w:szCs w:val="24"/>
        </w:rPr>
        <w:t xml:space="preserve"> By doing so, the author analyzes the importance of interpreting</w:t>
      </w:r>
      <w:r w:rsidR="000F4BD5" w:rsidRPr="00BA0788">
        <w:rPr>
          <w:rFonts w:ascii="Times New Roman" w:hAnsi="Times New Roman" w:cs="Times New Roman"/>
          <w:sz w:val="24"/>
          <w:szCs w:val="24"/>
        </w:rPr>
        <w:t xml:space="preserve"> </w:t>
      </w:r>
      <w:r w:rsidR="004B7894" w:rsidRPr="00BA0788">
        <w:rPr>
          <w:rFonts w:ascii="Times New Roman" w:hAnsi="Times New Roman" w:cs="Times New Roman"/>
          <w:sz w:val="24"/>
          <w:szCs w:val="24"/>
        </w:rPr>
        <w:t xml:space="preserve">silence in a statutory provision and whether such silence was a deliberate omission on the part of the legislature. </w:t>
      </w:r>
      <w:proofErr w:type="spellStart"/>
      <w:r w:rsidR="004B7894" w:rsidRPr="00BA0788">
        <w:rPr>
          <w:rFonts w:ascii="Times New Roman" w:hAnsi="Times New Roman" w:cs="Times New Roman"/>
          <w:sz w:val="24"/>
          <w:szCs w:val="24"/>
        </w:rPr>
        <w:t>Overholt</w:t>
      </w:r>
      <w:proofErr w:type="spellEnd"/>
      <w:r w:rsidR="004B7894" w:rsidRPr="00BA0788">
        <w:rPr>
          <w:rFonts w:ascii="Times New Roman" w:hAnsi="Times New Roman" w:cs="Times New Roman"/>
          <w:sz w:val="24"/>
          <w:szCs w:val="24"/>
        </w:rPr>
        <w:t xml:space="preserve"> contends that refusal to admit that interpreting silence is a vital tool in statutory construction </w:t>
      </w:r>
      <w:r w:rsidR="000F4BD5" w:rsidRPr="00BA0788">
        <w:rPr>
          <w:rFonts w:ascii="Times New Roman" w:hAnsi="Times New Roman" w:cs="Times New Roman"/>
          <w:sz w:val="24"/>
          <w:szCs w:val="24"/>
        </w:rPr>
        <w:t>does not relieve the courts of</w:t>
      </w:r>
      <w:r w:rsidR="004B7894" w:rsidRPr="00BA0788">
        <w:rPr>
          <w:rFonts w:ascii="Times New Roman" w:hAnsi="Times New Roman" w:cs="Times New Roman"/>
          <w:sz w:val="24"/>
          <w:szCs w:val="24"/>
        </w:rPr>
        <w:t xml:space="preserve"> their judicial role of interpreting the law.</w:t>
      </w:r>
      <w:r w:rsidR="004B7894" w:rsidRPr="00BA0788">
        <w:rPr>
          <w:rStyle w:val="FootnoteReference"/>
          <w:rFonts w:ascii="Times New Roman" w:hAnsi="Times New Roman" w:cs="Times New Roman"/>
          <w:sz w:val="24"/>
          <w:szCs w:val="24"/>
        </w:rPr>
        <w:footnoteReference w:id="30"/>
      </w:r>
      <w:r w:rsidR="004B7894" w:rsidRPr="00BA0788">
        <w:rPr>
          <w:rFonts w:ascii="Times New Roman" w:hAnsi="Times New Roman" w:cs="Times New Roman"/>
          <w:sz w:val="24"/>
          <w:szCs w:val="24"/>
        </w:rPr>
        <w:t xml:space="preserve"> The</w:t>
      </w:r>
      <w:r w:rsidR="000F4BD5" w:rsidRPr="00BA0788">
        <w:rPr>
          <w:rFonts w:ascii="Times New Roman" w:hAnsi="Times New Roman" w:cs="Times New Roman"/>
          <w:sz w:val="24"/>
          <w:szCs w:val="24"/>
        </w:rPr>
        <w:t xml:space="preserve"> author exemplifies the significance of</w:t>
      </w:r>
      <w:r w:rsidR="004B7894" w:rsidRPr="00BA0788">
        <w:rPr>
          <w:rFonts w:ascii="Times New Roman" w:hAnsi="Times New Roman" w:cs="Times New Roman"/>
          <w:sz w:val="24"/>
          <w:szCs w:val="24"/>
        </w:rPr>
        <w:t xml:space="preserve"> silence in</w:t>
      </w:r>
      <w:r w:rsidR="000F4BD5" w:rsidRPr="00BA0788">
        <w:rPr>
          <w:rFonts w:ascii="Times New Roman" w:hAnsi="Times New Roman" w:cs="Times New Roman"/>
          <w:sz w:val="24"/>
          <w:szCs w:val="24"/>
        </w:rPr>
        <w:t xml:space="preserve"> a statute </w:t>
      </w:r>
      <w:r w:rsidR="004B7894" w:rsidRPr="00BA0788">
        <w:rPr>
          <w:rFonts w:ascii="Times New Roman" w:hAnsi="Times New Roman" w:cs="Times New Roman"/>
          <w:sz w:val="24"/>
          <w:szCs w:val="24"/>
        </w:rPr>
        <w:t>as</w:t>
      </w:r>
      <w:r w:rsidR="00B328CC" w:rsidRPr="00BA0788">
        <w:rPr>
          <w:rFonts w:ascii="Times New Roman" w:hAnsi="Times New Roman" w:cs="Times New Roman"/>
          <w:sz w:val="24"/>
          <w:szCs w:val="24"/>
        </w:rPr>
        <w:t xml:space="preserve"> to have</w:t>
      </w:r>
      <w:r w:rsidR="000F4BD5" w:rsidRPr="00BA0788">
        <w:rPr>
          <w:rFonts w:ascii="Times New Roman" w:hAnsi="Times New Roman" w:cs="Times New Roman"/>
          <w:sz w:val="24"/>
          <w:szCs w:val="24"/>
        </w:rPr>
        <w:t xml:space="preserve"> the effect of</w:t>
      </w:r>
      <w:r w:rsidR="004B7894" w:rsidRPr="00BA0788">
        <w:rPr>
          <w:rFonts w:ascii="Times New Roman" w:hAnsi="Times New Roman" w:cs="Times New Roman"/>
          <w:sz w:val="24"/>
          <w:szCs w:val="24"/>
        </w:rPr>
        <w:t xml:space="preserve"> debar</w:t>
      </w:r>
      <w:r w:rsidR="000F4BD5" w:rsidRPr="00BA0788">
        <w:rPr>
          <w:rFonts w:ascii="Times New Roman" w:hAnsi="Times New Roman" w:cs="Times New Roman"/>
          <w:sz w:val="24"/>
          <w:szCs w:val="24"/>
        </w:rPr>
        <w:t>ring or</w:t>
      </w:r>
      <w:r w:rsidR="00B328CC" w:rsidRPr="00BA0788">
        <w:rPr>
          <w:rFonts w:ascii="Times New Roman" w:hAnsi="Times New Roman" w:cs="Times New Roman"/>
          <w:sz w:val="24"/>
          <w:szCs w:val="24"/>
        </w:rPr>
        <w:t xml:space="preserve"> allowing the application of a certain</w:t>
      </w:r>
      <w:r w:rsidR="000F4BD5" w:rsidRPr="00BA0788">
        <w:rPr>
          <w:rFonts w:ascii="Times New Roman" w:hAnsi="Times New Roman" w:cs="Times New Roman"/>
          <w:sz w:val="24"/>
          <w:szCs w:val="24"/>
        </w:rPr>
        <w:t xml:space="preserve"> provision.</w:t>
      </w:r>
      <w:r w:rsidR="000F4BD5" w:rsidRPr="00BA0788">
        <w:rPr>
          <w:rStyle w:val="FootnoteReference"/>
          <w:rFonts w:ascii="Times New Roman" w:hAnsi="Times New Roman" w:cs="Times New Roman"/>
          <w:sz w:val="24"/>
          <w:szCs w:val="24"/>
        </w:rPr>
        <w:footnoteReference w:id="31"/>
      </w:r>
      <w:r w:rsidR="004B7894" w:rsidRPr="00BA0788">
        <w:rPr>
          <w:rFonts w:ascii="Times New Roman" w:hAnsi="Times New Roman" w:cs="Times New Roman"/>
          <w:sz w:val="24"/>
          <w:szCs w:val="24"/>
        </w:rPr>
        <w:t xml:space="preserve"> </w:t>
      </w:r>
    </w:p>
    <w:p w14:paraId="609A685C" w14:textId="3DCD3233" w:rsidR="00F41BDA" w:rsidRPr="00BA0788" w:rsidRDefault="00F41BDA"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David </w:t>
      </w:r>
      <w:proofErr w:type="spellStart"/>
      <w:r w:rsidRPr="00BA0788">
        <w:rPr>
          <w:rFonts w:ascii="Times New Roman" w:hAnsi="Times New Roman" w:cs="Times New Roman"/>
          <w:sz w:val="24"/>
          <w:szCs w:val="24"/>
        </w:rPr>
        <w:t>Howarth</w:t>
      </w:r>
      <w:proofErr w:type="spellEnd"/>
      <w:r w:rsidRPr="00BA0788">
        <w:rPr>
          <w:rFonts w:ascii="Times New Roman" w:hAnsi="Times New Roman" w:cs="Times New Roman"/>
          <w:sz w:val="24"/>
          <w:szCs w:val="24"/>
        </w:rPr>
        <w:t xml:space="preserve"> lays down the plausible explanation of silence in statutory provisions.</w:t>
      </w:r>
      <w:r w:rsidRPr="00BA0788">
        <w:rPr>
          <w:rStyle w:val="FootnoteReference"/>
          <w:rFonts w:ascii="Times New Roman" w:hAnsi="Times New Roman" w:cs="Times New Roman"/>
          <w:sz w:val="24"/>
          <w:szCs w:val="24"/>
        </w:rPr>
        <w:footnoteReference w:id="32"/>
      </w:r>
      <w:r w:rsidRPr="00BA0788">
        <w:rPr>
          <w:rFonts w:ascii="Times New Roman" w:hAnsi="Times New Roman" w:cs="Times New Roman"/>
          <w:sz w:val="24"/>
          <w:szCs w:val="24"/>
        </w:rPr>
        <w:t xml:space="preserve"> He states that the first reason there i</w:t>
      </w:r>
      <w:r w:rsidR="000D53B1" w:rsidRPr="00BA0788">
        <w:rPr>
          <w:rFonts w:ascii="Times New Roman" w:hAnsi="Times New Roman" w:cs="Times New Roman"/>
          <w:sz w:val="24"/>
          <w:szCs w:val="24"/>
        </w:rPr>
        <w:t xml:space="preserve">s silence in a provision could be due to an oversight of the issue on the legislature’s part. Secondly, it could be as a consequence of what </w:t>
      </w:r>
      <w:proofErr w:type="spellStart"/>
      <w:r w:rsidR="000D53B1" w:rsidRPr="00BA0788">
        <w:rPr>
          <w:rFonts w:ascii="Times New Roman" w:hAnsi="Times New Roman" w:cs="Times New Roman"/>
          <w:sz w:val="24"/>
          <w:szCs w:val="24"/>
        </w:rPr>
        <w:t>Howarth</w:t>
      </w:r>
      <w:proofErr w:type="spellEnd"/>
      <w:r w:rsidR="000D53B1" w:rsidRPr="00BA0788">
        <w:rPr>
          <w:rFonts w:ascii="Times New Roman" w:hAnsi="Times New Roman" w:cs="Times New Roman"/>
          <w:sz w:val="24"/>
          <w:szCs w:val="24"/>
        </w:rPr>
        <w:t xml:space="preserve"> calls ‘a can of worms situation’.</w:t>
      </w:r>
      <w:r w:rsidR="000D53B1" w:rsidRPr="00BA0788">
        <w:rPr>
          <w:rStyle w:val="FootnoteReference"/>
          <w:rFonts w:ascii="Times New Roman" w:hAnsi="Times New Roman" w:cs="Times New Roman"/>
          <w:sz w:val="24"/>
          <w:szCs w:val="24"/>
        </w:rPr>
        <w:footnoteReference w:id="33"/>
      </w:r>
      <w:r w:rsidR="000D53B1" w:rsidRPr="00BA0788">
        <w:rPr>
          <w:rFonts w:ascii="Times New Roman" w:hAnsi="Times New Roman" w:cs="Times New Roman"/>
          <w:sz w:val="24"/>
          <w:szCs w:val="24"/>
        </w:rPr>
        <w:t xml:space="preserve"> In this situation, the law makers decide not regulate on the issue due to its irresolvable nature. Thirdly, </w:t>
      </w:r>
      <w:r w:rsidR="00A62524" w:rsidRPr="00BA0788">
        <w:rPr>
          <w:rFonts w:ascii="Times New Roman" w:hAnsi="Times New Roman" w:cs="Times New Roman"/>
          <w:sz w:val="24"/>
          <w:szCs w:val="24"/>
        </w:rPr>
        <w:t>silence could indicate the existence of another rule that alr</w:t>
      </w:r>
      <w:r w:rsidR="00C267A1" w:rsidRPr="00BA0788">
        <w:rPr>
          <w:rFonts w:ascii="Times New Roman" w:hAnsi="Times New Roman" w:cs="Times New Roman"/>
          <w:sz w:val="24"/>
          <w:szCs w:val="24"/>
        </w:rPr>
        <w:t xml:space="preserve">eady has a solution to the </w:t>
      </w:r>
      <w:r w:rsidR="00A62524" w:rsidRPr="00BA0788">
        <w:rPr>
          <w:rFonts w:ascii="Times New Roman" w:hAnsi="Times New Roman" w:cs="Times New Roman"/>
          <w:sz w:val="24"/>
          <w:szCs w:val="24"/>
        </w:rPr>
        <w:t xml:space="preserve">problem. </w:t>
      </w:r>
      <w:proofErr w:type="spellStart"/>
      <w:r w:rsidR="00A62524" w:rsidRPr="00BA0788">
        <w:rPr>
          <w:rFonts w:ascii="Times New Roman" w:hAnsi="Times New Roman" w:cs="Times New Roman"/>
          <w:sz w:val="24"/>
          <w:szCs w:val="24"/>
        </w:rPr>
        <w:t>Howarth</w:t>
      </w:r>
      <w:proofErr w:type="spellEnd"/>
      <w:r w:rsidR="00A62524" w:rsidRPr="00BA0788">
        <w:rPr>
          <w:rFonts w:ascii="Times New Roman" w:hAnsi="Times New Roman" w:cs="Times New Roman"/>
          <w:sz w:val="24"/>
          <w:szCs w:val="24"/>
        </w:rPr>
        <w:t xml:space="preserve"> finally provides a fourth possible reason for silence whereby</w:t>
      </w:r>
      <w:r w:rsidR="00C267A1" w:rsidRPr="00BA0788">
        <w:rPr>
          <w:rFonts w:ascii="Times New Roman" w:hAnsi="Times New Roman" w:cs="Times New Roman"/>
          <w:sz w:val="24"/>
          <w:szCs w:val="24"/>
        </w:rPr>
        <w:t xml:space="preserve"> the</w:t>
      </w:r>
      <w:r w:rsidR="00A62524" w:rsidRPr="00BA0788">
        <w:rPr>
          <w:rFonts w:ascii="Times New Roman" w:hAnsi="Times New Roman" w:cs="Times New Roman"/>
          <w:sz w:val="24"/>
          <w:szCs w:val="24"/>
        </w:rPr>
        <w:t xml:space="preserve"> legislature finds it appropriate to grant the court discretionary powers to adjudicate </w:t>
      </w:r>
      <w:r w:rsidR="00C267A1" w:rsidRPr="00BA0788">
        <w:rPr>
          <w:rFonts w:ascii="Times New Roman" w:hAnsi="Times New Roman" w:cs="Times New Roman"/>
          <w:sz w:val="24"/>
          <w:szCs w:val="24"/>
        </w:rPr>
        <w:t xml:space="preserve">on the matter hence refrains from </w:t>
      </w:r>
      <w:r w:rsidR="0069753F" w:rsidRPr="00BA0788">
        <w:rPr>
          <w:rFonts w:ascii="Times New Roman" w:hAnsi="Times New Roman" w:cs="Times New Roman"/>
          <w:sz w:val="24"/>
          <w:szCs w:val="24"/>
        </w:rPr>
        <w:t>expressly regulating on it</w:t>
      </w:r>
      <w:r w:rsidR="00A62524" w:rsidRPr="00BA0788">
        <w:rPr>
          <w:rFonts w:ascii="Times New Roman" w:hAnsi="Times New Roman" w:cs="Times New Roman"/>
          <w:sz w:val="24"/>
          <w:szCs w:val="24"/>
        </w:rPr>
        <w:t xml:space="preserve">. </w:t>
      </w:r>
      <w:r w:rsidR="000D53B1" w:rsidRPr="00BA0788">
        <w:rPr>
          <w:rFonts w:ascii="Times New Roman" w:hAnsi="Times New Roman" w:cs="Times New Roman"/>
          <w:sz w:val="24"/>
          <w:szCs w:val="24"/>
        </w:rPr>
        <w:t xml:space="preserve">   </w:t>
      </w:r>
    </w:p>
    <w:p w14:paraId="69D152E6" w14:textId="54E61E0D" w:rsidR="00DA2AF0" w:rsidRPr="00BA0788" w:rsidRDefault="00DA2AF0" w:rsidP="00016FB8">
      <w:pPr>
        <w:spacing w:line="360" w:lineRule="auto"/>
        <w:jc w:val="both"/>
        <w:rPr>
          <w:rFonts w:ascii="Times New Roman" w:hAnsi="Times New Roman" w:cs="Times New Roman"/>
          <w:b/>
          <w:sz w:val="24"/>
          <w:szCs w:val="24"/>
        </w:rPr>
      </w:pPr>
      <w:proofErr w:type="spellStart"/>
      <w:r w:rsidRPr="00BA0788">
        <w:rPr>
          <w:rFonts w:ascii="Times New Roman" w:hAnsi="Times New Roman" w:cs="Times New Roman"/>
          <w:sz w:val="24"/>
          <w:szCs w:val="24"/>
        </w:rPr>
        <w:t>Ki</w:t>
      </w:r>
      <w:r w:rsidR="00B328CC" w:rsidRPr="00BA0788">
        <w:rPr>
          <w:rFonts w:ascii="Times New Roman" w:hAnsi="Times New Roman" w:cs="Times New Roman"/>
          <w:sz w:val="24"/>
          <w:szCs w:val="24"/>
        </w:rPr>
        <w:t>bet</w:t>
      </w:r>
      <w:proofErr w:type="spellEnd"/>
      <w:r w:rsidR="00B328CC" w:rsidRPr="00BA0788">
        <w:rPr>
          <w:rFonts w:ascii="Times New Roman" w:hAnsi="Times New Roman" w:cs="Times New Roman"/>
          <w:sz w:val="24"/>
          <w:szCs w:val="24"/>
        </w:rPr>
        <w:t xml:space="preserve"> and </w:t>
      </w:r>
      <w:proofErr w:type="spellStart"/>
      <w:r w:rsidR="00B328CC" w:rsidRPr="00BA0788">
        <w:rPr>
          <w:rFonts w:ascii="Times New Roman" w:hAnsi="Times New Roman" w:cs="Times New Roman"/>
          <w:sz w:val="24"/>
          <w:szCs w:val="24"/>
        </w:rPr>
        <w:t>Wangeci</w:t>
      </w:r>
      <w:proofErr w:type="spellEnd"/>
      <w:r w:rsidR="00B328CC" w:rsidRPr="00BA0788">
        <w:rPr>
          <w:rFonts w:ascii="Times New Roman" w:hAnsi="Times New Roman" w:cs="Times New Roman"/>
          <w:sz w:val="24"/>
          <w:szCs w:val="24"/>
        </w:rPr>
        <w:t xml:space="preserve"> note</w:t>
      </w:r>
      <w:r w:rsidRPr="00BA0788">
        <w:rPr>
          <w:rFonts w:ascii="Times New Roman" w:hAnsi="Times New Roman" w:cs="Times New Roman"/>
          <w:sz w:val="24"/>
          <w:szCs w:val="24"/>
        </w:rPr>
        <w:t xml:space="preserve"> that</w:t>
      </w:r>
      <w:r w:rsidR="00B328CC" w:rsidRPr="00BA0788">
        <w:rPr>
          <w:rFonts w:ascii="Times New Roman" w:hAnsi="Times New Roman" w:cs="Times New Roman"/>
          <w:sz w:val="24"/>
          <w:szCs w:val="24"/>
        </w:rPr>
        <w:t xml:space="preserve"> the judiciary is an independent body that exists for the sole purpose of adjudication. The courts are also tasked with J</w:t>
      </w:r>
      <w:r w:rsidRPr="00BA0788">
        <w:rPr>
          <w:rFonts w:ascii="Times New Roman" w:hAnsi="Times New Roman" w:cs="Times New Roman"/>
          <w:sz w:val="24"/>
          <w:szCs w:val="24"/>
        </w:rPr>
        <w:t>udicial interpretation</w:t>
      </w:r>
      <w:r w:rsidR="00B328CC" w:rsidRPr="00BA0788">
        <w:rPr>
          <w:rFonts w:ascii="Times New Roman" w:hAnsi="Times New Roman" w:cs="Times New Roman"/>
          <w:sz w:val="24"/>
          <w:szCs w:val="24"/>
        </w:rPr>
        <w:t xml:space="preserve"> which</w:t>
      </w:r>
      <w:r w:rsidRPr="00BA0788">
        <w:rPr>
          <w:rFonts w:ascii="Times New Roman" w:hAnsi="Times New Roman" w:cs="Times New Roman"/>
          <w:sz w:val="24"/>
          <w:szCs w:val="24"/>
        </w:rPr>
        <w:t xml:space="preserve"> is problematic </w:t>
      </w:r>
      <w:r w:rsidR="00B328CC" w:rsidRPr="00BA0788">
        <w:rPr>
          <w:rFonts w:ascii="Times New Roman" w:hAnsi="Times New Roman" w:cs="Times New Roman"/>
          <w:sz w:val="24"/>
          <w:szCs w:val="24"/>
        </w:rPr>
        <w:t>since</w:t>
      </w:r>
      <w:r w:rsidRPr="00BA0788">
        <w:rPr>
          <w:rFonts w:ascii="Times New Roman" w:hAnsi="Times New Roman" w:cs="Times New Roman"/>
          <w:sz w:val="24"/>
          <w:szCs w:val="24"/>
        </w:rPr>
        <w:t xml:space="preserve"> judges may differ in the manner they construe a certain provision. </w:t>
      </w:r>
      <w:r w:rsidR="00B328CC" w:rsidRPr="00BA0788">
        <w:rPr>
          <w:rFonts w:ascii="Times New Roman" w:hAnsi="Times New Roman" w:cs="Times New Roman"/>
          <w:sz w:val="24"/>
          <w:szCs w:val="24"/>
        </w:rPr>
        <w:t>I</w:t>
      </w:r>
      <w:r w:rsidRPr="00BA0788">
        <w:rPr>
          <w:rFonts w:ascii="Times New Roman" w:hAnsi="Times New Roman" w:cs="Times New Roman"/>
          <w:sz w:val="24"/>
          <w:szCs w:val="24"/>
        </w:rPr>
        <w:t>n exercising their judicial powers, judges may decide that an appeal lies by virtue of the Constitution of Kenya.</w:t>
      </w:r>
      <w:r w:rsidR="0069753F" w:rsidRPr="00BA0788">
        <w:rPr>
          <w:rStyle w:val="FootnoteReference"/>
          <w:rFonts w:ascii="Times New Roman" w:hAnsi="Times New Roman" w:cs="Times New Roman"/>
          <w:sz w:val="24"/>
          <w:szCs w:val="24"/>
        </w:rPr>
        <w:footnoteReference w:id="34"/>
      </w:r>
      <w:r w:rsidR="0069753F" w:rsidRPr="00BA0788">
        <w:rPr>
          <w:rFonts w:ascii="Times New Roman" w:hAnsi="Times New Roman" w:cs="Times New Roman"/>
          <w:sz w:val="24"/>
          <w:szCs w:val="24"/>
        </w:rPr>
        <w:t xml:space="preserve"> </w:t>
      </w:r>
      <w:r w:rsidRPr="00BA0788">
        <w:rPr>
          <w:rFonts w:ascii="Times New Roman" w:hAnsi="Times New Roman" w:cs="Times New Roman"/>
          <w:sz w:val="24"/>
          <w:szCs w:val="24"/>
        </w:rPr>
        <w:t xml:space="preserve">  </w:t>
      </w:r>
      <w:r w:rsidR="00B328CC" w:rsidRPr="00BA0788">
        <w:rPr>
          <w:rFonts w:ascii="Times New Roman" w:hAnsi="Times New Roman" w:cs="Times New Roman"/>
          <w:sz w:val="24"/>
          <w:szCs w:val="24"/>
        </w:rPr>
        <w:t xml:space="preserve">However, </w:t>
      </w:r>
      <w:r w:rsidR="00D56DE4" w:rsidRPr="00BA0788">
        <w:rPr>
          <w:rFonts w:ascii="Times New Roman" w:hAnsi="Times New Roman" w:cs="Times New Roman"/>
          <w:sz w:val="24"/>
          <w:szCs w:val="24"/>
        </w:rPr>
        <w:t>Ralph Folsom posits that the advantages of arbitration are in dire frustration when right to app</w:t>
      </w:r>
      <w:r w:rsidR="0069753F" w:rsidRPr="00BA0788">
        <w:rPr>
          <w:rFonts w:ascii="Times New Roman" w:hAnsi="Times New Roman" w:cs="Times New Roman"/>
          <w:sz w:val="24"/>
          <w:szCs w:val="24"/>
        </w:rPr>
        <w:t>eal and review are</w:t>
      </w:r>
      <w:r w:rsidR="00D56DE4" w:rsidRPr="00BA0788">
        <w:rPr>
          <w:rFonts w:ascii="Times New Roman" w:hAnsi="Times New Roman" w:cs="Times New Roman"/>
          <w:sz w:val="24"/>
          <w:szCs w:val="24"/>
        </w:rPr>
        <w:t xml:space="preserve"> granted.</w:t>
      </w:r>
      <w:r w:rsidR="00D56DE4" w:rsidRPr="00BA0788">
        <w:rPr>
          <w:rStyle w:val="FootnoteReference"/>
          <w:rFonts w:ascii="Times New Roman" w:hAnsi="Times New Roman" w:cs="Times New Roman"/>
          <w:sz w:val="24"/>
          <w:szCs w:val="24"/>
        </w:rPr>
        <w:footnoteReference w:id="35"/>
      </w:r>
      <w:r w:rsidR="00D56DE4" w:rsidRPr="00BA0788">
        <w:rPr>
          <w:rFonts w:ascii="Times New Roman" w:hAnsi="Times New Roman" w:cs="Times New Roman"/>
          <w:sz w:val="24"/>
          <w:szCs w:val="24"/>
        </w:rPr>
        <w:t xml:space="preserve"> </w:t>
      </w:r>
      <w:proofErr w:type="spellStart"/>
      <w:r w:rsidR="00D56DE4" w:rsidRPr="00BA0788">
        <w:rPr>
          <w:rFonts w:ascii="Times New Roman" w:hAnsi="Times New Roman" w:cs="Times New Roman"/>
          <w:sz w:val="24"/>
          <w:szCs w:val="24"/>
        </w:rPr>
        <w:t>Githu</w:t>
      </w:r>
      <w:proofErr w:type="spellEnd"/>
      <w:r w:rsidR="00D56DE4" w:rsidRPr="00BA0788">
        <w:rPr>
          <w:rFonts w:ascii="Times New Roman" w:hAnsi="Times New Roman" w:cs="Times New Roman"/>
          <w:sz w:val="24"/>
          <w:szCs w:val="24"/>
        </w:rPr>
        <w:t xml:space="preserve"> </w:t>
      </w:r>
      <w:proofErr w:type="spellStart"/>
      <w:r w:rsidR="00D56DE4" w:rsidRPr="00BA0788">
        <w:rPr>
          <w:rFonts w:ascii="Times New Roman" w:hAnsi="Times New Roman" w:cs="Times New Roman"/>
          <w:sz w:val="24"/>
          <w:szCs w:val="24"/>
        </w:rPr>
        <w:t>Muigai</w:t>
      </w:r>
      <w:proofErr w:type="spellEnd"/>
      <w:r w:rsidR="00D56DE4" w:rsidRPr="00BA0788">
        <w:rPr>
          <w:rFonts w:ascii="Times New Roman" w:hAnsi="Times New Roman" w:cs="Times New Roman"/>
          <w:sz w:val="24"/>
          <w:szCs w:val="24"/>
        </w:rPr>
        <w:t xml:space="preserve"> differentiates between an appeal and a review application stating that an appeal is not the same as</w:t>
      </w:r>
      <w:r w:rsidR="0069753F" w:rsidRPr="00BA0788">
        <w:rPr>
          <w:rFonts w:ascii="Times New Roman" w:hAnsi="Times New Roman" w:cs="Times New Roman"/>
          <w:sz w:val="24"/>
          <w:szCs w:val="24"/>
        </w:rPr>
        <w:t xml:space="preserve"> a</w:t>
      </w:r>
      <w:r w:rsidR="00D56DE4" w:rsidRPr="00BA0788">
        <w:rPr>
          <w:rFonts w:ascii="Times New Roman" w:hAnsi="Times New Roman" w:cs="Times New Roman"/>
          <w:sz w:val="24"/>
          <w:szCs w:val="24"/>
        </w:rPr>
        <w:t xml:space="preserve"> review application under section 35 </w:t>
      </w:r>
      <w:r w:rsidR="00D56DE4" w:rsidRPr="00BA0788">
        <w:rPr>
          <w:rFonts w:ascii="Times New Roman" w:hAnsi="Times New Roman" w:cs="Times New Roman"/>
          <w:sz w:val="24"/>
          <w:szCs w:val="24"/>
        </w:rPr>
        <w:lastRenderedPageBreak/>
        <w:t>of the Act.</w:t>
      </w:r>
      <w:r w:rsidR="00D56DE4" w:rsidRPr="00BA0788">
        <w:rPr>
          <w:rStyle w:val="FootnoteReference"/>
          <w:rFonts w:ascii="Times New Roman" w:hAnsi="Times New Roman" w:cs="Times New Roman"/>
          <w:sz w:val="24"/>
          <w:szCs w:val="24"/>
        </w:rPr>
        <w:footnoteReference w:id="36"/>
      </w:r>
      <w:r w:rsidR="00D56DE4" w:rsidRPr="00BA0788">
        <w:rPr>
          <w:rFonts w:ascii="Times New Roman" w:hAnsi="Times New Roman" w:cs="Times New Roman"/>
          <w:sz w:val="24"/>
          <w:szCs w:val="24"/>
        </w:rPr>
        <w:t xml:space="preserve"> He is of the view that </w:t>
      </w:r>
      <w:r w:rsidR="00EB09D2" w:rsidRPr="00BA0788">
        <w:rPr>
          <w:rFonts w:ascii="Times New Roman" w:hAnsi="Times New Roman" w:cs="Times New Roman"/>
          <w:sz w:val="24"/>
          <w:szCs w:val="24"/>
        </w:rPr>
        <w:t>an appeal calls upon a judge to analyze the questions of law rather than</w:t>
      </w:r>
      <w:r w:rsidR="00D56DE4" w:rsidRPr="00BA0788">
        <w:rPr>
          <w:rFonts w:ascii="Times New Roman" w:hAnsi="Times New Roman" w:cs="Times New Roman"/>
          <w:sz w:val="24"/>
          <w:szCs w:val="24"/>
        </w:rPr>
        <w:t xml:space="preserve"> the facts of the arbitration dispute as such falls under the role of an arbitrator.</w:t>
      </w:r>
      <w:r w:rsidR="000F4BD5" w:rsidRPr="00BA0788">
        <w:rPr>
          <w:rFonts w:ascii="Times New Roman" w:hAnsi="Times New Roman" w:cs="Times New Roman"/>
          <w:b/>
          <w:sz w:val="24"/>
          <w:szCs w:val="24"/>
        </w:rPr>
        <w:t xml:space="preserve"> </w:t>
      </w:r>
    </w:p>
    <w:p w14:paraId="448F4FF8" w14:textId="48CE5E82" w:rsidR="00D56DE4" w:rsidRPr="00BA0788" w:rsidRDefault="00D56DE4" w:rsidP="00016FB8">
      <w:pPr>
        <w:spacing w:line="360" w:lineRule="auto"/>
        <w:jc w:val="both"/>
        <w:rPr>
          <w:rFonts w:ascii="Times New Roman" w:hAnsi="Times New Roman" w:cs="Times New Roman"/>
          <w:b/>
          <w:sz w:val="24"/>
          <w:szCs w:val="24"/>
        </w:rPr>
      </w:pPr>
      <w:r w:rsidRPr="00BA0788">
        <w:rPr>
          <w:rFonts w:ascii="Times New Roman" w:hAnsi="Times New Roman" w:cs="Times New Roman"/>
          <w:sz w:val="24"/>
          <w:szCs w:val="24"/>
        </w:rPr>
        <w:t>Folsom further connotes that predictability and neutrality gradually begin to erode when courts continue to interfere with arbitration.</w:t>
      </w:r>
      <w:r w:rsidRPr="00BA0788">
        <w:rPr>
          <w:rStyle w:val="FootnoteReference"/>
          <w:rFonts w:ascii="Times New Roman" w:hAnsi="Times New Roman" w:cs="Times New Roman"/>
          <w:sz w:val="24"/>
          <w:szCs w:val="24"/>
        </w:rPr>
        <w:footnoteReference w:id="37"/>
      </w:r>
      <w:r w:rsidRPr="00BA0788">
        <w:rPr>
          <w:rFonts w:ascii="Times New Roman" w:hAnsi="Times New Roman" w:cs="Times New Roman"/>
          <w:sz w:val="24"/>
          <w:szCs w:val="24"/>
        </w:rPr>
        <w:t xml:space="preserve"> Also, the benefit of appointing a specialized legal expert as an arbitrator is lost. In addition, the costs of arbitration, the fate of the arbitral award, and the speed and convenience attached to the arbitration process are all crippled by the force of litigation.</w:t>
      </w:r>
      <w:r w:rsidRPr="00BA0788">
        <w:rPr>
          <w:rStyle w:val="FootnoteReference"/>
          <w:rFonts w:ascii="Times New Roman" w:hAnsi="Times New Roman" w:cs="Times New Roman"/>
          <w:sz w:val="24"/>
          <w:szCs w:val="24"/>
        </w:rPr>
        <w:footnoteReference w:id="38"/>
      </w:r>
      <w:r w:rsidRPr="00BA0788">
        <w:rPr>
          <w:rFonts w:ascii="Times New Roman" w:hAnsi="Times New Roman" w:cs="Times New Roman"/>
          <w:sz w:val="24"/>
          <w:szCs w:val="24"/>
        </w:rPr>
        <w:t xml:space="preserve"> On matters concer</w:t>
      </w:r>
      <w:r w:rsidR="00EB09D2" w:rsidRPr="00BA0788">
        <w:rPr>
          <w:rFonts w:ascii="Times New Roman" w:hAnsi="Times New Roman" w:cs="Times New Roman"/>
          <w:sz w:val="24"/>
          <w:szCs w:val="24"/>
        </w:rPr>
        <w:t>ning implementation</w:t>
      </w:r>
      <w:r w:rsidRPr="00BA0788">
        <w:rPr>
          <w:rFonts w:ascii="Times New Roman" w:hAnsi="Times New Roman" w:cs="Times New Roman"/>
          <w:sz w:val="24"/>
          <w:szCs w:val="24"/>
        </w:rPr>
        <w:t xml:space="preserve"> of a foreign arbitral award, Folsom explains that the institution of an appellate procedure in a rendering jurisdiction may slump the speedy enforcement of the award in another jurisdiction. This simply means that court interve</w:t>
      </w:r>
      <w:r w:rsidR="005F42BF" w:rsidRPr="00BA0788">
        <w:rPr>
          <w:rFonts w:ascii="Times New Roman" w:hAnsi="Times New Roman" w:cs="Times New Roman"/>
          <w:sz w:val="24"/>
          <w:szCs w:val="24"/>
        </w:rPr>
        <w:t xml:space="preserve">ntion is a bar </w:t>
      </w:r>
      <w:r w:rsidR="00B432F1">
        <w:rPr>
          <w:rFonts w:ascii="Times New Roman" w:hAnsi="Times New Roman" w:cs="Times New Roman"/>
          <w:sz w:val="24"/>
          <w:szCs w:val="24"/>
        </w:rPr>
        <w:t>to the benefits accrued</w:t>
      </w:r>
      <w:r w:rsidR="005F42BF" w:rsidRPr="00BA0788">
        <w:rPr>
          <w:rFonts w:ascii="Times New Roman" w:hAnsi="Times New Roman" w:cs="Times New Roman"/>
          <w:sz w:val="24"/>
          <w:szCs w:val="24"/>
        </w:rPr>
        <w:t xml:space="preserve"> in the process of</w:t>
      </w:r>
      <w:r w:rsidRPr="00BA0788">
        <w:rPr>
          <w:rFonts w:ascii="Times New Roman" w:hAnsi="Times New Roman" w:cs="Times New Roman"/>
          <w:sz w:val="24"/>
          <w:szCs w:val="24"/>
        </w:rPr>
        <w:t xml:space="preserve"> arbitration.      </w:t>
      </w:r>
    </w:p>
    <w:p w14:paraId="48FBA6F9" w14:textId="7A32651D"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In to t</w:t>
      </w:r>
      <w:r w:rsidR="00950498" w:rsidRPr="00BA0788">
        <w:rPr>
          <w:rFonts w:ascii="Times New Roman" w:hAnsi="Times New Roman" w:cs="Times New Roman"/>
          <w:sz w:val="24"/>
          <w:szCs w:val="24"/>
        </w:rPr>
        <w:t xml:space="preserve">he bargain, </w:t>
      </w:r>
      <w:proofErr w:type="spellStart"/>
      <w:r w:rsidR="00950498" w:rsidRPr="00BA0788">
        <w:rPr>
          <w:rFonts w:ascii="Times New Roman" w:hAnsi="Times New Roman" w:cs="Times New Roman"/>
          <w:sz w:val="24"/>
          <w:szCs w:val="24"/>
        </w:rPr>
        <w:t>Kariuki</w:t>
      </w:r>
      <w:proofErr w:type="spellEnd"/>
      <w:r w:rsidR="00950498" w:rsidRPr="00BA0788">
        <w:rPr>
          <w:rFonts w:ascii="Times New Roman" w:hAnsi="Times New Roman" w:cs="Times New Roman"/>
          <w:sz w:val="24"/>
          <w:szCs w:val="24"/>
        </w:rPr>
        <w:t xml:space="preserve"> </w:t>
      </w:r>
      <w:r w:rsidR="00847130" w:rsidRPr="00BA0788">
        <w:rPr>
          <w:rFonts w:ascii="Times New Roman" w:hAnsi="Times New Roman" w:cs="Times New Roman"/>
          <w:sz w:val="24"/>
          <w:szCs w:val="24"/>
        </w:rPr>
        <w:t>states</w:t>
      </w:r>
      <w:r w:rsidRPr="00BA0788">
        <w:rPr>
          <w:rFonts w:ascii="Times New Roman" w:hAnsi="Times New Roman" w:cs="Times New Roman"/>
          <w:sz w:val="24"/>
          <w:szCs w:val="24"/>
        </w:rPr>
        <w:t xml:space="preserve"> that arbitration is categorized </w:t>
      </w:r>
      <w:r w:rsidR="00950498" w:rsidRPr="00BA0788">
        <w:rPr>
          <w:rFonts w:ascii="Times New Roman" w:hAnsi="Times New Roman" w:cs="Times New Roman"/>
          <w:sz w:val="24"/>
          <w:szCs w:val="24"/>
        </w:rPr>
        <w:t>as one of the coercive methods of ADR whereby following</w:t>
      </w:r>
      <w:r w:rsidRPr="00BA0788">
        <w:rPr>
          <w:rFonts w:ascii="Times New Roman" w:hAnsi="Times New Roman" w:cs="Times New Roman"/>
          <w:sz w:val="24"/>
          <w:szCs w:val="24"/>
        </w:rPr>
        <w:t xml:space="preserve"> </w:t>
      </w:r>
      <w:r w:rsidR="00950498" w:rsidRPr="00BA0788">
        <w:rPr>
          <w:rFonts w:ascii="Times New Roman" w:hAnsi="Times New Roman" w:cs="Times New Roman"/>
          <w:sz w:val="24"/>
          <w:szCs w:val="24"/>
        </w:rPr>
        <w:t>the issuance of an award</w:t>
      </w:r>
      <w:r w:rsidRPr="00BA0788">
        <w:rPr>
          <w:rFonts w:ascii="Times New Roman" w:hAnsi="Times New Roman" w:cs="Times New Roman"/>
          <w:sz w:val="24"/>
          <w:szCs w:val="24"/>
        </w:rPr>
        <w:t>, the parties are bound to it and can only apply for a vacation of the award under limited circumstances.</w:t>
      </w:r>
      <w:r w:rsidRPr="00BA0788">
        <w:rPr>
          <w:rStyle w:val="FootnoteReference"/>
          <w:rFonts w:ascii="Times New Roman" w:hAnsi="Times New Roman" w:cs="Times New Roman"/>
          <w:sz w:val="24"/>
          <w:szCs w:val="24"/>
        </w:rPr>
        <w:footnoteReference w:id="39"/>
      </w:r>
      <w:r w:rsidRPr="00BA0788">
        <w:rPr>
          <w:rFonts w:ascii="Times New Roman" w:hAnsi="Times New Roman" w:cs="Times New Roman"/>
          <w:sz w:val="24"/>
          <w:szCs w:val="24"/>
        </w:rPr>
        <w:t xml:space="preserve"> On the other hand, litigation provides a vast array of grounds to challenge a previous court’s decision. This opens up the flood gates of </w:t>
      </w:r>
      <w:r w:rsidR="005F42BF" w:rsidRPr="00BA0788">
        <w:rPr>
          <w:rFonts w:ascii="Times New Roman" w:hAnsi="Times New Roman" w:cs="Times New Roman"/>
          <w:sz w:val="24"/>
          <w:szCs w:val="24"/>
        </w:rPr>
        <w:t xml:space="preserve">endless </w:t>
      </w:r>
      <w:r w:rsidRPr="00BA0788">
        <w:rPr>
          <w:rFonts w:ascii="Times New Roman" w:hAnsi="Times New Roman" w:cs="Times New Roman"/>
          <w:sz w:val="24"/>
          <w:szCs w:val="24"/>
        </w:rPr>
        <w:t xml:space="preserve">litigation thus creating an enormous backlog of cases. </w:t>
      </w:r>
      <w:proofErr w:type="spellStart"/>
      <w:r w:rsidRPr="00BA0788">
        <w:rPr>
          <w:rFonts w:ascii="Times New Roman" w:hAnsi="Times New Roman" w:cs="Times New Roman"/>
          <w:sz w:val="24"/>
          <w:szCs w:val="24"/>
        </w:rPr>
        <w:t>Muigua</w:t>
      </w:r>
      <w:proofErr w:type="spellEnd"/>
      <w:r w:rsidRPr="00BA0788">
        <w:rPr>
          <w:rFonts w:ascii="Times New Roman" w:hAnsi="Times New Roman" w:cs="Times New Roman"/>
          <w:sz w:val="24"/>
          <w:szCs w:val="24"/>
        </w:rPr>
        <w:t xml:space="preserve"> therefore argues that, alternatively arbitration is a faster process for resolving disputes in comparison to litigation. However, </w:t>
      </w:r>
      <w:proofErr w:type="spellStart"/>
      <w:r w:rsidRPr="00BA0788">
        <w:rPr>
          <w:rFonts w:ascii="Times New Roman" w:hAnsi="Times New Roman" w:cs="Times New Roman"/>
          <w:sz w:val="24"/>
          <w:szCs w:val="24"/>
        </w:rPr>
        <w:t>Muigua</w:t>
      </w:r>
      <w:proofErr w:type="spellEnd"/>
      <w:r w:rsidRPr="00BA0788">
        <w:rPr>
          <w:rFonts w:ascii="Times New Roman" w:hAnsi="Times New Roman" w:cs="Times New Roman"/>
          <w:sz w:val="24"/>
          <w:szCs w:val="24"/>
        </w:rPr>
        <w:t xml:space="preserve"> also contends that arbitration is increasingly becoming a cumbersome process as a result of advocates’ entry into arbitration practice.</w:t>
      </w:r>
      <w:r w:rsidRPr="00BA0788">
        <w:rPr>
          <w:rStyle w:val="FootnoteReference"/>
          <w:rFonts w:ascii="Times New Roman" w:hAnsi="Times New Roman" w:cs="Times New Roman"/>
          <w:sz w:val="24"/>
          <w:szCs w:val="24"/>
        </w:rPr>
        <w:footnoteReference w:id="40"/>
      </w:r>
      <w:r w:rsidRPr="00BA0788">
        <w:rPr>
          <w:rFonts w:ascii="Times New Roman" w:hAnsi="Times New Roman" w:cs="Times New Roman"/>
          <w:sz w:val="24"/>
          <w:szCs w:val="24"/>
        </w:rPr>
        <w:t xml:space="preserve"> This entry has heightened the incentive to direct arbitration matters to the courts upon a party’s dissatisfaction of the arbitral award. Consequently, there is increased court intervention which is a complete deviation from arbitration’s advantages of expeditiousness, cost effectiveness and leniency towards procedural rules. </w:t>
      </w:r>
    </w:p>
    <w:p w14:paraId="79417C0A" w14:textId="476148CB" w:rsidR="008E2111" w:rsidRPr="00BA0788" w:rsidRDefault="008E2111"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lastRenderedPageBreak/>
        <w:t>Antonio</w:t>
      </w:r>
      <w:r w:rsidR="00950498" w:rsidRPr="00BA0788">
        <w:rPr>
          <w:rFonts w:ascii="Times New Roman" w:hAnsi="Times New Roman" w:cs="Times New Roman"/>
          <w:sz w:val="24"/>
          <w:szCs w:val="24"/>
        </w:rPr>
        <w:t xml:space="preserve"> </w:t>
      </w:r>
      <w:proofErr w:type="spellStart"/>
      <w:r w:rsidR="00950498" w:rsidRPr="00BA0788">
        <w:rPr>
          <w:rFonts w:ascii="Times New Roman" w:hAnsi="Times New Roman" w:cs="Times New Roman"/>
          <w:sz w:val="24"/>
          <w:szCs w:val="24"/>
        </w:rPr>
        <w:t>Rigozzi</w:t>
      </w:r>
      <w:proofErr w:type="spellEnd"/>
      <w:r w:rsidR="00950498" w:rsidRPr="00BA0788">
        <w:rPr>
          <w:rFonts w:ascii="Times New Roman" w:hAnsi="Times New Roman" w:cs="Times New Roman"/>
          <w:sz w:val="24"/>
          <w:szCs w:val="24"/>
        </w:rPr>
        <w:t xml:space="preserve"> describes vacation</w:t>
      </w:r>
      <w:r w:rsidRPr="00BA0788">
        <w:rPr>
          <w:rFonts w:ascii="Times New Roman" w:hAnsi="Times New Roman" w:cs="Times New Roman"/>
          <w:sz w:val="24"/>
          <w:szCs w:val="24"/>
        </w:rPr>
        <w:t xml:space="preserve"> of</w:t>
      </w:r>
      <w:r w:rsidR="00950498" w:rsidRPr="00BA0788">
        <w:rPr>
          <w:rFonts w:ascii="Times New Roman" w:hAnsi="Times New Roman" w:cs="Times New Roman"/>
          <w:sz w:val="24"/>
          <w:szCs w:val="24"/>
        </w:rPr>
        <w:t xml:space="preserve"> awards</w:t>
      </w:r>
      <w:r w:rsidR="005F42BF" w:rsidRPr="00BA0788">
        <w:rPr>
          <w:rFonts w:ascii="Times New Roman" w:hAnsi="Times New Roman" w:cs="Times New Roman"/>
          <w:sz w:val="24"/>
          <w:szCs w:val="24"/>
        </w:rPr>
        <w:t xml:space="preserve"> as ‘one shot</w:t>
      </w:r>
      <w:r w:rsidRPr="00BA0788">
        <w:rPr>
          <w:rFonts w:ascii="Times New Roman" w:hAnsi="Times New Roman" w:cs="Times New Roman"/>
          <w:sz w:val="24"/>
          <w:szCs w:val="24"/>
        </w:rPr>
        <w:t xml:space="preserve"> appeal</w:t>
      </w:r>
      <w:r w:rsidR="005F42BF" w:rsidRPr="00BA0788">
        <w:rPr>
          <w:rFonts w:ascii="Times New Roman" w:hAnsi="Times New Roman" w:cs="Times New Roman"/>
          <w:sz w:val="24"/>
          <w:szCs w:val="24"/>
        </w:rPr>
        <w:t>’</w:t>
      </w:r>
      <w:r w:rsidR="009B69C6" w:rsidRPr="00BA0788">
        <w:rPr>
          <w:rFonts w:ascii="Times New Roman" w:hAnsi="Times New Roman" w:cs="Times New Roman"/>
          <w:sz w:val="24"/>
          <w:szCs w:val="24"/>
        </w:rPr>
        <w:t xml:space="preserve"> when made to a jurisdiction’s highest court</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41"/>
      </w:r>
      <w:r w:rsidRPr="00BA0788">
        <w:rPr>
          <w:rFonts w:ascii="Times New Roman" w:hAnsi="Times New Roman" w:cs="Times New Roman"/>
          <w:sz w:val="24"/>
          <w:szCs w:val="24"/>
        </w:rPr>
        <w:t xml:space="preserve"> </w:t>
      </w:r>
      <w:r w:rsidR="00950498" w:rsidRPr="00BA0788">
        <w:rPr>
          <w:rFonts w:ascii="Times New Roman" w:hAnsi="Times New Roman" w:cs="Times New Roman"/>
          <w:sz w:val="24"/>
          <w:szCs w:val="24"/>
        </w:rPr>
        <w:t>He discusses that</w:t>
      </w:r>
      <w:r w:rsidR="00A2661D" w:rsidRPr="00BA0788">
        <w:rPr>
          <w:rFonts w:ascii="Times New Roman" w:hAnsi="Times New Roman" w:cs="Times New Roman"/>
          <w:sz w:val="24"/>
          <w:szCs w:val="24"/>
        </w:rPr>
        <w:t xml:space="preserve"> </w:t>
      </w:r>
      <w:r w:rsidR="00950498" w:rsidRPr="00BA0788">
        <w:rPr>
          <w:rFonts w:ascii="Times New Roman" w:hAnsi="Times New Roman" w:cs="Times New Roman"/>
          <w:sz w:val="24"/>
          <w:szCs w:val="24"/>
        </w:rPr>
        <w:t xml:space="preserve">pursuant to the </w:t>
      </w:r>
      <w:r w:rsidR="00A2661D" w:rsidRPr="00BA0788">
        <w:rPr>
          <w:rFonts w:ascii="Times New Roman" w:hAnsi="Times New Roman" w:cs="Times New Roman"/>
          <w:sz w:val="24"/>
          <w:szCs w:val="24"/>
        </w:rPr>
        <w:t>Swiss Private International Law Act (PILA)</w:t>
      </w:r>
      <w:r w:rsidR="00950498" w:rsidRPr="00BA0788">
        <w:rPr>
          <w:rFonts w:ascii="Times New Roman" w:hAnsi="Times New Roman" w:cs="Times New Roman"/>
          <w:sz w:val="24"/>
          <w:szCs w:val="24"/>
        </w:rPr>
        <w:t>, Chapter 12, a setting aside application is</w:t>
      </w:r>
      <w:r w:rsidR="00A2661D" w:rsidRPr="00BA0788">
        <w:rPr>
          <w:rFonts w:ascii="Times New Roman" w:hAnsi="Times New Roman" w:cs="Times New Roman"/>
          <w:sz w:val="24"/>
          <w:szCs w:val="24"/>
        </w:rPr>
        <w:t xml:space="preserve"> subjected to the Swiss Supreme </w:t>
      </w:r>
      <w:r w:rsidR="00950498" w:rsidRPr="00BA0788">
        <w:rPr>
          <w:rFonts w:ascii="Times New Roman" w:hAnsi="Times New Roman" w:cs="Times New Roman"/>
          <w:sz w:val="24"/>
          <w:szCs w:val="24"/>
        </w:rPr>
        <w:t>Court, the highest court</w:t>
      </w:r>
      <w:r w:rsidR="00A2661D" w:rsidRPr="00BA0788">
        <w:rPr>
          <w:rFonts w:ascii="Times New Roman" w:hAnsi="Times New Roman" w:cs="Times New Roman"/>
          <w:sz w:val="24"/>
          <w:szCs w:val="24"/>
        </w:rPr>
        <w:t xml:space="preserve"> in Switzerland.</w:t>
      </w:r>
      <w:r w:rsidR="00E919BB" w:rsidRPr="00BA0788">
        <w:rPr>
          <w:rStyle w:val="FootnoteReference"/>
          <w:rFonts w:ascii="Times New Roman" w:hAnsi="Times New Roman" w:cs="Times New Roman"/>
          <w:sz w:val="24"/>
          <w:szCs w:val="24"/>
        </w:rPr>
        <w:footnoteReference w:id="42"/>
      </w:r>
      <w:r w:rsidR="00A2661D" w:rsidRPr="00BA0788">
        <w:rPr>
          <w:rFonts w:ascii="Times New Roman" w:hAnsi="Times New Roman" w:cs="Times New Roman"/>
          <w:sz w:val="24"/>
          <w:szCs w:val="24"/>
        </w:rPr>
        <w:t xml:space="preserve"> </w:t>
      </w:r>
      <w:proofErr w:type="spellStart"/>
      <w:r w:rsidR="00950498" w:rsidRPr="00BA0788">
        <w:rPr>
          <w:rFonts w:ascii="Times New Roman" w:hAnsi="Times New Roman" w:cs="Times New Roman"/>
          <w:sz w:val="24"/>
          <w:szCs w:val="24"/>
        </w:rPr>
        <w:t>Rigozzi</w:t>
      </w:r>
      <w:proofErr w:type="spellEnd"/>
      <w:r w:rsidR="00950498" w:rsidRPr="00BA0788">
        <w:rPr>
          <w:rFonts w:ascii="Times New Roman" w:hAnsi="Times New Roman" w:cs="Times New Roman"/>
          <w:sz w:val="24"/>
          <w:szCs w:val="24"/>
        </w:rPr>
        <w:t xml:space="preserve"> praises this simplified process for its uniqueness and its expeditiousness.</w:t>
      </w:r>
      <w:r w:rsidR="00950498" w:rsidRPr="00BA0788">
        <w:rPr>
          <w:rStyle w:val="FootnoteReference"/>
          <w:rFonts w:ascii="Times New Roman" w:hAnsi="Times New Roman" w:cs="Times New Roman"/>
          <w:sz w:val="24"/>
          <w:szCs w:val="24"/>
        </w:rPr>
        <w:t xml:space="preserve"> </w:t>
      </w:r>
      <w:r w:rsidR="00950498" w:rsidRPr="00BA0788">
        <w:rPr>
          <w:rStyle w:val="FootnoteReference"/>
          <w:rFonts w:ascii="Times New Roman" w:hAnsi="Times New Roman" w:cs="Times New Roman"/>
          <w:sz w:val="24"/>
          <w:szCs w:val="24"/>
        </w:rPr>
        <w:footnoteReference w:id="43"/>
      </w:r>
      <w:r w:rsidR="00950498" w:rsidRPr="00BA0788">
        <w:rPr>
          <w:rFonts w:ascii="Times New Roman" w:hAnsi="Times New Roman" w:cs="Times New Roman"/>
          <w:sz w:val="24"/>
          <w:szCs w:val="24"/>
        </w:rPr>
        <w:t xml:space="preserve"> </w:t>
      </w:r>
      <w:r w:rsidR="00CD29D8" w:rsidRPr="00BA0788">
        <w:rPr>
          <w:rFonts w:ascii="Times New Roman" w:hAnsi="Times New Roman" w:cs="Times New Roman"/>
          <w:sz w:val="24"/>
          <w:szCs w:val="24"/>
        </w:rPr>
        <w:t>Contrasting this to the Kenyan legal fra</w:t>
      </w:r>
      <w:r w:rsidR="00950498" w:rsidRPr="00BA0788">
        <w:rPr>
          <w:rFonts w:ascii="Times New Roman" w:hAnsi="Times New Roman" w:cs="Times New Roman"/>
          <w:sz w:val="24"/>
          <w:szCs w:val="24"/>
        </w:rPr>
        <w:t>mework of vacating</w:t>
      </w:r>
      <w:r w:rsidR="00CD29D8" w:rsidRPr="00BA0788">
        <w:rPr>
          <w:rFonts w:ascii="Times New Roman" w:hAnsi="Times New Roman" w:cs="Times New Roman"/>
          <w:sz w:val="24"/>
          <w:szCs w:val="24"/>
        </w:rPr>
        <w:t xml:space="preserve"> awards, the High Court has this jurisdiction. As such, the system is framed i</w:t>
      </w:r>
      <w:r w:rsidR="009B69C6" w:rsidRPr="00BA0788">
        <w:rPr>
          <w:rFonts w:ascii="Times New Roman" w:hAnsi="Times New Roman" w:cs="Times New Roman"/>
          <w:sz w:val="24"/>
          <w:szCs w:val="24"/>
        </w:rPr>
        <w:t>n a way that appears to encourage further applications to the superior courts though the silence of section 35 of the Act may be construed to infer a limitation to court intervention.</w:t>
      </w:r>
      <w:r w:rsidR="009B69C6" w:rsidRPr="00BA0788">
        <w:rPr>
          <w:rStyle w:val="FootnoteReference"/>
          <w:rFonts w:ascii="Times New Roman" w:hAnsi="Times New Roman" w:cs="Times New Roman"/>
          <w:sz w:val="24"/>
          <w:szCs w:val="24"/>
        </w:rPr>
        <w:footnoteReference w:id="44"/>
      </w:r>
    </w:p>
    <w:p w14:paraId="604086D0" w14:textId="7777777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Similarly, Gunter Horvath comments on the increasing complexity of arbitration and refers to this complexity as ‘judicialization’.</w:t>
      </w:r>
      <w:r w:rsidRPr="00BA0788">
        <w:rPr>
          <w:rStyle w:val="FootnoteReference"/>
          <w:rFonts w:ascii="Times New Roman" w:hAnsi="Times New Roman" w:cs="Times New Roman"/>
          <w:sz w:val="24"/>
          <w:szCs w:val="24"/>
        </w:rPr>
        <w:footnoteReference w:id="45"/>
      </w:r>
      <w:r w:rsidRPr="00BA0788">
        <w:rPr>
          <w:rFonts w:ascii="Times New Roman" w:hAnsi="Times New Roman" w:cs="Times New Roman"/>
          <w:sz w:val="24"/>
          <w:szCs w:val="24"/>
        </w:rPr>
        <w:t xml:space="preserve"> Horvath supports his notion of judicialization of arbitration stating that there is a rapid increase of soft law instruments aiming to codify and regulate the practice of arbitration. The upshot is that arbitration is gradually becoming far less distinguishable from litigation. He further goes ahead to explain how the arbitration rules and procedures have been inflated including the finality of the arbitral award is at stake,</w:t>
      </w:r>
      <w:r w:rsidRPr="00BA0788">
        <w:rPr>
          <w:rStyle w:val="FootnoteReference"/>
          <w:rFonts w:ascii="Times New Roman" w:hAnsi="Times New Roman" w:cs="Times New Roman"/>
          <w:sz w:val="24"/>
          <w:szCs w:val="24"/>
        </w:rPr>
        <w:footnoteReference w:id="46"/>
      </w:r>
      <w:r w:rsidRPr="00BA0788">
        <w:rPr>
          <w:rFonts w:ascii="Times New Roman" w:hAnsi="Times New Roman" w:cs="Times New Roman"/>
          <w:sz w:val="24"/>
          <w:szCs w:val="24"/>
        </w:rPr>
        <w:t xml:space="preserve"> which is not limited to the subjection of arbitral awards through a chain of application to vacate the award or take it to an appeal.</w:t>
      </w:r>
    </w:p>
    <w:p w14:paraId="5D2F45D8" w14:textId="7E6B45B6" w:rsidR="005E0EE2"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David </w:t>
      </w:r>
      <w:proofErr w:type="spellStart"/>
      <w:r w:rsidRPr="00BA0788">
        <w:rPr>
          <w:rFonts w:ascii="Times New Roman" w:hAnsi="Times New Roman" w:cs="Times New Roman"/>
          <w:sz w:val="24"/>
          <w:szCs w:val="24"/>
        </w:rPr>
        <w:t>Rivkin’s</w:t>
      </w:r>
      <w:proofErr w:type="spellEnd"/>
      <w:r w:rsidRPr="00BA0788">
        <w:rPr>
          <w:rFonts w:ascii="Times New Roman" w:hAnsi="Times New Roman" w:cs="Times New Roman"/>
          <w:sz w:val="24"/>
          <w:szCs w:val="24"/>
        </w:rPr>
        <w:t xml:space="preserve"> points o</w:t>
      </w:r>
      <w:r w:rsidR="00874D24">
        <w:rPr>
          <w:rFonts w:ascii="Times New Roman" w:hAnsi="Times New Roman" w:cs="Times New Roman"/>
          <w:sz w:val="24"/>
          <w:szCs w:val="24"/>
        </w:rPr>
        <w:t>ut rather metaphorically that, “</w:t>
      </w:r>
      <w:r w:rsidR="00874D24">
        <w:rPr>
          <w:rFonts w:ascii="Times New Roman" w:hAnsi="Times New Roman" w:cs="Times New Roman"/>
          <w:i/>
          <w:sz w:val="24"/>
          <w:szCs w:val="24"/>
        </w:rPr>
        <w:t>i</w:t>
      </w:r>
      <w:r w:rsidR="00726698" w:rsidRPr="00BA0788">
        <w:rPr>
          <w:rFonts w:ascii="Times New Roman" w:hAnsi="Times New Roman" w:cs="Times New Roman"/>
          <w:i/>
          <w:sz w:val="24"/>
          <w:szCs w:val="24"/>
        </w:rPr>
        <w:t>f the arbitral tribunal founded its decision upon the flip of a coin, the arbitrat</w:t>
      </w:r>
      <w:r w:rsidR="00874D24">
        <w:rPr>
          <w:rFonts w:ascii="Times New Roman" w:hAnsi="Times New Roman" w:cs="Times New Roman"/>
          <w:i/>
          <w:sz w:val="24"/>
          <w:szCs w:val="24"/>
        </w:rPr>
        <w:t>ion process would be accelerated”</w:t>
      </w:r>
      <w:r w:rsidRPr="00BA0788">
        <w:rPr>
          <w:rFonts w:ascii="Times New Roman" w:hAnsi="Times New Roman" w:cs="Times New Roman"/>
          <w:i/>
          <w:sz w:val="24"/>
          <w:szCs w:val="24"/>
        </w:rPr>
        <w:t>.</w:t>
      </w:r>
      <w:r w:rsidRPr="00BA0788">
        <w:rPr>
          <w:rStyle w:val="FootnoteReference"/>
          <w:rFonts w:ascii="Times New Roman" w:hAnsi="Times New Roman" w:cs="Times New Roman"/>
          <w:i/>
          <w:sz w:val="24"/>
          <w:szCs w:val="24"/>
        </w:rPr>
        <w:footnoteReference w:id="47"/>
      </w:r>
      <w:r w:rsidRPr="00BA0788">
        <w:rPr>
          <w:rFonts w:ascii="Times New Roman" w:hAnsi="Times New Roman" w:cs="Times New Roman"/>
          <w:sz w:val="24"/>
          <w:szCs w:val="24"/>
        </w:rPr>
        <w:t xml:space="preserve"> </w:t>
      </w:r>
      <w:proofErr w:type="spellStart"/>
      <w:r w:rsidRPr="00BA0788">
        <w:rPr>
          <w:rFonts w:ascii="Times New Roman" w:hAnsi="Times New Roman" w:cs="Times New Roman"/>
          <w:sz w:val="24"/>
          <w:szCs w:val="24"/>
        </w:rPr>
        <w:t>Rivkin’s</w:t>
      </w:r>
      <w:proofErr w:type="spellEnd"/>
      <w:r w:rsidRPr="00BA0788">
        <w:rPr>
          <w:rFonts w:ascii="Times New Roman" w:hAnsi="Times New Roman" w:cs="Times New Roman"/>
          <w:sz w:val="24"/>
          <w:szCs w:val="24"/>
        </w:rPr>
        <w:t xml:space="preserve"> illustration here explains how parties to an arbitration procedure usually find the process to be too long and complex in theory. However, in reality, they often fail to identify what exactly they are dissatisfied with. These, according to </w:t>
      </w:r>
      <w:proofErr w:type="spellStart"/>
      <w:r w:rsidRPr="00BA0788">
        <w:rPr>
          <w:rFonts w:ascii="Times New Roman" w:hAnsi="Times New Roman" w:cs="Times New Roman"/>
          <w:sz w:val="24"/>
          <w:szCs w:val="24"/>
        </w:rPr>
        <w:t>Rivkin’s</w:t>
      </w:r>
      <w:proofErr w:type="spellEnd"/>
      <w:r w:rsidRPr="00BA0788">
        <w:rPr>
          <w:rFonts w:ascii="Times New Roman" w:hAnsi="Times New Roman" w:cs="Times New Roman"/>
          <w:sz w:val="24"/>
          <w:szCs w:val="24"/>
        </w:rPr>
        <w:t xml:space="preserve"> are mere technicalities that unnecessarily complicate arbitration.</w:t>
      </w:r>
      <w:r w:rsidRPr="00BA0788">
        <w:rPr>
          <w:rStyle w:val="FootnoteReference"/>
          <w:rFonts w:ascii="Times New Roman" w:hAnsi="Times New Roman" w:cs="Times New Roman"/>
          <w:sz w:val="24"/>
          <w:szCs w:val="24"/>
        </w:rPr>
        <w:footnoteReference w:id="48"/>
      </w:r>
      <w:r w:rsidR="003D3E8D" w:rsidRPr="00BA0788">
        <w:rPr>
          <w:rFonts w:ascii="Times New Roman" w:hAnsi="Times New Roman" w:cs="Times New Roman"/>
          <w:sz w:val="24"/>
          <w:szCs w:val="24"/>
        </w:rPr>
        <w:t xml:space="preserve"> Lastly, with concerns on</w:t>
      </w:r>
      <w:r w:rsidRPr="00BA0788">
        <w:rPr>
          <w:rFonts w:ascii="Times New Roman" w:hAnsi="Times New Roman" w:cs="Times New Roman"/>
          <w:sz w:val="24"/>
          <w:szCs w:val="24"/>
        </w:rPr>
        <w:t xml:space="preserve"> vacation of an arbitral award action, Albert </w:t>
      </w:r>
      <w:r w:rsidRPr="00BA0788">
        <w:rPr>
          <w:rFonts w:ascii="Times New Roman" w:hAnsi="Times New Roman" w:cs="Times New Roman"/>
          <w:sz w:val="24"/>
          <w:szCs w:val="24"/>
        </w:rPr>
        <w:lastRenderedPageBreak/>
        <w:t>Berg notes that parochial grounds do not form valid reasons for</w:t>
      </w:r>
      <w:r w:rsidR="00726698" w:rsidRPr="00BA0788">
        <w:rPr>
          <w:rFonts w:ascii="Times New Roman" w:hAnsi="Times New Roman" w:cs="Times New Roman"/>
          <w:sz w:val="24"/>
          <w:szCs w:val="24"/>
        </w:rPr>
        <w:t xml:space="preserve"> an award vacation</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49"/>
      </w:r>
      <w:r w:rsidRPr="00BA0788">
        <w:rPr>
          <w:rFonts w:ascii="Times New Roman" w:hAnsi="Times New Roman" w:cs="Times New Roman"/>
          <w:sz w:val="24"/>
          <w:szCs w:val="24"/>
        </w:rPr>
        <w:t xml:space="preserve"> He asserts that </w:t>
      </w:r>
      <w:r w:rsidR="00726698" w:rsidRPr="00BA0788">
        <w:rPr>
          <w:rFonts w:ascii="Times New Roman" w:hAnsi="Times New Roman" w:cs="Times New Roman"/>
          <w:sz w:val="24"/>
          <w:szCs w:val="24"/>
        </w:rPr>
        <w:t xml:space="preserve">the validity of an award vacating application is not in doubt </w:t>
      </w:r>
      <w:r w:rsidRPr="00BA0788">
        <w:rPr>
          <w:rFonts w:ascii="Times New Roman" w:hAnsi="Times New Roman" w:cs="Times New Roman"/>
          <w:sz w:val="24"/>
          <w:szCs w:val="24"/>
        </w:rPr>
        <w:t xml:space="preserve">but </w:t>
      </w:r>
      <w:r w:rsidR="00726698" w:rsidRPr="00BA0788">
        <w:rPr>
          <w:rFonts w:ascii="Times New Roman" w:hAnsi="Times New Roman" w:cs="Times New Roman"/>
          <w:sz w:val="24"/>
          <w:szCs w:val="24"/>
        </w:rPr>
        <w:t>it should be limited so as to eschew</w:t>
      </w:r>
      <w:r w:rsidRPr="00BA0788">
        <w:rPr>
          <w:rFonts w:ascii="Times New Roman" w:hAnsi="Times New Roman" w:cs="Times New Roman"/>
          <w:sz w:val="24"/>
          <w:szCs w:val="24"/>
        </w:rPr>
        <w:t xml:space="preserve"> judicialization. In the wake of judic</w:t>
      </w:r>
      <w:r w:rsidR="00FB6FB6" w:rsidRPr="00BA0788">
        <w:rPr>
          <w:rFonts w:ascii="Times New Roman" w:hAnsi="Times New Roman" w:cs="Times New Roman"/>
          <w:sz w:val="24"/>
          <w:szCs w:val="24"/>
        </w:rPr>
        <w:t>i</w:t>
      </w:r>
      <w:r w:rsidRPr="00BA0788">
        <w:rPr>
          <w:rFonts w:ascii="Times New Roman" w:hAnsi="Times New Roman" w:cs="Times New Roman"/>
          <w:sz w:val="24"/>
          <w:szCs w:val="24"/>
        </w:rPr>
        <w:t>alization, the arbitration regime yearns for settlement. Should an arbitral award continue to be c</w:t>
      </w:r>
      <w:r w:rsidR="00F60383" w:rsidRPr="00BA0788">
        <w:rPr>
          <w:rFonts w:ascii="Times New Roman" w:hAnsi="Times New Roman" w:cs="Times New Roman"/>
          <w:sz w:val="24"/>
          <w:szCs w:val="24"/>
        </w:rPr>
        <w:t>hallenged from one court to another</w:t>
      </w:r>
      <w:r w:rsidRPr="00BA0788">
        <w:rPr>
          <w:rFonts w:ascii="Times New Roman" w:hAnsi="Times New Roman" w:cs="Times New Roman"/>
          <w:sz w:val="24"/>
          <w:szCs w:val="24"/>
        </w:rPr>
        <w:t xml:space="preserve">, the risks of weakening </w:t>
      </w:r>
      <w:r w:rsidR="00F60383" w:rsidRPr="00BA0788">
        <w:rPr>
          <w:rFonts w:ascii="Times New Roman" w:hAnsi="Times New Roman" w:cs="Times New Roman"/>
          <w:sz w:val="24"/>
          <w:szCs w:val="24"/>
        </w:rPr>
        <w:t xml:space="preserve">the strength of </w:t>
      </w:r>
      <w:r w:rsidRPr="00BA0788">
        <w:rPr>
          <w:rFonts w:ascii="Times New Roman" w:hAnsi="Times New Roman" w:cs="Times New Roman"/>
          <w:sz w:val="24"/>
          <w:szCs w:val="24"/>
        </w:rPr>
        <w:t>arbitration as an ADR method escalates.</w:t>
      </w:r>
    </w:p>
    <w:p w14:paraId="35FB9F39" w14:textId="0577E5DF"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19" w:name="_Toc37697408"/>
      <w:r w:rsidRPr="00D822EA">
        <w:rPr>
          <w:rFonts w:ascii="Times New Roman" w:hAnsi="Times New Roman" w:cs="Times New Roman"/>
          <w:b/>
          <w:sz w:val="28"/>
          <w:szCs w:val="24"/>
        </w:rPr>
        <w:t>Research methodology</w:t>
      </w:r>
      <w:bookmarkEnd w:id="19"/>
    </w:p>
    <w:p w14:paraId="11182933" w14:textId="6179D19C" w:rsidR="00D56DE4"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In order to achieve the objectives of this research, the study relied on qualitative methods of research. These included the use of secondary sources to explore concepts, formulate a theoretical framework and come up with recommendations. For literature review, the secondary sources used included books and online journals by n</w:t>
      </w:r>
      <w:r w:rsidR="000265C0" w:rsidRPr="00BA0788">
        <w:rPr>
          <w:rFonts w:ascii="Times New Roman" w:hAnsi="Times New Roman" w:cs="Times New Roman"/>
          <w:sz w:val="24"/>
          <w:szCs w:val="24"/>
        </w:rPr>
        <w:t>otable publicists from Kenya, United Kingdom, United States, India and</w:t>
      </w:r>
      <w:r w:rsidRPr="00BA0788">
        <w:rPr>
          <w:rFonts w:ascii="Times New Roman" w:hAnsi="Times New Roman" w:cs="Times New Roman"/>
          <w:sz w:val="24"/>
          <w:szCs w:val="24"/>
        </w:rPr>
        <w:t xml:space="preserve"> elsewhere. Additionally, online websites such as the UN Treaty collection</w:t>
      </w:r>
      <w:r w:rsidRPr="00BA0788">
        <w:rPr>
          <w:rStyle w:val="FootnoteReference"/>
          <w:rFonts w:ascii="Times New Roman" w:hAnsi="Times New Roman" w:cs="Times New Roman"/>
          <w:sz w:val="24"/>
          <w:szCs w:val="24"/>
        </w:rPr>
        <w:footnoteReference w:id="50"/>
      </w:r>
      <w:r w:rsidRPr="00BA0788">
        <w:rPr>
          <w:rFonts w:ascii="Times New Roman" w:hAnsi="Times New Roman" w:cs="Times New Roman"/>
          <w:sz w:val="24"/>
          <w:szCs w:val="24"/>
        </w:rPr>
        <w:t xml:space="preserve"> and Kenya Law</w:t>
      </w:r>
      <w:r w:rsidRPr="00BA0788">
        <w:rPr>
          <w:rStyle w:val="FootnoteReference"/>
          <w:rFonts w:ascii="Times New Roman" w:hAnsi="Times New Roman" w:cs="Times New Roman"/>
          <w:sz w:val="24"/>
          <w:szCs w:val="24"/>
        </w:rPr>
        <w:footnoteReference w:id="51"/>
      </w:r>
      <w:r w:rsidRPr="00BA0788">
        <w:rPr>
          <w:rFonts w:ascii="Times New Roman" w:hAnsi="Times New Roman" w:cs="Times New Roman"/>
          <w:sz w:val="24"/>
          <w:szCs w:val="24"/>
        </w:rPr>
        <w:t xml:space="preserve"> were explored for international statues, national laws and judicial authorities. The choice of research methodology </w:t>
      </w:r>
      <w:r w:rsidR="000265C0" w:rsidRPr="00BA0788">
        <w:rPr>
          <w:rFonts w:ascii="Times New Roman" w:hAnsi="Times New Roman" w:cs="Times New Roman"/>
          <w:sz w:val="24"/>
          <w:szCs w:val="24"/>
        </w:rPr>
        <w:t xml:space="preserve">was influenced by the reason that </w:t>
      </w:r>
      <w:r w:rsidRPr="00BA0788">
        <w:rPr>
          <w:rFonts w:ascii="Times New Roman" w:hAnsi="Times New Roman" w:cs="Times New Roman"/>
          <w:sz w:val="24"/>
          <w:szCs w:val="24"/>
        </w:rPr>
        <w:t xml:space="preserve">publicist have made a lot of contributions towards analyzing the legal framework of arbitration. Therefore, there was a wealth of information to pick from so as to come up with a well-crafted research. </w:t>
      </w:r>
    </w:p>
    <w:p w14:paraId="196B45A2" w14:textId="3D52412F" w:rsidR="000C10E8" w:rsidRDefault="000C10E8" w:rsidP="00016FB8">
      <w:pPr>
        <w:spacing w:line="360" w:lineRule="auto"/>
        <w:jc w:val="both"/>
        <w:rPr>
          <w:rFonts w:ascii="Times New Roman" w:hAnsi="Times New Roman" w:cs="Times New Roman"/>
          <w:sz w:val="24"/>
          <w:szCs w:val="24"/>
        </w:rPr>
      </w:pPr>
    </w:p>
    <w:p w14:paraId="179B842A" w14:textId="77777777" w:rsidR="000C10E8" w:rsidRPr="00BA0788" w:rsidRDefault="000C10E8" w:rsidP="00016FB8">
      <w:pPr>
        <w:spacing w:line="360" w:lineRule="auto"/>
        <w:jc w:val="both"/>
        <w:rPr>
          <w:rFonts w:ascii="Times New Roman" w:hAnsi="Times New Roman" w:cs="Times New Roman"/>
          <w:sz w:val="24"/>
          <w:szCs w:val="24"/>
        </w:rPr>
      </w:pPr>
    </w:p>
    <w:p w14:paraId="66F134AF" w14:textId="05722686" w:rsidR="00D56DE4" w:rsidRPr="00D822EA" w:rsidRDefault="00D56DE4"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20" w:name="_Toc37697409"/>
      <w:r w:rsidRPr="00D822EA">
        <w:rPr>
          <w:rFonts w:ascii="Times New Roman" w:hAnsi="Times New Roman" w:cs="Times New Roman"/>
          <w:b/>
          <w:sz w:val="28"/>
          <w:szCs w:val="24"/>
        </w:rPr>
        <w:t>Limitations of the study</w:t>
      </w:r>
      <w:bookmarkEnd w:id="20"/>
    </w:p>
    <w:p w14:paraId="4E7F0F64" w14:textId="123F9EF8"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There was difficulty in summoning literature review specifically targeting the subject matter of the study, that is, section 35 of the Kenyan Arbitration Act, 1995. This was because there is limited contribution </w:t>
      </w:r>
      <w:r w:rsidR="00CA669E" w:rsidRPr="00BA0788">
        <w:rPr>
          <w:rFonts w:ascii="Times New Roman" w:hAnsi="Times New Roman" w:cs="Times New Roman"/>
          <w:sz w:val="24"/>
          <w:szCs w:val="24"/>
        </w:rPr>
        <w:t xml:space="preserve">particularly </w:t>
      </w:r>
      <w:r w:rsidR="00F60383" w:rsidRPr="00BA0788">
        <w:rPr>
          <w:rFonts w:ascii="Times New Roman" w:hAnsi="Times New Roman" w:cs="Times New Roman"/>
          <w:sz w:val="24"/>
          <w:szCs w:val="24"/>
        </w:rPr>
        <w:t>made towards the interpretation</w:t>
      </w:r>
      <w:r w:rsidR="00CA669E" w:rsidRPr="00BA0788">
        <w:rPr>
          <w:rFonts w:ascii="Times New Roman" w:hAnsi="Times New Roman" w:cs="Times New Roman"/>
          <w:sz w:val="24"/>
          <w:szCs w:val="24"/>
        </w:rPr>
        <w:t xml:space="preserve"> of the provision apart from several judicial authorities on determination of this issue</w:t>
      </w:r>
      <w:r w:rsidRPr="00BA0788">
        <w:rPr>
          <w:rFonts w:ascii="Times New Roman" w:hAnsi="Times New Roman" w:cs="Times New Roman"/>
          <w:sz w:val="24"/>
          <w:szCs w:val="24"/>
        </w:rPr>
        <w:t>. However, this limitation was overcome by extensive resea</w:t>
      </w:r>
      <w:r w:rsidR="00CA669E" w:rsidRPr="00BA0788">
        <w:rPr>
          <w:rFonts w:ascii="Times New Roman" w:hAnsi="Times New Roman" w:cs="Times New Roman"/>
          <w:sz w:val="24"/>
          <w:szCs w:val="24"/>
        </w:rPr>
        <w:t>rch on the general texts written</w:t>
      </w:r>
      <w:r w:rsidRPr="00BA0788">
        <w:rPr>
          <w:rFonts w:ascii="Times New Roman" w:hAnsi="Times New Roman" w:cs="Times New Roman"/>
          <w:sz w:val="24"/>
          <w:szCs w:val="24"/>
        </w:rPr>
        <w:t xml:space="preserve"> around the topic of arbitration, finality and vacation of arbitral awards.</w:t>
      </w:r>
    </w:p>
    <w:p w14:paraId="7B7E45CB" w14:textId="5C4217FA" w:rsidR="00D56DE4" w:rsidRPr="00D822EA" w:rsidRDefault="00E928EA" w:rsidP="00016FB8">
      <w:pPr>
        <w:pStyle w:val="ListParagraph"/>
        <w:numPr>
          <w:ilvl w:val="1"/>
          <w:numId w:val="5"/>
        </w:numPr>
        <w:spacing w:line="360" w:lineRule="auto"/>
        <w:jc w:val="both"/>
        <w:outlineLvl w:val="1"/>
        <w:rPr>
          <w:rFonts w:ascii="Times New Roman" w:hAnsi="Times New Roman" w:cs="Times New Roman"/>
          <w:b/>
          <w:sz w:val="28"/>
          <w:szCs w:val="24"/>
        </w:rPr>
      </w:pPr>
      <w:bookmarkStart w:id="21" w:name="_Toc37697410"/>
      <w:r w:rsidRPr="00D822EA">
        <w:rPr>
          <w:rFonts w:ascii="Times New Roman" w:hAnsi="Times New Roman" w:cs="Times New Roman"/>
          <w:b/>
          <w:sz w:val="28"/>
          <w:szCs w:val="24"/>
        </w:rPr>
        <w:lastRenderedPageBreak/>
        <w:t>Chapter breakdown</w:t>
      </w:r>
      <w:bookmarkEnd w:id="21"/>
    </w:p>
    <w:p w14:paraId="640F8CA8" w14:textId="6F46A3DF" w:rsidR="00E928EA" w:rsidRPr="00D822EA" w:rsidRDefault="00E928EA" w:rsidP="00016FB8">
      <w:pPr>
        <w:pStyle w:val="ListParagraph"/>
        <w:numPr>
          <w:ilvl w:val="2"/>
          <w:numId w:val="5"/>
        </w:numPr>
        <w:spacing w:line="360" w:lineRule="auto"/>
        <w:jc w:val="both"/>
        <w:outlineLvl w:val="2"/>
        <w:rPr>
          <w:rFonts w:ascii="Times New Roman" w:hAnsi="Times New Roman" w:cs="Times New Roman"/>
          <w:b/>
          <w:sz w:val="28"/>
          <w:szCs w:val="24"/>
        </w:rPr>
      </w:pPr>
      <w:bookmarkStart w:id="22" w:name="_Toc37697411"/>
      <w:r w:rsidRPr="00D822EA">
        <w:rPr>
          <w:rFonts w:ascii="Times New Roman" w:hAnsi="Times New Roman" w:cs="Times New Roman"/>
          <w:b/>
          <w:sz w:val="28"/>
          <w:szCs w:val="24"/>
        </w:rPr>
        <w:t>Chapter one</w:t>
      </w:r>
      <w:bookmarkEnd w:id="22"/>
    </w:p>
    <w:p w14:paraId="0E17EBFD" w14:textId="52BF20DD" w:rsidR="00E928EA"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Chapter one provides a brief introduction to the problem. To begin with, the chapter provides a background of arbitration and the laws that govern the process. It then gives a breakdown of the statement of problem and justification of the study. The chapter then proceeds to highlight the objectives, hypotheses, research questions, theoretical framework and literature review that shall guide the study. Lastly, the chapter sets out the research methodology used and limitations faced during the research. </w:t>
      </w:r>
    </w:p>
    <w:p w14:paraId="4021F9C4" w14:textId="1CEDE7E4" w:rsidR="007378C6" w:rsidRPr="00D822EA" w:rsidRDefault="00875803" w:rsidP="00016FB8">
      <w:pPr>
        <w:pStyle w:val="ListParagraph"/>
        <w:numPr>
          <w:ilvl w:val="2"/>
          <w:numId w:val="5"/>
        </w:numPr>
        <w:spacing w:line="360" w:lineRule="auto"/>
        <w:jc w:val="both"/>
        <w:outlineLvl w:val="2"/>
        <w:rPr>
          <w:rFonts w:ascii="Times New Roman" w:hAnsi="Times New Roman" w:cs="Times New Roman"/>
          <w:b/>
          <w:sz w:val="28"/>
          <w:szCs w:val="24"/>
        </w:rPr>
      </w:pPr>
      <w:bookmarkStart w:id="23" w:name="_Toc37697412"/>
      <w:r w:rsidRPr="00D822EA">
        <w:rPr>
          <w:rFonts w:ascii="Times New Roman" w:hAnsi="Times New Roman" w:cs="Times New Roman"/>
          <w:b/>
          <w:sz w:val="28"/>
          <w:szCs w:val="24"/>
        </w:rPr>
        <w:t>Chapter Two</w:t>
      </w:r>
      <w:bookmarkEnd w:id="23"/>
    </w:p>
    <w:p w14:paraId="0D6DA466" w14:textId="6CF5037A" w:rsidR="00875803" w:rsidRPr="00BA0788" w:rsidRDefault="0087580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This chapter outlines the guiding theories of statutory interpretation that will assist in establishing the </w:t>
      </w:r>
      <w:r w:rsidR="001319A4" w:rsidRPr="00BA0788">
        <w:rPr>
          <w:rFonts w:ascii="Times New Roman" w:hAnsi="Times New Roman" w:cs="Times New Roman"/>
          <w:sz w:val="24"/>
          <w:szCs w:val="24"/>
        </w:rPr>
        <w:t xml:space="preserve">meaning of silence of section 35. The chapter also provides the theories buttressing </w:t>
      </w:r>
      <w:r w:rsidR="00B34C96" w:rsidRPr="00BA0788">
        <w:rPr>
          <w:rFonts w:ascii="Times New Roman" w:hAnsi="Times New Roman" w:cs="Times New Roman"/>
          <w:sz w:val="24"/>
          <w:szCs w:val="24"/>
        </w:rPr>
        <w:t xml:space="preserve">the finality of </w:t>
      </w:r>
      <w:r w:rsidR="001319A4" w:rsidRPr="00BA0788">
        <w:rPr>
          <w:rFonts w:ascii="Times New Roman" w:hAnsi="Times New Roman" w:cs="Times New Roman"/>
          <w:sz w:val="24"/>
          <w:szCs w:val="24"/>
        </w:rPr>
        <w:t>arbitration process.</w:t>
      </w:r>
    </w:p>
    <w:p w14:paraId="515FDE46" w14:textId="6B79E769" w:rsidR="00875803" w:rsidRPr="00D822EA" w:rsidRDefault="00875803" w:rsidP="00016FB8">
      <w:pPr>
        <w:pStyle w:val="ListParagraph"/>
        <w:numPr>
          <w:ilvl w:val="2"/>
          <w:numId w:val="5"/>
        </w:numPr>
        <w:spacing w:line="360" w:lineRule="auto"/>
        <w:jc w:val="both"/>
        <w:outlineLvl w:val="2"/>
        <w:rPr>
          <w:rFonts w:ascii="Times New Roman" w:hAnsi="Times New Roman" w:cs="Times New Roman"/>
          <w:b/>
          <w:sz w:val="28"/>
          <w:szCs w:val="24"/>
        </w:rPr>
      </w:pPr>
      <w:bookmarkStart w:id="24" w:name="_Toc37697413"/>
      <w:r w:rsidRPr="00D822EA">
        <w:rPr>
          <w:rFonts w:ascii="Times New Roman" w:hAnsi="Times New Roman" w:cs="Times New Roman"/>
          <w:b/>
          <w:sz w:val="28"/>
          <w:szCs w:val="24"/>
        </w:rPr>
        <w:t>Chapter Three</w:t>
      </w:r>
      <w:bookmarkEnd w:id="24"/>
    </w:p>
    <w:p w14:paraId="5A987E42" w14:textId="10729871" w:rsidR="001319A4" w:rsidRDefault="001319A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Chapter three </w:t>
      </w:r>
      <w:r w:rsidR="006E54A4" w:rsidRPr="00BA0788">
        <w:rPr>
          <w:rFonts w:ascii="Times New Roman" w:hAnsi="Times New Roman" w:cs="Times New Roman"/>
          <w:sz w:val="24"/>
          <w:szCs w:val="24"/>
        </w:rPr>
        <w:t>incorporates an analysis of the rationale behind silence of statutory provisions. Fro</w:t>
      </w:r>
      <w:r w:rsidR="00EE7967" w:rsidRPr="00BA0788">
        <w:rPr>
          <w:rFonts w:ascii="Times New Roman" w:hAnsi="Times New Roman" w:cs="Times New Roman"/>
          <w:sz w:val="24"/>
          <w:szCs w:val="24"/>
        </w:rPr>
        <w:t>m the analysis, the chapter then</w:t>
      </w:r>
      <w:r w:rsidR="006E54A4" w:rsidRPr="00BA0788">
        <w:rPr>
          <w:rFonts w:ascii="Times New Roman" w:hAnsi="Times New Roman" w:cs="Times New Roman"/>
          <w:sz w:val="24"/>
          <w:szCs w:val="24"/>
        </w:rPr>
        <w:t xml:space="preserve"> develops the possible meaning of the gap in section 35 of the Act. </w:t>
      </w:r>
    </w:p>
    <w:p w14:paraId="174ED7AF" w14:textId="0C41FC60" w:rsidR="000C10E8" w:rsidRDefault="000C10E8" w:rsidP="00016FB8">
      <w:pPr>
        <w:spacing w:line="360" w:lineRule="auto"/>
        <w:jc w:val="both"/>
        <w:rPr>
          <w:rFonts w:ascii="Times New Roman" w:hAnsi="Times New Roman" w:cs="Times New Roman"/>
          <w:sz w:val="24"/>
          <w:szCs w:val="24"/>
        </w:rPr>
      </w:pPr>
    </w:p>
    <w:p w14:paraId="5A7B9C5B" w14:textId="77777777" w:rsidR="000C10E8" w:rsidRPr="00BA0788" w:rsidRDefault="000C10E8" w:rsidP="00016FB8">
      <w:pPr>
        <w:spacing w:line="360" w:lineRule="auto"/>
        <w:jc w:val="both"/>
        <w:rPr>
          <w:rFonts w:ascii="Times New Roman" w:hAnsi="Times New Roman" w:cs="Times New Roman"/>
          <w:sz w:val="24"/>
          <w:szCs w:val="24"/>
        </w:rPr>
      </w:pPr>
    </w:p>
    <w:p w14:paraId="373C8B04" w14:textId="5A1E2AD0" w:rsidR="00875803" w:rsidRPr="00D822EA" w:rsidRDefault="00875803" w:rsidP="00016FB8">
      <w:pPr>
        <w:pStyle w:val="ListParagraph"/>
        <w:numPr>
          <w:ilvl w:val="2"/>
          <w:numId w:val="5"/>
        </w:numPr>
        <w:spacing w:line="360" w:lineRule="auto"/>
        <w:jc w:val="both"/>
        <w:outlineLvl w:val="2"/>
        <w:rPr>
          <w:rFonts w:ascii="Times New Roman" w:hAnsi="Times New Roman" w:cs="Times New Roman"/>
          <w:b/>
          <w:sz w:val="28"/>
          <w:szCs w:val="24"/>
        </w:rPr>
      </w:pPr>
      <w:bookmarkStart w:id="25" w:name="_Toc37697414"/>
      <w:r w:rsidRPr="00D822EA">
        <w:rPr>
          <w:rFonts w:ascii="Times New Roman" w:hAnsi="Times New Roman" w:cs="Times New Roman"/>
          <w:b/>
          <w:sz w:val="28"/>
          <w:szCs w:val="24"/>
        </w:rPr>
        <w:t>Chapter Four</w:t>
      </w:r>
      <w:bookmarkEnd w:id="25"/>
    </w:p>
    <w:p w14:paraId="38D5A5D4" w14:textId="355C190B" w:rsidR="006E54A4" w:rsidRPr="00BA0788" w:rsidRDefault="006E54A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w:t>
      </w:r>
      <w:r w:rsidR="00EE7967" w:rsidRPr="00BA0788">
        <w:rPr>
          <w:rFonts w:ascii="Times New Roman" w:hAnsi="Times New Roman" w:cs="Times New Roman"/>
          <w:sz w:val="24"/>
          <w:szCs w:val="24"/>
        </w:rPr>
        <w:t xml:space="preserve">is chapter narrows down chapter three’s discussion to the Kenyan Court of Appeals’ decisions in the cases of </w:t>
      </w:r>
      <w:r w:rsidR="00EE7967" w:rsidRPr="00BA0788">
        <w:rPr>
          <w:rFonts w:ascii="Times New Roman" w:hAnsi="Times New Roman" w:cs="Times New Roman"/>
          <w:i/>
          <w:sz w:val="24"/>
          <w:szCs w:val="24"/>
        </w:rPr>
        <w:t>Shell</w:t>
      </w:r>
      <w:r w:rsidR="00EE7967" w:rsidRPr="00BA0788">
        <w:rPr>
          <w:rFonts w:ascii="Times New Roman" w:hAnsi="Times New Roman" w:cs="Times New Roman"/>
          <w:sz w:val="24"/>
          <w:szCs w:val="24"/>
        </w:rPr>
        <w:t xml:space="preserve"> and </w:t>
      </w:r>
      <w:proofErr w:type="spellStart"/>
      <w:r w:rsidR="00EE7967" w:rsidRPr="00BA0788">
        <w:rPr>
          <w:rFonts w:ascii="Times New Roman" w:hAnsi="Times New Roman" w:cs="Times New Roman"/>
          <w:i/>
          <w:sz w:val="24"/>
          <w:szCs w:val="24"/>
        </w:rPr>
        <w:t>Nyutu</w:t>
      </w:r>
      <w:proofErr w:type="spellEnd"/>
      <w:r w:rsidR="00EE7967" w:rsidRPr="00BA0788">
        <w:rPr>
          <w:rFonts w:ascii="Times New Roman" w:hAnsi="Times New Roman" w:cs="Times New Roman"/>
          <w:i/>
          <w:sz w:val="24"/>
          <w:szCs w:val="24"/>
        </w:rPr>
        <w:t xml:space="preserve">. </w:t>
      </w:r>
      <w:r w:rsidR="00EE7967" w:rsidRPr="00BA0788">
        <w:rPr>
          <w:rFonts w:ascii="Times New Roman" w:hAnsi="Times New Roman" w:cs="Times New Roman"/>
          <w:sz w:val="24"/>
          <w:szCs w:val="24"/>
        </w:rPr>
        <w:t>Chapter four thus presents the opposing arguments made from both the cases and their analytical deduction of section 35 of the Act.</w:t>
      </w:r>
    </w:p>
    <w:p w14:paraId="30C5607E" w14:textId="1698283F" w:rsidR="00875803" w:rsidRPr="00D822EA" w:rsidRDefault="00875803" w:rsidP="00016FB8">
      <w:pPr>
        <w:pStyle w:val="ListParagraph"/>
        <w:numPr>
          <w:ilvl w:val="2"/>
          <w:numId w:val="5"/>
        </w:numPr>
        <w:spacing w:line="360" w:lineRule="auto"/>
        <w:jc w:val="both"/>
        <w:outlineLvl w:val="2"/>
        <w:rPr>
          <w:rFonts w:ascii="Times New Roman" w:hAnsi="Times New Roman" w:cs="Times New Roman"/>
          <w:b/>
          <w:sz w:val="28"/>
          <w:szCs w:val="24"/>
        </w:rPr>
      </w:pPr>
      <w:bookmarkStart w:id="26" w:name="_Toc37697415"/>
      <w:r w:rsidRPr="00D822EA">
        <w:rPr>
          <w:rFonts w:ascii="Times New Roman" w:hAnsi="Times New Roman" w:cs="Times New Roman"/>
          <w:b/>
          <w:sz w:val="28"/>
          <w:szCs w:val="24"/>
        </w:rPr>
        <w:t>Chapter Five</w:t>
      </w:r>
      <w:bookmarkEnd w:id="26"/>
    </w:p>
    <w:p w14:paraId="3B994165" w14:textId="5E9E9EAB" w:rsidR="00C63F7C" w:rsidRDefault="00EE7967" w:rsidP="00BF1A29">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Chapter five presents a summary of the</w:t>
      </w:r>
      <w:r w:rsidR="004A57AA" w:rsidRPr="00BA0788">
        <w:rPr>
          <w:rFonts w:ascii="Times New Roman" w:hAnsi="Times New Roman" w:cs="Times New Roman"/>
          <w:sz w:val="24"/>
          <w:szCs w:val="24"/>
        </w:rPr>
        <w:t xml:space="preserve"> findings</w:t>
      </w:r>
      <w:r w:rsidRPr="00BA0788">
        <w:rPr>
          <w:rFonts w:ascii="Times New Roman" w:hAnsi="Times New Roman" w:cs="Times New Roman"/>
          <w:sz w:val="24"/>
          <w:szCs w:val="24"/>
        </w:rPr>
        <w:t>, draws a conclusion from the study and proposes recommendations suited to th</w:t>
      </w:r>
      <w:r w:rsidR="004A57AA" w:rsidRPr="00BA0788">
        <w:rPr>
          <w:rFonts w:ascii="Times New Roman" w:hAnsi="Times New Roman" w:cs="Times New Roman"/>
          <w:sz w:val="24"/>
          <w:szCs w:val="24"/>
        </w:rPr>
        <w:t>e statement of problem.</w:t>
      </w:r>
    </w:p>
    <w:p w14:paraId="0639FB03" w14:textId="2D20C90D" w:rsidR="000C10E8" w:rsidRDefault="000C10E8" w:rsidP="00BF1A29">
      <w:pPr>
        <w:spacing w:line="360" w:lineRule="auto"/>
        <w:jc w:val="both"/>
        <w:rPr>
          <w:rFonts w:ascii="Times New Roman" w:hAnsi="Times New Roman" w:cs="Times New Roman"/>
          <w:sz w:val="24"/>
          <w:szCs w:val="24"/>
        </w:rPr>
      </w:pPr>
    </w:p>
    <w:p w14:paraId="5DCDB709" w14:textId="057DA5BF" w:rsidR="000C10E8" w:rsidRDefault="000C10E8" w:rsidP="00BF1A29">
      <w:pPr>
        <w:spacing w:line="360" w:lineRule="auto"/>
        <w:jc w:val="both"/>
        <w:rPr>
          <w:rFonts w:ascii="Times New Roman" w:hAnsi="Times New Roman" w:cs="Times New Roman"/>
          <w:sz w:val="24"/>
          <w:szCs w:val="24"/>
        </w:rPr>
      </w:pPr>
    </w:p>
    <w:p w14:paraId="404C369A" w14:textId="6D8FEF2F" w:rsidR="000C10E8" w:rsidRDefault="000C10E8" w:rsidP="00BF1A29">
      <w:pPr>
        <w:spacing w:line="360" w:lineRule="auto"/>
        <w:jc w:val="both"/>
        <w:rPr>
          <w:rFonts w:ascii="Times New Roman" w:hAnsi="Times New Roman" w:cs="Times New Roman"/>
          <w:sz w:val="24"/>
          <w:szCs w:val="24"/>
        </w:rPr>
      </w:pPr>
    </w:p>
    <w:p w14:paraId="45D7BCC9" w14:textId="73D7BD44" w:rsidR="000C10E8" w:rsidRDefault="000C10E8" w:rsidP="00BF1A29">
      <w:pPr>
        <w:spacing w:line="360" w:lineRule="auto"/>
        <w:jc w:val="both"/>
        <w:rPr>
          <w:rFonts w:ascii="Times New Roman" w:hAnsi="Times New Roman" w:cs="Times New Roman"/>
          <w:sz w:val="24"/>
          <w:szCs w:val="24"/>
        </w:rPr>
      </w:pPr>
    </w:p>
    <w:p w14:paraId="3684CA9F" w14:textId="22F0A313" w:rsidR="000C10E8" w:rsidRDefault="000C10E8" w:rsidP="00BF1A29">
      <w:pPr>
        <w:spacing w:line="360" w:lineRule="auto"/>
        <w:jc w:val="both"/>
        <w:rPr>
          <w:rFonts w:ascii="Times New Roman" w:hAnsi="Times New Roman" w:cs="Times New Roman"/>
          <w:sz w:val="24"/>
          <w:szCs w:val="24"/>
        </w:rPr>
      </w:pPr>
    </w:p>
    <w:p w14:paraId="04ACD823" w14:textId="1B3666F6" w:rsidR="000C10E8" w:rsidRDefault="000C10E8" w:rsidP="00BF1A29">
      <w:pPr>
        <w:spacing w:line="360" w:lineRule="auto"/>
        <w:jc w:val="both"/>
        <w:rPr>
          <w:rFonts w:ascii="Times New Roman" w:hAnsi="Times New Roman" w:cs="Times New Roman"/>
          <w:sz w:val="24"/>
          <w:szCs w:val="24"/>
        </w:rPr>
      </w:pPr>
    </w:p>
    <w:p w14:paraId="1118B39A" w14:textId="6DB6306C" w:rsidR="000C10E8" w:rsidRDefault="000C10E8" w:rsidP="00BF1A29">
      <w:pPr>
        <w:spacing w:line="360" w:lineRule="auto"/>
        <w:jc w:val="both"/>
        <w:rPr>
          <w:rFonts w:ascii="Times New Roman" w:hAnsi="Times New Roman" w:cs="Times New Roman"/>
          <w:sz w:val="24"/>
          <w:szCs w:val="24"/>
        </w:rPr>
      </w:pPr>
    </w:p>
    <w:p w14:paraId="016C9015" w14:textId="5A98FE2F" w:rsidR="000C10E8" w:rsidRDefault="000C10E8" w:rsidP="00BF1A29">
      <w:pPr>
        <w:spacing w:line="360" w:lineRule="auto"/>
        <w:jc w:val="both"/>
        <w:rPr>
          <w:rFonts w:ascii="Times New Roman" w:hAnsi="Times New Roman" w:cs="Times New Roman"/>
          <w:sz w:val="24"/>
          <w:szCs w:val="24"/>
        </w:rPr>
      </w:pPr>
    </w:p>
    <w:p w14:paraId="3A5C278B" w14:textId="5E3A9FF1" w:rsidR="000C10E8" w:rsidRDefault="000C10E8" w:rsidP="00BF1A29">
      <w:pPr>
        <w:spacing w:line="360" w:lineRule="auto"/>
        <w:jc w:val="both"/>
        <w:rPr>
          <w:rFonts w:ascii="Times New Roman" w:hAnsi="Times New Roman" w:cs="Times New Roman"/>
          <w:sz w:val="24"/>
          <w:szCs w:val="24"/>
        </w:rPr>
      </w:pPr>
    </w:p>
    <w:p w14:paraId="0A16BC44" w14:textId="288DCB28" w:rsidR="000C10E8" w:rsidRDefault="000C10E8" w:rsidP="00BF1A29">
      <w:pPr>
        <w:spacing w:line="360" w:lineRule="auto"/>
        <w:jc w:val="both"/>
        <w:rPr>
          <w:rFonts w:ascii="Times New Roman" w:hAnsi="Times New Roman" w:cs="Times New Roman"/>
          <w:sz w:val="24"/>
          <w:szCs w:val="24"/>
        </w:rPr>
      </w:pPr>
    </w:p>
    <w:p w14:paraId="62B78636" w14:textId="4D7C4E93" w:rsidR="000C10E8" w:rsidRDefault="000C10E8" w:rsidP="00BF1A29">
      <w:pPr>
        <w:spacing w:line="360" w:lineRule="auto"/>
        <w:jc w:val="both"/>
        <w:rPr>
          <w:rFonts w:ascii="Times New Roman" w:hAnsi="Times New Roman" w:cs="Times New Roman"/>
          <w:sz w:val="24"/>
          <w:szCs w:val="24"/>
        </w:rPr>
      </w:pPr>
    </w:p>
    <w:p w14:paraId="34DF47CD" w14:textId="66C440F9" w:rsidR="000C10E8" w:rsidRDefault="000C10E8" w:rsidP="00BF1A29">
      <w:pPr>
        <w:spacing w:line="360" w:lineRule="auto"/>
        <w:jc w:val="both"/>
        <w:rPr>
          <w:rFonts w:ascii="Times New Roman" w:hAnsi="Times New Roman" w:cs="Times New Roman"/>
          <w:sz w:val="24"/>
          <w:szCs w:val="24"/>
        </w:rPr>
      </w:pPr>
    </w:p>
    <w:p w14:paraId="11FD70BE" w14:textId="00CCDF39" w:rsidR="000C10E8" w:rsidRDefault="000C10E8" w:rsidP="00BF1A29">
      <w:pPr>
        <w:spacing w:line="360" w:lineRule="auto"/>
        <w:jc w:val="both"/>
        <w:rPr>
          <w:rFonts w:ascii="Times New Roman" w:hAnsi="Times New Roman" w:cs="Times New Roman"/>
          <w:sz w:val="24"/>
          <w:szCs w:val="24"/>
        </w:rPr>
      </w:pPr>
    </w:p>
    <w:p w14:paraId="4E9C2F93" w14:textId="77777777" w:rsidR="000C10E8" w:rsidRPr="00BF1A29" w:rsidRDefault="000C10E8" w:rsidP="00BF1A29">
      <w:pPr>
        <w:spacing w:line="360" w:lineRule="auto"/>
        <w:jc w:val="both"/>
        <w:rPr>
          <w:rFonts w:ascii="Times New Roman" w:hAnsi="Times New Roman" w:cs="Times New Roman"/>
          <w:sz w:val="24"/>
          <w:szCs w:val="24"/>
        </w:rPr>
      </w:pPr>
    </w:p>
    <w:p w14:paraId="5DF51479" w14:textId="0525C245" w:rsidR="00D56DE4" w:rsidRPr="00D822EA" w:rsidRDefault="00D56DE4" w:rsidP="00016FB8">
      <w:pPr>
        <w:pStyle w:val="Heading1"/>
        <w:spacing w:line="360" w:lineRule="auto"/>
        <w:jc w:val="center"/>
        <w:rPr>
          <w:rFonts w:ascii="Times New Roman" w:hAnsi="Times New Roman" w:cs="Times New Roman"/>
          <w:b/>
          <w:color w:val="auto"/>
          <w:sz w:val="28"/>
          <w:szCs w:val="24"/>
        </w:rPr>
      </w:pPr>
      <w:bookmarkStart w:id="27" w:name="_Toc37697416"/>
      <w:r w:rsidRPr="00D822EA">
        <w:rPr>
          <w:rFonts w:ascii="Times New Roman" w:hAnsi="Times New Roman" w:cs="Times New Roman"/>
          <w:b/>
          <w:color w:val="auto"/>
          <w:sz w:val="28"/>
          <w:szCs w:val="24"/>
        </w:rPr>
        <w:t xml:space="preserve">CHAPTER </w:t>
      </w:r>
      <w:r w:rsidR="008368E7" w:rsidRPr="00D822EA">
        <w:rPr>
          <w:rFonts w:ascii="Times New Roman" w:hAnsi="Times New Roman" w:cs="Times New Roman"/>
          <w:b/>
          <w:color w:val="auto"/>
          <w:sz w:val="28"/>
          <w:szCs w:val="24"/>
        </w:rPr>
        <w:t>2</w:t>
      </w:r>
      <w:bookmarkEnd w:id="27"/>
    </w:p>
    <w:p w14:paraId="1E1F4EEF" w14:textId="77777777" w:rsidR="00D56DE4" w:rsidRPr="00D822EA" w:rsidRDefault="00D56DE4"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t>Theoretical or Conceptual Framework and Methodology</w:t>
      </w:r>
    </w:p>
    <w:p w14:paraId="1116E51C" w14:textId="6B28F911" w:rsidR="004C34A1" w:rsidRPr="00D822EA" w:rsidRDefault="00D56DE4" w:rsidP="00016FB8">
      <w:pPr>
        <w:pStyle w:val="ListParagraph"/>
        <w:numPr>
          <w:ilvl w:val="1"/>
          <w:numId w:val="9"/>
        </w:numPr>
        <w:spacing w:line="360" w:lineRule="auto"/>
        <w:jc w:val="both"/>
        <w:rPr>
          <w:rFonts w:ascii="Times New Roman" w:hAnsi="Times New Roman" w:cs="Times New Roman"/>
          <w:b/>
          <w:sz w:val="28"/>
          <w:szCs w:val="24"/>
        </w:rPr>
      </w:pPr>
      <w:r w:rsidRPr="00D822EA">
        <w:rPr>
          <w:rFonts w:ascii="Times New Roman" w:hAnsi="Times New Roman" w:cs="Times New Roman"/>
          <w:b/>
          <w:sz w:val="28"/>
          <w:szCs w:val="24"/>
        </w:rPr>
        <w:t>Introduction</w:t>
      </w:r>
    </w:p>
    <w:p w14:paraId="75675ECB" w14:textId="4C8DB498" w:rsidR="008168CF" w:rsidRPr="00BA0788" w:rsidRDefault="00D52B2D"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This chapter sets forth the theoretical framework guiding the study. </w:t>
      </w:r>
      <w:r w:rsidR="00470B25" w:rsidRPr="00BA0788">
        <w:rPr>
          <w:rFonts w:ascii="Times New Roman" w:hAnsi="Times New Roman" w:cs="Times New Roman"/>
          <w:sz w:val="24"/>
          <w:szCs w:val="24"/>
        </w:rPr>
        <w:t>Kurt Lewin quotes that, ‘</w:t>
      </w:r>
      <w:r w:rsidR="00470B25" w:rsidRPr="00BA0788">
        <w:rPr>
          <w:rFonts w:ascii="Times New Roman" w:hAnsi="Times New Roman" w:cs="Times New Roman"/>
          <w:i/>
          <w:sz w:val="24"/>
          <w:szCs w:val="24"/>
        </w:rPr>
        <w:t>theory is as good as practice</w:t>
      </w:r>
      <w:r w:rsidR="00470B25" w:rsidRPr="00BA0788">
        <w:rPr>
          <w:rFonts w:ascii="Times New Roman" w:hAnsi="Times New Roman" w:cs="Times New Roman"/>
          <w:sz w:val="24"/>
          <w:szCs w:val="24"/>
        </w:rPr>
        <w:t>’.</w:t>
      </w:r>
      <w:r w:rsidR="00470B25" w:rsidRPr="00BA0788">
        <w:rPr>
          <w:rStyle w:val="FootnoteReference"/>
          <w:rFonts w:ascii="Times New Roman" w:hAnsi="Times New Roman" w:cs="Times New Roman"/>
          <w:sz w:val="24"/>
          <w:szCs w:val="24"/>
        </w:rPr>
        <w:footnoteReference w:id="52"/>
      </w:r>
      <w:r w:rsidR="00470B25" w:rsidRPr="00BA0788">
        <w:rPr>
          <w:rFonts w:ascii="Times New Roman" w:hAnsi="Times New Roman" w:cs="Times New Roman"/>
          <w:sz w:val="24"/>
          <w:szCs w:val="24"/>
        </w:rPr>
        <w:t xml:space="preserve"> </w:t>
      </w:r>
      <w:r w:rsidR="00DE6602" w:rsidRPr="00BA0788">
        <w:rPr>
          <w:rFonts w:ascii="Times New Roman" w:hAnsi="Times New Roman" w:cs="Times New Roman"/>
          <w:sz w:val="24"/>
          <w:szCs w:val="24"/>
        </w:rPr>
        <w:t xml:space="preserve">Most practices </w:t>
      </w:r>
      <w:r w:rsidR="006D5A90" w:rsidRPr="00BA0788">
        <w:rPr>
          <w:rFonts w:ascii="Times New Roman" w:hAnsi="Times New Roman" w:cs="Times New Roman"/>
          <w:sz w:val="24"/>
          <w:szCs w:val="24"/>
        </w:rPr>
        <w:t>reflect</w:t>
      </w:r>
      <w:r w:rsidR="00DE6602" w:rsidRPr="00BA0788">
        <w:rPr>
          <w:rFonts w:ascii="Times New Roman" w:hAnsi="Times New Roman" w:cs="Times New Roman"/>
          <w:sz w:val="24"/>
          <w:szCs w:val="24"/>
        </w:rPr>
        <w:t xml:space="preserve"> theoretical paradigm</w:t>
      </w:r>
      <w:r w:rsidR="006D5A90" w:rsidRPr="00BA0788">
        <w:rPr>
          <w:rFonts w:ascii="Times New Roman" w:hAnsi="Times New Roman" w:cs="Times New Roman"/>
          <w:sz w:val="24"/>
          <w:szCs w:val="24"/>
        </w:rPr>
        <w:t>s</w:t>
      </w:r>
      <w:r w:rsidR="00DE6602" w:rsidRPr="00BA0788">
        <w:rPr>
          <w:rFonts w:ascii="Times New Roman" w:hAnsi="Times New Roman" w:cs="Times New Roman"/>
          <w:sz w:val="24"/>
          <w:szCs w:val="24"/>
        </w:rPr>
        <w:t xml:space="preserve"> from which they are p</w:t>
      </w:r>
      <w:r w:rsidR="006D5A90" w:rsidRPr="00BA0788">
        <w:rPr>
          <w:rFonts w:ascii="Times New Roman" w:hAnsi="Times New Roman" w:cs="Times New Roman"/>
          <w:sz w:val="24"/>
          <w:szCs w:val="24"/>
        </w:rPr>
        <w:t>remised.</w:t>
      </w:r>
      <w:r w:rsidR="006D5A90" w:rsidRPr="00BA0788">
        <w:rPr>
          <w:rStyle w:val="FootnoteReference"/>
          <w:rFonts w:ascii="Times New Roman" w:hAnsi="Times New Roman" w:cs="Times New Roman"/>
          <w:sz w:val="24"/>
          <w:szCs w:val="24"/>
        </w:rPr>
        <w:footnoteReference w:id="53"/>
      </w:r>
      <w:r w:rsidR="00470B25" w:rsidRPr="00BA0788">
        <w:rPr>
          <w:rFonts w:ascii="Times New Roman" w:hAnsi="Times New Roman" w:cs="Times New Roman"/>
          <w:sz w:val="24"/>
          <w:szCs w:val="24"/>
        </w:rPr>
        <w:t xml:space="preserve"> Theories assist in understanding the existing state of affa</w:t>
      </w:r>
      <w:r w:rsidR="004A57AA" w:rsidRPr="00BA0788">
        <w:rPr>
          <w:rFonts w:ascii="Times New Roman" w:hAnsi="Times New Roman" w:cs="Times New Roman"/>
          <w:sz w:val="24"/>
          <w:szCs w:val="24"/>
        </w:rPr>
        <w:t>irs. Moreover, p</w:t>
      </w:r>
      <w:r w:rsidR="00470B25" w:rsidRPr="00BA0788">
        <w:rPr>
          <w:rFonts w:ascii="Times New Roman" w:hAnsi="Times New Roman" w:cs="Times New Roman"/>
          <w:sz w:val="24"/>
          <w:szCs w:val="24"/>
        </w:rPr>
        <w:t>redictability is likely t</w:t>
      </w:r>
      <w:r w:rsidRPr="00BA0788">
        <w:rPr>
          <w:rFonts w:ascii="Times New Roman" w:hAnsi="Times New Roman" w:cs="Times New Roman"/>
          <w:sz w:val="24"/>
          <w:szCs w:val="24"/>
        </w:rPr>
        <w:t>o be enhanced when the phenomenon under analysis</w:t>
      </w:r>
      <w:r w:rsidR="00470B25" w:rsidRPr="00BA0788">
        <w:rPr>
          <w:rFonts w:ascii="Times New Roman" w:hAnsi="Times New Roman" w:cs="Times New Roman"/>
          <w:sz w:val="24"/>
          <w:szCs w:val="24"/>
        </w:rPr>
        <w:t xml:space="preserve"> is understood. </w:t>
      </w:r>
      <w:r w:rsidRPr="00BA0788">
        <w:rPr>
          <w:rFonts w:ascii="Times New Roman" w:hAnsi="Times New Roman" w:cs="Times New Roman"/>
          <w:sz w:val="24"/>
          <w:szCs w:val="24"/>
        </w:rPr>
        <w:t xml:space="preserve">It </w:t>
      </w:r>
      <w:r w:rsidRPr="00BA0788">
        <w:rPr>
          <w:rFonts w:ascii="Times New Roman" w:hAnsi="Times New Roman" w:cs="Times New Roman"/>
          <w:sz w:val="24"/>
          <w:szCs w:val="24"/>
        </w:rPr>
        <w:lastRenderedPageBreak/>
        <w:t>follows that theories are crucial in the analysis of legal practices and furt</w:t>
      </w:r>
      <w:r w:rsidR="00064468" w:rsidRPr="00BA0788">
        <w:rPr>
          <w:rFonts w:ascii="Times New Roman" w:hAnsi="Times New Roman" w:cs="Times New Roman"/>
          <w:sz w:val="24"/>
          <w:szCs w:val="24"/>
        </w:rPr>
        <w:t>her assist</w:t>
      </w:r>
      <w:r w:rsidRPr="00BA0788">
        <w:rPr>
          <w:rFonts w:ascii="Times New Roman" w:hAnsi="Times New Roman" w:cs="Times New Roman"/>
          <w:sz w:val="24"/>
          <w:szCs w:val="24"/>
        </w:rPr>
        <w:t xml:space="preserve"> in determining why certain practices are conducted that way. The first two parts of this chapter outline the </w:t>
      </w:r>
      <w:proofErr w:type="spellStart"/>
      <w:r w:rsidRPr="00BA0788">
        <w:rPr>
          <w:rFonts w:ascii="Times New Roman" w:hAnsi="Times New Roman" w:cs="Times New Roman"/>
          <w:sz w:val="24"/>
          <w:szCs w:val="24"/>
        </w:rPr>
        <w:t>textualism</w:t>
      </w:r>
      <w:proofErr w:type="spellEnd"/>
      <w:r w:rsidRPr="00BA0788">
        <w:rPr>
          <w:rFonts w:ascii="Times New Roman" w:hAnsi="Times New Roman" w:cs="Times New Roman"/>
          <w:sz w:val="24"/>
          <w:szCs w:val="24"/>
        </w:rPr>
        <w:t xml:space="preserve"> and </w:t>
      </w:r>
      <w:proofErr w:type="spellStart"/>
      <w:r w:rsidRPr="00BA0788">
        <w:rPr>
          <w:rFonts w:ascii="Times New Roman" w:hAnsi="Times New Roman" w:cs="Times New Roman"/>
          <w:sz w:val="24"/>
          <w:szCs w:val="24"/>
        </w:rPr>
        <w:t>purposivism</w:t>
      </w:r>
      <w:proofErr w:type="spellEnd"/>
      <w:r w:rsidRPr="00BA0788">
        <w:rPr>
          <w:rFonts w:ascii="Times New Roman" w:hAnsi="Times New Roman" w:cs="Times New Roman"/>
          <w:sz w:val="24"/>
          <w:szCs w:val="24"/>
        </w:rPr>
        <w:t xml:space="preserve"> theories of statutory interpretation that are useful in identifying the meaning of silence of section 35 of the Act. The following</w:t>
      </w:r>
      <w:r w:rsidR="00D56DE4" w:rsidRPr="00BA0788">
        <w:rPr>
          <w:rFonts w:ascii="Times New Roman" w:hAnsi="Times New Roman" w:cs="Times New Roman"/>
          <w:sz w:val="24"/>
          <w:szCs w:val="24"/>
        </w:rPr>
        <w:t xml:space="preserve"> part unfolds the liberal theory of contract underpinning the arbi</w:t>
      </w:r>
      <w:r w:rsidRPr="00BA0788">
        <w:rPr>
          <w:rFonts w:ascii="Times New Roman" w:hAnsi="Times New Roman" w:cs="Times New Roman"/>
          <w:sz w:val="24"/>
          <w:szCs w:val="24"/>
        </w:rPr>
        <w:t>tration process. The chapter then progresses to elucidate</w:t>
      </w:r>
      <w:r w:rsidR="00D56DE4" w:rsidRPr="00BA0788">
        <w:rPr>
          <w:rFonts w:ascii="Times New Roman" w:hAnsi="Times New Roman" w:cs="Times New Roman"/>
          <w:sz w:val="24"/>
          <w:szCs w:val="24"/>
        </w:rPr>
        <w:t xml:space="preserve"> the relationship between the conflict resolution theory and arbitration as an </w:t>
      </w:r>
      <w:r w:rsidR="00064468" w:rsidRPr="00BA0788">
        <w:rPr>
          <w:rFonts w:ascii="Times New Roman" w:hAnsi="Times New Roman" w:cs="Times New Roman"/>
          <w:sz w:val="24"/>
          <w:szCs w:val="24"/>
        </w:rPr>
        <w:t xml:space="preserve">ADR method. </w:t>
      </w:r>
      <w:r w:rsidR="00D56DE4" w:rsidRPr="00BA0788">
        <w:rPr>
          <w:rFonts w:ascii="Times New Roman" w:hAnsi="Times New Roman" w:cs="Times New Roman"/>
          <w:sz w:val="24"/>
          <w:szCs w:val="24"/>
        </w:rPr>
        <w:t>Lastly, the chapter concludes with the concept of finality of arbitration</w:t>
      </w:r>
      <w:r w:rsidR="00064468" w:rsidRPr="00BA0788">
        <w:rPr>
          <w:rFonts w:ascii="Times New Roman" w:hAnsi="Times New Roman" w:cs="Times New Roman"/>
          <w:sz w:val="24"/>
          <w:szCs w:val="24"/>
        </w:rPr>
        <w:t xml:space="preserve"> that is unique from the rest of the ADR methods</w:t>
      </w:r>
      <w:r w:rsidR="00D56DE4" w:rsidRPr="00BA0788">
        <w:rPr>
          <w:rFonts w:ascii="Times New Roman" w:hAnsi="Times New Roman" w:cs="Times New Roman"/>
          <w:sz w:val="24"/>
          <w:szCs w:val="24"/>
        </w:rPr>
        <w:t>.</w:t>
      </w:r>
    </w:p>
    <w:p w14:paraId="090E348A" w14:textId="5C5A4997" w:rsidR="00495399" w:rsidRPr="00D822EA" w:rsidRDefault="00495399" w:rsidP="00016FB8">
      <w:pPr>
        <w:pStyle w:val="ListParagraph"/>
        <w:numPr>
          <w:ilvl w:val="2"/>
          <w:numId w:val="1"/>
        </w:numPr>
        <w:spacing w:line="360" w:lineRule="auto"/>
        <w:jc w:val="both"/>
        <w:outlineLvl w:val="2"/>
        <w:rPr>
          <w:rFonts w:ascii="Times New Roman" w:hAnsi="Times New Roman" w:cs="Times New Roman"/>
          <w:b/>
          <w:sz w:val="28"/>
          <w:szCs w:val="24"/>
        </w:rPr>
      </w:pPr>
      <w:bookmarkStart w:id="28" w:name="_Toc37697417"/>
      <w:bookmarkStart w:id="29" w:name="_Toc16152449"/>
      <w:r w:rsidRPr="00D822EA">
        <w:rPr>
          <w:rFonts w:ascii="Times New Roman" w:hAnsi="Times New Roman" w:cs="Times New Roman"/>
          <w:b/>
          <w:sz w:val="28"/>
          <w:szCs w:val="24"/>
        </w:rPr>
        <w:t>Textualism</w:t>
      </w:r>
      <w:r w:rsidR="00F06777" w:rsidRPr="00D822EA">
        <w:rPr>
          <w:rFonts w:ascii="Times New Roman" w:hAnsi="Times New Roman" w:cs="Times New Roman"/>
          <w:b/>
          <w:sz w:val="28"/>
          <w:szCs w:val="24"/>
        </w:rPr>
        <w:t xml:space="preserve"> theory of interpretation</w:t>
      </w:r>
      <w:bookmarkEnd w:id="28"/>
    </w:p>
    <w:p w14:paraId="6BCF1988" w14:textId="65764459" w:rsidR="00A576E8" w:rsidRPr="00BA0788" w:rsidRDefault="00A576E8"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Textualism</w:t>
      </w:r>
      <w:r w:rsidR="00546E61" w:rsidRPr="00BA0788">
        <w:rPr>
          <w:rFonts w:ascii="Times New Roman" w:hAnsi="Times New Roman" w:cs="Times New Roman"/>
          <w:sz w:val="24"/>
          <w:szCs w:val="24"/>
        </w:rPr>
        <w:t xml:space="preserve"> is among the earliest</w:t>
      </w:r>
      <w:r w:rsidR="00CE6A28" w:rsidRPr="00BA0788">
        <w:rPr>
          <w:rFonts w:ascii="Times New Roman" w:hAnsi="Times New Roman" w:cs="Times New Roman"/>
          <w:sz w:val="24"/>
          <w:szCs w:val="24"/>
        </w:rPr>
        <w:t xml:space="preserve"> and prominent</w:t>
      </w:r>
      <w:r w:rsidR="00546E61" w:rsidRPr="00BA0788">
        <w:rPr>
          <w:rFonts w:ascii="Times New Roman" w:hAnsi="Times New Roman" w:cs="Times New Roman"/>
          <w:sz w:val="24"/>
          <w:szCs w:val="24"/>
        </w:rPr>
        <w:t xml:space="preserve"> theories of statutory interpretation.</w:t>
      </w:r>
      <w:r w:rsidR="003904CA" w:rsidRPr="00BA0788">
        <w:rPr>
          <w:rStyle w:val="FootnoteReference"/>
          <w:rFonts w:ascii="Times New Roman" w:hAnsi="Times New Roman" w:cs="Times New Roman"/>
          <w:sz w:val="24"/>
          <w:szCs w:val="24"/>
        </w:rPr>
        <w:footnoteReference w:id="54"/>
      </w:r>
      <w:r w:rsidR="00546E61" w:rsidRPr="00BA0788">
        <w:rPr>
          <w:rFonts w:ascii="Times New Roman" w:hAnsi="Times New Roman" w:cs="Times New Roman"/>
          <w:sz w:val="24"/>
          <w:szCs w:val="24"/>
        </w:rPr>
        <w:t xml:space="preserve"> </w:t>
      </w:r>
      <w:r w:rsidR="00625E13" w:rsidRPr="00BA0788">
        <w:rPr>
          <w:rFonts w:ascii="Times New Roman" w:hAnsi="Times New Roman" w:cs="Times New Roman"/>
          <w:sz w:val="24"/>
          <w:szCs w:val="24"/>
        </w:rPr>
        <w:t>The theory undergirds a formalistic approach towards interpretation of statutes.</w:t>
      </w:r>
      <w:r w:rsidR="003904CA" w:rsidRPr="00BA0788">
        <w:rPr>
          <w:rFonts w:ascii="Times New Roman" w:hAnsi="Times New Roman" w:cs="Times New Roman"/>
          <w:sz w:val="24"/>
          <w:szCs w:val="24"/>
        </w:rPr>
        <w:t xml:space="preserve"> </w:t>
      </w:r>
      <w:r w:rsidR="00625E13" w:rsidRPr="00BA0788">
        <w:rPr>
          <w:rFonts w:ascii="Times New Roman" w:hAnsi="Times New Roman" w:cs="Times New Roman"/>
          <w:sz w:val="24"/>
          <w:szCs w:val="24"/>
        </w:rPr>
        <w:t xml:space="preserve">In interpreting the law, </w:t>
      </w:r>
      <w:r w:rsidR="00CE6A28" w:rsidRPr="00BA0788">
        <w:rPr>
          <w:rFonts w:ascii="Times New Roman" w:hAnsi="Times New Roman" w:cs="Times New Roman"/>
          <w:sz w:val="24"/>
          <w:szCs w:val="24"/>
        </w:rPr>
        <w:t xml:space="preserve">main </w:t>
      </w:r>
      <w:r w:rsidR="00625E13" w:rsidRPr="00BA0788">
        <w:rPr>
          <w:rFonts w:ascii="Times New Roman" w:hAnsi="Times New Roman" w:cs="Times New Roman"/>
          <w:sz w:val="24"/>
          <w:szCs w:val="24"/>
        </w:rPr>
        <w:t>focus is paid to the wordings of the statutory provision rather than the purpose of its enactment or the legislative intent behind it.</w:t>
      </w:r>
      <w:r w:rsidR="00CE6A28" w:rsidRPr="00BA0788">
        <w:rPr>
          <w:rStyle w:val="FootnoteReference"/>
          <w:rFonts w:ascii="Times New Roman" w:hAnsi="Times New Roman" w:cs="Times New Roman"/>
          <w:sz w:val="24"/>
          <w:szCs w:val="24"/>
        </w:rPr>
        <w:footnoteReference w:id="55"/>
      </w:r>
      <w:r w:rsidR="00625E13" w:rsidRPr="00BA0788">
        <w:rPr>
          <w:rFonts w:ascii="Times New Roman" w:hAnsi="Times New Roman" w:cs="Times New Roman"/>
          <w:sz w:val="24"/>
          <w:szCs w:val="24"/>
        </w:rPr>
        <w:t xml:space="preserve"> The defenders of this the</w:t>
      </w:r>
      <w:r w:rsidR="00064468" w:rsidRPr="00BA0788">
        <w:rPr>
          <w:rFonts w:ascii="Times New Roman" w:hAnsi="Times New Roman" w:cs="Times New Roman"/>
          <w:sz w:val="24"/>
          <w:szCs w:val="24"/>
        </w:rPr>
        <w:t>ory claim that</w:t>
      </w:r>
      <w:r w:rsidR="00034207" w:rsidRPr="00BA0788">
        <w:rPr>
          <w:rFonts w:ascii="Times New Roman" w:hAnsi="Times New Roman" w:cs="Times New Roman"/>
          <w:sz w:val="24"/>
          <w:szCs w:val="24"/>
        </w:rPr>
        <w:t xml:space="preserve"> a statutory provision</w:t>
      </w:r>
      <w:r w:rsidR="00064468" w:rsidRPr="00BA0788">
        <w:rPr>
          <w:rFonts w:ascii="Times New Roman" w:hAnsi="Times New Roman" w:cs="Times New Roman"/>
          <w:sz w:val="24"/>
          <w:szCs w:val="24"/>
        </w:rPr>
        <w:t>’s ordinary meaning</w:t>
      </w:r>
      <w:r w:rsidR="00034207" w:rsidRPr="00BA0788">
        <w:rPr>
          <w:rFonts w:ascii="Times New Roman" w:hAnsi="Times New Roman" w:cs="Times New Roman"/>
          <w:sz w:val="24"/>
          <w:szCs w:val="24"/>
        </w:rPr>
        <w:t xml:space="preserve"> can be obtained from the face of it.</w:t>
      </w:r>
      <w:r w:rsidR="00CE6A28" w:rsidRPr="00BA0788">
        <w:rPr>
          <w:rStyle w:val="FootnoteReference"/>
          <w:rFonts w:ascii="Times New Roman" w:hAnsi="Times New Roman" w:cs="Times New Roman"/>
          <w:sz w:val="24"/>
          <w:szCs w:val="24"/>
        </w:rPr>
        <w:footnoteReference w:id="56"/>
      </w:r>
      <w:r w:rsidR="00034207" w:rsidRPr="00BA0788">
        <w:rPr>
          <w:rFonts w:ascii="Times New Roman" w:hAnsi="Times New Roman" w:cs="Times New Roman"/>
          <w:sz w:val="24"/>
          <w:szCs w:val="24"/>
        </w:rPr>
        <w:t xml:space="preserve"> </w:t>
      </w:r>
      <w:r w:rsidR="00585CE9" w:rsidRPr="00BA0788">
        <w:rPr>
          <w:rFonts w:ascii="Times New Roman" w:hAnsi="Times New Roman" w:cs="Times New Roman"/>
          <w:sz w:val="24"/>
          <w:szCs w:val="24"/>
        </w:rPr>
        <w:t xml:space="preserve">To achieve this, </w:t>
      </w:r>
      <w:proofErr w:type="spellStart"/>
      <w:r w:rsidR="00585CE9" w:rsidRPr="00BA0788">
        <w:rPr>
          <w:rFonts w:ascii="Times New Roman" w:hAnsi="Times New Roman" w:cs="Times New Roman"/>
          <w:sz w:val="24"/>
          <w:szCs w:val="24"/>
        </w:rPr>
        <w:t>textualists</w:t>
      </w:r>
      <w:proofErr w:type="spellEnd"/>
      <w:r w:rsidR="00585CE9" w:rsidRPr="00BA0788">
        <w:rPr>
          <w:rFonts w:ascii="Times New Roman" w:hAnsi="Times New Roman" w:cs="Times New Roman"/>
          <w:sz w:val="24"/>
          <w:szCs w:val="24"/>
        </w:rPr>
        <w:t xml:space="preserve"> apply </w:t>
      </w:r>
      <w:r w:rsidR="00C304E4" w:rsidRPr="00BA0788">
        <w:rPr>
          <w:rFonts w:ascii="Times New Roman" w:hAnsi="Times New Roman" w:cs="Times New Roman"/>
          <w:sz w:val="24"/>
          <w:szCs w:val="24"/>
        </w:rPr>
        <w:t xml:space="preserve">the classical reasonable man test. They are of the opinion that </w:t>
      </w:r>
      <w:r w:rsidR="00AE35FD" w:rsidRPr="00BA0788">
        <w:rPr>
          <w:rFonts w:ascii="Times New Roman" w:hAnsi="Times New Roman" w:cs="Times New Roman"/>
          <w:sz w:val="24"/>
          <w:szCs w:val="24"/>
        </w:rPr>
        <w:t xml:space="preserve">the </w:t>
      </w:r>
      <w:r w:rsidR="00D25D84" w:rsidRPr="00BA0788">
        <w:rPr>
          <w:rFonts w:ascii="Times New Roman" w:hAnsi="Times New Roman" w:cs="Times New Roman"/>
          <w:sz w:val="24"/>
          <w:szCs w:val="24"/>
        </w:rPr>
        <w:t>meaning</w:t>
      </w:r>
      <w:r w:rsidR="00AE35FD" w:rsidRPr="00BA0788">
        <w:rPr>
          <w:rFonts w:ascii="Times New Roman" w:hAnsi="Times New Roman" w:cs="Times New Roman"/>
          <w:sz w:val="24"/>
          <w:szCs w:val="24"/>
        </w:rPr>
        <w:t xml:space="preserve"> of the statutory provision is that which is deciphered by a reasonable man’s simple reading of the text.</w:t>
      </w:r>
      <w:r w:rsidR="00AE35FD" w:rsidRPr="00BA0788">
        <w:rPr>
          <w:rStyle w:val="FootnoteReference"/>
          <w:rFonts w:ascii="Times New Roman" w:hAnsi="Times New Roman" w:cs="Times New Roman"/>
          <w:sz w:val="24"/>
          <w:szCs w:val="24"/>
        </w:rPr>
        <w:footnoteReference w:id="57"/>
      </w:r>
      <w:r w:rsidR="009E392D" w:rsidRPr="00BA0788">
        <w:rPr>
          <w:rFonts w:ascii="Times New Roman" w:hAnsi="Times New Roman" w:cs="Times New Roman"/>
          <w:sz w:val="24"/>
          <w:szCs w:val="24"/>
        </w:rPr>
        <w:t xml:space="preserve"> </w:t>
      </w:r>
      <w:proofErr w:type="spellStart"/>
      <w:r w:rsidR="009E392D" w:rsidRPr="00BA0788">
        <w:rPr>
          <w:rFonts w:ascii="Times New Roman" w:hAnsi="Times New Roman" w:cs="Times New Roman"/>
          <w:sz w:val="24"/>
          <w:szCs w:val="24"/>
        </w:rPr>
        <w:t>Textualist</w:t>
      </w:r>
      <w:r w:rsidR="00D25D84" w:rsidRPr="00BA0788">
        <w:rPr>
          <w:rFonts w:ascii="Times New Roman" w:hAnsi="Times New Roman" w:cs="Times New Roman"/>
          <w:sz w:val="24"/>
          <w:szCs w:val="24"/>
        </w:rPr>
        <w:t>s</w:t>
      </w:r>
      <w:proofErr w:type="spellEnd"/>
      <w:r w:rsidR="009E392D" w:rsidRPr="00BA0788">
        <w:rPr>
          <w:rFonts w:ascii="Times New Roman" w:hAnsi="Times New Roman" w:cs="Times New Roman"/>
          <w:sz w:val="24"/>
          <w:szCs w:val="24"/>
        </w:rPr>
        <w:t xml:space="preserve"> have been </w:t>
      </w:r>
      <w:r w:rsidR="00D25D84" w:rsidRPr="00BA0788">
        <w:rPr>
          <w:rFonts w:ascii="Times New Roman" w:hAnsi="Times New Roman" w:cs="Times New Roman"/>
          <w:sz w:val="24"/>
          <w:szCs w:val="24"/>
        </w:rPr>
        <w:t>criticized</w:t>
      </w:r>
      <w:r w:rsidR="009E392D" w:rsidRPr="00BA0788">
        <w:rPr>
          <w:rFonts w:ascii="Times New Roman" w:hAnsi="Times New Roman" w:cs="Times New Roman"/>
          <w:sz w:val="24"/>
          <w:szCs w:val="24"/>
        </w:rPr>
        <w:t xml:space="preserve"> for their heavy reliance on the language of the text and undue regard </w:t>
      </w:r>
      <w:r w:rsidR="00BC2C73" w:rsidRPr="00BA0788">
        <w:rPr>
          <w:rFonts w:ascii="Times New Roman" w:hAnsi="Times New Roman" w:cs="Times New Roman"/>
          <w:sz w:val="24"/>
          <w:szCs w:val="24"/>
        </w:rPr>
        <w:t>on</w:t>
      </w:r>
      <w:r w:rsidR="007B6935" w:rsidRPr="00BA0788">
        <w:rPr>
          <w:rFonts w:ascii="Times New Roman" w:hAnsi="Times New Roman" w:cs="Times New Roman"/>
          <w:sz w:val="24"/>
          <w:szCs w:val="24"/>
        </w:rPr>
        <w:t xml:space="preserve"> the </w:t>
      </w:r>
      <w:r w:rsidR="00B432F1">
        <w:rPr>
          <w:rFonts w:ascii="Times New Roman" w:hAnsi="Times New Roman" w:cs="Times New Roman"/>
          <w:sz w:val="24"/>
          <w:szCs w:val="24"/>
        </w:rPr>
        <w:t>purpose</w:t>
      </w:r>
      <w:r w:rsidR="00BC2C73" w:rsidRPr="00BA0788">
        <w:rPr>
          <w:rFonts w:ascii="Times New Roman" w:hAnsi="Times New Roman" w:cs="Times New Roman"/>
          <w:sz w:val="24"/>
          <w:szCs w:val="24"/>
        </w:rPr>
        <w:t xml:space="preserve"> </w:t>
      </w:r>
      <w:r w:rsidR="009E392D" w:rsidRPr="00BA0788">
        <w:rPr>
          <w:rFonts w:ascii="Times New Roman" w:hAnsi="Times New Roman" w:cs="Times New Roman"/>
          <w:sz w:val="24"/>
          <w:szCs w:val="24"/>
        </w:rPr>
        <w:t>a</w:t>
      </w:r>
      <w:r w:rsidR="007B6935" w:rsidRPr="00BA0788">
        <w:rPr>
          <w:rFonts w:ascii="Times New Roman" w:hAnsi="Times New Roman" w:cs="Times New Roman"/>
          <w:sz w:val="24"/>
          <w:szCs w:val="24"/>
        </w:rPr>
        <w:t>n</w:t>
      </w:r>
      <w:r w:rsidR="00BC2C73" w:rsidRPr="00BA0788">
        <w:rPr>
          <w:rFonts w:ascii="Times New Roman" w:hAnsi="Times New Roman" w:cs="Times New Roman"/>
          <w:sz w:val="24"/>
          <w:szCs w:val="24"/>
        </w:rPr>
        <w:t>d legislative intent</w:t>
      </w:r>
      <w:r w:rsidR="009E392D" w:rsidRPr="00BA0788">
        <w:rPr>
          <w:rFonts w:ascii="Times New Roman" w:hAnsi="Times New Roman" w:cs="Times New Roman"/>
          <w:sz w:val="24"/>
          <w:szCs w:val="24"/>
        </w:rPr>
        <w:t>.</w:t>
      </w:r>
      <w:r w:rsidR="00CE6A28" w:rsidRPr="00BA0788">
        <w:rPr>
          <w:rStyle w:val="FootnoteReference"/>
          <w:rFonts w:ascii="Times New Roman" w:hAnsi="Times New Roman" w:cs="Times New Roman"/>
          <w:sz w:val="24"/>
          <w:szCs w:val="24"/>
        </w:rPr>
        <w:footnoteReference w:id="58"/>
      </w:r>
      <w:r w:rsidR="009E392D" w:rsidRPr="00BA0788">
        <w:rPr>
          <w:rFonts w:ascii="Times New Roman" w:hAnsi="Times New Roman" w:cs="Times New Roman"/>
          <w:sz w:val="24"/>
          <w:szCs w:val="24"/>
        </w:rPr>
        <w:t xml:space="preserve"> H</w:t>
      </w:r>
      <w:r w:rsidR="00D25D84" w:rsidRPr="00BA0788">
        <w:rPr>
          <w:rFonts w:ascii="Times New Roman" w:hAnsi="Times New Roman" w:cs="Times New Roman"/>
          <w:sz w:val="24"/>
          <w:szCs w:val="24"/>
        </w:rPr>
        <w:t xml:space="preserve">owever, </w:t>
      </w:r>
      <w:proofErr w:type="spellStart"/>
      <w:r w:rsidR="00D25D84" w:rsidRPr="00BA0788">
        <w:rPr>
          <w:rFonts w:ascii="Times New Roman" w:hAnsi="Times New Roman" w:cs="Times New Roman"/>
          <w:sz w:val="24"/>
          <w:szCs w:val="24"/>
        </w:rPr>
        <w:t>tex</w:t>
      </w:r>
      <w:r w:rsidR="009E392D" w:rsidRPr="00BA0788">
        <w:rPr>
          <w:rFonts w:ascii="Times New Roman" w:hAnsi="Times New Roman" w:cs="Times New Roman"/>
          <w:sz w:val="24"/>
          <w:szCs w:val="24"/>
        </w:rPr>
        <w:t>tualist</w:t>
      </w:r>
      <w:r w:rsidR="00D25D84" w:rsidRPr="00BA0788">
        <w:rPr>
          <w:rFonts w:ascii="Times New Roman" w:hAnsi="Times New Roman" w:cs="Times New Roman"/>
          <w:sz w:val="24"/>
          <w:szCs w:val="24"/>
        </w:rPr>
        <w:t>s</w:t>
      </w:r>
      <w:proofErr w:type="spellEnd"/>
      <w:r w:rsidR="009E392D" w:rsidRPr="00BA0788">
        <w:rPr>
          <w:rFonts w:ascii="Times New Roman" w:hAnsi="Times New Roman" w:cs="Times New Roman"/>
          <w:sz w:val="24"/>
          <w:szCs w:val="24"/>
        </w:rPr>
        <w:t xml:space="preserve"> assert that they do a</w:t>
      </w:r>
      <w:r w:rsidR="00D25D84" w:rsidRPr="00BA0788">
        <w:rPr>
          <w:rFonts w:ascii="Times New Roman" w:hAnsi="Times New Roman" w:cs="Times New Roman"/>
          <w:sz w:val="24"/>
          <w:szCs w:val="24"/>
        </w:rPr>
        <w:t>ttention to</w:t>
      </w:r>
      <w:r w:rsidR="009E392D" w:rsidRPr="00BA0788">
        <w:rPr>
          <w:rFonts w:ascii="Times New Roman" w:hAnsi="Times New Roman" w:cs="Times New Roman"/>
          <w:sz w:val="24"/>
          <w:szCs w:val="24"/>
        </w:rPr>
        <w:t xml:space="preserve"> the purpose of the statute to the extent that it is obvious from the text.</w:t>
      </w:r>
      <w:r w:rsidR="007B6935" w:rsidRPr="00BA0788">
        <w:rPr>
          <w:rStyle w:val="FootnoteReference"/>
          <w:rFonts w:ascii="Times New Roman" w:hAnsi="Times New Roman" w:cs="Times New Roman"/>
          <w:sz w:val="24"/>
          <w:szCs w:val="24"/>
        </w:rPr>
        <w:footnoteReference w:id="59"/>
      </w:r>
      <w:r w:rsidR="009E392D" w:rsidRPr="00BA0788">
        <w:rPr>
          <w:rFonts w:ascii="Times New Roman" w:hAnsi="Times New Roman" w:cs="Times New Roman"/>
          <w:sz w:val="24"/>
          <w:szCs w:val="24"/>
        </w:rPr>
        <w:t xml:space="preserve"> </w:t>
      </w:r>
      <w:r w:rsidR="007B6935" w:rsidRPr="00BA0788">
        <w:rPr>
          <w:rFonts w:ascii="Times New Roman" w:hAnsi="Times New Roman" w:cs="Times New Roman"/>
          <w:sz w:val="24"/>
          <w:szCs w:val="24"/>
        </w:rPr>
        <w:t xml:space="preserve">Accordingly, </w:t>
      </w:r>
      <w:proofErr w:type="spellStart"/>
      <w:r w:rsidR="007B6935" w:rsidRPr="00BA0788">
        <w:rPr>
          <w:rFonts w:ascii="Times New Roman" w:hAnsi="Times New Roman" w:cs="Times New Roman"/>
          <w:sz w:val="24"/>
          <w:szCs w:val="24"/>
        </w:rPr>
        <w:t>textualists</w:t>
      </w:r>
      <w:proofErr w:type="spellEnd"/>
      <w:r w:rsidR="007B6935" w:rsidRPr="00BA0788">
        <w:rPr>
          <w:rFonts w:ascii="Times New Roman" w:hAnsi="Times New Roman" w:cs="Times New Roman"/>
          <w:sz w:val="24"/>
          <w:szCs w:val="24"/>
        </w:rPr>
        <w:t xml:space="preserve"> believe that their interpretation of the statute advances the parliament’s primacy thereby having regard for legislative intent.</w:t>
      </w:r>
    </w:p>
    <w:p w14:paraId="5B4325C4" w14:textId="7B8F858D" w:rsidR="007B6935" w:rsidRPr="00BA0788" w:rsidRDefault="007B6935"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Justice Clarence Thomas of United States’ Supreme Court and a leading follower of textualism theory is of the view that when the Constitution is silent</w:t>
      </w:r>
      <w:r w:rsidR="002A31A6" w:rsidRPr="00BA0788">
        <w:rPr>
          <w:rFonts w:ascii="Times New Roman" w:hAnsi="Times New Roman" w:cs="Times New Roman"/>
          <w:sz w:val="24"/>
          <w:szCs w:val="24"/>
        </w:rPr>
        <w:t xml:space="preserve"> on a particular issue, judges should</w:t>
      </w:r>
      <w:r w:rsidRPr="00BA0788">
        <w:rPr>
          <w:rFonts w:ascii="Times New Roman" w:hAnsi="Times New Roman" w:cs="Times New Roman"/>
          <w:sz w:val="24"/>
          <w:szCs w:val="24"/>
        </w:rPr>
        <w:t xml:space="preserve"> strictly </w:t>
      </w:r>
      <w:r w:rsidR="002A31A6" w:rsidRPr="00BA0788">
        <w:rPr>
          <w:rFonts w:ascii="Times New Roman" w:hAnsi="Times New Roman" w:cs="Times New Roman"/>
          <w:sz w:val="24"/>
          <w:szCs w:val="24"/>
        </w:rPr>
        <w:t>adhere to the text giving full effect to the intent</w:t>
      </w:r>
      <w:r w:rsidR="00BC2C73" w:rsidRPr="00BA0788">
        <w:rPr>
          <w:rFonts w:ascii="Times New Roman" w:hAnsi="Times New Roman" w:cs="Times New Roman"/>
          <w:sz w:val="24"/>
          <w:szCs w:val="24"/>
        </w:rPr>
        <w:t>ion</w:t>
      </w:r>
      <w:r w:rsidR="002A31A6" w:rsidRPr="00BA0788">
        <w:rPr>
          <w:rFonts w:ascii="Times New Roman" w:hAnsi="Times New Roman" w:cs="Times New Roman"/>
          <w:sz w:val="24"/>
          <w:szCs w:val="24"/>
        </w:rPr>
        <w:t xml:space="preserve"> of the legislators and without superimposing their opinion.</w:t>
      </w:r>
      <w:r w:rsidR="002A31A6" w:rsidRPr="00BA0788">
        <w:rPr>
          <w:rStyle w:val="FootnoteReference"/>
          <w:rFonts w:ascii="Times New Roman" w:hAnsi="Times New Roman" w:cs="Times New Roman"/>
          <w:sz w:val="24"/>
          <w:szCs w:val="24"/>
        </w:rPr>
        <w:footnoteReference w:id="60"/>
      </w:r>
      <w:r w:rsidR="002A31A6" w:rsidRPr="00BA0788">
        <w:rPr>
          <w:rFonts w:ascii="Times New Roman" w:hAnsi="Times New Roman" w:cs="Times New Roman"/>
          <w:sz w:val="24"/>
          <w:szCs w:val="24"/>
        </w:rPr>
        <w:t xml:space="preserve"> In Kenya, the application of textualism as an interpretative theory has also been acknowledged. </w:t>
      </w:r>
      <w:proofErr w:type="spellStart"/>
      <w:r w:rsidR="002A31A6" w:rsidRPr="00BA0788">
        <w:rPr>
          <w:rFonts w:ascii="Times New Roman" w:hAnsi="Times New Roman" w:cs="Times New Roman"/>
          <w:sz w:val="24"/>
          <w:szCs w:val="24"/>
        </w:rPr>
        <w:t>Aboudha</w:t>
      </w:r>
      <w:proofErr w:type="spellEnd"/>
      <w:r w:rsidR="002A31A6" w:rsidRPr="00BA0788">
        <w:rPr>
          <w:rFonts w:ascii="Times New Roman" w:hAnsi="Times New Roman" w:cs="Times New Roman"/>
          <w:sz w:val="24"/>
          <w:szCs w:val="24"/>
        </w:rPr>
        <w:t xml:space="preserve"> J opines that when it comes to the interpretation of the </w:t>
      </w:r>
      <w:r w:rsidR="00D25D84" w:rsidRPr="00BA0788">
        <w:rPr>
          <w:rFonts w:ascii="Times New Roman" w:hAnsi="Times New Roman" w:cs="Times New Roman"/>
          <w:sz w:val="24"/>
          <w:szCs w:val="24"/>
        </w:rPr>
        <w:lastRenderedPageBreak/>
        <w:t>Constitution</w:t>
      </w:r>
      <w:r w:rsidR="003714CE" w:rsidRPr="00BA0788">
        <w:rPr>
          <w:rFonts w:ascii="Times New Roman" w:hAnsi="Times New Roman" w:cs="Times New Roman"/>
          <w:sz w:val="24"/>
          <w:szCs w:val="24"/>
        </w:rPr>
        <w:t>, the courts are tor</w:t>
      </w:r>
      <w:r w:rsidR="002A31A6" w:rsidRPr="00BA0788">
        <w:rPr>
          <w:rFonts w:ascii="Times New Roman" w:hAnsi="Times New Roman" w:cs="Times New Roman"/>
          <w:sz w:val="24"/>
          <w:szCs w:val="24"/>
        </w:rPr>
        <w:t>n between the use of textualism</w:t>
      </w:r>
      <w:r w:rsidR="00E57A2F" w:rsidRPr="00BA0788">
        <w:rPr>
          <w:rFonts w:ascii="Times New Roman" w:hAnsi="Times New Roman" w:cs="Times New Roman"/>
          <w:sz w:val="24"/>
          <w:szCs w:val="24"/>
        </w:rPr>
        <w:t>, the emphasis on what makes up the text of the C</w:t>
      </w:r>
      <w:r w:rsidR="003714CE" w:rsidRPr="00BA0788">
        <w:rPr>
          <w:rFonts w:ascii="Times New Roman" w:hAnsi="Times New Roman" w:cs="Times New Roman"/>
          <w:sz w:val="24"/>
          <w:szCs w:val="24"/>
        </w:rPr>
        <w:t>onstitution to</w:t>
      </w:r>
      <w:r w:rsidR="00E57A2F" w:rsidRPr="00BA0788">
        <w:rPr>
          <w:rFonts w:ascii="Times New Roman" w:hAnsi="Times New Roman" w:cs="Times New Roman"/>
          <w:sz w:val="24"/>
          <w:szCs w:val="24"/>
        </w:rPr>
        <w:t xml:space="preserve"> the exclusion of what is not and </w:t>
      </w:r>
      <w:proofErr w:type="spellStart"/>
      <w:r w:rsidR="00E57A2F" w:rsidRPr="00BA0788">
        <w:rPr>
          <w:rFonts w:ascii="Times New Roman" w:hAnsi="Times New Roman" w:cs="Times New Roman"/>
          <w:sz w:val="24"/>
          <w:szCs w:val="24"/>
        </w:rPr>
        <w:t>intentionalism</w:t>
      </w:r>
      <w:proofErr w:type="spellEnd"/>
      <w:r w:rsidR="00E57A2F" w:rsidRPr="00BA0788">
        <w:rPr>
          <w:rFonts w:ascii="Times New Roman" w:hAnsi="Times New Roman" w:cs="Times New Roman"/>
          <w:sz w:val="24"/>
          <w:szCs w:val="24"/>
        </w:rPr>
        <w:t>, that is to look beyond the text.</w:t>
      </w:r>
      <w:r w:rsidR="00E57A2F" w:rsidRPr="00BA0788">
        <w:rPr>
          <w:rStyle w:val="FootnoteReference"/>
          <w:rFonts w:ascii="Times New Roman" w:hAnsi="Times New Roman" w:cs="Times New Roman"/>
          <w:sz w:val="24"/>
          <w:szCs w:val="24"/>
        </w:rPr>
        <w:footnoteReference w:id="61"/>
      </w:r>
      <w:r w:rsidR="00D7053F" w:rsidRPr="00BA0788">
        <w:rPr>
          <w:rFonts w:ascii="Times New Roman" w:hAnsi="Times New Roman" w:cs="Times New Roman"/>
          <w:sz w:val="24"/>
          <w:szCs w:val="24"/>
        </w:rPr>
        <w:t>Another leading follower of the theory, Jus</w:t>
      </w:r>
      <w:r w:rsidR="00064468" w:rsidRPr="00BA0788">
        <w:rPr>
          <w:rFonts w:ascii="Times New Roman" w:hAnsi="Times New Roman" w:cs="Times New Roman"/>
          <w:sz w:val="24"/>
          <w:szCs w:val="24"/>
        </w:rPr>
        <w:t>tice Antonin Scalia, a former judge of the United States Supreme Court</w:t>
      </w:r>
      <w:r w:rsidR="00D25D84" w:rsidRPr="00BA0788">
        <w:rPr>
          <w:rFonts w:ascii="Times New Roman" w:hAnsi="Times New Roman" w:cs="Times New Roman"/>
          <w:sz w:val="24"/>
          <w:szCs w:val="24"/>
        </w:rPr>
        <w:t xml:space="preserve"> argued that </w:t>
      </w:r>
      <w:r w:rsidR="005E0146" w:rsidRPr="00BA0788">
        <w:rPr>
          <w:rFonts w:ascii="Times New Roman" w:hAnsi="Times New Roman" w:cs="Times New Roman"/>
          <w:sz w:val="24"/>
          <w:szCs w:val="24"/>
        </w:rPr>
        <w:t xml:space="preserve">focusing on the unexpressed intention of the parliament </w:t>
      </w:r>
      <w:r w:rsidR="00BC2C73" w:rsidRPr="00BA0788">
        <w:rPr>
          <w:rFonts w:ascii="Times New Roman" w:hAnsi="Times New Roman" w:cs="Times New Roman"/>
          <w:sz w:val="24"/>
          <w:szCs w:val="24"/>
        </w:rPr>
        <w:t>allows judges to infuse their undesirable opinions and</w:t>
      </w:r>
      <w:r w:rsidR="00D7053F" w:rsidRPr="00BA0788">
        <w:rPr>
          <w:rFonts w:ascii="Times New Roman" w:hAnsi="Times New Roman" w:cs="Times New Roman"/>
          <w:sz w:val="24"/>
          <w:szCs w:val="24"/>
        </w:rPr>
        <w:t xml:space="preserve"> </w:t>
      </w:r>
      <w:r w:rsidR="00BC2C73" w:rsidRPr="00BA0788">
        <w:rPr>
          <w:rFonts w:ascii="Times New Roman" w:hAnsi="Times New Roman" w:cs="Times New Roman"/>
          <w:sz w:val="24"/>
          <w:szCs w:val="24"/>
        </w:rPr>
        <w:t>political objectives during interpretation.</w:t>
      </w:r>
      <w:r w:rsidR="00BC2C73" w:rsidRPr="00BA0788">
        <w:rPr>
          <w:rStyle w:val="FootnoteReference"/>
          <w:rFonts w:ascii="Times New Roman" w:hAnsi="Times New Roman" w:cs="Times New Roman"/>
          <w:sz w:val="24"/>
          <w:szCs w:val="24"/>
        </w:rPr>
        <w:footnoteReference w:id="62"/>
      </w:r>
      <w:r w:rsidR="00BC2C73" w:rsidRPr="00BA0788">
        <w:rPr>
          <w:rFonts w:ascii="Times New Roman" w:hAnsi="Times New Roman" w:cs="Times New Roman"/>
          <w:sz w:val="24"/>
          <w:szCs w:val="24"/>
        </w:rPr>
        <w:t xml:space="preserve"> </w:t>
      </w:r>
      <w:r w:rsidR="00D7053F" w:rsidRPr="00BA0788">
        <w:rPr>
          <w:rFonts w:ascii="Times New Roman" w:hAnsi="Times New Roman" w:cs="Times New Roman"/>
          <w:sz w:val="24"/>
          <w:szCs w:val="24"/>
        </w:rPr>
        <w:t>They are</w:t>
      </w:r>
      <w:r w:rsidR="00BC2C73" w:rsidRPr="00BA0788">
        <w:rPr>
          <w:rFonts w:ascii="Times New Roman" w:hAnsi="Times New Roman" w:cs="Times New Roman"/>
          <w:sz w:val="24"/>
          <w:szCs w:val="24"/>
        </w:rPr>
        <w:t xml:space="preserve"> then</w:t>
      </w:r>
      <w:r w:rsidR="003714CE" w:rsidRPr="00BA0788">
        <w:rPr>
          <w:rFonts w:ascii="Times New Roman" w:hAnsi="Times New Roman" w:cs="Times New Roman"/>
          <w:sz w:val="24"/>
          <w:szCs w:val="24"/>
        </w:rPr>
        <w:t xml:space="preserve"> not interpreting the law</w:t>
      </w:r>
      <w:r w:rsidR="00D7053F" w:rsidRPr="00BA0788">
        <w:rPr>
          <w:rFonts w:ascii="Times New Roman" w:hAnsi="Times New Roman" w:cs="Times New Roman"/>
          <w:sz w:val="24"/>
          <w:szCs w:val="24"/>
        </w:rPr>
        <w:t xml:space="preserve"> but instead making it. Ultimately, </w:t>
      </w:r>
      <w:r w:rsidR="00D25D84" w:rsidRPr="00BA0788">
        <w:rPr>
          <w:rFonts w:ascii="Times New Roman" w:hAnsi="Times New Roman" w:cs="Times New Roman"/>
          <w:sz w:val="24"/>
          <w:szCs w:val="24"/>
        </w:rPr>
        <w:t xml:space="preserve">this invites the danger of overlap as to functions within the doctrine of separation of powers. </w:t>
      </w:r>
    </w:p>
    <w:p w14:paraId="6E2A7280" w14:textId="0EC612BB" w:rsidR="00495399" w:rsidRPr="00D822EA" w:rsidRDefault="00495399" w:rsidP="00016FB8">
      <w:pPr>
        <w:pStyle w:val="ListParagraph"/>
        <w:numPr>
          <w:ilvl w:val="2"/>
          <w:numId w:val="1"/>
        </w:numPr>
        <w:spacing w:line="360" w:lineRule="auto"/>
        <w:jc w:val="both"/>
        <w:outlineLvl w:val="2"/>
        <w:rPr>
          <w:rFonts w:ascii="Times New Roman" w:hAnsi="Times New Roman" w:cs="Times New Roman"/>
          <w:b/>
          <w:sz w:val="28"/>
          <w:szCs w:val="24"/>
        </w:rPr>
      </w:pPr>
      <w:bookmarkStart w:id="30" w:name="_Toc37697418"/>
      <w:proofErr w:type="spellStart"/>
      <w:r w:rsidRPr="00D822EA">
        <w:rPr>
          <w:rFonts w:ascii="Times New Roman" w:hAnsi="Times New Roman" w:cs="Times New Roman"/>
          <w:b/>
          <w:sz w:val="28"/>
          <w:szCs w:val="24"/>
        </w:rPr>
        <w:t>Purposivism</w:t>
      </w:r>
      <w:proofErr w:type="spellEnd"/>
      <w:r w:rsidRPr="00D822EA">
        <w:rPr>
          <w:rFonts w:ascii="Times New Roman" w:hAnsi="Times New Roman" w:cs="Times New Roman"/>
          <w:b/>
          <w:sz w:val="28"/>
          <w:szCs w:val="24"/>
        </w:rPr>
        <w:t xml:space="preserve"> </w:t>
      </w:r>
      <w:r w:rsidR="00F06777" w:rsidRPr="00D822EA">
        <w:rPr>
          <w:rFonts w:ascii="Times New Roman" w:hAnsi="Times New Roman" w:cs="Times New Roman"/>
          <w:b/>
          <w:sz w:val="28"/>
          <w:szCs w:val="24"/>
        </w:rPr>
        <w:t>theory of interpretation</w:t>
      </w:r>
      <w:bookmarkEnd w:id="30"/>
    </w:p>
    <w:p w14:paraId="255BF3AD" w14:textId="4A54CA8A" w:rsidR="005D00D3" w:rsidRPr="00BA0788" w:rsidRDefault="003714CE" w:rsidP="00016FB8">
      <w:pPr>
        <w:spacing w:line="360" w:lineRule="auto"/>
        <w:jc w:val="both"/>
        <w:rPr>
          <w:rFonts w:ascii="Times New Roman" w:hAnsi="Times New Roman" w:cs="Times New Roman"/>
          <w:sz w:val="24"/>
          <w:szCs w:val="24"/>
        </w:rPr>
      </w:pPr>
      <w:proofErr w:type="spellStart"/>
      <w:r w:rsidRPr="00BA0788">
        <w:rPr>
          <w:rFonts w:ascii="Times New Roman" w:hAnsi="Times New Roman" w:cs="Times New Roman"/>
          <w:sz w:val="24"/>
          <w:szCs w:val="24"/>
        </w:rPr>
        <w:t>Purposivism</w:t>
      </w:r>
      <w:proofErr w:type="spellEnd"/>
      <w:r w:rsidRPr="00BA0788">
        <w:rPr>
          <w:rFonts w:ascii="Times New Roman" w:hAnsi="Times New Roman" w:cs="Times New Roman"/>
          <w:sz w:val="24"/>
          <w:szCs w:val="24"/>
        </w:rPr>
        <w:t xml:space="preserve">, sometimes referred to as the purposive theory of interpretation, </w:t>
      </w:r>
      <w:r w:rsidR="00844A74" w:rsidRPr="00BA0788">
        <w:rPr>
          <w:rFonts w:ascii="Times New Roman" w:hAnsi="Times New Roman" w:cs="Times New Roman"/>
          <w:sz w:val="24"/>
          <w:szCs w:val="24"/>
        </w:rPr>
        <w:t xml:space="preserve">propounds that </w:t>
      </w:r>
      <w:r w:rsidR="00BB7E92" w:rsidRPr="00BA0788">
        <w:rPr>
          <w:rFonts w:ascii="Times New Roman" w:hAnsi="Times New Roman" w:cs="Times New Roman"/>
          <w:sz w:val="24"/>
          <w:szCs w:val="24"/>
        </w:rPr>
        <w:t>the law should be construed in a manner that realizes the purpose of its enactment.</w:t>
      </w:r>
      <w:r w:rsidR="00BB7E92" w:rsidRPr="00BA0788">
        <w:rPr>
          <w:rStyle w:val="FootnoteReference"/>
          <w:rFonts w:ascii="Times New Roman" w:hAnsi="Times New Roman" w:cs="Times New Roman"/>
          <w:sz w:val="24"/>
          <w:szCs w:val="24"/>
        </w:rPr>
        <w:footnoteReference w:id="63"/>
      </w:r>
      <w:r w:rsidR="00BB7E92" w:rsidRPr="00BA0788">
        <w:rPr>
          <w:rFonts w:ascii="Times New Roman" w:hAnsi="Times New Roman" w:cs="Times New Roman"/>
          <w:sz w:val="24"/>
          <w:szCs w:val="24"/>
        </w:rPr>
        <w:t xml:space="preserve"> </w:t>
      </w:r>
      <w:proofErr w:type="spellStart"/>
      <w:r w:rsidR="00BB7E92" w:rsidRPr="00BA0788">
        <w:rPr>
          <w:rFonts w:ascii="Times New Roman" w:hAnsi="Times New Roman" w:cs="Times New Roman"/>
          <w:sz w:val="24"/>
          <w:szCs w:val="24"/>
        </w:rPr>
        <w:t>Purposivists</w:t>
      </w:r>
      <w:proofErr w:type="spellEnd"/>
      <w:r w:rsidR="00BB7E92" w:rsidRPr="00BA0788">
        <w:rPr>
          <w:rFonts w:ascii="Times New Roman" w:hAnsi="Times New Roman" w:cs="Times New Roman"/>
          <w:sz w:val="24"/>
          <w:szCs w:val="24"/>
        </w:rPr>
        <w:t xml:space="preserve"> argue that the purpose can be established by looking at the legislative history</w:t>
      </w:r>
      <w:r w:rsidR="002465A5" w:rsidRPr="00BA0788">
        <w:rPr>
          <w:rFonts w:ascii="Times New Roman" w:hAnsi="Times New Roman" w:cs="Times New Roman"/>
          <w:sz w:val="24"/>
          <w:szCs w:val="24"/>
        </w:rPr>
        <w:t xml:space="preserve"> and legislative process of the statute.</w:t>
      </w:r>
      <w:r w:rsidR="002465A5" w:rsidRPr="00BA0788">
        <w:rPr>
          <w:rStyle w:val="FootnoteReference"/>
          <w:rFonts w:ascii="Times New Roman" w:hAnsi="Times New Roman" w:cs="Times New Roman"/>
          <w:sz w:val="24"/>
          <w:szCs w:val="24"/>
        </w:rPr>
        <w:footnoteReference w:id="64"/>
      </w:r>
      <w:r w:rsidR="002465A5" w:rsidRPr="00BA0788">
        <w:rPr>
          <w:rFonts w:ascii="Times New Roman" w:hAnsi="Times New Roman" w:cs="Times New Roman"/>
          <w:sz w:val="24"/>
          <w:szCs w:val="24"/>
        </w:rPr>
        <w:t xml:space="preserve"> </w:t>
      </w:r>
      <w:r w:rsidR="00C55528" w:rsidRPr="00BA0788">
        <w:rPr>
          <w:rFonts w:ascii="Times New Roman" w:hAnsi="Times New Roman" w:cs="Times New Roman"/>
          <w:sz w:val="24"/>
          <w:szCs w:val="24"/>
        </w:rPr>
        <w:t xml:space="preserve">Thus, </w:t>
      </w:r>
      <w:proofErr w:type="spellStart"/>
      <w:r w:rsidR="00C55528" w:rsidRPr="00BA0788">
        <w:rPr>
          <w:rFonts w:ascii="Times New Roman" w:hAnsi="Times New Roman" w:cs="Times New Roman"/>
          <w:sz w:val="24"/>
          <w:szCs w:val="24"/>
        </w:rPr>
        <w:t>purposivists</w:t>
      </w:r>
      <w:proofErr w:type="spellEnd"/>
      <w:r w:rsidR="00C55528" w:rsidRPr="00BA0788">
        <w:rPr>
          <w:rFonts w:ascii="Times New Roman" w:hAnsi="Times New Roman" w:cs="Times New Roman"/>
          <w:sz w:val="24"/>
          <w:szCs w:val="24"/>
        </w:rPr>
        <w:t xml:space="preserve"> purport that their theory in actuality upholds legislative supremacy and steers clear of the possibility of overlap of functions.</w:t>
      </w:r>
      <w:r w:rsidR="00C55528" w:rsidRPr="00BA0788">
        <w:rPr>
          <w:rStyle w:val="FootnoteReference"/>
          <w:rFonts w:ascii="Times New Roman" w:hAnsi="Times New Roman" w:cs="Times New Roman"/>
          <w:sz w:val="24"/>
          <w:szCs w:val="24"/>
        </w:rPr>
        <w:footnoteReference w:id="65"/>
      </w:r>
      <w:r w:rsidR="00C55528" w:rsidRPr="00BA0788">
        <w:rPr>
          <w:rFonts w:ascii="Times New Roman" w:hAnsi="Times New Roman" w:cs="Times New Roman"/>
          <w:sz w:val="24"/>
          <w:szCs w:val="24"/>
        </w:rPr>
        <w:t xml:space="preserve"> </w:t>
      </w:r>
      <w:r w:rsidR="002465A5" w:rsidRPr="00BA0788">
        <w:rPr>
          <w:rFonts w:ascii="Times New Roman" w:hAnsi="Times New Roman" w:cs="Times New Roman"/>
          <w:sz w:val="24"/>
          <w:szCs w:val="24"/>
        </w:rPr>
        <w:t xml:space="preserve">As opposed to </w:t>
      </w:r>
      <w:proofErr w:type="spellStart"/>
      <w:r w:rsidR="002465A5" w:rsidRPr="00BA0788">
        <w:rPr>
          <w:rFonts w:ascii="Times New Roman" w:hAnsi="Times New Roman" w:cs="Times New Roman"/>
          <w:sz w:val="24"/>
          <w:szCs w:val="24"/>
        </w:rPr>
        <w:t>textualists</w:t>
      </w:r>
      <w:proofErr w:type="spellEnd"/>
      <w:r w:rsidR="002465A5" w:rsidRPr="00BA0788">
        <w:rPr>
          <w:rFonts w:ascii="Times New Roman" w:hAnsi="Times New Roman" w:cs="Times New Roman"/>
          <w:sz w:val="24"/>
          <w:szCs w:val="24"/>
        </w:rPr>
        <w:t xml:space="preserve">, </w:t>
      </w:r>
      <w:proofErr w:type="spellStart"/>
      <w:r w:rsidR="002465A5" w:rsidRPr="00BA0788">
        <w:rPr>
          <w:rFonts w:ascii="Times New Roman" w:hAnsi="Times New Roman" w:cs="Times New Roman"/>
          <w:sz w:val="24"/>
          <w:szCs w:val="24"/>
        </w:rPr>
        <w:t>purposivists</w:t>
      </w:r>
      <w:proofErr w:type="spellEnd"/>
      <w:r w:rsidR="002465A5" w:rsidRPr="00BA0788">
        <w:rPr>
          <w:rFonts w:ascii="Times New Roman" w:hAnsi="Times New Roman" w:cs="Times New Roman"/>
          <w:sz w:val="24"/>
          <w:szCs w:val="24"/>
        </w:rPr>
        <w:t xml:space="preserve"> insist that judges should faithfully follow the purpose of the enactment when interpreting silent or ambiguous provision.</w:t>
      </w:r>
      <w:r w:rsidR="005C4D5F" w:rsidRPr="00BA0788">
        <w:rPr>
          <w:rStyle w:val="FootnoteReference"/>
          <w:rFonts w:ascii="Times New Roman" w:hAnsi="Times New Roman" w:cs="Times New Roman"/>
          <w:sz w:val="24"/>
          <w:szCs w:val="24"/>
        </w:rPr>
        <w:footnoteReference w:id="66"/>
      </w:r>
      <w:r w:rsidR="002465A5" w:rsidRPr="00BA0788">
        <w:rPr>
          <w:rFonts w:ascii="Times New Roman" w:hAnsi="Times New Roman" w:cs="Times New Roman"/>
          <w:sz w:val="24"/>
          <w:szCs w:val="24"/>
        </w:rPr>
        <w:t xml:space="preserve"> By the same token, a </w:t>
      </w:r>
      <w:proofErr w:type="spellStart"/>
      <w:r w:rsidR="002465A5" w:rsidRPr="00BA0788">
        <w:rPr>
          <w:rFonts w:ascii="Times New Roman" w:hAnsi="Times New Roman" w:cs="Times New Roman"/>
          <w:sz w:val="24"/>
          <w:szCs w:val="24"/>
        </w:rPr>
        <w:t>purposivist</w:t>
      </w:r>
      <w:proofErr w:type="spellEnd"/>
      <w:r w:rsidR="002465A5" w:rsidRPr="00BA0788">
        <w:rPr>
          <w:rFonts w:ascii="Times New Roman" w:hAnsi="Times New Roman" w:cs="Times New Roman"/>
          <w:sz w:val="24"/>
          <w:szCs w:val="24"/>
        </w:rPr>
        <w:t xml:space="preserve"> would therefore argue that the silence of section 35 of the Act be construed parallel to the purpose and objectives of the entire Act. </w:t>
      </w:r>
      <w:r w:rsidR="005D00D3" w:rsidRPr="00BA0788">
        <w:rPr>
          <w:rFonts w:ascii="Times New Roman" w:hAnsi="Times New Roman" w:cs="Times New Roman"/>
          <w:sz w:val="24"/>
          <w:szCs w:val="24"/>
        </w:rPr>
        <w:t>The Constitution of Kenya un</w:t>
      </w:r>
      <w:r w:rsidR="008C4D25" w:rsidRPr="00BA0788">
        <w:rPr>
          <w:rFonts w:ascii="Times New Roman" w:hAnsi="Times New Roman" w:cs="Times New Roman"/>
          <w:sz w:val="24"/>
          <w:szCs w:val="24"/>
        </w:rPr>
        <w:t xml:space="preserve">der Article 259(1) (a) enshrines the </w:t>
      </w:r>
      <w:proofErr w:type="spellStart"/>
      <w:r w:rsidR="008C4D25" w:rsidRPr="00BA0788">
        <w:rPr>
          <w:rFonts w:ascii="Times New Roman" w:hAnsi="Times New Roman" w:cs="Times New Roman"/>
          <w:sz w:val="24"/>
          <w:szCs w:val="24"/>
        </w:rPr>
        <w:t>purposivism</w:t>
      </w:r>
      <w:proofErr w:type="spellEnd"/>
      <w:r w:rsidR="008C4D25" w:rsidRPr="00BA0788">
        <w:rPr>
          <w:rFonts w:ascii="Times New Roman" w:hAnsi="Times New Roman" w:cs="Times New Roman"/>
          <w:sz w:val="24"/>
          <w:szCs w:val="24"/>
        </w:rPr>
        <w:t xml:space="preserve"> theory of</w:t>
      </w:r>
      <w:r w:rsidR="005D00D3" w:rsidRPr="00BA0788">
        <w:rPr>
          <w:rFonts w:ascii="Times New Roman" w:hAnsi="Times New Roman" w:cs="Times New Roman"/>
          <w:sz w:val="24"/>
          <w:szCs w:val="24"/>
        </w:rPr>
        <w:t xml:space="preserve"> interpretation stating that </w:t>
      </w:r>
      <w:r w:rsidR="008C4D25" w:rsidRPr="00BA0788">
        <w:rPr>
          <w:rFonts w:ascii="Times New Roman" w:hAnsi="Times New Roman" w:cs="Times New Roman"/>
          <w:sz w:val="24"/>
          <w:szCs w:val="24"/>
        </w:rPr>
        <w:t xml:space="preserve">when interpreting the constitution, its purpose should be upheld. </w:t>
      </w:r>
    </w:p>
    <w:p w14:paraId="2B10F8A0" w14:textId="5F54477D" w:rsidR="003714CE" w:rsidRPr="00BA0788" w:rsidRDefault="005D00D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High Court in </w:t>
      </w:r>
      <w:r w:rsidRPr="00BA0788">
        <w:rPr>
          <w:rFonts w:ascii="Times New Roman" w:hAnsi="Times New Roman" w:cs="Times New Roman"/>
          <w:i/>
          <w:sz w:val="24"/>
          <w:szCs w:val="24"/>
        </w:rPr>
        <w:t xml:space="preserve">Stephen </w:t>
      </w:r>
      <w:proofErr w:type="spellStart"/>
      <w:r w:rsidRPr="00BA0788">
        <w:rPr>
          <w:rFonts w:ascii="Times New Roman" w:hAnsi="Times New Roman" w:cs="Times New Roman"/>
          <w:i/>
          <w:sz w:val="24"/>
          <w:szCs w:val="24"/>
        </w:rPr>
        <w:t>Wachira</w:t>
      </w:r>
      <w:proofErr w:type="spellEnd"/>
      <w:r w:rsidRPr="00BA0788">
        <w:rPr>
          <w:rFonts w:ascii="Times New Roman" w:hAnsi="Times New Roman" w:cs="Times New Roman"/>
          <w:i/>
          <w:sz w:val="24"/>
          <w:szCs w:val="24"/>
        </w:rPr>
        <w:t xml:space="preserve"> </w:t>
      </w:r>
      <w:proofErr w:type="spellStart"/>
      <w:r w:rsidRPr="00BA0788">
        <w:rPr>
          <w:rFonts w:ascii="Times New Roman" w:hAnsi="Times New Roman" w:cs="Times New Roman"/>
          <w:i/>
          <w:sz w:val="24"/>
          <w:szCs w:val="24"/>
        </w:rPr>
        <w:t>Karani</w:t>
      </w:r>
      <w:proofErr w:type="spellEnd"/>
      <w:r w:rsidRPr="00BA0788">
        <w:rPr>
          <w:rFonts w:ascii="Times New Roman" w:hAnsi="Times New Roman" w:cs="Times New Roman"/>
          <w:i/>
          <w:sz w:val="24"/>
          <w:szCs w:val="24"/>
        </w:rPr>
        <w:t xml:space="preserve"> &amp; another v Attorney General &amp; 4 others,</w:t>
      </w:r>
      <w:r w:rsidRPr="00BA0788">
        <w:rPr>
          <w:rStyle w:val="FootnoteReference"/>
          <w:rFonts w:ascii="Times New Roman" w:hAnsi="Times New Roman" w:cs="Times New Roman"/>
          <w:i/>
          <w:sz w:val="24"/>
          <w:szCs w:val="24"/>
        </w:rPr>
        <w:footnoteReference w:id="67"/>
      </w:r>
      <w:r w:rsidRPr="00BA0788">
        <w:rPr>
          <w:rFonts w:ascii="Times New Roman" w:hAnsi="Times New Roman" w:cs="Times New Roman"/>
          <w:sz w:val="24"/>
          <w:szCs w:val="24"/>
        </w:rPr>
        <w:t xml:space="preserve">observed that </w:t>
      </w:r>
      <w:r w:rsidR="00C17BBA" w:rsidRPr="00BA0788">
        <w:rPr>
          <w:rFonts w:ascii="Times New Roman" w:hAnsi="Times New Roman" w:cs="Times New Roman"/>
          <w:sz w:val="24"/>
          <w:szCs w:val="24"/>
        </w:rPr>
        <w:t xml:space="preserve">this theory strengthens the relationship between the drafters of the law and its subjects. Further the Supreme Court in </w:t>
      </w:r>
      <w:proofErr w:type="spellStart"/>
      <w:r w:rsidR="00C17BBA" w:rsidRPr="00BA0788">
        <w:rPr>
          <w:rFonts w:ascii="Times New Roman" w:hAnsi="Times New Roman" w:cs="Times New Roman"/>
          <w:i/>
          <w:sz w:val="24"/>
          <w:szCs w:val="24"/>
        </w:rPr>
        <w:t>Gatirau</w:t>
      </w:r>
      <w:proofErr w:type="spellEnd"/>
      <w:r w:rsidR="00C17BBA" w:rsidRPr="00BA0788">
        <w:rPr>
          <w:rFonts w:ascii="Times New Roman" w:hAnsi="Times New Roman" w:cs="Times New Roman"/>
          <w:i/>
          <w:sz w:val="24"/>
          <w:szCs w:val="24"/>
        </w:rPr>
        <w:t xml:space="preserve"> Peter </w:t>
      </w:r>
      <w:proofErr w:type="spellStart"/>
      <w:r w:rsidR="00C17BBA" w:rsidRPr="00BA0788">
        <w:rPr>
          <w:rFonts w:ascii="Times New Roman" w:hAnsi="Times New Roman" w:cs="Times New Roman"/>
          <w:i/>
          <w:sz w:val="24"/>
          <w:szCs w:val="24"/>
        </w:rPr>
        <w:t>Munya</w:t>
      </w:r>
      <w:proofErr w:type="spellEnd"/>
      <w:r w:rsidR="00C17BBA" w:rsidRPr="00BA0788">
        <w:rPr>
          <w:rFonts w:ascii="Times New Roman" w:hAnsi="Times New Roman" w:cs="Times New Roman"/>
          <w:i/>
          <w:sz w:val="24"/>
          <w:szCs w:val="24"/>
        </w:rPr>
        <w:t xml:space="preserve"> vs. Dickson </w:t>
      </w:r>
      <w:proofErr w:type="spellStart"/>
      <w:r w:rsidR="00C17BBA" w:rsidRPr="00BA0788">
        <w:rPr>
          <w:rFonts w:ascii="Times New Roman" w:hAnsi="Times New Roman" w:cs="Times New Roman"/>
          <w:i/>
          <w:sz w:val="24"/>
          <w:szCs w:val="24"/>
        </w:rPr>
        <w:t>Mwenda</w:t>
      </w:r>
      <w:proofErr w:type="spellEnd"/>
      <w:r w:rsidR="00C17BBA" w:rsidRPr="00BA0788">
        <w:rPr>
          <w:rFonts w:ascii="Times New Roman" w:hAnsi="Times New Roman" w:cs="Times New Roman"/>
          <w:i/>
          <w:sz w:val="24"/>
          <w:szCs w:val="24"/>
        </w:rPr>
        <w:t xml:space="preserve"> </w:t>
      </w:r>
      <w:proofErr w:type="spellStart"/>
      <w:r w:rsidR="00C17BBA" w:rsidRPr="00BA0788">
        <w:rPr>
          <w:rFonts w:ascii="Times New Roman" w:hAnsi="Times New Roman" w:cs="Times New Roman"/>
          <w:i/>
          <w:sz w:val="24"/>
          <w:szCs w:val="24"/>
        </w:rPr>
        <w:t>Kithinji</w:t>
      </w:r>
      <w:proofErr w:type="spellEnd"/>
      <w:r w:rsidR="00C17BBA" w:rsidRPr="00BA0788">
        <w:rPr>
          <w:rFonts w:ascii="Times New Roman" w:hAnsi="Times New Roman" w:cs="Times New Roman"/>
          <w:i/>
          <w:sz w:val="24"/>
          <w:szCs w:val="24"/>
        </w:rPr>
        <w:t xml:space="preserve"> &amp; 2 others,</w:t>
      </w:r>
      <w:r w:rsidR="00C17BBA" w:rsidRPr="00BA0788">
        <w:rPr>
          <w:rStyle w:val="FootnoteReference"/>
          <w:rFonts w:ascii="Times New Roman" w:hAnsi="Times New Roman" w:cs="Times New Roman"/>
          <w:i/>
          <w:sz w:val="24"/>
          <w:szCs w:val="24"/>
        </w:rPr>
        <w:footnoteReference w:id="68"/>
      </w:r>
      <w:r w:rsidR="00C17BBA" w:rsidRPr="00BA0788">
        <w:rPr>
          <w:rFonts w:ascii="Times New Roman" w:hAnsi="Times New Roman" w:cs="Times New Roman"/>
          <w:sz w:val="24"/>
          <w:szCs w:val="24"/>
        </w:rPr>
        <w:t xml:space="preserve">admittedly stated that </w:t>
      </w:r>
      <w:proofErr w:type="spellStart"/>
      <w:r w:rsidR="00C17BBA" w:rsidRPr="00BA0788">
        <w:rPr>
          <w:rFonts w:ascii="Times New Roman" w:hAnsi="Times New Roman" w:cs="Times New Roman"/>
          <w:sz w:val="24"/>
          <w:szCs w:val="24"/>
        </w:rPr>
        <w:t>purposivism</w:t>
      </w:r>
      <w:proofErr w:type="spellEnd"/>
      <w:r w:rsidR="00C17BBA" w:rsidRPr="00BA0788">
        <w:rPr>
          <w:rFonts w:ascii="Times New Roman" w:hAnsi="Times New Roman" w:cs="Times New Roman"/>
          <w:sz w:val="24"/>
          <w:szCs w:val="24"/>
        </w:rPr>
        <w:t xml:space="preserve"> has dynamically resolved the ambiguities in statutes</w:t>
      </w:r>
      <w:r w:rsidR="005C4D5F" w:rsidRPr="00BA0788">
        <w:rPr>
          <w:rFonts w:ascii="Times New Roman" w:hAnsi="Times New Roman" w:cs="Times New Roman"/>
          <w:sz w:val="24"/>
          <w:szCs w:val="24"/>
        </w:rPr>
        <w:t xml:space="preserve">, hence such approach to interpretation should be applied in our laws so as to give effect to the parliament’s intention. Essentially, the Court’s pronouncement suggests that where there is </w:t>
      </w:r>
      <w:r w:rsidR="005C4D5F" w:rsidRPr="00BA0788">
        <w:rPr>
          <w:rFonts w:ascii="Times New Roman" w:hAnsi="Times New Roman" w:cs="Times New Roman"/>
          <w:sz w:val="24"/>
          <w:szCs w:val="24"/>
        </w:rPr>
        <w:lastRenderedPageBreak/>
        <w:t>uncertainty as to the meaning of a provision, the courts are</w:t>
      </w:r>
      <w:r w:rsidR="00F06777" w:rsidRPr="00BA0788">
        <w:rPr>
          <w:rFonts w:ascii="Times New Roman" w:hAnsi="Times New Roman" w:cs="Times New Roman"/>
          <w:sz w:val="24"/>
          <w:szCs w:val="24"/>
        </w:rPr>
        <w:t xml:space="preserve"> empowered to look at the purpose</w:t>
      </w:r>
      <w:r w:rsidR="005C4D5F" w:rsidRPr="00BA0788">
        <w:rPr>
          <w:rFonts w:ascii="Times New Roman" w:hAnsi="Times New Roman" w:cs="Times New Roman"/>
          <w:sz w:val="24"/>
          <w:szCs w:val="24"/>
        </w:rPr>
        <w:t xml:space="preserve"> of the law for proper construction.</w:t>
      </w:r>
      <w:r w:rsidR="009677ED" w:rsidRPr="00BA0788">
        <w:rPr>
          <w:rFonts w:ascii="Times New Roman" w:hAnsi="Times New Roman" w:cs="Times New Roman"/>
          <w:sz w:val="24"/>
          <w:szCs w:val="24"/>
        </w:rPr>
        <w:t xml:space="preserve"> </w:t>
      </w:r>
      <w:r w:rsidR="005C7636">
        <w:rPr>
          <w:rFonts w:ascii="Times New Roman" w:hAnsi="Times New Roman" w:cs="Times New Roman"/>
          <w:sz w:val="24"/>
          <w:szCs w:val="24"/>
        </w:rPr>
        <w:t xml:space="preserve">Four of the five judges in the </w:t>
      </w:r>
      <w:proofErr w:type="spellStart"/>
      <w:r w:rsidR="005C7636" w:rsidRPr="005C7636">
        <w:rPr>
          <w:rFonts w:ascii="Times New Roman" w:hAnsi="Times New Roman" w:cs="Times New Roman"/>
          <w:i/>
          <w:sz w:val="24"/>
          <w:szCs w:val="24"/>
        </w:rPr>
        <w:t>Nyutu</w:t>
      </w:r>
      <w:r w:rsidR="00C67C0B">
        <w:rPr>
          <w:rFonts w:ascii="Times New Roman" w:hAnsi="Times New Roman" w:cs="Times New Roman"/>
          <w:i/>
          <w:sz w:val="24"/>
          <w:szCs w:val="24"/>
        </w:rPr>
        <w:t>’s</w:t>
      </w:r>
      <w:proofErr w:type="spellEnd"/>
      <w:r w:rsidR="005C7636">
        <w:rPr>
          <w:rFonts w:ascii="Times New Roman" w:hAnsi="Times New Roman" w:cs="Times New Roman"/>
          <w:sz w:val="24"/>
          <w:szCs w:val="24"/>
        </w:rPr>
        <w:t xml:space="preserve"> case decision of the Supreme Court seem to adopt a </w:t>
      </w:r>
      <w:proofErr w:type="spellStart"/>
      <w:r w:rsidR="005C7636">
        <w:rPr>
          <w:rFonts w:ascii="Times New Roman" w:hAnsi="Times New Roman" w:cs="Times New Roman"/>
          <w:sz w:val="24"/>
          <w:szCs w:val="24"/>
        </w:rPr>
        <w:t>purposivist</w:t>
      </w:r>
      <w:proofErr w:type="spellEnd"/>
      <w:r w:rsidR="005C7636">
        <w:rPr>
          <w:rFonts w:ascii="Times New Roman" w:hAnsi="Times New Roman" w:cs="Times New Roman"/>
          <w:sz w:val="24"/>
          <w:szCs w:val="24"/>
        </w:rPr>
        <w:t xml:space="preserve"> approach towards interpretation as they reasoned that, “</w:t>
      </w:r>
      <w:r w:rsidR="005C7636" w:rsidRPr="005C7636">
        <w:rPr>
          <w:rFonts w:ascii="Times New Roman" w:hAnsi="Times New Roman" w:cs="Times New Roman"/>
          <w:i/>
          <w:sz w:val="24"/>
          <w:szCs w:val="24"/>
        </w:rPr>
        <w:t>Section 35 should be interpreted in a way that promotes its purpose, the objectives of the arbitration law and the purpose of an expeditious yet fair dispute resolution legal system.</w:t>
      </w:r>
      <w:r w:rsidR="005C7636">
        <w:rPr>
          <w:rFonts w:ascii="Times New Roman" w:hAnsi="Times New Roman" w:cs="Times New Roman"/>
          <w:sz w:val="24"/>
          <w:szCs w:val="24"/>
        </w:rPr>
        <w:t>”</w:t>
      </w:r>
      <w:r w:rsidR="005C7636">
        <w:rPr>
          <w:rStyle w:val="FootnoteReference"/>
          <w:rFonts w:ascii="Times New Roman" w:hAnsi="Times New Roman" w:cs="Times New Roman"/>
          <w:sz w:val="24"/>
          <w:szCs w:val="24"/>
        </w:rPr>
        <w:footnoteReference w:id="69"/>
      </w:r>
      <w:r w:rsidR="005C7636">
        <w:rPr>
          <w:rFonts w:ascii="Times New Roman" w:hAnsi="Times New Roman" w:cs="Times New Roman"/>
          <w:sz w:val="24"/>
          <w:szCs w:val="24"/>
        </w:rPr>
        <w:t xml:space="preserve"> </w:t>
      </w:r>
      <w:r w:rsidR="00C55528" w:rsidRPr="00BA0788">
        <w:rPr>
          <w:rFonts w:ascii="Times New Roman" w:hAnsi="Times New Roman" w:cs="Times New Roman"/>
          <w:sz w:val="24"/>
          <w:szCs w:val="24"/>
        </w:rPr>
        <w:t xml:space="preserve">Robert </w:t>
      </w:r>
      <w:proofErr w:type="spellStart"/>
      <w:r w:rsidR="00C55528" w:rsidRPr="00BA0788">
        <w:rPr>
          <w:rFonts w:ascii="Times New Roman" w:hAnsi="Times New Roman" w:cs="Times New Roman"/>
          <w:sz w:val="24"/>
          <w:szCs w:val="24"/>
        </w:rPr>
        <w:t>Katzmann</w:t>
      </w:r>
      <w:proofErr w:type="spellEnd"/>
      <w:r w:rsidR="00C55528" w:rsidRPr="00BA0788">
        <w:rPr>
          <w:rFonts w:ascii="Times New Roman" w:hAnsi="Times New Roman" w:cs="Times New Roman"/>
          <w:sz w:val="24"/>
          <w:szCs w:val="24"/>
        </w:rPr>
        <w:t xml:space="preserve">, a </w:t>
      </w:r>
      <w:proofErr w:type="spellStart"/>
      <w:r w:rsidR="00C55528" w:rsidRPr="00BA0788">
        <w:rPr>
          <w:rFonts w:ascii="Times New Roman" w:hAnsi="Times New Roman" w:cs="Times New Roman"/>
          <w:sz w:val="24"/>
          <w:szCs w:val="24"/>
        </w:rPr>
        <w:t>purposivist</w:t>
      </w:r>
      <w:proofErr w:type="spellEnd"/>
      <w:r w:rsidR="00C55528" w:rsidRPr="00BA0788">
        <w:rPr>
          <w:rFonts w:ascii="Times New Roman" w:hAnsi="Times New Roman" w:cs="Times New Roman"/>
          <w:sz w:val="24"/>
          <w:szCs w:val="24"/>
        </w:rPr>
        <w:t xml:space="preserve"> judge writes that</w:t>
      </w:r>
      <w:r w:rsidR="00F06777" w:rsidRPr="00BA0788">
        <w:rPr>
          <w:rFonts w:ascii="Times New Roman" w:hAnsi="Times New Roman" w:cs="Times New Roman"/>
          <w:sz w:val="24"/>
          <w:szCs w:val="24"/>
        </w:rPr>
        <w:t xml:space="preserve"> interpreting the law in conformity with the purpose of the enactment fosters</w:t>
      </w:r>
      <w:r w:rsidR="008C4D25" w:rsidRPr="00BA0788">
        <w:rPr>
          <w:rFonts w:ascii="Times New Roman" w:hAnsi="Times New Roman" w:cs="Times New Roman"/>
          <w:sz w:val="24"/>
          <w:szCs w:val="24"/>
        </w:rPr>
        <w:t xml:space="preserve"> harmony between the parliament</w:t>
      </w:r>
      <w:r w:rsidR="00F06777" w:rsidRPr="00BA0788">
        <w:rPr>
          <w:rFonts w:ascii="Times New Roman" w:hAnsi="Times New Roman" w:cs="Times New Roman"/>
          <w:sz w:val="24"/>
          <w:szCs w:val="24"/>
        </w:rPr>
        <w:t xml:space="preserve"> and the judiciary</w:t>
      </w:r>
      <w:r w:rsidR="00C55528" w:rsidRPr="00BA0788">
        <w:rPr>
          <w:rFonts w:ascii="Times New Roman" w:hAnsi="Times New Roman" w:cs="Times New Roman"/>
          <w:sz w:val="24"/>
          <w:szCs w:val="24"/>
        </w:rPr>
        <w:t xml:space="preserve"> </w:t>
      </w:r>
      <w:r w:rsidR="00F06777" w:rsidRPr="00BA0788">
        <w:rPr>
          <w:rFonts w:ascii="Times New Roman" w:hAnsi="Times New Roman" w:cs="Times New Roman"/>
          <w:sz w:val="24"/>
          <w:szCs w:val="24"/>
        </w:rPr>
        <w:t>in implementing the spirit of the law.</w:t>
      </w:r>
      <w:r w:rsidR="00F06777" w:rsidRPr="00BA0788">
        <w:rPr>
          <w:rStyle w:val="FootnoteReference"/>
          <w:rFonts w:ascii="Times New Roman" w:hAnsi="Times New Roman" w:cs="Times New Roman"/>
          <w:sz w:val="24"/>
          <w:szCs w:val="24"/>
        </w:rPr>
        <w:footnoteReference w:id="70"/>
      </w:r>
      <w:r w:rsidR="005C7636">
        <w:rPr>
          <w:rFonts w:ascii="Times New Roman" w:hAnsi="Times New Roman" w:cs="Times New Roman"/>
          <w:sz w:val="24"/>
          <w:szCs w:val="24"/>
        </w:rPr>
        <w:t xml:space="preserve"> </w:t>
      </w:r>
    </w:p>
    <w:p w14:paraId="04EC68C9" w14:textId="18250635" w:rsidR="00D56DE4" w:rsidRPr="00D822EA" w:rsidRDefault="00D56DE4" w:rsidP="00016FB8">
      <w:pPr>
        <w:pStyle w:val="ListParagraph"/>
        <w:numPr>
          <w:ilvl w:val="2"/>
          <w:numId w:val="1"/>
        </w:numPr>
        <w:spacing w:line="360" w:lineRule="auto"/>
        <w:jc w:val="both"/>
        <w:outlineLvl w:val="2"/>
        <w:rPr>
          <w:rFonts w:ascii="Times New Roman" w:hAnsi="Times New Roman" w:cs="Times New Roman"/>
          <w:b/>
          <w:sz w:val="28"/>
          <w:szCs w:val="24"/>
        </w:rPr>
      </w:pPr>
      <w:bookmarkStart w:id="31" w:name="_Toc37697419"/>
      <w:r w:rsidRPr="00D822EA">
        <w:rPr>
          <w:rFonts w:ascii="Times New Roman" w:hAnsi="Times New Roman" w:cs="Times New Roman"/>
          <w:b/>
          <w:sz w:val="28"/>
          <w:szCs w:val="24"/>
        </w:rPr>
        <w:t>The Liberal Theory of Contract</w:t>
      </w:r>
      <w:bookmarkEnd w:id="29"/>
      <w:bookmarkEnd w:id="31"/>
    </w:p>
    <w:p w14:paraId="7C7C9FF6" w14:textId="58771E60"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w:t>
      </w:r>
      <w:r w:rsidR="008F3A57" w:rsidRPr="00BA0788">
        <w:rPr>
          <w:rFonts w:ascii="Times New Roman" w:hAnsi="Times New Roman" w:cs="Times New Roman"/>
          <w:sz w:val="24"/>
          <w:szCs w:val="24"/>
        </w:rPr>
        <w:t>e liberal theory of contract theorizes that parties to a contract enjoy autonomy</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71"/>
      </w:r>
      <w:r w:rsidRPr="00BA0788">
        <w:rPr>
          <w:rFonts w:ascii="Times New Roman" w:hAnsi="Times New Roman" w:cs="Times New Roman"/>
          <w:sz w:val="24"/>
          <w:szCs w:val="24"/>
        </w:rPr>
        <w:t xml:space="preserve"> </w:t>
      </w:r>
      <w:r w:rsidR="008F3A57" w:rsidRPr="00BA0788">
        <w:rPr>
          <w:rFonts w:ascii="Times New Roman" w:hAnsi="Times New Roman" w:cs="Times New Roman"/>
          <w:sz w:val="24"/>
          <w:szCs w:val="24"/>
        </w:rPr>
        <w:t>This theory is recognized universally as a principle that allows parties to liberally determine their choice of procedure.</w:t>
      </w:r>
      <w:r w:rsidRPr="00BA0788">
        <w:rPr>
          <w:rFonts w:ascii="Times New Roman" w:hAnsi="Times New Roman" w:cs="Times New Roman"/>
          <w:sz w:val="24"/>
          <w:szCs w:val="24"/>
          <w:vertAlign w:val="superscript"/>
        </w:rPr>
        <w:footnoteReference w:id="72"/>
      </w:r>
      <w:r w:rsidRPr="00BA0788">
        <w:rPr>
          <w:rFonts w:ascii="Times New Roman" w:hAnsi="Times New Roman" w:cs="Times New Roman"/>
          <w:sz w:val="24"/>
          <w:szCs w:val="24"/>
        </w:rPr>
        <w:t xml:space="preserve"> </w:t>
      </w:r>
      <w:r w:rsidR="008F3A57" w:rsidRPr="00BA0788">
        <w:rPr>
          <w:rFonts w:ascii="Times New Roman" w:hAnsi="Times New Roman" w:cs="Times New Roman"/>
          <w:sz w:val="24"/>
          <w:szCs w:val="24"/>
        </w:rPr>
        <w:t>An arbitration agreement, being a con</w:t>
      </w:r>
      <w:r w:rsidR="00874D24">
        <w:rPr>
          <w:rFonts w:ascii="Times New Roman" w:hAnsi="Times New Roman" w:cs="Times New Roman"/>
          <w:sz w:val="24"/>
          <w:szCs w:val="24"/>
        </w:rPr>
        <w:t>tract, would obviously embody</w:t>
      </w:r>
      <w:r w:rsidR="008F3A57" w:rsidRPr="00BA0788">
        <w:rPr>
          <w:rFonts w:ascii="Times New Roman" w:hAnsi="Times New Roman" w:cs="Times New Roman"/>
          <w:sz w:val="24"/>
          <w:szCs w:val="24"/>
        </w:rPr>
        <w:t xml:space="preserve"> party autonomy.</w:t>
      </w:r>
      <w:r w:rsidRPr="00BA0788">
        <w:rPr>
          <w:rStyle w:val="FootnoteReference"/>
          <w:rFonts w:ascii="Times New Roman" w:hAnsi="Times New Roman" w:cs="Times New Roman"/>
          <w:sz w:val="24"/>
          <w:szCs w:val="24"/>
        </w:rPr>
        <w:footnoteReference w:id="73"/>
      </w:r>
      <w:r w:rsidR="008F3A57" w:rsidRPr="00BA0788">
        <w:rPr>
          <w:rFonts w:ascii="Times New Roman" w:hAnsi="Times New Roman" w:cs="Times New Roman"/>
          <w:sz w:val="24"/>
          <w:szCs w:val="24"/>
        </w:rPr>
        <w:t xml:space="preserve"> The agreement is made on the terms consensually agreed by the parties.</w:t>
      </w:r>
      <w:r w:rsidRPr="00BA0788">
        <w:rPr>
          <w:rFonts w:ascii="Times New Roman" w:hAnsi="Times New Roman" w:cs="Times New Roman"/>
          <w:sz w:val="24"/>
          <w:szCs w:val="24"/>
        </w:rPr>
        <w:t xml:space="preserve"> </w:t>
      </w:r>
      <w:r w:rsidR="008F3A57" w:rsidRPr="00BA0788">
        <w:rPr>
          <w:rFonts w:ascii="Times New Roman" w:hAnsi="Times New Roman" w:cs="Times New Roman"/>
          <w:sz w:val="24"/>
          <w:szCs w:val="24"/>
        </w:rPr>
        <w:t>As a result</w:t>
      </w:r>
      <w:r w:rsidR="00874D24">
        <w:rPr>
          <w:rFonts w:ascii="Times New Roman" w:hAnsi="Times New Roman" w:cs="Times New Roman"/>
          <w:sz w:val="24"/>
          <w:szCs w:val="24"/>
        </w:rPr>
        <w:t>,</w:t>
      </w:r>
      <w:r w:rsidR="008F3A57" w:rsidRPr="00BA0788">
        <w:rPr>
          <w:rFonts w:ascii="Times New Roman" w:hAnsi="Times New Roman" w:cs="Times New Roman"/>
          <w:sz w:val="24"/>
          <w:szCs w:val="24"/>
        </w:rPr>
        <w:t xml:space="preserve"> the arbitration agreement becomes the most powerful evidence and source for the parties’ autonomy.</w:t>
      </w:r>
      <w:r w:rsidRPr="00BA0788">
        <w:rPr>
          <w:rStyle w:val="FootnoteReference"/>
          <w:rFonts w:ascii="Times New Roman" w:hAnsi="Times New Roman" w:cs="Times New Roman"/>
          <w:sz w:val="24"/>
          <w:szCs w:val="24"/>
        </w:rPr>
        <w:footnoteReference w:id="74"/>
      </w:r>
      <w:r w:rsidRPr="00BA0788">
        <w:rPr>
          <w:rFonts w:ascii="Times New Roman" w:hAnsi="Times New Roman" w:cs="Times New Roman"/>
          <w:sz w:val="24"/>
          <w:szCs w:val="24"/>
        </w:rPr>
        <w:t xml:space="preserve"> </w:t>
      </w:r>
      <w:r w:rsidR="006611B1" w:rsidRPr="00BA0788">
        <w:rPr>
          <w:rFonts w:ascii="Times New Roman" w:hAnsi="Times New Roman" w:cs="Times New Roman"/>
          <w:sz w:val="24"/>
          <w:szCs w:val="24"/>
        </w:rPr>
        <w:t>By virtue of this theory, the jurisdiction of the court is limited since the parties decided to waive their constitutional right to access courts.</w:t>
      </w:r>
      <w:r w:rsidRPr="00BA0788">
        <w:rPr>
          <w:rStyle w:val="FootnoteReference"/>
          <w:rFonts w:ascii="Times New Roman" w:hAnsi="Times New Roman" w:cs="Times New Roman"/>
          <w:sz w:val="24"/>
          <w:szCs w:val="24"/>
        </w:rPr>
        <w:footnoteReference w:id="75"/>
      </w:r>
      <w:r w:rsidRPr="00BA0788">
        <w:rPr>
          <w:rFonts w:ascii="Times New Roman" w:hAnsi="Times New Roman" w:cs="Times New Roman"/>
          <w:sz w:val="24"/>
          <w:szCs w:val="24"/>
        </w:rPr>
        <w:t xml:space="preserve"> </w:t>
      </w:r>
      <w:r w:rsidR="006611B1" w:rsidRPr="00BA0788">
        <w:rPr>
          <w:rFonts w:ascii="Times New Roman" w:hAnsi="Times New Roman" w:cs="Times New Roman"/>
          <w:sz w:val="24"/>
          <w:szCs w:val="24"/>
        </w:rPr>
        <w:t xml:space="preserve"> Hence, the parties have opted to settle out of court in a bid to circumvent litigation.</w:t>
      </w:r>
      <w:r w:rsidRPr="00BA0788">
        <w:rPr>
          <w:rStyle w:val="FootnoteReference"/>
          <w:rFonts w:ascii="Times New Roman" w:hAnsi="Times New Roman" w:cs="Times New Roman"/>
          <w:sz w:val="24"/>
          <w:szCs w:val="24"/>
        </w:rPr>
        <w:footnoteReference w:id="76"/>
      </w:r>
      <w:r w:rsidRPr="00BA0788">
        <w:rPr>
          <w:rFonts w:ascii="Times New Roman" w:hAnsi="Times New Roman" w:cs="Times New Roman"/>
          <w:sz w:val="24"/>
          <w:szCs w:val="24"/>
        </w:rPr>
        <w:t xml:space="preserve"> </w:t>
      </w:r>
    </w:p>
    <w:p w14:paraId="5411A25E" w14:textId="501AFF81"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With regards to this theory, allowing an appeal against the decision of the High Court on vacating an arbitral award would be </w:t>
      </w:r>
      <w:proofErr w:type="spellStart"/>
      <w:r w:rsidRPr="00BA0788">
        <w:rPr>
          <w:rFonts w:ascii="Times New Roman" w:hAnsi="Times New Roman" w:cs="Times New Roman"/>
          <w:sz w:val="24"/>
          <w:szCs w:val="24"/>
        </w:rPr>
        <w:t>dishonouring</w:t>
      </w:r>
      <w:proofErr w:type="spellEnd"/>
      <w:r w:rsidRPr="00BA0788">
        <w:rPr>
          <w:rFonts w:ascii="Times New Roman" w:hAnsi="Times New Roman" w:cs="Times New Roman"/>
          <w:sz w:val="24"/>
          <w:szCs w:val="24"/>
        </w:rPr>
        <w:t xml:space="preserve"> the arbitration contract. An appeal calls for court intervention which beats the purpose of going through the arbitration process in the first </w:t>
      </w:r>
      <w:r w:rsidRPr="00BA0788">
        <w:rPr>
          <w:rFonts w:ascii="Times New Roman" w:hAnsi="Times New Roman" w:cs="Times New Roman"/>
          <w:sz w:val="24"/>
          <w:szCs w:val="24"/>
        </w:rPr>
        <w:lastRenderedPageBreak/>
        <w:t>place.</w:t>
      </w:r>
      <w:r w:rsidRPr="00BA0788">
        <w:rPr>
          <w:rFonts w:ascii="Times New Roman" w:hAnsi="Times New Roman" w:cs="Times New Roman"/>
          <w:sz w:val="24"/>
          <w:szCs w:val="24"/>
          <w:vertAlign w:val="superscript"/>
        </w:rPr>
        <w:footnoteReference w:id="77"/>
      </w:r>
      <w:r w:rsidRPr="00BA0788">
        <w:rPr>
          <w:rFonts w:ascii="Times New Roman" w:hAnsi="Times New Roman" w:cs="Times New Roman"/>
          <w:sz w:val="24"/>
          <w:szCs w:val="24"/>
        </w:rPr>
        <w:t xml:space="preserve"> It is for this reason that the courts are barred from interfering with the arbitration process unless provided fo</w:t>
      </w:r>
      <w:r w:rsidR="006611B1" w:rsidRPr="00BA0788">
        <w:rPr>
          <w:rFonts w:ascii="Times New Roman" w:hAnsi="Times New Roman" w:cs="Times New Roman"/>
          <w:sz w:val="24"/>
          <w:szCs w:val="24"/>
        </w:rPr>
        <w:t>r under the</w:t>
      </w:r>
      <w:r w:rsidRPr="00BA0788">
        <w:rPr>
          <w:rFonts w:ascii="Times New Roman" w:hAnsi="Times New Roman" w:cs="Times New Roman"/>
          <w:sz w:val="24"/>
          <w:szCs w:val="24"/>
        </w:rPr>
        <w:t xml:space="preserve"> Act.</w:t>
      </w:r>
      <w:r w:rsidRPr="00BA0788">
        <w:rPr>
          <w:rStyle w:val="FootnoteReference"/>
          <w:rFonts w:ascii="Times New Roman" w:hAnsi="Times New Roman" w:cs="Times New Roman"/>
          <w:sz w:val="24"/>
          <w:szCs w:val="24"/>
        </w:rPr>
        <w:footnoteReference w:id="78"/>
      </w:r>
      <w:r w:rsidRPr="00BA0788">
        <w:rPr>
          <w:rFonts w:ascii="Times New Roman" w:hAnsi="Times New Roman" w:cs="Times New Roman"/>
          <w:sz w:val="24"/>
          <w:szCs w:val="24"/>
        </w:rPr>
        <w:t xml:space="preserve"> Moreover, the arbitration process is a deviation from the normal court setting for expeditious reasons.</w:t>
      </w:r>
      <w:r w:rsidRPr="00BA0788">
        <w:rPr>
          <w:rStyle w:val="FootnoteReference"/>
          <w:rFonts w:ascii="Times New Roman" w:hAnsi="Times New Roman" w:cs="Times New Roman"/>
          <w:sz w:val="24"/>
          <w:szCs w:val="24"/>
        </w:rPr>
        <w:footnoteReference w:id="79"/>
      </w:r>
      <w:r w:rsidRPr="00BA0788">
        <w:rPr>
          <w:rFonts w:ascii="Times New Roman" w:hAnsi="Times New Roman" w:cs="Times New Roman"/>
          <w:sz w:val="24"/>
          <w:szCs w:val="24"/>
        </w:rPr>
        <w:t xml:space="preserve"> Minimum court intervention allows the parties and the arbitrator to maintain control over the process. </w:t>
      </w:r>
    </w:p>
    <w:p w14:paraId="438ECFAF" w14:textId="28C9C221"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This theory is reiterated in the Court of Appeal’s decision in </w:t>
      </w:r>
      <w:proofErr w:type="spellStart"/>
      <w:r w:rsidRPr="00BA0788">
        <w:rPr>
          <w:rFonts w:ascii="Times New Roman" w:hAnsi="Times New Roman" w:cs="Times New Roman"/>
          <w:i/>
          <w:sz w:val="24"/>
          <w:szCs w:val="24"/>
        </w:rPr>
        <w:t>Nyutu</w:t>
      </w:r>
      <w:proofErr w:type="spellEnd"/>
      <w:r w:rsidRPr="00BA0788">
        <w:rPr>
          <w:rFonts w:ascii="Times New Roman" w:hAnsi="Times New Roman" w:cs="Times New Roman"/>
          <w:i/>
          <w:sz w:val="24"/>
          <w:szCs w:val="24"/>
        </w:rPr>
        <w:t xml:space="preserve"> </w:t>
      </w:r>
      <w:proofErr w:type="spellStart"/>
      <w:r w:rsidRPr="00BA0788">
        <w:rPr>
          <w:rFonts w:ascii="Times New Roman" w:hAnsi="Times New Roman" w:cs="Times New Roman"/>
          <w:i/>
          <w:sz w:val="24"/>
          <w:szCs w:val="24"/>
        </w:rPr>
        <w:t>Agrovet</w:t>
      </w:r>
      <w:proofErr w:type="spellEnd"/>
      <w:r w:rsidRPr="00BA0788">
        <w:rPr>
          <w:rFonts w:ascii="Times New Roman" w:hAnsi="Times New Roman" w:cs="Times New Roman"/>
          <w:i/>
          <w:sz w:val="24"/>
          <w:szCs w:val="24"/>
        </w:rPr>
        <w:t xml:space="preserve"> Limited v. Airtel Networks Limited,</w:t>
      </w:r>
      <w:r w:rsidRPr="00BA0788">
        <w:rPr>
          <w:rStyle w:val="FootnoteReference"/>
          <w:rFonts w:ascii="Times New Roman" w:hAnsi="Times New Roman" w:cs="Times New Roman"/>
          <w:i/>
          <w:sz w:val="24"/>
          <w:szCs w:val="24"/>
        </w:rPr>
        <w:footnoteReference w:id="80"/>
      </w:r>
      <w:r w:rsidRPr="00BA0788">
        <w:rPr>
          <w:rFonts w:ascii="Times New Roman" w:hAnsi="Times New Roman" w:cs="Times New Roman"/>
          <w:i/>
          <w:sz w:val="24"/>
          <w:szCs w:val="24"/>
        </w:rPr>
        <w:t xml:space="preserve"> </w:t>
      </w:r>
      <w:r w:rsidRPr="00BA0788">
        <w:rPr>
          <w:rFonts w:ascii="Times New Roman" w:hAnsi="Times New Roman" w:cs="Times New Roman"/>
          <w:sz w:val="24"/>
          <w:szCs w:val="24"/>
        </w:rPr>
        <w:t xml:space="preserve">where the court unequivocally stated that when parties exclude court intervention as in an arbitration contract, they should </w:t>
      </w:r>
      <w:proofErr w:type="spellStart"/>
      <w:r w:rsidRPr="00BA0788">
        <w:rPr>
          <w:rFonts w:ascii="Times New Roman" w:hAnsi="Times New Roman" w:cs="Times New Roman"/>
          <w:sz w:val="24"/>
          <w:szCs w:val="24"/>
        </w:rPr>
        <w:t>honour</w:t>
      </w:r>
      <w:proofErr w:type="spellEnd"/>
      <w:r w:rsidRPr="00BA0788">
        <w:rPr>
          <w:rFonts w:ascii="Times New Roman" w:hAnsi="Times New Roman" w:cs="Times New Roman"/>
          <w:sz w:val="24"/>
          <w:szCs w:val="24"/>
        </w:rPr>
        <w:t xml:space="preserve"> the decision. Thus, where the parties have themselves chosen the arbitrator and arbitration process to resolve their dispute, there is no need to make a provision for appeal against the award rendered by the arbitrator unless in limited circumstances.</w:t>
      </w:r>
      <w:r w:rsidRPr="00BA0788">
        <w:rPr>
          <w:rStyle w:val="FootnoteReference"/>
          <w:rFonts w:ascii="Times New Roman" w:hAnsi="Times New Roman" w:cs="Times New Roman"/>
          <w:sz w:val="24"/>
          <w:szCs w:val="24"/>
        </w:rPr>
        <w:footnoteReference w:id="81"/>
      </w:r>
      <w:r w:rsidRPr="00BA0788">
        <w:rPr>
          <w:rFonts w:ascii="Times New Roman" w:hAnsi="Times New Roman" w:cs="Times New Roman"/>
          <w:sz w:val="24"/>
          <w:szCs w:val="24"/>
        </w:rPr>
        <w:t xml:space="preserve"> With increased court intervention, arbitration would lose its uniqueness and effectiveness as it was meant to be an easy and constructive process, besides</w:t>
      </w:r>
      <w:r w:rsidR="006611B1" w:rsidRPr="00BA0788">
        <w:rPr>
          <w:rFonts w:ascii="Times New Roman" w:hAnsi="Times New Roman" w:cs="Times New Roman"/>
          <w:sz w:val="24"/>
          <w:szCs w:val="24"/>
        </w:rPr>
        <w:t xml:space="preserve"> the liberal theory of contract</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82"/>
      </w:r>
      <w:r w:rsidRPr="00BA0788">
        <w:rPr>
          <w:rFonts w:ascii="Times New Roman" w:hAnsi="Times New Roman" w:cs="Times New Roman"/>
          <w:sz w:val="24"/>
          <w:szCs w:val="24"/>
        </w:rPr>
        <w:t xml:space="preserve"> This asserts the standpoint that the liberal theory of contract </w:t>
      </w:r>
      <w:r w:rsidR="006611B1" w:rsidRPr="00BA0788">
        <w:rPr>
          <w:rFonts w:ascii="Times New Roman" w:hAnsi="Times New Roman" w:cs="Times New Roman"/>
          <w:sz w:val="24"/>
          <w:szCs w:val="24"/>
        </w:rPr>
        <w:t>gives parties the option to pick</w:t>
      </w:r>
      <w:r w:rsidRPr="00BA0788">
        <w:rPr>
          <w:rFonts w:ascii="Times New Roman" w:hAnsi="Times New Roman" w:cs="Times New Roman"/>
          <w:sz w:val="24"/>
          <w:szCs w:val="24"/>
        </w:rPr>
        <w:t xml:space="preserve"> their own </w:t>
      </w:r>
      <w:r w:rsidR="006611B1" w:rsidRPr="00BA0788">
        <w:rPr>
          <w:rFonts w:ascii="Times New Roman" w:hAnsi="Times New Roman" w:cs="Times New Roman"/>
          <w:sz w:val="24"/>
          <w:szCs w:val="24"/>
        </w:rPr>
        <w:t xml:space="preserve">preferred </w:t>
      </w:r>
      <w:r w:rsidRPr="00BA0788">
        <w:rPr>
          <w:rFonts w:ascii="Times New Roman" w:hAnsi="Times New Roman" w:cs="Times New Roman"/>
          <w:sz w:val="24"/>
          <w:szCs w:val="24"/>
        </w:rPr>
        <w:t>methods of dispute resolution with recourse to courts under limited circumstances.</w:t>
      </w:r>
      <w:r w:rsidRPr="00BA0788">
        <w:rPr>
          <w:rStyle w:val="FootnoteReference"/>
          <w:rFonts w:ascii="Times New Roman" w:hAnsi="Times New Roman" w:cs="Times New Roman"/>
          <w:sz w:val="24"/>
          <w:szCs w:val="24"/>
        </w:rPr>
        <w:footnoteReference w:id="83"/>
      </w:r>
    </w:p>
    <w:p w14:paraId="73004ADA" w14:textId="5EF04F86" w:rsidR="001F37E5" w:rsidRPr="00D822EA" w:rsidRDefault="00D56DE4" w:rsidP="00016FB8">
      <w:pPr>
        <w:pStyle w:val="ListParagraph"/>
        <w:numPr>
          <w:ilvl w:val="2"/>
          <w:numId w:val="1"/>
        </w:numPr>
        <w:spacing w:line="360" w:lineRule="auto"/>
        <w:jc w:val="both"/>
        <w:outlineLvl w:val="2"/>
        <w:rPr>
          <w:rFonts w:ascii="Times New Roman" w:hAnsi="Times New Roman" w:cs="Times New Roman"/>
          <w:b/>
          <w:sz w:val="28"/>
          <w:szCs w:val="24"/>
        </w:rPr>
      </w:pPr>
      <w:bookmarkStart w:id="32" w:name="_Toc20414532"/>
      <w:bookmarkStart w:id="33" w:name="_Toc37697420"/>
      <w:r w:rsidRPr="00D822EA">
        <w:rPr>
          <w:rFonts w:ascii="Times New Roman" w:hAnsi="Times New Roman" w:cs="Times New Roman"/>
          <w:b/>
          <w:sz w:val="28"/>
          <w:szCs w:val="24"/>
        </w:rPr>
        <w:t>Conflict Resolution Theory</w:t>
      </w:r>
      <w:bookmarkEnd w:id="32"/>
      <w:bookmarkEnd w:id="33"/>
    </w:p>
    <w:p w14:paraId="2DBB5D36" w14:textId="1667A4F7"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Contrary to the competitive approach in litigation, this theory espouses a cooperative strategy towards settling disputes.  </w:t>
      </w:r>
      <w:r w:rsidR="00843D86" w:rsidRPr="00BA0788">
        <w:rPr>
          <w:rFonts w:ascii="Times New Roman" w:hAnsi="Times New Roman" w:cs="Times New Roman"/>
          <w:sz w:val="24"/>
          <w:szCs w:val="24"/>
        </w:rPr>
        <w:t>The theory distinguishes between a settlement and a resolution. It postulates that a settlement is what the court pronounces</w:t>
      </w:r>
      <w:r w:rsidR="00093CAF" w:rsidRPr="00BA0788">
        <w:rPr>
          <w:rFonts w:ascii="Times New Roman" w:hAnsi="Times New Roman" w:cs="Times New Roman"/>
          <w:sz w:val="24"/>
          <w:szCs w:val="24"/>
        </w:rPr>
        <w:t xml:space="preserve"> in its decision that is normally imposed on the parties.</w:t>
      </w:r>
      <w:r w:rsidR="00093CAF" w:rsidRPr="00BA0788">
        <w:rPr>
          <w:rStyle w:val="FootnoteReference"/>
          <w:rFonts w:ascii="Times New Roman" w:hAnsi="Times New Roman" w:cs="Times New Roman"/>
          <w:sz w:val="24"/>
          <w:szCs w:val="24"/>
        </w:rPr>
        <w:footnoteReference w:id="84"/>
      </w:r>
      <w:r w:rsidR="00093CAF" w:rsidRPr="00BA0788">
        <w:rPr>
          <w:rFonts w:ascii="Times New Roman" w:hAnsi="Times New Roman" w:cs="Times New Roman"/>
          <w:sz w:val="24"/>
          <w:szCs w:val="24"/>
        </w:rPr>
        <w:t xml:space="preserve"> However, a resolution aims at providing a solution to the problem amicably and restoring the relationship between the parties. </w:t>
      </w:r>
      <w:r w:rsidR="00843D86" w:rsidRPr="00BA0788">
        <w:rPr>
          <w:rFonts w:ascii="Times New Roman" w:hAnsi="Times New Roman" w:cs="Times New Roman"/>
          <w:sz w:val="24"/>
          <w:szCs w:val="24"/>
        </w:rPr>
        <w:t xml:space="preserve"> </w:t>
      </w:r>
      <w:r w:rsidRPr="00BA0788">
        <w:rPr>
          <w:rFonts w:ascii="Times New Roman" w:hAnsi="Times New Roman" w:cs="Times New Roman"/>
          <w:sz w:val="24"/>
          <w:szCs w:val="24"/>
        </w:rPr>
        <w:t>As a result, parties are able to indulge in a more productive procedure targeted to resolve their co</w:t>
      </w:r>
      <w:r w:rsidR="006611B1" w:rsidRPr="00BA0788">
        <w:rPr>
          <w:rFonts w:ascii="Times New Roman" w:hAnsi="Times New Roman" w:cs="Times New Roman"/>
          <w:sz w:val="24"/>
          <w:szCs w:val="24"/>
        </w:rPr>
        <w:t>nflict. Disputing parties are strongly inclined</w:t>
      </w:r>
      <w:r w:rsidRPr="00BA0788">
        <w:rPr>
          <w:rFonts w:ascii="Times New Roman" w:hAnsi="Times New Roman" w:cs="Times New Roman"/>
          <w:sz w:val="24"/>
          <w:szCs w:val="24"/>
        </w:rPr>
        <w:t xml:space="preserve"> towards adoptin</w:t>
      </w:r>
      <w:r w:rsidR="006611B1" w:rsidRPr="00BA0788">
        <w:rPr>
          <w:rFonts w:ascii="Times New Roman" w:hAnsi="Times New Roman" w:cs="Times New Roman"/>
          <w:sz w:val="24"/>
          <w:szCs w:val="24"/>
        </w:rPr>
        <w:t>g ADR</w:t>
      </w:r>
      <w:r w:rsidRPr="00BA0788">
        <w:rPr>
          <w:rFonts w:ascii="Times New Roman" w:hAnsi="Times New Roman" w:cs="Times New Roman"/>
          <w:sz w:val="24"/>
          <w:szCs w:val="24"/>
        </w:rPr>
        <w:t xml:space="preserve"> mechanisms due to the hardships associated with litigation such as, the lengthy proceedings and the costs incurred during the process.  In most cases, even after going through the cumbersome proc</w:t>
      </w:r>
      <w:r w:rsidR="006611B1" w:rsidRPr="00BA0788">
        <w:rPr>
          <w:rFonts w:ascii="Times New Roman" w:hAnsi="Times New Roman" w:cs="Times New Roman"/>
          <w:sz w:val="24"/>
          <w:szCs w:val="24"/>
        </w:rPr>
        <w:t>ess, parties end up</w:t>
      </w:r>
      <w:r w:rsidR="00843D86" w:rsidRPr="00BA0788">
        <w:rPr>
          <w:rFonts w:ascii="Times New Roman" w:hAnsi="Times New Roman" w:cs="Times New Roman"/>
          <w:sz w:val="24"/>
          <w:szCs w:val="24"/>
        </w:rPr>
        <w:t xml:space="preserve"> unsatisfied with the court’s outcome</w:t>
      </w:r>
      <w:r w:rsidRPr="00BA0788">
        <w:rPr>
          <w:rFonts w:ascii="Times New Roman" w:hAnsi="Times New Roman" w:cs="Times New Roman"/>
          <w:sz w:val="24"/>
          <w:szCs w:val="24"/>
        </w:rPr>
        <w:t xml:space="preserve"> and the </w:t>
      </w:r>
      <w:r w:rsidRPr="00BA0788">
        <w:rPr>
          <w:rFonts w:ascii="Times New Roman" w:hAnsi="Times New Roman" w:cs="Times New Roman"/>
          <w:sz w:val="24"/>
          <w:szCs w:val="24"/>
        </w:rPr>
        <w:lastRenderedPageBreak/>
        <w:t>justice system as a whole. This then invites the hustle of filing an appeal. Hence, arbitration would be more likely than not preferred to court proceedings as it is a more economical, expeditious and a just process of resolving disputes.</w:t>
      </w:r>
      <w:r w:rsidRPr="00BA0788">
        <w:rPr>
          <w:rStyle w:val="FootnoteReference"/>
          <w:rFonts w:ascii="Times New Roman" w:hAnsi="Times New Roman" w:cs="Times New Roman"/>
          <w:sz w:val="24"/>
          <w:szCs w:val="24"/>
        </w:rPr>
        <w:footnoteReference w:id="85"/>
      </w:r>
      <w:r w:rsidRPr="00BA0788">
        <w:rPr>
          <w:rFonts w:ascii="Times New Roman" w:hAnsi="Times New Roman" w:cs="Times New Roman"/>
          <w:sz w:val="24"/>
          <w:szCs w:val="24"/>
        </w:rPr>
        <w:t xml:space="preserve"> </w:t>
      </w:r>
    </w:p>
    <w:p w14:paraId="0EFFB68D" w14:textId="78431AD0" w:rsidR="00137975"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 conflict resolution theory is given prominence throughout this study. As the name suggests, the alternative dispute resolution method in question aims at resolving the conflict between disputing parties in a quicker and peaceful approach. Thus, challenging a High Court’s decision</w:t>
      </w:r>
      <w:r w:rsidR="00843D86" w:rsidRPr="00BA0788">
        <w:rPr>
          <w:rFonts w:ascii="Times New Roman" w:hAnsi="Times New Roman" w:cs="Times New Roman"/>
          <w:sz w:val="24"/>
          <w:szCs w:val="24"/>
        </w:rPr>
        <w:t xml:space="preserve"> on challenging an </w:t>
      </w:r>
      <w:r w:rsidRPr="00BA0788">
        <w:rPr>
          <w:rFonts w:ascii="Times New Roman" w:hAnsi="Times New Roman" w:cs="Times New Roman"/>
          <w:sz w:val="24"/>
          <w:szCs w:val="24"/>
        </w:rPr>
        <w:t xml:space="preserve">award would not only be outside the scope of section 35 of the Act but it would also weaken the strength of arbitration process in resolving conflicts peaceably. </w:t>
      </w:r>
      <w:r w:rsidR="00843D86" w:rsidRPr="00BA0788">
        <w:rPr>
          <w:rFonts w:ascii="Times New Roman" w:hAnsi="Times New Roman" w:cs="Times New Roman"/>
          <w:sz w:val="24"/>
          <w:szCs w:val="24"/>
        </w:rPr>
        <w:t xml:space="preserve">ADR methods are </w:t>
      </w:r>
      <w:r w:rsidRPr="00BA0788">
        <w:rPr>
          <w:rFonts w:ascii="Times New Roman" w:hAnsi="Times New Roman" w:cs="Times New Roman"/>
          <w:sz w:val="24"/>
          <w:szCs w:val="24"/>
        </w:rPr>
        <w:t>not imposed on parties since they choose it freely when they incorporate the arbitration clause into their contract.</w:t>
      </w:r>
      <w:r w:rsidRPr="00BA0788">
        <w:rPr>
          <w:rStyle w:val="FootnoteReference"/>
          <w:rFonts w:ascii="Times New Roman" w:hAnsi="Times New Roman" w:cs="Times New Roman"/>
          <w:sz w:val="24"/>
          <w:szCs w:val="24"/>
        </w:rPr>
        <w:footnoteReference w:id="86"/>
      </w:r>
      <w:r w:rsidRPr="00BA0788">
        <w:rPr>
          <w:rFonts w:ascii="Times New Roman" w:hAnsi="Times New Roman" w:cs="Times New Roman"/>
          <w:sz w:val="24"/>
          <w:szCs w:val="24"/>
        </w:rPr>
        <w:t xml:space="preserve"> When they do so, they convey a message that they do not wish to be subjected to the long, tedious, expensive and sometimes inconvenient journey that commercial litigation entails.</w:t>
      </w:r>
      <w:r w:rsidRPr="00BA0788">
        <w:rPr>
          <w:rStyle w:val="FootnoteReference"/>
          <w:rFonts w:ascii="Times New Roman" w:hAnsi="Times New Roman" w:cs="Times New Roman"/>
          <w:sz w:val="24"/>
          <w:szCs w:val="24"/>
        </w:rPr>
        <w:footnoteReference w:id="87"/>
      </w:r>
    </w:p>
    <w:p w14:paraId="50C1160A" w14:textId="5F481152" w:rsidR="00137975" w:rsidRPr="00D822EA" w:rsidRDefault="00D56DE4" w:rsidP="00016FB8">
      <w:pPr>
        <w:pStyle w:val="ListParagraph"/>
        <w:numPr>
          <w:ilvl w:val="2"/>
          <w:numId w:val="8"/>
        </w:numPr>
        <w:spacing w:line="360" w:lineRule="auto"/>
        <w:jc w:val="both"/>
        <w:outlineLvl w:val="2"/>
        <w:rPr>
          <w:rFonts w:ascii="Times New Roman" w:hAnsi="Times New Roman" w:cs="Times New Roman"/>
          <w:b/>
          <w:sz w:val="28"/>
          <w:szCs w:val="24"/>
        </w:rPr>
      </w:pPr>
      <w:bookmarkStart w:id="34" w:name="_Toc37697421"/>
      <w:r w:rsidRPr="00D822EA">
        <w:rPr>
          <w:rFonts w:ascii="Times New Roman" w:hAnsi="Times New Roman" w:cs="Times New Roman"/>
          <w:b/>
          <w:sz w:val="28"/>
          <w:szCs w:val="24"/>
        </w:rPr>
        <w:t>Concept of finality of arbitration</w:t>
      </w:r>
      <w:bookmarkEnd w:id="34"/>
    </w:p>
    <w:p w14:paraId="41232851" w14:textId="5C864DA5" w:rsidR="00D56DE4" w:rsidRPr="00BA0788"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 concept of finality of arbitration postulates that the arbitral award is final and binding upon the parties.</w:t>
      </w:r>
      <w:r w:rsidRPr="00BA0788">
        <w:rPr>
          <w:rStyle w:val="FootnoteReference"/>
          <w:rFonts w:ascii="Times New Roman" w:hAnsi="Times New Roman" w:cs="Times New Roman"/>
          <w:sz w:val="24"/>
          <w:szCs w:val="24"/>
        </w:rPr>
        <w:footnoteReference w:id="88"/>
      </w:r>
      <w:r w:rsidRPr="00BA0788">
        <w:rPr>
          <w:rFonts w:ascii="Times New Roman" w:hAnsi="Times New Roman" w:cs="Times New Roman"/>
          <w:sz w:val="24"/>
          <w:szCs w:val="24"/>
        </w:rPr>
        <w:t xml:space="preserve"> </w:t>
      </w:r>
      <w:r w:rsidR="0076416A" w:rsidRPr="00BA0788">
        <w:rPr>
          <w:rFonts w:ascii="Times New Roman" w:hAnsi="Times New Roman" w:cs="Times New Roman"/>
          <w:sz w:val="24"/>
          <w:szCs w:val="24"/>
        </w:rPr>
        <w:t>So when an award is challenged at the High Court, the Court shall be keen not to interfere with the findings of the arbitrator since such interference is limited to the grounds in section 35.</w:t>
      </w:r>
      <w:r w:rsidRPr="00BA0788">
        <w:rPr>
          <w:rStyle w:val="FootnoteReference"/>
          <w:rFonts w:ascii="Times New Roman" w:hAnsi="Times New Roman" w:cs="Times New Roman"/>
          <w:sz w:val="24"/>
          <w:szCs w:val="24"/>
        </w:rPr>
        <w:footnoteReference w:id="89"/>
      </w:r>
      <w:r w:rsidRPr="00BA0788">
        <w:rPr>
          <w:rFonts w:ascii="Times New Roman" w:hAnsi="Times New Roman" w:cs="Times New Roman"/>
          <w:sz w:val="24"/>
          <w:szCs w:val="24"/>
        </w:rPr>
        <w:t xml:space="preserve"> </w:t>
      </w:r>
      <w:r w:rsidR="0076416A" w:rsidRPr="00BA0788">
        <w:rPr>
          <w:rFonts w:ascii="Times New Roman" w:hAnsi="Times New Roman" w:cs="Times New Roman"/>
          <w:sz w:val="24"/>
          <w:szCs w:val="24"/>
        </w:rPr>
        <w:t>It is the finality of arbitration that makes it unique compared to other ADR methods and also distinguishes it from litigation</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90"/>
      </w:r>
      <w:r w:rsidRPr="00BA0788">
        <w:rPr>
          <w:rFonts w:ascii="Times New Roman" w:hAnsi="Times New Roman" w:cs="Times New Roman"/>
          <w:sz w:val="24"/>
          <w:szCs w:val="24"/>
        </w:rPr>
        <w:t xml:space="preserve"> </w:t>
      </w:r>
      <w:r w:rsidR="002F71FB" w:rsidRPr="00BA0788">
        <w:rPr>
          <w:rFonts w:ascii="Times New Roman" w:hAnsi="Times New Roman" w:cs="Times New Roman"/>
          <w:sz w:val="24"/>
          <w:szCs w:val="24"/>
        </w:rPr>
        <w:t>Its finality, expeditiousness and flexibility have all added to its increased use</w:t>
      </w:r>
      <w:r w:rsidRPr="00BA0788">
        <w:rPr>
          <w:rFonts w:ascii="Times New Roman" w:hAnsi="Times New Roman" w:cs="Times New Roman"/>
          <w:sz w:val="24"/>
          <w:szCs w:val="24"/>
        </w:rPr>
        <w:t>.</w:t>
      </w:r>
      <w:r w:rsidRPr="00BA0788">
        <w:rPr>
          <w:rStyle w:val="FootnoteReference"/>
          <w:rFonts w:ascii="Times New Roman" w:hAnsi="Times New Roman" w:cs="Times New Roman"/>
          <w:sz w:val="24"/>
          <w:szCs w:val="24"/>
        </w:rPr>
        <w:footnoteReference w:id="91"/>
      </w:r>
      <w:r w:rsidRPr="00BA0788">
        <w:rPr>
          <w:rFonts w:ascii="Times New Roman" w:hAnsi="Times New Roman" w:cs="Times New Roman"/>
          <w:sz w:val="24"/>
          <w:szCs w:val="24"/>
        </w:rPr>
        <w:t xml:space="preserve"> </w:t>
      </w:r>
    </w:p>
    <w:p w14:paraId="7CCE7D2B" w14:textId="6D67348A" w:rsidR="00D56DE4" w:rsidRDefault="00D56D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 finality and binding nature of arbitration is akin to that of a commercial contract and therefore the parties are bound by the terms of the contract. It is this principle of contract law that buttresses the contractual autonomy in the Arbitration Act 1995 of Kenya.</w:t>
      </w:r>
      <w:r w:rsidRPr="00BA0788">
        <w:rPr>
          <w:rStyle w:val="FootnoteReference"/>
          <w:rFonts w:ascii="Times New Roman" w:hAnsi="Times New Roman" w:cs="Times New Roman"/>
          <w:sz w:val="24"/>
          <w:szCs w:val="24"/>
        </w:rPr>
        <w:footnoteReference w:id="92"/>
      </w:r>
      <w:r w:rsidRPr="00BA0788">
        <w:rPr>
          <w:rFonts w:ascii="Times New Roman" w:hAnsi="Times New Roman" w:cs="Times New Roman"/>
          <w:sz w:val="24"/>
          <w:szCs w:val="24"/>
        </w:rPr>
        <w:t xml:space="preserve"> Therefore, the fi</w:t>
      </w:r>
      <w:r w:rsidR="002F71FB" w:rsidRPr="00BA0788">
        <w:rPr>
          <w:rFonts w:ascii="Times New Roman" w:hAnsi="Times New Roman" w:cs="Times New Roman"/>
          <w:sz w:val="24"/>
          <w:szCs w:val="24"/>
        </w:rPr>
        <w:t>nality and binding nature of an</w:t>
      </w:r>
      <w:r w:rsidRPr="00BA0788">
        <w:rPr>
          <w:rFonts w:ascii="Times New Roman" w:hAnsi="Times New Roman" w:cs="Times New Roman"/>
          <w:sz w:val="24"/>
          <w:szCs w:val="24"/>
        </w:rPr>
        <w:t xml:space="preserve"> award should be upheld and shall only be subjected to challenge </w:t>
      </w:r>
      <w:r w:rsidRPr="00BA0788">
        <w:rPr>
          <w:rFonts w:ascii="Times New Roman" w:hAnsi="Times New Roman" w:cs="Times New Roman"/>
          <w:sz w:val="24"/>
          <w:szCs w:val="24"/>
        </w:rPr>
        <w:lastRenderedPageBreak/>
        <w:t>in court in very rare circumstances, where section 35 of the Act provides grounds for.</w:t>
      </w:r>
      <w:r w:rsidRPr="00BA0788">
        <w:rPr>
          <w:rStyle w:val="FootnoteReference"/>
          <w:rFonts w:ascii="Times New Roman" w:hAnsi="Times New Roman" w:cs="Times New Roman"/>
          <w:sz w:val="24"/>
          <w:szCs w:val="24"/>
        </w:rPr>
        <w:footnoteReference w:id="93"/>
      </w:r>
      <w:r w:rsidRPr="00BA0788">
        <w:rPr>
          <w:rFonts w:ascii="Times New Roman" w:hAnsi="Times New Roman" w:cs="Times New Roman"/>
          <w:sz w:val="24"/>
          <w:szCs w:val="24"/>
        </w:rPr>
        <w:t xml:space="preserve"> The finality of an arbitral award poses a limit to the right of court access especially by dint of the voluntary decision of the parties to under the arbitration process.</w:t>
      </w:r>
      <w:r w:rsidRPr="00BA0788">
        <w:rPr>
          <w:rStyle w:val="FootnoteReference"/>
          <w:rFonts w:ascii="Times New Roman" w:hAnsi="Times New Roman" w:cs="Times New Roman"/>
          <w:sz w:val="24"/>
          <w:szCs w:val="24"/>
        </w:rPr>
        <w:footnoteReference w:id="94"/>
      </w:r>
      <w:r w:rsidRPr="00BA0788">
        <w:rPr>
          <w:rFonts w:ascii="Times New Roman" w:hAnsi="Times New Roman" w:cs="Times New Roman"/>
          <w:sz w:val="24"/>
          <w:szCs w:val="24"/>
        </w:rPr>
        <w:t xml:space="preserve"> </w:t>
      </w:r>
      <w:proofErr w:type="spellStart"/>
      <w:r w:rsidR="006F1892">
        <w:rPr>
          <w:rFonts w:ascii="Times New Roman" w:hAnsi="Times New Roman" w:cs="Times New Roman"/>
          <w:sz w:val="24"/>
          <w:szCs w:val="24"/>
        </w:rPr>
        <w:t>Maraga</w:t>
      </w:r>
      <w:proofErr w:type="spellEnd"/>
      <w:r w:rsidR="006F1892">
        <w:rPr>
          <w:rFonts w:ascii="Times New Roman" w:hAnsi="Times New Roman" w:cs="Times New Roman"/>
          <w:sz w:val="24"/>
          <w:szCs w:val="24"/>
        </w:rPr>
        <w:t xml:space="preserve"> CJ in his dissenting opinion of the </w:t>
      </w:r>
      <w:proofErr w:type="spellStart"/>
      <w:r w:rsidR="006F1892" w:rsidRPr="006F1892">
        <w:rPr>
          <w:rFonts w:ascii="Times New Roman" w:hAnsi="Times New Roman" w:cs="Times New Roman"/>
          <w:i/>
          <w:sz w:val="24"/>
          <w:szCs w:val="24"/>
        </w:rPr>
        <w:t>Nyutu</w:t>
      </w:r>
      <w:proofErr w:type="spellEnd"/>
      <w:r w:rsidR="00C67C0B">
        <w:rPr>
          <w:rFonts w:ascii="Times New Roman" w:hAnsi="Times New Roman" w:cs="Times New Roman"/>
          <w:sz w:val="24"/>
          <w:szCs w:val="24"/>
        </w:rPr>
        <w:t xml:space="preserve"> case</w:t>
      </w:r>
      <w:r w:rsidR="006F1892">
        <w:rPr>
          <w:rFonts w:ascii="Times New Roman" w:hAnsi="Times New Roman" w:cs="Times New Roman"/>
          <w:sz w:val="24"/>
          <w:szCs w:val="24"/>
        </w:rPr>
        <w:t xml:space="preserve"> made a weighty observation stating that if section 35 was to be read together with section 10 of the Act, the two provisions limit court intervention in arbitration matters while protecting “</w:t>
      </w:r>
      <w:r w:rsidR="006F1892" w:rsidRPr="006F1892">
        <w:rPr>
          <w:rFonts w:ascii="Times New Roman" w:hAnsi="Times New Roman" w:cs="Times New Roman"/>
          <w:i/>
          <w:sz w:val="24"/>
          <w:szCs w:val="24"/>
        </w:rPr>
        <w:t>the sanctity of the principle of finality in the entire arbitral process</w:t>
      </w:r>
      <w:r w:rsidR="006F1892">
        <w:rPr>
          <w:rFonts w:ascii="Times New Roman" w:hAnsi="Times New Roman" w:cs="Times New Roman"/>
          <w:sz w:val="24"/>
          <w:szCs w:val="24"/>
        </w:rPr>
        <w:t>”.</w:t>
      </w:r>
      <w:r w:rsidR="006F1892">
        <w:rPr>
          <w:rStyle w:val="FootnoteReference"/>
          <w:rFonts w:ascii="Times New Roman" w:hAnsi="Times New Roman" w:cs="Times New Roman"/>
          <w:sz w:val="24"/>
          <w:szCs w:val="24"/>
        </w:rPr>
        <w:footnoteReference w:id="95"/>
      </w:r>
      <w:r w:rsidR="006F1892">
        <w:rPr>
          <w:rFonts w:ascii="Times New Roman" w:hAnsi="Times New Roman" w:cs="Times New Roman"/>
          <w:sz w:val="24"/>
          <w:szCs w:val="24"/>
        </w:rPr>
        <w:t xml:space="preserve"> This he ruled to disagree with the argument that the principle of finality of an arbitral award only applies at the arbitration process and not for further</w:t>
      </w:r>
      <w:r w:rsidR="004B0E09">
        <w:rPr>
          <w:rFonts w:ascii="Times New Roman" w:hAnsi="Times New Roman" w:cs="Times New Roman"/>
          <w:sz w:val="24"/>
          <w:szCs w:val="24"/>
        </w:rPr>
        <w:t xml:space="preserve"> court proceedings, as such would defeat the purpose of arbitration and continuously present it as a precursor to litigation. </w:t>
      </w:r>
    </w:p>
    <w:p w14:paraId="2B577E1B" w14:textId="25A0E65F" w:rsidR="000C10E8" w:rsidRDefault="000C10E8" w:rsidP="00016FB8">
      <w:pPr>
        <w:spacing w:line="360" w:lineRule="auto"/>
        <w:jc w:val="both"/>
        <w:rPr>
          <w:rFonts w:ascii="Times New Roman" w:hAnsi="Times New Roman" w:cs="Times New Roman"/>
          <w:sz w:val="24"/>
          <w:szCs w:val="24"/>
        </w:rPr>
      </w:pPr>
    </w:p>
    <w:p w14:paraId="28B29405" w14:textId="77777777" w:rsidR="000C10E8" w:rsidRPr="00BA0788" w:rsidRDefault="000C10E8" w:rsidP="00016FB8">
      <w:pPr>
        <w:spacing w:line="360" w:lineRule="auto"/>
        <w:jc w:val="both"/>
        <w:rPr>
          <w:rFonts w:ascii="Times New Roman" w:hAnsi="Times New Roman" w:cs="Times New Roman"/>
          <w:sz w:val="24"/>
          <w:szCs w:val="24"/>
        </w:rPr>
      </w:pPr>
    </w:p>
    <w:p w14:paraId="18A4E158" w14:textId="3798D08D" w:rsidR="00D56DE4" w:rsidRPr="00D822EA" w:rsidRDefault="00D56DE4" w:rsidP="00016FB8">
      <w:pPr>
        <w:pStyle w:val="ListParagraph"/>
        <w:numPr>
          <w:ilvl w:val="1"/>
          <w:numId w:val="8"/>
        </w:numPr>
        <w:spacing w:line="360" w:lineRule="auto"/>
        <w:jc w:val="both"/>
        <w:outlineLvl w:val="1"/>
        <w:rPr>
          <w:rFonts w:ascii="Times New Roman" w:hAnsi="Times New Roman" w:cs="Times New Roman"/>
          <w:b/>
          <w:sz w:val="28"/>
          <w:szCs w:val="24"/>
        </w:rPr>
      </w:pPr>
      <w:bookmarkStart w:id="35" w:name="_Toc37697422"/>
      <w:r w:rsidRPr="00D822EA">
        <w:rPr>
          <w:rFonts w:ascii="Times New Roman" w:hAnsi="Times New Roman" w:cs="Times New Roman"/>
          <w:b/>
          <w:sz w:val="28"/>
          <w:szCs w:val="24"/>
        </w:rPr>
        <w:t>Conclusion</w:t>
      </w:r>
      <w:bookmarkEnd w:id="35"/>
    </w:p>
    <w:p w14:paraId="4132DFC5" w14:textId="7A8A8668" w:rsidR="00007996" w:rsidRPr="00BA0788" w:rsidRDefault="0087580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In a nutshell, the above discussed theories are indispensable for the better understanding of the problem. </w:t>
      </w:r>
      <w:r w:rsidR="00B208A6" w:rsidRPr="00BA0788">
        <w:rPr>
          <w:rFonts w:ascii="Times New Roman" w:hAnsi="Times New Roman" w:cs="Times New Roman"/>
          <w:sz w:val="24"/>
          <w:szCs w:val="24"/>
        </w:rPr>
        <w:t xml:space="preserve">In taking the predominant approaches towards statutory interpretation, this study shall </w:t>
      </w:r>
      <w:r w:rsidR="00546E61" w:rsidRPr="00BA0788">
        <w:rPr>
          <w:rFonts w:ascii="Times New Roman" w:hAnsi="Times New Roman" w:cs="Times New Roman"/>
          <w:sz w:val="24"/>
          <w:szCs w:val="24"/>
        </w:rPr>
        <w:t xml:space="preserve">attempt to interpret the meaning of silence in section 35 of the Act. </w:t>
      </w:r>
      <w:r w:rsidR="00503332" w:rsidRPr="00BA0788">
        <w:rPr>
          <w:rFonts w:ascii="Times New Roman" w:hAnsi="Times New Roman" w:cs="Times New Roman"/>
          <w:sz w:val="24"/>
          <w:szCs w:val="24"/>
        </w:rPr>
        <w:t>The study will also examine the application of these theories by the Court of Appeal</w:t>
      </w:r>
      <w:r w:rsidR="004B0E09">
        <w:rPr>
          <w:rFonts w:ascii="Times New Roman" w:hAnsi="Times New Roman" w:cs="Times New Roman"/>
          <w:sz w:val="24"/>
          <w:szCs w:val="24"/>
        </w:rPr>
        <w:t xml:space="preserve"> and the Supreme Court</w:t>
      </w:r>
      <w:r w:rsidR="00503332" w:rsidRPr="00BA0788">
        <w:rPr>
          <w:rFonts w:ascii="Times New Roman" w:hAnsi="Times New Roman" w:cs="Times New Roman"/>
          <w:sz w:val="24"/>
          <w:szCs w:val="24"/>
        </w:rPr>
        <w:t xml:space="preserve"> judges in their interpretation of such silence. The theories underpinning arbitration shall also be contextualized to test the hypotheses guiding this study. </w:t>
      </w:r>
    </w:p>
    <w:p w14:paraId="76639DCB" w14:textId="34950B4C" w:rsidR="002F71FB" w:rsidRPr="00BA0788" w:rsidRDefault="002F71FB" w:rsidP="00016FB8">
      <w:pPr>
        <w:spacing w:line="360" w:lineRule="auto"/>
        <w:jc w:val="both"/>
        <w:rPr>
          <w:rFonts w:ascii="Times New Roman" w:hAnsi="Times New Roman" w:cs="Times New Roman"/>
          <w:b/>
          <w:sz w:val="24"/>
          <w:szCs w:val="24"/>
        </w:rPr>
      </w:pPr>
    </w:p>
    <w:p w14:paraId="54DF3807" w14:textId="1C507AD5" w:rsidR="00137975" w:rsidRDefault="00137975" w:rsidP="00016FB8">
      <w:pPr>
        <w:spacing w:line="360" w:lineRule="auto"/>
        <w:jc w:val="both"/>
        <w:rPr>
          <w:rFonts w:ascii="Times New Roman" w:hAnsi="Times New Roman" w:cs="Times New Roman"/>
          <w:b/>
          <w:sz w:val="24"/>
          <w:szCs w:val="24"/>
        </w:rPr>
      </w:pPr>
    </w:p>
    <w:p w14:paraId="568507C8" w14:textId="3C7CADCC" w:rsidR="00F3535A" w:rsidRDefault="00F3535A" w:rsidP="00016FB8">
      <w:pPr>
        <w:spacing w:line="360" w:lineRule="auto"/>
        <w:jc w:val="both"/>
        <w:rPr>
          <w:rFonts w:ascii="Times New Roman" w:hAnsi="Times New Roman" w:cs="Times New Roman"/>
          <w:b/>
          <w:sz w:val="24"/>
          <w:szCs w:val="24"/>
        </w:rPr>
      </w:pPr>
    </w:p>
    <w:p w14:paraId="16244FBE" w14:textId="77777777" w:rsidR="00F3535A" w:rsidRDefault="00F3535A" w:rsidP="00016FB8">
      <w:pPr>
        <w:spacing w:line="360" w:lineRule="auto"/>
        <w:jc w:val="both"/>
        <w:rPr>
          <w:rFonts w:ascii="Times New Roman" w:hAnsi="Times New Roman" w:cs="Times New Roman"/>
          <w:b/>
          <w:sz w:val="24"/>
          <w:szCs w:val="24"/>
        </w:rPr>
      </w:pPr>
    </w:p>
    <w:p w14:paraId="4A8DB109" w14:textId="77777777" w:rsidR="008D5970" w:rsidRDefault="008D5970" w:rsidP="00016FB8">
      <w:pPr>
        <w:spacing w:line="360" w:lineRule="auto"/>
        <w:jc w:val="both"/>
        <w:rPr>
          <w:rFonts w:ascii="Times New Roman" w:hAnsi="Times New Roman" w:cs="Times New Roman"/>
          <w:b/>
          <w:sz w:val="24"/>
          <w:szCs w:val="24"/>
        </w:rPr>
      </w:pPr>
    </w:p>
    <w:p w14:paraId="38CD898D" w14:textId="77777777" w:rsidR="008D5970" w:rsidRDefault="008D5970" w:rsidP="00016FB8">
      <w:pPr>
        <w:spacing w:line="360" w:lineRule="auto"/>
        <w:jc w:val="both"/>
        <w:rPr>
          <w:rFonts w:ascii="Times New Roman" w:hAnsi="Times New Roman" w:cs="Times New Roman"/>
          <w:b/>
          <w:sz w:val="24"/>
          <w:szCs w:val="24"/>
        </w:rPr>
      </w:pPr>
    </w:p>
    <w:p w14:paraId="4022B38D" w14:textId="77777777" w:rsidR="008D5970" w:rsidRDefault="008D5970" w:rsidP="00016FB8">
      <w:pPr>
        <w:spacing w:line="360" w:lineRule="auto"/>
        <w:jc w:val="both"/>
        <w:rPr>
          <w:rFonts w:ascii="Times New Roman" w:hAnsi="Times New Roman" w:cs="Times New Roman"/>
          <w:b/>
          <w:sz w:val="24"/>
          <w:szCs w:val="24"/>
        </w:rPr>
      </w:pPr>
    </w:p>
    <w:p w14:paraId="0E4EED16" w14:textId="77777777" w:rsidR="008D5970" w:rsidRDefault="008D5970" w:rsidP="00016FB8">
      <w:pPr>
        <w:spacing w:line="360" w:lineRule="auto"/>
        <w:jc w:val="both"/>
        <w:rPr>
          <w:rFonts w:ascii="Times New Roman" w:hAnsi="Times New Roman" w:cs="Times New Roman"/>
          <w:b/>
          <w:sz w:val="24"/>
          <w:szCs w:val="24"/>
        </w:rPr>
      </w:pPr>
    </w:p>
    <w:p w14:paraId="04EA15B3" w14:textId="77777777" w:rsidR="008D5970" w:rsidRDefault="008D5970" w:rsidP="00016FB8">
      <w:pPr>
        <w:spacing w:line="360" w:lineRule="auto"/>
        <w:jc w:val="both"/>
        <w:rPr>
          <w:rFonts w:ascii="Times New Roman" w:hAnsi="Times New Roman" w:cs="Times New Roman"/>
          <w:b/>
          <w:sz w:val="24"/>
          <w:szCs w:val="24"/>
        </w:rPr>
      </w:pPr>
    </w:p>
    <w:p w14:paraId="234F2A0D" w14:textId="77777777" w:rsidR="008D5970" w:rsidRDefault="008D5970" w:rsidP="00016FB8">
      <w:pPr>
        <w:spacing w:line="360" w:lineRule="auto"/>
        <w:jc w:val="both"/>
        <w:rPr>
          <w:rFonts w:ascii="Times New Roman" w:hAnsi="Times New Roman" w:cs="Times New Roman"/>
          <w:b/>
          <w:sz w:val="24"/>
          <w:szCs w:val="24"/>
        </w:rPr>
      </w:pPr>
    </w:p>
    <w:p w14:paraId="2F0D0D24" w14:textId="77777777" w:rsidR="008D5970" w:rsidRDefault="008D5970" w:rsidP="00016FB8">
      <w:pPr>
        <w:spacing w:line="360" w:lineRule="auto"/>
        <w:jc w:val="both"/>
        <w:rPr>
          <w:rFonts w:ascii="Times New Roman" w:hAnsi="Times New Roman" w:cs="Times New Roman"/>
          <w:b/>
          <w:sz w:val="24"/>
          <w:szCs w:val="24"/>
        </w:rPr>
      </w:pPr>
    </w:p>
    <w:p w14:paraId="22BDDE72" w14:textId="77777777" w:rsidR="008D5970" w:rsidRDefault="008D5970" w:rsidP="00016FB8">
      <w:pPr>
        <w:spacing w:line="360" w:lineRule="auto"/>
        <w:jc w:val="both"/>
        <w:rPr>
          <w:rFonts w:ascii="Times New Roman" w:hAnsi="Times New Roman" w:cs="Times New Roman"/>
          <w:b/>
          <w:sz w:val="24"/>
          <w:szCs w:val="24"/>
        </w:rPr>
      </w:pPr>
    </w:p>
    <w:p w14:paraId="690B7003" w14:textId="77777777" w:rsidR="008D5970" w:rsidRDefault="008D5970" w:rsidP="00016FB8">
      <w:pPr>
        <w:spacing w:line="360" w:lineRule="auto"/>
        <w:jc w:val="both"/>
        <w:rPr>
          <w:rFonts w:ascii="Times New Roman" w:hAnsi="Times New Roman" w:cs="Times New Roman"/>
          <w:b/>
          <w:sz w:val="24"/>
          <w:szCs w:val="24"/>
        </w:rPr>
      </w:pPr>
    </w:p>
    <w:p w14:paraId="76D5108F" w14:textId="77777777" w:rsidR="008D5970" w:rsidRDefault="008D5970" w:rsidP="00016FB8">
      <w:pPr>
        <w:spacing w:line="360" w:lineRule="auto"/>
        <w:jc w:val="both"/>
        <w:rPr>
          <w:rFonts w:ascii="Times New Roman" w:hAnsi="Times New Roman" w:cs="Times New Roman"/>
          <w:b/>
          <w:sz w:val="24"/>
          <w:szCs w:val="24"/>
        </w:rPr>
      </w:pPr>
    </w:p>
    <w:p w14:paraId="66E9263F" w14:textId="77777777" w:rsidR="008D5970" w:rsidRDefault="008D5970" w:rsidP="00016FB8">
      <w:pPr>
        <w:spacing w:line="360" w:lineRule="auto"/>
        <w:jc w:val="both"/>
        <w:rPr>
          <w:rFonts w:ascii="Times New Roman" w:hAnsi="Times New Roman" w:cs="Times New Roman"/>
          <w:b/>
          <w:sz w:val="24"/>
          <w:szCs w:val="24"/>
        </w:rPr>
      </w:pPr>
    </w:p>
    <w:p w14:paraId="0E343160" w14:textId="118BDBAD" w:rsidR="008D5970" w:rsidRPr="00BA0788" w:rsidRDefault="008D5970" w:rsidP="00016FB8">
      <w:pPr>
        <w:spacing w:line="360" w:lineRule="auto"/>
        <w:jc w:val="both"/>
        <w:rPr>
          <w:rFonts w:ascii="Times New Roman" w:hAnsi="Times New Roman" w:cs="Times New Roman"/>
          <w:b/>
          <w:sz w:val="24"/>
          <w:szCs w:val="24"/>
        </w:rPr>
      </w:pPr>
    </w:p>
    <w:p w14:paraId="4797AA6D" w14:textId="76D996C2" w:rsidR="005F6D2B" w:rsidRPr="00D822EA" w:rsidRDefault="00A33023" w:rsidP="00016FB8">
      <w:pPr>
        <w:pStyle w:val="Heading1"/>
        <w:spacing w:line="360" w:lineRule="auto"/>
        <w:jc w:val="center"/>
        <w:rPr>
          <w:rFonts w:ascii="Times New Roman" w:hAnsi="Times New Roman" w:cs="Times New Roman"/>
          <w:b/>
          <w:color w:val="auto"/>
          <w:sz w:val="28"/>
          <w:szCs w:val="24"/>
        </w:rPr>
      </w:pPr>
      <w:bookmarkStart w:id="36" w:name="_Toc37697423"/>
      <w:r w:rsidRPr="00D822EA">
        <w:rPr>
          <w:rFonts w:ascii="Times New Roman" w:hAnsi="Times New Roman" w:cs="Times New Roman"/>
          <w:b/>
          <w:color w:val="auto"/>
          <w:sz w:val="28"/>
          <w:szCs w:val="24"/>
        </w:rPr>
        <w:t xml:space="preserve">CHAPTER </w:t>
      </w:r>
      <w:r w:rsidR="008368E7" w:rsidRPr="00D822EA">
        <w:rPr>
          <w:rFonts w:ascii="Times New Roman" w:hAnsi="Times New Roman" w:cs="Times New Roman"/>
          <w:b/>
          <w:color w:val="auto"/>
          <w:sz w:val="28"/>
          <w:szCs w:val="24"/>
        </w:rPr>
        <w:t>3</w:t>
      </w:r>
      <w:bookmarkEnd w:id="36"/>
    </w:p>
    <w:p w14:paraId="6AB54181" w14:textId="647AD66F" w:rsidR="00A33023" w:rsidRPr="00D822EA" w:rsidRDefault="00A33023"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t xml:space="preserve">Demystifying </w:t>
      </w:r>
      <w:r w:rsidR="00CA669E" w:rsidRPr="00D822EA">
        <w:rPr>
          <w:rFonts w:ascii="Times New Roman" w:hAnsi="Times New Roman" w:cs="Times New Roman"/>
          <w:b/>
          <w:sz w:val="28"/>
          <w:szCs w:val="24"/>
        </w:rPr>
        <w:t xml:space="preserve">the </w:t>
      </w:r>
      <w:r w:rsidRPr="00D822EA">
        <w:rPr>
          <w:rFonts w:ascii="Times New Roman" w:hAnsi="Times New Roman" w:cs="Times New Roman"/>
          <w:b/>
          <w:sz w:val="28"/>
          <w:szCs w:val="24"/>
        </w:rPr>
        <w:t>silence of section 35 of the Arbitration Act 1995 of Kenya</w:t>
      </w:r>
    </w:p>
    <w:p w14:paraId="736C7F9B" w14:textId="2B2A10D7" w:rsidR="001F37E5" w:rsidRPr="00D822EA" w:rsidRDefault="00A33023" w:rsidP="00016FB8">
      <w:pPr>
        <w:pStyle w:val="ListParagraph"/>
        <w:numPr>
          <w:ilvl w:val="1"/>
          <w:numId w:val="10"/>
        </w:numPr>
        <w:spacing w:line="360" w:lineRule="auto"/>
        <w:jc w:val="both"/>
        <w:outlineLvl w:val="1"/>
        <w:rPr>
          <w:rFonts w:ascii="Times New Roman" w:hAnsi="Times New Roman" w:cs="Times New Roman"/>
          <w:b/>
          <w:sz w:val="28"/>
          <w:szCs w:val="24"/>
        </w:rPr>
      </w:pPr>
      <w:bookmarkStart w:id="37" w:name="_Toc37697424"/>
      <w:r w:rsidRPr="00D822EA">
        <w:rPr>
          <w:rFonts w:ascii="Times New Roman" w:hAnsi="Times New Roman" w:cs="Times New Roman"/>
          <w:b/>
          <w:sz w:val="28"/>
          <w:szCs w:val="24"/>
        </w:rPr>
        <w:t>Introduction</w:t>
      </w:r>
      <w:bookmarkEnd w:id="37"/>
    </w:p>
    <w:p w14:paraId="0BD0A87E" w14:textId="12B175F2" w:rsidR="00CA669E" w:rsidRPr="00BA0788" w:rsidRDefault="00354BDC"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Judicial interpretation has for a long time been a bone of contention in the legal system.</w:t>
      </w:r>
      <w:r w:rsidRPr="00BA0788">
        <w:rPr>
          <w:rStyle w:val="FootnoteReference"/>
          <w:rFonts w:ascii="Times New Roman" w:hAnsi="Times New Roman" w:cs="Times New Roman"/>
          <w:sz w:val="24"/>
          <w:szCs w:val="24"/>
        </w:rPr>
        <w:footnoteReference w:id="96"/>
      </w:r>
      <w:r w:rsidRPr="00BA0788">
        <w:rPr>
          <w:rFonts w:ascii="Times New Roman" w:hAnsi="Times New Roman" w:cs="Times New Roman"/>
          <w:sz w:val="24"/>
          <w:szCs w:val="24"/>
        </w:rPr>
        <w:t xml:space="preserve"> The law can</w:t>
      </w:r>
      <w:r w:rsidR="00CA60C0" w:rsidRPr="00BA0788">
        <w:rPr>
          <w:rFonts w:ascii="Times New Roman" w:hAnsi="Times New Roman" w:cs="Times New Roman"/>
          <w:sz w:val="24"/>
          <w:szCs w:val="24"/>
        </w:rPr>
        <w:t xml:space="preserve"> be interpreted differently especially in instances of silent or ambiguous provisions. A</w:t>
      </w:r>
      <w:r w:rsidRPr="00BA0788">
        <w:rPr>
          <w:rFonts w:ascii="Times New Roman" w:hAnsi="Times New Roman" w:cs="Times New Roman"/>
          <w:sz w:val="24"/>
          <w:szCs w:val="24"/>
        </w:rPr>
        <w:t xml:space="preserve">s it is </w:t>
      </w:r>
      <w:r w:rsidR="00CA60C0" w:rsidRPr="00BA0788">
        <w:rPr>
          <w:rFonts w:ascii="Times New Roman" w:hAnsi="Times New Roman" w:cs="Times New Roman"/>
          <w:sz w:val="24"/>
          <w:szCs w:val="24"/>
        </w:rPr>
        <w:t>in various</w:t>
      </w:r>
      <w:r w:rsidRPr="00BA0788">
        <w:rPr>
          <w:rFonts w:ascii="Times New Roman" w:hAnsi="Times New Roman" w:cs="Times New Roman"/>
          <w:sz w:val="24"/>
          <w:szCs w:val="24"/>
        </w:rPr>
        <w:t xml:space="preserve"> cases,</w:t>
      </w:r>
      <w:r w:rsidR="00CA60C0" w:rsidRPr="00BA0788">
        <w:rPr>
          <w:rFonts w:ascii="Times New Roman" w:hAnsi="Times New Roman" w:cs="Times New Roman"/>
          <w:sz w:val="24"/>
          <w:szCs w:val="24"/>
        </w:rPr>
        <w:t xml:space="preserve"> judges differ in their construction of the law.</w:t>
      </w:r>
      <w:r w:rsidR="00CA60C0" w:rsidRPr="00BA0788">
        <w:rPr>
          <w:rStyle w:val="FootnoteReference"/>
          <w:rFonts w:ascii="Times New Roman" w:hAnsi="Times New Roman" w:cs="Times New Roman"/>
          <w:sz w:val="24"/>
          <w:szCs w:val="24"/>
        </w:rPr>
        <w:footnoteReference w:id="97"/>
      </w:r>
      <w:r w:rsidRPr="00BA0788">
        <w:rPr>
          <w:rFonts w:ascii="Times New Roman" w:hAnsi="Times New Roman" w:cs="Times New Roman"/>
          <w:sz w:val="24"/>
          <w:szCs w:val="24"/>
        </w:rPr>
        <w:t xml:space="preserve"> </w:t>
      </w:r>
      <w:r w:rsidR="00570CB1" w:rsidRPr="00BA0788">
        <w:rPr>
          <w:rFonts w:ascii="Times New Roman" w:hAnsi="Times New Roman" w:cs="Times New Roman"/>
          <w:sz w:val="24"/>
          <w:szCs w:val="24"/>
        </w:rPr>
        <w:t>The High Court under Article 165(3) (d) of the Constitution is mandated to hear and determine any question in respect of interpretation of the Constitution.</w:t>
      </w:r>
      <w:r w:rsidR="0042436E" w:rsidRPr="00BA0788">
        <w:rPr>
          <w:rStyle w:val="FootnoteReference"/>
          <w:rFonts w:ascii="Times New Roman" w:hAnsi="Times New Roman" w:cs="Times New Roman"/>
          <w:sz w:val="24"/>
          <w:szCs w:val="24"/>
        </w:rPr>
        <w:footnoteReference w:id="98"/>
      </w:r>
      <w:r w:rsidR="00570CB1" w:rsidRPr="00BA0788">
        <w:rPr>
          <w:rFonts w:ascii="Times New Roman" w:hAnsi="Times New Roman" w:cs="Times New Roman"/>
          <w:sz w:val="24"/>
          <w:szCs w:val="24"/>
        </w:rPr>
        <w:t xml:space="preserve"> </w:t>
      </w:r>
      <w:r w:rsidR="0042436E" w:rsidRPr="00BA0788">
        <w:rPr>
          <w:rFonts w:ascii="Times New Roman" w:hAnsi="Times New Roman" w:cs="Times New Roman"/>
          <w:sz w:val="24"/>
          <w:szCs w:val="24"/>
        </w:rPr>
        <w:t>Further, the Court of Appeal has jurisdiction to hear appeals from the High Court.</w:t>
      </w:r>
      <w:r w:rsidR="0042436E" w:rsidRPr="00BA0788">
        <w:rPr>
          <w:rStyle w:val="FootnoteReference"/>
          <w:rFonts w:ascii="Times New Roman" w:hAnsi="Times New Roman" w:cs="Times New Roman"/>
          <w:sz w:val="24"/>
          <w:szCs w:val="24"/>
        </w:rPr>
        <w:footnoteReference w:id="99"/>
      </w:r>
      <w:r w:rsidR="0042436E" w:rsidRPr="00BA0788">
        <w:rPr>
          <w:rFonts w:ascii="Times New Roman" w:hAnsi="Times New Roman" w:cs="Times New Roman"/>
          <w:sz w:val="24"/>
          <w:szCs w:val="24"/>
        </w:rPr>
        <w:t xml:space="preserve"> In this manner, the courts have been assigned an interpretive role that is of much significance in implementation of the law. </w:t>
      </w:r>
      <w:r w:rsidR="001B5F14" w:rsidRPr="00BA0788">
        <w:rPr>
          <w:rFonts w:ascii="Times New Roman" w:hAnsi="Times New Roman" w:cs="Times New Roman"/>
          <w:sz w:val="24"/>
          <w:szCs w:val="24"/>
        </w:rPr>
        <w:t>However, the role in interpreting the silence of a statutor</w:t>
      </w:r>
      <w:r w:rsidR="003B4CFF" w:rsidRPr="00BA0788">
        <w:rPr>
          <w:rFonts w:ascii="Times New Roman" w:hAnsi="Times New Roman" w:cs="Times New Roman"/>
          <w:sz w:val="24"/>
          <w:szCs w:val="24"/>
        </w:rPr>
        <w:t>y provision is an enigmatic function</w:t>
      </w:r>
      <w:r w:rsidR="001B5F14" w:rsidRPr="00BA0788">
        <w:rPr>
          <w:rFonts w:ascii="Times New Roman" w:hAnsi="Times New Roman" w:cs="Times New Roman"/>
          <w:sz w:val="24"/>
          <w:szCs w:val="24"/>
        </w:rPr>
        <w:t>. Unsurprisingly, even the express provisions of a statute have been subject of court’s determinat</w:t>
      </w:r>
      <w:r w:rsidR="003B4CFF" w:rsidRPr="00BA0788">
        <w:rPr>
          <w:rFonts w:ascii="Times New Roman" w:hAnsi="Times New Roman" w:cs="Times New Roman"/>
          <w:sz w:val="24"/>
          <w:szCs w:val="24"/>
        </w:rPr>
        <w:t xml:space="preserve">ion. Therefore, as clear and expressive it may </w:t>
      </w:r>
      <w:r w:rsidR="003B4CFF" w:rsidRPr="00BA0788">
        <w:rPr>
          <w:rFonts w:ascii="Times New Roman" w:hAnsi="Times New Roman" w:cs="Times New Roman"/>
          <w:sz w:val="24"/>
          <w:szCs w:val="24"/>
        </w:rPr>
        <w:lastRenderedPageBreak/>
        <w:t xml:space="preserve">appear, the law is not always clear. The courts are then approached with the daunting task </w:t>
      </w:r>
      <w:r w:rsidR="002D1727" w:rsidRPr="00BA0788">
        <w:rPr>
          <w:rFonts w:ascii="Times New Roman" w:hAnsi="Times New Roman" w:cs="Times New Roman"/>
          <w:sz w:val="24"/>
          <w:szCs w:val="24"/>
        </w:rPr>
        <w:t xml:space="preserve">of </w:t>
      </w:r>
      <w:r w:rsidR="003B4CFF" w:rsidRPr="00BA0788">
        <w:rPr>
          <w:rFonts w:ascii="Times New Roman" w:hAnsi="Times New Roman" w:cs="Times New Roman"/>
          <w:sz w:val="24"/>
          <w:szCs w:val="24"/>
        </w:rPr>
        <w:t>identifying the legislative intent behind the silent provision.</w:t>
      </w:r>
      <w:r w:rsidR="003B4CFF" w:rsidRPr="00BA0788">
        <w:rPr>
          <w:rStyle w:val="FootnoteReference"/>
          <w:rFonts w:ascii="Times New Roman" w:hAnsi="Times New Roman" w:cs="Times New Roman"/>
          <w:sz w:val="24"/>
          <w:szCs w:val="24"/>
        </w:rPr>
        <w:footnoteReference w:id="100"/>
      </w:r>
    </w:p>
    <w:p w14:paraId="4410A063" w14:textId="08E078F5" w:rsidR="00E86DE3" w:rsidRPr="00BA0788" w:rsidRDefault="00E86DE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w:t>
      </w:r>
      <w:r w:rsidR="00F60383" w:rsidRPr="00BA0788">
        <w:rPr>
          <w:rFonts w:ascii="Times New Roman" w:hAnsi="Times New Roman" w:cs="Times New Roman"/>
          <w:sz w:val="24"/>
          <w:szCs w:val="24"/>
        </w:rPr>
        <w:t>refore, the</w:t>
      </w:r>
      <w:r w:rsidRPr="00BA0788">
        <w:rPr>
          <w:rFonts w:ascii="Times New Roman" w:hAnsi="Times New Roman" w:cs="Times New Roman"/>
          <w:sz w:val="24"/>
          <w:szCs w:val="24"/>
        </w:rPr>
        <w:t xml:space="preserve"> first part of t</w:t>
      </w:r>
      <w:r w:rsidR="00F60383" w:rsidRPr="00BA0788">
        <w:rPr>
          <w:rFonts w:ascii="Times New Roman" w:hAnsi="Times New Roman" w:cs="Times New Roman"/>
          <w:sz w:val="24"/>
          <w:szCs w:val="24"/>
        </w:rPr>
        <w:t>his chapter examines the rationale</w:t>
      </w:r>
      <w:r w:rsidRPr="00BA0788">
        <w:rPr>
          <w:rFonts w:ascii="Times New Roman" w:hAnsi="Times New Roman" w:cs="Times New Roman"/>
          <w:sz w:val="24"/>
          <w:szCs w:val="24"/>
        </w:rPr>
        <w:t xml:space="preserve"> behind the silence in statutory provisions. </w:t>
      </w:r>
      <w:r w:rsidR="00F60383" w:rsidRPr="00BA0788">
        <w:rPr>
          <w:rFonts w:ascii="Times New Roman" w:hAnsi="Times New Roman" w:cs="Times New Roman"/>
          <w:sz w:val="24"/>
          <w:szCs w:val="24"/>
        </w:rPr>
        <w:t xml:space="preserve">It does so by applying </w:t>
      </w:r>
      <w:proofErr w:type="spellStart"/>
      <w:r w:rsidR="00F60383" w:rsidRPr="00BA0788">
        <w:rPr>
          <w:rFonts w:ascii="Times New Roman" w:hAnsi="Times New Roman" w:cs="Times New Roman"/>
          <w:sz w:val="24"/>
          <w:szCs w:val="24"/>
        </w:rPr>
        <w:t>Howarth’s</w:t>
      </w:r>
      <w:proofErr w:type="spellEnd"/>
      <w:r w:rsidR="00F60383" w:rsidRPr="00BA0788">
        <w:rPr>
          <w:rFonts w:ascii="Times New Roman" w:hAnsi="Times New Roman" w:cs="Times New Roman"/>
          <w:sz w:val="24"/>
          <w:szCs w:val="24"/>
        </w:rPr>
        <w:t xml:space="preserve"> breakdown of the </w:t>
      </w:r>
      <w:r w:rsidR="00D45A09" w:rsidRPr="00BA0788">
        <w:rPr>
          <w:rFonts w:ascii="Times New Roman" w:hAnsi="Times New Roman" w:cs="Times New Roman"/>
          <w:sz w:val="24"/>
          <w:szCs w:val="24"/>
        </w:rPr>
        <w:t>feasible explanation of silence</w:t>
      </w:r>
      <w:r w:rsidR="00D45A09" w:rsidRPr="00BA0788">
        <w:rPr>
          <w:rStyle w:val="FootnoteReference"/>
          <w:rFonts w:ascii="Times New Roman" w:hAnsi="Times New Roman" w:cs="Times New Roman"/>
          <w:sz w:val="24"/>
          <w:szCs w:val="24"/>
        </w:rPr>
        <w:footnoteReference w:id="101"/>
      </w:r>
      <w:r w:rsidR="00F60383" w:rsidRPr="00BA0788">
        <w:rPr>
          <w:rFonts w:ascii="Times New Roman" w:hAnsi="Times New Roman" w:cs="Times New Roman"/>
          <w:sz w:val="24"/>
          <w:szCs w:val="24"/>
        </w:rPr>
        <w:t xml:space="preserve"> </w:t>
      </w:r>
      <w:r w:rsidR="00D45A09" w:rsidRPr="00BA0788">
        <w:rPr>
          <w:rFonts w:ascii="Times New Roman" w:hAnsi="Times New Roman" w:cs="Times New Roman"/>
          <w:sz w:val="24"/>
          <w:szCs w:val="24"/>
        </w:rPr>
        <w:t xml:space="preserve">and </w:t>
      </w:r>
      <w:r w:rsidRPr="00BA0788">
        <w:rPr>
          <w:rFonts w:ascii="Times New Roman" w:hAnsi="Times New Roman" w:cs="Times New Roman"/>
          <w:sz w:val="24"/>
          <w:szCs w:val="24"/>
        </w:rPr>
        <w:t>analyses</w:t>
      </w:r>
      <w:r w:rsidR="002F71FB" w:rsidRPr="00BA0788">
        <w:rPr>
          <w:rFonts w:ascii="Times New Roman" w:hAnsi="Times New Roman" w:cs="Times New Roman"/>
          <w:sz w:val="24"/>
          <w:szCs w:val="24"/>
        </w:rPr>
        <w:t xml:space="preserve"> the courts’ function</w:t>
      </w:r>
      <w:r w:rsidRPr="00BA0788">
        <w:rPr>
          <w:rFonts w:ascii="Times New Roman" w:hAnsi="Times New Roman" w:cs="Times New Roman"/>
          <w:sz w:val="24"/>
          <w:szCs w:val="24"/>
        </w:rPr>
        <w:t xml:space="preserve"> in determining the legislative intent of the statutes. The second part examines the meaning</w:t>
      </w:r>
      <w:r w:rsidR="00166014" w:rsidRPr="00BA0788">
        <w:rPr>
          <w:rFonts w:ascii="Times New Roman" w:hAnsi="Times New Roman" w:cs="Times New Roman"/>
          <w:sz w:val="24"/>
          <w:szCs w:val="24"/>
        </w:rPr>
        <w:t xml:space="preserve"> and reason for</w:t>
      </w:r>
      <w:r w:rsidR="006B292C" w:rsidRPr="00BA0788">
        <w:rPr>
          <w:rFonts w:ascii="Times New Roman" w:hAnsi="Times New Roman" w:cs="Times New Roman"/>
          <w:sz w:val="24"/>
          <w:szCs w:val="24"/>
        </w:rPr>
        <w:t xml:space="preserve"> silence of section</w:t>
      </w:r>
      <w:r w:rsidRPr="00BA0788">
        <w:rPr>
          <w:rFonts w:ascii="Times New Roman" w:hAnsi="Times New Roman" w:cs="Times New Roman"/>
          <w:sz w:val="24"/>
          <w:szCs w:val="24"/>
        </w:rPr>
        <w:t xml:space="preserve"> 35 of the Act with particular reference to the conceptual</w:t>
      </w:r>
      <w:r w:rsidR="003E646C" w:rsidRPr="00BA0788">
        <w:rPr>
          <w:rFonts w:ascii="Times New Roman" w:hAnsi="Times New Roman" w:cs="Times New Roman"/>
          <w:sz w:val="24"/>
          <w:szCs w:val="24"/>
        </w:rPr>
        <w:t xml:space="preserve"> and legal</w:t>
      </w:r>
      <w:r w:rsidRPr="00BA0788">
        <w:rPr>
          <w:rFonts w:ascii="Times New Roman" w:hAnsi="Times New Roman" w:cs="Times New Roman"/>
          <w:sz w:val="24"/>
          <w:szCs w:val="24"/>
        </w:rPr>
        <w:t xml:space="preserve"> framework of arbitration. The last pa</w:t>
      </w:r>
      <w:r w:rsidR="006B292C" w:rsidRPr="00BA0788">
        <w:rPr>
          <w:rFonts w:ascii="Times New Roman" w:hAnsi="Times New Roman" w:cs="Times New Roman"/>
          <w:sz w:val="24"/>
          <w:szCs w:val="24"/>
        </w:rPr>
        <w:t>rt provides a conclusion on the interpretation of the silence of section 35 of the Act, drawing inferences from the discussion in this chapter.</w:t>
      </w:r>
    </w:p>
    <w:p w14:paraId="5F8AFCB1" w14:textId="70FBDD9E" w:rsidR="00137975" w:rsidRPr="00BA0788" w:rsidRDefault="00137975" w:rsidP="00016FB8">
      <w:pPr>
        <w:spacing w:line="360" w:lineRule="auto"/>
        <w:jc w:val="both"/>
        <w:rPr>
          <w:rFonts w:ascii="Times New Roman" w:hAnsi="Times New Roman" w:cs="Times New Roman"/>
          <w:sz w:val="24"/>
          <w:szCs w:val="24"/>
        </w:rPr>
      </w:pPr>
    </w:p>
    <w:p w14:paraId="0971EB71" w14:textId="77777777" w:rsidR="001F37E5" w:rsidRPr="00BA0788" w:rsidRDefault="001F37E5" w:rsidP="00016FB8">
      <w:pPr>
        <w:spacing w:line="360" w:lineRule="auto"/>
        <w:jc w:val="both"/>
        <w:rPr>
          <w:rFonts w:ascii="Times New Roman" w:hAnsi="Times New Roman" w:cs="Times New Roman"/>
          <w:sz w:val="24"/>
          <w:szCs w:val="24"/>
        </w:rPr>
      </w:pPr>
    </w:p>
    <w:p w14:paraId="16E28541" w14:textId="5FE96308" w:rsidR="00AD1B91" w:rsidRPr="00D822EA" w:rsidRDefault="00A33023" w:rsidP="00016FB8">
      <w:pPr>
        <w:pStyle w:val="ListParagraph"/>
        <w:numPr>
          <w:ilvl w:val="1"/>
          <w:numId w:val="10"/>
        </w:numPr>
        <w:spacing w:line="360" w:lineRule="auto"/>
        <w:jc w:val="both"/>
        <w:outlineLvl w:val="1"/>
        <w:rPr>
          <w:rFonts w:ascii="Times New Roman" w:hAnsi="Times New Roman" w:cs="Times New Roman"/>
          <w:b/>
          <w:sz w:val="28"/>
          <w:szCs w:val="24"/>
        </w:rPr>
      </w:pPr>
      <w:bookmarkStart w:id="38" w:name="_Toc37697425"/>
      <w:r w:rsidRPr="00D822EA">
        <w:rPr>
          <w:rFonts w:ascii="Times New Roman" w:hAnsi="Times New Roman" w:cs="Times New Roman"/>
          <w:b/>
          <w:sz w:val="28"/>
          <w:szCs w:val="24"/>
        </w:rPr>
        <w:t>The rationale behind silence</w:t>
      </w:r>
      <w:r w:rsidR="00CA669E" w:rsidRPr="00D822EA">
        <w:rPr>
          <w:rFonts w:ascii="Times New Roman" w:hAnsi="Times New Roman" w:cs="Times New Roman"/>
          <w:b/>
          <w:sz w:val="28"/>
          <w:szCs w:val="24"/>
        </w:rPr>
        <w:t xml:space="preserve"> in statutory provisions</w:t>
      </w:r>
      <w:r w:rsidR="007B18E9" w:rsidRPr="00D822EA">
        <w:rPr>
          <w:rFonts w:ascii="Times New Roman" w:hAnsi="Times New Roman" w:cs="Times New Roman"/>
          <w:b/>
          <w:sz w:val="28"/>
          <w:szCs w:val="24"/>
        </w:rPr>
        <w:t xml:space="preserve"> and understanding legislative intent</w:t>
      </w:r>
      <w:bookmarkEnd w:id="38"/>
    </w:p>
    <w:p w14:paraId="5DC2DDE9" w14:textId="2CC808BA" w:rsidR="00D45A09" w:rsidRPr="00BA0788" w:rsidRDefault="0002542F"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silence of a statutory provision refers to the omission of </w:t>
      </w:r>
      <w:r w:rsidR="00C6050E" w:rsidRPr="00BA0788">
        <w:rPr>
          <w:rFonts w:ascii="Times New Roman" w:hAnsi="Times New Roman" w:cs="Times New Roman"/>
          <w:sz w:val="24"/>
          <w:szCs w:val="24"/>
        </w:rPr>
        <w:t xml:space="preserve">a </w:t>
      </w:r>
      <w:r w:rsidRPr="00BA0788">
        <w:rPr>
          <w:rFonts w:ascii="Times New Roman" w:hAnsi="Times New Roman" w:cs="Times New Roman"/>
          <w:sz w:val="24"/>
          <w:szCs w:val="24"/>
        </w:rPr>
        <w:t>rule that would have otherwise clarified a point of law or regulated that particular issue.</w:t>
      </w:r>
      <w:r w:rsidR="005F6A71" w:rsidRPr="00BA0788">
        <w:rPr>
          <w:rStyle w:val="FootnoteReference"/>
          <w:rFonts w:ascii="Times New Roman" w:hAnsi="Times New Roman" w:cs="Times New Roman"/>
          <w:sz w:val="24"/>
          <w:szCs w:val="24"/>
        </w:rPr>
        <w:footnoteReference w:id="102"/>
      </w:r>
      <w:r w:rsidRPr="00BA0788">
        <w:rPr>
          <w:rFonts w:ascii="Times New Roman" w:hAnsi="Times New Roman" w:cs="Times New Roman"/>
          <w:sz w:val="24"/>
          <w:szCs w:val="24"/>
        </w:rPr>
        <w:t xml:space="preserve"> </w:t>
      </w:r>
      <w:r w:rsidR="005F6A71" w:rsidRPr="00BA0788">
        <w:rPr>
          <w:rFonts w:ascii="Times New Roman" w:hAnsi="Times New Roman" w:cs="Times New Roman"/>
          <w:sz w:val="24"/>
          <w:szCs w:val="24"/>
        </w:rPr>
        <w:t xml:space="preserve">To illustrate, the Marriage Act 2014 of Kenya is silent on the law relating to presumption of marriage. Also, the Constitution of Kenya </w:t>
      </w:r>
      <w:r w:rsidR="00475788" w:rsidRPr="00BA0788">
        <w:rPr>
          <w:rFonts w:ascii="Times New Roman" w:hAnsi="Times New Roman" w:cs="Times New Roman"/>
          <w:sz w:val="24"/>
          <w:szCs w:val="24"/>
        </w:rPr>
        <w:t>is silent on the issue of same sex marriage.</w:t>
      </w:r>
      <w:r w:rsidR="00475788" w:rsidRPr="00BA0788">
        <w:rPr>
          <w:rStyle w:val="FootnoteReference"/>
          <w:rFonts w:ascii="Times New Roman" w:hAnsi="Times New Roman" w:cs="Times New Roman"/>
          <w:sz w:val="24"/>
          <w:szCs w:val="24"/>
        </w:rPr>
        <w:footnoteReference w:id="103"/>
      </w:r>
      <w:r w:rsidR="00475788" w:rsidRPr="00BA0788">
        <w:rPr>
          <w:rFonts w:ascii="Times New Roman" w:hAnsi="Times New Roman" w:cs="Times New Roman"/>
          <w:sz w:val="24"/>
          <w:szCs w:val="24"/>
        </w:rPr>
        <w:t xml:space="preserve"> These instances manifest an omission on the part of the legislature in regulating the issues. </w:t>
      </w:r>
      <w:r w:rsidR="00AD1B91" w:rsidRPr="00BA0788">
        <w:rPr>
          <w:rFonts w:ascii="Times New Roman" w:hAnsi="Times New Roman" w:cs="Times New Roman"/>
          <w:sz w:val="24"/>
          <w:szCs w:val="24"/>
        </w:rPr>
        <w:t>For the most part, silence of a statutory provision is disquieting.</w:t>
      </w:r>
      <w:r w:rsidR="00AD1B91" w:rsidRPr="00BA0788">
        <w:rPr>
          <w:rStyle w:val="FootnoteReference"/>
          <w:rFonts w:ascii="Times New Roman" w:hAnsi="Times New Roman" w:cs="Times New Roman"/>
          <w:sz w:val="24"/>
          <w:szCs w:val="24"/>
        </w:rPr>
        <w:footnoteReference w:id="104"/>
      </w:r>
      <w:r w:rsidR="00AD1B91" w:rsidRPr="00BA0788">
        <w:rPr>
          <w:rFonts w:ascii="Times New Roman" w:hAnsi="Times New Roman" w:cs="Times New Roman"/>
          <w:sz w:val="24"/>
          <w:szCs w:val="24"/>
        </w:rPr>
        <w:t xml:space="preserve"> The difficulty arises when determining if the omission was intentional or a mer</w:t>
      </w:r>
      <w:r w:rsidR="006B292C" w:rsidRPr="00BA0788">
        <w:rPr>
          <w:rFonts w:ascii="Times New Roman" w:hAnsi="Times New Roman" w:cs="Times New Roman"/>
          <w:sz w:val="24"/>
          <w:szCs w:val="24"/>
        </w:rPr>
        <w:t>e inadvertence</w:t>
      </w:r>
      <w:r w:rsidR="00AD1B91" w:rsidRPr="00BA0788">
        <w:rPr>
          <w:rFonts w:ascii="Times New Roman" w:hAnsi="Times New Roman" w:cs="Times New Roman"/>
          <w:sz w:val="24"/>
          <w:szCs w:val="24"/>
        </w:rPr>
        <w:t xml:space="preserve"> by the law makers.</w:t>
      </w:r>
      <w:r w:rsidR="00AD1B91" w:rsidRPr="00BA0788">
        <w:rPr>
          <w:rStyle w:val="FootnoteReference"/>
          <w:rFonts w:ascii="Times New Roman" w:hAnsi="Times New Roman" w:cs="Times New Roman"/>
          <w:sz w:val="24"/>
          <w:szCs w:val="24"/>
        </w:rPr>
        <w:footnoteReference w:id="105"/>
      </w:r>
      <w:r w:rsidR="00AD1B91" w:rsidRPr="00BA0788">
        <w:rPr>
          <w:rFonts w:ascii="Times New Roman" w:hAnsi="Times New Roman" w:cs="Times New Roman"/>
          <w:sz w:val="24"/>
          <w:szCs w:val="24"/>
        </w:rPr>
        <w:t xml:space="preserve"> </w:t>
      </w:r>
      <w:r w:rsidR="00C6050E" w:rsidRPr="00BA0788">
        <w:rPr>
          <w:rFonts w:ascii="Times New Roman" w:hAnsi="Times New Roman" w:cs="Times New Roman"/>
          <w:sz w:val="24"/>
          <w:szCs w:val="24"/>
        </w:rPr>
        <w:t xml:space="preserve">Such determination is crucial in ascertaining the meaning of the provision and intention of the legislative body. </w:t>
      </w:r>
    </w:p>
    <w:p w14:paraId="6EDEFB65" w14:textId="2F3C6DAA" w:rsidR="00C6050E" w:rsidRPr="00BA0788" w:rsidRDefault="00C6050E" w:rsidP="00016FB8">
      <w:pPr>
        <w:spacing w:line="360" w:lineRule="auto"/>
        <w:jc w:val="both"/>
        <w:rPr>
          <w:rFonts w:ascii="Times New Roman" w:hAnsi="Times New Roman" w:cs="Times New Roman"/>
          <w:i/>
          <w:sz w:val="24"/>
          <w:szCs w:val="24"/>
        </w:rPr>
      </w:pPr>
      <w:r w:rsidRPr="00BA0788">
        <w:rPr>
          <w:rFonts w:ascii="Times New Roman" w:hAnsi="Times New Roman" w:cs="Times New Roman"/>
          <w:sz w:val="24"/>
          <w:szCs w:val="24"/>
        </w:rPr>
        <w:t xml:space="preserve">Primarily, </w:t>
      </w:r>
      <w:r w:rsidR="007D6870" w:rsidRPr="00BA0788">
        <w:rPr>
          <w:rFonts w:ascii="Times New Roman" w:hAnsi="Times New Roman" w:cs="Times New Roman"/>
          <w:sz w:val="24"/>
          <w:szCs w:val="24"/>
        </w:rPr>
        <w:t>silence can</w:t>
      </w:r>
      <w:r w:rsidR="006B292C" w:rsidRPr="00BA0788">
        <w:rPr>
          <w:rFonts w:ascii="Times New Roman" w:hAnsi="Times New Roman" w:cs="Times New Roman"/>
          <w:sz w:val="24"/>
          <w:szCs w:val="24"/>
        </w:rPr>
        <w:t xml:space="preserve"> be as a result of complete oversight by the</w:t>
      </w:r>
      <w:r w:rsidR="00531226" w:rsidRPr="00BA0788">
        <w:rPr>
          <w:rFonts w:ascii="Times New Roman" w:hAnsi="Times New Roman" w:cs="Times New Roman"/>
          <w:sz w:val="24"/>
          <w:szCs w:val="24"/>
        </w:rPr>
        <w:t xml:space="preserve"> legislators at the time of drafting the law.</w:t>
      </w:r>
      <w:r w:rsidR="00531226" w:rsidRPr="00BA0788">
        <w:rPr>
          <w:rStyle w:val="FootnoteReference"/>
          <w:rFonts w:ascii="Times New Roman" w:hAnsi="Times New Roman" w:cs="Times New Roman"/>
          <w:sz w:val="24"/>
          <w:szCs w:val="24"/>
        </w:rPr>
        <w:footnoteReference w:id="106"/>
      </w:r>
      <w:r w:rsidR="00531226" w:rsidRPr="00BA0788">
        <w:rPr>
          <w:rFonts w:ascii="Times New Roman" w:hAnsi="Times New Roman" w:cs="Times New Roman"/>
          <w:sz w:val="24"/>
          <w:szCs w:val="24"/>
        </w:rPr>
        <w:t xml:space="preserve"> This simply means that no one anticipated the</w:t>
      </w:r>
      <w:r w:rsidR="00347FAD" w:rsidRPr="00BA0788">
        <w:rPr>
          <w:rFonts w:ascii="Times New Roman" w:hAnsi="Times New Roman" w:cs="Times New Roman"/>
          <w:sz w:val="24"/>
          <w:szCs w:val="24"/>
        </w:rPr>
        <w:t xml:space="preserve"> issue to arise at all. Since</w:t>
      </w:r>
      <w:r w:rsidR="00531226" w:rsidRPr="00BA0788">
        <w:rPr>
          <w:rFonts w:ascii="Times New Roman" w:hAnsi="Times New Roman" w:cs="Times New Roman"/>
          <w:sz w:val="24"/>
          <w:szCs w:val="24"/>
        </w:rPr>
        <w:t xml:space="preserve"> the </w:t>
      </w:r>
      <w:r w:rsidR="00531226" w:rsidRPr="00BA0788">
        <w:rPr>
          <w:rFonts w:ascii="Times New Roman" w:hAnsi="Times New Roman" w:cs="Times New Roman"/>
          <w:sz w:val="24"/>
          <w:szCs w:val="24"/>
        </w:rPr>
        <w:lastRenderedPageBreak/>
        <w:t>parliament often goes through the lengthy law making process,</w:t>
      </w:r>
      <w:r w:rsidR="00531226" w:rsidRPr="00BA0788">
        <w:rPr>
          <w:rStyle w:val="FootnoteReference"/>
          <w:rFonts w:ascii="Times New Roman" w:hAnsi="Times New Roman" w:cs="Times New Roman"/>
          <w:sz w:val="24"/>
          <w:szCs w:val="24"/>
        </w:rPr>
        <w:footnoteReference w:id="107"/>
      </w:r>
      <w:r w:rsidR="00531226" w:rsidRPr="00BA0788">
        <w:rPr>
          <w:rFonts w:ascii="Times New Roman" w:hAnsi="Times New Roman" w:cs="Times New Roman"/>
          <w:sz w:val="24"/>
          <w:szCs w:val="24"/>
        </w:rPr>
        <w:t xml:space="preserve"> </w:t>
      </w:r>
      <w:proofErr w:type="spellStart"/>
      <w:r w:rsidR="00531226" w:rsidRPr="00BA0788">
        <w:rPr>
          <w:rFonts w:ascii="Times New Roman" w:hAnsi="Times New Roman" w:cs="Times New Roman"/>
          <w:sz w:val="24"/>
          <w:szCs w:val="24"/>
        </w:rPr>
        <w:t>Howarth</w:t>
      </w:r>
      <w:proofErr w:type="spellEnd"/>
      <w:r w:rsidR="00531226" w:rsidRPr="00BA0788">
        <w:rPr>
          <w:rFonts w:ascii="Times New Roman" w:hAnsi="Times New Roman" w:cs="Times New Roman"/>
          <w:sz w:val="24"/>
          <w:szCs w:val="24"/>
        </w:rPr>
        <w:t xml:space="preserve"> explains that the law of diminishing returns eventually creeps in. Consequently, </w:t>
      </w:r>
      <w:r w:rsidR="00347FAD" w:rsidRPr="00BA0788">
        <w:rPr>
          <w:rFonts w:ascii="Times New Roman" w:hAnsi="Times New Roman" w:cs="Times New Roman"/>
          <w:sz w:val="24"/>
          <w:szCs w:val="24"/>
        </w:rPr>
        <w:t xml:space="preserve">the legislative process is either quickly wrapped up or the bill is challenged for it becomes easy to pin point the lacunas left behind by the drafters of the law. </w:t>
      </w:r>
      <w:r w:rsidR="0012570D" w:rsidRPr="00BA0788">
        <w:rPr>
          <w:rFonts w:ascii="Times New Roman" w:hAnsi="Times New Roman" w:cs="Times New Roman"/>
          <w:sz w:val="24"/>
          <w:szCs w:val="24"/>
        </w:rPr>
        <w:t xml:space="preserve">Hence, the lengthy and tedious legislative </w:t>
      </w:r>
      <w:r w:rsidR="00231E2A" w:rsidRPr="00BA0788">
        <w:rPr>
          <w:rFonts w:ascii="Times New Roman" w:hAnsi="Times New Roman" w:cs="Times New Roman"/>
          <w:sz w:val="24"/>
          <w:szCs w:val="24"/>
        </w:rPr>
        <w:t xml:space="preserve">process, the impatience of parliament members and </w:t>
      </w:r>
      <w:r w:rsidR="0088352B" w:rsidRPr="00BA0788">
        <w:rPr>
          <w:rFonts w:ascii="Times New Roman" w:hAnsi="Times New Roman" w:cs="Times New Roman"/>
          <w:sz w:val="24"/>
          <w:szCs w:val="24"/>
        </w:rPr>
        <w:t xml:space="preserve">the </w:t>
      </w:r>
      <w:r w:rsidR="00231E2A" w:rsidRPr="00BA0788">
        <w:rPr>
          <w:rFonts w:ascii="Times New Roman" w:hAnsi="Times New Roman" w:cs="Times New Roman"/>
          <w:sz w:val="24"/>
          <w:szCs w:val="24"/>
        </w:rPr>
        <w:t>limited time to debate</w:t>
      </w:r>
      <w:r w:rsidR="0088352B" w:rsidRPr="00BA0788">
        <w:rPr>
          <w:rFonts w:ascii="Times New Roman" w:hAnsi="Times New Roman" w:cs="Times New Roman"/>
          <w:sz w:val="24"/>
          <w:szCs w:val="24"/>
        </w:rPr>
        <w:t>, all contribute to</w:t>
      </w:r>
      <w:r w:rsidR="0012570D" w:rsidRPr="00BA0788">
        <w:rPr>
          <w:rFonts w:ascii="Times New Roman" w:hAnsi="Times New Roman" w:cs="Times New Roman"/>
          <w:sz w:val="24"/>
          <w:szCs w:val="24"/>
        </w:rPr>
        <w:t xml:space="preserve"> inadvertence by the parliament. </w:t>
      </w:r>
      <w:r w:rsidR="00143DFA" w:rsidRPr="00BA0788">
        <w:rPr>
          <w:rFonts w:ascii="Times New Roman" w:hAnsi="Times New Roman" w:cs="Times New Roman"/>
          <w:sz w:val="24"/>
          <w:szCs w:val="24"/>
        </w:rPr>
        <w:t>The silence in this case is of no legislative intent since the law makers did not intend to give any meaning to that omission.</w:t>
      </w:r>
      <w:r w:rsidR="00866FDD" w:rsidRPr="00BA0788">
        <w:rPr>
          <w:rStyle w:val="FootnoteReference"/>
          <w:rFonts w:ascii="Times New Roman" w:hAnsi="Times New Roman" w:cs="Times New Roman"/>
          <w:sz w:val="24"/>
          <w:szCs w:val="24"/>
        </w:rPr>
        <w:footnoteReference w:id="108"/>
      </w:r>
      <w:r w:rsidR="00143DFA" w:rsidRPr="00BA0788">
        <w:rPr>
          <w:rFonts w:ascii="Times New Roman" w:hAnsi="Times New Roman" w:cs="Times New Roman"/>
          <w:sz w:val="24"/>
          <w:szCs w:val="24"/>
        </w:rPr>
        <w:t xml:space="preserve"> </w:t>
      </w:r>
      <w:r w:rsidR="00EC73C2" w:rsidRPr="00BA0788">
        <w:rPr>
          <w:rFonts w:ascii="Times New Roman" w:hAnsi="Times New Roman" w:cs="Times New Roman"/>
          <w:sz w:val="24"/>
          <w:szCs w:val="24"/>
        </w:rPr>
        <w:t xml:space="preserve">As </w:t>
      </w:r>
      <w:proofErr w:type="spellStart"/>
      <w:r w:rsidR="00EC73C2" w:rsidRPr="00BA0788">
        <w:rPr>
          <w:rFonts w:ascii="Times New Roman" w:hAnsi="Times New Roman" w:cs="Times New Roman"/>
          <w:sz w:val="24"/>
          <w:szCs w:val="24"/>
        </w:rPr>
        <w:t>textualist</w:t>
      </w:r>
      <w:r w:rsidR="00D4481C">
        <w:rPr>
          <w:rFonts w:ascii="Times New Roman" w:hAnsi="Times New Roman" w:cs="Times New Roman"/>
          <w:sz w:val="24"/>
          <w:szCs w:val="24"/>
        </w:rPr>
        <w:t>s</w:t>
      </w:r>
      <w:proofErr w:type="spellEnd"/>
      <w:r w:rsidR="00EC73C2" w:rsidRPr="00BA0788">
        <w:rPr>
          <w:rFonts w:ascii="Times New Roman" w:hAnsi="Times New Roman" w:cs="Times New Roman"/>
          <w:sz w:val="24"/>
          <w:szCs w:val="24"/>
        </w:rPr>
        <w:t xml:space="preserve"> purport, the inclusion by text would automatically infer the exclusion of the unexpressed.  This argument is similar to the Latin rule of interpretation of statutes; </w:t>
      </w:r>
      <w:proofErr w:type="spellStart"/>
      <w:r w:rsidR="00EC73C2" w:rsidRPr="00BA0788">
        <w:rPr>
          <w:rFonts w:ascii="Times New Roman" w:hAnsi="Times New Roman" w:cs="Times New Roman"/>
          <w:i/>
          <w:sz w:val="24"/>
          <w:szCs w:val="24"/>
        </w:rPr>
        <w:t>expressio</w:t>
      </w:r>
      <w:proofErr w:type="spellEnd"/>
      <w:r w:rsidR="00EC73C2" w:rsidRPr="00BA0788">
        <w:rPr>
          <w:rFonts w:ascii="Times New Roman" w:hAnsi="Times New Roman" w:cs="Times New Roman"/>
          <w:i/>
          <w:sz w:val="24"/>
          <w:szCs w:val="24"/>
        </w:rPr>
        <w:t xml:space="preserve"> </w:t>
      </w:r>
      <w:proofErr w:type="spellStart"/>
      <w:r w:rsidR="00EC73C2" w:rsidRPr="00BA0788">
        <w:rPr>
          <w:rFonts w:ascii="Times New Roman" w:hAnsi="Times New Roman" w:cs="Times New Roman"/>
          <w:i/>
          <w:sz w:val="24"/>
          <w:szCs w:val="24"/>
        </w:rPr>
        <w:t>unius</w:t>
      </w:r>
      <w:proofErr w:type="spellEnd"/>
      <w:r w:rsidR="00EC73C2" w:rsidRPr="00BA0788">
        <w:rPr>
          <w:rFonts w:ascii="Times New Roman" w:hAnsi="Times New Roman" w:cs="Times New Roman"/>
          <w:i/>
          <w:sz w:val="24"/>
          <w:szCs w:val="24"/>
        </w:rPr>
        <w:t xml:space="preserve"> </w:t>
      </w:r>
      <w:proofErr w:type="spellStart"/>
      <w:r w:rsidR="00EC73C2" w:rsidRPr="00BA0788">
        <w:rPr>
          <w:rFonts w:ascii="Times New Roman" w:hAnsi="Times New Roman" w:cs="Times New Roman"/>
          <w:i/>
          <w:sz w:val="24"/>
          <w:szCs w:val="24"/>
        </w:rPr>
        <w:t>est</w:t>
      </w:r>
      <w:proofErr w:type="spellEnd"/>
      <w:r w:rsidR="00EC73C2" w:rsidRPr="00BA0788">
        <w:rPr>
          <w:rFonts w:ascii="Times New Roman" w:hAnsi="Times New Roman" w:cs="Times New Roman"/>
          <w:i/>
          <w:sz w:val="24"/>
          <w:szCs w:val="24"/>
        </w:rPr>
        <w:t xml:space="preserve"> </w:t>
      </w:r>
      <w:proofErr w:type="spellStart"/>
      <w:r w:rsidR="00EC73C2" w:rsidRPr="00BA0788">
        <w:rPr>
          <w:rFonts w:ascii="Times New Roman" w:hAnsi="Times New Roman" w:cs="Times New Roman"/>
          <w:i/>
          <w:sz w:val="24"/>
          <w:szCs w:val="24"/>
        </w:rPr>
        <w:t>exclusio</w:t>
      </w:r>
      <w:proofErr w:type="spellEnd"/>
      <w:r w:rsidR="00EC73C2" w:rsidRPr="00BA0788">
        <w:rPr>
          <w:rFonts w:ascii="Times New Roman" w:hAnsi="Times New Roman" w:cs="Times New Roman"/>
          <w:i/>
          <w:sz w:val="24"/>
          <w:szCs w:val="24"/>
        </w:rPr>
        <w:t xml:space="preserve"> </w:t>
      </w:r>
      <w:proofErr w:type="spellStart"/>
      <w:r w:rsidR="00EC73C2" w:rsidRPr="00BA0788">
        <w:rPr>
          <w:rFonts w:ascii="Times New Roman" w:hAnsi="Times New Roman" w:cs="Times New Roman"/>
          <w:i/>
          <w:sz w:val="24"/>
          <w:szCs w:val="24"/>
        </w:rPr>
        <w:t>alterius</w:t>
      </w:r>
      <w:proofErr w:type="spellEnd"/>
      <w:r w:rsidR="00EC73C2" w:rsidRPr="00BA0788">
        <w:rPr>
          <w:rFonts w:ascii="Times New Roman" w:hAnsi="Times New Roman" w:cs="Times New Roman"/>
          <w:sz w:val="24"/>
          <w:szCs w:val="24"/>
        </w:rPr>
        <w:t xml:space="preserve"> that is, the inclusion of one is the exclusion of others. </w:t>
      </w:r>
      <w:r w:rsidR="002F71FB" w:rsidRPr="00BA0788">
        <w:rPr>
          <w:rFonts w:ascii="Times New Roman" w:hAnsi="Times New Roman" w:cs="Times New Roman"/>
          <w:sz w:val="24"/>
          <w:szCs w:val="24"/>
        </w:rPr>
        <w:t>I</w:t>
      </w:r>
      <w:r w:rsidR="00982FA3" w:rsidRPr="00BA0788">
        <w:rPr>
          <w:rFonts w:ascii="Times New Roman" w:hAnsi="Times New Roman" w:cs="Times New Roman"/>
          <w:sz w:val="24"/>
          <w:szCs w:val="24"/>
        </w:rPr>
        <w:t xml:space="preserve">n </w:t>
      </w:r>
      <w:r w:rsidR="00982FA3" w:rsidRPr="00BA0788">
        <w:rPr>
          <w:rFonts w:ascii="Times New Roman" w:hAnsi="Times New Roman" w:cs="Times New Roman"/>
          <w:i/>
          <w:sz w:val="24"/>
          <w:szCs w:val="24"/>
        </w:rPr>
        <w:t>Burns v United States</w:t>
      </w:r>
      <w:r w:rsidR="00982FA3" w:rsidRPr="00BA0788">
        <w:rPr>
          <w:rFonts w:ascii="Times New Roman" w:hAnsi="Times New Roman" w:cs="Times New Roman"/>
          <w:sz w:val="24"/>
          <w:szCs w:val="24"/>
        </w:rPr>
        <w:t xml:space="preserve">, </w:t>
      </w:r>
      <w:r w:rsidR="00D4481C">
        <w:rPr>
          <w:rFonts w:ascii="Times New Roman" w:hAnsi="Times New Roman" w:cs="Times New Roman"/>
          <w:sz w:val="24"/>
          <w:szCs w:val="24"/>
        </w:rPr>
        <w:t xml:space="preserve">the court </w:t>
      </w:r>
      <w:r w:rsidR="00982FA3" w:rsidRPr="00BA0788">
        <w:rPr>
          <w:rFonts w:ascii="Times New Roman" w:hAnsi="Times New Roman" w:cs="Times New Roman"/>
          <w:sz w:val="24"/>
          <w:szCs w:val="24"/>
        </w:rPr>
        <w:t>warned tha</w:t>
      </w:r>
      <w:r w:rsidR="00D4481C">
        <w:rPr>
          <w:rFonts w:ascii="Times New Roman" w:hAnsi="Times New Roman" w:cs="Times New Roman"/>
          <w:sz w:val="24"/>
          <w:szCs w:val="24"/>
        </w:rPr>
        <w:t>t not every silence is pregnant</w:t>
      </w:r>
      <w:r w:rsidR="00982FA3" w:rsidRPr="00BA0788">
        <w:rPr>
          <w:rFonts w:ascii="Times New Roman" w:hAnsi="Times New Roman" w:cs="Times New Roman"/>
          <w:sz w:val="24"/>
          <w:szCs w:val="24"/>
        </w:rPr>
        <w:t xml:space="preserve"> implying that the silence of a certain provision may not always have a meaning.</w:t>
      </w:r>
      <w:r w:rsidR="00F57FA6" w:rsidRPr="00BA0788">
        <w:rPr>
          <w:rStyle w:val="FootnoteReference"/>
          <w:rFonts w:ascii="Times New Roman" w:hAnsi="Times New Roman" w:cs="Times New Roman"/>
          <w:sz w:val="24"/>
          <w:szCs w:val="24"/>
        </w:rPr>
        <w:footnoteReference w:id="109"/>
      </w:r>
      <w:r w:rsidR="00982FA3" w:rsidRPr="00BA0788">
        <w:rPr>
          <w:rFonts w:ascii="Times New Roman" w:hAnsi="Times New Roman" w:cs="Times New Roman"/>
          <w:sz w:val="24"/>
          <w:szCs w:val="24"/>
        </w:rPr>
        <w:t xml:space="preserve"> The court viewed </w:t>
      </w:r>
      <w:r w:rsidR="00D4481C">
        <w:rPr>
          <w:rFonts w:ascii="Times New Roman" w:hAnsi="Times New Roman" w:cs="Times New Roman"/>
          <w:sz w:val="24"/>
          <w:szCs w:val="24"/>
        </w:rPr>
        <w:t>that, in some circumstances,</w:t>
      </w:r>
      <w:r w:rsidR="00982FA3" w:rsidRPr="00BA0788">
        <w:rPr>
          <w:rFonts w:ascii="Times New Roman" w:hAnsi="Times New Roman" w:cs="Times New Roman"/>
          <w:sz w:val="24"/>
          <w:szCs w:val="24"/>
        </w:rPr>
        <w:t xml:space="preserve"> silence signifies that </w:t>
      </w:r>
      <w:r w:rsidR="00800A08" w:rsidRPr="00BA0788">
        <w:rPr>
          <w:rFonts w:ascii="Times New Roman" w:hAnsi="Times New Roman" w:cs="Times New Roman"/>
          <w:sz w:val="24"/>
          <w:szCs w:val="24"/>
        </w:rPr>
        <w:t xml:space="preserve">enough has been said. </w:t>
      </w:r>
    </w:p>
    <w:p w14:paraId="4EE46ECC" w14:textId="1F1EA53D" w:rsidR="00866FDD" w:rsidRPr="00BA0788" w:rsidRDefault="00866FDD"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On the other hand, </w:t>
      </w:r>
      <w:r w:rsidR="00800A08" w:rsidRPr="00BA0788">
        <w:rPr>
          <w:rFonts w:ascii="Times New Roman" w:hAnsi="Times New Roman" w:cs="Times New Roman"/>
          <w:sz w:val="24"/>
          <w:szCs w:val="24"/>
        </w:rPr>
        <w:t>legislative intent can be</w:t>
      </w:r>
      <w:r w:rsidR="007C1782" w:rsidRPr="00BA0788">
        <w:rPr>
          <w:rFonts w:ascii="Times New Roman" w:hAnsi="Times New Roman" w:cs="Times New Roman"/>
          <w:sz w:val="24"/>
          <w:szCs w:val="24"/>
        </w:rPr>
        <w:t xml:space="preserve"> construed fr</w:t>
      </w:r>
      <w:r w:rsidR="00D22E3F" w:rsidRPr="00BA0788">
        <w:rPr>
          <w:rFonts w:ascii="Times New Roman" w:hAnsi="Times New Roman" w:cs="Times New Roman"/>
          <w:sz w:val="24"/>
          <w:szCs w:val="24"/>
        </w:rPr>
        <w:t>om silence</w:t>
      </w:r>
      <w:r w:rsidR="00EC73C2" w:rsidRPr="00BA0788">
        <w:rPr>
          <w:rFonts w:ascii="Times New Roman" w:hAnsi="Times New Roman" w:cs="Times New Roman"/>
          <w:sz w:val="24"/>
          <w:szCs w:val="24"/>
        </w:rPr>
        <w:t xml:space="preserve"> using</w:t>
      </w:r>
      <w:r w:rsidR="00982FA3" w:rsidRPr="00BA0788">
        <w:rPr>
          <w:rFonts w:ascii="Times New Roman" w:hAnsi="Times New Roman" w:cs="Times New Roman"/>
          <w:sz w:val="24"/>
          <w:szCs w:val="24"/>
        </w:rPr>
        <w:t xml:space="preserve"> the can of worms situation.</w:t>
      </w:r>
      <w:r w:rsidR="00206813" w:rsidRPr="00BA0788">
        <w:rPr>
          <w:rFonts w:ascii="Times New Roman" w:hAnsi="Times New Roman" w:cs="Times New Roman"/>
          <w:sz w:val="24"/>
          <w:szCs w:val="24"/>
        </w:rPr>
        <w:t xml:space="preserve"> Imagine the reluctance</w:t>
      </w:r>
      <w:r w:rsidR="00800A08" w:rsidRPr="00BA0788">
        <w:rPr>
          <w:rFonts w:ascii="Times New Roman" w:hAnsi="Times New Roman" w:cs="Times New Roman"/>
          <w:sz w:val="24"/>
          <w:szCs w:val="24"/>
        </w:rPr>
        <w:t xml:space="preserve"> of opening a can of worms and the discomforting possibility of the worms </w:t>
      </w:r>
      <w:r w:rsidR="0088352B" w:rsidRPr="00BA0788">
        <w:rPr>
          <w:rFonts w:ascii="Times New Roman" w:hAnsi="Times New Roman" w:cs="Times New Roman"/>
          <w:sz w:val="24"/>
          <w:szCs w:val="24"/>
        </w:rPr>
        <w:t>wriggling</w:t>
      </w:r>
      <w:r w:rsidR="00231E2A" w:rsidRPr="00BA0788">
        <w:rPr>
          <w:rFonts w:ascii="Times New Roman" w:hAnsi="Times New Roman" w:cs="Times New Roman"/>
          <w:sz w:val="24"/>
          <w:szCs w:val="24"/>
        </w:rPr>
        <w:t xml:space="preserve"> out of the can. </w:t>
      </w:r>
      <w:proofErr w:type="spellStart"/>
      <w:r w:rsidR="00231E2A" w:rsidRPr="00BA0788">
        <w:rPr>
          <w:rFonts w:ascii="Times New Roman" w:hAnsi="Times New Roman" w:cs="Times New Roman"/>
          <w:sz w:val="24"/>
          <w:szCs w:val="24"/>
        </w:rPr>
        <w:t>Howarth</w:t>
      </w:r>
      <w:proofErr w:type="spellEnd"/>
      <w:r w:rsidR="00231E2A" w:rsidRPr="00BA0788">
        <w:rPr>
          <w:rFonts w:ascii="Times New Roman" w:hAnsi="Times New Roman" w:cs="Times New Roman"/>
          <w:sz w:val="24"/>
          <w:szCs w:val="24"/>
        </w:rPr>
        <w:t xml:space="preserve"> </w:t>
      </w:r>
      <w:r w:rsidR="007C1782" w:rsidRPr="00BA0788">
        <w:rPr>
          <w:rFonts w:ascii="Times New Roman" w:hAnsi="Times New Roman" w:cs="Times New Roman"/>
          <w:sz w:val="24"/>
          <w:szCs w:val="24"/>
        </w:rPr>
        <w:t>states that the parliament knows an issue will arise in the future but decide to remain silent in the relevant provision due to the irresolvable nature of the difficulties lest it opens a can of worms.</w:t>
      </w:r>
      <w:r w:rsidR="00D22E3F" w:rsidRPr="00BA0788">
        <w:rPr>
          <w:rStyle w:val="FootnoteReference"/>
          <w:rFonts w:ascii="Times New Roman" w:hAnsi="Times New Roman" w:cs="Times New Roman"/>
          <w:sz w:val="24"/>
          <w:szCs w:val="24"/>
        </w:rPr>
        <w:footnoteReference w:id="110"/>
      </w:r>
      <w:r w:rsidR="007C1782" w:rsidRPr="00BA0788">
        <w:rPr>
          <w:rFonts w:ascii="Times New Roman" w:hAnsi="Times New Roman" w:cs="Times New Roman"/>
          <w:sz w:val="24"/>
          <w:szCs w:val="24"/>
        </w:rPr>
        <w:t xml:space="preserve"> </w:t>
      </w:r>
      <w:r w:rsidR="00D22E3F" w:rsidRPr="00BA0788">
        <w:rPr>
          <w:rFonts w:ascii="Times New Roman" w:hAnsi="Times New Roman" w:cs="Times New Roman"/>
          <w:sz w:val="24"/>
          <w:szCs w:val="24"/>
        </w:rPr>
        <w:t xml:space="preserve">In this situation, the intention of the law makers cannot be traced because there was none in the first place. While it is true that there may not be legislative intent, such silence delegates the decision making power to the courts. The courts, when approached with the interpretation of </w:t>
      </w:r>
      <w:r w:rsidR="00206813" w:rsidRPr="00BA0788">
        <w:rPr>
          <w:rFonts w:ascii="Times New Roman" w:hAnsi="Times New Roman" w:cs="Times New Roman"/>
          <w:sz w:val="24"/>
          <w:szCs w:val="24"/>
        </w:rPr>
        <w:t xml:space="preserve">the </w:t>
      </w:r>
      <w:r w:rsidR="00D22E3F" w:rsidRPr="00BA0788">
        <w:rPr>
          <w:rFonts w:ascii="Times New Roman" w:hAnsi="Times New Roman" w:cs="Times New Roman"/>
          <w:sz w:val="24"/>
          <w:szCs w:val="24"/>
        </w:rPr>
        <w:t>silent provision, are required to establish the proper interpretation of the section within the meaning of the existing rules.</w:t>
      </w:r>
      <w:r w:rsidR="00D22E3F" w:rsidRPr="00BA0788">
        <w:rPr>
          <w:rStyle w:val="FootnoteReference"/>
          <w:rFonts w:ascii="Times New Roman" w:hAnsi="Times New Roman" w:cs="Times New Roman"/>
          <w:sz w:val="24"/>
          <w:szCs w:val="24"/>
        </w:rPr>
        <w:footnoteReference w:id="111"/>
      </w:r>
    </w:p>
    <w:p w14:paraId="69CFE51A" w14:textId="64BCA6CC" w:rsidR="00231E2A" w:rsidRPr="00BA0788" w:rsidRDefault="00262032"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Following the can of worms situation, another reason as to silence emerges. This is the possibility of an existing rule that already regulates on the issues of the silent provision.</w:t>
      </w:r>
      <w:r w:rsidRPr="00BA0788">
        <w:rPr>
          <w:rStyle w:val="FootnoteReference"/>
          <w:rFonts w:ascii="Times New Roman" w:hAnsi="Times New Roman" w:cs="Times New Roman"/>
          <w:sz w:val="24"/>
          <w:szCs w:val="24"/>
        </w:rPr>
        <w:footnoteReference w:id="112"/>
      </w:r>
      <w:r w:rsidR="00F57FA6" w:rsidRPr="00BA0788">
        <w:rPr>
          <w:rFonts w:ascii="Times New Roman" w:hAnsi="Times New Roman" w:cs="Times New Roman"/>
          <w:sz w:val="24"/>
          <w:szCs w:val="24"/>
        </w:rPr>
        <w:t xml:space="preserve"> The rule could be one that is outside the statute; an external rule or one found within the meaning of the Act in question. The inte</w:t>
      </w:r>
      <w:r w:rsidR="00254779" w:rsidRPr="00BA0788">
        <w:rPr>
          <w:rFonts w:ascii="Times New Roman" w:hAnsi="Times New Roman" w:cs="Times New Roman"/>
          <w:sz w:val="24"/>
          <w:szCs w:val="24"/>
        </w:rPr>
        <w:t>ntion behind the silence of a</w:t>
      </w:r>
      <w:r w:rsidR="00F57FA6" w:rsidRPr="00BA0788">
        <w:rPr>
          <w:rFonts w:ascii="Times New Roman" w:hAnsi="Times New Roman" w:cs="Times New Roman"/>
          <w:sz w:val="24"/>
          <w:szCs w:val="24"/>
        </w:rPr>
        <w:t xml:space="preserve"> provision can therefore be traced from other rules. In </w:t>
      </w:r>
      <w:r w:rsidR="00F57FA6" w:rsidRPr="00BA0788">
        <w:rPr>
          <w:rFonts w:ascii="Times New Roman" w:hAnsi="Times New Roman" w:cs="Times New Roman"/>
          <w:i/>
          <w:sz w:val="24"/>
          <w:szCs w:val="24"/>
        </w:rPr>
        <w:t xml:space="preserve">Burns, </w:t>
      </w:r>
      <w:r w:rsidR="00F57FA6" w:rsidRPr="00BA0788">
        <w:rPr>
          <w:rFonts w:ascii="Times New Roman" w:hAnsi="Times New Roman" w:cs="Times New Roman"/>
          <w:sz w:val="24"/>
          <w:szCs w:val="24"/>
        </w:rPr>
        <w:t>t</w:t>
      </w:r>
      <w:r w:rsidR="00231E2A" w:rsidRPr="00BA0788">
        <w:rPr>
          <w:rFonts w:ascii="Times New Roman" w:hAnsi="Times New Roman" w:cs="Times New Roman"/>
          <w:sz w:val="24"/>
          <w:szCs w:val="24"/>
        </w:rPr>
        <w:t xml:space="preserve">he court further clarified that the validity of the inferences drawn from </w:t>
      </w:r>
      <w:r w:rsidR="00231E2A" w:rsidRPr="00BA0788">
        <w:rPr>
          <w:rFonts w:ascii="Times New Roman" w:hAnsi="Times New Roman" w:cs="Times New Roman"/>
          <w:sz w:val="24"/>
          <w:szCs w:val="24"/>
        </w:rPr>
        <w:lastRenderedPageBreak/>
        <w:t>congressional silence fails if the inferences are contradicting the express or textual proof of legislative intent.</w:t>
      </w:r>
      <w:r w:rsidR="00F57FA6" w:rsidRPr="00BA0788">
        <w:rPr>
          <w:rStyle w:val="FootnoteReference"/>
          <w:rFonts w:ascii="Times New Roman" w:hAnsi="Times New Roman" w:cs="Times New Roman"/>
          <w:sz w:val="24"/>
          <w:szCs w:val="24"/>
        </w:rPr>
        <w:footnoteReference w:id="113"/>
      </w:r>
      <w:r w:rsidR="00F57FA6" w:rsidRPr="00BA0788">
        <w:rPr>
          <w:rFonts w:ascii="Times New Roman" w:hAnsi="Times New Roman" w:cs="Times New Roman"/>
          <w:sz w:val="24"/>
          <w:szCs w:val="24"/>
        </w:rPr>
        <w:t xml:space="preserve"> </w:t>
      </w:r>
      <w:r w:rsidR="00D4481C">
        <w:rPr>
          <w:rFonts w:ascii="Times New Roman" w:hAnsi="Times New Roman" w:cs="Times New Roman"/>
          <w:sz w:val="24"/>
          <w:szCs w:val="24"/>
        </w:rPr>
        <w:t>Accordingly,</w:t>
      </w:r>
      <w:r w:rsidR="00254779" w:rsidRPr="00BA0788">
        <w:rPr>
          <w:rFonts w:ascii="Times New Roman" w:hAnsi="Times New Roman" w:cs="Times New Roman"/>
          <w:sz w:val="24"/>
          <w:szCs w:val="24"/>
        </w:rPr>
        <w:t xml:space="preserve"> </w:t>
      </w:r>
      <w:r w:rsidR="00F57FA6" w:rsidRPr="00BA0788">
        <w:rPr>
          <w:rFonts w:ascii="Times New Roman" w:hAnsi="Times New Roman" w:cs="Times New Roman"/>
          <w:sz w:val="24"/>
          <w:szCs w:val="24"/>
        </w:rPr>
        <w:t>silence does not delegate to the courts but requires the court to interpret the meaning of the section with reference to what already exists</w:t>
      </w:r>
      <w:r w:rsidR="00254779" w:rsidRPr="00BA0788">
        <w:rPr>
          <w:rFonts w:ascii="Times New Roman" w:hAnsi="Times New Roman" w:cs="Times New Roman"/>
          <w:sz w:val="24"/>
          <w:szCs w:val="24"/>
        </w:rPr>
        <w:t xml:space="preserve"> in text</w:t>
      </w:r>
      <w:r w:rsidR="00F57FA6" w:rsidRPr="00BA0788">
        <w:rPr>
          <w:rFonts w:ascii="Times New Roman" w:hAnsi="Times New Roman" w:cs="Times New Roman"/>
          <w:sz w:val="24"/>
          <w:szCs w:val="24"/>
        </w:rPr>
        <w:t xml:space="preserve">. </w:t>
      </w:r>
      <w:r w:rsidR="000F45D0" w:rsidRPr="00BA0788">
        <w:rPr>
          <w:rFonts w:ascii="Times New Roman" w:hAnsi="Times New Roman" w:cs="Times New Roman"/>
          <w:sz w:val="24"/>
          <w:szCs w:val="24"/>
        </w:rPr>
        <w:t xml:space="preserve">This takes in the </w:t>
      </w:r>
      <w:proofErr w:type="spellStart"/>
      <w:r w:rsidR="000F45D0" w:rsidRPr="00BA0788">
        <w:rPr>
          <w:rFonts w:ascii="Times New Roman" w:hAnsi="Times New Roman" w:cs="Times New Roman"/>
          <w:sz w:val="24"/>
          <w:szCs w:val="24"/>
        </w:rPr>
        <w:t>textualist</w:t>
      </w:r>
      <w:proofErr w:type="spellEnd"/>
      <w:r w:rsidR="000F45D0" w:rsidRPr="00BA0788">
        <w:rPr>
          <w:rFonts w:ascii="Times New Roman" w:hAnsi="Times New Roman" w:cs="Times New Roman"/>
          <w:sz w:val="24"/>
          <w:szCs w:val="24"/>
        </w:rPr>
        <w:t xml:space="preserve"> approach to interpretation whereby emphasis is laid on what already exists in texts. So before the court can superimpose its opinion, it is required to read the Act in its entirety. </w:t>
      </w:r>
    </w:p>
    <w:p w14:paraId="60BF53DF" w14:textId="2D253282" w:rsidR="00EC73C2" w:rsidRPr="00BA0788" w:rsidRDefault="002F71FB" w:rsidP="00016FB8">
      <w:pPr>
        <w:spacing w:line="360" w:lineRule="auto"/>
        <w:jc w:val="both"/>
        <w:rPr>
          <w:rFonts w:ascii="Times New Roman" w:hAnsi="Times New Roman" w:cs="Times New Roman"/>
          <w:bCs/>
          <w:sz w:val="24"/>
          <w:szCs w:val="24"/>
          <w:shd w:val="clear" w:color="auto" w:fill="FFFFFF"/>
        </w:rPr>
      </w:pPr>
      <w:r w:rsidRPr="00BA0788">
        <w:rPr>
          <w:rFonts w:ascii="Times New Roman" w:hAnsi="Times New Roman" w:cs="Times New Roman"/>
          <w:sz w:val="24"/>
          <w:szCs w:val="24"/>
        </w:rPr>
        <w:t xml:space="preserve"> I</w:t>
      </w:r>
      <w:r w:rsidR="007B18E9" w:rsidRPr="00BA0788">
        <w:rPr>
          <w:rFonts w:ascii="Times New Roman" w:hAnsi="Times New Roman" w:cs="Times New Roman"/>
          <w:sz w:val="24"/>
          <w:szCs w:val="24"/>
        </w:rPr>
        <w:t xml:space="preserve">n the case of </w:t>
      </w:r>
      <w:proofErr w:type="spellStart"/>
      <w:r w:rsidR="007B18E9" w:rsidRPr="00BA0788">
        <w:rPr>
          <w:rFonts w:ascii="Times New Roman" w:hAnsi="Times New Roman" w:cs="Times New Roman"/>
          <w:bCs/>
          <w:i/>
          <w:sz w:val="24"/>
          <w:szCs w:val="24"/>
          <w:shd w:val="clear" w:color="auto" w:fill="FFFFFF"/>
        </w:rPr>
        <w:t>Khelef</w:t>
      </w:r>
      <w:proofErr w:type="spellEnd"/>
      <w:r w:rsidR="007B18E9" w:rsidRPr="00BA0788">
        <w:rPr>
          <w:rFonts w:ascii="Times New Roman" w:hAnsi="Times New Roman" w:cs="Times New Roman"/>
          <w:bCs/>
          <w:i/>
          <w:sz w:val="24"/>
          <w:szCs w:val="24"/>
          <w:shd w:val="clear" w:color="auto" w:fill="FFFFFF"/>
        </w:rPr>
        <w:t xml:space="preserve"> </w:t>
      </w:r>
      <w:proofErr w:type="spellStart"/>
      <w:r w:rsidR="007B18E9" w:rsidRPr="00BA0788">
        <w:rPr>
          <w:rFonts w:ascii="Times New Roman" w:hAnsi="Times New Roman" w:cs="Times New Roman"/>
          <w:bCs/>
          <w:i/>
          <w:sz w:val="24"/>
          <w:szCs w:val="24"/>
          <w:shd w:val="clear" w:color="auto" w:fill="FFFFFF"/>
        </w:rPr>
        <w:t>Khalifa</w:t>
      </w:r>
      <w:proofErr w:type="spellEnd"/>
      <w:r w:rsidR="007B18E9" w:rsidRPr="00BA0788">
        <w:rPr>
          <w:rFonts w:ascii="Times New Roman" w:hAnsi="Times New Roman" w:cs="Times New Roman"/>
          <w:bCs/>
          <w:i/>
          <w:sz w:val="24"/>
          <w:szCs w:val="24"/>
          <w:shd w:val="clear" w:color="auto" w:fill="FFFFFF"/>
        </w:rPr>
        <w:t xml:space="preserve"> &amp; 2 others v Independent Electoral and Boundaries Commission &amp; another,</w:t>
      </w:r>
      <w:r w:rsidR="007B18E9" w:rsidRPr="00BA0788">
        <w:rPr>
          <w:rStyle w:val="FootnoteReference"/>
          <w:rFonts w:ascii="Times New Roman" w:hAnsi="Times New Roman" w:cs="Times New Roman"/>
          <w:bCs/>
          <w:i/>
          <w:sz w:val="24"/>
          <w:szCs w:val="24"/>
          <w:shd w:val="clear" w:color="auto" w:fill="FFFFFF"/>
        </w:rPr>
        <w:footnoteReference w:id="114"/>
      </w:r>
      <w:r w:rsidR="007B18E9" w:rsidRPr="00BA0788">
        <w:rPr>
          <w:rFonts w:ascii="Times New Roman" w:hAnsi="Times New Roman" w:cs="Times New Roman"/>
          <w:bCs/>
          <w:sz w:val="24"/>
          <w:szCs w:val="24"/>
          <w:shd w:val="clear" w:color="auto" w:fill="FFFFFF"/>
        </w:rPr>
        <w:t xml:space="preserve"> observed that in determining whether the parliament has directly addressed a particular issue, the courts cannot draw their own construction of the law from the outset.</w:t>
      </w:r>
      <w:r w:rsidR="00B432F1">
        <w:rPr>
          <w:rFonts w:ascii="Times New Roman" w:hAnsi="Times New Roman" w:cs="Times New Roman"/>
          <w:bCs/>
          <w:sz w:val="24"/>
          <w:szCs w:val="24"/>
          <w:shd w:val="clear" w:color="auto" w:fill="FFFFFF"/>
        </w:rPr>
        <w:t xml:space="preserve"> Where the </w:t>
      </w:r>
      <w:r w:rsidR="007B18E9" w:rsidRPr="00BA0788">
        <w:rPr>
          <w:rFonts w:ascii="Times New Roman" w:hAnsi="Times New Roman" w:cs="Times New Roman"/>
          <w:bCs/>
          <w:sz w:val="24"/>
          <w:szCs w:val="24"/>
          <w:shd w:val="clear" w:color="auto" w:fill="FFFFFF"/>
        </w:rPr>
        <w:t xml:space="preserve">parliament expressly stated its intention, reference needs to be made to </w:t>
      </w:r>
      <w:r w:rsidR="00254779" w:rsidRPr="00BA0788">
        <w:rPr>
          <w:rFonts w:ascii="Times New Roman" w:hAnsi="Times New Roman" w:cs="Times New Roman"/>
          <w:bCs/>
          <w:sz w:val="24"/>
          <w:szCs w:val="24"/>
          <w:shd w:val="clear" w:color="auto" w:fill="FFFFFF"/>
        </w:rPr>
        <w:t xml:space="preserve">the </w:t>
      </w:r>
      <w:r w:rsidR="007B18E9" w:rsidRPr="00BA0788">
        <w:rPr>
          <w:rFonts w:ascii="Times New Roman" w:hAnsi="Times New Roman" w:cs="Times New Roman"/>
          <w:bCs/>
          <w:sz w:val="24"/>
          <w:szCs w:val="24"/>
          <w:shd w:val="clear" w:color="auto" w:fill="FFFFFF"/>
        </w:rPr>
        <w:t xml:space="preserve">clear and certain intent of the legislature. So where the provision is silent or ambiguous, the court is required to decide on the matter within the acceptable construction of the statute. </w:t>
      </w:r>
      <w:r w:rsidR="007378C6" w:rsidRPr="00BA0788">
        <w:rPr>
          <w:rFonts w:ascii="Times New Roman" w:hAnsi="Times New Roman" w:cs="Times New Roman"/>
          <w:sz w:val="24"/>
          <w:szCs w:val="24"/>
        </w:rPr>
        <w:t>Ordinarily, the doctrine of separati</w:t>
      </w:r>
      <w:r w:rsidRPr="00BA0788">
        <w:rPr>
          <w:rFonts w:ascii="Times New Roman" w:hAnsi="Times New Roman" w:cs="Times New Roman"/>
          <w:sz w:val="24"/>
          <w:szCs w:val="24"/>
        </w:rPr>
        <w:t>on of powers limits the power of court</w:t>
      </w:r>
      <w:r w:rsidR="007378C6" w:rsidRPr="00BA0788">
        <w:rPr>
          <w:rFonts w:ascii="Times New Roman" w:hAnsi="Times New Roman" w:cs="Times New Roman"/>
          <w:sz w:val="24"/>
          <w:szCs w:val="24"/>
        </w:rPr>
        <w:t xml:space="preserve"> in the interpretation of clear and unambiguous provisions of law for reason that the legislative intent needs to be upheld where available.</w:t>
      </w:r>
      <w:r w:rsidR="007378C6" w:rsidRPr="00BA0788">
        <w:rPr>
          <w:rStyle w:val="FootnoteReference"/>
          <w:rFonts w:ascii="Times New Roman" w:hAnsi="Times New Roman" w:cs="Times New Roman"/>
          <w:sz w:val="24"/>
          <w:szCs w:val="24"/>
        </w:rPr>
        <w:footnoteReference w:id="115"/>
      </w:r>
      <w:r w:rsidR="007378C6" w:rsidRPr="00BA0788">
        <w:rPr>
          <w:rFonts w:ascii="Times New Roman" w:hAnsi="Times New Roman" w:cs="Times New Roman"/>
          <w:sz w:val="24"/>
          <w:szCs w:val="24"/>
        </w:rPr>
        <w:t xml:space="preserve"> </w:t>
      </w:r>
      <w:r w:rsidR="00206813" w:rsidRPr="00BA0788">
        <w:rPr>
          <w:rFonts w:ascii="Times New Roman" w:hAnsi="Times New Roman" w:cs="Times New Roman"/>
          <w:sz w:val="24"/>
          <w:szCs w:val="24"/>
        </w:rPr>
        <w:t>Nevertheless</w:t>
      </w:r>
      <w:r w:rsidR="007378C6" w:rsidRPr="00BA0788">
        <w:rPr>
          <w:rFonts w:ascii="Times New Roman" w:hAnsi="Times New Roman" w:cs="Times New Roman"/>
          <w:sz w:val="24"/>
          <w:szCs w:val="24"/>
        </w:rPr>
        <w:t xml:space="preserve">, in cases pertaining to silent provisions, the courts may presume </w:t>
      </w:r>
      <w:r w:rsidR="00206813" w:rsidRPr="00BA0788">
        <w:rPr>
          <w:rFonts w:ascii="Times New Roman" w:hAnsi="Times New Roman" w:cs="Times New Roman"/>
          <w:sz w:val="24"/>
          <w:szCs w:val="24"/>
        </w:rPr>
        <w:t>the approval of the law makers in taking up the matter as discretionary.</w:t>
      </w:r>
      <w:r w:rsidR="00206813" w:rsidRPr="00BA0788">
        <w:rPr>
          <w:rStyle w:val="FootnoteReference"/>
          <w:rFonts w:ascii="Times New Roman" w:hAnsi="Times New Roman" w:cs="Times New Roman"/>
          <w:sz w:val="24"/>
          <w:szCs w:val="24"/>
        </w:rPr>
        <w:footnoteReference w:id="116"/>
      </w:r>
      <w:r w:rsidR="00EC73C2" w:rsidRPr="00BA0788">
        <w:rPr>
          <w:rFonts w:ascii="Times New Roman" w:hAnsi="Times New Roman" w:cs="Times New Roman"/>
          <w:sz w:val="24"/>
          <w:szCs w:val="24"/>
        </w:rPr>
        <w:t xml:space="preserve"> </w:t>
      </w:r>
    </w:p>
    <w:p w14:paraId="6398E354" w14:textId="3F8D861C" w:rsidR="002E646F" w:rsidRPr="00BA0788" w:rsidRDefault="007378C6"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Therefore, t</w:t>
      </w:r>
      <w:r w:rsidR="00254779" w:rsidRPr="00BA0788">
        <w:rPr>
          <w:rFonts w:ascii="Times New Roman" w:hAnsi="Times New Roman" w:cs="Times New Roman"/>
          <w:sz w:val="24"/>
          <w:szCs w:val="24"/>
        </w:rPr>
        <w:t>he fourth reason for silence can be attached to the legislature’s intention to grant the court discretionary powers to adjudicate on the matter.</w:t>
      </w:r>
      <w:r w:rsidR="00254779" w:rsidRPr="00BA0788">
        <w:rPr>
          <w:rStyle w:val="FootnoteReference"/>
          <w:rFonts w:ascii="Times New Roman" w:hAnsi="Times New Roman" w:cs="Times New Roman"/>
          <w:sz w:val="24"/>
          <w:szCs w:val="24"/>
        </w:rPr>
        <w:footnoteReference w:id="117"/>
      </w:r>
      <w:r w:rsidR="007D6870" w:rsidRPr="00BA0788">
        <w:rPr>
          <w:rFonts w:ascii="Times New Roman" w:hAnsi="Times New Roman" w:cs="Times New Roman"/>
          <w:sz w:val="24"/>
          <w:szCs w:val="24"/>
        </w:rPr>
        <w:t xml:space="preserve"> L</w:t>
      </w:r>
      <w:r w:rsidR="00254779" w:rsidRPr="00BA0788">
        <w:rPr>
          <w:rFonts w:ascii="Times New Roman" w:hAnsi="Times New Roman" w:cs="Times New Roman"/>
          <w:sz w:val="24"/>
          <w:szCs w:val="24"/>
        </w:rPr>
        <w:t>ack of specialized expert</w:t>
      </w:r>
      <w:r w:rsidR="007D6870" w:rsidRPr="00BA0788">
        <w:rPr>
          <w:rFonts w:ascii="Times New Roman" w:hAnsi="Times New Roman" w:cs="Times New Roman"/>
          <w:sz w:val="24"/>
          <w:szCs w:val="24"/>
        </w:rPr>
        <w:t xml:space="preserve">ise on the matter at </w:t>
      </w:r>
      <w:r w:rsidR="002E646F" w:rsidRPr="00BA0788">
        <w:rPr>
          <w:rFonts w:ascii="Times New Roman" w:hAnsi="Times New Roman" w:cs="Times New Roman"/>
          <w:sz w:val="24"/>
          <w:szCs w:val="24"/>
        </w:rPr>
        <w:t>hand may persuade the drafters of the law</w:t>
      </w:r>
      <w:r w:rsidR="007D6870" w:rsidRPr="00BA0788">
        <w:rPr>
          <w:rFonts w:ascii="Times New Roman" w:hAnsi="Times New Roman" w:cs="Times New Roman"/>
          <w:sz w:val="24"/>
          <w:szCs w:val="24"/>
        </w:rPr>
        <w:t xml:space="preserve"> to delegate the regulatory function to the courts. </w:t>
      </w:r>
      <w:proofErr w:type="spellStart"/>
      <w:r w:rsidR="006A7616" w:rsidRPr="00BA0788">
        <w:rPr>
          <w:rFonts w:ascii="Times New Roman" w:hAnsi="Times New Roman" w:cs="Times New Roman"/>
          <w:sz w:val="24"/>
          <w:szCs w:val="24"/>
        </w:rPr>
        <w:t>Howarth</w:t>
      </w:r>
      <w:proofErr w:type="spellEnd"/>
      <w:r w:rsidR="006A7616" w:rsidRPr="00BA0788">
        <w:rPr>
          <w:rFonts w:ascii="Times New Roman" w:hAnsi="Times New Roman" w:cs="Times New Roman"/>
          <w:sz w:val="24"/>
          <w:szCs w:val="24"/>
        </w:rPr>
        <w:t xml:space="preserve"> observes that intention to delegate and the can of worms situation are quite similar in that both reasons necessitate the court to identify the intention of the parliament so as to </w:t>
      </w:r>
      <w:r w:rsidR="002E646F" w:rsidRPr="00BA0788">
        <w:rPr>
          <w:rFonts w:ascii="Times New Roman" w:hAnsi="Times New Roman" w:cs="Times New Roman"/>
          <w:sz w:val="24"/>
          <w:szCs w:val="24"/>
        </w:rPr>
        <w:t xml:space="preserve">come up with the meaning of </w:t>
      </w:r>
      <w:r w:rsidR="006A7616" w:rsidRPr="00BA0788">
        <w:rPr>
          <w:rFonts w:ascii="Times New Roman" w:hAnsi="Times New Roman" w:cs="Times New Roman"/>
          <w:sz w:val="24"/>
          <w:szCs w:val="24"/>
        </w:rPr>
        <w:t>silence.</w:t>
      </w:r>
      <w:r w:rsidR="006A7616" w:rsidRPr="00BA0788">
        <w:rPr>
          <w:rStyle w:val="FootnoteReference"/>
          <w:rFonts w:ascii="Times New Roman" w:hAnsi="Times New Roman" w:cs="Times New Roman"/>
          <w:sz w:val="24"/>
          <w:szCs w:val="24"/>
        </w:rPr>
        <w:footnoteReference w:id="118"/>
      </w:r>
      <w:r w:rsidR="000F45D0" w:rsidRPr="00BA0788">
        <w:rPr>
          <w:rFonts w:ascii="Times New Roman" w:hAnsi="Times New Roman" w:cs="Times New Roman"/>
          <w:sz w:val="24"/>
          <w:szCs w:val="24"/>
        </w:rPr>
        <w:t xml:space="preserve"> In this case, </w:t>
      </w:r>
      <w:proofErr w:type="spellStart"/>
      <w:r w:rsidR="000F45D0" w:rsidRPr="00BA0788">
        <w:rPr>
          <w:rFonts w:ascii="Times New Roman" w:hAnsi="Times New Roman" w:cs="Times New Roman"/>
          <w:sz w:val="24"/>
          <w:szCs w:val="24"/>
        </w:rPr>
        <w:t>purposivists</w:t>
      </w:r>
      <w:proofErr w:type="spellEnd"/>
      <w:r w:rsidR="000F45D0" w:rsidRPr="00BA0788">
        <w:rPr>
          <w:rFonts w:ascii="Times New Roman" w:hAnsi="Times New Roman" w:cs="Times New Roman"/>
          <w:sz w:val="24"/>
          <w:szCs w:val="24"/>
        </w:rPr>
        <w:t xml:space="preserve"> will argue that delegation to courts will impose upon the court the duty to faithfully interpret the meaning in a manner that upholds the purpose of the statute.</w:t>
      </w:r>
      <w:r w:rsidR="000F45D0" w:rsidRPr="00BA0788">
        <w:rPr>
          <w:rStyle w:val="FootnoteReference"/>
          <w:rFonts w:ascii="Times New Roman" w:hAnsi="Times New Roman" w:cs="Times New Roman"/>
          <w:sz w:val="24"/>
          <w:szCs w:val="24"/>
        </w:rPr>
        <w:footnoteReference w:id="119"/>
      </w:r>
      <w:r w:rsidR="000F45D0" w:rsidRPr="00BA0788">
        <w:rPr>
          <w:rFonts w:ascii="Times New Roman" w:hAnsi="Times New Roman" w:cs="Times New Roman"/>
          <w:sz w:val="24"/>
          <w:szCs w:val="24"/>
        </w:rPr>
        <w:t xml:space="preserve"> Using different logic, </w:t>
      </w:r>
      <w:proofErr w:type="spellStart"/>
      <w:r w:rsidR="000F45D0" w:rsidRPr="00BA0788">
        <w:rPr>
          <w:rFonts w:ascii="Times New Roman" w:hAnsi="Times New Roman" w:cs="Times New Roman"/>
          <w:sz w:val="24"/>
          <w:szCs w:val="24"/>
        </w:rPr>
        <w:t>textualists</w:t>
      </w:r>
      <w:proofErr w:type="spellEnd"/>
      <w:r w:rsidR="000F45D0" w:rsidRPr="00BA0788">
        <w:rPr>
          <w:rFonts w:ascii="Times New Roman" w:hAnsi="Times New Roman" w:cs="Times New Roman"/>
          <w:sz w:val="24"/>
          <w:szCs w:val="24"/>
        </w:rPr>
        <w:t xml:space="preserve"> will contend that, even so, the courts are still obligated to strictly adhere to the language of the provision.</w:t>
      </w:r>
    </w:p>
    <w:p w14:paraId="173749D8" w14:textId="47B421A0" w:rsidR="00A33023" w:rsidRPr="00D822EA" w:rsidRDefault="00A33023" w:rsidP="00016FB8">
      <w:pPr>
        <w:pStyle w:val="Heading2"/>
        <w:spacing w:line="360" w:lineRule="auto"/>
        <w:jc w:val="both"/>
        <w:rPr>
          <w:rFonts w:ascii="Times New Roman" w:hAnsi="Times New Roman" w:cs="Times New Roman"/>
          <w:b/>
          <w:color w:val="auto"/>
          <w:sz w:val="28"/>
          <w:szCs w:val="24"/>
        </w:rPr>
      </w:pPr>
      <w:bookmarkStart w:id="39" w:name="_Toc37697426"/>
      <w:r w:rsidRPr="00D822EA">
        <w:rPr>
          <w:rFonts w:ascii="Times New Roman" w:hAnsi="Times New Roman" w:cs="Times New Roman"/>
          <w:b/>
          <w:color w:val="auto"/>
          <w:sz w:val="28"/>
          <w:szCs w:val="24"/>
        </w:rPr>
        <w:lastRenderedPageBreak/>
        <w:t>3.3 Interpreting silenc</w:t>
      </w:r>
      <w:r w:rsidR="00CA669E" w:rsidRPr="00D822EA">
        <w:rPr>
          <w:rFonts w:ascii="Times New Roman" w:hAnsi="Times New Roman" w:cs="Times New Roman"/>
          <w:b/>
          <w:color w:val="auto"/>
          <w:sz w:val="28"/>
          <w:szCs w:val="24"/>
        </w:rPr>
        <w:t>e of section 35 of the Act on</w:t>
      </w:r>
      <w:r w:rsidRPr="00D822EA">
        <w:rPr>
          <w:rFonts w:ascii="Times New Roman" w:hAnsi="Times New Roman" w:cs="Times New Roman"/>
          <w:b/>
          <w:color w:val="auto"/>
          <w:sz w:val="28"/>
          <w:szCs w:val="24"/>
        </w:rPr>
        <w:t xml:space="preserve"> appeal</w:t>
      </w:r>
      <w:r w:rsidR="00CA669E" w:rsidRPr="00D822EA">
        <w:rPr>
          <w:rFonts w:ascii="Times New Roman" w:hAnsi="Times New Roman" w:cs="Times New Roman"/>
          <w:b/>
          <w:color w:val="auto"/>
          <w:sz w:val="28"/>
          <w:szCs w:val="24"/>
        </w:rPr>
        <w:t>s</w:t>
      </w:r>
      <w:r w:rsidRPr="00D822EA">
        <w:rPr>
          <w:rFonts w:ascii="Times New Roman" w:hAnsi="Times New Roman" w:cs="Times New Roman"/>
          <w:b/>
          <w:color w:val="auto"/>
          <w:sz w:val="28"/>
          <w:szCs w:val="24"/>
        </w:rPr>
        <w:t xml:space="preserve"> against the High Court decision</w:t>
      </w:r>
      <w:bookmarkEnd w:id="39"/>
    </w:p>
    <w:p w14:paraId="5932BEDF" w14:textId="5795CB9D" w:rsidR="00AF6925" w:rsidRPr="00BA0788" w:rsidRDefault="006A7616"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To understand the meaning of silence of section 35 of the Act, one must </w:t>
      </w:r>
      <w:r w:rsidR="009E1A30" w:rsidRPr="00BA0788">
        <w:rPr>
          <w:rFonts w:ascii="Times New Roman" w:hAnsi="Times New Roman" w:cs="Times New Roman"/>
          <w:sz w:val="24"/>
          <w:szCs w:val="24"/>
        </w:rPr>
        <w:t>trace back the objectives of the law making statute, that is, the Arbitration Act 1995 of K</w:t>
      </w:r>
      <w:r w:rsidR="002F71FB" w:rsidRPr="00BA0788">
        <w:rPr>
          <w:rFonts w:ascii="Times New Roman" w:hAnsi="Times New Roman" w:cs="Times New Roman"/>
          <w:sz w:val="24"/>
          <w:szCs w:val="24"/>
        </w:rPr>
        <w:t xml:space="preserve">enya. </w:t>
      </w:r>
      <w:r w:rsidR="00515BA7" w:rsidRPr="00BA0788">
        <w:rPr>
          <w:rFonts w:ascii="Times New Roman" w:hAnsi="Times New Roman" w:cs="Times New Roman"/>
          <w:sz w:val="24"/>
          <w:szCs w:val="24"/>
        </w:rPr>
        <w:t>The fair and just resolution of disputes without unnecessary delay is the main objective of arbitration.</w:t>
      </w:r>
      <w:r w:rsidR="009E1A30" w:rsidRPr="00BA0788">
        <w:rPr>
          <w:rStyle w:val="FootnoteReference"/>
          <w:rFonts w:ascii="Times New Roman" w:hAnsi="Times New Roman" w:cs="Times New Roman"/>
          <w:sz w:val="24"/>
          <w:szCs w:val="24"/>
        </w:rPr>
        <w:footnoteReference w:id="120"/>
      </w:r>
      <w:r w:rsidR="009E1A30" w:rsidRPr="00BA0788">
        <w:rPr>
          <w:rFonts w:ascii="Times New Roman" w:hAnsi="Times New Roman" w:cs="Times New Roman"/>
          <w:sz w:val="24"/>
          <w:szCs w:val="24"/>
        </w:rPr>
        <w:t xml:space="preserve"> Hence, it is saf</w:t>
      </w:r>
      <w:r w:rsidR="00CA0CE7" w:rsidRPr="00BA0788">
        <w:rPr>
          <w:rFonts w:ascii="Times New Roman" w:hAnsi="Times New Roman" w:cs="Times New Roman"/>
          <w:sz w:val="24"/>
          <w:szCs w:val="24"/>
        </w:rPr>
        <w:t>e to say that the main purpose</w:t>
      </w:r>
      <w:r w:rsidR="009E1A30" w:rsidRPr="00BA0788">
        <w:rPr>
          <w:rFonts w:ascii="Times New Roman" w:hAnsi="Times New Roman" w:cs="Times New Roman"/>
          <w:sz w:val="24"/>
          <w:szCs w:val="24"/>
        </w:rPr>
        <w:t xml:space="preserve"> of the legislature when </w:t>
      </w:r>
      <w:r w:rsidR="00AF6925" w:rsidRPr="00BA0788">
        <w:rPr>
          <w:rFonts w:ascii="Times New Roman" w:hAnsi="Times New Roman" w:cs="Times New Roman"/>
          <w:sz w:val="24"/>
          <w:szCs w:val="24"/>
        </w:rPr>
        <w:t xml:space="preserve">drafting the Act was to minimize court intervention so as to provide an alternative mode of dispute resolution with speedy delivery of justice. It is not lost that </w:t>
      </w:r>
      <w:r w:rsidR="00D736EF" w:rsidRPr="00BA0788">
        <w:rPr>
          <w:rFonts w:ascii="Times New Roman" w:hAnsi="Times New Roman" w:cs="Times New Roman"/>
          <w:sz w:val="24"/>
          <w:szCs w:val="24"/>
        </w:rPr>
        <w:t>a</w:t>
      </w:r>
      <w:r w:rsidR="00AF6925" w:rsidRPr="00BA0788">
        <w:rPr>
          <w:rFonts w:ascii="Times New Roman" w:hAnsi="Times New Roman" w:cs="Times New Roman"/>
          <w:sz w:val="24"/>
          <w:szCs w:val="24"/>
        </w:rPr>
        <w:t>rbitration</w:t>
      </w:r>
      <w:r w:rsidR="00D736EF" w:rsidRPr="00BA0788">
        <w:rPr>
          <w:rFonts w:ascii="Times New Roman" w:hAnsi="Times New Roman" w:cs="Times New Roman"/>
          <w:sz w:val="24"/>
          <w:szCs w:val="24"/>
        </w:rPr>
        <w:t xml:space="preserve"> </w:t>
      </w:r>
      <w:r w:rsidR="00AF6925" w:rsidRPr="00BA0788">
        <w:rPr>
          <w:rFonts w:ascii="Times New Roman" w:hAnsi="Times New Roman" w:cs="Times New Roman"/>
          <w:sz w:val="24"/>
          <w:szCs w:val="24"/>
        </w:rPr>
        <w:t>is founded upon the</w:t>
      </w:r>
      <w:r w:rsidR="00D736EF" w:rsidRPr="00BA0788">
        <w:rPr>
          <w:rFonts w:ascii="Times New Roman" w:hAnsi="Times New Roman" w:cs="Times New Roman"/>
          <w:sz w:val="24"/>
          <w:szCs w:val="24"/>
        </w:rPr>
        <w:t xml:space="preserve"> liberal theory of contract thereby permitting a harmonious approach in dealing with the issue at hand.</w:t>
      </w:r>
      <w:r w:rsidR="00D736EF" w:rsidRPr="00BA0788">
        <w:rPr>
          <w:rStyle w:val="FootnoteReference"/>
          <w:rFonts w:ascii="Times New Roman" w:hAnsi="Times New Roman" w:cs="Times New Roman"/>
          <w:sz w:val="24"/>
          <w:szCs w:val="24"/>
        </w:rPr>
        <w:footnoteReference w:id="121"/>
      </w:r>
      <w:r w:rsidR="00D736EF" w:rsidRPr="00BA0788">
        <w:rPr>
          <w:rFonts w:ascii="Times New Roman" w:hAnsi="Times New Roman" w:cs="Times New Roman"/>
          <w:sz w:val="24"/>
          <w:szCs w:val="24"/>
        </w:rPr>
        <w:t xml:space="preserve"> In this process, disputing parties have consensually decided to settle outside court. Therefore, where there is a clear meeting of minds between the parties on what procedure they have chosen, it is prudent for courts to not intervene with the private process </w:t>
      </w:r>
      <w:r w:rsidR="00166014" w:rsidRPr="00BA0788">
        <w:rPr>
          <w:rFonts w:ascii="Times New Roman" w:hAnsi="Times New Roman" w:cs="Times New Roman"/>
          <w:sz w:val="24"/>
          <w:szCs w:val="24"/>
        </w:rPr>
        <w:t xml:space="preserve">so as </w:t>
      </w:r>
      <w:r w:rsidR="00D736EF" w:rsidRPr="00BA0788">
        <w:rPr>
          <w:rFonts w:ascii="Times New Roman" w:hAnsi="Times New Roman" w:cs="Times New Roman"/>
          <w:sz w:val="24"/>
          <w:szCs w:val="24"/>
        </w:rPr>
        <w:t>to circumvent judic</w:t>
      </w:r>
      <w:r w:rsidR="00AF6925" w:rsidRPr="00BA0788">
        <w:rPr>
          <w:rFonts w:ascii="Times New Roman" w:hAnsi="Times New Roman" w:cs="Times New Roman"/>
          <w:sz w:val="24"/>
          <w:szCs w:val="24"/>
        </w:rPr>
        <w:t>i</w:t>
      </w:r>
      <w:r w:rsidR="00D736EF" w:rsidRPr="00BA0788">
        <w:rPr>
          <w:rFonts w:ascii="Times New Roman" w:hAnsi="Times New Roman" w:cs="Times New Roman"/>
          <w:sz w:val="24"/>
          <w:szCs w:val="24"/>
        </w:rPr>
        <w:t>alization.</w:t>
      </w:r>
      <w:r w:rsidR="00D736EF" w:rsidRPr="00BA0788">
        <w:rPr>
          <w:rStyle w:val="FootnoteReference"/>
          <w:rFonts w:ascii="Times New Roman" w:hAnsi="Times New Roman" w:cs="Times New Roman"/>
          <w:sz w:val="24"/>
          <w:szCs w:val="24"/>
        </w:rPr>
        <w:footnoteReference w:id="122"/>
      </w:r>
      <w:r w:rsidR="00AF6925" w:rsidRPr="00BA0788">
        <w:rPr>
          <w:rFonts w:ascii="Times New Roman" w:hAnsi="Times New Roman" w:cs="Times New Roman"/>
          <w:sz w:val="24"/>
          <w:szCs w:val="24"/>
        </w:rPr>
        <w:t xml:space="preserve"> Amidst the push and pull of judicialization of arbitration, </w:t>
      </w:r>
      <w:r w:rsidR="006F3E8C" w:rsidRPr="00BA0788">
        <w:rPr>
          <w:rFonts w:ascii="Times New Roman" w:hAnsi="Times New Roman" w:cs="Times New Roman"/>
          <w:sz w:val="24"/>
          <w:szCs w:val="24"/>
        </w:rPr>
        <w:t>there is the audible silence of section 35 of the Act</w:t>
      </w:r>
      <w:r w:rsidR="00166014" w:rsidRPr="00BA0788">
        <w:rPr>
          <w:rFonts w:ascii="Times New Roman" w:hAnsi="Times New Roman" w:cs="Times New Roman"/>
          <w:sz w:val="24"/>
          <w:szCs w:val="24"/>
        </w:rPr>
        <w:t>. This silence</w:t>
      </w:r>
      <w:r w:rsidR="006F3E8C" w:rsidRPr="00BA0788">
        <w:rPr>
          <w:rFonts w:ascii="Times New Roman" w:hAnsi="Times New Roman" w:cs="Times New Roman"/>
          <w:sz w:val="24"/>
          <w:szCs w:val="24"/>
        </w:rPr>
        <w:t xml:space="preserve"> holds the answer to appeal concerns. Whether the silence speaks for itself, is a matter up for question.</w:t>
      </w:r>
      <w:r w:rsidR="009F1C88" w:rsidRPr="00BA0788">
        <w:rPr>
          <w:rFonts w:ascii="Times New Roman" w:hAnsi="Times New Roman" w:cs="Times New Roman"/>
          <w:sz w:val="24"/>
          <w:szCs w:val="24"/>
        </w:rPr>
        <w:t xml:space="preserve"> </w:t>
      </w:r>
      <w:r w:rsidR="006F3E8C" w:rsidRPr="00BA0788">
        <w:rPr>
          <w:rFonts w:ascii="Times New Roman" w:hAnsi="Times New Roman" w:cs="Times New Roman"/>
          <w:sz w:val="24"/>
          <w:szCs w:val="24"/>
        </w:rPr>
        <w:t xml:space="preserve"> </w:t>
      </w:r>
    </w:p>
    <w:p w14:paraId="33F51848" w14:textId="6217714A" w:rsidR="004E1AD1" w:rsidRPr="00BA0788" w:rsidRDefault="003E646C"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S</w:t>
      </w:r>
      <w:r w:rsidR="009F1C88" w:rsidRPr="00BA0788">
        <w:rPr>
          <w:rFonts w:ascii="Times New Roman" w:hAnsi="Times New Roman" w:cs="Times New Roman"/>
          <w:sz w:val="24"/>
          <w:szCs w:val="24"/>
        </w:rPr>
        <w:t xml:space="preserve">ection 35 of the Act is </w:t>
      </w:r>
      <w:r w:rsidR="00B432F1">
        <w:rPr>
          <w:rFonts w:ascii="Times New Roman" w:hAnsi="Times New Roman" w:cs="Times New Roman"/>
          <w:sz w:val="24"/>
          <w:szCs w:val="24"/>
        </w:rPr>
        <w:t>adopted fro</w:t>
      </w:r>
      <w:r w:rsidR="0024306A" w:rsidRPr="00BA0788">
        <w:rPr>
          <w:rFonts w:ascii="Times New Roman" w:hAnsi="Times New Roman" w:cs="Times New Roman"/>
          <w:sz w:val="24"/>
          <w:szCs w:val="24"/>
        </w:rPr>
        <w:t>m section 34 of the Model Law on International Commercial Arbitration (1985).</w:t>
      </w:r>
      <w:r w:rsidR="0024306A" w:rsidRPr="00BA0788">
        <w:rPr>
          <w:rStyle w:val="FootnoteReference"/>
          <w:rFonts w:ascii="Times New Roman" w:hAnsi="Times New Roman" w:cs="Times New Roman"/>
          <w:sz w:val="24"/>
          <w:szCs w:val="24"/>
        </w:rPr>
        <w:footnoteReference w:id="123"/>
      </w:r>
      <w:r w:rsidR="0024306A" w:rsidRPr="00BA0788">
        <w:rPr>
          <w:rFonts w:ascii="Times New Roman" w:hAnsi="Times New Roman" w:cs="Times New Roman"/>
          <w:sz w:val="24"/>
          <w:szCs w:val="24"/>
        </w:rPr>
        <w:t xml:space="preserve"> The verbatim adoption may infer that the legislators of the Kenyan Arbitration Act intended to maintain the spirit of the law</w:t>
      </w:r>
      <w:r w:rsidR="00084C56" w:rsidRPr="00BA0788">
        <w:rPr>
          <w:rFonts w:ascii="Times New Roman" w:hAnsi="Times New Roman" w:cs="Times New Roman"/>
          <w:sz w:val="24"/>
          <w:szCs w:val="24"/>
        </w:rPr>
        <w:t xml:space="preserve"> as</w:t>
      </w:r>
      <w:r w:rsidR="0024306A" w:rsidRPr="00BA0788">
        <w:rPr>
          <w:rFonts w:ascii="Times New Roman" w:hAnsi="Times New Roman" w:cs="Times New Roman"/>
          <w:sz w:val="24"/>
          <w:szCs w:val="24"/>
        </w:rPr>
        <w:t xml:space="preserve"> under the Mod</w:t>
      </w:r>
      <w:r w:rsidR="002E646F" w:rsidRPr="00BA0788">
        <w:rPr>
          <w:rFonts w:ascii="Times New Roman" w:hAnsi="Times New Roman" w:cs="Times New Roman"/>
          <w:sz w:val="24"/>
          <w:szCs w:val="24"/>
        </w:rPr>
        <w:t>el Law</w:t>
      </w:r>
      <w:r w:rsidR="00CA0CE7" w:rsidRPr="00BA0788">
        <w:rPr>
          <w:rFonts w:ascii="Times New Roman" w:hAnsi="Times New Roman" w:cs="Times New Roman"/>
          <w:sz w:val="24"/>
          <w:szCs w:val="24"/>
        </w:rPr>
        <w:t xml:space="preserve"> as per the </w:t>
      </w:r>
      <w:proofErr w:type="spellStart"/>
      <w:r w:rsidR="00CA0CE7" w:rsidRPr="00BA0788">
        <w:rPr>
          <w:rFonts w:ascii="Times New Roman" w:hAnsi="Times New Roman" w:cs="Times New Roman"/>
          <w:sz w:val="24"/>
          <w:szCs w:val="24"/>
        </w:rPr>
        <w:t>purposivism</w:t>
      </w:r>
      <w:proofErr w:type="spellEnd"/>
      <w:r w:rsidR="00CA0CE7" w:rsidRPr="00BA0788">
        <w:rPr>
          <w:rFonts w:ascii="Times New Roman" w:hAnsi="Times New Roman" w:cs="Times New Roman"/>
          <w:sz w:val="24"/>
          <w:szCs w:val="24"/>
        </w:rPr>
        <w:t xml:space="preserve"> theory of interpretation</w:t>
      </w:r>
      <w:r w:rsidR="0024306A" w:rsidRPr="00BA0788">
        <w:rPr>
          <w:rFonts w:ascii="Times New Roman" w:hAnsi="Times New Roman" w:cs="Times New Roman"/>
          <w:sz w:val="24"/>
          <w:szCs w:val="24"/>
        </w:rPr>
        <w:t xml:space="preserve">. In doing so, the silence of the provision was also adopted in a similar fashion. In applying </w:t>
      </w:r>
      <w:proofErr w:type="spellStart"/>
      <w:r w:rsidR="0024306A" w:rsidRPr="00BA0788">
        <w:rPr>
          <w:rFonts w:ascii="Times New Roman" w:hAnsi="Times New Roman" w:cs="Times New Roman"/>
          <w:sz w:val="24"/>
          <w:szCs w:val="24"/>
        </w:rPr>
        <w:t>Howarth’s</w:t>
      </w:r>
      <w:proofErr w:type="spellEnd"/>
      <w:r w:rsidR="0024306A" w:rsidRPr="00BA0788">
        <w:rPr>
          <w:rFonts w:ascii="Times New Roman" w:hAnsi="Times New Roman" w:cs="Times New Roman"/>
          <w:sz w:val="24"/>
          <w:szCs w:val="24"/>
        </w:rPr>
        <w:t xml:space="preserve"> analysis of statutory silence, </w:t>
      </w:r>
      <w:r w:rsidR="00084C56" w:rsidRPr="00BA0788">
        <w:rPr>
          <w:rFonts w:ascii="Times New Roman" w:hAnsi="Times New Roman" w:cs="Times New Roman"/>
          <w:sz w:val="24"/>
          <w:szCs w:val="24"/>
        </w:rPr>
        <w:t>keen consideration needs</w:t>
      </w:r>
      <w:r w:rsidR="00C83AF0" w:rsidRPr="00BA0788">
        <w:rPr>
          <w:rFonts w:ascii="Times New Roman" w:hAnsi="Times New Roman" w:cs="Times New Roman"/>
          <w:sz w:val="24"/>
          <w:szCs w:val="24"/>
        </w:rPr>
        <w:t xml:space="preserve"> to be given to the existing circumstances relevant to the provision. For section 35 of the Act, it is quite difficult to assert whether the omission on the right to appeal was a mere inadvertence, for even courts have conflicting views.</w:t>
      </w:r>
      <w:r w:rsidR="00C83AF0" w:rsidRPr="00BA0788">
        <w:rPr>
          <w:rStyle w:val="FootnoteReference"/>
          <w:rFonts w:ascii="Times New Roman" w:hAnsi="Times New Roman" w:cs="Times New Roman"/>
          <w:sz w:val="24"/>
          <w:szCs w:val="24"/>
        </w:rPr>
        <w:footnoteReference w:id="124"/>
      </w:r>
      <w:r w:rsidR="00C83AF0" w:rsidRPr="00BA0788">
        <w:rPr>
          <w:rFonts w:ascii="Times New Roman" w:hAnsi="Times New Roman" w:cs="Times New Roman"/>
          <w:sz w:val="24"/>
          <w:szCs w:val="24"/>
        </w:rPr>
        <w:t xml:space="preserve"> </w:t>
      </w:r>
      <w:r w:rsidR="004E1AD1" w:rsidRPr="00BA0788">
        <w:rPr>
          <w:rFonts w:ascii="Times New Roman" w:hAnsi="Times New Roman" w:cs="Times New Roman"/>
          <w:sz w:val="24"/>
          <w:szCs w:val="24"/>
        </w:rPr>
        <w:t xml:space="preserve">On the downside, </w:t>
      </w:r>
      <w:r w:rsidR="00A349E3" w:rsidRPr="00BA0788">
        <w:rPr>
          <w:rFonts w:ascii="Times New Roman" w:hAnsi="Times New Roman" w:cs="Times New Roman"/>
          <w:sz w:val="24"/>
          <w:szCs w:val="24"/>
        </w:rPr>
        <w:t>legislative intent can</w:t>
      </w:r>
      <w:r w:rsidR="004E1AD1" w:rsidRPr="00BA0788">
        <w:rPr>
          <w:rFonts w:ascii="Times New Roman" w:hAnsi="Times New Roman" w:cs="Times New Roman"/>
          <w:sz w:val="24"/>
          <w:szCs w:val="24"/>
        </w:rPr>
        <w:t xml:space="preserve">not be ascertained when the silence is rendered as an oversight. </w:t>
      </w:r>
    </w:p>
    <w:p w14:paraId="71142EE0" w14:textId="259C93EA" w:rsidR="009F1C88" w:rsidRPr="00BA0788" w:rsidRDefault="004E1AD1"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Similarly, the can of worms situation, though very convincing </w:t>
      </w:r>
      <w:r w:rsidR="00084C56" w:rsidRPr="00BA0788">
        <w:rPr>
          <w:rFonts w:ascii="Times New Roman" w:hAnsi="Times New Roman" w:cs="Times New Roman"/>
          <w:sz w:val="24"/>
          <w:szCs w:val="24"/>
        </w:rPr>
        <w:t xml:space="preserve">as </w:t>
      </w:r>
      <w:r w:rsidRPr="00BA0788">
        <w:rPr>
          <w:rFonts w:ascii="Times New Roman" w:hAnsi="Times New Roman" w:cs="Times New Roman"/>
          <w:sz w:val="24"/>
          <w:szCs w:val="24"/>
        </w:rPr>
        <w:t>it may app</w:t>
      </w:r>
      <w:r w:rsidR="00084C56" w:rsidRPr="00BA0788">
        <w:rPr>
          <w:rFonts w:ascii="Times New Roman" w:hAnsi="Times New Roman" w:cs="Times New Roman"/>
          <w:sz w:val="24"/>
          <w:szCs w:val="24"/>
        </w:rPr>
        <w:t>ear, also poses great challenge</w:t>
      </w:r>
      <w:r w:rsidRPr="00BA0788">
        <w:rPr>
          <w:rFonts w:ascii="Times New Roman" w:hAnsi="Times New Roman" w:cs="Times New Roman"/>
          <w:sz w:val="24"/>
          <w:szCs w:val="24"/>
        </w:rPr>
        <w:t xml:space="preserve"> in finding out the real reason as to the silence. This is es</w:t>
      </w:r>
      <w:r w:rsidR="00084C56" w:rsidRPr="00BA0788">
        <w:rPr>
          <w:rFonts w:ascii="Times New Roman" w:hAnsi="Times New Roman" w:cs="Times New Roman"/>
          <w:sz w:val="24"/>
          <w:szCs w:val="24"/>
        </w:rPr>
        <w:t>pecially in the case where the</w:t>
      </w:r>
      <w:r w:rsidRPr="00BA0788">
        <w:rPr>
          <w:rFonts w:ascii="Times New Roman" w:hAnsi="Times New Roman" w:cs="Times New Roman"/>
          <w:sz w:val="24"/>
          <w:szCs w:val="24"/>
        </w:rPr>
        <w:t xml:space="preserve"> </w:t>
      </w:r>
      <w:r w:rsidRPr="00BA0788">
        <w:rPr>
          <w:rFonts w:ascii="Times New Roman" w:hAnsi="Times New Roman" w:cs="Times New Roman"/>
          <w:sz w:val="24"/>
          <w:szCs w:val="24"/>
        </w:rPr>
        <w:lastRenderedPageBreak/>
        <w:t>legislative history is also silent</w:t>
      </w:r>
      <w:r w:rsidR="00CA0CE7" w:rsidRPr="00BA0788">
        <w:rPr>
          <w:rFonts w:ascii="Times New Roman" w:hAnsi="Times New Roman" w:cs="Times New Roman"/>
          <w:sz w:val="24"/>
          <w:szCs w:val="24"/>
        </w:rPr>
        <w:t xml:space="preserve"> and determining the purpose solely remains a matter of courts discretion</w:t>
      </w:r>
      <w:r w:rsidRPr="00BA0788">
        <w:rPr>
          <w:rFonts w:ascii="Times New Roman" w:hAnsi="Times New Roman" w:cs="Times New Roman"/>
          <w:sz w:val="24"/>
          <w:szCs w:val="24"/>
        </w:rPr>
        <w:t>.</w:t>
      </w:r>
      <w:r w:rsidR="00084C56" w:rsidRPr="00BA0788">
        <w:rPr>
          <w:rStyle w:val="FootnoteReference"/>
          <w:rFonts w:ascii="Times New Roman" w:hAnsi="Times New Roman" w:cs="Times New Roman"/>
          <w:sz w:val="24"/>
          <w:szCs w:val="24"/>
        </w:rPr>
        <w:t xml:space="preserve"> </w:t>
      </w:r>
      <w:r w:rsidR="00084C56" w:rsidRPr="00BA0788">
        <w:rPr>
          <w:rStyle w:val="FootnoteReference"/>
          <w:rFonts w:ascii="Times New Roman" w:hAnsi="Times New Roman" w:cs="Times New Roman"/>
          <w:sz w:val="24"/>
          <w:szCs w:val="24"/>
        </w:rPr>
        <w:footnoteReference w:id="125"/>
      </w:r>
      <w:r w:rsidRPr="00BA0788">
        <w:rPr>
          <w:rFonts w:ascii="Times New Roman" w:hAnsi="Times New Roman" w:cs="Times New Roman"/>
          <w:sz w:val="24"/>
          <w:szCs w:val="24"/>
        </w:rPr>
        <w:t xml:space="preserve"> As such, determination of the true intent to remain silent cannot be achieved. </w:t>
      </w:r>
      <w:r w:rsidR="00021F77" w:rsidRPr="00BA0788">
        <w:rPr>
          <w:rFonts w:ascii="Times New Roman" w:hAnsi="Times New Roman" w:cs="Times New Roman"/>
          <w:sz w:val="24"/>
          <w:szCs w:val="24"/>
        </w:rPr>
        <w:t>Hence, it is difficult to ascertain that the framers of the original text of section 35 of the Act anticipated a can of worms situation thereby delegating the matter to the courts. However, a striking resemblance of the ‘exist</w:t>
      </w:r>
      <w:r w:rsidR="00515BA7" w:rsidRPr="00BA0788">
        <w:rPr>
          <w:rFonts w:ascii="Times New Roman" w:hAnsi="Times New Roman" w:cs="Times New Roman"/>
          <w:sz w:val="24"/>
          <w:szCs w:val="24"/>
        </w:rPr>
        <w:t>ing rule’ rationale can be made</w:t>
      </w:r>
      <w:r w:rsidR="00021F77" w:rsidRPr="00BA0788">
        <w:rPr>
          <w:rFonts w:ascii="Times New Roman" w:hAnsi="Times New Roman" w:cs="Times New Roman"/>
          <w:sz w:val="24"/>
          <w:szCs w:val="24"/>
        </w:rPr>
        <w:t xml:space="preserve"> from the silence of section 35 of the Act. This is supported by the conceptual </w:t>
      </w:r>
      <w:r w:rsidR="003E646C" w:rsidRPr="00BA0788">
        <w:rPr>
          <w:rFonts w:ascii="Times New Roman" w:hAnsi="Times New Roman" w:cs="Times New Roman"/>
          <w:sz w:val="24"/>
          <w:szCs w:val="24"/>
        </w:rPr>
        <w:t xml:space="preserve">and legal </w:t>
      </w:r>
      <w:r w:rsidR="00021F77" w:rsidRPr="00BA0788">
        <w:rPr>
          <w:rFonts w:ascii="Times New Roman" w:hAnsi="Times New Roman" w:cs="Times New Roman"/>
          <w:sz w:val="24"/>
          <w:szCs w:val="24"/>
        </w:rPr>
        <w:t xml:space="preserve">framework of arbitration which will be discussed in this chapter and references from judicial authorities in the following chapter. </w:t>
      </w:r>
    </w:p>
    <w:p w14:paraId="6164D97F" w14:textId="71A94D31" w:rsidR="003E646C" w:rsidRPr="00BA0788" w:rsidRDefault="003E646C"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To begin with, arbitration aims at providing an alternative mode of conflict resolution.</w:t>
      </w:r>
      <w:r w:rsidRPr="00BA0788">
        <w:rPr>
          <w:rStyle w:val="FootnoteReference"/>
          <w:rFonts w:ascii="Times New Roman" w:hAnsi="Times New Roman" w:cs="Times New Roman"/>
          <w:sz w:val="24"/>
          <w:szCs w:val="24"/>
        </w:rPr>
        <w:footnoteReference w:id="126"/>
      </w:r>
      <w:r w:rsidRPr="00BA0788">
        <w:rPr>
          <w:rFonts w:ascii="Times New Roman" w:hAnsi="Times New Roman" w:cs="Times New Roman"/>
          <w:sz w:val="24"/>
          <w:szCs w:val="24"/>
        </w:rPr>
        <w:t xml:space="preserve"> In line with this theory</w:t>
      </w:r>
      <w:r w:rsidR="00CA0CE7" w:rsidRPr="00BA0788">
        <w:rPr>
          <w:rFonts w:ascii="Times New Roman" w:hAnsi="Times New Roman" w:cs="Times New Roman"/>
          <w:sz w:val="24"/>
          <w:szCs w:val="24"/>
        </w:rPr>
        <w:t xml:space="preserve"> and bringing in a textual approach to interpretation</w:t>
      </w:r>
      <w:r w:rsidRPr="00BA0788">
        <w:rPr>
          <w:rFonts w:ascii="Times New Roman" w:hAnsi="Times New Roman" w:cs="Times New Roman"/>
          <w:sz w:val="24"/>
          <w:szCs w:val="24"/>
        </w:rPr>
        <w:t>, section 10 of the Arbitration A</w:t>
      </w:r>
      <w:r w:rsidR="00CC1141" w:rsidRPr="00BA0788">
        <w:rPr>
          <w:rFonts w:ascii="Times New Roman" w:hAnsi="Times New Roman" w:cs="Times New Roman"/>
          <w:sz w:val="24"/>
          <w:szCs w:val="24"/>
        </w:rPr>
        <w:t>ct 1995</w:t>
      </w:r>
      <w:r w:rsidRPr="00BA0788">
        <w:rPr>
          <w:rFonts w:ascii="Times New Roman" w:hAnsi="Times New Roman" w:cs="Times New Roman"/>
          <w:sz w:val="24"/>
          <w:szCs w:val="24"/>
        </w:rPr>
        <w:t xml:space="preserve"> </w:t>
      </w:r>
      <w:r w:rsidR="00CC1141" w:rsidRPr="00BA0788">
        <w:rPr>
          <w:rFonts w:ascii="Times New Roman" w:hAnsi="Times New Roman" w:cs="Times New Roman"/>
          <w:sz w:val="24"/>
          <w:szCs w:val="24"/>
        </w:rPr>
        <w:t>states that the courts shall not intervene in matters governed by the Act unless provided for in the Act.</w:t>
      </w:r>
      <w:r w:rsidR="00CC1141" w:rsidRPr="00BA0788">
        <w:rPr>
          <w:rStyle w:val="FootnoteReference"/>
          <w:rFonts w:ascii="Times New Roman" w:hAnsi="Times New Roman" w:cs="Times New Roman"/>
          <w:sz w:val="24"/>
          <w:szCs w:val="24"/>
        </w:rPr>
        <w:footnoteReference w:id="127"/>
      </w:r>
      <w:r w:rsidR="00CC1141" w:rsidRPr="00BA0788">
        <w:rPr>
          <w:rFonts w:ascii="Times New Roman" w:hAnsi="Times New Roman" w:cs="Times New Roman"/>
          <w:sz w:val="24"/>
          <w:szCs w:val="24"/>
        </w:rPr>
        <w:t xml:space="preserve"> Although section 35 of the Ac</w:t>
      </w:r>
      <w:r w:rsidR="00515BA7" w:rsidRPr="00BA0788">
        <w:rPr>
          <w:rFonts w:ascii="Times New Roman" w:hAnsi="Times New Roman" w:cs="Times New Roman"/>
          <w:sz w:val="24"/>
          <w:szCs w:val="24"/>
        </w:rPr>
        <w:t xml:space="preserve">t is silent with regards to the </w:t>
      </w:r>
      <w:r w:rsidR="00CC1141" w:rsidRPr="00BA0788">
        <w:rPr>
          <w:rFonts w:ascii="Times New Roman" w:hAnsi="Times New Roman" w:cs="Times New Roman"/>
          <w:sz w:val="24"/>
          <w:szCs w:val="24"/>
        </w:rPr>
        <w:t>jurisdiction of the Court of Appeal, section 10, an existing rule, bars court intervention with an exception that</w:t>
      </w:r>
      <w:r w:rsidR="00ED05F6" w:rsidRPr="00BA0788">
        <w:rPr>
          <w:rFonts w:ascii="Times New Roman" w:hAnsi="Times New Roman" w:cs="Times New Roman"/>
          <w:sz w:val="24"/>
          <w:szCs w:val="24"/>
        </w:rPr>
        <w:t xml:space="preserve"> only when</w:t>
      </w:r>
      <w:r w:rsidR="00CC1141" w:rsidRPr="00BA0788">
        <w:rPr>
          <w:rFonts w:ascii="Times New Roman" w:hAnsi="Times New Roman" w:cs="Times New Roman"/>
          <w:sz w:val="24"/>
          <w:szCs w:val="24"/>
        </w:rPr>
        <w:t xml:space="preserve"> such intervention has been provided. </w:t>
      </w:r>
      <w:proofErr w:type="spellStart"/>
      <w:r w:rsidR="00CC1141" w:rsidRPr="00BA0788">
        <w:rPr>
          <w:rFonts w:ascii="Times New Roman" w:hAnsi="Times New Roman" w:cs="Times New Roman"/>
          <w:sz w:val="24"/>
          <w:szCs w:val="24"/>
        </w:rPr>
        <w:t>Muigua</w:t>
      </w:r>
      <w:proofErr w:type="spellEnd"/>
      <w:r w:rsidR="00CC1141" w:rsidRPr="00BA0788">
        <w:rPr>
          <w:rFonts w:ascii="Times New Roman" w:hAnsi="Times New Roman" w:cs="Times New Roman"/>
          <w:sz w:val="24"/>
          <w:szCs w:val="24"/>
        </w:rPr>
        <w:t xml:space="preserve"> states that if one supplies a literal meaning to the conflict resolution theory, it appears that intervention of court</w:t>
      </w:r>
      <w:r w:rsidR="00084C56" w:rsidRPr="00BA0788">
        <w:rPr>
          <w:rFonts w:ascii="Times New Roman" w:hAnsi="Times New Roman" w:cs="Times New Roman"/>
          <w:sz w:val="24"/>
          <w:szCs w:val="24"/>
        </w:rPr>
        <w:t>s ought to be limited inso</w:t>
      </w:r>
      <w:r w:rsidR="00CC1141" w:rsidRPr="00BA0788">
        <w:rPr>
          <w:rFonts w:ascii="Times New Roman" w:hAnsi="Times New Roman" w:cs="Times New Roman"/>
          <w:sz w:val="24"/>
          <w:szCs w:val="24"/>
        </w:rPr>
        <w:t>far</w:t>
      </w:r>
      <w:r w:rsidR="00084C56" w:rsidRPr="00BA0788">
        <w:rPr>
          <w:rFonts w:ascii="Times New Roman" w:hAnsi="Times New Roman" w:cs="Times New Roman"/>
          <w:sz w:val="24"/>
          <w:szCs w:val="24"/>
        </w:rPr>
        <w:t xml:space="preserve"> </w:t>
      </w:r>
      <w:r w:rsidR="00CC1141" w:rsidRPr="00BA0788">
        <w:rPr>
          <w:rFonts w:ascii="Times New Roman" w:hAnsi="Times New Roman" w:cs="Times New Roman"/>
          <w:sz w:val="24"/>
          <w:szCs w:val="24"/>
        </w:rPr>
        <w:t>as</w:t>
      </w:r>
      <w:r w:rsidR="00084C56" w:rsidRPr="00BA0788">
        <w:rPr>
          <w:rFonts w:ascii="Times New Roman" w:hAnsi="Times New Roman" w:cs="Times New Roman"/>
          <w:sz w:val="24"/>
          <w:szCs w:val="24"/>
        </w:rPr>
        <w:t xml:space="preserve"> to promote the speedy resolution of disputes.</w:t>
      </w:r>
      <w:r w:rsidR="00084C56" w:rsidRPr="00BA0788">
        <w:rPr>
          <w:rStyle w:val="FootnoteReference"/>
          <w:rFonts w:ascii="Times New Roman" w:hAnsi="Times New Roman" w:cs="Times New Roman"/>
          <w:sz w:val="24"/>
          <w:szCs w:val="24"/>
        </w:rPr>
        <w:footnoteReference w:id="128"/>
      </w:r>
      <w:r w:rsidR="00084C56" w:rsidRPr="00BA0788">
        <w:rPr>
          <w:rFonts w:ascii="Times New Roman" w:hAnsi="Times New Roman" w:cs="Times New Roman"/>
          <w:sz w:val="24"/>
          <w:szCs w:val="24"/>
        </w:rPr>
        <w:t xml:space="preserve"> In addition, continuous court intervention happens to frustrate the advantages of arbitration as Folsom posits.</w:t>
      </w:r>
      <w:r w:rsidR="00084C56" w:rsidRPr="00BA0788">
        <w:rPr>
          <w:rStyle w:val="FootnoteReference"/>
          <w:rFonts w:ascii="Times New Roman" w:hAnsi="Times New Roman" w:cs="Times New Roman"/>
          <w:sz w:val="24"/>
          <w:szCs w:val="24"/>
        </w:rPr>
        <w:footnoteReference w:id="129"/>
      </w:r>
      <w:r w:rsidR="00084C56" w:rsidRPr="00BA0788">
        <w:rPr>
          <w:rFonts w:ascii="Times New Roman" w:hAnsi="Times New Roman" w:cs="Times New Roman"/>
          <w:sz w:val="24"/>
          <w:szCs w:val="24"/>
        </w:rPr>
        <w:t xml:space="preserve"> From the </w:t>
      </w:r>
      <w:r w:rsidR="00515BA7" w:rsidRPr="00BA0788">
        <w:rPr>
          <w:rFonts w:ascii="Times New Roman" w:hAnsi="Times New Roman" w:cs="Times New Roman"/>
          <w:sz w:val="24"/>
          <w:szCs w:val="24"/>
        </w:rPr>
        <w:t>foregoing, it can be inferred</w:t>
      </w:r>
      <w:r w:rsidR="00084C56" w:rsidRPr="00BA0788">
        <w:rPr>
          <w:rFonts w:ascii="Times New Roman" w:hAnsi="Times New Roman" w:cs="Times New Roman"/>
          <w:sz w:val="24"/>
          <w:szCs w:val="24"/>
        </w:rPr>
        <w:t xml:space="preserve"> that the silence of section 35 of the Act in fact echoes an existing rule under section 10 of the Act on non-intervention of the courts. </w:t>
      </w:r>
    </w:p>
    <w:p w14:paraId="508639C7" w14:textId="27572384" w:rsidR="00084C56" w:rsidRPr="00BA0788" w:rsidRDefault="00ED05F6"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Moving forward, another existing rule central to the interpretation of section 35 stands out; section 32 A of the Arbitration Act 1995. The provision is premised on the concept of finality of arbitration as it states that an arbitral award is final and binding upon the parties that are involved in the arbitration process.</w:t>
      </w:r>
      <w:r w:rsidRPr="00BA0788">
        <w:rPr>
          <w:rStyle w:val="FootnoteReference"/>
          <w:rFonts w:ascii="Times New Roman" w:hAnsi="Times New Roman" w:cs="Times New Roman"/>
          <w:sz w:val="24"/>
          <w:szCs w:val="24"/>
        </w:rPr>
        <w:footnoteReference w:id="130"/>
      </w:r>
      <w:r w:rsidRPr="00BA0788">
        <w:rPr>
          <w:rFonts w:ascii="Times New Roman" w:hAnsi="Times New Roman" w:cs="Times New Roman"/>
          <w:sz w:val="24"/>
          <w:szCs w:val="24"/>
        </w:rPr>
        <w:t xml:space="preserve"> T</w:t>
      </w:r>
      <w:r w:rsidR="00695AB2" w:rsidRPr="00BA0788">
        <w:rPr>
          <w:rFonts w:ascii="Times New Roman" w:hAnsi="Times New Roman" w:cs="Times New Roman"/>
          <w:sz w:val="24"/>
          <w:szCs w:val="24"/>
        </w:rPr>
        <w:t xml:space="preserve">his is indeed almost the </w:t>
      </w:r>
      <w:r w:rsidRPr="00BA0788">
        <w:rPr>
          <w:rFonts w:ascii="Times New Roman" w:hAnsi="Times New Roman" w:cs="Times New Roman"/>
          <w:sz w:val="24"/>
          <w:szCs w:val="24"/>
        </w:rPr>
        <w:t>universally accepted effect of an arbitral award.</w:t>
      </w:r>
      <w:r w:rsidRPr="00BA0788">
        <w:rPr>
          <w:rStyle w:val="FootnoteReference"/>
          <w:rFonts w:ascii="Times New Roman" w:hAnsi="Times New Roman" w:cs="Times New Roman"/>
          <w:sz w:val="24"/>
          <w:szCs w:val="24"/>
        </w:rPr>
        <w:footnoteReference w:id="131"/>
      </w:r>
      <w:r w:rsidRPr="00BA0788">
        <w:rPr>
          <w:rFonts w:ascii="Times New Roman" w:hAnsi="Times New Roman" w:cs="Times New Roman"/>
          <w:sz w:val="24"/>
          <w:szCs w:val="24"/>
        </w:rPr>
        <w:t xml:space="preserve"> </w:t>
      </w:r>
      <w:r w:rsidR="00695AB2" w:rsidRPr="00BA0788">
        <w:rPr>
          <w:rFonts w:ascii="Times New Roman" w:hAnsi="Times New Roman" w:cs="Times New Roman"/>
          <w:sz w:val="24"/>
          <w:szCs w:val="24"/>
        </w:rPr>
        <w:t>But what does finality mean in the first place? If an arbitral award was final and binding, why was recourse to the High Court g</w:t>
      </w:r>
      <w:r w:rsidR="00BC3E04" w:rsidRPr="00BA0788">
        <w:rPr>
          <w:rFonts w:ascii="Times New Roman" w:hAnsi="Times New Roman" w:cs="Times New Roman"/>
          <w:sz w:val="24"/>
          <w:szCs w:val="24"/>
        </w:rPr>
        <w:t xml:space="preserve">ranted for vacating an </w:t>
      </w:r>
      <w:r w:rsidR="00695AB2" w:rsidRPr="00BA0788">
        <w:rPr>
          <w:rFonts w:ascii="Times New Roman" w:hAnsi="Times New Roman" w:cs="Times New Roman"/>
          <w:sz w:val="24"/>
          <w:szCs w:val="24"/>
        </w:rPr>
        <w:t>award? Does finality mean that the arbitral tribunal’s decision is final or the High Court’s decision is final?</w:t>
      </w:r>
      <w:r w:rsidR="00683A5A" w:rsidRPr="00BA0788">
        <w:rPr>
          <w:rFonts w:ascii="Times New Roman" w:hAnsi="Times New Roman" w:cs="Times New Roman"/>
          <w:sz w:val="24"/>
          <w:szCs w:val="24"/>
        </w:rPr>
        <w:t xml:space="preserve"> Perhaps these questions warrant a precise interpretation of finality.</w:t>
      </w:r>
      <w:r w:rsidR="00695AB2" w:rsidRPr="00BA0788">
        <w:rPr>
          <w:rFonts w:ascii="Times New Roman" w:hAnsi="Times New Roman" w:cs="Times New Roman"/>
          <w:sz w:val="24"/>
          <w:szCs w:val="24"/>
        </w:rPr>
        <w:t xml:space="preserve"> </w:t>
      </w:r>
      <w:r w:rsidR="00683A5A" w:rsidRPr="00BA0788">
        <w:rPr>
          <w:rFonts w:ascii="Times New Roman" w:hAnsi="Times New Roman" w:cs="Times New Roman"/>
          <w:sz w:val="24"/>
          <w:szCs w:val="24"/>
        </w:rPr>
        <w:t xml:space="preserve">As </w:t>
      </w:r>
      <w:proofErr w:type="spellStart"/>
      <w:r w:rsidR="00683A5A" w:rsidRPr="00BA0788">
        <w:rPr>
          <w:rFonts w:ascii="Times New Roman" w:hAnsi="Times New Roman" w:cs="Times New Roman"/>
          <w:sz w:val="24"/>
          <w:szCs w:val="24"/>
        </w:rPr>
        <w:t>Hovarth</w:t>
      </w:r>
      <w:proofErr w:type="spellEnd"/>
      <w:r w:rsidR="00683A5A" w:rsidRPr="00BA0788">
        <w:rPr>
          <w:rFonts w:ascii="Times New Roman" w:hAnsi="Times New Roman" w:cs="Times New Roman"/>
          <w:sz w:val="24"/>
          <w:szCs w:val="24"/>
        </w:rPr>
        <w:t xml:space="preserve"> avers, the finality of arbitration </w:t>
      </w:r>
      <w:r w:rsidR="00683A5A" w:rsidRPr="00BA0788">
        <w:rPr>
          <w:rFonts w:ascii="Times New Roman" w:hAnsi="Times New Roman" w:cs="Times New Roman"/>
          <w:sz w:val="24"/>
          <w:szCs w:val="24"/>
        </w:rPr>
        <w:lastRenderedPageBreak/>
        <w:t>is at risk when awards are continuously subjected through a chain of application to vacate the award or take it to an appeal.</w:t>
      </w:r>
      <w:r w:rsidR="00683A5A" w:rsidRPr="00BA0788">
        <w:rPr>
          <w:rStyle w:val="FootnoteReference"/>
          <w:rFonts w:ascii="Times New Roman" w:hAnsi="Times New Roman" w:cs="Times New Roman"/>
          <w:sz w:val="24"/>
          <w:szCs w:val="24"/>
        </w:rPr>
        <w:footnoteReference w:id="132"/>
      </w:r>
      <w:r w:rsidR="00683A5A" w:rsidRPr="00BA0788">
        <w:rPr>
          <w:rFonts w:ascii="Times New Roman" w:hAnsi="Times New Roman" w:cs="Times New Roman"/>
          <w:sz w:val="24"/>
          <w:szCs w:val="24"/>
        </w:rPr>
        <w:t xml:space="preserve"> </w:t>
      </w:r>
    </w:p>
    <w:p w14:paraId="2F2CE0A3" w14:textId="746C7D52" w:rsidR="005109A0" w:rsidRPr="00BA0788" w:rsidRDefault="002E646F"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S</w:t>
      </w:r>
      <w:r w:rsidR="005109A0" w:rsidRPr="00BA0788">
        <w:rPr>
          <w:rFonts w:ascii="Times New Roman" w:hAnsi="Times New Roman" w:cs="Times New Roman"/>
          <w:sz w:val="24"/>
          <w:szCs w:val="24"/>
        </w:rPr>
        <w:t>ection 35 of the Act is clear that recourse to the High Court is available. Such recourse, despite the finality of an arbitral award,</w:t>
      </w:r>
      <w:r w:rsidR="00BC3E04" w:rsidRPr="00BA0788">
        <w:rPr>
          <w:rFonts w:ascii="Times New Roman" w:hAnsi="Times New Roman" w:cs="Times New Roman"/>
          <w:sz w:val="24"/>
          <w:szCs w:val="24"/>
        </w:rPr>
        <w:t xml:space="preserve"> challenges the </w:t>
      </w:r>
      <w:r w:rsidR="005109A0" w:rsidRPr="00BA0788">
        <w:rPr>
          <w:rFonts w:ascii="Times New Roman" w:hAnsi="Times New Roman" w:cs="Times New Roman"/>
          <w:sz w:val="24"/>
          <w:szCs w:val="24"/>
        </w:rPr>
        <w:t>arbitrator</w:t>
      </w:r>
      <w:r w:rsidR="00BC3E04" w:rsidRPr="00BA0788">
        <w:rPr>
          <w:rFonts w:ascii="Times New Roman" w:hAnsi="Times New Roman" w:cs="Times New Roman"/>
          <w:sz w:val="24"/>
          <w:szCs w:val="24"/>
        </w:rPr>
        <w:t>’s decision</w:t>
      </w:r>
      <w:r w:rsidR="005109A0" w:rsidRPr="00BA0788">
        <w:rPr>
          <w:rFonts w:ascii="Times New Roman" w:hAnsi="Times New Roman" w:cs="Times New Roman"/>
          <w:sz w:val="24"/>
          <w:szCs w:val="24"/>
        </w:rPr>
        <w:t>. Notwithstanding the limited circumstances under which recourse is available, the section does break away from the conventional principle of non-interference of courts as required by the party autonomy</w:t>
      </w:r>
      <w:r w:rsidR="00BC3E04" w:rsidRPr="00BA0788">
        <w:rPr>
          <w:rFonts w:ascii="Times New Roman" w:hAnsi="Times New Roman" w:cs="Times New Roman"/>
          <w:sz w:val="24"/>
          <w:szCs w:val="24"/>
        </w:rPr>
        <w:t xml:space="preserve"> principle</w:t>
      </w:r>
      <w:r w:rsidR="005109A0" w:rsidRPr="00BA0788">
        <w:rPr>
          <w:rFonts w:ascii="Times New Roman" w:hAnsi="Times New Roman" w:cs="Times New Roman"/>
          <w:sz w:val="24"/>
          <w:szCs w:val="24"/>
        </w:rPr>
        <w:t xml:space="preserve"> and concept of finality.</w:t>
      </w:r>
      <w:r w:rsidR="002204F1" w:rsidRPr="00BA0788">
        <w:rPr>
          <w:rFonts w:ascii="Times New Roman" w:hAnsi="Times New Roman" w:cs="Times New Roman"/>
          <w:sz w:val="24"/>
          <w:szCs w:val="24"/>
        </w:rPr>
        <w:t xml:space="preserve"> Hence, the same inference </w:t>
      </w:r>
      <w:r w:rsidR="0061243D">
        <w:rPr>
          <w:rFonts w:ascii="Times New Roman" w:hAnsi="Times New Roman" w:cs="Times New Roman"/>
          <w:sz w:val="24"/>
          <w:szCs w:val="24"/>
        </w:rPr>
        <w:t xml:space="preserve">can be </w:t>
      </w:r>
      <w:r w:rsidR="002204F1" w:rsidRPr="00BA0788">
        <w:rPr>
          <w:rFonts w:ascii="Times New Roman" w:hAnsi="Times New Roman" w:cs="Times New Roman"/>
          <w:sz w:val="24"/>
          <w:szCs w:val="24"/>
        </w:rPr>
        <w:t xml:space="preserve">drawn from ‘existing rules’ </w:t>
      </w:r>
      <w:r w:rsidR="004E6136" w:rsidRPr="00BA0788">
        <w:rPr>
          <w:rFonts w:ascii="Times New Roman" w:hAnsi="Times New Roman" w:cs="Times New Roman"/>
          <w:sz w:val="24"/>
          <w:szCs w:val="24"/>
        </w:rPr>
        <w:t>rationale</w:t>
      </w:r>
      <w:r w:rsidR="002204F1" w:rsidRPr="00BA0788">
        <w:rPr>
          <w:rFonts w:ascii="Times New Roman" w:hAnsi="Times New Roman" w:cs="Times New Roman"/>
          <w:sz w:val="24"/>
          <w:szCs w:val="24"/>
        </w:rPr>
        <w:t xml:space="preserve"> to justify further recourse to the Court of Appeal just like that made available to the High Court.</w:t>
      </w:r>
      <w:r w:rsidR="005109A0" w:rsidRPr="00BA0788">
        <w:rPr>
          <w:rFonts w:ascii="Times New Roman" w:hAnsi="Times New Roman" w:cs="Times New Roman"/>
          <w:sz w:val="24"/>
          <w:szCs w:val="24"/>
        </w:rPr>
        <w:t xml:space="preserve"> </w:t>
      </w:r>
      <w:r w:rsidR="004B68E5" w:rsidRPr="00BA0788">
        <w:rPr>
          <w:rFonts w:ascii="Times New Roman" w:hAnsi="Times New Roman" w:cs="Times New Roman"/>
          <w:sz w:val="24"/>
          <w:szCs w:val="24"/>
        </w:rPr>
        <w:t>The general perception towards tolerance of court intervention by dint of such provisions is that if recourse to courts is not permissible, substantial miscarriage</w:t>
      </w:r>
      <w:r w:rsidR="00612A49" w:rsidRPr="00BA0788">
        <w:rPr>
          <w:rFonts w:ascii="Times New Roman" w:hAnsi="Times New Roman" w:cs="Times New Roman"/>
          <w:sz w:val="24"/>
          <w:szCs w:val="24"/>
        </w:rPr>
        <w:t xml:space="preserve"> of justice</w:t>
      </w:r>
      <w:r w:rsidR="004B68E5" w:rsidRPr="00BA0788">
        <w:rPr>
          <w:rFonts w:ascii="Times New Roman" w:hAnsi="Times New Roman" w:cs="Times New Roman"/>
          <w:sz w:val="24"/>
          <w:szCs w:val="24"/>
        </w:rPr>
        <w:t xml:space="preserve"> might occur.</w:t>
      </w:r>
      <w:r w:rsidR="004B68E5" w:rsidRPr="00BA0788">
        <w:rPr>
          <w:rStyle w:val="FootnoteReference"/>
          <w:rFonts w:ascii="Times New Roman" w:hAnsi="Times New Roman" w:cs="Times New Roman"/>
          <w:sz w:val="24"/>
          <w:szCs w:val="24"/>
        </w:rPr>
        <w:footnoteReference w:id="133"/>
      </w:r>
      <w:r w:rsidR="004B68E5" w:rsidRPr="00BA0788">
        <w:rPr>
          <w:rFonts w:ascii="Times New Roman" w:hAnsi="Times New Roman" w:cs="Times New Roman"/>
          <w:sz w:val="24"/>
          <w:szCs w:val="24"/>
        </w:rPr>
        <w:t xml:space="preserve"> With regards to silence in administrative laws, the courts, as a universal rule of application, need to apply the principle of natural justice.</w:t>
      </w:r>
      <w:r w:rsidR="004B68E5" w:rsidRPr="00BA0788">
        <w:rPr>
          <w:rStyle w:val="FootnoteReference"/>
          <w:rFonts w:ascii="Times New Roman" w:hAnsi="Times New Roman" w:cs="Times New Roman"/>
          <w:sz w:val="24"/>
          <w:szCs w:val="24"/>
        </w:rPr>
        <w:footnoteReference w:id="134"/>
      </w:r>
      <w:r w:rsidR="00612A49" w:rsidRPr="00BA0788">
        <w:rPr>
          <w:rFonts w:ascii="Times New Roman" w:hAnsi="Times New Roman" w:cs="Times New Roman"/>
          <w:sz w:val="24"/>
          <w:szCs w:val="24"/>
        </w:rPr>
        <w:t xml:space="preserve"> Nevertheless, section 10 is specific in outlining the govern</w:t>
      </w:r>
      <w:r w:rsidR="00BC3E04" w:rsidRPr="00BA0788">
        <w:rPr>
          <w:rFonts w:ascii="Times New Roman" w:hAnsi="Times New Roman" w:cs="Times New Roman"/>
          <w:sz w:val="24"/>
          <w:szCs w:val="24"/>
        </w:rPr>
        <w:t>ing law</w:t>
      </w:r>
      <w:r w:rsidR="00612A49" w:rsidRPr="00BA0788">
        <w:rPr>
          <w:rFonts w:ascii="Times New Roman" w:hAnsi="Times New Roman" w:cs="Times New Roman"/>
          <w:sz w:val="24"/>
          <w:szCs w:val="24"/>
        </w:rPr>
        <w:t xml:space="preserve"> for arbitration matter</w:t>
      </w:r>
      <w:r w:rsidR="00621D91" w:rsidRPr="00BA0788">
        <w:rPr>
          <w:rFonts w:ascii="Times New Roman" w:hAnsi="Times New Roman" w:cs="Times New Roman"/>
          <w:sz w:val="24"/>
          <w:szCs w:val="24"/>
        </w:rPr>
        <w:t>s</w:t>
      </w:r>
      <w:r w:rsidR="00612A49" w:rsidRPr="00BA0788">
        <w:rPr>
          <w:rFonts w:ascii="Times New Roman" w:hAnsi="Times New Roman" w:cs="Times New Roman"/>
          <w:sz w:val="24"/>
          <w:szCs w:val="24"/>
        </w:rPr>
        <w:t xml:space="preserve"> in Kenya. </w:t>
      </w:r>
    </w:p>
    <w:p w14:paraId="6E428B2C" w14:textId="668F835F" w:rsidR="00612A49" w:rsidRPr="00BA0788" w:rsidRDefault="00612A49"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Moreover, section 39 of the Arbitration Act, yet another existing rule distinctly provides the grounds </w:t>
      </w:r>
      <w:r w:rsidR="00BC3E04" w:rsidRPr="00BA0788">
        <w:rPr>
          <w:rFonts w:ascii="Times New Roman" w:hAnsi="Times New Roman" w:cs="Times New Roman"/>
          <w:sz w:val="24"/>
          <w:szCs w:val="24"/>
        </w:rPr>
        <w:t xml:space="preserve">under which an appeal can be made </w:t>
      </w:r>
      <w:r w:rsidRPr="00BA0788">
        <w:rPr>
          <w:rFonts w:ascii="Times New Roman" w:hAnsi="Times New Roman" w:cs="Times New Roman"/>
          <w:sz w:val="24"/>
          <w:szCs w:val="24"/>
        </w:rPr>
        <w:t xml:space="preserve">to the Court of appeal. So the Court of Appeal’s jurisdiction is not entirely limited. </w:t>
      </w:r>
      <w:r w:rsidR="002204F1" w:rsidRPr="00BA0788">
        <w:rPr>
          <w:rFonts w:ascii="Times New Roman" w:hAnsi="Times New Roman" w:cs="Times New Roman"/>
          <w:sz w:val="24"/>
          <w:szCs w:val="24"/>
        </w:rPr>
        <w:t xml:space="preserve">If </w:t>
      </w:r>
      <w:proofErr w:type="spellStart"/>
      <w:r w:rsidR="002204F1" w:rsidRPr="00BA0788">
        <w:rPr>
          <w:rFonts w:ascii="Times New Roman" w:hAnsi="Times New Roman" w:cs="Times New Roman"/>
          <w:sz w:val="24"/>
          <w:szCs w:val="24"/>
        </w:rPr>
        <w:t>Howarth’s</w:t>
      </w:r>
      <w:proofErr w:type="spellEnd"/>
      <w:r w:rsidR="002204F1" w:rsidRPr="00BA0788">
        <w:rPr>
          <w:rFonts w:ascii="Times New Roman" w:hAnsi="Times New Roman" w:cs="Times New Roman"/>
          <w:sz w:val="24"/>
          <w:szCs w:val="24"/>
        </w:rPr>
        <w:t xml:space="preserve"> analysis of silence was to be applied, the silence in section 35 of the Act could be interpreted to mean no appeals shall lie from the High Court under this section since section 39 already grants the right for appeal.</w:t>
      </w:r>
      <w:r w:rsidR="00DF5B56">
        <w:rPr>
          <w:rFonts w:ascii="Times New Roman" w:hAnsi="Times New Roman" w:cs="Times New Roman"/>
          <w:sz w:val="24"/>
          <w:szCs w:val="24"/>
        </w:rPr>
        <w:t xml:space="preserve"> </w:t>
      </w:r>
      <w:proofErr w:type="spellStart"/>
      <w:r w:rsidR="00DF5B56">
        <w:rPr>
          <w:rFonts w:ascii="Times New Roman" w:hAnsi="Times New Roman" w:cs="Times New Roman"/>
          <w:sz w:val="24"/>
          <w:szCs w:val="24"/>
        </w:rPr>
        <w:t>Maraga</w:t>
      </w:r>
      <w:proofErr w:type="spellEnd"/>
      <w:r w:rsidR="00DF5B56">
        <w:rPr>
          <w:rFonts w:ascii="Times New Roman" w:hAnsi="Times New Roman" w:cs="Times New Roman"/>
          <w:sz w:val="24"/>
          <w:szCs w:val="24"/>
        </w:rPr>
        <w:t xml:space="preserve"> CJ reiterated this rationale when he pointed out that although the commentary of UNCITRAL Model Law recognizes that appeals may lie to the a superior court from the court of first instance, this can only be done in limited circumstances where the State has provided grounds for in its legislation, thereby laying emphasis on section 39.</w:t>
      </w:r>
      <w:r w:rsidR="00DF5B56">
        <w:rPr>
          <w:rStyle w:val="FootnoteReference"/>
          <w:rFonts w:ascii="Times New Roman" w:hAnsi="Times New Roman" w:cs="Times New Roman"/>
          <w:sz w:val="24"/>
          <w:szCs w:val="24"/>
        </w:rPr>
        <w:footnoteReference w:id="135"/>
      </w:r>
      <w:r w:rsidR="00683A5A" w:rsidRPr="00BA0788">
        <w:rPr>
          <w:rFonts w:ascii="Times New Roman" w:hAnsi="Times New Roman" w:cs="Times New Roman"/>
          <w:sz w:val="24"/>
          <w:szCs w:val="24"/>
        </w:rPr>
        <w:t xml:space="preserve"> </w:t>
      </w:r>
      <w:r w:rsidR="001B2A74" w:rsidRPr="00BA0788">
        <w:rPr>
          <w:rFonts w:ascii="Times New Roman" w:hAnsi="Times New Roman" w:cs="Times New Roman"/>
          <w:sz w:val="24"/>
          <w:szCs w:val="24"/>
        </w:rPr>
        <w:t xml:space="preserve">A reading of section 39 would again bear on a </w:t>
      </w:r>
      <w:proofErr w:type="spellStart"/>
      <w:r w:rsidR="001B2A74" w:rsidRPr="00BA0788">
        <w:rPr>
          <w:rFonts w:ascii="Times New Roman" w:hAnsi="Times New Roman" w:cs="Times New Roman"/>
          <w:sz w:val="24"/>
          <w:szCs w:val="24"/>
        </w:rPr>
        <w:t>textualist</w:t>
      </w:r>
      <w:proofErr w:type="spellEnd"/>
      <w:r w:rsidR="001B2A74" w:rsidRPr="00BA0788">
        <w:rPr>
          <w:rFonts w:ascii="Times New Roman" w:hAnsi="Times New Roman" w:cs="Times New Roman"/>
          <w:sz w:val="24"/>
          <w:szCs w:val="24"/>
        </w:rPr>
        <w:t xml:space="preserve"> approach to interpretation. In support of Justice Thomas decision, it appears a reader ought to be mindful of the expressed intention of the parliament before drawing conclusions of their own.</w:t>
      </w:r>
      <w:r w:rsidR="001B2A74" w:rsidRPr="00BA0788">
        <w:rPr>
          <w:rStyle w:val="FootnoteReference"/>
          <w:rFonts w:ascii="Times New Roman" w:hAnsi="Times New Roman" w:cs="Times New Roman"/>
          <w:sz w:val="24"/>
          <w:szCs w:val="24"/>
        </w:rPr>
        <w:footnoteReference w:id="136"/>
      </w:r>
      <w:r w:rsidR="001B2A74" w:rsidRPr="00BA0788">
        <w:rPr>
          <w:rFonts w:ascii="Times New Roman" w:hAnsi="Times New Roman" w:cs="Times New Roman"/>
          <w:sz w:val="24"/>
          <w:szCs w:val="24"/>
        </w:rPr>
        <w:t xml:space="preserve"> </w:t>
      </w:r>
    </w:p>
    <w:p w14:paraId="19D883D5" w14:textId="5DF72F9B" w:rsidR="001F37E5" w:rsidRPr="00BA0788" w:rsidRDefault="00A33023" w:rsidP="00016FB8">
      <w:pPr>
        <w:pStyle w:val="ListParagraph"/>
        <w:numPr>
          <w:ilvl w:val="1"/>
          <w:numId w:val="11"/>
        </w:numPr>
        <w:spacing w:line="360" w:lineRule="auto"/>
        <w:jc w:val="both"/>
        <w:outlineLvl w:val="1"/>
        <w:rPr>
          <w:rFonts w:ascii="Times New Roman" w:hAnsi="Times New Roman" w:cs="Times New Roman"/>
          <w:b/>
          <w:sz w:val="24"/>
          <w:szCs w:val="24"/>
        </w:rPr>
      </w:pPr>
      <w:bookmarkStart w:id="40" w:name="_Toc37697427"/>
      <w:r w:rsidRPr="00BA0788">
        <w:rPr>
          <w:rFonts w:ascii="Times New Roman" w:hAnsi="Times New Roman" w:cs="Times New Roman"/>
          <w:b/>
          <w:sz w:val="24"/>
          <w:szCs w:val="24"/>
        </w:rPr>
        <w:t>Conclusion</w:t>
      </w:r>
      <w:bookmarkEnd w:id="40"/>
    </w:p>
    <w:p w14:paraId="65793262" w14:textId="311AC47D" w:rsidR="00A33023" w:rsidRPr="00BA0788" w:rsidRDefault="00B423A7"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lastRenderedPageBreak/>
        <w:t xml:space="preserve">Arbitration is hailed for its expeditiousness in settling disputes. However, one cannot turn a blind eye to the increasingly technical and cumbersome process that has interfered with the uniqueness of arbitration. </w:t>
      </w:r>
      <w:r w:rsidR="00503332" w:rsidRPr="00BA0788">
        <w:rPr>
          <w:rFonts w:ascii="Times New Roman" w:hAnsi="Times New Roman" w:cs="Times New Roman"/>
          <w:sz w:val="24"/>
          <w:szCs w:val="24"/>
        </w:rPr>
        <w:t xml:space="preserve">Furthermore, it is evident that silence is in fact not quiet. The silence in section 35 of the Act resonates with the parliament’s intention to either grant or deprive the permission to appeal. </w:t>
      </w:r>
      <w:r w:rsidRPr="00BA0788">
        <w:rPr>
          <w:rFonts w:ascii="Times New Roman" w:hAnsi="Times New Roman" w:cs="Times New Roman"/>
          <w:sz w:val="24"/>
          <w:szCs w:val="24"/>
        </w:rPr>
        <w:t>This chapter thus concludes that, in applying the</w:t>
      </w:r>
      <w:r w:rsidR="004E6136" w:rsidRPr="00BA0788">
        <w:rPr>
          <w:rFonts w:ascii="Times New Roman" w:hAnsi="Times New Roman" w:cs="Times New Roman"/>
          <w:sz w:val="24"/>
          <w:szCs w:val="24"/>
        </w:rPr>
        <w:t xml:space="preserve"> express letter of the law</w:t>
      </w:r>
      <w:r w:rsidRPr="00BA0788">
        <w:rPr>
          <w:rFonts w:ascii="Times New Roman" w:hAnsi="Times New Roman" w:cs="Times New Roman"/>
          <w:sz w:val="24"/>
          <w:szCs w:val="24"/>
        </w:rPr>
        <w:t xml:space="preserve"> section 10, section 32 A and section 39 of the Act stand out as existing rules that reiterate the objectives of arbitration. These sections limit</w:t>
      </w:r>
      <w:r w:rsidR="004E6136" w:rsidRPr="00BA0788">
        <w:rPr>
          <w:rFonts w:ascii="Times New Roman" w:hAnsi="Times New Roman" w:cs="Times New Roman"/>
          <w:sz w:val="24"/>
          <w:szCs w:val="24"/>
        </w:rPr>
        <w:t xml:space="preserve"> court intervention and ensure</w:t>
      </w:r>
      <w:r w:rsidRPr="00BA0788">
        <w:rPr>
          <w:rFonts w:ascii="Times New Roman" w:hAnsi="Times New Roman" w:cs="Times New Roman"/>
          <w:sz w:val="24"/>
          <w:szCs w:val="24"/>
        </w:rPr>
        <w:t xml:space="preserve"> the fair and expeditious resolution of disputes through arbitration.  </w:t>
      </w:r>
    </w:p>
    <w:p w14:paraId="40D83BC6" w14:textId="3FFC0827" w:rsidR="00A44711" w:rsidRDefault="00A44711" w:rsidP="00016FB8"/>
    <w:p w14:paraId="2AAFB25F" w14:textId="77777777" w:rsidR="00DF5B56" w:rsidRDefault="00DF5B56" w:rsidP="00016FB8"/>
    <w:p w14:paraId="315ABEB4" w14:textId="77777777" w:rsidR="00DF5B56" w:rsidRDefault="00DF5B56" w:rsidP="00016FB8"/>
    <w:p w14:paraId="0152D137" w14:textId="77777777" w:rsidR="00DF5B56" w:rsidRDefault="00DF5B56" w:rsidP="00016FB8"/>
    <w:p w14:paraId="6130EBF1" w14:textId="77777777" w:rsidR="00DF5B56" w:rsidRDefault="00DF5B56" w:rsidP="00016FB8"/>
    <w:p w14:paraId="2CD868E6" w14:textId="77777777" w:rsidR="00DF5B56" w:rsidRDefault="00DF5B56" w:rsidP="00016FB8"/>
    <w:p w14:paraId="053D1786" w14:textId="77777777" w:rsidR="00DF5B56" w:rsidRDefault="00DF5B56" w:rsidP="00016FB8"/>
    <w:p w14:paraId="13BC2C99" w14:textId="77777777" w:rsidR="00DF5B56" w:rsidRDefault="00DF5B56" w:rsidP="00016FB8"/>
    <w:p w14:paraId="3507B6E9" w14:textId="77777777" w:rsidR="00DF5B56" w:rsidRDefault="00DF5B56" w:rsidP="00016FB8"/>
    <w:p w14:paraId="0400CD82" w14:textId="77777777" w:rsidR="00DF5B56" w:rsidRDefault="00DF5B56" w:rsidP="00016FB8"/>
    <w:p w14:paraId="2DD8A4EE" w14:textId="77777777" w:rsidR="00DF5B56" w:rsidRDefault="00DF5B56" w:rsidP="00016FB8"/>
    <w:p w14:paraId="6B3C1AD8" w14:textId="77777777" w:rsidR="00DF5B56" w:rsidRDefault="00DF5B56" w:rsidP="00016FB8"/>
    <w:p w14:paraId="7BDECF3E" w14:textId="77777777" w:rsidR="00DF5B56" w:rsidRDefault="00DF5B56" w:rsidP="00016FB8"/>
    <w:p w14:paraId="2DC18A9D" w14:textId="77777777" w:rsidR="00DF5B56" w:rsidRDefault="00DF5B56" w:rsidP="00016FB8"/>
    <w:p w14:paraId="74EF8412" w14:textId="77777777" w:rsidR="00DF5B56" w:rsidRDefault="00DF5B56" w:rsidP="00016FB8"/>
    <w:p w14:paraId="23AA9AFB" w14:textId="77777777" w:rsidR="00DF5B56" w:rsidRDefault="00DF5B56" w:rsidP="00016FB8"/>
    <w:p w14:paraId="63084D26" w14:textId="77777777" w:rsidR="00DF5B56" w:rsidRDefault="00DF5B56" w:rsidP="00016FB8"/>
    <w:p w14:paraId="50848CF6" w14:textId="77777777" w:rsidR="00DF5B56" w:rsidRDefault="00DF5B56" w:rsidP="00016FB8"/>
    <w:p w14:paraId="08209143" w14:textId="77777777" w:rsidR="00DF5B56" w:rsidRDefault="00DF5B56" w:rsidP="00016FB8"/>
    <w:p w14:paraId="64716D49" w14:textId="77777777" w:rsidR="00DF5B56" w:rsidRDefault="00DF5B56" w:rsidP="00016FB8"/>
    <w:p w14:paraId="6E7A8154" w14:textId="77777777" w:rsidR="00DF5B56" w:rsidRDefault="00DF5B56" w:rsidP="00016FB8"/>
    <w:p w14:paraId="6CC05E5C" w14:textId="77777777" w:rsidR="00DF5B56" w:rsidRPr="00C01980" w:rsidRDefault="00DF5B56" w:rsidP="00016FB8"/>
    <w:p w14:paraId="7A2397CE" w14:textId="216E67C2" w:rsidR="00621D91" w:rsidRPr="00D822EA" w:rsidRDefault="00621D91" w:rsidP="00016FB8">
      <w:pPr>
        <w:pStyle w:val="Heading1"/>
        <w:spacing w:line="360" w:lineRule="auto"/>
        <w:jc w:val="center"/>
        <w:rPr>
          <w:rFonts w:ascii="Times New Roman" w:hAnsi="Times New Roman" w:cs="Times New Roman"/>
          <w:b/>
          <w:color w:val="auto"/>
          <w:sz w:val="28"/>
          <w:szCs w:val="24"/>
        </w:rPr>
      </w:pPr>
      <w:bookmarkStart w:id="41" w:name="_Toc37697428"/>
      <w:r w:rsidRPr="00D822EA">
        <w:rPr>
          <w:rFonts w:ascii="Times New Roman" w:hAnsi="Times New Roman" w:cs="Times New Roman"/>
          <w:b/>
          <w:color w:val="auto"/>
          <w:sz w:val="28"/>
          <w:szCs w:val="24"/>
        </w:rPr>
        <w:t>CHAPTER 4</w:t>
      </w:r>
      <w:bookmarkEnd w:id="41"/>
    </w:p>
    <w:p w14:paraId="770CE6FA" w14:textId="5A8411F7" w:rsidR="0073157B" w:rsidRPr="00D822EA" w:rsidRDefault="00AB242C"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t>Court of Appeal’s interpretation of the s</w:t>
      </w:r>
      <w:r w:rsidR="001B2A74" w:rsidRPr="00D822EA">
        <w:rPr>
          <w:rFonts w:ascii="Times New Roman" w:hAnsi="Times New Roman" w:cs="Times New Roman"/>
          <w:b/>
          <w:sz w:val="28"/>
          <w:szCs w:val="24"/>
        </w:rPr>
        <w:t>ilence in section 35 of the Act</w:t>
      </w:r>
    </w:p>
    <w:p w14:paraId="23EBBBAE" w14:textId="3BA09DBF" w:rsidR="001F37E5" w:rsidRPr="00D822EA" w:rsidRDefault="00A349E3" w:rsidP="00016FB8">
      <w:pPr>
        <w:pStyle w:val="ListParagraph"/>
        <w:numPr>
          <w:ilvl w:val="1"/>
          <w:numId w:val="3"/>
        </w:numPr>
        <w:spacing w:line="360" w:lineRule="auto"/>
        <w:jc w:val="both"/>
        <w:outlineLvl w:val="1"/>
        <w:rPr>
          <w:rFonts w:ascii="Times New Roman" w:hAnsi="Times New Roman" w:cs="Times New Roman"/>
          <w:b/>
          <w:sz w:val="28"/>
          <w:szCs w:val="24"/>
        </w:rPr>
      </w:pPr>
      <w:bookmarkStart w:id="42" w:name="_Toc37697429"/>
      <w:r w:rsidRPr="00D822EA">
        <w:rPr>
          <w:rFonts w:ascii="Times New Roman" w:hAnsi="Times New Roman" w:cs="Times New Roman"/>
          <w:b/>
          <w:sz w:val="28"/>
          <w:szCs w:val="24"/>
        </w:rPr>
        <w:t>Introduction</w:t>
      </w:r>
      <w:bookmarkEnd w:id="42"/>
    </w:p>
    <w:p w14:paraId="430D58FC" w14:textId="576A2A2D" w:rsidR="005F1E1A" w:rsidRPr="00BA0788" w:rsidRDefault="002A10A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Court of Appeal of Kenya deals with appeals from the High Court and other courts or tribunal’s as provided in law. </w:t>
      </w:r>
      <w:r w:rsidR="002739DD" w:rsidRPr="00BA0788">
        <w:rPr>
          <w:rFonts w:ascii="Times New Roman" w:hAnsi="Times New Roman" w:cs="Times New Roman"/>
          <w:sz w:val="24"/>
          <w:szCs w:val="24"/>
        </w:rPr>
        <w:t xml:space="preserve">The </w:t>
      </w:r>
      <w:r w:rsidR="00A55C02" w:rsidRPr="00BA0788">
        <w:rPr>
          <w:rFonts w:ascii="Times New Roman" w:hAnsi="Times New Roman" w:cs="Times New Roman"/>
          <w:sz w:val="24"/>
          <w:szCs w:val="24"/>
        </w:rPr>
        <w:t>Constitution</w:t>
      </w:r>
      <w:r w:rsidR="002739DD" w:rsidRPr="00BA0788">
        <w:rPr>
          <w:rFonts w:ascii="Times New Roman" w:hAnsi="Times New Roman" w:cs="Times New Roman"/>
          <w:sz w:val="24"/>
          <w:szCs w:val="24"/>
        </w:rPr>
        <w:t>, the Appellate Jurisdiction Act Cap 9 and the Civil Procedure Act Cap 21</w:t>
      </w:r>
      <w:r w:rsidR="00A55C02" w:rsidRPr="00BA0788">
        <w:rPr>
          <w:rFonts w:ascii="Times New Roman" w:hAnsi="Times New Roman" w:cs="Times New Roman"/>
          <w:sz w:val="24"/>
          <w:szCs w:val="24"/>
        </w:rPr>
        <w:t xml:space="preserve"> grant the Courts its appellate jurisdiction</w:t>
      </w:r>
      <w:r w:rsidR="002739DD" w:rsidRPr="00BA0788">
        <w:rPr>
          <w:rFonts w:ascii="Times New Roman" w:hAnsi="Times New Roman" w:cs="Times New Roman"/>
          <w:sz w:val="24"/>
          <w:szCs w:val="24"/>
        </w:rPr>
        <w:t xml:space="preserve">. </w:t>
      </w:r>
      <w:r w:rsidR="00024ED3" w:rsidRPr="00BA0788">
        <w:rPr>
          <w:rFonts w:ascii="Times New Roman" w:hAnsi="Times New Roman" w:cs="Times New Roman"/>
          <w:sz w:val="24"/>
          <w:szCs w:val="24"/>
        </w:rPr>
        <w:t xml:space="preserve">An appeal lies as of right as per the orders listed under </w:t>
      </w:r>
      <w:r w:rsidR="00815137" w:rsidRPr="00BA0788">
        <w:rPr>
          <w:rFonts w:ascii="Times New Roman" w:hAnsi="Times New Roman" w:cs="Times New Roman"/>
          <w:sz w:val="24"/>
          <w:szCs w:val="24"/>
        </w:rPr>
        <w:t>Sectio</w:t>
      </w:r>
      <w:r w:rsidR="00024ED3" w:rsidRPr="00BA0788">
        <w:rPr>
          <w:rFonts w:ascii="Times New Roman" w:hAnsi="Times New Roman" w:cs="Times New Roman"/>
          <w:sz w:val="24"/>
          <w:szCs w:val="24"/>
        </w:rPr>
        <w:t>n 75 of the Civil Procedure Act</w:t>
      </w:r>
      <w:r w:rsidR="00BB0D7A" w:rsidRPr="00BA0788">
        <w:rPr>
          <w:rFonts w:ascii="Times New Roman" w:hAnsi="Times New Roman" w:cs="Times New Roman"/>
          <w:sz w:val="24"/>
          <w:szCs w:val="24"/>
        </w:rPr>
        <w:t xml:space="preserve">. In view of this, the right to appeal does not automatically lie against every order. </w:t>
      </w:r>
      <w:r w:rsidR="00C65A0B" w:rsidRPr="00BA0788">
        <w:rPr>
          <w:rFonts w:ascii="Times New Roman" w:hAnsi="Times New Roman" w:cs="Times New Roman"/>
          <w:sz w:val="24"/>
          <w:szCs w:val="24"/>
        </w:rPr>
        <w:t xml:space="preserve">So in the case of arbitration, where the Arbitration Act 1995 uniquely restricts court intervention, the </w:t>
      </w:r>
      <w:r w:rsidR="00024ED3" w:rsidRPr="00BA0788">
        <w:rPr>
          <w:rFonts w:ascii="Times New Roman" w:hAnsi="Times New Roman" w:cs="Times New Roman"/>
          <w:sz w:val="24"/>
          <w:szCs w:val="24"/>
        </w:rPr>
        <w:t xml:space="preserve">Court of Appeal’s jurisdiction </w:t>
      </w:r>
      <w:r w:rsidR="00C65A0B" w:rsidRPr="00BA0788">
        <w:rPr>
          <w:rFonts w:ascii="Times New Roman" w:hAnsi="Times New Roman" w:cs="Times New Roman"/>
          <w:sz w:val="24"/>
          <w:szCs w:val="24"/>
        </w:rPr>
        <w:t>is in question. More specifically, the silence of section 35 of the A</w:t>
      </w:r>
      <w:r w:rsidR="004E6136" w:rsidRPr="00BA0788">
        <w:rPr>
          <w:rFonts w:ascii="Times New Roman" w:hAnsi="Times New Roman" w:cs="Times New Roman"/>
          <w:sz w:val="24"/>
          <w:szCs w:val="24"/>
        </w:rPr>
        <w:t>ct has nota</w:t>
      </w:r>
      <w:r w:rsidR="004B3365" w:rsidRPr="00BA0788">
        <w:rPr>
          <w:rFonts w:ascii="Times New Roman" w:hAnsi="Times New Roman" w:cs="Times New Roman"/>
          <w:sz w:val="24"/>
          <w:szCs w:val="24"/>
        </w:rPr>
        <w:t>bly contributed to the growing contention over appeals against High Court’s decision</w:t>
      </w:r>
      <w:r w:rsidR="00C65A0B" w:rsidRPr="00BA0788">
        <w:rPr>
          <w:rFonts w:ascii="Times New Roman" w:hAnsi="Times New Roman" w:cs="Times New Roman"/>
          <w:sz w:val="24"/>
          <w:szCs w:val="24"/>
        </w:rPr>
        <w:t xml:space="preserve"> </w:t>
      </w:r>
      <w:r w:rsidR="004B3365" w:rsidRPr="00BA0788">
        <w:rPr>
          <w:rFonts w:ascii="Times New Roman" w:hAnsi="Times New Roman" w:cs="Times New Roman"/>
          <w:sz w:val="24"/>
          <w:szCs w:val="24"/>
        </w:rPr>
        <w:t xml:space="preserve">to vacate an award. This is evidenced by </w:t>
      </w:r>
      <w:r w:rsidR="00106982" w:rsidRPr="00BA0788">
        <w:rPr>
          <w:rFonts w:ascii="Times New Roman" w:hAnsi="Times New Roman" w:cs="Times New Roman"/>
          <w:sz w:val="24"/>
          <w:szCs w:val="24"/>
        </w:rPr>
        <w:t>conf</w:t>
      </w:r>
      <w:r w:rsidR="005606F1" w:rsidRPr="00BA0788">
        <w:rPr>
          <w:rFonts w:ascii="Times New Roman" w:hAnsi="Times New Roman" w:cs="Times New Roman"/>
          <w:sz w:val="24"/>
          <w:szCs w:val="24"/>
        </w:rPr>
        <w:t>licting decisions of the courts</w:t>
      </w:r>
      <w:r w:rsidR="00EF4317" w:rsidRPr="00BA0788">
        <w:rPr>
          <w:rFonts w:ascii="Times New Roman" w:hAnsi="Times New Roman" w:cs="Times New Roman"/>
          <w:sz w:val="24"/>
          <w:szCs w:val="24"/>
        </w:rPr>
        <w:t xml:space="preserve"> manifest</w:t>
      </w:r>
      <w:r w:rsidR="005606F1" w:rsidRPr="00BA0788">
        <w:rPr>
          <w:rFonts w:ascii="Times New Roman" w:hAnsi="Times New Roman" w:cs="Times New Roman"/>
          <w:sz w:val="24"/>
          <w:szCs w:val="24"/>
        </w:rPr>
        <w:t>ing</w:t>
      </w:r>
      <w:r w:rsidR="00EF4317" w:rsidRPr="00BA0788">
        <w:rPr>
          <w:rFonts w:ascii="Times New Roman" w:hAnsi="Times New Roman" w:cs="Times New Roman"/>
          <w:sz w:val="24"/>
          <w:szCs w:val="24"/>
        </w:rPr>
        <w:t xml:space="preserve"> a judicial dilemma in interpreting</w:t>
      </w:r>
      <w:r w:rsidR="001C5A40" w:rsidRPr="00BA0788">
        <w:rPr>
          <w:rFonts w:ascii="Times New Roman" w:hAnsi="Times New Roman" w:cs="Times New Roman"/>
          <w:sz w:val="24"/>
          <w:szCs w:val="24"/>
        </w:rPr>
        <w:t xml:space="preserve"> </w:t>
      </w:r>
      <w:r w:rsidR="00EF4317" w:rsidRPr="00BA0788">
        <w:rPr>
          <w:rFonts w:ascii="Times New Roman" w:hAnsi="Times New Roman" w:cs="Times New Roman"/>
          <w:sz w:val="24"/>
          <w:szCs w:val="24"/>
        </w:rPr>
        <w:t>silence</w:t>
      </w:r>
      <w:r w:rsidR="001C5A40" w:rsidRPr="00BA0788">
        <w:rPr>
          <w:rFonts w:ascii="Times New Roman" w:hAnsi="Times New Roman" w:cs="Times New Roman"/>
          <w:sz w:val="24"/>
          <w:szCs w:val="24"/>
        </w:rPr>
        <w:t xml:space="preserve"> in statutory provisions</w:t>
      </w:r>
      <w:r w:rsidR="00EF4317" w:rsidRPr="00BA0788">
        <w:rPr>
          <w:rFonts w:ascii="Times New Roman" w:hAnsi="Times New Roman" w:cs="Times New Roman"/>
          <w:sz w:val="24"/>
          <w:szCs w:val="24"/>
        </w:rPr>
        <w:t>. Hence, t</w:t>
      </w:r>
      <w:r w:rsidR="005F1E1A" w:rsidRPr="00BA0788">
        <w:rPr>
          <w:rFonts w:ascii="Times New Roman" w:hAnsi="Times New Roman" w:cs="Times New Roman"/>
          <w:sz w:val="24"/>
          <w:szCs w:val="24"/>
        </w:rPr>
        <w:t>h</w:t>
      </w:r>
      <w:r w:rsidR="002739DD" w:rsidRPr="00BA0788">
        <w:rPr>
          <w:rFonts w:ascii="Times New Roman" w:hAnsi="Times New Roman" w:cs="Times New Roman"/>
          <w:sz w:val="24"/>
          <w:szCs w:val="24"/>
        </w:rPr>
        <w:t xml:space="preserve">is chapter analyses </w:t>
      </w:r>
      <w:r w:rsidR="005F1E1A" w:rsidRPr="00BA0788">
        <w:rPr>
          <w:rFonts w:ascii="Times New Roman" w:hAnsi="Times New Roman" w:cs="Times New Roman"/>
          <w:sz w:val="24"/>
          <w:szCs w:val="24"/>
        </w:rPr>
        <w:t>Court of Appeal</w:t>
      </w:r>
      <w:r w:rsidR="002739DD" w:rsidRPr="00BA0788">
        <w:rPr>
          <w:rFonts w:ascii="Times New Roman" w:hAnsi="Times New Roman" w:cs="Times New Roman"/>
          <w:sz w:val="24"/>
          <w:szCs w:val="24"/>
        </w:rPr>
        <w:t>’s</w:t>
      </w:r>
      <w:r w:rsidR="005F1E1A" w:rsidRPr="00BA0788">
        <w:rPr>
          <w:rFonts w:ascii="Times New Roman" w:hAnsi="Times New Roman" w:cs="Times New Roman"/>
          <w:sz w:val="24"/>
          <w:szCs w:val="24"/>
        </w:rPr>
        <w:t xml:space="preserve"> </w:t>
      </w:r>
      <w:r w:rsidR="002739DD" w:rsidRPr="00BA0788">
        <w:rPr>
          <w:rFonts w:ascii="Times New Roman" w:hAnsi="Times New Roman" w:cs="Times New Roman"/>
          <w:sz w:val="24"/>
          <w:szCs w:val="24"/>
        </w:rPr>
        <w:t>different interpretation of the silence in</w:t>
      </w:r>
      <w:r w:rsidR="00024ED3" w:rsidRPr="00BA0788">
        <w:rPr>
          <w:rFonts w:ascii="Times New Roman" w:hAnsi="Times New Roman" w:cs="Times New Roman"/>
          <w:sz w:val="24"/>
          <w:szCs w:val="24"/>
        </w:rPr>
        <w:t xml:space="preserve"> section 35 of</w:t>
      </w:r>
      <w:r w:rsidR="00F30045">
        <w:rPr>
          <w:rFonts w:ascii="Times New Roman" w:hAnsi="Times New Roman" w:cs="Times New Roman"/>
          <w:sz w:val="24"/>
          <w:szCs w:val="24"/>
        </w:rPr>
        <w:t xml:space="preserve"> the Ac as well as the opinion of the Supreme Court judges in their recent decision of the </w:t>
      </w:r>
      <w:proofErr w:type="spellStart"/>
      <w:r w:rsidR="00F30045" w:rsidRPr="00F30045">
        <w:rPr>
          <w:rFonts w:ascii="Times New Roman" w:hAnsi="Times New Roman" w:cs="Times New Roman"/>
          <w:i/>
          <w:sz w:val="24"/>
          <w:szCs w:val="24"/>
        </w:rPr>
        <w:t>Nyutu</w:t>
      </w:r>
      <w:proofErr w:type="spellEnd"/>
      <w:r w:rsidR="00F30045">
        <w:rPr>
          <w:rFonts w:ascii="Times New Roman" w:hAnsi="Times New Roman" w:cs="Times New Roman"/>
          <w:sz w:val="24"/>
          <w:szCs w:val="24"/>
        </w:rPr>
        <w:t xml:space="preserve"> case.</w:t>
      </w:r>
      <w:r w:rsidR="00024ED3" w:rsidRPr="00BA0788">
        <w:rPr>
          <w:rFonts w:ascii="Times New Roman" w:hAnsi="Times New Roman" w:cs="Times New Roman"/>
          <w:sz w:val="24"/>
          <w:szCs w:val="24"/>
        </w:rPr>
        <w:t xml:space="preserve"> Special</w:t>
      </w:r>
      <w:r w:rsidR="005F1E1A" w:rsidRPr="00BA0788">
        <w:rPr>
          <w:rFonts w:ascii="Times New Roman" w:hAnsi="Times New Roman" w:cs="Times New Roman"/>
          <w:sz w:val="24"/>
          <w:szCs w:val="24"/>
        </w:rPr>
        <w:t xml:space="preserve"> reference is made to the </w:t>
      </w:r>
      <w:r w:rsidR="00C26957" w:rsidRPr="00BA0788">
        <w:rPr>
          <w:rFonts w:ascii="Times New Roman" w:hAnsi="Times New Roman" w:cs="Times New Roman"/>
          <w:sz w:val="24"/>
          <w:szCs w:val="24"/>
        </w:rPr>
        <w:t xml:space="preserve">opposing jurisprudential arguments in </w:t>
      </w:r>
      <w:r w:rsidR="005606F1" w:rsidRPr="00BA0788">
        <w:rPr>
          <w:rFonts w:ascii="Times New Roman" w:hAnsi="Times New Roman" w:cs="Times New Roman"/>
          <w:sz w:val="24"/>
          <w:szCs w:val="24"/>
        </w:rPr>
        <w:t xml:space="preserve">the </w:t>
      </w:r>
      <w:r w:rsidR="005F1E1A" w:rsidRPr="00BA0788">
        <w:rPr>
          <w:rFonts w:ascii="Times New Roman" w:hAnsi="Times New Roman" w:cs="Times New Roman"/>
          <w:sz w:val="24"/>
          <w:szCs w:val="24"/>
        </w:rPr>
        <w:t>case</w:t>
      </w:r>
      <w:r w:rsidR="00C26957" w:rsidRPr="00BA0788">
        <w:rPr>
          <w:rFonts w:ascii="Times New Roman" w:hAnsi="Times New Roman" w:cs="Times New Roman"/>
          <w:sz w:val="24"/>
          <w:szCs w:val="24"/>
        </w:rPr>
        <w:t>s</w:t>
      </w:r>
      <w:r w:rsidR="005F1E1A" w:rsidRPr="00BA0788">
        <w:rPr>
          <w:rFonts w:ascii="Times New Roman" w:hAnsi="Times New Roman" w:cs="Times New Roman"/>
          <w:sz w:val="24"/>
          <w:szCs w:val="24"/>
        </w:rPr>
        <w:t xml:space="preserve"> of </w:t>
      </w:r>
      <w:r w:rsidR="005F1E1A" w:rsidRPr="00BA0788">
        <w:rPr>
          <w:rFonts w:ascii="Times New Roman" w:hAnsi="Times New Roman" w:cs="Times New Roman"/>
          <w:i/>
          <w:sz w:val="24"/>
          <w:szCs w:val="24"/>
        </w:rPr>
        <w:t xml:space="preserve">Shell </w:t>
      </w:r>
      <w:r w:rsidR="005F1E1A" w:rsidRPr="00BA0788">
        <w:rPr>
          <w:rFonts w:ascii="Times New Roman" w:hAnsi="Times New Roman" w:cs="Times New Roman"/>
          <w:sz w:val="24"/>
          <w:szCs w:val="24"/>
        </w:rPr>
        <w:t xml:space="preserve">and </w:t>
      </w:r>
      <w:proofErr w:type="spellStart"/>
      <w:r w:rsidR="005F1E1A" w:rsidRPr="00BA0788">
        <w:rPr>
          <w:rFonts w:ascii="Times New Roman" w:hAnsi="Times New Roman" w:cs="Times New Roman"/>
          <w:i/>
          <w:sz w:val="24"/>
          <w:szCs w:val="24"/>
        </w:rPr>
        <w:t>N</w:t>
      </w:r>
      <w:r w:rsidR="00C26957" w:rsidRPr="00BA0788">
        <w:rPr>
          <w:rFonts w:ascii="Times New Roman" w:hAnsi="Times New Roman" w:cs="Times New Roman"/>
          <w:i/>
          <w:sz w:val="24"/>
          <w:szCs w:val="24"/>
        </w:rPr>
        <w:t>yutu</w:t>
      </w:r>
      <w:proofErr w:type="spellEnd"/>
      <w:r w:rsidR="00C26957" w:rsidRPr="00BA0788">
        <w:rPr>
          <w:rFonts w:ascii="Times New Roman" w:hAnsi="Times New Roman" w:cs="Times New Roman"/>
          <w:i/>
          <w:sz w:val="24"/>
          <w:szCs w:val="24"/>
        </w:rPr>
        <w:t xml:space="preserve">. </w:t>
      </w:r>
      <w:r w:rsidR="00C65A0B" w:rsidRPr="00BA0788">
        <w:rPr>
          <w:rFonts w:ascii="Times New Roman" w:hAnsi="Times New Roman" w:cs="Times New Roman"/>
          <w:sz w:val="24"/>
          <w:szCs w:val="24"/>
        </w:rPr>
        <w:t>Finally,</w:t>
      </w:r>
      <w:r w:rsidR="00C26957" w:rsidRPr="00BA0788">
        <w:rPr>
          <w:rFonts w:ascii="Times New Roman" w:hAnsi="Times New Roman" w:cs="Times New Roman"/>
          <w:sz w:val="24"/>
          <w:szCs w:val="24"/>
        </w:rPr>
        <w:t xml:space="preserve"> the</w:t>
      </w:r>
      <w:r w:rsidR="005F1E1A" w:rsidRPr="00BA0788">
        <w:rPr>
          <w:rFonts w:ascii="Times New Roman" w:hAnsi="Times New Roman" w:cs="Times New Roman"/>
          <w:sz w:val="24"/>
          <w:szCs w:val="24"/>
        </w:rPr>
        <w:t xml:space="preserve"> implicatio</w:t>
      </w:r>
      <w:r w:rsidR="002739DD" w:rsidRPr="00BA0788">
        <w:rPr>
          <w:rFonts w:ascii="Times New Roman" w:hAnsi="Times New Roman" w:cs="Times New Roman"/>
          <w:sz w:val="24"/>
          <w:szCs w:val="24"/>
        </w:rPr>
        <w:t xml:space="preserve">ns of these landmark decisions </w:t>
      </w:r>
      <w:r w:rsidR="00C65A0B" w:rsidRPr="00BA0788">
        <w:rPr>
          <w:rFonts w:ascii="Times New Roman" w:hAnsi="Times New Roman" w:cs="Times New Roman"/>
          <w:sz w:val="24"/>
          <w:szCs w:val="24"/>
        </w:rPr>
        <w:t xml:space="preserve">to the arbitration regime </w:t>
      </w:r>
      <w:r w:rsidR="002739DD" w:rsidRPr="00BA0788">
        <w:rPr>
          <w:rFonts w:ascii="Times New Roman" w:hAnsi="Times New Roman" w:cs="Times New Roman"/>
          <w:sz w:val="24"/>
          <w:szCs w:val="24"/>
        </w:rPr>
        <w:t>are discussed.</w:t>
      </w:r>
      <w:r w:rsidR="00C26957" w:rsidRPr="00BA0788">
        <w:rPr>
          <w:rFonts w:ascii="Times New Roman" w:hAnsi="Times New Roman" w:cs="Times New Roman"/>
          <w:sz w:val="24"/>
          <w:szCs w:val="24"/>
        </w:rPr>
        <w:t xml:space="preserve"> </w:t>
      </w:r>
      <w:r w:rsidR="002739DD" w:rsidRPr="00BA0788">
        <w:rPr>
          <w:rFonts w:ascii="Times New Roman" w:hAnsi="Times New Roman" w:cs="Times New Roman"/>
          <w:sz w:val="24"/>
          <w:szCs w:val="24"/>
        </w:rPr>
        <w:t xml:space="preserve"> </w:t>
      </w:r>
    </w:p>
    <w:p w14:paraId="3D471A05" w14:textId="18BFFA4F" w:rsidR="00024400" w:rsidRPr="00D822EA" w:rsidRDefault="005F1E1A" w:rsidP="00016FB8">
      <w:pPr>
        <w:pStyle w:val="ListParagraph"/>
        <w:numPr>
          <w:ilvl w:val="1"/>
          <w:numId w:val="3"/>
        </w:numPr>
        <w:spacing w:line="360" w:lineRule="auto"/>
        <w:jc w:val="both"/>
        <w:outlineLvl w:val="1"/>
        <w:rPr>
          <w:rFonts w:ascii="Times New Roman" w:hAnsi="Times New Roman" w:cs="Times New Roman"/>
          <w:b/>
          <w:sz w:val="28"/>
          <w:szCs w:val="24"/>
        </w:rPr>
      </w:pPr>
      <w:bookmarkStart w:id="43" w:name="_Toc37697430"/>
      <w:r w:rsidRPr="00D822EA">
        <w:rPr>
          <w:rFonts w:ascii="Times New Roman" w:hAnsi="Times New Roman" w:cs="Times New Roman"/>
          <w:b/>
          <w:sz w:val="28"/>
          <w:szCs w:val="24"/>
        </w:rPr>
        <w:t xml:space="preserve">The </w:t>
      </w:r>
      <w:r w:rsidR="00024400" w:rsidRPr="00D822EA">
        <w:rPr>
          <w:rFonts w:ascii="Times New Roman" w:hAnsi="Times New Roman" w:cs="Times New Roman"/>
          <w:b/>
          <w:sz w:val="28"/>
          <w:szCs w:val="24"/>
        </w:rPr>
        <w:t>split of the Court of Appeal</w:t>
      </w:r>
      <w:bookmarkEnd w:id="43"/>
      <w:r w:rsidR="00C45CFD">
        <w:rPr>
          <w:rFonts w:ascii="Times New Roman" w:hAnsi="Times New Roman" w:cs="Times New Roman"/>
          <w:b/>
          <w:sz w:val="28"/>
          <w:szCs w:val="24"/>
        </w:rPr>
        <w:t xml:space="preserve"> </w:t>
      </w:r>
    </w:p>
    <w:p w14:paraId="1D2C8375" w14:textId="38C45299" w:rsidR="00220A86" w:rsidRPr="00BA0788" w:rsidRDefault="00401F61"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The law cannot propel itself. T</w:t>
      </w:r>
      <w:r w:rsidR="001C5A40" w:rsidRPr="00BA0788">
        <w:rPr>
          <w:rFonts w:ascii="Times New Roman" w:hAnsi="Times New Roman" w:cs="Times New Roman"/>
          <w:sz w:val="24"/>
          <w:szCs w:val="24"/>
        </w:rPr>
        <w:t>he</w:t>
      </w:r>
      <w:r w:rsidR="00201F97" w:rsidRPr="00BA0788">
        <w:rPr>
          <w:rFonts w:ascii="Times New Roman" w:hAnsi="Times New Roman" w:cs="Times New Roman"/>
          <w:sz w:val="24"/>
          <w:szCs w:val="24"/>
        </w:rPr>
        <w:t xml:space="preserve"> courts</w:t>
      </w:r>
      <w:r w:rsidR="004E6136" w:rsidRPr="00BA0788">
        <w:rPr>
          <w:rFonts w:ascii="Times New Roman" w:hAnsi="Times New Roman" w:cs="Times New Roman"/>
          <w:sz w:val="24"/>
          <w:szCs w:val="24"/>
        </w:rPr>
        <w:t xml:space="preserve"> are bestowed with</w:t>
      </w:r>
      <w:r w:rsidR="00201F97" w:rsidRPr="00BA0788">
        <w:rPr>
          <w:rFonts w:ascii="Times New Roman" w:hAnsi="Times New Roman" w:cs="Times New Roman"/>
          <w:sz w:val="24"/>
          <w:szCs w:val="24"/>
        </w:rPr>
        <w:t xml:space="preserve"> </w:t>
      </w:r>
      <w:r w:rsidR="006B63D2" w:rsidRPr="00BA0788">
        <w:rPr>
          <w:rFonts w:ascii="Times New Roman" w:hAnsi="Times New Roman" w:cs="Times New Roman"/>
          <w:sz w:val="24"/>
          <w:szCs w:val="24"/>
        </w:rPr>
        <w:t>the significant role to propel the law through interpretation.</w:t>
      </w:r>
      <w:r w:rsidR="006B63D2" w:rsidRPr="00BA0788">
        <w:rPr>
          <w:rStyle w:val="FootnoteReference"/>
          <w:rFonts w:ascii="Times New Roman" w:hAnsi="Times New Roman" w:cs="Times New Roman"/>
          <w:sz w:val="24"/>
          <w:szCs w:val="24"/>
        </w:rPr>
        <w:footnoteReference w:id="137"/>
      </w:r>
      <w:r w:rsidR="006B63D2" w:rsidRPr="00BA0788">
        <w:rPr>
          <w:rFonts w:ascii="Times New Roman" w:hAnsi="Times New Roman" w:cs="Times New Roman"/>
          <w:sz w:val="24"/>
          <w:szCs w:val="24"/>
        </w:rPr>
        <w:t xml:space="preserve"> With judicial interpretation at play, the courts purposefully endorse meaning to the silent or ambiguous statutory provisions. </w:t>
      </w:r>
      <w:r w:rsidR="00201F97" w:rsidRPr="00BA0788">
        <w:rPr>
          <w:rFonts w:ascii="Times New Roman" w:hAnsi="Times New Roman" w:cs="Times New Roman"/>
          <w:sz w:val="24"/>
          <w:szCs w:val="24"/>
        </w:rPr>
        <w:t xml:space="preserve">As </w:t>
      </w:r>
      <w:proofErr w:type="spellStart"/>
      <w:r w:rsidR="00201F97" w:rsidRPr="00BA0788">
        <w:rPr>
          <w:rFonts w:ascii="Times New Roman" w:hAnsi="Times New Roman" w:cs="Times New Roman"/>
          <w:sz w:val="24"/>
          <w:szCs w:val="24"/>
        </w:rPr>
        <w:t>Overholt</w:t>
      </w:r>
      <w:proofErr w:type="spellEnd"/>
      <w:r w:rsidR="00201F97" w:rsidRPr="00BA0788">
        <w:rPr>
          <w:rFonts w:ascii="Times New Roman" w:hAnsi="Times New Roman" w:cs="Times New Roman"/>
          <w:sz w:val="24"/>
          <w:szCs w:val="24"/>
        </w:rPr>
        <w:t xml:space="preserve"> notes, silence in essence implies the existence of legislative intent.</w:t>
      </w:r>
      <w:r w:rsidR="00201F97" w:rsidRPr="00BA0788">
        <w:rPr>
          <w:rStyle w:val="FootnoteReference"/>
          <w:rFonts w:ascii="Times New Roman" w:hAnsi="Times New Roman" w:cs="Times New Roman"/>
          <w:sz w:val="24"/>
          <w:szCs w:val="24"/>
        </w:rPr>
        <w:footnoteReference w:id="138"/>
      </w:r>
      <w:r w:rsidR="005F1E1A" w:rsidRPr="00BA0788">
        <w:rPr>
          <w:rFonts w:ascii="Times New Roman" w:hAnsi="Times New Roman" w:cs="Times New Roman"/>
          <w:b/>
          <w:sz w:val="24"/>
          <w:szCs w:val="24"/>
        </w:rPr>
        <w:t xml:space="preserve"> </w:t>
      </w:r>
      <w:r w:rsidR="00201F97" w:rsidRPr="00BA0788">
        <w:rPr>
          <w:rFonts w:ascii="Times New Roman" w:hAnsi="Times New Roman" w:cs="Times New Roman"/>
          <w:sz w:val="24"/>
          <w:szCs w:val="24"/>
        </w:rPr>
        <w:t xml:space="preserve">It is the interpretation of this intention that places the courts in a </w:t>
      </w:r>
      <w:r w:rsidR="001C5A40" w:rsidRPr="00BA0788">
        <w:rPr>
          <w:rFonts w:ascii="Times New Roman" w:hAnsi="Times New Roman" w:cs="Times New Roman"/>
          <w:sz w:val="24"/>
          <w:szCs w:val="24"/>
        </w:rPr>
        <w:t>puzzling situation. Since literalness may strangle meani</w:t>
      </w:r>
      <w:r w:rsidR="0061243D">
        <w:rPr>
          <w:rFonts w:ascii="Times New Roman" w:hAnsi="Times New Roman" w:cs="Times New Roman"/>
          <w:sz w:val="24"/>
          <w:szCs w:val="24"/>
        </w:rPr>
        <w:t>ng, courts may be</w:t>
      </w:r>
      <w:r w:rsidR="001C5A40" w:rsidRPr="00BA0788">
        <w:rPr>
          <w:rFonts w:ascii="Times New Roman" w:hAnsi="Times New Roman" w:cs="Times New Roman"/>
          <w:sz w:val="24"/>
          <w:szCs w:val="24"/>
        </w:rPr>
        <w:t xml:space="preserve"> required </w:t>
      </w:r>
      <w:r w:rsidR="001C5A40" w:rsidRPr="00BA0788">
        <w:rPr>
          <w:rFonts w:ascii="Times New Roman" w:hAnsi="Times New Roman" w:cs="Times New Roman"/>
          <w:sz w:val="24"/>
          <w:szCs w:val="24"/>
        </w:rPr>
        <w:lastRenderedPageBreak/>
        <w:t xml:space="preserve">to </w:t>
      </w:r>
      <w:r w:rsidR="00220A86" w:rsidRPr="00BA0788">
        <w:rPr>
          <w:rFonts w:ascii="Times New Roman" w:hAnsi="Times New Roman" w:cs="Times New Roman"/>
          <w:sz w:val="24"/>
          <w:szCs w:val="24"/>
        </w:rPr>
        <w:t>interpret the law in a purposive approach that eliminates uncertainty and ambiguity especially in silent provisions.</w:t>
      </w:r>
      <w:r w:rsidR="00220A86" w:rsidRPr="00BA0788">
        <w:rPr>
          <w:rStyle w:val="FootnoteReference"/>
          <w:rFonts w:ascii="Times New Roman" w:hAnsi="Times New Roman" w:cs="Times New Roman"/>
          <w:sz w:val="24"/>
          <w:szCs w:val="24"/>
        </w:rPr>
        <w:t xml:space="preserve"> </w:t>
      </w:r>
      <w:r w:rsidR="00220A86" w:rsidRPr="00BA0788">
        <w:rPr>
          <w:rStyle w:val="FootnoteReference"/>
          <w:rFonts w:ascii="Times New Roman" w:hAnsi="Times New Roman" w:cs="Times New Roman"/>
          <w:sz w:val="24"/>
          <w:szCs w:val="24"/>
        </w:rPr>
        <w:footnoteReference w:id="139"/>
      </w:r>
    </w:p>
    <w:p w14:paraId="768E56D4" w14:textId="77777777" w:rsidR="0061243D" w:rsidRDefault="00220A86"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w:t>
      </w:r>
      <w:r w:rsidR="005B1109" w:rsidRPr="00BA0788">
        <w:rPr>
          <w:rFonts w:ascii="Times New Roman" w:hAnsi="Times New Roman" w:cs="Times New Roman"/>
          <w:i/>
          <w:sz w:val="24"/>
          <w:szCs w:val="24"/>
        </w:rPr>
        <w:t xml:space="preserve">Shell </w:t>
      </w:r>
      <w:r w:rsidR="005B1109" w:rsidRPr="00BA0788">
        <w:rPr>
          <w:rFonts w:ascii="Times New Roman" w:hAnsi="Times New Roman" w:cs="Times New Roman"/>
          <w:sz w:val="24"/>
          <w:szCs w:val="24"/>
        </w:rPr>
        <w:t xml:space="preserve">case illustrates an instance where the court gave meaning to silence. </w:t>
      </w:r>
      <w:r w:rsidR="00024ED3" w:rsidRPr="00BA0788">
        <w:rPr>
          <w:rFonts w:ascii="Times New Roman" w:hAnsi="Times New Roman" w:cs="Times New Roman"/>
          <w:sz w:val="24"/>
          <w:szCs w:val="24"/>
        </w:rPr>
        <w:t>The Court of Appeal</w:t>
      </w:r>
      <w:r w:rsidR="005B1109" w:rsidRPr="00BA0788">
        <w:rPr>
          <w:rFonts w:ascii="Times New Roman" w:hAnsi="Times New Roman" w:cs="Times New Roman"/>
          <w:sz w:val="24"/>
          <w:szCs w:val="24"/>
        </w:rPr>
        <w:t xml:space="preserve"> was tasked with the vexed question of determining </w:t>
      </w:r>
      <w:r w:rsidR="005B1109" w:rsidRPr="00BA0788">
        <w:rPr>
          <w:rFonts w:ascii="Times New Roman" w:hAnsi="Times New Roman" w:cs="Times New Roman"/>
          <w:sz w:val="24"/>
          <w:szCs w:val="24"/>
          <w:shd w:val="clear" w:color="auto" w:fill="FFFFFF"/>
        </w:rPr>
        <w:t xml:space="preserve">whether it should grant </w:t>
      </w:r>
      <w:r w:rsidR="00757649" w:rsidRPr="00BA0788">
        <w:rPr>
          <w:rFonts w:ascii="Times New Roman" w:hAnsi="Times New Roman" w:cs="Times New Roman"/>
          <w:sz w:val="24"/>
          <w:szCs w:val="24"/>
          <w:shd w:val="clear" w:color="auto" w:fill="FFFFFF"/>
        </w:rPr>
        <w:t>leave to the applicant</w:t>
      </w:r>
      <w:r w:rsidR="005B1109" w:rsidRPr="00BA0788">
        <w:rPr>
          <w:rFonts w:ascii="Times New Roman" w:hAnsi="Times New Roman" w:cs="Times New Roman"/>
          <w:sz w:val="24"/>
          <w:szCs w:val="24"/>
          <w:shd w:val="clear" w:color="auto" w:fill="FFFFFF"/>
        </w:rPr>
        <w:t xml:space="preserve"> to appeal against the order of the High Court.</w:t>
      </w:r>
      <w:r w:rsidR="005B1109" w:rsidRPr="00BA0788">
        <w:rPr>
          <w:rStyle w:val="FootnoteReference"/>
          <w:rFonts w:ascii="Times New Roman" w:hAnsi="Times New Roman" w:cs="Times New Roman"/>
          <w:sz w:val="24"/>
          <w:szCs w:val="24"/>
          <w:shd w:val="clear" w:color="auto" w:fill="FFFFFF"/>
        </w:rPr>
        <w:footnoteReference w:id="140"/>
      </w:r>
      <w:r w:rsidRPr="00BA0788">
        <w:rPr>
          <w:rFonts w:ascii="Times New Roman" w:hAnsi="Times New Roman" w:cs="Times New Roman"/>
          <w:sz w:val="24"/>
          <w:szCs w:val="24"/>
        </w:rPr>
        <w:t xml:space="preserve"> </w:t>
      </w:r>
      <w:r w:rsidR="005B1109" w:rsidRPr="00BA0788">
        <w:rPr>
          <w:rFonts w:ascii="Times New Roman" w:hAnsi="Times New Roman" w:cs="Times New Roman"/>
          <w:sz w:val="24"/>
          <w:szCs w:val="24"/>
        </w:rPr>
        <w:t xml:space="preserve">The case involved a dispute between two leading petroleum marketing companies in Kenya; Kenya Shell Limited and </w:t>
      </w:r>
      <w:proofErr w:type="spellStart"/>
      <w:r w:rsidR="005B1109" w:rsidRPr="00BA0788">
        <w:rPr>
          <w:rFonts w:ascii="Times New Roman" w:hAnsi="Times New Roman" w:cs="Times New Roman"/>
          <w:sz w:val="24"/>
          <w:szCs w:val="24"/>
        </w:rPr>
        <w:t>Kobil</w:t>
      </w:r>
      <w:proofErr w:type="spellEnd"/>
      <w:r w:rsidR="005B1109" w:rsidRPr="00BA0788">
        <w:rPr>
          <w:rFonts w:ascii="Times New Roman" w:hAnsi="Times New Roman" w:cs="Times New Roman"/>
          <w:sz w:val="24"/>
          <w:szCs w:val="24"/>
        </w:rPr>
        <w:t xml:space="preserve"> Petroleum Limited. In 1990, t</w:t>
      </w:r>
      <w:r w:rsidR="00757649" w:rsidRPr="00BA0788">
        <w:rPr>
          <w:rFonts w:ascii="Times New Roman" w:hAnsi="Times New Roman" w:cs="Times New Roman"/>
          <w:sz w:val="24"/>
          <w:szCs w:val="24"/>
        </w:rPr>
        <w:t>he parties entered</w:t>
      </w:r>
      <w:r w:rsidR="005B1109" w:rsidRPr="00BA0788">
        <w:rPr>
          <w:rFonts w:ascii="Times New Roman" w:hAnsi="Times New Roman" w:cs="Times New Roman"/>
          <w:sz w:val="24"/>
          <w:szCs w:val="24"/>
        </w:rPr>
        <w:t xml:space="preserve"> into a commercial agreement that was renewable at the end of every twelve months. However, </w:t>
      </w:r>
      <w:r w:rsidR="0065541E" w:rsidRPr="00BA0788">
        <w:rPr>
          <w:rFonts w:ascii="Times New Roman" w:hAnsi="Times New Roman" w:cs="Times New Roman"/>
          <w:sz w:val="24"/>
          <w:szCs w:val="24"/>
        </w:rPr>
        <w:t xml:space="preserve">in </w:t>
      </w:r>
      <w:r w:rsidR="0061243D">
        <w:rPr>
          <w:rFonts w:ascii="Times New Roman" w:hAnsi="Times New Roman" w:cs="Times New Roman"/>
          <w:sz w:val="24"/>
          <w:szCs w:val="24"/>
        </w:rPr>
        <w:t xml:space="preserve">the year </w:t>
      </w:r>
      <w:r w:rsidR="005B1109" w:rsidRPr="00BA0788">
        <w:rPr>
          <w:rFonts w:ascii="Times New Roman" w:hAnsi="Times New Roman" w:cs="Times New Roman"/>
          <w:sz w:val="24"/>
          <w:szCs w:val="24"/>
        </w:rPr>
        <w:t xml:space="preserve">2000, Shell informed </w:t>
      </w:r>
      <w:proofErr w:type="spellStart"/>
      <w:r w:rsidR="005B1109" w:rsidRPr="00BA0788">
        <w:rPr>
          <w:rFonts w:ascii="Times New Roman" w:hAnsi="Times New Roman" w:cs="Times New Roman"/>
          <w:sz w:val="24"/>
          <w:szCs w:val="24"/>
        </w:rPr>
        <w:t>Kobil</w:t>
      </w:r>
      <w:proofErr w:type="spellEnd"/>
      <w:r w:rsidR="005B1109" w:rsidRPr="00BA0788">
        <w:rPr>
          <w:rFonts w:ascii="Times New Roman" w:hAnsi="Times New Roman" w:cs="Times New Roman"/>
          <w:sz w:val="24"/>
          <w:szCs w:val="24"/>
        </w:rPr>
        <w:t xml:space="preserve"> that it would no longer contract with them</w:t>
      </w:r>
      <w:r w:rsidR="0065541E" w:rsidRPr="00BA0788">
        <w:rPr>
          <w:rFonts w:ascii="Times New Roman" w:hAnsi="Times New Roman" w:cs="Times New Roman"/>
          <w:sz w:val="24"/>
          <w:szCs w:val="24"/>
        </w:rPr>
        <w:t xml:space="preserve"> failing to give a six months’ written notice as required by the agreement</w:t>
      </w:r>
      <w:r w:rsidR="005B1109" w:rsidRPr="00BA0788">
        <w:rPr>
          <w:rFonts w:ascii="Times New Roman" w:hAnsi="Times New Roman" w:cs="Times New Roman"/>
          <w:sz w:val="24"/>
          <w:szCs w:val="24"/>
        </w:rPr>
        <w:t xml:space="preserve">. </w:t>
      </w:r>
      <w:proofErr w:type="spellStart"/>
      <w:r w:rsidR="0065541E" w:rsidRPr="00BA0788">
        <w:rPr>
          <w:rFonts w:ascii="Times New Roman" w:hAnsi="Times New Roman" w:cs="Times New Roman"/>
          <w:sz w:val="24"/>
          <w:szCs w:val="24"/>
        </w:rPr>
        <w:t>Kobil</w:t>
      </w:r>
      <w:proofErr w:type="spellEnd"/>
      <w:r w:rsidR="0065541E" w:rsidRPr="00BA0788">
        <w:rPr>
          <w:rFonts w:ascii="Times New Roman" w:hAnsi="Times New Roman" w:cs="Times New Roman"/>
          <w:sz w:val="24"/>
          <w:szCs w:val="24"/>
        </w:rPr>
        <w:t xml:space="preserve"> then moved to court to obtain an order enjoining Shell to continue providing them the contractual services pending the resolution of their dispute by arbitration pursuant to their agreement. </w:t>
      </w:r>
    </w:p>
    <w:p w14:paraId="345DD31E" w14:textId="4DA5EC37" w:rsidR="00A8387E" w:rsidRPr="00BA0788" w:rsidRDefault="0065541E"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Following arbitral tribunal</w:t>
      </w:r>
      <w:r w:rsidR="00024ED3" w:rsidRPr="00BA0788">
        <w:rPr>
          <w:rFonts w:ascii="Times New Roman" w:hAnsi="Times New Roman" w:cs="Times New Roman"/>
          <w:sz w:val="24"/>
          <w:szCs w:val="24"/>
        </w:rPr>
        <w:t>’s award</w:t>
      </w:r>
      <w:r w:rsidRPr="00BA0788">
        <w:rPr>
          <w:rFonts w:ascii="Times New Roman" w:hAnsi="Times New Roman" w:cs="Times New Roman"/>
          <w:sz w:val="24"/>
          <w:szCs w:val="24"/>
        </w:rPr>
        <w:t xml:space="preserve">, Shell applied to the High Court to set it aside invoking </w:t>
      </w:r>
      <w:r w:rsidRPr="00BA0788">
        <w:rPr>
          <w:rFonts w:ascii="Times New Roman" w:hAnsi="Times New Roman" w:cs="Times New Roman"/>
          <w:bCs/>
          <w:iCs/>
          <w:sz w:val="24"/>
          <w:szCs w:val="24"/>
        </w:rPr>
        <w:t>section 35 (2) (a) (iv)</w:t>
      </w:r>
      <w:r w:rsidRPr="00BA0788">
        <w:rPr>
          <w:rFonts w:ascii="Times New Roman" w:hAnsi="Times New Roman" w:cs="Times New Roman"/>
          <w:sz w:val="24"/>
          <w:szCs w:val="24"/>
        </w:rPr>
        <w:t> of the </w:t>
      </w:r>
      <w:r w:rsidRPr="00BA0788">
        <w:rPr>
          <w:rFonts w:ascii="Times New Roman" w:hAnsi="Times New Roman" w:cs="Times New Roman"/>
          <w:bCs/>
          <w:sz w:val="24"/>
          <w:szCs w:val="24"/>
        </w:rPr>
        <w:t xml:space="preserve">Arbitration Act. However, the Court dismissed this application and </w:t>
      </w:r>
      <w:r w:rsidRPr="00BA0788">
        <w:rPr>
          <w:rFonts w:ascii="Times New Roman" w:hAnsi="Times New Roman" w:cs="Times New Roman"/>
          <w:sz w:val="24"/>
          <w:szCs w:val="24"/>
          <w:shd w:val="clear" w:color="auto" w:fill="FFFFFF"/>
        </w:rPr>
        <w:t xml:space="preserve">Shell once again unsatisfied with High Court’s decision applied to the Court of Appeal. </w:t>
      </w:r>
      <w:r w:rsidR="00024ED3" w:rsidRPr="00BA0788">
        <w:rPr>
          <w:rFonts w:ascii="Times New Roman" w:hAnsi="Times New Roman" w:cs="Times New Roman"/>
          <w:sz w:val="24"/>
          <w:szCs w:val="24"/>
          <w:shd w:val="clear" w:color="auto" w:fill="FFFFFF"/>
        </w:rPr>
        <w:t xml:space="preserve">In view of the matter being </w:t>
      </w:r>
      <w:r w:rsidR="00757649" w:rsidRPr="00BA0788">
        <w:rPr>
          <w:rFonts w:ascii="Times New Roman" w:hAnsi="Times New Roman" w:cs="Times New Roman"/>
          <w:sz w:val="24"/>
          <w:szCs w:val="24"/>
          <w:shd w:val="clear" w:color="auto" w:fill="FFFFFF"/>
        </w:rPr>
        <w:t xml:space="preserve">discretionary, </w:t>
      </w:r>
      <w:r w:rsidR="00024ED3" w:rsidRPr="00BA0788">
        <w:rPr>
          <w:rFonts w:ascii="Times New Roman" w:hAnsi="Times New Roman" w:cs="Times New Roman"/>
          <w:sz w:val="24"/>
          <w:szCs w:val="24"/>
          <w:shd w:val="clear" w:color="auto" w:fill="FFFFFF"/>
        </w:rPr>
        <w:t xml:space="preserve">the Court </w:t>
      </w:r>
      <w:r w:rsidR="00757649" w:rsidRPr="00BA0788">
        <w:rPr>
          <w:rFonts w:ascii="Times New Roman" w:hAnsi="Times New Roman" w:cs="Times New Roman"/>
          <w:sz w:val="24"/>
          <w:szCs w:val="24"/>
          <w:shd w:val="clear" w:color="auto" w:fill="FFFFFF"/>
        </w:rPr>
        <w:t>held that</w:t>
      </w:r>
      <w:r w:rsidR="00384F00" w:rsidRPr="00BA0788">
        <w:rPr>
          <w:rFonts w:ascii="Times New Roman" w:hAnsi="Times New Roman" w:cs="Times New Roman"/>
          <w:sz w:val="24"/>
          <w:szCs w:val="24"/>
          <w:shd w:val="clear" w:color="auto" w:fill="FFFFFF"/>
        </w:rPr>
        <w:t xml:space="preserve"> </w:t>
      </w:r>
      <w:r w:rsidR="00384F00" w:rsidRPr="00BA0788">
        <w:rPr>
          <w:rFonts w:ascii="Times New Roman" w:hAnsi="Times New Roman" w:cs="Times New Roman"/>
          <w:sz w:val="24"/>
          <w:szCs w:val="24"/>
        </w:rPr>
        <w:t xml:space="preserve">section 35 of the Act neither deprives the High Court nor the Court of Appeal of their jurisdiction to grant a party an application of leave of court to appeal against the decision of the High Court. </w:t>
      </w:r>
    </w:p>
    <w:p w14:paraId="724BD1CB" w14:textId="624ADCB2" w:rsidR="009E6D2B" w:rsidRPr="00BA0788" w:rsidRDefault="00384F00"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In the famous words of </w:t>
      </w:r>
      <w:proofErr w:type="spellStart"/>
      <w:r w:rsidRPr="00BA0788">
        <w:rPr>
          <w:rFonts w:ascii="Times New Roman" w:hAnsi="Times New Roman" w:cs="Times New Roman"/>
          <w:sz w:val="24"/>
          <w:szCs w:val="24"/>
        </w:rPr>
        <w:t>Omollo</w:t>
      </w:r>
      <w:proofErr w:type="spellEnd"/>
      <w:r w:rsidRPr="00BA0788">
        <w:rPr>
          <w:rFonts w:ascii="Times New Roman" w:hAnsi="Times New Roman" w:cs="Times New Roman"/>
          <w:sz w:val="24"/>
          <w:szCs w:val="24"/>
        </w:rPr>
        <w:t xml:space="preserve"> J</w:t>
      </w:r>
      <w:r w:rsidR="00BE7546" w:rsidRPr="00BA0788">
        <w:rPr>
          <w:rFonts w:ascii="Times New Roman" w:hAnsi="Times New Roman" w:cs="Times New Roman"/>
          <w:sz w:val="24"/>
          <w:szCs w:val="24"/>
        </w:rPr>
        <w:t>,</w:t>
      </w:r>
      <w:r w:rsidR="00401F61" w:rsidRPr="00BA0788">
        <w:rPr>
          <w:rFonts w:ascii="Times New Roman" w:hAnsi="Times New Roman" w:cs="Times New Roman"/>
          <w:sz w:val="24"/>
          <w:szCs w:val="24"/>
        </w:rPr>
        <w:t xml:space="preserve"> </w:t>
      </w:r>
      <w:r w:rsidR="0061243D">
        <w:rPr>
          <w:rFonts w:ascii="Times New Roman" w:hAnsi="Times New Roman" w:cs="Times New Roman"/>
          <w:iCs/>
          <w:sz w:val="24"/>
          <w:szCs w:val="24"/>
        </w:rPr>
        <w:t>the learned judge</w:t>
      </w:r>
      <w:r w:rsidR="00401F61" w:rsidRPr="00BA0788">
        <w:rPr>
          <w:rFonts w:ascii="Times New Roman" w:hAnsi="Times New Roman" w:cs="Times New Roman"/>
          <w:iCs/>
          <w:sz w:val="24"/>
          <w:szCs w:val="24"/>
        </w:rPr>
        <w:t xml:space="preserve"> impliedly inferred a ‘right to appeal’ from his interpretation of the silence in section 35 of the Act.</w:t>
      </w:r>
      <w:r w:rsidR="00BA7D59" w:rsidRPr="00BA0788">
        <w:rPr>
          <w:rFonts w:ascii="Times New Roman" w:hAnsi="Times New Roman" w:cs="Times New Roman"/>
          <w:iCs/>
          <w:sz w:val="24"/>
          <w:szCs w:val="24"/>
        </w:rPr>
        <w:t xml:space="preserve"> He was certain that section 35 of the Act did not deprive the High Court nor the Court of Appeal their jurisdiction </w:t>
      </w:r>
      <w:r w:rsidR="007A7E65" w:rsidRPr="00BA0788">
        <w:rPr>
          <w:rFonts w:ascii="Times New Roman" w:hAnsi="Times New Roman" w:cs="Times New Roman"/>
          <w:iCs/>
          <w:sz w:val="24"/>
          <w:szCs w:val="24"/>
        </w:rPr>
        <w:t>to allow for an appeal to be made.</w:t>
      </w:r>
      <w:r w:rsidR="00757649" w:rsidRPr="00BA0788">
        <w:rPr>
          <w:rFonts w:ascii="Times New Roman" w:hAnsi="Times New Roman" w:cs="Times New Roman"/>
          <w:iCs/>
          <w:sz w:val="24"/>
          <w:szCs w:val="24"/>
        </w:rPr>
        <w:t xml:space="preserve"> </w:t>
      </w:r>
      <w:r w:rsidR="007A7E65" w:rsidRPr="00BA0788">
        <w:rPr>
          <w:rFonts w:ascii="Times New Roman" w:hAnsi="Times New Roman" w:cs="Times New Roman"/>
          <w:iCs/>
          <w:sz w:val="24"/>
          <w:szCs w:val="24"/>
        </w:rPr>
        <w:t xml:space="preserve">He further stated that the legislature was not precluded from expressly providing that an appeal cannot lie from a High Court’s decision on vacating an award. </w:t>
      </w:r>
      <w:r w:rsidR="009E6D2B" w:rsidRPr="00BA0788">
        <w:rPr>
          <w:rFonts w:ascii="Times New Roman" w:hAnsi="Times New Roman" w:cs="Times New Roman"/>
          <w:iCs/>
          <w:sz w:val="24"/>
          <w:szCs w:val="24"/>
        </w:rPr>
        <w:t xml:space="preserve">It is worth noting that </w:t>
      </w:r>
      <w:proofErr w:type="spellStart"/>
      <w:r w:rsidR="00757649" w:rsidRPr="00BA0788">
        <w:rPr>
          <w:rFonts w:ascii="Times New Roman" w:hAnsi="Times New Roman" w:cs="Times New Roman"/>
          <w:iCs/>
          <w:sz w:val="24"/>
          <w:szCs w:val="24"/>
        </w:rPr>
        <w:t>Omollo</w:t>
      </w:r>
      <w:proofErr w:type="spellEnd"/>
      <w:r w:rsidR="00757649" w:rsidRPr="00BA0788">
        <w:rPr>
          <w:rFonts w:ascii="Times New Roman" w:hAnsi="Times New Roman" w:cs="Times New Roman"/>
          <w:iCs/>
          <w:sz w:val="24"/>
          <w:szCs w:val="24"/>
        </w:rPr>
        <w:t xml:space="preserve"> J’s reasoning</w:t>
      </w:r>
      <w:r w:rsidR="00BE7546" w:rsidRPr="00BA0788">
        <w:rPr>
          <w:rFonts w:ascii="Times New Roman" w:hAnsi="Times New Roman" w:cs="Times New Roman"/>
          <w:iCs/>
          <w:sz w:val="24"/>
          <w:szCs w:val="24"/>
        </w:rPr>
        <w:t xml:space="preserve"> singled out the parliament’</w:t>
      </w:r>
      <w:r w:rsidR="009E6D2B" w:rsidRPr="00BA0788">
        <w:rPr>
          <w:rFonts w:ascii="Times New Roman" w:hAnsi="Times New Roman" w:cs="Times New Roman"/>
          <w:iCs/>
          <w:sz w:val="24"/>
          <w:szCs w:val="24"/>
        </w:rPr>
        <w:t>s silence in</w:t>
      </w:r>
      <w:r w:rsidR="00BE7546" w:rsidRPr="00BA0788">
        <w:rPr>
          <w:rFonts w:ascii="Times New Roman" w:hAnsi="Times New Roman" w:cs="Times New Roman"/>
          <w:iCs/>
          <w:sz w:val="24"/>
          <w:szCs w:val="24"/>
        </w:rPr>
        <w:t xml:space="preserve"> legislating app</w:t>
      </w:r>
      <w:r w:rsidR="009E6D2B" w:rsidRPr="00BA0788">
        <w:rPr>
          <w:rFonts w:ascii="Times New Roman" w:hAnsi="Times New Roman" w:cs="Times New Roman"/>
          <w:iCs/>
          <w:sz w:val="24"/>
          <w:szCs w:val="24"/>
        </w:rPr>
        <w:t xml:space="preserve">eal concerns under this section rather than giving emphasis to the jurisdictional limitation imposed by the section. </w:t>
      </w:r>
      <w:r w:rsidR="007A7E65" w:rsidRPr="00BA0788">
        <w:rPr>
          <w:rFonts w:ascii="Times New Roman" w:hAnsi="Times New Roman" w:cs="Times New Roman"/>
          <w:iCs/>
          <w:sz w:val="24"/>
          <w:szCs w:val="24"/>
        </w:rPr>
        <w:t xml:space="preserve">Arguably, </w:t>
      </w:r>
      <w:proofErr w:type="spellStart"/>
      <w:r w:rsidR="007A7E65" w:rsidRPr="00BA0788">
        <w:rPr>
          <w:rFonts w:ascii="Times New Roman" w:hAnsi="Times New Roman" w:cs="Times New Roman"/>
          <w:iCs/>
          <w:sz w:val="24"/>
          <w:szCs w:val="24"/>
        </w:rPr>
        <w:t>Omollo</w:t>
      </w:r>
      <w:proofErr w:type="spellEnd"/>
      <w:r w:rsidR="007A7E65" w:rsidRPr="00BA0788">
        <w:rPr>
          <w:rFonts w:ascii="Times New Roman" w:hAnsi="Times New Roman" w:cs="Times New Roman"/>
          <w:iCs/>
          <w:sz w:val="24"/>
          <w:szCs w:val="24"/>
        </w:rPr>
        <w:t xml:space="preserve"> J’s pronouncement demonstrates a </w:t>
      </w:r>
      <w:proofErr w:type="spellStart"/>
      <w:r w:rsidR="007A7E65" w:rsidRPr="00BA0788">
        <w:rPr>
          <w:rFonts w:ascii="Times New Roman" w:hAnsi="Times New Roman" w:cs="Times New Roman"/>
          <w:iCs/>
          <w:sz w:val="24"/>
          <w:szCs w:val="24"/>
        </w:rPr>
        <w:t>textualist</w:t>
      </w:r>
      <w:proofErr w:type="spellEnd"/>
      <w:r w:rsidR="007A7E65" w:rsidRPr="00BA0788">
        <w:rPr>
          <w:rFonts w:ascii="Times New Roman" w:hAnsi="Times New Roman" w:cs="Times New Roman"/>
          <w:iCs/>
          <w:sz w:val="24"/>
          <w:szCs w:val="24"/>
        </w:rPr>
        <w:t xml:space="preserve"> as well as a </w:t>
      </w:r>
      <w:proofErr w:type="spellStart"/>
      <w:r w:rsidR="007A7E65" w:rsidRPr="00BA0788">
        <w:rPr>
          <w:rFonts w:ascii="Times New Roman" w:hAnsi="Times New Roman" w:cs="Times New Roman"/>
          <w:iCs/>
          <w:sz w:val="24"/>
          <w:szCs w:val="24"/>
        </w:rPr>
        <w:t>purposivist</w:t>
      </w:r>
      <w:proofErr w:type="spellEnd"/>
      <w:r w:rsidR="007A7E65" w:rsidRPr="00BA0788">
        <w:rPr>
          <w:rFonts w:ascii="Times New Roman" w:hAnsi="Times New Roman" w:cs="Times New Roman"/>
          <w:iCs/>
          <w:sz w:val="24"/>
          <w:szCs w:val="24"/>
        </w:rPr>
        <w:t xml:space="preserve"> approach to interpretation. His acknowledgement of the fact that no express provision was made manifests a </w:t>
      </w:r>
      <w:proofErr w:type="spellStart"/>
      <w:r w:rsidR="007A7E65" w:rsidRPr="00BA0788">
        <w:rPr>
          <w:rFonts w:ascii="Times New Roman" w:hAnsi="Times New Roman" w:cs="Times New Roman"/>
          <w:iCs/>
          <w:sz w:val="24"/>
          <w:szCs w:val="24"/>
        </w:rPr>
        <w:t>textualist</w:t>
      </w:r>
      <w:proofErr w:type="spellEnd"/>
      <w:r w:rsidR="007A7E65" w:rsidRPr="00BA0788">
        <w:rPr>
          <w:rFonts w:ascii="Times New Roman" w:hAnsi="Times New Roman" w:cs="Times New Roman"/>
          <w:iCs/>
          <w:sz w:val="24"/>
          <w:szCs w:val="24"/>
        </w:rPr>
        <w:t xml:space="preserve"> approach as he looks at what is written and what is not. In contrast, a purposive approach can also be applied since he lays emphasis on the point of parliament’s intention. </w:t>
      </w:r>
    </w:p>
    <w:p w14:paraId="7310F27D" w14:textId="0C31A079" w:rsidR="00BE7546" w:rsidRPr="00BA0788" w:rsidRDefault="009E6D2B" w:rsidP="00016FB8">
      <w:pPr>
        <w:spacing w:line="360" w:lineRule="auto"/>
        <w:jc w:val="both"/>
        <w:rPr>
          <w:rFonts w:ascii="Times New Roman" w:hAnsi="Times New Roman" w:cs="Times New Roman"/>
          <w:sz w:val="24"/>
          <w:szCs w:val="24"/>
        </w:rPr>
      </w:pPr>
      <w:r w:rsidRPr="00BA0788">
        <w:rPr>
          <w:rFonts w:ascii="Times New Roman" w:hAnsi="Times New Roman" w:cs="Times New Roman"/>
          <w:iCs/>
          <w:sz w:val="24"/>
          <w:szCs w:val="24"/>
        </w:rPr>
        <w:lastRenderedPageBreak/>
        <w:t>However, the</w:t>
      </w:r>
      <w:r w:rsidR="006F21E4" w:rsidRPr="00BA0788">
        <w:rPr>
          <w:rFonts w:ascii="Times New Roman" w:hAnsi="Times New Roman" w:cs="Times New Roman"/>
          <w:iCs/>
          <w:sz w:val="24"/>
          <w:szCs w:val="24"/>
        </w:rPr>
        <w:t xml:space="preserve"> five</w:t>
      </w:r>
      <w:r w:rsidRPr="00BA0788">
        <w:rPr>
          <w:rFonts w:ascii="Times New Roman" w:hAnsi="Times New Roman" w:cs="Times New Roman"/>
          <w:iCs/>
          <w:sz w:val="24"/>
          <w:szCs w:val="24"/>
        </w:rPr>
        <w:t xml:space="preserve"> judges in </w:t>
      </w:r>
      <w:proofErr w:type="spellStart"/>
      <w:r w:rsidRPr="00BA0788">
        <w:rPr>
          <w:rFonts w:ascii="Times New Roman" w:hAnsi="Times New Roman" w:cs="Times New Roman"/>
          <w:i/>
          <w:iCs/>
          <w:sz w:val="24"/>
          <w:szCs w:val="24"/>
        </w:rPr>
        <w:t>Nyutu</w:t>
      </w:r>
      <w:proofErr w:type="spellEnd"/>
      <w:r w:rsidR="00C97C1A" w:rsidRPr="00BA0788">
        <w:rPr>
          <w:rFonts w:ascii="Times New Roman" w:hAnsi="Times New Roman" w:cs="Times New Roman"/>
          <w:iCs/>
          <w:sz w:val="24"/>
          <w:szCs w:val="24"/>
        </w:rPr>
        <w:t xml:space="preserve"> case</w:t>
      </w:r>
      <w:r w:rsidRPr="00BA0788">
        <w:rPr>
          <w:rFonts w:ascii="Times New Roman" w:hAnsi="Times New Roman" w:cs="Times New Roman"/>
          <w:i/>
          <w:iCs/>
          <w:sz w:val="24"/>
          <w:szCs w:val="24"/>
        </w:rPr>
        <w:t xml:space="preserve"> </w:t>
      </w:r>
      <w:r w:rsidRPr="00BA0788">
        <w:rPr>
          <w:rFonts w:ascii="Times New Roman" w:hAnsi="Times New Roman" w:cs="Times New Roman"/>
          <w:iCs/>
          <w:sz w:val="24"/>
          <w:szCs w:val="24"/>
        </w:rPr>
        <w:t xml:space="preserve">unanimously differed with </w:t>
      </w:r>
      <w:proofErr w:type="spellStart"/>
      <w:r w:rsidRPr="00BA0788">
        <w:rPr>
          <w:rFonts w:ascii="Times New Roman" w:hAnsi="Times New Roman" w:cs="Times New Roman"/>
          <w:iCs/>
          <w:sz w:val="24"/>
          <w:szCs w:val="24"/>
        </w:rPr>
        <w:t>Omollo</w:t>
      </w:r>
      <w:proofErr w:type="spellEnd"/>
      <w:r w:rsidRPr="00BA0788">
        <w:rPr>
          <w:rFonts w:ascii="Times New Roman" w:hAnsi="Times New Roman" w:cs="Times New Roman"/>
          <w:iCs/>
          <w:sz w:val="24"/>
          <w:szCs w:val="24"/>
        </w:rPr>
        <w:t xml:space="preserve"> J’s decision</w:t>
      </w:r>
      <w:r w:rsidR="00096A62" w:rsidRPr="00BA0788">
        <w:rPr>
          <w:rFonts w:ascii="Times New Roman" w:hAnsi="Times New Roman" w:cs="Times New Roman"/>
          <w:iCs/>
          <w:sz w:val="24"/>
          <w:szCs w:val="24"/>
        </w:rPr>
        <w:t xml:space="preserve"> when the Court was approached with a similar question for determination.</w:t>
      </w:r>
      <w:r w:rsidR="00096A62" w:rsidRPr="00BA0788">
        <w:rPr>
          <w:rStyle w:val="FootnoteReference"/>
          <w:rFonts w:ascii="Times New Roman" w:hAnsi="Times New Roman" w:cs="Times New Roman"/>
          <w:iCs/>
          <w:sz w:val="24"/>
          <w:szCs w:val="24"/>
        </w:rPr>
        <w:footnoteReference w:id="141"/>
      </w:r>
      <w:r w:rsidR="00096A62" w:rsidRPr="00BA0788">
        <w:rPr>
          <w:rFonts w:ascii="Times New Roman" w:hAnsi="Times New Roman" w:cs="Times New Roman"/>
          <w:iCs/>
          <w:sz w:val="24"/>
          <w:szCs w:val="24"/>
        </w:rPr>
        <w:t xml:space="preserve"> </w:t>
      </w:r>
      <w:r w:rsidR="00096A62" w:rsidRPr="00BA0788">
        <w:rPr>
          <w:rFonts w:ascii="Times New Roman" w:hAnsi="Times New Roman" w:cs="Times New Roman"/>
          <w:sz w:val="24"/>
          <w:szCs w:val="24"/>
        </w:rPr>
        <w:t xml:space="preserve">The case concerned a dispute between </w:t>
      </w:r>
      <w:proofErr w:type="spellStart"/>
      <w:r w:rsidR="00096A62" w:rsidRPr="00BA0788">
        <w:rPr>
          <w:rFonts w:ascii="Times New Roman" w:hAnsi="Times New Roman" w:cs="Times New Roman"/>
          <w:sz w:val="24"/>
          <w:szCs w:val="24"/>
        </w:rPr>
        <w:t>Nyutu</w:t>
      </w:r>
      <w:proofErr w:type="spellEnd"/>
      <w:r w:rsidR="00096A62" w:rsidRPr="00BA0788">
        <w:rPr>
          <w:rFonts w:ascii="Times New Roman" w:hAnsi="Times New Roman" w:cs="Times New Roman"/>
          <w:sz w:val="24"/>
          <w:szCs w:val="24"/>
        </w:rPr>
        <w:t xml:space="preserve"> </w:t>
      </w:r>
      <w:proofErr w:type="spellStart"/>
      <w:r w:rsidR="00096A62" w:rsidRPr="00BA0788">
        <w:rPr>
          <w:rFonts w:ascii="Times New Roman" w:hAnsi="Times New Roman" w:cs="Times New Roman"/>
          <w:sz w:val="24"/>
          <w:szCs w:val="24"/>
        </w:rPr>
        <w:t>Agrovet</w:t>
      </w:r>
      <w:proofErr w:type="spellEnd"/>
      <w:r w:rsidR="00096A62" w:rsidRPr="00BA0788">
        <w:rPr>
          <w:rFonts w:ascii="Times New Roman" w:hAnsi="Times New Roman" w:cs="Times New Roman"/>
          <w:sz w:val="24"/>
          <w:szCs w:val="24"/>
        </w:rPr>
        <w:t xml:space="preserve"> Limited and Airtel Networks Limited</w:t>
      </w:r>
      <w:r w:rsidR="00096A62" w:rsidRPr="00BA0788">
        <w:rPr>
          <w:rFonts w:ascii="Times New Roman" w:hAnsi="Times New Roman" w:cs="Times New Roman"/>
          <w:iCs/>
          <w:sz w:val="24"/>
          <w:szCs w:val="24"/>
        </w:rPr>
        <w:t xml:space="preserve"> who under their distributorship agreement, agreed </w:t>
      </w:r>
      <w:r w:rsidR="00024ED3" w:rsidRPr="00BA0788">
        <w:rPr>
          <w:rFonts w:ascii="Times New Roman" w:hAnsi="Times New Roman" w:cs="Times New Roman"/>
          <w:iCs/>
          <w:sz w:val="24"/>
          <w:szCs w:val="24"/>
        </w:rPr>
        <w:t>to undergo</w:t>
      </w:r>
      <w:r w:rsidR="00096A62" w:rsidRPr="00BA0788">
        <w:rPr>
          <w:rFonts w:ascii="Times New Roman" w:hAnsi="Times New Roman" w:cs="Times New Roman"/>
          <w:iCs/>
          <w:sz w:val="24"/>
          <w:szCs w:val="24"/>
        </w:rPr>
        <w:t xml:space="preserve"> arbitration process</w:t>
      </w:r>
      <w:r w:rsidR="00024ED3" w:rsidRPr="00BA0788">
        <w:rPr>
          <w:rFonts w:ascii="Times New Roman" w:hAnsi="Times New Roman" w:cs="Times New Roman"/>
          <w:iCs/>
          <w:sz w:val="24"/>
          <w:szCs w:val="24"/>
        </w:rPr>
        <w:t xml:space="preserve"> in case of a dispute</w:t>
      </w:r>
      <w:r w:rsidR="00096A62" w:rsidRPr="00BA0788">
        <w:rPr>
          <w:rFonts w:ascii="Times New Roman" w:hAnsi="Times New Roman" w:cs="Times New Roman"/>
          <w:iCs/>
          <w:sz w:val="24"/>
          <w:szCs w:val="24"/>
        </w:rPr>
        <w:t xml:space="preserve">. Airtel however was not satisfied </w:t>
      </w:r>
      <w:r w:rsidR="00096A62" w:rsidRPr="00BA0788">
        <w:rPr>
          <w:rFonts w:ascii="Times New Roman" w:hAnsi="Times New Roman" w:cs="Times New Roman"/>
          <w:sz w:val="24"/>
          <w:szCs w:val="24"/>
        </w:rPr>
        <w:t>with outcome of the process and therefore moved to the High Court to set aside the arbitral award. The application was</w:t>
      </w:r>
      <w:r w:rsidR="009F4320">
        <w:rPr>
          <w:rFonts w:ascii="Times New Roman" w:hAnsi="Times New Roman" w:cs="Times New Roman"/>
          <w:sz w:val="24"/>
          <w:szCs w:val="24"/>
        </w:rPr>
        <w:t xml:space="preserve"> allowed and the court</w:t>
      </w:r>
      <w:r w:rsidR="00024ED3" w:rsidRPr="00BA0788">
        <w:rPr>
          <w:rFonts w:ascii="Times New Roman" w:hAnsi="Times New Roman" w:cs="Times New Roman"/>
          <w:sz w:val="24"/>
          <w:szCs w:val="24"/>
        </w:rPr>
        <w:t xml:space="preserve"> vacate</w:t>
      </w:r>
      <w:r w:rsidR="009F4320">
        <w:rPr>
          <w:rFonts w:ascii="Times New Roman" w:hAnsi="Times New Roman" w:cs="Times New Roman"/>
          <w:sz w:val="24"/>
          <w:szCs w:val="24"/>
        </w:rPr>
        <w:t>d</w:t>
      </w:r>
      <w:r w:rsidR="00096A62" w:rsidRPr="00BA0788">
        <w:rPr>
          <w:rFonts w:ascii="Times New Roman" w:hAnsi="Times New Roman" w:cs="Times New Roman"/>
          <w:sz w:val="24"/>
          <w:szCs w:val="24"/>
        </w:rPr>
        <w:t xml:space="preserve"> the award on grounds that it entailed matters outside the distributorship agreement and terms of reference to arbitration.</w:t>
      </w:r>
      <w:r w:rsidR="00BE7546" w:rsidRPr="00BA0788">
        <w:rPr>
          <w:rFonts w:ascii="Times New Roman" w:hAnsi="Times New Roman" w:cs="Times New Roman"/>
          <w:iCs/>
          <w:sz w:val="24"/>
          <w:szCs w:val="24"/>
        </w:rPr>
        <w:t xml:space="preserve"> </w:t>
      </w:r>
      <w:r w:rsidR="00096A62" w:rsidRPr="00BA0788">
        <w:rPr>
          <w:rFonts w:ascii="Times New Roman" w:hAnsi="Times New Roman" w:cs="Times New Roman"/>
          <w:sz w:val="24"/>
          <w:szCs w:val="24"/>
        </w:rPr>
        <w:t xml:space="preserve">Following High Court’s decision, </w:t>
      </w:r>
      <w:proofErr w:type="spellStart"/>
      <w:r w:rsidR="00096A62" w:rsidRPr="00BA0788">
        <w:rPr>
          <w:rFonts w:ascii="Times New Roman" w:hAnsi="Times New Roman" w:cs="Times New Roman"/>
          <w:sz w:val="24"/>
          <w:szCs w:val="24"/>
        </w:rPr>
        <w:t>Nyutu</w:t>
      </w:r>
      <w:proofErr w:type="spellEnd"/>
      <w:r w:rsidR="00096A62" w:rsidRPr="00BA0788">
        <w:rPr>
          <w:rFonts w:ascii="Times New Roman" w:hAnsi="Times New Roman" w:cs="Times New Roman"/>
          <w:sz w:val="24"/>
          <w:szCs w:val="24"/>
        </w:rPr>
        <w:t xml:space="preserve"> filed an application to the Court of Appeal to challenge the High Court’s order. Airtel then filed a notice of motion seeking to strike out the record of appeal filed by </w:t>
      </w:r>
      <w:proofErr w:type="spellStart"/>
      <w:r w:rsidR="00096A62" w:rsidRPr="00BA0788">
        <w:rPr>
          <w:rFonts w:ascii="Times New Roman" w:hAnsi="Times New Roman" w:cs="Times New Roman"/>
          <w:sz w:val="24"/>
          <w:szCs w:val="24"/>
        </w:rPr>
        <w:t>Nyutu</w:t>
      </w:r>
      <w:proofErr w:type="spellEnd"/>
      <w:r w:rsidR="00096A62" w:rsidRPr="00BA0788">
        <w:rPr>
          <w:rFonts w:ascii="Times New Roman" w:hAnsi="Times New Roman" w:cs="Times New Roman"/>
          <w:sz w:val="24"/>
          <w:szCs w:val="24"/>
        </w:rPr>
        <w:t xml:space="preserve">. </w:t>
      </w:r>
    </w:p>
    <w:p w14:paraId="50DCEA8D" w14:textId="3C299EA9" w:rsidR="00C97C1A" w:rsidRPr="00BA0788" w:rsidRDefault="006F21E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The landmark decision in </w:t>
      </w:r>
      <w:proofErr w:type="spellStart"/>
      <w:r w:rsidRPr="00BA0788">
        <w:rPr>
          <w:rFonts w:ascii="Times New Roman" w:hAnsi="Times New Roman" w:cs="Times New Roman"/>
          <w:i/>
          <w:sz w:val="24"/>
          <w:szCs w:val="24"/>
        </w:rPr>
        <w:t>Nyutu</w:t>
      </w:r>
      <w:proofErr w:type="spellEnd"/>
      <w:r w:rsidRPr="00BA0788">
        <w:rPr>
          <w:rFonts w:ascii="Times New Roman" w:hAnsi="Times New Roman" w:cs="Times New Roman"/>
          <w:i/>
          <w:sz w:val="24"/>
          <w:szCs w:val="24"/>
        </w:rPr>
        <w:t xml:space="preserve"> </w:t>
      </w:r>
      <w:r w:rsidR="00C97C1A" w:rsidRPr="00BA0788">
        <w:rPr>
          <w:rFonts w:ascii="Times New Roman" w:hAnsi="Times New Roman" w:cs="Times New Roman"/>
          <w:sz w:val="24"/>
          <w:szCs w:val="24"/>
        </w:rPr>
        <w:t xml:space="preserve">case </w:t>
      </w:r>
      <w:r w:rsidRPr="00BA0788">
        <w:rPr>
          <w:rFonts w:ascii="Times New Roman" w:hAnsi="Times New Roman" w:cs="Times New Roman"/>
          <w:sz w:val="24"/>
          <w:szCs w:val="24"/>
        </w:rPr>
        <w:t>has attracted several critiques due to its synoptic nature on the conceptual and legal framework of arbitration. In regards to the silence of section 35 of the Act,</w:t>
      </w:r>
      <w:r w:rsidR="001F0F55" w:rsidRPr="00BA0788">
        <w:rPr>
          <w:rFonts w:ascii="Times New Roman" w:hAnsi="Times New Roman" w:cs="Times New Roman"/>
          <w:sz w:val="24"/>
          <w:szCs w:val="24"/>
        </w:rPr>
        <w:t xml:space="preserve"> the Court</w:t>
      </w:r>
      <w:r w:rsidRPr="00BA0788">
        <w:rPr>
          <w:rFonts w:ascii="Times New Roman" w:hAnsi="Times New Roman" w:cs="Times New Roman"/>
          <w:sz w:val="24"/>
          <w:szCs w:val="24"/>
        </w:rPr>
        <w:t xml:space="preserve"> </w:t>
      </w:r>
      <w:r w:rsidR="001F0F55" w:rsidRPr="00BA0788">
        <w:rPr>
          <w:rFonts w:ascii="Times New Roman" w:hAnsi="Times New Roman" w:cs="Times New Roman"/>
          <w:sz w:val="24"/>
          <w:szCs w:val="24"/>
        </w:rPr>
        <w:t>laid particular emphasis to the purpose of arbitration and reiterated the provisions under section 10, section 32 A and section 39 of the Act.</w:t>
      </w:r>
      <w:r w:rsidR="001F0F55" w:rsidRPr="00BA0788">
        <w:rPr>
          <w:rStyle w:val="FootnoteReference"/>
          <w:rFonts w:ascii="Times New Roman" w:hAnsi="Times New Roman" w:cs="Times New Roman"/>
          <w:sz w:val="24"/>
          <w:szCs w:val="24"/>
        </w:rPr>
        <w:footnoteReference w:id="142"/>
      </w:r>
      <w:r w:rsidR="001F0F55" w:rsidRPr="00BA0788">
        <w:rPr>
          <w:rFonts w:ascii="Times New Roman" w:hAnsi="Times New Roman" w:cs="Times New Roman"/>
          <w:sz w:val="24"/>
          <w:szCs w:val="24"/>
        </w:rPr>
        <w:t xml:space="preserve"> At the outset, </w:t>
      </w:r>
      <w:r w:rsidR="0065796D" w:rsidRPr="00BA0788">
        <w:rPr>
          <w:rFonts w:ascii="Times New Roman" w:hAnsi="Times New Roman" w:cs="Times New Roman"/>
          <w:sz w:val="24"/>
          <w:szCs w:val="24"/>
        </w:rPr>
        <w:t>an important aspect that can be pointed out in the decision is that the judges recognized that the matter before them had already limited itself and was limited by statute in a manner that one had no choice but to first consider the limitations placed by law before arguing on any point of fact.</w:t>
      </w:r>
      <w:r w:rsidR="0065796D" w:rsidRPr="00BA0788">
        <w:rPr>
          <w:rStyle w:val="FootnoteReference"/>
          <w:rFonts w:ascii="Times New Roman" w:hAnsi="Times New Roman" w:cs="Times New Roman"/>
          <w:sz w:val="24"/>
          <w:szCs w:val="24"/>
        </w:rPr>
        <w:footnoteReference w:id="143"/>
      </w:r>
      <w:r w:rsidR="0065796D" w:rsidRPr="00BA0788">
        <w:rPr>
          <w:rFonts w:ascii="Times New Roman" w:hAnsi="Times New Roman" w:cs="Times New Roman"/>
          <w:sz w:val="24"/>
          <w:szCs w:val="24"/>
        </w:rPr>
        <w:t xml:space="preserve"> The matter was first limited by section 10 of the Act that restricts court innervation on arbitration matters.</w:t>
      </w:r>
      <w:r w:rsidR="001D6685" w:rsidRPr="00BA0788">
        <w:rPr>
          <w:rFonts w:ascii="Times New Roman" w:hAnsi="Times New Roman" w:cs="Times New Roman"/>
          <w:sz w:val="24"/>
          <w:szCs w:val="24"/>
        </w:rPr>
        <w:t xml:space="preserve"> </w:t>
      </w:r>
      <w:r w:rsidR="0065796D" w:rsidRPr="00BA0788">
        <w:rPr>
          <w:rFonts w:ascii="Times New Roman" w:hAnsi="Times New Roman" w:cs="Times New Roman"/>
          <w:sz w:val="24"/>
          <w:szCs w:val="24"/>
        </w:rPr>
        <w:t xml:space="preserve">Secondly, </w:t>
      </w:r>
      <w:r w:rsidR="009F4320">
        <w:rPr>
          <w:rFonts w:ascii="Times New Roman" w:hAnsi="Times New Roman" w:cs="Times New Roman"/>
          <w:sz w:val="24"/>
          <w:szCs w:val="24"/>
        </w:rPr>
        <w:t>b</w:t>
      </w:r>
      <w:r w:rsidR="001D6685" w:rsidRPr="00BA0788">
        <w:rPr>
          <w:rFonts w:ascii="Times New Roman" w:hAnsi="Times New Roman" w:cs="Times New Roman"/>
          <w:sz w:val="24"/>
          <w:szCs w:val="24"/>
        </w:rPr>
        <w:t xml:space="preserve">orrowing from literature review, </w:t>
      </w:r>
      <w:proofErr w:type="spellStart"/>
      <w:r w:rsidR="001D6685" w:rsidRPr="00BA0788">
        <w:rPr>
          <w:rFonts w:ascii="Times New Roman" w:hAnsi="Times New Roman" w:cs="Times New Roman"/>
          <w:sz w:val="24"/>
          <w:szCs w:val="24"/>
        </w:rPr>
        <w:t>Overholt</w:t>
      </w:r>
      <w:proofErr w:type="spellEnd"/>
      <w:r w:rsidR="001D6685" w:rsidRPr="00BA0788">
        <w:rPr>
          <w:rFonts w:ascii="Times New Roman" w:hAnsi="Times New Roman" w:cs="Times New Roman"/>
          <w:sz w:val="24"/>
          <w:szCs w:val="24"/>
        </w:rPr>
        <w:t xml:space="preserve"> asserts</w:t>
      </w:r>
      <w:r w:rsidR="00295AE4" w:rsidRPr="00BA0788">
        <w:rPr>
          <w:rFonts w:ascii="Times New Roman" w:hAnsi="Times New Roman" w:cs="Times New Roman"/>
          <w:sz w:val="24"/>
          <w:szCs w:val="24"/>
        </w:rPr>
        <w:t xml:space="preserve"> the need for courts to recognize</w:t>
      </w:r>
      <w:r w:rsidR="001D6685" w:rsidRPr="00BA0788">
        <w:rPr>
          <w:rFonts w:ascii="Times New Roman" w:hAnsi="Times New Roman" w:cs="Times New Roman"/>
          <w:sz w:val="24"/>
          <w:szCs w:val="24"/>
        </w:rPr>
        <w:t xml:space="preserve"> silence as an indicator of legislative intent. </w:t>
      </w:r>
      <w:proofErr w:type="spellStart"/>
      <w:r w:rsidR="001F0F55" w:rsidRPr="00BA0788">
        <w:rPr>
          <w:rFonts w:ascii="Times New Roman" w:hAnsi="Times New Roman" w:cs="Times New Roman"/>
          <w:sz w:val="24"/>
          <w:szCs w:val="24"/>
        </w:rPr>
        <w:t>M’inoti</w:t>
      </w:r>
      <w:proofErr w:type="spellEnd"/>
      <w:r w:rsidR="001F0F55" w:rsidRPr="00BA0788">
        <w:rPr>
          <w:rFonts w:ascii="Times New Roman" w:hAnsi="Times New Roman" w:cs="Times New Roman"/>
          <w:sz w:val="24"/>
          <w:szCs w:val="24"/>
        </w:rPr>
        <w:t xml:space="preserve"> J </w:t>
      </w:r>
      <w:r w:rsidR="00C97C1A" w:rsidRPr="00BA0788">
        <w:rPr>
          <w:rFonts w:ascii="Times New Roman" w:hAnsi="Times New Roman" w:cs="Times New Roman"/>
          <w:sz w:val="24"/>
          <w:szCs w:val="24"/>
        </w:rPr>
        <w:t xml:space="preserve">in </w:t>
      </w:r>
      <w:proofErr w:type="spellStart"/>
      <w:r w:rsidR="00C97C1A" w:rsidRPr="00BA0788">
        <w:rPr>
          <w:rFonts w:ascii="Times New Roman" w:hAnsi="Times New Roman" w:cs="Times New Roman"/>
          <w:i/>
          <w:sz w:val="24"/>
          <w:szCs w:val="24"/>
        </w:rPr>
        <w:t>Nyutu</w:t>
      </w:r>
      <w:proofErr w:type="spellEnd"/>
      <w:r w:rsidR="00C97C1A" w:rsidRPr="00BA0788">
        <w:rPr>
          <w:rFonts w:ascii="Times New Roman" w:hAnsi="Times New Roman" w:cs="Times New Roman"/>
          <w:i/>
          <w:sz w:val="24"/>
          <w:szCs w:val="24"/>
        </w:rPr>
        <w:t xml:space="preserve"> </w:t>
      </w:r>
      <w:r w:rsidR="00C97C1A" w:rsidRPr="00BA0788">
        <w:rPr>
          <w:rFonts w:ascii="Times New Roman" w:hAnsi="Times New Roman" w:cs="Times New Roman"/>
          <w:sz w:val="24"/>
          <w:szCs w:val="24"/>
        </w:rPr>
        <w:t>case explicitly recognized</w:t>
      </w:r>
      <w:r w:rsidR="00295AE4" w:rsidRPr="00BA0788">
        <w:rPr>
          <w:rFonts w:ascii="Times New Roman" w:hAnsi="Times New Roman" w:cs="Times New Roman"/>
          <w:sz w:val="24"/>
          <w:szCs w:val="24"/>
        </w:rPr>
        <w:t xml:space="preserve"> silence as indicator of</w:t>
      </w:r>
      <w:r w:rsidR="001F0F55" w:rsidRPr="00BA0788">
        <w:rPr>
          <w:rFonts w:ascii="Times New Roman" w:hAnsi="Times New Roman" w:cs="Times New Roman"/>
          <w:sz w:val="24"/>
          <w:szCs w:val="24"/>
        </w:rPr>
        <w:t xml:space="preserve"> legislative intent </w:t>
      </w:r>
      <w:r w:rsidR="00C97C1A" w:rsidRPr="00BA0788">
        <w:rPr>
          <w:rFonts w:ascii="Times New Roman" w:hAnsi="Times New Roman" w:cs="Times New Roman"/>
          <w:sz w:val="24"/>
          <w:szCs w:val="24"/>
        </w:rPr>
        <w:t xml:space="preserve">that </w:t>
      </w:r>
      <w:r w:rsidR="001F0F55" w:rsidRPr="00BA0788">
        <w:rPr>
          <w:rFonts w:ascii="Times New Roman" w:hAnsi="Times New Roman" w:cs="Times New Roman"/>
          <w:sz w:val="24"/>
          <w:szCs w:val="24"/>
        </w:rPr>
        <w:t>ought to be construed by the Court</w:t>
      </w:r>
      <w:r w:rsidR="00295AE4" w:rsidRPr="00BA0788">
        <w:rPr>
          <w:rFonts w:ascii="Times New Roman" w:hAnsi="Times New Roman" w:cs="Times New Roman"/>
          <w:sz w:val="24"/>
          <w:szCs w:val="24"/>
        </w:rPr>
        <w:t xml:space="preserve"> and referred to this</w:t>
      </w:r>
      <w:r w:rsidR="00C97C1A" w:rsidRPr="00BA0788">
        <w:rPr>
          <w:rFonts w:ascii="Times New Roman" w:hAnsi="Times New Roman" w:cs="Times New Roman"/>
          <w:sz w:val="24"/>
          <w:szCs w:val="24"/>
        </w:rPr>
        <w:t xml:space="preserve"> as the </w:t>
      </w:r>
      <w:r w:rsidR="009F4320">
        <w:rPr>
          <w:rFonts w:ascii="Times New Roman" w:hAnsi="Times New Roman" w:cs="Times New Roman"/>
          <w:sz w:val="24"/>
          <w:szCs w:val="24"/>
        </w:rPr>
        <w:t>‘</w:t>
      </w:r>
      <w:r w:rsidR="00C97C1A" w:rsidRPr="00BA0788">
        <w:rPr>
          <w:rFonts w:ascii="Times New Roman" w:hAnsi="Times New Roman" w:cs="Times New Roman"/>
          <w:sz w:val="24"/>
          <w:szCs w:val="24"/>
        </w:rPr>
        <w:t>crux of the application</w:t>
      </w:r>
      <w:r w:rsidR="009F4320">
        <w:rPr>
          <w:rFonts w:ascii="Times New Roman" w:hAnsi="Times New Roman" w:cs="Times New Roman"/>
          <w:sz w:val="24"/>
          <w:szCs w:val="24"/>
        </w:rPr>
        <w:t>’</w:t>
      </w:r>
      <w:r w:rsidR="00295AE4" w:rsidRPr="00BA0788">
        <w:rPr>
          <w:rFonts w:ascii="Times New Roman" w:hAnsi="Times New Roman" w:cs="Times New Roman"/>
          <w:sz w:val="24"/>
          <w:szCs w:val="24"/>
        </w:rPr>
        <w:t xml:space="preserve"> before him</w:t>
      </w:r>
      <w:r w:rsidR="001F0F55" w:rsidRPr="00BA0788">
        <w:rPr>
          <w:rFonts w:ascii="Times New Roman" w:hAnsi="Times New Roman" w:cs="Times New Roman"/>
          <w:sz w:val="24"/>
          <w:szCs w:val="24"/>
        </w:rPr>
        <w:t xml:space="preserve">. </w:t>
      </w:r>
    </w:p>
    <w:p w14:paraId="040B6BB0" w14:textId="7CA742F0" w:rsidR="001D6685" w:rsidRPr="00BA0788" w:rsidRDefault="007A7E65"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He expressly stated that, </w:t>
      </w:r>
      <w:r w:rsidR="00C97C1A" w:rsidRPr="00BA0788">
        <w:rPr>
          <w:rFonts w:ascii="Times New Roman" w:hAnsi="Times New Roman" w:cs="Times New Roman"/>
          <w:sz w:val="24"/>
          <w:szCs w:val="24"/>
        </w:rPr>
        <w:t>“</w:t>
      </w:r>
      <w:r w:rsidR="00C97C1A" w:rsidRPr="00BA0788">
        <w:rPr>
          <w:rFonts w:ascii="Times New Roman" w:hAnsi="Times New Roman" w:cs="Times New Roman"/>
          <w:i/>
          <w:sz w:val="24"/>
          <w:szCs w:val="24"/>
        </w:rPr>
        <w:t>Section 35 of the Act is completely silent on the right of appeal. This silence raises the fundamental question as to</w:t>
      </w:r>
      <w:r w:rsidR="00757649" w:rsidRPr="00BA0788">
        <w:rPr>
          <w:rFonts w:ascii="Times New Roman" w:hAnsi="Times New Roman" w:cs="Times New Roman"/>
          <w:i/>
          <w:sz w:val="24"/>
          <w:szCs w:val="24"/>
        </w:rPr>
        <w:t xml:space="preserve"> whether</w:t>
      </w:r>
      <w:r w:rsidR="00C97C1A" w:rsidRPr="00BA0788">
        <w:rPr>
          <w:rFonts w:ascii="Times New Roman" w:hAnsi="Times New Roman" w:cs="Times New Roman"/>
          <w:i/>
          <w:sz w:val="24"/>
          <w:szCs w:val="24"/>
        </w:rPr>
        <w:t xml:space="preserve"> the failure of the provision to provide expressly for a right of appeal to this Court, while the provision is otherwise very clear in its policy and intent to limit intervention by the courts in arbitral awards, is a deliberate choice or an accidental omission.”</w:t>
      </w:r>
      <w:r w:rsidR="00133DB9" w:rsidRPr="00BA0788">
        <w:rPr>
          <w:rStyle w:val="FootnoteReference"/>
          <w:rFonts w:ascii="Times New Roman" w:hAnsi="Times New Roman" w:cs="Times New Roman"/>
          <w:i/>
          <w:sz w:val="24"/>
          <w:szCs w:val="24"/>
        </w:rPr>
        <w:footnoteReference w:id="144"/>
      </w:r>
      <w:r w:rsidRPr="00BA0788">
        <w:rPr>
          <w:rFonts w:ascii="Times New Roman" w:hAnsi="Times New Roman" w:cs="Times New Roman"/>
          <w:sz w:val="24"/>
          <w:szCs w:val="24"/>
        </w:rPr>
        <w:t xml:space="preserve"> </w:t>
      </w:r>
      <w:r w:rsidR="00E62E12" w:rsidRPr="00BA0788">
        <w:rPr>
          <w:rFonts w:ascii="Times New Roman" w:hAnsi="Times New Roman" w:cs="Times New Roman"/>
          <w:sz w:val="24"/>
          <w:szCs w:val="24"/>
        </w:rPr>
        <w:t xml:space="preserve">Presumably, </w:t>
      </w:r>
      <w:proofErr w:type="spellStart"/>
      <w:r w:rsidR="00E62E12" w:rsidRPr="00BA0788">
        <w:rPr>
          <w:rFonts w:ascii="Times New Roman" w:hAnsi="Times New Roman" w:cs="Times New Roman"/>
          <w:sz w:val="24"/>
          <w:szCs w:val="24"/>
        </w:rPr>
        <w:t>M’inoti</w:t>
      </w:r>
      <w:proofErr w:type="spellEnd"/>
      <w:r w:rsidR="00E62E12" w:rsidRPr="00BA0788">
        <w:rPr>
          <w:rFonts w:ascii="Times New Roman" w:hAnsi="Times New Roman" w:cs="Times New Roman"/>
          <w:sz w:val="24"/>
          <w:szCs w:val="24"/>
        </w:rPr>
        <w:t xml:space="preserve"> J’s assertion brings in </w:t>
      </w:r>
      <w:proofErr w:type="spellStart"/>
      <w:r w:rsidR="00E62E12" w:rsidRPr="00BA0788">
        <w:rPr>
          <w:rFonts w:ascii="Times New Roman" w:hAnsi="Times New Roman" w:cs="Times New Roman"/>
          <w:sz w:val="24"/>
          <w:szCs w:val="24"/>
        </w:rPr>
        <w:t>Howarth’s</w:t>
      </w:r>
      <w:proofErr w:type="spellEnd"/>
      <w:r w:rsidR="00E62E12" w:rsidRPr="00BA0788">
        <w:rPr>
          <w:rFonts w:ascii="Times New Roman" w:hAnsi="Times New Roman" w:cs="Times New Roman"/>
          <w:sz w:val="24"/>
          <w:szCs w:val="24"/>
        </w:rPr>
        <w:t xml:space="preserve"> analysis of silence in statutory provisions, whereby the judge questions whether such omission was a mere </w:t>
      </w:r>
      <w:r w:rsidR="00E62E12" w:rsidRPr="00BA0788">
        <w:rPr>
          <w:rFonts w:ascii="Times New Roman" w:hAnsi="Times New Roman" w:cs="Times New Roman"/>
          <w:sz w:val="24"/>
          <w:szCs w:val="24"/>
        </w:rPr>
        <w:lastRenderedPageBreak/>
        <w:t xml:space="preserve">oversight or an intended choice that would otherwise delegate upon the courts the power to decide. </w:t>
      </w:r>
      <w:r w:rsidR="000271F2" w:rsidRPr="00BA0788">
        <w:rPr>
          <w:rFonts w:ascii="Times New Roman" w:hAnsi="Times New Roman" w:cs="Times New Roman"/>
          <w:sz w:val="24"/>
          <w:szCs w:val="24"/>
        </w:rPr>
        <w:t>In</w:t>
      </w:r>
      <w:r w:rsidR="00E62E12" w:rsidRPr="00BA0788">
        <w:rPr>
          <w:rFonts w:ascii="Times New Roman" w:hAnsi="Times New Roman" w:cs="Times New Roman"/>
          <w:sz w:val="24"/>
          <w:szCs w:val="24"/>
        </w:rPr>
        <w:t xml:space="preserve"> addition to that, </w:t>
      </w:r>
      <w:proofErr w:type="spellStart"/>
      <w:r w:rsidR="00E62E12" w:rsidRPr="00BA0788">
        <w:rPr>
          <w:rFonts w:ascii="Times New Roman" w:hAnsi="Times New Roman" w:cs="Times New Roman"/>
          <w:sz w:val="24"/>
          <w:szCs w:val="24"/>
        </w:rPr>
        <w:t>M’inoti</w:t>
      </w:r>
      <w:proofErr w:type="spellEnd"/>
      <w:r w:rsidR="00E62E12" w:rsidRPr="00BA0788">
        <w:rPr>
          <w:rFonts w:ascii="Times New Roman" w:hAnsi="Times New Roman" w:cs="Times New Roman"/>
          <w:sz w:val="24"/>
          <w:szCs w:val="24"/>
        </w:rPr>
        <w:t xml:space="preserve"> J</w:t>
      </w:r>
      <w:r w:rsidR="00757649" w:rsidRPr="00BA0788">
        <w:rPr>
          <w:rFonts w:ascii="Times New Roman" w:hAnsi="Times New Roman" w:cs="Times New Roman"/>
          <w:sz w:val="24"/>
          <w:szCs w:val="24"/>
        </w:rPr>
        <w:t>’s</w:t>
      </w:r>
      <w:r w:rsidR="00E62E12" w:rsidRPr="00BA0788">
        <w:rPr>
          <w:rFonts w:ascii="Times New Roman" w:hAnsi="Times New Roman" w:cs="Times New Roman"/>
          <w:sz w:val="24"/>
          <w:szCs w:val="24"/>
        </w:rPr>
        <w:t xml:space="preserve"> wordings implicitly hail the ‘the existing rule’ rationale of silence by analyzing the significance of section</w:t>
      </w:r>
      <w:r w:rsidR="0030612E" w:rsidRPr="00BA0788">
        <w:rPr>
          <w:rFonts w:ascii="Times New Roman" w:hAnsi="Times New Roman" w:cs="Times New Roman"/>
          <w:sz w:val="24"/>
          <w:szCs w:val="24"/>
        </w:rPr>
        <w:t xml:space="preserve"> 39 of the Act. The judge stated</w:t>
      </w:r>
      <w:r w:rsidR="00E62E12" w:rsidRPr="00BA0788">
        <w:rPr>
          <w:rFonts w:ascii="Times New Roman" w:hAnsi="Times New Roman" w:cs="Times New Roman"/>
          <w:sz w:val="24"/>
          <w:szCs w:val="24"/>
        </w:rPr>
        <w:t xml:space="preserve"> that, under the Arbitration Act, section 39 already creates the right to appeal. </w:t>
      </w:r>
      <w:r w:rsidR="000271F2" w:rsidRPr="00BA0788">
        <w:rPr>
          <w:rFonts w:ascii="Times New Roman" w:hAnsi="Times New Roman" w:cs="Times New Roman"/>
          <w:sz w:val="24"/>
          <w:szCs w:val="24"/>
        </w:rPr>
        <w:t>In a rh</w:t>
      </w:r>
      <w:r w:rsidR="0030612E" w:rsidRPr="00BA0788">
        <w:rPr>
          <w:rFonts w:ascii="Times New Roman" w:hAnsi="Times New Roman" w:cs="Times New Roman"/>
          <w:sz w:val="24"/>
          <w:szCs w:val="24"/>
        </w:rPr>
        <w:t xml:space="preserve">etoric question, the </w:t>
      </w:r>
      <w:proofErr w:type="spellStart"/>
      <w:r w:rsidR="0030612E" w:rsidRPr="00BA0788">
        <w:rPr>
          <w:rFonts w:ascii="Times New Roman" w:hAnsi="Times New Roman" w:cs="Times New Roman"/>
          <w:sz w:val="24"/>
          <w:szCs w:val="24"/>
        </w:rPr>
        <w:t>M’inoti</w:t>
      </w:r>
      <w:proofErr w:type="spellEnd"/>
      <w:r w:rsidR="0030612E" w:rsidRPr="00BA0788">
        <w:rPr>
          <w:rFonts w:ascii="Times New Roman" w:hAnsi="Times New Roman" w:cs="Times New Roman"/>
          <w:sz w:val="24"/>
          <w:szCs w:val="24"/>
        </w:rPr>
        <w:t xml:space="preserve"> J mocked</w:t>
      </w:r>
      <w:r w:rsidR="000271F2" w:rsidRPr="00BA0788">
        <w:rPr>
          <w:rFonts w:ascii="Times New Roman" w:hAnsi="Times New Roman" w:cs="Times New Roman"/>
          <w:sz w:val="24"/>
          <w:szCs w:val="24"/>
        </w:rPr>
        <w:t xml:space="preserve"> the idea of inferring a right to appeal under section 35 stating that if section 35 was to be read in conjunction with section 39, would there be reason to believe that there was in fact right to appeal under section 35?</w:t>
      </w:r>
      <w:r w:rsidR="0065796D" w:rsidRPr="00BA0788">
        <w:rPr>
          <w:rFonts w:ascii="Times New Roman" w:hAnsi="Times New Roman" w:cs="Times New Roman"/>
          <w:sz w:val="24"/>
          <w:szCs w:val="24"/>
        </w:rPr>
        <w:t xml:space="preserve"> </w:t>
      </w:r>
      <w:r w:rsidR="00295AE4" w:rsidRPr="00BA0788">
        <w:rPr>
          <w:rFonts w:ascii="Times New Roman" w:hAnsi="Times New Roman" w:cs="Times New Roman"/>
          <w:sz w:val="24"/>
          <w:szCs w:val="24"/>
        </w:rPr>
        <w:t xml:space="preserve">Here, </w:t>
      </w:r>
      <w:proofErr w:type="spellStart"/>
      <w:r w:rsidR="00295AE4" w:rsidRPr="00BA0788">
        <w:rPr>
          <w:rFonts w:ascii="Times New Roman" w:hAnsi="Times New Roman" w:cs="Times New Roman"/>
          <w:sz w:val="24"/>
          <w:szCs w:val="24"/>
        </w:rPr>
        <w:t>M’inoti</w:t>
      </w:r>
      <w:proofErr w:type="spellEnd"/>
      <w:r w:rsidR="00295AE4" w:rsidRPr="00BA0788">
        <w:rPr>
          <w:rFonts w:ascii="Times New Roman" w:hAnsi="Times New Roman" w:cs="Times New Roman"/>
          <w:sz w:val="24"/>
          <w:szCs w:val="24"/>
        </w:rPr>
        <w:t xml:space="preserve"> J uses a </w:t>
      </w:r>
      <w:proofErr w:type="spellStart"/>
      <w:r w:rsidR="00295AE4" w:rsidRPr="00BA0788">
        <w:rPr>
          <w:rFonts w:ascii="Times New Roman" w:hAnsi="Times New Roman" w:cs="Times New Roman"/>
          <w:sz w:val="24"/>
          <w:szCs w:val="24"/>
        </w:rPr>
        <w:t>t</w:t>
      </w:r>
      <w:r w:rsidR="00F352BE">
        <w:rPr>
          <w:rFonts w:ascii="Times New Roman" w:hAnsi="Times New Roman" w:cs="Times New Roman"/>
          <w:sz w:val="24"/>
          <w:szCs w:val="24"/>
        </w:rPr>
        <w:t>extualist</w:t>
      </w:r>
      <w:proofErr w:type="spellEnd"/>
      <w:r w:rsidR="00F352BE">
        <w:rPr>
          <w:rFonts w:ascii="Times New Roman" w:hAnsi="Times New Roman" w:cs="Times New Roman"/>
          <w:sz w:val="24"/>
          <w:szCs w:val="24"/>
        </w:rPr>
        <w:t xml:space="preserve"> approach for</w:t>
      </w:r>
      <w:r w:rsidR="00295AE4" w:rsidRPr="00BA0788">
        <w:rPr>
          <w:rFonts w:ascii="Times New Roman" w:hAnsi="Times New Roman" w:cs="Times New Roman"/>
          <w:sz w:val="24"/>
          <w:szCs w:val="24"/>
        </w:rPr>
        <w:t xml:space="preserve"> he insists o</w:t>
      </w:r>
      <w:r w:rsidR="00F76632" w:rsidRPr="00BA0788">
        <w:rPr>
          <w:rFonts w:ascii="Times New Roman" w:hAnsi="Times New Roman" w:cs="Times New Roman"/>
          <w:sz w:val="24"/>
          <w:szCs w:val="24"/>
        </w:rPr>
        <w:t>n the importance of looking at section 39 that is express</w:t>
      </w:r>
      <w:r w:rsidR="00F352BE">
        <w:rPr>
          <w:rFonts w:ascii="Times New Roman" w:hAnsi="Times New Roman" w:cs="Times New Roman"/>
          <w:sz w:val="24"/>
          <w:szCs w:val="24"/>
        </w:rPr>
        <w:t>ive</w:t>
      </w:r>
      <w:r w:rsidR="009F4320">
        <w:rPr>
          <w:rFonts w:ascii="Times New Roman" w:hAnsi="Times New Roman" w:cs="Times New Roman"/>
          <w:sz w:val="24"/>
          <w:szCs w:val="24"/>
        </w:rPr>
        <w:t>,</w:t>
      </w:r>
      <w:r w:rsidR="00F76632" w:rsidRPr="00BA0788">
        <w:rPr>
          <w:rFonts w:ascii="Times New Roman" w:hAnsi="Times New Roman" w:cs="Times New Roman"/>
          <w:sz w:val="24"/>
          <w:szCs w:val="24"/>
        </w:rPr>
        <w:t xml:space="preserve"> for one to understand the unexpressed</w:t>
      </w:r>
      <w:r w:rsidR="009F4320">
        <w:rPr>
          <w:rFonts w:ascii="Times New Roman" w:hAnsi="Times New Roman" w:cs="Times New Roman"/>
          <w:sz w:val="24"/>
          <w:szCs w:val="24"/>
        </w:rPr>
        <w:t xml:space="preserve"> in section 35</w:t>
      </w:r>
      <w:r w:rsidR="00F76632" w:rsidRPr="00BA0788">
        <w:rPr>
          <w:rFonts w:ascii="Times New Roman" w:hAnsi="Times New Roman" w:cs="Times New Roman"/>
          <w:sz w:val="24"/>
          <w:szCs w:val="24"/>
        </w:rPr>
        <w:t xml:space="preserve">. </w:t>
      </w:r>
    </w:p>
    <w:p w14:paraId="09BE4070" w14:textId="429B5E95" w:rsidR="00E11AAD" w:rsidRPr="00BA0788" w:rsidRDefault="001D6685"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I</w:t>
      </w:r>
      <w:r w:rsidR="00E11AAD" w:rsidRPr="00BA0788">
        <w:rPr>
          <w:rFonts w:ascii="Times New Roman" w:hAnsi="Times New Roman" w:cs="Times New Roman"/>
          <w:sz w:val="24"/>
          <w:szCs w:val="24"/>
        </w:rPr>
        <w:t xml:space="preserve">n the case of </w:t>
      </w:r>
      <w:r w:rsidR="00E11AAD" w:rsidRPr="00BA0788">
        <w:rPr>
          <w:rFonts w:ascii="Times New Roman" w:hAnsi="Times New Roman" w:cs="Times New Roman"/>
          <w:i/>
          <w:sz w:val="24"/>
          <w:szCs w:val="24"/>
        </w:rPr>
        <w:t xml:space="preserve">Anne </w:t>
      </w:r>
      <w:proofErr w:type="spellStart"/>
      <w:r w:rsidR="00E11AAD" w:rsidRPr="00BA0788">
        <w:rPr>
          <w:rFonts w:ascii="Times New Roman" w:hAnsi="Times New Roman" w:cs="Times New Roman"/>
          <w:i/>
          <w:sz w:val="24"/>
          <w:szCs w:val="24"/>
        </w:rPr>
        <w:t>Mumbi</w:t>
      </w:r>
      <w:proofErr w:type="spellEnd"/>
      <w:r w:rsidR="00E11AAD" w:rsidRPr="00BA0788">
        <w:rPr>
          <w:rFonts w:ascii="Times New Roman" w:hAnsi="Times New Roman" w:cs="Times New Roman"/>
          <w:i/>
          <w:sz w:val="24"/>
          <w:szCs w:val="24"/>
        </w:rPr>
        <w:t xml:space="preserve"> </w:t>
      </w:r>
      <w:proofErr w:type="spellStart"/>
      <w:r w:rsidR="00E11AAD" w:rsidRPr="00BA0788">
        <w:rPr>
          <w:rFonts w:ascii="Times New Roman" w:hAnsi="Times New Roman" w:cs="Times New Roman"/>
          <w:i/>
          <w:sz w:val="24"/>
          <w:szCs w:val="24"/>
        </w:rPr>
        <w:t>Hinga</w:t>
      </w:r>
      <w:proofErr w:type="spellEnd"/>
      <w:r w:rsidR="00E11AAD" w:rsidRPr="00BA0788">
        <w:rPr>
          <w:rFonts w:ascii="Times New Roman" w:hAnsi="Times New Roman" w:cs="Times New Roman"/>
          <w:i/>
          <w:sz w:val="24"/>
          <w:szCs w:val="24"/>
        </w:rPr>
        <w:t xml:space="preserve"> v Victoria </w:t>
      </w:r>
      <w:proofErr w:type="spellStart"/>
      <w:r w:rsidR="00E11AAD" w:rsidRPr="00BA0788">
        <w:rPr>
          <w:rFonts w:ascii="Times New Roman" w:hAnsi="Times New Roman" w:cs="Times New Roman"/>
          <w:i/>
          <w:sz w:val="24"/>
          <w:szCs w:val="24"/>
        </w:rPr>
        <w:t>Njoki</w:t>
      </w:r>
      <w:proofErr w:type="spellEnd"/>
      <w:r w:rsidR="00E11AAD" w:rsidRPr="00BA0788">
        <w:rPr>
          <w:rFonts w:ascii="Times New Roman" w:hAnsi="Times New Roman" w:cs="Times New Roman"/>
          <w:i/>
          <w:sz w:val="24"/>
          <w:szCs w:val="24"/>
        </w:rPr>
        <w:t xml:space="preserve"> </w:t>
      </w:r>
      <w:proofErr w:type="spellStart"/>
      <w:r w:rsidR="00E11AAD" w:rsidRPr="00BA0788">
        <w:rPr>
          <w:rFonts w:ascii="Times New Roman" w:hAnsi="Times New Roman" w:cs="Times New Roman"/>
          <w:i/>
          <w:sz w:val="24"/>
          <w:szCs w:val="24"/>
        </w:rPr>
        <w:t>Gathara</w:t>
      </w:r>
      <w:proofErr w:type="spellEnd"/>
      <w:r w:rsidR="00E11AAD" w:rsidRPr="00BA0788">
        <w:rPr>
          <w:rFonts w:ascii="Times New Roman" w:hAnsi="Times New Roman" w:cs="Times New Roman"/>
          <w:i/>
          <w:sz w:val="24"/>
          <w:szCs w:val="24"/>
        </w:rPr>
        <w:t>,</w:t>
      </w:r>
      <w:r w:rsidR="00E11AAD" w:rsidRPr="00BA0788">
        <w:rPr>
          <w:rStyle w:val="FootnoteReference"/>
          <w:rFonts w:ascii="Times New Roman" w:hAnsi="Times New Roman" w:cs="Times New Roman"/>
          <w:i/>
          <w:sz w:val="24"/>
          <w:szCs w:val="24"/>
        </w:rPr>
        <w:footnoteReference w:id="145"/>
      </w:r>
      <w:r w:rsidR="00E11AAD" w:rsidRPr="00BA0788">
        <w:rPr>
          <w:rFonts w:ascii="Times New Roman" w:hAnsi="Times New Roman" w:cs="Times New Roman"/>
          <w:sz w:val="24"/>
          <w:szCs w:val="24"/>
        </w:rPr>
        <w:t xml:space="preserve"> the court found that section 35 of the Act did not grant a right to ap</w:t>
      </w:r>
      <w:r w:rsidR="00024ED3" w:rsidRPr="00BA0788">
        <w:rPr>
          <w:rFonts w:ascii="Times New Roman" w:hAnsi="Times New Roman" w:cs="Times New Roman"/>
          <w:sz w:val="24"/>
          <w:szCs w:val="24"/>
        </w:rPr>
        <w:t>peal expect in lim</w:t>
      </w:r>
      <w:r w:rsidR="00F352BE">
        <w:rPr>
          <w:rFonts w:ascii="Times New Roman" w:hAnsi="Times New Roman" w:cs="Times New Roman"/>
          <w:sz w:val="24"/>
          <w:szCs w:val="24"/>
        </w:rPr>
        <w:t>i</w:t>
      </w:r>
      <w:r w:rsidR="00024ED3" w:rsidRPr="00BA0788">
        <w:rPr>
          <w:rFonts w:ascii="Times New Roman" w:hAnsi="Times New Roman" w:cs="Times New Roman"/>
          <w:sz w:val="24"/>
          <w:szCs w:val="24"/>
        </w:rPr>
        <w:t>ted grounds</w:t>
      </w:r>
      <w:r w:rsidR="00E11AAD" w:rsidRPr="00BA0788">
        <w:rPr>
          <w:rFonts w:ascii="Times New Roman" w:hAnsi="Times New Roman" w:cs="Times New Roman"/>
          <w:sz w:val="24"/>
          <w:szCs w:val="24"/>
        </w:rPr>
        <w:t xml:space="preserve"> laid down in section 39 of the Act. In fact, the judges in </w:t>
      </w:r>
      <w:proofErr w:type="spellStart"/>
      <w:r w:rsidR="00E11AAD" w:rsidRPr="00BA0788">
        <w:rPr>
          <w:rFonts w:ascii="Times New Roman" w:hAnsi="Times New Roman" w:cs="Times New Roman"/>
          <w:i/>
          <w:sz w:val="24"/>
          <w:szCs w:val="24"/>
        </w:rPr>
        <w:t>Nyutu</w:t>
      </w:r>
      <w:proofErr w:type="spellEnd"/>
      <w:r w:rsidR="00E11AAD" w:rsidRPr="00BA0788">
        <w:rPr>
          <w:rFonts w:ascii="Times New Roman" w:hAnsi="Times New Roman" w:cs="Times New Roman"/>
          <w:i/>
          <w:sz w:val="24"/>
          <w:szCs w:val="24"/>
        </w:rPr>
        <w:t xml:space="preserve"> </w:t>
      </w:r>
      <w:r w:rsidR="00E11AAD" w:rsidRPr="00BA0788">
        <w:rPr>
          <w:rFonts w:ascii="Times New Roman" w:hAnsi="Times New Roman" w:cs="Times New Roman"/>
          <w:sz w:val="24"/>
          <w:szCs w:val="24"/>
        </w:rPr>
        <w:t>were persuaded by the reference made to the</w:t>
      </w:r>
      <w:r w:rsidR="0065796D" w:rsidRPr="00BA0788">
        <w:rPr>
          <w:rFonts w:ascii="Times New Roman" w:hAnsi="Times New Roman" w:cs="Times New Roman"/>
          <w:sz w:val="24"/>
          <w:szCs w:val="24"/>
        </w:rPr>
        <w:t xml:space="preserve"> </w:t>
      </w:r>
      <w:r w:rsidR="0065796D" w:rsidRPr="00BA0788">
        <w:rPr>
          <w:rFonts w:ascii="Times New Roman" w:hAnsi="Times New Roman" w:cs="Times New Roman"/>
          <w:i/>
          <w:sz w:val="24"/>
          <w:szCs w:val="24"/>
        </w:rPr>
        <w:t xml:space="preserve">Anne </w:t>
      </w:r>
      <w:proofErr w:type="spellStart"/>
      <w:r w:rsidR="0065796D" w:rsidRPr="00BA0788">
        <w:rPr>
          <w:rFonts w:ascii="Times New Roman" w:hAnsi="Times New Roman" w:cs="Times New Roman"/>
          <w:i/>
          <w:sz w:val="24"/>
          <w:szCs w:val="24"/>
        </w:rPr>
        <w:t>Mumbi</w:t>
      </w:r>
      <w:proofErr w:type="spellEnd"/>
      <w:r w:rsidR="0065796D" w:rsidRPr="00BA0788">
        <w:rPr>
          <w:rFonts w:ascii="Times New Roman" w:hAnsi="Times New Roman" w:cs="Times New Roman"/>
          <w:sz w:val="24"/>
          <w:szCs w:val="24"/>
        </w:rPr>
        <w:t xml:space="preserve"> case</w:t>
      </w:r>
      <w:r w:rsidR="0030612E" w:rsidRPr="00BA0788">
        <w:rPr>
          <w:rFonts w:ascii="Times New Roman" w:hAnsi="Times New Roman" w:cs="Times New Roman"/>
          <w:sz w:val="24"/>
          <w:szCs w:val="24"/>
        </w:rPr>
        <w:t xml:space="preserve"> reasoning that it was the most correct position of law</w:t>
      </w:r>
      <w:r w:rsidR="0065796D" w:rsidRPr="00BA0788">
        <w:rPr>
          <w:rFonts w:ascii="Times New Roman" w:hAnsi="Times New Roman" w:cs="Times New Roman"/>
          <w:sz w:val="24"/>
          <w:szCs w:val="24"/>
        </w:rPr>
        <w:t>.</w:t>
      </w:r>
      <w:r w:rsidRPr="00BA0788">
        <w:rPr>
          <w:rFonts w:ascii="Times New Roman" w:hAnsi="Times New Roman" w:cs="Times New Roman"/>
          <w:sz w:val="24"/>
          <w:szCs w:val="24"/>
        </w:rPr>
        <w:t xml:space="preserve"> Comparably, the Supreme Court of India in the case of </w:t>
      </w:r>
      <w:proofErr w:type="spellStart"/>
      <w:r w:rsidRPr="00BA0788">
        <w:rPr>
          <w:rFonts w:ascii="Times New Roman" w:hAnsi="Times New Roman" w:cs="Times New Roman"/>
          <w:i/>
          <w:sz w:val="24"/>
          <w:szCs w:val="24"/>
        </w:rPr>
        <w:t>Kandla</w:t>
      </w:r>
      <w:proofErr w:type="spellEnd"/>
      <w:r w:rsidRPr="00BA0788">
        <w:rPr>
          <w:rFonts w:ascii="Times New Roman" w:hAnsi="Times New Roman" w:cs="Times New Roman"/>
          <w:i/>
          <w:sz w:val="24"/>
          <w:szCs w:val="24"/>
        </w:rPr>
        <w:t xml:space="preserve"> Export Corporation and Another v OCI Corporation and another,</w:t>
      </w:r>
      <w:r w:rsidRPr="00BA0788">
        <w:rPr>
          <w:rStyle w:val="FootnoteReference"/>
          <w:rFonts w:ascii="Times New Roman" w:hAnsi="Times New Roman" w:cs="Times New Roman"/>
          <w:sz w:val="24"/>
          <w:szCs w:val="24"/>
        </w:rPr>
        <w:footnoteReference w:id="146"/>
      </w:r>
      <w:r w:rsidRPr="00BA0788">
        <w:rPr>
          <w:rFonts w:ascii="Times New Roman" w:hAnsi="Times New Roman" w:cs="Times New Roman"/>
          <w:sz w:val="24"/>
          <w:szCs w:val="24"/>
        </w:rPr>
        <w:t xml:space="preserve"> clarified that award debtors do not have a second ‘</w:t>
      </w:r>
      <w:r w:rsidRPr="00BA0788">
        <w:rPr>
          <w:rFonts w:ascii="Times New Roman" w:hAnsi="Times New Roman" w:cs="Times New Roman"/>
          <w:i/>
          <w:sz w:val="24"/>
          <w:szCs w:val="24"/>
        </w:rPr>
        <w:t>bite of the cherry</w:t>
      </w:r>
      <w:r w:rsidRPr="00BA0788">
        <w:rPr>
          <w:rFonts w:ascii="Times New Roman" w:hAnsi="Times New Roman" w:cs="Times New Roman"/>
          <w:sz w:val="24"/>
          <w:szCs w:val="24"/>
        </w:rPr>
        <w:t>’ under the Commercial Court regime.</w:t>
      </w:r>
      <w:r w:rsidRPr="00BA0788">
        <w:rPr>
          <w:rStyle w:val="FootnoteReference"/>
          <w:rFonts w:ascii="Times New Roman" w:hAnsi="Times New Roman" w:cs="Times New Roman"/>
          <w:sz w:val="24"/>
          <w:szCs w:val="24"/>
        </w:rPr>
        <w:footnoteReference w:id="147"/>
      </w:r>
      <w:r w:rsidRPr="00BA0788">
        <w:rPr>
          <w:rFonts w:ascii="Times New Roman" w:hAnsi="Times New Roman" w:cs="Times New Roman"/>
          <w:sz w:val="24"/>
          <w:szCs w:val="24"/>
        </w:rPr>
        <w:t xml:space="preserve"> It further discussed that the primary objective of the Commercial Courts Act and Arbitration Act was a “</w:t>
      </w:r>
      <w:r w:rsidRPr="00BA0788">
        <w:rPr>
          <w:rFonts w:ascii="Times New Roman" w:hAnsi="Times New Roman" w:cs="Times New Roman"/>
          <w:i/>
          <w:iCs/>
          <w:sz w:val="24"/>
          <w:szCs w:val="24"/>
        </w:rPr>
        <w:t>speedy resolution of disputes of a commercial nature</w:t>
      </w:r>
      <w:r w:rsidRPr="00BA0788">
        <w:rPr>
          <w:rFonts w:ascii="Times New Roman" w:hAnsi="Times New Roman" w:cs="Times New Roman"/>
          <w:sz w:val="24"/>
          <w:szCs w:val="24"/>
        </w:rPr>
        <w:t xml:space="preserve">” and any construction that created a further right of appeal would be contrary </w:t>
      </w:r>
      <w:r w:rsidR="0030612E" w:rsidRPr="00BA0788">
        <w:rPr>
          <w:rFonts w:ascii="Times New Roman" w:hAnsi="Times New Roman" w:cs="Times New Roman"/>
          <w:sz w:val="24"/>
          <w:szCs w:val="24"/>
        </w:rPr>
        <w:t xml:space="preserve">to </w:t>
      </w:r>
      <w:r w:rsidRPr="00BA0788">
        <w:rPr>
          <w:rFonts w:ascii="Times New Roman" w:hAnsi="Times New Roman" w:cs="Times New Roman"/>
          <w:sz w:val="24"/>
          <w:szCs w:val="24"/>
        </w:rPr>
        <w:t xml:space="preserve">the purpose of both the Commercial Courts Act and the Arbitration Act of India. </w:t>
      </w:r>
      <w:r w:rsidR="00C6413A" w:rsidRPr="00BA0788">
        <w:rPr>
          <w:rFonts w:ascii="Times New Roman" w:hAnsi="Times New Roman" w:cs="Times New Roman"/>
          <w:sz w:val="24"/>
          <w:szCs w:val="24"/>
        </w:rPr>
        <w:t xml:space="preserve">What the Court was trying to say is that an appeal beyond the prescribed Court under the relevant section is a reflection of a party’s greed and misuse of court process. </w:t>
      </w:r>
    </w:p>
    <w:p w14:paraId="19FA44CB" w14:textId="12E2124B" w:rsidR="00176329" w:rsidRPr="00BA0788" w:rsidRDefault="000271F2"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w:t>
      </w:r>
      <w:r w:rsidR="00F352BE">
        <w:rPr>
          <w:rFonts w:ascii="Times New Roman" w:hAnsi="Times New Roman" w:cs="Times New Roman"/>
          <w:sz w:val="24"/>
          <w:szCs w:val="24"/>
        </w:rPr>
        <w:t>he C</w:t>
      </w:r>
      <w:r w:rsidR="00176329" w:rsidRPr="00BA0788">
        <w:rPr>
          <w:rFonts w:ascii="Times New Roman" w:hAnsi="Times New Roman" w:cs="Times New Roman"/>
          <w:sz w:val="24"/>
          <w:szCs w:val="24"/>
        </w:rPr>
        <w:t xml:space="preserve">ourt </w:t>
      </w:r>
      <w:r w:rsidR="009F4320">
        <w:rPr>
          <w:rFonts w:ascii="Times New Roman" w:hAnsi="Times New Roman" w:cs="Times New Roman"/>
          <w:sz w:val="24"/>
          <w:szCs w:val="24"/>
        </w:rPr>
        <w:t xml:space="preserve">in </w:t>
      </w:r>
      <w:proofErr w:type="spellStart"/>
      <w:r w:rsidR="009F4320" w:rsidRPr="009F4320">
        <w:rPr>
          <w:rFonts w:ascii="Times New Roman" w:hAnsi="Times New Roman" w:cs="Times New Roman"/>
          <w:i/>
          <w:sz w:val="24"/>
          <w:szCs w:val="24"/>
        </w:rPr>
        <w:t>Nyutu</w:t>
      </w:r>
      <w:proofErr w:type="spellEnd"/>
      <w:r w:rsidR="009F4320">
        <w:rPr>
          <w:rFonts w:ascii="Times New Roman" w:hAnsi="Times New Roman" w:cs="Times New Roman"/>
          <w:sz w:val="24"/>
          <w:szCs w:val="24"/>
        </w:rPr>
        <w:t xml:space="preserve"> </w:t>
      </w:r>
      <w:r w:rsidR="00176329" w:rsidRPr="00BA0788">
        <w:rPr>
          <w:rFonts w:ascii="Times New Roman" w:hAnsi="Times New Roman" w:cs="Times New Roman"/>
          <w:sz w:val="24"/>
          <w:szCs w:val="24"/>
        </w:rPr>
        <w:t>further appraised</w:t>
      </w:r>
      <w:r w:rsidRPr="00BA0788">
        <w:rPr>
          <w:rFonts w:ascii="Times New Roman" w:hAnsi="Times New Roman" w:cs="Times New Roman"/>
          <w:sz w:val="24"/>
          <w:szCs w:val="24"/>
        </w:rPr>
        <w:t xml:space="preserve"> the liberal theory of contract stating that the restriction of court intervention emanates from this theory. </w:t>
      </w:r>
      <w:proofErr w:type="spellStart"/>
      <w:r w:rsidR="00176329" w:rsidRPr="00BA0788">
        <w:rPr>
          <w:rFonts w:ascii="Times New Roman" w:hAnsi="Times New Roman" w:cs="Times New Roman"/>
          <w:sz w:val="24"/>
          <w:szCs w:val="24"/>
        </w:rPr>
        <w:t>Mwera</w:t>
      </w:r>
      <w:proofErr w:type="spellEnd"/>
      <w:r w:rsidR="00176329" w:rsidRPr="00BA0788">
        <w:rPr>
          <w:rFonts w:ascii="Times New Roman" w:hAnsi="Times New Roman" w:cs="Times New Roman"/>
          <w:sz w:val="24"/>
          <w:szCs w:val="24"/>
        </w:rPr>
        <w:t xml:space="preserve"> J commenced his ruling by this acknowledgement stating that it was no news that arbitration is entirely founded on the parties own choice. This is basically the principle of party autonomy which can be traced back to the liberal theory of contract.</w:t>
      </w:r>
      <w:r w:rsidR="00176329" w:rsidRPr="00BA0788">
        <w:rPr>
          <w:rStyle w:val="FootnoteReference"/>
          <w:rFonts w:ascii="Times New Roman" w:hAnsi="Times New Roman" w:cs="Times New Roman"/>
          <w:sz w:val="24"/>
          <w:szCs w:val="24"/>
        </w:rPr>
        <w:footnoteReference w:id="148"/>
      </w:r>
      <w:r w:rsidR="0024402C">
        <w:rPr>
          <w:rFonts w:ascii="Times New Roman" w:hAnsi="Times New Roman" w:cs="Times New Roman"/>
          <w:sz w:val="24"/>
          <w:szCs w:val="24"/>
        </w:rPr>
        <w:t xml:space="preserve"> </w:t>
      </w:r>
      <w:r w:rsidRPr="00BA0788">
        <w:rPr>
          <w:rFonts w:ascii="Times New Roman" w:hAnsi="Times New Roman" w:cs="Times New Roman"/>
          <w:sz w:val="24"/>
          <w:szCs w:val="24"/>
        </w:rPr>
        <w:t xml:space="preserve">Reference was also made to dissenting opinion </w:t>
      </w:r>
      <w:r w:rsidR="00EB4486" w:rsidRPr="00BA0788">
        <w:rPr>
          <w:rFonts w:ascii="Times New Roman" w:hAnsi="Times New Roman" w:cs="Times New Roman"/>
          <w:sz w:val="24"/>
          <w:szCs w:val="24"/>
        </w:rPr>
        <w:t xml:space="preserve">of Onyango J in the </w:t>
      </w:r>
      <w:r w:rsidR="00EB4486" w:rsidRPr="00BA0788">
        <w:rPr>
          <w:rFonts w:ascii="Times New Roman" w:hAnsi="Times New Roman" w:cs="Times New Roman"/>
          <w:i/>
          <w:sz w:val="24"/>
          <w:szCs w:val="24"/>
        </w:rPr>
        <w:t>Shell</w:t>
      </w:r>
      <w:r w:rsidR="00EB4486" w:rsidRPr="00BA0788">
        <w:rPr>
          <w:rFonts w:ascii="Times New Roman" w:hAnsi="Times New Roman" w:cs="Times New Roman"/>
          <w:sz w:val="24"/>
          <w:szCs w:val="24"/>
        </w:rPr>
        <w:t xml:space="preserve"> case. He interpreted the legislative intent behind the words ‘notwithstanding section 10 and </w:t>
      </w:r>
      <w:r w:rsidR="00EB4486" w:rsidRPr="00BA0788">
        <w:rPr>
          <w:rFonts w:ascii="Times New Roman" w:hAnsi="Times New Roman" w:cs="Times New Roman"/>
          <w:sz w:val="24"/>
          <w:szCs w:val="24"/>
        </w:rPr>
        <w:lastRenderedPageBreak/>
        <w:t xml:space="preserve">35’ in section 39 to mean that the parliament intended to limit appeals except by virtue of the express provision under section 39. </w:t>
      </w:r>
    </w:p>
    <w:p w14:paraId="55A8AD4D" w14:textId="5E295283" w:rsidR="005F1E1A" w:rsidRDefault="00176329"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With respect to finality of an arbitral award, </w:t>
      </w:r>
      <w:proofErr w:type="spellStart"/>
      <w:r w:rsidR="00E11AAD" w:rsidRPr="00BA0788">
        <w:rPr>
          <w:rFonts w:ascii="Times New Roman" w:hAnsi="Times New Roman" w:cs="Times New Roman"/>
          <w:sz w:val="24"/>
          <w:szCs w:val="24"/>
        </w:rPr>
        <w:t>Karanja</w:t>
      </w:r>
      <w:proofErr w:type="spellEnd"/>
      <w:r w:rsidR="00E11AAD" w:rsidRPr="00BA0788">
        <w:rPr>
          <w:rFonts w:ascii="Times New Roman" w:hAnsi="Times New Roman" w:cs="Times New Roman"/>
          <w:sz w:val="24"/>
          <w:szCs w:val="24"/>
        </w:rPr>
        <w:t xml:space="preserve"> J observed that section 35 ought to be interpreted within the meaning of the concept of finality as recognized under the Model Law on International Commercial Arbitration (1985). </w:t>
      </w:r>
      <w:r w:rsidR="0065796D" w:rsidRPr="00BA0788">
        <w:rPr>
          <w:rFonts w:ascii="Times New Roman" w:hAnsi="Times New Roman" w:cs="Times New Roman"/>
          <w:sz w:val="24"/>
          <w:szCs w:val="24"/>
        </w:rPr>
        <w:t>As such, where parties have agreed to submit their dispute to an arbitrator, a</w:t>
      </w:r>
      <w:r w:rsidR="005C3A2E" w:rsidRPr="00BA0788">
        <w:rPr>
          <w:rFonts w:ascii="Times New Roman" w:hAnsi="Times New Roman" w:cs="Times New Roman"/>
          <w:sz w:val="24"/>
          <w:szCs w:val="24"/>
        </w:rPr>
        <w:t xml:space="preserve">n appeal would not lie as they had opted out of the litigation system. </w:t>
      </w:r>
      <w:proofErr w:type="spellStart"/>
      <w:r w:rsidR="00C6413A" w:rsidRPr="00BA0788">
        <w:rPr>
          <w:rFonts w:ascii="Times New Roman" w:hAnsi="Times New Roman" w:cs="Times New Roman"/>
          <w:sz w:val="24"/>
          <w:szCs w:val="24"/>
        </w:rPr>
        <w:t>Karanja</w:t>
      </w:r>
      <w:proofErr w:type="spellEnd"/>
      <w:r w:rsidR="00C6413A" w:rsidRPr="00BA0788">
        <w:rPr>
          <w:rFonts w:ascii="Times New Roman" w:hAnsi="Times New Roman" w:cs="Times New Roman"/>
          <w:sz w:val="24"/>
          <w:szCs w:val="24"/>
        </w:rPr>
        <w:t xml:space="preserve"> J’s decision mirrors the purposive approach since it is reflective of the purpose behind the Act and gives relevance to this objective. </w:t>
      </w:r>
      <w:r w:rsidR="005C3A2E" w:rsidRPr="00BA0788">
        <w:rPr>
          <w:rFonts w:ascii="Times New Roman" w:hAnsi="Times New Roman" w:cs="Times New Roman"/>
          <w:sz w:val="24"/>
          <w:szCs w:val="24"/>
        </w:rPr>
        <w:t xml:space="preserve">The pronouncement in </w:t>
      </w:r>
      <w:proofErr w:type="spellStart"/>
      <w:r w:rsidR="005C3A2E" w:rsidRPr="00BA0788">
        <w:rPr>
          <w:rFonts w:ascii="Times New Roman" w:hAnsi="Times New Roman" w:cs="Times New Roman"/>
          <w:i/>
          <w:sz w:val="24"/>
          <w:szCs w:val="24"/>
        </w:rPr>
        <w:t>Nyutu</w:t>
      </w:r>
      <w:proofErr w:type="spellEnd"/>
      <w:r w:rsidR="005C3A2E" w:rsidRPr="00BA0788">
        <w:rPr>
          <w:rFonts w:ascii="Times New Roman" w:hAnsi="Times New Roman" w:cs="Times New Roman"/>
          <w:i/>
          <w:sz w:val="24"/>
          <w:szCs w:val="24"/>
        </w:rPr>
        <w:t xml:space="preserve"> </w:t>
      </w:r>
      <w:r w:rsidR="005C3A2E" w:rsidRPr="00BA0788">
        <w:rPr>
          <w:rFonts w:ascii="Times New Roman" w:hAnsi="Times New Roman" w:cs="Times New Roman"/>
          <w:sz w:val="24"/>
          <w:szCs w:val="24"/>
        </w:rPr>
        <w:t>therefore casts away the doubts on the finality of arbitral awards and reinforces the object of arbitration as a</w:t>
      </w:r>
      <w:r w:rsidR="00ED71EB" w:rsidRPr="00BA0788">
        <w:rPr>
          <w:rFonts w:ascii="Times New Roman" w:hAnsi="Times New Roman" w:cs="Times New Roman"/>
          <w:sz w:val="24"/>
          <w:szCs w:val="24"/>
        </w:rPr>
        <w:t>n ADR</w:t>
      </w:r>
      <w:r w:rsidR="005C3A2E" w:rsidRPr="00BA0788">
        <w:rPr>
          <w:rFonts w:ascii="Times New Roman" w:hAnsi="Times New Roman" w:cs="Times New Roman"/>
          <w:sz w:val="24"/>
          <w:szCs w:val="24"/>
        </w:rPr>
        <w:t xml:space="preserve"> mechanism.  </w:t>
      </w:r>
    </w:p>
    <w:p w14:paraId="7E75FD09" w14:textId="2C65C68F" w:rsidR="00437E84" w:rsidRDefault="00F30045" w:rsidP="00016F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Drawing attention to the December 2019 Supreme Court decision of the </w:t>
      </w:r>
      <w:proofErr w:type="spellStart"/>
      <w:r w:rsidRPr="00F30045">
        <w:rPr>
          <w:rFonts w:ascii="Times New Roman" w:hAnsi="Times New Roman" w:cs="Times New Roman"/>
          <w:i/>
          <w:sz w:val="24"/>
          <w:szCs w:val="24"/>
        </w:rPr>
        <w:t>Nyutu</w:t>
      </w:r>
      <w:proofErr w:type="spellEnd"/>
      <w:r>
        <w:rPr>
          <w:rFonts w:ascii="Times New Roman" w:hAnsi="Times New Roman" w:cs="Times New Roman"/>
          <w:sz w:val="24"/>
          <w:szCs w:val="24"/>
        </w:rPr>
        <w:t xml:space="preserve"> case that overruled the Court of Appeal decision, it becomes clear how the gaping difference of opinions on the meaning of the silence of section 35 has troubled the fate of arbitral awards and threatened the sanctity of the arbitration process. Aggrieved by the Court of Appeal decision, </w:t>
      </w:r>
      <w:proofErr w:type="spellStart"/>
      <w:r>
        <w:rPr>
          <w:rFonts w:ascii="Times New Roman" w:hAnsi="Times New Roman" w:cs="Times New Roman"/>
          <w:sz w:val="24"/>
          <w:szCs w:val="24"/>
        </w:rPr>
        <w:t>Nyutu</w:t>
      </w:r>
      <w:proofErr w:type="spellEnd"/>
      <w:r>
        <w:rPr>
          <w:rFonts w:ascii="Times New Roman" w:hAnsi="Times New Roman" w:cs="Times New Roman"/>
          <w:sz w:val="24"/>
          <w:szCs w:val="24"/>
        </w:rPr>
        <w:t xml:space="preserve"> once again sought leave to appeal to the Supreme Court of Kenya</w:t>
      </w:r>
      <w:r w:rsidR="001111C5">
        <w:rPr>
          <w:rFonts w:ascii="Times New Roman" w:hAnsi="Times New Roman" w:cs="Times New Roman"/>
          <w:sz w:val="24"/>
          <w:szCs w:val="24"/>
        </w:rPr>
        <w:t xml:space="preserve"> seeking orders to set aside the Court of Appeal decision in its entirety and return a finding law that a party has a right to appeal under section 35.</w:t>
      </w:r>
      <w:r w:rsidR="001111C5">
        <w:rPr>
          <w:rStyle w:val="FootnoteReference"/>
          <w:rFonts w:ascii="Times New Roman" w:hAnsi="Times New Roman" w:cs="Times New Roman"/>
          <w:sz w:val="24"/>
          <w:szCs w:val="24"/>
        </w:rPr>
        <w:footnoteReference w:id="149"/>
      </w:r>
      <w:r w:rsidR="001111C5">
        <w:rPr>
          <w:rFonts w:ascii="Times New Roman" w:hAnsi="Times New Roman" w:cs="Times New Roman"/>
          <w:sz w:val="24"/>
          <w:szCs w:val="24"/>
        </w:rPr>
        <w:t xml:space="preserve"> The majority ruled that a</w:t>
      </w:r>
      <w:r w:rsidR="00437E84">
        <w:rPr>
          <w:rFonts w:ascii="Times New Roman" w:hAnsi="Times New Roman" w:cs="Times New Roman"/>
          <w:sz w:val="24"/>
          <w:szCs w:val="24"/>
        </w:rPr>
        <w:t>lthough the section is silent on</w:t>
      </w:r>
      <w:r w:rsidR="001111C5">
        <w:rPr>
          <w:rFonts w:ascii="Times New Roman" w:hAnsi="Times New Roman" w:cs="Times New Roman"/>
          <w:sz w:val="24"/>
          <w:szCs w:val="24"/>
        </w:rPr>
        <w:t xml:space="preserve"> the matter of appeals, they disagreed with the five bench decision of the lower court stating that an appeal can lie from a High Court decision if such decision was made outside the grounds set under section 35.</w:t>
      </w:r>
      <w:r w:rsidR="001111C5">
        <w:rPr>
          <w:rStyle w:val="FootnoteReference"/>
          <w:rFonts w:ascii="Times New Roman" w:hAnsi="Times New Roman" w:cs="Times New Roman"/>
          <w:sz w:val="24"/>
          <w:szCs w:val="24"/>
        </w:rPr>
        <w:footnoteReference w:id="150"/>
      </w:r>
      <w:r w:rsidR="001111C5">
        <w:rPr>
          <w:rFonts w:ascii="Times New Roman" w:hAnsi="Times New Roman" w:cs="Times New Roman"/>
          <w:sz w:val="24"/>
          <w:szCs w:val="24"/>
        </w:rPr>
        <w:t xml:space="preserve"> This reasoning supposedly provides a quite broad meaning to the silence of section 35, opening up the </w:t>
      </w:r>
      <w:r w:rsidR="00437E84">
        <w:rPr>
          <w:rFonts w:ascii="Times New Roman" w:hAnsi="Times New Roman" w:cs="Times New Roman"/>
          <w:sz w:val="24"/>
          <w:szCs w:val="24"/>
        </w:rPr>
        <w:t xml:space="preserve">door to further appeals against the backdrop of the limited circumstances set out under that section. </w:t>
      </w:r>
    </w:p>
    <w:p w14:paraId="1EE0D458" w14:textId="01F26498" w:rsidR="00F30045" w:rsidRDefault="00437E84" w:rsidP="00016F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Interestingly, </w:t>
      </w:r>
      <w:proofErr w:type="spellStart"/>
      <w:r>
        <w:rPr>
          <w:rFonts w:ascii="Times New Roman" w:hAnsi="Times New Roman" w:cs="Times New Roman"/>
          <w:sz w:val="24"/>
          <w:szCs w:val="24"/>
        </w:rPr>
        <w:t>Maraga</w:t>
      </w:r>
      <w:proofErr w:type="spellEnd"/>
      <w:r>
        <w:rPr>
          <w:rFonts w:ascii="Times New Roman" w:hAnsi="Times New Roman" w:cs="Times New Roman"/>
          <w:sz w:val="24"/>
          <w:szCs w:val="24"/>
        </w:rPr>
        <w:t xml:space="preserve"> C</w:t>
      </w:r>
      <w:r w:rsidR="00150AA5">
        <w:rPr>
          <w:rFonts w:ascii="Times New Roman" w:hAnsi="Times New Roman" w:cs="Times New Roman"/>
          <w:sz w:val="24"/>
          <w:szCs w:val="24"/>
        </w:rPr>
        <w:t>J</w:t>
      </w:r>
      <w:r>
        <w:rPr>
          <w:rFonts w:ascii="Times New Roman" w:hAnsi="Times New Roman" w:cs="Times New Roman"/>
          <w:sz w:val="24"/>
          <w:szCs w:val="24"/>
        </w:rPr>
        <w:t xml:space="preserve"> maintained that the silence of section 35 does not imply a tacit right to appeal hence disagreeing with the majority and upholding the decision of the Court of Appeal. He asserted that the Arbitration Act provides for appeals under section 39 on one of the grounds that the parties should have consented to such a process in their agreement. </w:t>
      </w:r>
      <w:r w:rsidR="00150AA5">
        <w:rPr>
          <w:rFonts w:ascii="Times New Roman" w:hAnsi="Times New Roman" w:cs="Times New Roman"/>
          <w:sz w:val="24"/>
          <w:szCs w:val="24"/>
        </w:rPr>
        <w:t xml:space="preserve">This of course was not the case in </w:t>
      </w:r>
      <w:proofErr w:type="spellStart"/>
      <w:r w:rsidR="00150AA5" w:rsidRPr="00150AA5">
        <w:rPr>
          <w:rFonts w:ascii="Times New Roman" w:hAnsi="Times New Roman" w:cs="Times New Roman"/>
          <w:i/>
          <w:sz w:val="24"/>
          <w:szCs w:val="24"/>
        </w:rPr>
        <w:t>Nyutu</w:t>
      </w:r>
      <w:proofErr w:type="spellEnd"/>
      <w:r w:rsidR="00150AA5">
        <w:rPr>
          <w:rFonts w:ascii="Times New Roman" w:hAnsi="Times New Roman" w:cs="Times New Roman"/>
          <w:i/>
          <w:sz w:val="24"/>
          <w:szCs w:val="24"/>
        </w:rPr>
        <w:t xml:space="preserve">. </w:t>
      </w:r>
      <w:proofErr w:type="spellStart"/>
      <w:r w:rsidR="00150AA5">
        <w:rPr>
          <w:rFonts w:ascii="Times New Roman" w:hAnsi="Times New Roman" w:cs="Times New Roman"/>
          <w:sz w:val="24"/>
          <w:szCs w:val="24"/>
        </w:rPr>
        <w:t>Maraga</w:t>
      </w:r>
      <w:proofErr w:type="spellEnd"/>
      <w:r w:rsidR="00150AA5">
        <w:rPr>
          <w:rFonts w:ascii="Times New Roman" w:hAnsi="Times New Roman" w:cs="Times New Roman"/>
          <w:sz w:val="24"/>
          <w:szCs w:val="24"/>
        </w:rPr>
        <w:t xml:space="preserve"> CJ’s opinion undoubtedly resonates with </w:t>
      </w:r>
      <w:proofErr w:type="spellStart"/>
      <w:r w:rsidR="00150AA5">
        <w:rPr>
          <w:rFonts w:ascii="Times New Roman" w:hAnsi="Times New Roman" w:cs="Times New Roman"/>
          <w:sz w:val="24"/>
          <w:szCs w:val="24"/>
        </w:rPr>
        <w:t>Mwera</w:t>
      </w:r>
      <w:proofErr w:type="spellEnd"/>
      <w:r w:rsidR="00150AA5">
        <w:rPr>
          <w:rFonts w:ascii="Times New Roman" w:hAnsi="Times New Roman" w:cs="Times New Roman"/>
          <w:sz w:val="24"/>
          <w:szCs w:val="24"/>
        </w:rPr>
        <w:t xml:space="preserve"> J’</w:t>
      </w:r>
      <w:r w:rsidR="00C45CFD">
        <w:rPr>
          <w:rFonts w:ascii="Times New Roman" w:hAnsi="Times New Roman" w:cs="Times New Roman"/>
          <w:sz w:val="24"/>
          <w:szCs w:val="24"/>
        </w:rPr>
        <w:t xml:space="preserve">s </w:t>
      </w:r>
      <w:r w:rsidR="00150AA5">
        <w:rPr>
          <w:rFonts w:ascii="Times New Roman" w:hAnsi="Times New Roman" w:cs="Times New Roman"/>
          <w:sz w:val="24"/>
          <w:szCs w:val="24"/>
        </w:rPr>
        <w:t>reasoning</w:t>
      </w:r>
      <w:r w:rsidR="00C45CFD">
        <w:rPr>
          <w:rFonts w:ascii="Times New Roman" w:hAnsi="Times New Roman" w:cs="Times New Roman"/>
          <w:sz w:val="24"/>
          <w:szCs w:val="24"/>
        </w:rPr>
        <w:t xml:space="preserve"> </w:t>
      </w:r>
      <w:r w:rsidR="00150AA5">
        <w:rPr>
          <w:rFonts w:ascii="Times New Roman" w:hAnsi="Times New Roman" w:cs="Times New Roman"/>
          <w:sz w:val="24"/>
          <w:szCs w:val="24"/>
        </w:rPr>
        <w:t xml:space="preserve">that the parliament intended to restrict appeals by virtue of section 10, section 32 A and section 39. </w:t>
      </w:r>
    </w:p>
    <w:p w14:paraId="1470F9C0" w14:textId="64B0CB01" w:rsidR="00150AA5" w:rsidRPr="00C93185" w:rsidRDefault="00150AA5" w:rsidP="00016FB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joinder of the Chartered Institute of Arbitrators as an interested party in the </w:t>
      </w:r>
      <w:proofErr w:type="spellStart"/>
      <w:r w:rsidRPr="00922235">
        <w:rPr>
          <w:rFonts w:ascii="Times New Roman" w:hAnsi="Times New Roman" w:cs="Times New Roman"/>
          <w:i/>
          <w:sz w:val="24"/>
          <w:szCs w:val="24"/>
        </w:rPr>
        <w:t>Nyutu</w:t>
      </w:r>
      <w:proofErr w:type="spellEnd"/>
      <w:r>
        <w:rPr>
          <w:rFonts w:ascii="Times New Roman" w:hAnsi="Times New Roman" w:cs="Times New Roman"/>
          <w:sz w:val="24"/>
          <w:szCs w:val="24"/>
        </w:rPr>
        <w:t xml:space="preserve"> case cannot go unnoticed. </w:t>
      </w:r>
      <w:r w:rsidR="00922235">
        <w:rPr>
          <w:rFonts w:ascii="Times New Roman" w:hAnsi="Times New Roman" w:cs="Times New Roman"/>
          <w:sz w:val="24"/>
          <w:szCs w:val="24"/>
        </w:rPr>
        <w:t>T</w:t>
      </w:r>
      <w:r w:rsidR="001E7CB0">
        <w:rPr>
          <w:rFonts w:ascii="Times New Roman" w:hAnsi="Times New Roman" w:cs="Times New Roman"/>
          <w:sz w:val="24"/>
          <w:szCs w:val="24"/>
        </w:rPr>
        <w:t>heir arguments brought</w:t>
      </w:r>
      <w:r w:rsidR="00922235">
        <w:rPr>
          <w:rFonts w:ascii="Times New Roman" w:hAnsi="Times New Roman" w:cs="Times New Roman"/>
          <w:sz w:val="24"/>
          <w:szCs w:val="24"/>
        </w:rPr>
        <w:t xml:space="preserve"> out the arbitrators’ perspective on appeal concerns. Surprisingly, the interested party proposed a balance of the finality of an arbitral award and minimal court intervention through allowing limited appeal to the Court of Appeal in situations where the High Court decision was manifestly wrong. This led to the majority being persuaded to remit the case back to the Court of Appeal for proper adjudication and to allow appeals under section 35 in limited circumstances. Nevertheless, the decision fails to offer these ‘limited grounds’</w:t>
      </w:r>
      <w:r w:rsidR="00C93185">
        <w:rPr>
          <w:rFonts w:ascii="Times New Roman" w:hAnsi="Times New Roman" w:cs="Times New Roman"/>
          <w:sz w:val="24"/>
          <w:szCs w:val="24"/>
        </w:rPr>
        <w:t xml:space="preserve"> only stating that, “</w:t>
      </w:r>
      <w:r w:rsidR="001E7CB0">
        <w:rPr>
          <w:rFonts w:ascii="Times New Roman" w:hAnsi="Times New Roman" w:cs="Times New Roman"/>
          <w:i/>
          <w:sz w:val="24"/>
          <w:szCs w:val="24"/>
        </w:rPr>
        <w:t>t</w:t>
      </w:r>
      <w:r w:rsidR="00C93185" w:rsidRPr="00C93185">
        <w:rPr>
          <w:rFonts w:ascii="Times New Roman" w:hAnsi="Times New Roman" w:cs="Times New Roman"/>
          <w:i/>
          <w:sz w:val="24"/>
          <w:szCs w:val="24"/>
        </w:rPr>
        <w:t>his circumscribed and narrow jurisdiction should also be so sparingly exercised that only in the clearest of cases should the Court of Appeal assume jurisdiction.”</w:t>
      </w:r>
      <w:r w:rsidR="00C93185">
        <w:rPr>
          <w:rStyle w:val="FootnoteReference"/>
          <w:rFonts w:ascii="Times New Roman" w:hAnsi="Times New Roman" w:cs="Times New Roman"/>
          <w:i/>
          <w:sz w:val="24"/>
          <w:szCs w:val="24"/>
        </w:rPr>
        <w:footnoteReference w:id="151"/>
      </w:r>
      <w:r w:rsidR="00C93185">
        <w:rPr>
          <w:rFonts w:ascii="Times New Roman" w:hAnsi="Times New Roman" w:cs="Times New Roman"/>
          <w:sz w:val="24"/>
          <w:szCs w:val="24"/>
        </w:rPr>
        <w:t xml:space="preserve"> This then suggest that determination of the limited circumstances shall be left upon the Court of appeal’s discretion. </w:t>
      </w:r>
      <w:r w:rsidR="001E7CB0">
        <w:rPr>
          <w:rFonts w:ascii="Times New Roman" w:hAnsi="Times New Roman" w:cs="Times New Roman"/>
          <w:sz w:val="24"/>
          <w:szCs w:val="24"/>
        </w:rPr>
        <w:t>What then becomes of the finality of an arbitral award?</w:t>
      </w:r>
    </w:p>
    <w:p w14:paraId="67B5114F" w14:textId="05E7DB40" w:rsidR="002873E6" w:rsidRDefault="00C93185" w:rsidP="00016FB8">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On leaning towards </w:t>
      </w:r>
      <w:proofErr w:type="spellStart"/>
      <w:r>
        <w:rPr>
          <w:rFonts w:ascii="Times New Roman" w:hAnsi="Times New Roman" w:cs="Times New Roman"/>
          <w:sz w:val="24"/>
          <w:szCs w:val="24"/>
          <w:shd w:val="clear" w:color="auto" w:fill="FFFFFF"/>
        </w:rPr>
        <w:t>Maraga</w:t>
      </w:r>
      <w:proofErr w:type="spellEnd"/>
      <w:r>
        <w:rPr>
          <w:rFonts w:ascii="Times New Roman" w:hAnsi="Times New Roman" w:cs="Times New Roman"/>
          <w:sz w:val="24"/>
          <w:szCs w:val="24"/>
          <w:shd w:val="clear" w:color="auto" w:fill="FFFFFF"/>
        </w:rPr>
        <w:t xml:space="preserve"> C</w:t>
      </w:r>
      <w:r w:rsidR="00C45CFD">
        <w:rPr>
          <w:rFonts w:ascii="Times New Roman" w:hAnsi="Times New Roman" w:cs="Times New Roman"/>
          <w:sz w:val="24"/>
          <w:szCs w:val="24"/>
          <w:shd w:val="clear" w:color="auto" w:fill="FFFFFF"/>
        </w:rPr>
        <w:t>J</w:t>
      </w:r>
      <w:r>
        <w:rPr>
          <w:rFonts w:ascii="Times New Roman" w:hAnsi="Times New Roman" w:cs="Times New Roman"/>
          <w:sz w:val="24"/>
          <w:szCs w:val="24"/>
          <w:shd w:val="clear" w:color="auto" w:fill="FFFFFF"/>
        </w:rPr>
        <w:t xml:space="preserve">’s opinion, </w:t>
      </w:r>
      <w:r w:rsidR="001E7CB0">
        <w:rPr>
          <w:rFonts w:ascii="Times New Roman" w:hAnsi="Times New Roman" w:cs="Times New Roman"/>
          <w:sz w:val="24"/>
          <w:szCs w:val="24"/>
          <w:shd w:val="clear" w:color="auto" w:fill="FFFFFF"/>
        </w:rPr>
        <w:t xml:space="preserve">it emerges that arbitration does not necessarily deny court access, but where parties have expressly agreed to subject themselves to arbitration they have subsequently recognized the limited court intervention that comes with such a process. </w:t>
      </w:r>
      <w:r w:rsidR="00C6413A" w:rsidRPr="00BA0788">
        <w:rPr>
          <w:rFonts w:ascii="Times New Roman" w:hAnsi="Times New Roman" w:cs="Times New Roman"/>
          <w:sz w:val="24"/>
          <w:szCs w:val="24"/>
          <w:shd w:val="clear" w:color="auto" w:fill="FFFFFF"/>
        </w:rPr>
        <w:t>Finally, if appeals are</w:t>
      </w:r>
      <w:r w:rsidR="00C84799" w:rsidRPr="00BA0788">
        <w:rPr>
          <w:rFonts w:ascii="Times New Roman" w:hAnsi="Times New Roman" w:cs="Times New Roman"/>
          <w:sz w:val="24"/>
          <w:szCs w:val="24"/>
          <w:shd w:val="clear" w:color="auto" w:fill="FFFFFF"/>
        </w:rPr>
        <w:t xml:space="preserve"> willy-nilly allowed to be made to th</w:t>
      </w:r>
      <w:r w:rsidR="00C6413A" w:rsidRPr="00BA0788">
        <w:rPr>
          <w:rFonts w:ascii="Times New Roman" w:hAnsi="Times New Roman" w:cs="Times New Roman"/>
          <w:sz w:val="24"/>
          <w:szCs w:val="24"/>
          <w:shd w:val="clear" w:color="auto" w:fill="FFFFFF"/>
        </w:rPr>
        <w:t>e Court of Appeal, nothing can</w:t>
      </w:r>
      <w:r w:rsidR="00C84799" w:rsidRPr="00BA0788">
        <w:rPr>
          <w:rFonts w:ascii="Times New Roman" w:hAnsi="Times New Roman" w:cs="Times New Roman"/>
          <w:sz w:val="24"/>
          <w:szCs w:val="24"/>
          <w:shd w:val="clear" w:color="auto" w:fill="FFFFFF"/>
        </w:rPr>
        <w:t xml:space="preserve"> stop enthusiastically</w:t>
      </w:r>
      <w:r w:rsidR="00ED71EB" w:rsidRPr="00BA0788">
        <w:rPr>
          <w:rFonts w:ascii="Times New Roman" w:hAnsi="Times New Roman" w:cs="Times New Roman"/>
          <w:sz w:val="24"/>
          <w:szCs w:val="24"/>
          <w:shd w:val="clear" w:color="auto" w:fill="FFFFFF"/>
        </w:rPr>
        <w:t xml:space="preserve"> venal</w:t>
      </w:r>
      <w:r w:rsidR="00C84799" w:rsidRPr="00BA0788">
        <w:rPr>
          <w:rFonts w:ascii="Times New Roman" w:hAnsi="Times New Roman" w:cs="Times New Roman"/>
          <w:sz w:val="24"/>
          <w:szCs w:val="24"/>
          <w:shd w:val="clear" w:color="auto" w:fill="FFFFFF"/>
        </w:rPr>
        <w:t xml:space="preserve"> parties to seek leave of court for a further appeal to the Supreme Court. The Act being a 1995 enactment does not include the Supreme Court. This emerging jurisprudence invites the danger of </w:t>
      </w:r>
      <w:r w:rsidR="00ED71EB" w:rsidRPr="00BA0788">
        <w:rPr>
          <w:rFonts w:ascii="Times New Roman" w:hAnsi="Times New Roman" w:cs="Times New Roman"/>
          <w:sz w:val="24"/>
          <w:szCs w:val="24"/>
          <w:shd w:val="clear" w:color="auto" w:fill="FFFFFF"/>
        </w:rPr>
        <w:t>influx of arbitration related appeals to courts.</w:t>
      </w:r>
      <w:r w:rsidR="00C84799" w:rsidRPr="00BA0788">
        <w:rPr>
          <w:rFonts w:ascii="Times New Roman" w:hAnsi="Times New Roman" w:cs="Times New Roman"/>
          <w:sz w:val="24"/>
          <w:szCs w:val="24"/>
          <w:shd w:val="clear" w:color="auto" w:fill="FFFFFF"/>
        </w:rPr>
        <w:t xml:space="preserve"> </w:t>
      </w:r>
      <w:r w:rsidR="00ED71EB" w:rsidRPr="00BA0788">
        <w:rPr>
          <w:rFonts w:ascii="Times New Roman" w:hAnsi="Times New Roman" w:cs="Times New Roman"/>
          <w:sz w:val="24"/>
          <w:szCs w:val="24"/>
          <w:shd w:val="clear" w:color="auto" w:fill="FFFFFF"/>
        </w:rPr>
        <w:t>Perhaps</w:t>
      </w:r>
      <w:r w:rsidR="002873E6" w:rsidRPr="00BA0788">
        <w:rPr>
          <w:rFonts w:ascii="Times New Roman" w:hAnsi="Times New Roman" w:cs="Times New Roman"/>
          <w:sz w:val="24"/>
          <w:szCs w:val="24"/>
          <w:shd w:val="clear" w:color="auto" w:fill="FFFFFF"/>
        </w:rPr>
        <w:t xml:space="preserve"> there is </w:t>
      </w:r>
      <w:r w:rsidR="00ED71EB" w:rsidRPr="00BA0788">
        <w:rPr>
          <w:rFonts w:ascii="Times New Roman" w:hAnsi="Times New Roman" w:cs="Times New Roman"/>
          <w:sz w:val="24"/>
          <w:szCs w:val="24"/>
          <w:shd w:val="clear" w:color="auto" w:fill="FFFFFF"/>
        </w:rPr>
        <w:t xml:space="preserve">indeed </w:t>
      </w:r>
      <w:r w:rsidR="002873E6" w:rsidRPr="00BA0788">
        <w:rPr>
          <w:rFonts w:ascii="Times New Roman" w:hAnsi="Times New Roman" w:cs="Times New Roman"/>
          <w:sz w:val="24"/>
          <w:szCs w:val="24"/>
          <w:shd w:val="clear" w:color="auto" w:fill="FFFFFF"/>
        </w:rPr>
        <w:t>an urgent need to bridge the gap left behind by this silence of section 35 which</w:t>
      </w:r>
      <w:r w:rsidR="00ED71EB" w:rsidRPr="00BA0788">
        <w:rPr>
          <w:rFonts w:ascii="Times New Roman" w:hAnsi="Times New Roman" w:cs="Times New Roman"/>
          <w:sz w:val="24"/>
          <w:szCs w:val="24"/>
          <w:shd w:val="clear" w:color="auto" w:fill="FFFFFF"/>
        </w:rPr>
        <w:t xml:space="preserve"> when unintendedly construed, </w:t>
      </w:r>
      <w:r w:rsidR="002873E6" w:rsidRPr="00BA0788">
        <w:rPr>
          <w:rFonts w:ascii="Times New Roman" w:hAnsi="Times New Roman" w:cs="Times New Roman"/>
          <w:sz w:val="24"/>
          <w:szCs w:val="24"/>
          <w:shd w:val="clear" w:color="auto" w:fill="FFFFFF"/>
        </w:rPr>
        <w:t>seems to frustrate the arbitration process.</w:t>
      </w:r>
    </w:p>
    <w:p w14:paraId="2AD2E1D2" w14:textId="43F4230F" w:rsidR="00684159" w:rsidRDefault="00684159" w:rsidP="00016FB8">
      <w:pPr>
        <w:spacing w:line="360" w:lineRule="auto"/>
        <w:jc w:val="both"/>
        <w:rPr>
          <w:rFonts w:ascii="Times New Roman" w:hAnsi="Times New Roman" w:cs="Times New Roman"/>
          <w:sz w:val="24"/>
          <w:szCs w:val="24"/>
          <w:shd w:val="clear" w:color="auto" w:fill="FFFFFF"/>
        </w:rPr>
      </w:pPr>
    </w:p>
    <w:p w14:paraId="07F1C102" w14:textId="46D55BCC" w:rsidR="00684159" w:rsidRDefault="00684159" w:rsidP="00016FB8">
      <w:pPr>
        <w:spacing w:line="360" w:lineRule="auto"/>
        <w:jc w:val="both"/>
        <w:rPr>
          <w:rFonts w:ascii="Times New Roman" w:hAnsi="Times New Roman" w:cs="Times New Roman"/>
          <w:sz w:val="24"/>
          <w:szCs w:val="24"/>
          <w:shd w:val="clear" w:color="auto" w:fill="FFFFFF"/>
        </w:rPr>
      </w:pPr>
    </w:p>
    <w:p w14:paraId="022F7F73" w14:textId="77777777" w:rsidR="00684159" w:rsidRPr="00BA0788" w:rsidRDefault="00684159" w:rsidP="00016FB8">
      <w:pPr>
        <w:spacing w:line="360" w:lineRule="auto"/>
        <w:jc w:val="both"/>
        <w:rPr>
          <w:rFonts w:ascii="Times New Roman" w:hAnsi="Times New Roman" w:cs="Times New Roman"/>
          <w:sz w:val="24"/>
          <w:szCs w:val="24"/>
        </w:rPr>
      </w:pPr>
    </w:p>
    <w:p w14:paraId="4283C487" w14:textId="7A7310BF" w:rsidR="00621D91" w:rsidRPr="00D822EA" w:rsidRDefault="00010E04" w:rsidP="00016FB8">
      <w:pPr>
        <w:pStyle w:val="ListParagraph"/>
        <w:numPr>
          <w:ilvl w:val="1"/>
          <w:numId w:val="3"/>
        </w:numPr>
        <w:spacing w:line="360" w:lineRule="auto"/>
        <w:jc w:val="both"/>
        <w:outlineLvl w:val="1"/>
        <w:rPr>
          <w:rFonts w:ascii="Times New Roman" w:hAnsi="Times New Roman" w:cs="Times New Roman"/>
          <w:b/>
          <w:sz w:val="28"/>
          <w:szCs w:val="24"/>
        </w:rPr>
      </w:pPr>
      <w:bookmarkStart w:id="44" w:name="_Toc37697431"/>
      <w:r w:rsidRPr="00D822EA">
        <w:rPr>
          <w:rFonts w:ascii="Times New Roman" w:hAnsi="Times New Roman" w:cs="Times New Roman"/>
          <w:b/>
          <w:sz w:val="28"/>
          <w:szCs w:val="24"/>
        </w:rPr>
        <w:t>Conclusion</w:t>
      </w:r>
      <w:bookmarkEnd w:id="44"/>
    </w:p>
    <w:p w14:paraId="14ACA810" w14:textId="05D1F63D" w:rsidR="00C01980" w:rsidRDefault="002873E6" w:rsidP="00016FB8">
      <w:pPr>
        <w:spacing w:line="360" w:lineRule="auto"/>
        <w:jc w:val="both"/>
        <w:rPr>
          <w:rFonts w:ascii="Times New Roman" w:hAnsi="Times New Roman" w:cs="Times New Roman"/>
          <w:sz w:val="24"/>
          <w:szCs w:val="24"/>
          <w:shd w:val="clear" w:color="auto" w:fill="FFFFFF"/>
        </w:rPr>
      </w:pPr>
      <w:r w:rsidRPr="00BA0788">
        <w:rPr>
          <w:rFonts w:ascii="Times New Roman" w:hAnsi="Times New Roman" w:cs="Times New Roman"/>
          <w:sz w:val="24"/>
          <w:szCs w:val="24"/>
          <w:shd w:val="clear" w:color="auto" w:fill="FFFFFF"/>
        </w:rPr>
        <w:t xml:space="preserve">It is clear </w:t>
      </w:r>
      <w:r w:rsidR="005C3A2E" w:rsidRPr="00BA0788">
        <w:rPr>
          <w:rFonts w:ascii="Times New Roman" w:hAnsi="Times New Roman" w:cs="Times New Roman"/>
          <w:sz w:val="24"/>
          <w:szCs w:val="24"/>
          <w:shd w:val="clear" w:color="auto" w:fill="FFFFFF"/>
        </w:rPr>
        <w:t>from the aforementioned cases that there is a split of the Court of Appeal</w:t>
      </w:r>
      <w:r w:rsidR="001E7CB0">
        <w:rPr>
          <w:rFonts w:ascii="Times New Roman" w:hAnsi="Times New Roman" w:cs="Times New Roman"/>
          <w:sz w:val="24"/>
          <w:szCs w:val="24"/>
          <w:shd w:val="clear" w:color="auto" w:fill="FFFFFF"/>
        </w:rPr>
        <w:t xml:space="preserve"> and even the Supreme Court judges</w:t>
      </w:r>
      <w:r w:rsidR="00B54B3E">
        <w:rPr>
          <w:rFonts w:ascii="Times New Roman" w:hAnsi="Times New Roman" w:cs="Times New Roman"/>
          <w:sz w:val="24"/>
          <w:szCs w:val="24"/>
          <w:shd w:val="clear" w:color="auto" w:fill="FFFFFF"/>
        </w:rPr>
        <w:t>’</w:t>
      </w:r>
      <w:r w:rsidR="005C3A2E" w:rsidRPr="00BA0788">
        <w:rPr>
          <w:rFonts w:ascii="Times New Roman" w:hAnsi="Times New Roman" w:cs="Times New Roman"/>
          <w:sz w:val="24"/>
          <w:szCs w:val="24"/>
          <w:shd w:val="clear" w:color="auto" w:fill="FFFFFF"/>
        </w:rPr>
        <w:t xml:space="preserve"> interpretation of silence under section 35 of the Act. </w:t>
      </w:r>
      <w:r w:rsidR="005C3A2E" w:rsidRPr="00BA0788">
        <w:rPr>
          <w:rFonts w:ascii="Times New Roman" w:hAnsi="Times New Roman" w:cs="Times New Roman"/>
          <w:sz w:val="24"/>
          <w:szCs w:val="24"/>
        </w:rPr>
        <w:t xml:space="preserve">On the one hand, </w:t>
      </w:r>
      <w:proofErr w:type="spellStart"/>
      <w:r w:rsidR="005C3A2E" w:rsidRPr="00BA0788">
        <w:rPr>
          <w:rFonts w:ascii="Times New Roman" w:hAnsi="Times New Roman" w:cs="Times New Roman"/>
          <w:sz w:val="24"/>
          <w:szCs w:val="24"/>
        </w:rPr>
        <w:t>Omollo</w:t>
      </w:r>
      <w:proofErr w:type="spellEnd"/>
      <w:r w:rsidR="005C3A2E" w:rsidRPr="00BA0788">
        <w:rPr>
          <w:rFonts w:ascii="Times New Roman" w:hAnsi="Times New Roman" w:cs="Times New Roman"/>
          <w:sz w:val="24"/>
          <w:szCs w:val="24"/>
        </w:rPr>
        <w:t xml:space="preserve"> J’s interpretation of the silence evinces reluctance to jurisdictional limitation. On the </w:t>
      </w:r>
      <w:r w:rsidR="005C3A2E" w:rsidRPr="00BA0788">
        <w:rPr>
          <w:rFonts w:ascii="Times New Roman" w:hAnsi="Times New Roman" w:cs="Times New Roman"/>
          <w:sz w:val="24"/>
          <w:szCs w:val="24"/>
        </w:rPr>
        <w:lastRenderedPageBreak/>
        <w:t xml:space="preserve">other hand, the Court in </w:t>
      </w:r>
      <w:proofErr w:type="spellStart"/>
      <w:r w:rsidR="005C3A2E" w:rsidRPr="00BA0788">
        <w:rPr>
          <w:rFonts w:ascii="Times New Roman" w:hAnsi="Times New Roman" w:cs="Times New Roman"/>
          <w:i/>
          <w:sz w:val="24"/>
          <w:szCs w:val="24"/>
        </w:rPr>
        <w:t>Nyutu</w:t>
      </w:r>
      <w:proofErr w:type="spellEnd"/>
      <w:r w:rsidR="005C3A2E" w:rsidRPr="00BA0788">
        <w:rPr>
          <w:rFonts w:ascii="Times New Roman" w:hAnsi="Times New Roman" w:cs="Times New Roman"/>
          <w:i/>
          <w:sz w:val="24"/>
          <w:szCs w:val="24"/>
        </w:rPr>
        <w:t xml:space="preserve"> </w:t>
      </w:r>
      <w:r w:rsidR="00015FEB" w:rsidRPr="00BA0788">
        <w:rPr>
          <w:rFonts w:ascii="Times New Roman" w:hAnsi="Times New Roman" w:cs="Times New Roman"/>
          <w:sz w:val="24"/>
          <w:szCs w:val="24"/>
        </w:rPr>
        <w:t>case</w:t>
      </w:r>
      <w:r w:rsidR="00B54B3E">
        <w:rPr>
          <w:rFonts w:ascii="Times New Roman" w:hAnsi="Times New Roman" w:cs="Times New Roman"/>
          <w:sz w:val="24"/>
          <w:szCs w:val="24"/>
        </w:rPr>
        <w:t xml:space="preserve"> and </w:t>
      </w:r>
      <w:proofErr w:type="spellStart"/>
      <w:r w:rsidR="00B54B3E">
        <w:rPr>
          <w:rFonts w:ascii="Times New Roman" w:hAnsi="Times New Roman" w:cs="Times New Roman"/>
          <w:sz w:val="24"/>
          <w:szCs w:val="24"/>
        </w:rPr>
        <w:t>Maraga</w:t>
      </w:r>
      <w:proofErr w:type="spellEnd"/>
      <w:r w:rsidR="00B54B3E">
        <w:rPr>
          <w:rFonts w:ascii="Times New Roman" w:hAnsi="Times New Roman" w:cs="Times New Roman"/>
          <w:sz w:val="24"/>
          <w:szCs w:val="24"/>
        </w:rPr>
        <w:t xml:space="preserve"> CJ’s opinion</w:t>
      </w:r>
      <w:r w:rsidR="00015FEB" w:rsidRPr="00BA0788">
        <w:rPr>
          <w:rFonts w:ascii="Times New Roman" w:hAnsi="Times New Roman" w:cs="Times New Roman"/>
          <w:sz w:val="24"/>
          <w:szCs w:val="24"/>
        </w:rPr>
        <w:t xml:space="preserve"> seems</w:t>
      </w:r>
      <w:r w:rsidR="005C3A2E" w:rsidRPr="00BA0788">
        <w:rPr>
          <w:rFonts w:ascii="Times New Roman" w:hAnsi="Times New Roman" w:cs="Times New Roman"/>
          <w:sz w:val="24"/>
          <w:szCs w:val="24"/>
        </w:rPr>
        <w:t xml:space="preserve"> to uphold the existing rules ousting the right of appeal thereby promoting the purpose of arbitration.</w:t>
      </w:r>
      <w:r w:rsidR="00401F61" w:rsidRPr="00BA0788">
        <w:rPr>
          <w:rFonts w:ascii="Times New Roman" w:hAnsi="Times New Roman" w:cs="Times New Roman"/>
          <w:sz w:val="24"/>
          <w:szCs w:val="24"/>
        </w:rPr>
        <w:t xml:space="preserve"> This chapter concludes that the Court in </w:t>
      </w:r>
      <w:proofErr w:type="spellStart"/>
      <w:r w:rsidR="00401F61" w:rsidRPr="00BA0788">
        <w:rPr>
          <w:rFonts w:ascii="Times New Roman" w:hAnsi="Times New Roman" w:cs="Times New Roman"/>
          <w:i/>
          <w:sz w:val="24"/>
          <w:szCs w:val="24"/>
        </w:rPr>
        <w:t>Nyutu</w:t>
      </w:r>
      <w:proofErr w:type="spellEnd"/>
      <w:r w:rsidR="00401F61" w:rsidRPr="00BA0788">
        <w:rPr>
          <w:rFonts w:ascii="Times New Roman" w:hAnsi="Times New Roman" w:cs="Times New Roman"/>
          <w:i/>
          <w:sz w:val="24"/>
          <w:szCs w:val="24"/>
        </w:rPr>
        <w:t xml:space="preserve"> </w:t>
      </w:r>
      <w:r w:rsidR="00401F61" w:rsidRPr="00BA0788">
        <w:rPr>
          <w:rFonts w:ascii="Times New Roman" w:hAnsi="Times New Roman" w:cs="Times New Roman"/>
          <w:sz w:val="24"/>
          <w:szCs w:val="24"/>
        </w:rPr>
        <w:t xml:space="preserve">presumably applies </w:t>
      </w:r>
      <w:proofErr w:type="spellStart"/>
      <w:r w:rsidR="00401F61" w:rsidRPr="00BA0788">
        <w:rPr>
          <w:rFonts w:ascii="Times New Roman" w:hAnsi="Times New Roman" w:cs="Times New Roman"/>
          <w:sz w:val="24"/>
          <w:szCs w:val="24"/>
        </w:rPr>
        <w:t>Howarth’s</w:t>
      </w:r>
      <w:proofErr w:type="spellEnd"/>
      <w:r w:rsidR="00401F61" w:rsidRPr="00BA0788">
        <w:rPr>
          <w:rFonts w:ascii="Times New Roman" w:hAnsi="Times New Roman" w:cs="Times New Roman"/>
          <w:sz w:val="24"/>
          <w:szCs w:val="24"/>
        </w:rPr>
        <w:t xml:space="preserve"> analysis of interpreting silence as it found that </w:t>
      </w:r>
      <w:r w:rsidR="005C3A2E" w:rsidRPr="00BA0788">
        <w:rPr>
          <w:rFonts w:ascii="Times New Roman" w:hAnsi="Times New Roman" w:cs="Times New Roman"/>
          <w:sz w:val="24"/>
          <w:szCs w:val="24"/>
          <w:shd w:val="clear" w:color="auto" w:fill="FFFFFF"/>
        </w:rPr>
        <w:t>section 35 of the Act cannot be read in i</w:t>
      </w:r>
      <w:r w:rsidR="00401F61" w:rsidRPr="00BA0788">
        <w:rPr>
          <w:rFonts w:ascii="Times New Roman" w:hAnsi="Times New Roman" w:cs="Times New Roman"/>
          <w:sz w:val="24"/>
          <w:szCs w:val="24"/>
          <w:shd w:val="clear" w:color="auto" w:fill="FFFFFF"/>
        </w:rPr>
        <w:t>solation hence</w:t>
      </w:r>
      <w:r w:rsidR="005C3A2E" w:rsidRPr="00BA0788">
        <w:rPr>
          <w:rFonts w:ascii="Times New Roman" w:hAnsi="Times New Roman" w:cs="Times New Roman"/>
          <w:sz w:val="24"/>
          <w:szCs w:val="24"/>
          <w:shd w:val="clear" w:color="auto" w:fill="FFFFFF"/>
        </w:rPr>
        <w:t xml:space="preserve"> section 10, 32 A </w:t>
      </w:r>
      <w:r w:rsidR="00401F61" w:rsidRPr="00BA0788">
        <w:rPr>
          <w:rFonts w:ascii="Times New Roman" w:hAnsi="Times New Roman" w:cs="Times New Roman"/>
          <w:sz w:val="24"/>
          <w:szCs w:val="24"/>
          <w:shd w:val="clear" w:color="auto" w:fill="FFFFFF"/>
        </w:rPr>
        <w:t>and</w:t>
      </w:r>
      <w:r w:rsidR="005C3A2E" w:rsidRPr="00BA0788">
        <w:rPr>
          <w:rFonts w:ascii="Times New Roman" w:hAnsi="Times New Roman" w:cs="Times New Roman"/>
          <w:sz w:val="24"/>
          <w:szCs w:val="24"/>
          <w:shd w:val="clear" w:color="auto" w:fill="FFFFFF"/>
        </w:rPr>
        <w:t xml:space="preserve"> 39 of the Act are</w:t>
      </w:r>
      <w:r w:rsidR="00401F61" w:rsidRPr="00BA0788">
        <w:rPr>
          <w:rFonts w:ascii="Times New Roman" w:hAnsi="Times New Roman" w:cs="Times New Roman"/>
          <w:sz w:val="24"/>
          <w:szCs w:val="24"/>
          <w:shd w:val="clear" w:color="auto" w:fill="FFFFFF"/>
        </w:rPr>
        <w:t xml:space="preserve"> to be</w:t>
      </w:r>
      <w:r w:rsidR="005C3A2E" w:rsidRPr="00BA0788">
        <w:rPr>
          <w:rFonts w:ascii="Times New Roman" w:hAnsi="Times New Roman" w:cs="Times New Roman"/>
          <w:sz w:val="24"/>
          <w:szCs w:val="24"/>
          <w:shd w:val="clear" w:color="auto" w:fill="FFFFFF"/>
        </w:rPr>
        <w:t xml:space="preserve"> taken into account to eventually obtain a concrete interpretation of the provision.</w:t>
      </w:r>
      <w:r w:rsidR="0030612E" w:rsidRPr="00BA0788">
        <w:rPr>
          <w:rFonts w:ascii="Times New Roman" w:hAnsi="Times New Roman" w:cs="Times New Roman"/>
          <w:sz w:val="24"/>
          <w:szCs w:val="24"/>
          <w:shd w:val="clear" w:color="auto" w:fill="FFFFFF"/>
        </w:rPr>
        <w:t xml:space="preserve"> On the contrary,</w:t>
      </w:r>
      <w:r w:rsidR="00401F61" w:rsidRPr="00BA0788">
        <w:rPr>
          <w:rFonts w:ascii="Times New Roman" w:hAnsi="Times New Roman" w:cs="Times New Roman"/>
          <w:sz w:val="24"/>
          <w:szCs w:val="24"/>
          <w:shd w:val="clear" w:color="auto" w:fill="FFFFFF"/>
        </w:rPr>
        <w:t xml:space="preserve"> in </w:t>
      </w:r>
      <w:r w:rsidR="00401F61" w:rsidRPr="00BA0788">
        <w:rPr>
          <w:rFonts w:ascii="Times New Roman" w:hAnsi="Times New Roman" w:cs="Times New Roman"/>
          <w:i/>
          <w:sz w:val="24"/>
          <w:szCs w:val="24"/>
          <w:shd w:val="clear" w:color="auto" w:fill="FFFFFF"/>
        </w:rPr>
        <w:t>Shell</w:t>
      </w:r>
      <w:r w:rsidR="0030612E" w:rsidRPr="00BA0788">
        <w:rPr>
          <w:rFonts w:ascii="Times New Roman" w:hAnsi="Times New Roman" w:cs="Times New Roman"/>
          <w:i/>
          <w:sz w:val="24"/>
          <w:szCs w:val="24"/>
          <w:shd w:val="clear" w:color="auto" w:fill="FFFFFF"/>
        </w:rPr>
        <w:t xml:space="preserve"> </w:t>
      </w:r>
      <w:r w:rsidR="0030612E" w:rsidRPr="00BA0788">
        <w:rPr>
          <w:rFonts w:ascii="Times New Roman" w:hAnsi="Times New Roman" w:cs="Times New Roman"/>
          <w:sz w:val="24"/>
          <w:szCs w:val="24"/>
          <w:shd w:val="clear" w:color="auto" w:fill="FFFFFF"/>
        </w:rPr>
        <w:t>case</w:t>
      </w:r>
      <w:r w:rsidR="00401F61" w:rsidRPr="00BA0788">
        <w:rPr>
          <w:rFonts w:ascii="Times New Roman" w:hAnsi="Times New Roman" w:cs="Times New Roman"/>
          <w:i/>
          <w:sz w:val="24"/>
          <w:szCs w:val="24"/>
          <w:shd w:val="clear" w:color="auto" w:fill="FFFFFF"/>
        </w:rPr>
        <w:t xml:space="preserve">, </w:t>
      </w:r>
      <w:proofErr w:type="spellStart"/>
      <w:r w:rsidR="00401F61" w:rsidRPr="00BA0788">
        <w:rPr>
          <w:rFonts w:ascii="Times New Roman" w:hAnsi="Times New Roman" w:cs="Times New Roman"/>
          <w:sz w:val="24"/>
          <w:szCs w:val="24"/>
          <w:shd w:val="clear" w:color="auto" w:fill="FFFFFF"/>
        </w:rPr>
        <w:t>Omollo</w:t>
      </w:r>
      <w:proofErr w:type="spellEnd"/>
      <w:r w:rsidR="00401F61" w:rsidRPr="00BA0788">
        <w:rPr>
          <w:rFonts w:ascii="Times New Roman" w:hAnsi="Times New Roman" w:cs="Times New Roman"/>
          <w:sz w:val="24"/>
          <w:szCs w:val="24"/>
          <w:shd w:val="clear" w:color="auto" w:fill="FFFFFF"/>
        </w:rPr>
        <w:t xml:space="preserve"> J</w:t>
      </w:r>
      <w:r w:rsidR="00401F61" w:rsidRPr="00BA0788">
        <w:rPr>
          <w:rFonts w:ascii="Times New Roman" w:hAnsi="Times New Roman" w:cs="Times New Roman"/>
          <w:i/>
          <w:sz w:val="24"/>
          <w:szCs w:val="24"/>
          <w:shd w:val="clear" w:color="auto" w:fill="FFFFFF"/>
        </w:rPr>
        <w:t xml:space="preserve"> </w:t>
      </w:r>
      <w:r w:rsidR="00401F61" w:rsidRPr="00BA0788">
        <w:rPr>
          <w:rFonts w:ascii="Times New Roman" w:hAnsi="Times New Roman" w:cs="Times New Roman"/>
          <w:sz w:val="24"/>
          <w:szCs w:val="24"/>
          <w:shd w:val="clear" w:color="auto" w:fill="FFFFFF"/>
        </w:rPr>
        <w:t xml:space="preserve">chose to infer a right to appeal from the silence of section 35. </w:t>
      </w:r>
      <w:bookmarkStart w:id="45" w:name="_Toc26264892"/>
    </w:p>
    <w:p w14:paraId="72E64639" w14:textId="77777777" w:rsidR="00C01980" w:rsidRDefault="00C01980" w:rsidP="00016FB8">
      <w:pPr>
        <w:spacing w:line="360" w:lineRule="auto"/>
        <w:jc w:val="both"/>
        <w:rPr>
          <w:rFonts w:ascii="Times New Roman" w:hAnsi="Times New Roman" w:cs="Times New Roman"/>
          <w:sz w:val="24"/>
          <w:szCs w:val="24"/>
          <w:shd w:val="clear" w:color="auto" w:fill="FFFFFF"/>
        </w:rPr>
      </w:pPr>
    </w:p>
    <w:p w14:paraId="2099A193" w14:textId="4F79D820" w:rsidR="00A44711" w:rsidRDefault="00A44711" w:rsidP="00016FB8">
      <w:pPr>
        <w:spacing w:line="360" w:lineRule="auto"/>
        <w:jc w:val="both"/>
        <w:rPr>
          <w:rFonts w:ascii="Times New Roman" w:hAnsi="Times New Roman" w:cs="Times New Roman"/>
          <w:sz w:val="24"/>
          <w:szCs w:val="24"/>
          <w:shd w:val="clear" w:color="auto" w:fill="FFFFFF"/>
        </w:rPr>
      </w:pPr>
    </w:p>
    <w:p w14:paraId="10652902" w14:textId="6B7965B1" w:rsidR="00D822EA" w:rsidRDefault="00D822EA" w:rsidP="00016FB8">
      <w:pPr>
        <w:spacing w:line="360" w:lineRule="auto"/>
        <w:jc w:val="both"/>
        <w:rPr>
          <w:rFonts w:ascii="Times New Roman" w:hAnsi="Times New Roman" w:cs="Times New Roman"/>
          <w:sz w:val="24"/>
          <w:szCs w:val="24"/>
          <w:shd w:val="clear" w:color="auto" w:fill="FFFFFF"/>
        </w:rPr>
      </w:pPr>
    </w:p>
    <w:p w14:paraId="2B3F1C3B" w14:textId="40D1C598" w:rsidR="00D822EA" w:rsidRDefault="00D822EA" w:rsidP="00016FB8">
      <w:pPr>
        <w:spacing w:line="360" w:lineRule="auto"/>
        <w:jc w:val="both"/>
        <w:rPr>
          <w:rFonts w:ascii="Times New Roman" w:hAnsi="Times New Roman" w:cs="Times New Roman"/>
          <w:sz w:val="24"/>
          <w:szCs w:val="24"/>
          <w:shd w:val="clear" w:color="auto" w:fill="FFFFFF"/>
        </w:rPr>
      </w:pPr>
    </w:p>
    <w:p w14:paraId="4A963475" w14:textId="539BD8F5" w:rsidR="00D822EA" w:rsidRDefault="00D822EA" w:rsidP="00016FB8">
      <w:pPr>
        <w:spacing w:line="360" w:lineRule="auto"/>
        <w:jc w:val="both"/>
        <w:rPr>
          <w:rFonts w:ascii="Times New Roman" w:hAnsi="Times New Roman" w:cs="Times New Roman"/>
          <w:sz w:val="24"/>
          <w:szCs w:val="24"/>
          <w:shd w:val="clear" w:color="auto" w:fill="FFFFFF"/>
        </w:rPr>
      </w:pPr>
    </w:p>
    <w:p w14:paraId="1CDF0972" w14:textId="38B28635" w:rsidR="00D822EA" w:rsidRDefault="00D822EA" w:rsidP="00016FB8">
      <w:pPr>
        <w:spacing w:line="360" w:lineRule="auto"/>
        <w:jc w:val="both"/>
        <w:rPr>
          <w:rFonts w:ascii="Times New Roman" w:hAnsi="Times New Roman" w:cs="Times New Roman"/>
          <w:sz w:val="24"/>
          <w:szCs w:val="24"/>
          <w:shd w:val="clear" w:color="auto" w:fill="FFFFFF"/>
        </w:rPr>
      </w:pPr>
    </w:p>
    <w:p w14:paraId="33D36E4E" w14:textId="23C43BDF" w:rsidR="00D822EA" w:rsidRDefault="00D822EA" w:rsidP="00016FB8">
      <w:pPr>
        <w:spacing w:line="360" w:lineRule="auto"/>
        <w:jc w:val="both"/>
        <w:rPr>
          <w:rFonts w:ascii="Times New Roman" w:hAnsi="Times New Roman" w:cs="Times New Roman"/>
          <w:sz w:val="24"/>
          <w:szCs w:val="24"/>
          <w:shd w:val="clear" w:color="auto" w:fill="FFFFFF"/>
        </w:rPr>
      </w:pPr>
    </w:p>
    <w:p w14:paraId="3A39AE28" w14:textId="5D038582" w:rsidR="00D822EA" w:rsidRDefault="00D822EA" w:rsidP="00016FB8">
      <w:pPr>
        <w:spacing w:line="360" w:lineRule="auto"/>
        <w:jc w:val="both"/>
        <w:rPr>
          <w:rFonts w:ascii="Times New Roman" w:hAnsi="Times New Roman" w:cs="Times New Roman"/>
          <w:sz w:val="24"/>
          <w:szCs w:val="24"/>
          <w:shd w:val="clear" w:color="auto" w:fill="FFFFFF"/>
        </w:rPr>
      </w:pPr>
    </w:p>
    <w:p w14:paraId="6B25A251" w14:textId="4B0C809B" w:rsidR="00D822EA" w:rsidRDefault="00D822EA" w:rsidP="00016FB8">
      <w:pPr>
        <w:spacing w:line="360" w:lineRule="auto"/>
        <w:jc w:val="both"/>
        <w:rPr>
          <w:rFonts w:ascii="Times New Roman" w:hAnsi="Times New Roman" w:cs="Times New Roman"/>
          <w:sz w:val="24"/>
          <w:szCs w:val="24"/>
          <w:shd w:val="clear" w:color="auto" w:fill="FFFFFF"/>
        </w:rPr>
      </w:pPr>
    </w:p>
    <w:p w14:paraId="39AE9E7D" w14:textId="36692A26" w:rsidR="00D822EA" w:rsidRDefault="00D822EA" w:rsidP="00016FB8">
      <w:pPr>
        <w:spacing w:line="360" w:lineRule="auto"/>
        <w:jc w:val="both"/>
        <w:rPr>
          <w:rFonts w:ascii="Times New Roman" w:hAnsi="Times New Roman" w:cs="Times New Roman"/>
          <w:sz w:val="24"/>
          <w:szCs w:val="24"/>
          <w:shd w:val="clear" w:color="auto" w:fill="FFFFFF"/>
        </w:rPr>
      </w:pPr>
    </w:p>
    <w:p w14:paraId="7B82C94B" w14:textId="1AB423DF" w:rsidR="00D822EA" w:rsidRDefault="00D822EA" w:rsidP="00016FB8">
      <w:pPr>
        <w:spacing w:line="360" w:lineRule="auto"/>
        <w:jc w:val="both"/>
        <w:rPr>
          <w:rFonts w:ascii="Times New Roman" w:hAnsi="Times New Roman" w:cs="Times New Roman"/>
          <w:sz w:val="24"/>
          <w:szCs w:val="24"/>
          <w:shd w:val="clear" w:color="auto" w:fill="FFFFFF"/>
        </w:rPr>
      </w:pPr>
    </w:p>
    <w:p w14:paraId="0BD0EC92" w14:textId="1C75EE2C" w:rsidR="00D822EA" w:rsidRDefault="00D822EA" w:rsidP="00016FB8">
      <w:pPr>
        <w:spacing w:line="360" w:lineRule="auto"/>
        <w:jc w:val="both"/>
        <w:rPr>
          <w:rFonts w:ascii="Times New Roman" w:hAnsi="Times New Roman" w:cs="Times New Roman"/>
          <w:sz w:val="24"/>
          <w:szCs w:val="24"/>
          <w:shd w:val="clear" w:color="auto" w:fill="FFFFFF"/>
        </w:rPr>
      </w:pPr>
    </w:p>
    <w:p w14:paraId="733EC2CE" w14:textId="13E39EB4" w:rsidR="00D822EA" w:rsidRDefault="00D822EA" w:rsidP="00016FB8">
      <w:pPr>
        <w:spacing w:line="360" w:lineRule="auto"/>
        <w:jc w:val="both"/>
        <w:rPr>
          <w:rFonts w:ascii="Times New Roman" w:hAnsi="Times New Roman" w:cs="Times New Roman"/>
          <w:sz w:val="24"/>
          <w:szCs w:val="24"/>
          <w:shd w:val="clear" w:color="auto" w:fill="FFFFFF"/>
        </w:rPr>
      </w:pPr>
    </w:p>
    <w:p w14:paraId="3E5A0EAF" w14:textId="16BCC50C" w:rsidR="00D822EA" w:rsidRPr="00C01980" w:rsidRDefault="00D822EA" w:rsidP="00016FB8">
      <w:pPr>
        <w:spacing w:line="360" w:lineRule="auto"/>
        <w:jc w:val="both"/>
        <w:rPr>
          <w:rFonts w:ascii="Times New Roman" w:hAnsi="Times New Roman" w:cs="Times New Roman"/>
          <w:sz w:val="24"/>
          <w:szCs w:val="24"/>
          <w:shd w:val="clear" w:color="auto" w:fill="FFFFFF"/>
        </w:rPr>
      </w:pPr>
    </w:p>
    <w:p w14:paraId="31F99FE8" w14:textId="492EF0A4" w:rsidR="0051629A" w:rsidRPr="00D822EA" w:rsidRDefault="0051629A" w:rsidP="00016FB8">
      <w:pPr>
        <w:pStyle w:val="Heading1"/>
        <w:spacing w:line="360" w:lineRule="auto"/>
        <w:jc w:val="center"/>
        <w:rPr>
          <w:rFonts w:ascii="Times New Roman" w:hAnsi="Times New Roman" w:cs="Times New Roman"/>
          <w:b/>
          <w:color w:val="auto"/>
          <w:sz w:val="28"/>
          <w:szCs w:val="24"/>
        </w:rPr>
      </w:pPr>
      <w:bookmarkStart w:id="46" w:name="_Toc37697432"/>
      <w:r w:rsidRPr="00D822EA">
        <w:rPr>
          <w:rFonts w:ascii="Times New Roman" w:hAnsi="Times New Roman" w:cs="Times New Roman"/>
          <w:b/>
          <w:color w:val="auto"/>
          <w:sz w:val="28"/>
          <w:szCs w:val="24"/>
        </w:rPr>
        <w:t xml:space="preserve">CHAPTER </w:t>
      </w:r>
      <w:r w:rsidR="00BF0FB0" w:rsidRPr="00D822EA">
        <w:rPr>
          <w:rFonts w:ascii="Times New Roman" w:hAnsi="Times New Roman" w:cs="Times New Roman"/>
          <w:b/>
          <w:color w:val="auto"/>
          <w:sz w:val="28"/>
          <w:szCs w:val="24"/>
        </w:rPr>
        <w:t>5</w:t>
      </w:r>
      <w:bookmarkEnd w:id="45"/>
      <w:bookmarkEnd w:id="46"/>
    </w:p>
    <w:p w14:paraId="5078574E" w14:textId="7EFBBE4A" w:rsidR="0051629A" w:rsidRPr="00D822EA" w:rsidRDefault="0051629A"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t>Conclusion</w:t>
      </w:r>
      <w:r w:rsidR="00F3535A" w:rsidRPr="00D822EA">
        <w:rPr>
          <w:rFonts w:ascii="Times New Roman" w:hAnsi="Times New Roman" w:cs="Times New Roman"/>
          <w:b/>
          <w:sz w:val="28"/>
          <w:szCs w:val="24"/>
        </w:rPr>
        <w:t>, Findings</w:t>
      </w:r>
      <w:r w:rsidR="00181014" w:rsidRPr="00D822EA">
        <w:rPr>
          <w:rFonts w:ascii="Times New Roman" w:hAnsi="Times New Roman" w:cs="Times New Roman"/>
          <w:b/>
          <w:sz w:val="28"/>
          <w:szCs w:val="24"/>
        </w:rPr>
        <w:t xml:space="preserve"> and Recommendations</w:t>
      </w:r>
    </w:p>
    <w:p w14:paraId="19DE65F6" w14:textId="5C706783" w:rsidR="0051629A" w:rsidRPr="00D822EA" w:rsidRDefault="0051629A" w:rsidP="00016FB8">
      <w:pPr>
        <w:pStyle w:val="ListParagraph"/>
        <w:numPr>
          <w:ilvl w:val="1"/>
          <w:numId w:val="12"/>
        </w:numPr>
        <w:spacing w:line="360" w:lineRule="auto"/>
        <w:jc w:val="both"/>
        <w:outlineLvl w:val="1"/>
        <w:rPr>
          <w:rFonts w:ascii="Times New Roman" w:hAnsi="Times New Roman" w:cs="Times New Roman"/>
          <w:b/>
          <w:sz w:val="28"/>
          <w:szCs w:val="24"/>
        </w:rPr>
      </w:pPr>
      <w:bookmarkStart w:id="47" w:name="_Toc26264893"/>
      <w:bookmarkStart w:id="48" w:name="_Toc37697433"/>
      <w:r w:rsidRPr="00D822EA">
        <w:rPr>
          <w:rFonts w:ascii="Times New Roman" w:hAnsi="Times New Roman" w:cs="Times New Roman"/>
          <w:b/>
          <w:sz w:val="28"/>
          <w:szCs w:val="24"/>
        </w:rPr>
        <w:t>Summary of findings</w:t>
      </w:r>
      <w:bookmarkEnd w:id="47"/>
      <w:bookmarkEnd w:id="48"/>
    </w:p>
    <w:p w14:paraId="283A00F8" w14:textId="4197772D" w:rsidR="00953847" w:rsidRPr="00BA0788" w:rsidRDefault="00C6413A"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lastRenderedPageBreak/>
        <w:t xml:space="preserve">In </w:t>
      </w:r>
      <w:r w:rsidR="00953847" w:rsidRPr="00BA0788">
        <w:rPr>
          <w:rFonts w:ascii="Times New Roman" w:hAnsi="Times New Roman" w:cs="Times New Roman"/>
          <w:sz w:val="24"/>
          <w:szCs w:val="24"/>
        </w:rPr>
        <w:t>l</w:t>
      </w:r>
      <w:r w:rsidRPr="00BA0788">
        <w:rPr>
          <w:rFonts w:ascii="Times New Roman" w:hAnsi="Times New Roman" w:cs="Times New Roman"/>
          <w:sz w:val="24"/>
          <w:szCs w:val="24"/>
        </w:rPr>
        <w:t>ight of the discussion in this study, it emerges that the silence of section 35 of the Act does not</w:t>
      </w:r>
      <w:r w:rsidR="00CC6D2C" w:rsidRPr="00BA0788">
        <w:rPr>
          <w:rFonts w:ascii="Times New Roman" w:hAnsi="Times New Roman" w:cs="Times New Roman"/>
          <w:sz w:val="24"/>
          <w:szCs w:val="24"/>
        </w:rPr>
        <w:t xml:space="preserve"> grant a right to appeal to the Cour</w:t>
      </w:r>
      <w:r w:rsidR="00715500">
        <w:rPr>
          <w:rFonts w:ascii="Times New Roman" w:hAnsi="Times New Roman" w:cs="Times New Roman"/>
          <w:sz w:val="24"/>
          <w:szCs w:val="24"/>
        </w:rPr>
        <w:t>t of Appeal. This is because a</w:t>
      </w:r>
      <w:r w:rsidR="00CC6D2C" w:rsidRPr="00BA0788">
        <w:rPr>
          <w:rFonts w:ascii="Times New Roman" w:hAnsi="Times New Roman" w:cs="Times New Roman"/>
          <w:sz w:val="24"/>
          <w:szCs w:val="24"/>
        </w:rPr>
        <w:t xml:space="preserve"> decision made under this section is final and cannot be challenged at the Court of Appeal unless under limited circumstances laid down in section 39 of the Act. That is, in case the parties had prior agreed in their arbitration ag</w:t>
      </w:r>
      <w:r w:rsidR="00F352BE">
        <w:rPr>
          <w:rFonts w:ascii="Times New Roman" w:hAnsi="Times New Roman" w:cs="Times New Roman"/>
          <w:sz w:val="24"/>
          <w:szCs w:val="24"/>
        </w:rPr>
        <w:t>reement that an appeal can be made</w:t>
      </w:r>
      <w:r w:rsidR="00CC6D2C" w:rsidRPr="00BA0788">
        <w:rPr>
          <w:rFonts w:ascii="Times New Roman" w:hAnsi="Times New Roman" w:cs="Times New Roman"/>
          <w:sz w:val="24"/>
          <w:szCs w:val="24"/>
        </w:rPr>
        <w:t xml:space="preserve"> to the Court of Appeal or if the appeal is made on a point of law of general importance. It was also established</w:t>
      </w:r>
      <w:r w:rsidR="00F352BE">
        <w:rPr>
          <w:rFonts w:ascii="Times New Roman" w:hAnsi="Times New Roman" w:cs="Times New Roman"/>
          <w:sz w:val="24"/>
          <w:szCs w:val="24"/>
        </w:rPr>
        <w:t xml:space="preserve"> that the c</w:t>
      </w:r>
      <w:r w:rsidR="00CC6D2C" w:rsidRPr="00BA0788">
        <w:rPr>
          <w:rFonts w:ascii="Times New Roman" w:hAnsi="Times New Roman" w:cs="Times New Roman"/>
          <w:sz w:val="24"/>
          <w:szCs w:val="24"/>
        </w:rPr>
        <w:t xml:space="preserve">ourts in </w:t>
      </w:r>
      <w:proofErr w:type="spellStart"/>
      <w:r w:rsidR="00CC6D2C" w:rsidRPr="00BA0788">
        <w:rPr>
          <w:rFonts w:ascii="Times New Roman" w:hAnsi="Times New Roman" w:cs="Times New Roman"/>
          <w:i/>
          <w:sz w:val="24"/>
          <w:szCs w:val="24"/>
        </w:rPr>
        <w:t>Nyutu</w:t>
      </w:r>
      <w:proofErr w:type="spellEnd"/>
      <w:r w:rsidR="00CC6D2C" w:rsidRPr="00BA0788">
        <w:rPr>
          <w:rFonts w:ascii="Times New Roman" w:hAnsi="Times New Roman" w:cs="Times New Roman"/>
          <w:sz w:val="24"/>
          <w:szCs w:val="24"/>
        </w:rPr>
        <w:t xml:space="preserve"> and </w:t>
      </w:r>
      <w:r w:rsidR="00CC6D2C" w:rsidRPr="00BA0788">
        <w:rPr>
          <w:rFonts w:ascii="Times New Roman" w:hAnsi="Times New Roman" w:cs="Times New Roman"/>
          <w:i/>
          <w:sz w:val="24"/>
          <w:szCs w:val="24"/>
        </w:rPr>
        <w:t xml:space="preserve">Shell </w:t>
      </w:r>
      <w:r w:rsidR="00CC6D2C" w:rsidRPr="00BA0788">
        <w:rPr>
          <w:rFonts w:ascii="Times New Roman" w:hAnsi="Times New Roman" w:cs="Times New Roman"/>
          <w:sz w:val="24"/>
          <w:szCs w:val="24"/>
        </w:rPr>
        <w:t xml:space="preserve">were both, impliedly, in acknowledgment of the </w:t>
      </w:r>
      <w:proofErr w:type="spellStart"/>
      <w:r w:rsidR="00CC6D2C" w:rsidRPr="00BA0788">
        <w:rPr>
          <w:rFonts w:ascii="Times New Roman" w:hAnsi="Times New Roman" w:cs="Times New Roman"/>
          <w:sz w:val="24"/>
          <w:szCs w:val="24"/>
        </w:rPr>
        <w:t>textualism</w:t>
      </w:r>
      <w:proofErr w:type="spellEnd"/>
      <w:r w:rsidR="00CC6D2C" w:rsidRPr="00BA0788">
        <w:rPr>
          <w:rFonts w:ascii="Times New Roman" w:hAnsi="Times New Roman" w:cs="Times New Roman"/>
          <w:sz w:val="24"/>
          <w:szCs w:val="24"/>
        </w:rPr>
        <w:t xml:space="preserve"> and </w:t>
      </w:r>
      <w:proofErr w:type="spellStart"/>
      <w:r w:rsidR="00CC6D2C" w:rsidRPr="00BA0788">
        <w:rPr>
          <w:rFonts w:ascii="Times New Roman" w:hAnsi="Times New Roman" w:cs="Times New Roman"/>
          <w:sz w:val="24"/>
          <w:szCs w:val="24"/>
        </w:rPr>
        <w:t>purposivism</w:t>
      </w:r>
      <w:proofErr w:type="spellEnd"/>
      <w:r w:rsidR="00CC6D2C" w:rsidRPr="00BA0788">
        <w:rPr>
          <w:rFonts w:ascii="Times New Roman" w:hAnsi="Times New Roman" w:cs="Times New Roman"/>
          <w:sz w:val="24"/>
          <w:szCs w:val="24"/>
        </w:rPr>
        <w:t xml:space="preserve"> theory of interpretation. However, the judges in </w:t>
      </w:r>
      <w:proofErr w:type="spellStart"/>
      <w:r w:rsidR="00CC6D2C" w:rsidRPr="00BA0788">
        <w:rPr>
          <w:rFonts w:ascii="Times New Roman" w:hAnsi="Times New Roman" w:cs="Times New Roman"/>
          <w:i/>
          <w:sz w:val="24"/>
          <w:szCs w:val="24"/>
        </w:rPr>
        <w:t>Nyutu</w:t>
      </w:r>
      <w:proofErr w:type="spellEnd"/>
      <w:r w:rsidR="00CC6D2C" w:rsidRPr="00BA0788">
        <w:rPr>
          <w:rFonts w:ascii="Times New Roman" w:hAnsi="Times New Roman" w:cs="Times New Roman"/>
          <w:i/>
          <w:sz w:val="24"/>
          <w:szCs w:val="24"/>
        </w:rPr>
        <w:t xml:space="preserve"> </w:t>
      </w:r>
      <w:r w:rsidR="00CC6D2C" w:rsidRPr="00BA0788">
        <w:rPr>
          <w:rFonts w:ascii="Times New Roman" w:hAnsi="Times New Roman" w:cs="Times New Roman"/>
          <w:sz w:val="24"/>
          <w:szCs w:val="24"/>
        </w:rPr>
        <w:t xml:space="preserve">paid particular attention to the conceptual framework of arbitration that includes the liberal theory of contract, conflict resolution theory and concept of finality of arbitration. Further, </w:t>
      </w:r>
      <w:proofErr w:type="spellStart"/>
      <w:r w:rsidR="00CC6D2C" w:rsidRPr="00BA0788">
        <w:rPr>
          <w:rFonts w:ascii="Times New Roman" w:hAnsi="Times New Roman" w:cs="Times New Roman"/>
          <w:sz w:val="24"/>
          <w:szCs w:val="24"/>
        </w:rPr>
        <w:t>Howarth’s</w:t>
      </w:r>
      <w:proofErr w:type="spellEnd"/>
      <w:r w:rsidR="00CC6D2C" w:rsidRPr="00BA0788">
        <w:rPr>
          <w:rFonts w:ascii="Times New Roman" w:hAnsi="Times New Roman" w:cs="Times New Roman"/>
          <w:sz w:val="24"/>
          <w:szCs w:val="24"/>
        </w:rPr>
        <w:t xml:space="preserve"> analysis of the rationale behind silence was also </w:t>
      </w:r>
      <w:r w:rsidR="00953847" w:rsidRPr="00BA0788">
        <w:rPr>
          <w:rFonts w:ascii="Times New Roman" w:hAnsi="Times New Roman" w:cs="Times New Roman"/>
          <w:sz w:val="24"/>
          <w:szCs w:val="24"/>
        </w:rPr>
        <w:t>applicable when analyzing the decisions of the two courts. It came into view that section 10, section 32 A and section 39 were to be read in consonance with section 35 of the Act when interpreting the meaning of silence in section 35 of the Act.</w:t>
      </w:r>
    </w:p>
    <w:p w14:paraId="713BE785" w14:textId="668FFCC6" w:rsidR="0051629A" w:rsidRPr="00D822EA" w:rsidRDefault="00181014" w:rsidP="00016FB8">
      <w:pPr>
        <w:pStyle w:val="ListParagraph"/>
        <w:numPr>
          <w:ilvl w:val="1"/>
          <w:numId w:val="12"/>
        </w:numPr>
        <w:spacing w:line="360" w:lineRule="auto"/>
        <w:jc w:val="both"/>
        <w:outlineLvl w:val="1"/>
        <w:rPr>
          <w:rFonts w:ascii="Times New Roman" w:hAnsi="Times New Roman" w:cs="Times New Roman"/>
          <w:b/>
          <w:sz w:val="28"/>
          <w:szCs w:val="24"/>
        </w:rPr>
      </w:pPr>
      <w:bookmarkStart w:id="49" w:name="_Toc26264894"/>
      <w:bookmarkStart w:id="50" w:name="_Toc37697434"/>
      <w:r w:rsidRPr="00D822EA">
        <w:rPr>
          <w:rFonts w:ascii="Times New Roman" w:hAnsi="Times New Roman" w:cs="Times New Roman"/>
          <w:b/>
          <w:sz w:val="28"/>
          <w:szCs w:val="24"/>
        </w:rPr>
        <w:t>Conclusion</w:t>
      </w:r>
      <w:bookmarkEnd w:id="49"/>
      <w:bookmarkEnd w:id="50"/>
    </w:p>
    <w:p w14:paraId="4943513B" w14:textId="35A173D1" w:rsidR="00815C67" w:rsidRPr="00BA0788" w:rsidRDefault="00181014"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w:t>
      </w:r>
      <w:r w:rsidR="005316D9" w:rsidRPr="00BA0788">
        <w:rPr>
          <w:rFonts w:ascii="Times New Roman" w:hAnsi="Times New Roman" w:cs="Times New Roman"/>
          <w:sz w:val="24"/>
          <w:szCs w:val="24"/>
        </w:rPr>
        <w:t>e enactment of a sta</w:t>
      </w:r>
      <w:r w:rsidRPr="00BA0788">
        <w:rPr>
          <w:rFonts w:ascii="Times New Roman" w:hAnsi="Times New Roman" w:cs="Times New Roman"/>
          <w:sz w:val="24"/>
          <w:szCs w:val="24"/>
        </w:rPr>
        <w:t xml:space="preserve">tute is often considered the birth of a regime in a legal system. It must be appreciated that the drafters of the Arbitration Act 1995 </w:t>
      </w:r>
      <w:r w:rsidR="001E4891" w:rsidRPr="00BA0788">
        <w:rPr>
          <w:rFonts w:ascii="Times New Roman" w:hAnsi="Times New Roman" w:cs="Times New Roman"/>
          <w:sz w:val="24"/>
          <w:szCs w:val="24"/>
        </w:rPr>
        <w:t xml:space="preserve">made a significant step </w:t>
      </w:r>
      <w:r w:rsidR="002309EB" w:rsidRPr="00BA0788">
        <w:rPr>
          <w:rFonts w:ascii="Times New Roman" w:hAnsi="Times New Roman" w:cs="Times New Roman"/>
          <w:sz w:val="24"/>
          <w:szCs w:val="24"/>
        </w:rPr>
        <w:t>by incorpora</w:t>
      </w:r>
      <w:r w:rsidR="005316D9" w:rsidRPr="00BA0788">
        <w:rPr>
          <w:rFonts w:ascii="Times New Roman" w:hAnsi="Times New Roman" w:cs="Times New Roman"/>
          <w:sz w:val="24"/>
          <w:szCs w:val="24"/>
        </w:rPr>
        <w:t>ting</w:t>
      </w:r>
      <w:r w:rsidR="008B17FF" w:rsidRPr="00BA0788">
        <w:rPr>
          <w:rFonts w:ascii="Times New Roman" w:hAnsi="Times New Roman" w:cs="Times New Roman"/>
          <w:sz w:val="24"/>
          <w:szCs w:val="24"/>
        </w:rPr>
        <w:t xml:space="preserve"> the statute into our laws</w:t>
      </w:r>
      <w:r w:rsidR="00536930" w:rsidRPr="00BA0788">
        <w:rPr>
          <w:rFonts w:ascii="Times New Roman" w:hAnsi="Times New Roman" w:cs="Times New Roman"/>
          <w:sz w:val="24"/>
          <w:szCs w:val="24"/>
        </w:rPr>
        <w:t>. Codification</w:t>
      </w:r>
      <w:r w:rsidR="002E2E34" w:rsidRPr="00BA0788">
        <w:rPr>
          <w:rFonts w:ascii="Times New Roman" w:hAnsi="Times New Roman" w:cs="Times New Roman"/>
          <w:sz w:val="24"/>
          <w:szCs w:val="24"/>
        </w:rPr>
        <w:t xml:space="preserve"> certainly</w:t>
      </w:r>
      <w:r w:rsidR="00536930" w:rsidRPr="00BA0788">
        <w:rPr>
          <w:rFonts w:ascii="Times New Roman" w:hAnsi="Times New Roman" w:cs="Times New Roman"/>
          <w:sz w:val="24"/>
          <w:szCs w:val="24"/>
        </w:rPr>
        <w:t xml:space="preserve"> comes with its advantages.</w:t>
      </w:r>
      <w:r w:rsidR="00E72439" w:rsidRPr="00BA0788">
        <w:rPr>
          <w:rFonts w:ascii="Times New Roman" w:hAnsi="Times New Roman" w:cs="Times New Roman"/>
          <w:sz w:val="24"/>
          <w:szCs w:val="24"/>
        </w:rPr>
        <w:t xml:space="preserve"> The Promotion of the new concept, implementation of </w:t>
      </w:r>
      <w:r w:rsidR="00FD5D56" w:rsidRPr="00BA0788">
        <w:rPr>
          <w:rFonts w:ascii="Times New Roman" w:hAnsi="Times New Roman" w:cs="Times New Roman"/>
          <w:sz w:val="24"/>
          <w:szCs w:val="24"/>
        </w:rPr>
        <w:t>its governing</w:t>
      </w:r>
      <w:r w:rsidR="00E72439" w:rsidRPr="00BA0788">
        <w:rPr>
          <w:rFonts w:ascii="Times New Roman" w:hAnsi="Times New Roman" w:cs="Times New Roman"/>
          <w:sz w:val="24"/>
          <w:szCs w:val="24"/>
        </w:rPr>
        <w:t xml:space="preserve"> law</w:t>
      </w:r>
      <w:r w:rsidR="00FD5D56" w:rsidRPr="00BA0788">
        <w:rPr>
          <w:rFonts w:ascii="Times New Roman" w:hAnsi="Times New Roman" w:cs="Times New Roman"/>
          <w:sz w:val="24"/>
          <w:szCs w:val="24"/>
        </w:rPr>
        <w:t>s</w:t>
      </w:r>
      <w:r w:rsidR="00E72439" w:rsidRPr="00BA0788">
        <w:rPr>
          <w:rFonts w:ascii="Times New Roman" w:hAnsi="Times New Roman" w:cs="Times New Roman"/>
          <w:sz w:val="24"/>
          <w:szCs w:val="24"/>
        </w:rPr>
        <w:t xml:space="preserve"> and sanctioning of</w:t>
      </w:r>
      <w:r w:rsidR="00FD5D56" w:rsidRPr="00BA0788">
        <w:rPr>
          <w:rFonts w:ascii="Times New Roman" w:hAnsi="Times New Roman" w:cs="Times New Roman"/>
          <w:sz w:val="24"/>
          <w:szCs w:val="24"/>
        </w:rPr>
        <w:t xml:space="preserve"> its activities </w:t>
      </w:r>
      <w:r w:rsidR="00016EAE" w:rsidRPr="00BA0788">
        <w:rPr>
          <w:rFonts w:ascii="Times New Roman" w:hAnsi="Times New Roman" w:cs="Times New Roman"/>
          <w:sz w:val="24"/>
          <w:szCs w:val="24"/>
        </w:rPr>
        <w:t xml:space="preserve">are all benefits accrued from such enactment. It is no news that the arbitration </w:t>
      </w:r>
      <w:r w:rsidR="006A770A" w:rsidRPr="00BA0788">
        <w:rPr>
          <w:rFonts w:ascii="Times New Roman" w:hAnsi="Times New Roman" w:cs="Times New Roman"/>
          <w:sz w:val="24"/>
          <w:szCs w:val="24"/>
        </w:rPr>
        <w:t xml:space="preserve">was and </w:t>
      </w:r>
      <w:r w:rsidR="00016EAE" w:rsidRPr="00BA0788">
        <w:rPr>
          <w:rFonts w:ascii="Times New Roman" w:hAnsi="Times New Roman" w:cs="Times New Roman"/>
          <w:sz w:val="24"/>
          <w:szCs w:val="24"/>
        </w:rPr>
        <w:t>is not a new concept</w:t>
      </w:r>
      <w:r w:rsidR="000433D4" w:rsidRPr="00BA0788">
        <w:rPr>
          <w:rFonts w:ascii="Times New Roman" w:hAnsi="Times New Roman" w:cs="Times New Roman"/>
          <w:sz w:val="24"/>
          <w:szCs w:val="24"/>
        </w:rPr>
        <w:t xml:space="preserve"> for</w:t>
      </w:r>
      <w:r w:rsidR="00016EAE" w:rsidRPr="00BA0788">
        <w:rPr>
          <w:rFonts w:ascii="Times New Roman" w:hAnsi="Times New Roman" w:cs="Times New Roman"/>
          <w:sz w:val="24"/>
          <w:szCs w:val="24"/>
        </w:rPr>
        <w:t xml:space="preserve"> its history dates back to the </w:t>
      </w:r>
      <w:r w:rsidR="0003035B" w:rsidRPr="00BA0788">
        <w:rPr>
          <w:rFonts w:ascii="Times New Roman" w:hAnsi="Times New Roman" w:cs="Times New Roman"/>
          <w:sz w:val="24"/>
          <w:szCs w:val="24"/>
        </w:rPr>
        <w:t>traditional dispute resolution methods.</w:t>
      </w:r>
      <w:r w:rsidR="00F352BE">
        <w:rPr>
          <w:rStyle w:val="FootnoteReference"/>
          <w:rFonts w:ascii="Times New Roman" w:hAnsi="Times New Roman" w:cs="Times New Roman"/>
          <w:sz w:val="24"/>
          <w:szCs w:val="24"/>
        </w:rPr>
        <w:footnoteReference w:id="152"/>
      </w:r>
      <w:r w:rsidR="0003035B" w:rsidRPr="00BA0788">
        <w:rPr>
          <w:rFonts w:ascii="Times New Roman" w:hAnsi="Times New Roman" w:cs="Times New Roman"/>
          <w:sz w:val="24"/>
          <w:szCs w:val="24"/>
        </w:rPr>
        <w:t xml:space="preserve"> </w:t>
      </w:r>
      <w:r w:rsidR="005F6118" w:rsidRPr="00BA0788">
        <w:rPr>
          <w:rFonts w:ascii="Times New Roman" w:hAnsi="Times New Roman" w:cs="Times New Roman"/>
          <w:sz w:val="24"/>
          <w:szCs w:val="24"/>
        </w:rPr>
        <w:t>T</w:t>
      </w:r>
      <w:r w:rsidR="002E2E34" w:rsidRPr="00BA0788">
        <w:rPr>
          <w:rFonts w:ascii="Times New Roman" w:hAnsi="Times New Roman" w:cs="Times New Roman"/>
          <w:sz w:val="24"/>
          <w:szCs w:val="24"/>
        </w:rPr>
        <w:t>he statute</w:t>
      </w:r>
      <w:r w:rsidR="0003035B" w:rsidRPr="00BA0788">
        <w:rPr>
          <w:rFonts w:ascii="Times New Roman" w:hAnsi="Times New Roman" w:cs="Times New Roman"/>
          <w:sz w:val="24"/>
          <w:szCs w:val="24"/>
        </w:rPr>
        <w:t xml:space="preserve"> </w:t>
      </w:r>
      <w:r w:rsidR="005F6118" w:rsidRPr="00BA0788">
        <w:rPr>
          <w:rFonts w:ascii="Times New Roman" w:hAnsi="Times New Roman" w:cs="Times New Roman"/>
          <w:sz w:val="24"/>
          <w:szCs w:val="24"/>
        </w:rPr>
        <w:t>came to fracture in the salient but the then uncodified guiding rules and theories of arbitration mainly</w:t>
      </w:r>
      <w:r w:rsidR="000433D4" w:rsidRPr="00BA0788">
        <w:rPr>
          <w:rFonts w:ascii="Times New Roman" w:hAnsi="Times New Roman" w:cs="Times New Roman"/>
          <w:sz w:val="24"/>
          <w:szCs w:val="24"/>
        </w:rPr>
        <w:t>,</w:t>
      </w:r>
      <w:r w:rsidR="005F6118" w:rsidRPr="00BA0788">
        <w:rPr>
          <w:rFonts w:ascii="Times New Roman" w:hAnsi="Times New Roman" w:cs="Times New Roman"/>
          <w:sz w:val="24"/>
          <w:szCs w:val="24"/>
        </w:rPr>
        <w:t xml:space="preserve"> the concept of finality and principle of non-intervention of courts. Bearing these objectives in mind, </w:t>
      </w:r>
      <w:r w:rsidR="00815C67" w:rsidRPr="00BA0788">
        <w:rPr>
          <w:rFonts w:ascii="Times New Roman" w:hAnsi="Times New Roman" w:cs="Times New Roman"/>
          <w:sz w:val="24"/>
          <w:szCs w:val="24"/>
        </w:rPr>
        <w:t xml:space="preserve">the language of the text used and the intention of the parliament, demystifying the meaning of silence in section 35 of the Act becomes a rather practically easy task. </w:t>
      </w:r>
    </w:p>
    <w:p w14:paraId="3AFC8E76" w14:textId="2FFC0291" w:rsidR="00A405D3" w:rsidRPr="00BA0788" w:rsidRDefault="00A405D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Though not central to this study, section 10 still emerged as an important provision that has to be constantly referred to whenever courts are approached with an arbitration matter.</w:t>
      </w:r>
      <w:r w:rsidRPr="00BA0788">
        <w:rPr>
          <w:rStyle w:val="FootnoteReference"/>
          <w:rFonts w:ascii="Times New Roman" w:hAnsi="Times New Roman" w:cs="Times New Roman"/>
          <w:sz w:val="24"/>
          <w:szCs w:val="24"/>
        </w:rPr>
        <w:footnoteReference w:id="153"/>
      </w:r>
      <w:r w:rsidRPr="00BA0788">
        <w:rPr>
          <w:rFonts w:ascii="Times New Roman" w:hAnsi="Times New Roman" w:cs="Times New Roman"/>
          <w:sz w:val="24"/>
          <w:szCs w:val="24"/>
        </w:rPr>
        <w:t xml:space="preserve"> It is the clarity and unambiguity of this section that makes it standout as a guiding rule for the entire Act. Typically, the section includes an exception that brings in the application of other provisions set </w:t>
      </w:r>
      <w:r w:rsidRPr="00BA0788">
        <w:rPr>
          <w:rFonts w:ascii="Times New Roman" w:hAnsi="Times New Roman" w:cs="Times New Roman"/>
          <w:sz w:val="24"/>
          <w:szCs w:val="24"/>
        </w:rPr>
        <w:lastRenderedPageBreak/>
        <w:t xml:space="preserve">out in the Act like section 35 on this note. In taking </w:t>
      </w:r>
      <w:proofErr w:type="spellStart"/>
      <w:r w:rsidRPr="00BA0788">
        <w:rPr>
          <w:rFonts w:ascii="Times New Roman" w:hAnsi="Times New Roman" w:cs="Times New Roman"/>
          <w:sz w:val="24"/>
          <w:szCs w:val="24"/>
        </w:rPr>
        <w:t>Howarth’s</w:t>
      </w:r>
      <w:proofErr w:type="spellEnd"/>
      <w:r w:rsidRPr="00BA0788">
        <w:rPr>
          <w:rFonts w:ascii="Times New Roman" w:hAnsi="Times New Roman" w:cs="Times New Roman"/>
          <w:sz w:val="24"/>
          <w:szCs w:val="24"/>
        </w:rPr>
        <w:t xml:space="preserve"> insightful analysis, section 10 aptly applied in the ‘existing rule’ rationale that limits court’s discretionary powers in coming with opinionated interpretations. Appreciably, the application of section 10 was not only helpful but it was also mandatory in determining the meaning of the silence in section 35.</w:t>
      </w:r>
    </w:p>
    <w:p w14:paraId="0E81E361" w14:textId="4EDA36A3" w:rsidR="002556FC" w:rsidRDefault="008B17FF"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Despite the conflicting reasoning of </w:t>
      </w:r>
      <w:proofErr w:type="spellStart"/>
      <w:r w:rsidR="00782EBC" w:rsidRPr="00BA0788">
        <w:rPr>
          <w:rFonts w:ascii="Times New Roman" w:hAnsi="Times New Roman" w:cs="Times New Roman"/>
          <w:sz w:val="24"/>
          <w:szCs w:val="24"/>
        </w:rPr>
        <w:t>Omollo</w:t>
      </w:r>
      <w:proofErr w:type="spellEnd"/>
      <w:r w:rsidR="00782EBC" w:rsidRPr="00BA0788">
        <w:rPr>
          <w:rFonts w:ascii="Times New Roman" w:hAnsi="Times New Roman" w:cs="Times New Roman"/>
          <w:sz w:val="24"/>
          <w:szCs w:val="24"/>
        </w:rPr>
        <w:t xml:space="preserve"> J and </w:t>
      </w:r>
      <w:r w:rsidRPr="00BA0788">
        <w:rPr>
          <w:rFonts w:ascii="Times New Roman" w:hAnsi="Times New Roman" w:cs="Times New Roman"/>
          <w:sz w:val="24"/>
          <w:szCs w:val="24"/>
        </w:rPr>
        <w:t xml:space="preserve">the judges in </w:t>
      </w:r>
      <w:proofErr w:type="spellStart"/>
      <w:r w:rsidRPr="00BA0788">
        <w:rPr>
          <w:rFonts w:ascii="Times New Roman" w:hAnsi="Times New Roman" w:cs="Times New Roman"/>
          <w:i/>
          <w:sz w:val="24"/>
          <w:szCs w:val="24"/>
        </w:rPr>
        <w:t>Nyutu</w:t>
      </w:r>
      <w:proofErr w:type="spellEnd"/>
      <w:r w:rsidRPr="00BA0788">
        <w:rPr>
          <w:rFonts w:ascii="Times New Roman" w:hAnsi="Times New Roman" w:cs="Times New Roman"/>
          <w:sz w:val="24"/>
          <w:szCs w:val="24"/>
        </w:rPr>
        <w:t>,</w:t>
      </w:r>
      <w:r w:rsidR="006A770A" w:rsidRPr="00BA0788">
        <w:rPr>
          <w:rFonts w:ascii="Times New Roman" w:hAnsi="Times New Roman" w:cs="Times New Roman"/>
          <w:sz w:val="24"/>
          <w:szCs w:val="24"/>
        </w:rPr>
        <w:t xml:space="preserve"> it is indispu</w:t>
      </w:r>
      <w:r w:rsidR="00210F83" w:rsidRPr="00BA0788">
        <w:rPr>
          <w:rFonts w:ascii="Times New Roman" w:hAnsi="Times New Roman" w:cs="Times New Roman"/>
          <w:sz w:val="24"/>
          <w:szCs w:val="24"/>
        </w:rPr>
        <w:t>table that silence has meaning just like a written pronouncement in law</w:t>
      </w:r>
      <w:r w:rsidRPr="00BA0788">
        <w:rPr>
          <w:rFonts w:ascii="Times New Roman" w:hAnsi="Times New Roman" w:cs="Times New Roman"/>
          <w:sz w:val="24"/>
          <w:szCs w:val="24"/>
        </w:rPr>
        <w:t>.</w:t>
      </w:r>
      <w:r w:rsidR="00D434C8" w:rsidRPr="00BA0788">
        <w:rPr>
          <w:rFonts w:ascii="Times New Roman" w:hAnsi="Times New Roman" w:cs="Times New Roman"/>
          <w:sz w:val="24"/>
          <w:szCs w:val="24"/>
        </w:rPr>
        <w:t xml:space="preserve"> </w:t>
      </w:r>
      <w:r w:rsidR="00210F83" w:rsidRPr="00BA0788">
        <w:rPr>
          <w:rFonts w:ascii="Times New Roman" w:hAnsi="Times New Roman" w:cs="Times New Roman"/>
          <w:sz w:val="24"/>
          <w:szCs w:val="24"/>
        </w:rPr>
        <w:t>This is because silence is in itself an expression. C</w:t>
      </w:r>
      <w:r w:rsidR="00D434C8" w:rsidRPr="00BA0788">
        <w:rPr>
          <w:rFonts w:ascii="Times New Roman" w:hAnsi="Times New Roman" w:cs="Times New Roman"/>
          <w:sz w:val="24"/>
          <w:szCs w:val="24"/>
        </w:rPr>
        <w:t>onsider the</w:t>
      </w:r>
      <w:r w:rsidR="00210F83" w:rsidRPr="00BA0788">
        <w:rPr>
          <w:rFonts w:ascii="Times New Roman" w:hAnsi="Times New Roman" w:cs="Times New Roman"/>
          <w:sz w:val="24"/>
          <w:szCs w:val="24"/>
        </w:rPr>
        <w:t xml:space="preserve"> striking </w:t>
      </w:r>
      <w:r w:rsidR="000433D4" w:rsidRPr="00BA0788">
        <w:rPr>
          <w:rFonts w:ascii="Times New Roman" w:hAnsi="Times New Roman" w:cs="Times New Roman"/>
          <w:sz w:val="24"/>
          <w:szCs w:val="24"/>
        </w:rPr>
        <w:t>scenario of a dog that did</w:t>
      </w:r>
      <w:r w:rsidR="00210F83" w:rsidRPr="00BA0788">
        <w:rPr>
          <w:rFonts w:ascii="Times New Roman" w:hAnsi="Times New Roman" w:cs="Times New Roman"/>
          <w:sz w:val="24"/>
          <w:szCs w:val="24"/>
        </w:rPr>
        <w:t xml:space="preserve"> not bark when </w:t>
      </w:r>
      <w:r w:rsidR="000433D4" w:rsidRPr="00BA0788">
        <w:rPr>
          <w:rFonts w:ascii="Times New Roman" w:hAnsi="Times New Roman" w:cs="Times New Roman"/>
          <w:sz w:val="24"/>
          <w:szCs w:val="24"/>
        </w:rPr>
        <w:t>approached by a visitor in the night.</w:t>
      </w:r>
      <w:r w:rsidR="000433D4" w:rsidRPr="00BA0788">
        <w:rPr>
          <w:rStyle w:val="FootnoteReference"/>
          <w:rFonts w:ascii="Times New Roman" w:hAnsi="Times New Roman" w:cs="Times New Roman"/>
          <w:sz w:val="24"/>
          <w:szCs w:val="24"/>
        </w:rPr>
        <w:footnoteReference w:id="154"/>
      </w:r>
      <w:r w:rsidR="000433D4" w:rsidRPr="00BA0788">
        <w:rPr>
          <w:rFonts w:ascii="Times New Roman" w:hAnsi="Times New Roman" w:cs="Times New Roman"/>
          <w:sz w:val="24"/>
          <w:szCs w:val="24"/>
        </w:rPr>
        <w:t xml:space="preserve"> The silence here infers the dog’s familiarity with the person.</w:t>
      </w:r>
      <w:r w:rsidR="00D434C8" w:rsidRPr="00BA0788">
        <w:rPr>
          <w:rFonts w:ascii="Times New Roman" w:hAnsi="Times New Roman" w:cs="Times New Roman"/>
          <w:sz w:val="24"/>
          <w:szCs w:val="24"/>
        </w:rPr>
        <w:t xml:space="preserve"> For good measure, the silence of section 35 signifies the notable purpose of arbitration as a dispute resolution method. </w:t>
      </w:r>
      <w:r w:rsidR="002556FC" w:rsidRPr="00BA0788">
        <w:rPr>
          <w:rFonts w:ascii="Times New Roman" w:hAnsi="Times New Roman" w:cs="Times New Roman"/>
          <w:sz w:val="24"/>
          <w:szCs w:val="24"/>
        </w:rPr>
        <w:t xml:space="preserve">To the </w:t>
      </w:r>
      <w:proofErr w:type="spellStart"/>
      <w:r w:rsidR="002556FC" w:rsidRPr="00BA0788">
        <w:rPr>
          <w:rFonts w:ascii="Times New Roman" w:hAnsi="Times New Roman" w:cs="Times New Roman"/>
          <w:sz w:val="24"/>
          <w:szCs w:val="24"/>
        </w:rPr>
        <w:t>purposivists</w:t>
      </w:r>
      <w:proofErr w:type="spellEnd"/>
      <w:r w:rsidR="002556FC" w:rsidRPr="00BA0788">
        <w:rPr>
          <w:rFonts w:ascii="Times New Roman" w:hAnsi="Times New Roman" w:cs="Times New Roman"/>
          <w:sz w:val="24"/>
          <w:szCs w:val="24"/>
        </w:rPr>
        <w:t xml:space="preserve"> surprise, the </w:t>
      </w:r>
      <w:proofErr w:type="spellStart"/>
      <w:r w:rsidR="002556FC" w:rsidRPr="00BA0788">
        <w:rPr>
          <w:rFonts w:ascii="Times New Roman" w:hAnsi="Times New Roman" w:cs="Times New Roman"/>
          <w:sz w:val="24"/>
          <w:szCs w:val="24"/>
        </w:rPr>
        <w:t>textualist</w:t>
      </w:r>
      <w:proofErr w:type="spellEnd"/>
      <w:r w:rsidR="002556FC" w:rsidRPr="00BA0788">
        <w:rPr>
          <w:rFonts w:ascii="Times New Roman" w:hAnsi="Times New Roman" w:cs="Times New Roman"/>
          <w:sz w:val="24"/>
          <w:szCs w:val="24"/>
        </w:rPr>
        <w:t xml:space="preserve"> approach to inte</w:t>
      </w:r>
      <w:r w:rsidRPr="00BA0788">
        <w:rPr>
          <w:rFonts w:ascii="Times New Roman" w:hAnsi="Times New Roman" w:cs="Times New Roman"/>
          <w:sz w:val="24"/>
          <w:szCs w:val="24"/>
        </w:rPr>
        <w:t>rpretation</w:t>
      </w:r>
      <w:r w:rsidR="002556FC" w:rsidRPr="00BA0788">
        <w:rPr>
          <w:rFonts w:ascii="Times New Roman" w:hAnsi="Times New Roman" w:cs="Times New Roman"/>
          <w:sz w:val="24"/>
          <w:szCs w:val="24"/>
        </w:rPr>
        <w:t xml:space="preserve"> actually promotes the purpose of the provision. The obvious exclusion of the Court of Appeal in the section implies the intention to limit further court intervention. Is it not enough that the finality of t</w:t>
      </w:r>
      <w:r w:rsidR="00782EBC" w:rsidRPr="00BA0788">
        <w:rPr>
          <w:rFonts w:ascii="Times New Roman" w:hAnsi="Times New Roman" w:cs="Times New Roman"/>
          <w:sz w:val="24"/>
          <w:szCs w:val="24"/>
        </w:rPr>
        <w:t>he arbitral award is</w:t>
      </w:r>
      <w:r w:rsidR="00D57C0B" w:rsidRPr="00BA0788">
        <w:rPr>
          <w:rFonts w:ascii="Times New Roman" w:hAnsi="Times New Roman" w:cs="Times New Roman"/>
          <w:sz w:val="24"/>
          <w:szCs w:val="24"/>
        </w:rPr>
        <w:t xml:space="preserve"> already</w:t>
      </w:r>
      <w:r w:rsidR="00782EBC" w:rsidRPr="00BA0788">
        <w:rPr>
          <w:rFonts w:ascii="Times New Roman" w:hAnsi="Times New Roman" w:cs="Times New Roman"/>
          <w:sz w:val="24"/>
          <w:szCs w:val="24"/>
        </w:rPr>
        <w:t xml:space="preserve"> in question</w:t>
      </w:r>
      <w:r w:rsidR="002556FC" w:rsidRPr="00BA0788">
        <w:rPr>
          <w:rFonts w:ascii="Times New Roman" w:hAnsi="Times New Roman" w:cs="Times New Roman"/>
          <w:sz w:val="24"/>
          <w:szCs w:val="24"/>
        </w:rPr>
        <w:t xml:space="preserve"> just by the interference of the High Court?</w:t>
      </w:r>
      <w:r w:rsidR="002556FC" w:rsidRPr="00BA0788">
        <w:rPr>
          <w:rStyle w:val="FootnoteReference"/>
          <w:rFonts w:ascii="Times New Roman" w:hAnsi="Times New Roman" w:cs="Times New Roman"/>
          <w:sz w:val="24"/>
          <w:szCs w:val="24"/>
        </w:rPr>
        <w:footnoteReference w:id="155"/>
      </w:r>
      <w:r w:rsidR="00782EBC" w:rsidRPr="00BA0788">
        <w:rPr>
          <w:rFonts w:ascii="Times New Roman" w:hAnsi="Times New Roman" w:cs="Times New Roman"/>
          <w:sz w:val="24"/>
          <w:szCs w:val="24"/>
        </w:rPr>
        <w:t xml:space="preserve"> Why then </w:t>
      </w:r>
      <w:r w:rsidR="00D57C0B" w:rsidRPr="00BA0788">
        <w:rPr>
          <w:rFonts w:ascii="Times New Roman" w:hAnsi="Times New Roman" w:cs="Times New Roman"/>
          <w:sz w:val="24"/>
          <w:szCs w:val="24"/>
        </w:rPr>
        <w:t xml:space="preserve">infer that an </w:t>
      </w:r>
      <w:r w:rsidR="00782EBC" w:rsidRPr="00BA0788">
        <w:rPr>
          <w:rFonts w:ascii="Times New Roman" w:hAnsi="Times New Roman" w:cs="Times New Roman"/>
          <w:sz w:val="24"/>
          <w:szCs w:val="24"/>
        </w:rPr>
        <w:t>appeal</w:t>
      </w:r>
      <w:r w:rsidR="00015FEB" w:rsidRPr="00BA0788">
        <w:rPr>
          <w:rFonts w:ascii="Times New Roman" w:hAnsi="Times New Roman" w:cs="Times New Roman"/>
          <w:sz w:val="24"/>
          <w:szCs w:val="24"/>
        </w:rPr>
        <w:t xml:space="preserve"> can be made</w:t>
      </w:r>
      <w:r w:rsidR="00D57C0B" w:rsidRPr="00BA0788">
        <w:rPr>
          <w:rFonts w:ascii="Times New Roman" w:hAnsi="Times New Roman" w:cs="Times New Roman"/>
          <w:sz w:val="24"/>
          <w:szCs w:val="24"/>
        </w:rPr>
        <w:t xml:space="preserve"> to the Court of Appeal</w:t>
      </w:r>
      <w:r w:rsidR="00782EBC" w:rsidRPr="00BA0788">
        <w:rPr>
          <w:rFonts w:ascii="Times New Roman" w:hAnsi="Times New Roman" w:cs="Times New Roman"/>
          <w:sz w:val="24"/>
          <w:szCs w:val="24"/>
        </w:rPr>
        <w:t xml:space="preserve"> under section 35 when the section </w:t>
      </w:r>
      <w:r w:rsidR="00D57C0B" w:rsidRPr="00BA0788">
        <w:rPr>
          <w:rFonts w:ascii="Times New Roman" w:hAnsi="Times New Roman" w:cs="Times New Roman"/>
          <w:sz w:val="24"/>
          <w:szCs w:val="24"/>
        </w:rPr>
        <w:t>manifestly provides for recourse to the High Court? If such inference was correct, then section 39, that does grant the Court of Appeal appellate jurisdiction, would have been a totally unnecessary inclusion in the Act.</w:t>
      </w:r>
      <w:r w:rsidR="008A2387" w:rsidRPr="00BA0788">
        <w:rPr>
          <w:rFonts w:ascii="Times New Roman" w:hAnsi="Times New Roman" w:cs="Times New Roman"/>
          <w:sz w:val="24"/>
          <w:szCs w:val="24"/>
        </w:rPr>
        <w:t xml:space="preserve"> The enactment of Arbitration Act was surely not for </w:t>
      </w:r>
      <w:proofErr w:type="spellStart"/>
      <w:r w:rsidR="008A2387" w:rsidRPr="00BA0788">
        <w:rPr>
          <w:rFonts w:ascii="Times New Roman" w:hAnsi="Times New Roman" w:cs="Times New Roman"/>
          <w:sz w:val="24"/>
          <w:szCs w:val="24"/>
        </w:rPr>
        <w:t>judicializing</w:t>
      </w:r>
      <w:proofErr w:type="spellEnd"/>
      <w:r w:rsidR="008A2387" w:rsidRPr="00BA0788">
        <w:rPr>
          <w:rFonts w:ascii="Times New Roman" w:hAnsi="Times New Roman" w:cs="Times New Roman"/>
          <w:sz w:val="24"/>
          <w:szCs w:val="24"/>
        </w:rPr>
        <w:t xml:space="preserve"> the arbitration process and where the courts intervention has to be sought, the limited grounds are expressly provided under section 35 and section 39 of the Act.  </w:t>
      </w:r>
    </w:p>
    <w:p w14:paraId="246EF311" w14:textId="77777777" w:rsidR="00D822EA" w:rsidRPr="00BA0788" w:rsidRDefault="00D822EA" w:rsidP="00016FB8">
      <w:pPr>
        <w:spacing w:line="360" w:lineRule="auto"/>
        <w:jc w:val="both"/>
        <w:rPr>
          <w:rFonts w:ascii="Times New Roman" w:hAnsi="Times New Roman" w:cs="Times New Roman"/>
          <w:sz w:val="24"/>
          <w:szCs w:val="24"/>
        </w:rPr>
      </w:pPr>
    </w:p>
    <w:p w14:paraId="16119046" w14:textId="0E9D4101" w:rsidR="00181014" w:rsidRPr="00D822EA" w:rsidRDefault="00181014" w:rsidP="00016FB8">
      <w:pPr>
        <w:pStyle w:val="ListParagraph"/>
        <w:numPr>
          <w:ilvl w:val="1"/>
          <w:numId w:val="12"/>
        </w:numPr>
        <w:spacing w:line="360" w:lineRule="auto"/>
        <w:jc w:val="both"/>
        <w:outlineLvl w:val="1"/>
        <w:rPr>
          <w:rFonts w:ascii="Times New Roman" w:hAnsi="Times New Roman" w:cs="Times New Roman"/>
          <w:b/>
          <w:sz w:val="28"/>
          <w:szCs w:val="24"/>
        </w:rPr>
      </w:pPr>
      <w:bookmarkStart w:id="51" w:name="_Toc26264895"/>
      <w:bookmarkStart w:id="52" w:name="_Toc37697435"/>
      <w:r w:rsidRPr="00D822EA">
        <w:rPr>
          <w:rFonts w:ascii="Times New Roman" w:hAnsi="Times New Roman" w:cs="Times New Roman"/>
          <w:b/>
          <w:sz w:val="28"/>
          <w:szCs w:val="24"/>
        </w:rPr>
        <w:t>Recommendations</w:t>
      </w:r>
      <w:bookmarkEnd w:id="51"/>
      <w:bookmarkEnd w:id="52"/>
    </w:p>
    <w:p w14:paraId="28AA9729" w14:textId="1E0F68C8" w:rsidR="00B9167D" w:rsidRPr="00BA0788" w:rsidRDefault="00C4319F"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From the foregoing discussion, it is apparent there is need to resolve the </w:t>
      </w:r>
      <w:r w:rsidR="00B9167D" w:rsidRPr="00BA0788">
        <w:rPr>
          <w:rFonts w:ascii="Times New Roman" w:hAnsi="Times New Roman" w:cs="Times New Roman"/>
          <w:sz w:val="24"/>
          <w:szCs w:val="24"/>
        </w:rPr>
        <w:t xml:space="preserve">issue around interpretation of silent provisions. Resolution of this problem will eventually reduce the divergence of opinion on the silence of section 35 of the Act with regards to appeal against the High Court decision of vacating an arbitral award. Hence, this part of the chapter shall provide a few suitable recommendations that can be implemented within our jurisdiction. These recommendations are practical however, it is noteworthy that </w:t>
      </w:r>
      <w:r w:rsidR="001A7EE4" w:rsidRPr="00BA0788">
        <w:rPr>
          <w:rFonts w:ascii="Times New Roman" w:hAnsi="Times New Roman" w:cs="Times New Roman"/>
          <w:sz w:val="24"/>
          <w:szCs w:val="24"/>
        </w:rPr>
        <w:t xml:space="preserve">they require allocation of monetary </w:t>
      </w:r>
      <w:r w:rsidR="005C4A1A" w:rsidRPr="00BA0788">
        <w:rPr>
          <w:rFonts w:ascii="Times New Roman" w:hAnsi="Times New Roman" w:cs="Times New Roman"/>
          <w:sz w:val="24"/>
          <w:szCs w:val="24"/>
        </w:rPr>
        <w:t xml:space="preserve">and training resources for their practicability. For this reason, the Government of Kenya, the </w:t>
      </w:r>
      <w:r w:rsidR="005C4A1A" w:rsidRPr="00BA0788">
        <w:rPr>
          <w:rFonts w:ascii="Times New Roman" w:hAnsi="Times New Roman" w:cs="Times New Roman"/>
          <w:sz w:val="24"/>
          <w:szCs w:val="24"/>
        </w:rPr>
        <w:lastRenderedPageBreak/>
        <w:t>Judiciary, the Parliament, the Law Society of Kenya and the Chartered Institute of Arbitrators are all enjoined to invest their available resources and work in comity to actualize these recommendations.</w:t>
      </w:r>
    </w:p>
    <w:p w14:paraId="62AD855C" w14:textId="41395A4E" w:rsidR="00C4319F" w:rsidRPr="00BA0788" w:rsidRDefault="005C4A1A"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As a matter of fact, there is no end </w:t>
      </w:r>
      <w:r w:rsidR="00CA0236" w:rsidRPr="00BA0788">
        <w:rPr>
          <w:rFonts w:ascii="Times New Roman" w:hAnsi="Times New Roman" w:cs="Times New Roman"/>
          <w:sz w:val="24"/>
          <w:szCs w:val="24"/>
        </w:rPr>
        <w:t>to the learning process. The theories guiding interpretation of statutes are gradually evolving with new c</w:t>
      </w:r>
      <w:r w:rsidR="00D00431">
        <w:rPr>
          <w:rFonts w:ascii="Times New Roman" w:hAnsi="Times New Roman" w:cs="Times New Roman"/>
          <w:sz w:val="24"/>
          <w:szCs w:val="24"/>
        </w:rPr>
        <w:t>oncepts to learn at the end of every</w:t>
      </w:r>
      <w:r w:rsidR="00CA0236" w:rsidRPr="00BA0788">
        <w:rPr>
          <w:rFonts w:ascii="Times New Roman" w:hAnsi="Times New Roman" w:cs="Times New Roman"/>
          <w:sz w:val="24"/>
          <w:szCs w:val="24"/>
        </w:rPr>
        <w:t xml:space="preserve"> lengthy legislative process or a contentious judicial review or a politically triggered debate.</w:t>
      </w:r>
      <w:r w:rsidR="00CA0236" w:rsidRPr="00BA0788">
        <w:rPr>
          <w:rStyle w:val="FootnoteReference"/>
          <w:rFonts w:ascii="Times New Roman" w:hAnsi="Times New Roman" w:cs="Times New Roman"/>
          <w:sz w:val="24"/>
          <w:szCs w:val="24"/>
        </w:rPr>
        <w:footnoteReference w:id="156"/>
      </w:r>
      <w:r w:rsidR="00CA0236" w:rsidRPr="00BA0788">
        <w:rPr>
          <w:rFonts w:ascii="Times New Roman" w:hAnsi="Times New Roman" w:cs="Times New Roman"/>
          <w:sz w:val="24"/>
          <w:szCs w:val="24"/>
        </w:rPr>
        <w:t xml:space="preserve"> Even the most learned judges can some</w:t>
      </w:r>
      <w:r w:rsidR="00F352BE">
        <w:rPr>
          <w:rFonts w:ascii="Times New Roman" w:hAnsi="Times New Roman" w:cs="Times New Roman"/>
          <w:sz w:val="24"/>
          <w:szCs w:val="24"/>
        </w:rPr>
        <w:t>times be little to uninformed about</w:t>
      </w:r>
      <w:r w:rsidR="00CA0236" w:rsidRPr="00BA0788">
        <w:rPr>
          <w:rFonts w:ascii="Times New Roman" w:hAnsi="Times New Roman" w:cs="Times New Roman"/>
          <w:sz w:val="24"/>
          <w:szCs w:val="24"/>
        </w:rPr>
        <w:t xml:space="preserve"> these guiding theories. It is therefore recommended that judges be trained on the canons of statutory interpretation in order for them to appropriately</w:t>
      </w:r>
      <w:r w:rsidR="00F52FC3" w:rsidRPr="00BA0788">
        <w:rPr>
          <w:rFonts w:ascii="Times New Roman" w:hAnsi="Times New Roman" w:cs="Times New Roman"/>
          <w:sz w:val="24"/>
          <w:szCs w:val="24"/>
        </w:rPr>
        <w:t xml:space="preserve"> conduct their judicial role in interpretation of statutes. The training will extend goodwill by converging the split of the Court of Appeal in the interpretation of the silence of section 35.</w:t>
      </w:r>
    </w:p>
    <w:p w14:paraId="18E61193" w14:textId="126C28CB" w:rsidR="00F52FC3" w:rsidRPr="00BA0788" w:rsidRDefault="00F52FC3"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 xml:space="preserve">With the increased entry of advocates into arbitration practice, </w:t>
      </w:r>
      <w:r w:rsidR="00CB2576" w:rsidRPr="00BA0788">
        <w:rPr>
          <w:rFonts w:ascii="Times New Roman" w:hAnsi="Times New Roman" w:cs="Times New Roman"/>
          <w:sz w:val="24"/>
          <w:szCs w:val="24"/>
        </w:rPr>
        <w:t>arbitration is gradually becoming a precursor to litigation.</w:t>
      </w:r>
      <w:r w:rsidR="0042712A" w:rsidRPr="00BA0788">
        <w:rPr>
          <w:rStyle w:val="FootnoteReference"/>
          <w:rFonts w:ascii="Times New Roman" w:hAnsi="Times New Roman" w:cs="Times New Roman"/>
          <w:sz w:val="24"/>
          <w:szCs w:val="24"/>
        </w:rPr>
        <w:footnoteReference w:id="157"/>
      </w:r>
      <w:r w:rsidR="00CB2576" w:rsidRPr="00BA0788">
        <w:rPr>
          <w:rFonts w:ascii="Times New Roman" w:hAnsi="Times New Roman" w:cs="Times New Roman"/>
          <w:sz w:val="24"/>
          <w:szCs w:val="24"/>
        </w:rPr>
        <w:t xml:space="preserve"> There is a heightened tendency of advocates referring arbitration matters to court thereby increasing court intervention that was supposed to be limited in the first place. It is recommended that advocates interested in arbitration matters be fully equipped through training, with the knowledge of arbitration process and its bedrock principles. This will eventually reduce the amounts of cases being referred to the court </w:t>
      </w:r>
      <w:r w:rsidR="00BB27C5" w:rsidRPr="00BA0788">
        <w:rPr>
          <w:rFonts w:ascii="Times New Roman" w:hAnsi="Times New Roman" w:cs="Times New Roman"/>
          <w:sz w:val="24"/>
          <w:szCs w:val="24"/>
        </w:rPr>
        <w:t xml:space="preserve">and those further taken for appeals due to a party’s dissatisfaction. In addition, this would help the advocates appreciate arbitration as an </w:t>
      </w:r>
      <w:r w:rsidR="00015FEB" w:rsidRPr="00BA0788">
        <w:rPr>
          <w:rFonts w:ascii="Times New Roman" w:hAnsi="Times New Roman" w:cs="Times New Roman"/>
          <w:sz w:val="24"/>
          <w:szCs w:val="24"/>
        </w:rPr>
        <w:t xml:space="preserve">ADR </w:t>
      </w:r>
      <w:r w:rsidR="00D00431">
        <w:rPr>
          <w:rFonts w:ascii="Times New Roman" w:hAnsi="Times New Roman" w:cs="Times New Roman"/>
          <w:sz w:val="24"/>
          <w:szCs w:val="24"/>
        </w:rPr>
        <w:t>method</w:t>
      </w:r>
      <w:r w:rsidR="00BB27C5" w:rsidRPr="00BA0788">
        <w:rPr>
          <w:rFonts w:ascii="Times New Roman" w:hAnsi="Times New Roman" w:cs="Times New Roman"/>
          <w:sz w:val="24"/>
          <w:szCs w:val="24"/>
        </w:rPr>
        <w:t>.</w:t>
      </w:r>
    </w:p>
    <w:p w14:paraId="0B2804DB" w14:textId="77DBB13D" w:rsidR="00DF48D9" w:rsidRDefault="0042712A" w:rsidP="00016FB8">
      <w:pPr>
        <w:spacing w:line="360" w:lineRule="auto"/>
        <w:jc w:val="both"/>
        <w:rPr>
          <w:rFonts w:ascii="Times New Roman" w:hAnsi="Times New Roman" w:cs="Times New Roman"/>
          <w:sz w:val="24"/>
          <w:szCs w:val="24"/>
        </w:rPr>
      </w:pPr>
      <w:r w:rsidRPr="00BA0788">
        <w:rPr>
          <w:rFonts w:ascii="Times New Roman" w:hAnsi="Times New Roman" w:cs="Times New Roman"/>
          <w:sz w:val="24"/>
          <w:szCs w:val="24"/>
        </w:rPr>
        <w:t>Considering</w:t>
      </w:r>
      <w:r w:rsidR="001B0F5A">
        <w:rPr>
          <w:rFonts w:ascii="Times New Roman" w:hAnsi="Times New Roman" w:cs="Times New Roman"/>
          <w:sz w:val="24"/>
          <w:szCs w:val="24"/>
        </w:rPr>
        <w:t xml:space="preserve"> </w:t>
      </w:r>
      <w:proofErr w:type="spellStart"/>
      <w:r w:rsidR="001B0F5A">
        <w:rPr>
          <w:rFonts w:ascii="Times New Roman" w:hAnsi="Times New Roman" w:cs="Times New Roman"/>
          <w:sz w:val="24"/>
          <w:szCs w:val="24"/>
        </w:rPr>
        <w:t>Rigozzi’s</w:t>
      </w:r>
      <w:proofErr w:type="spellEnd"/>
      <w:r w:rsidR="001B0F5A">
        <w:rPr>
          <w:rFonts w:ascii="Times New Roman" w:hAnsi="Times New Roman" w:cs="Times New Roman"/>
          <w:sz w:val="24"/>
          <w:szCs w:val="24"/>
        </w:rPr>
        <w:t xml:space="preserve"> description of the ‘one shot appeal’</w:t>
      </w:r>
      <w:r w:rsidRPr="00BA0788">
        <w:rPr>
          <w:rFonts w:ascii="Times New Roman" w:hAnsi="Times New Roman" w:cs="Times New Roman"/>
          <w:sz w:val="24"/>
          <w:szCs w:val="24"/>
        </w:rPr>
        <w:t>, it surfaces that if vacation of awards and appeals were to lie to one court, the court process will effectively be shortened.</w:t>
      </w:r>
      <w:r w:rsidRPr="00BA0788">
        <w:rPr>
          <w:rStyle w:val="FootnoteReference"/>
          <w:rFonts w:ascii="Times New Roman" w:hAnsi="Times New Roman" w:cs="Times New Roman"/>
          <w:sz w:val="24"/>
          <w:szCs w:val="24"/>
        </w:rPr>
        <w:footnoteReference w:id="158"/>
      </w:r>
      <w:r w:rsidRPr="00BA0788">
        <w:rPr>
          <w:rFonts w:ascii="Times New Roman" w:hAnsi="Times New Roman" w:cs="Times New Roman"/>
          <w:sz w:val="24"/>
          <w:szCs w:val="24"/>
        </w:rPr>
        <w:t xml:space="preserve"> This will ensure </w:t>
      </w:r>
      <w:r w:rsidR="003F0262" w:rsidRPr="00BA0788">
        <w:rPr>
          <w:rFonts w:ascii="Times New Roman" w:hAnsi="Times New Roman" w:cs="Times New Roman"/>
          <w:sz w:val="24"/>
          <w:szCs w:val="24"/>
        </w:rPr>
        <w:t xml:space="preserve">that that the finality of an arbitral award is safeguarded and in turn limits the intervention of courts. </w:t>
      </w:r>
      <w:r w:rsidR="00C506E0" w:rsidRPr="00BA0788">
        <w:rPr>
          <w:rFonts w:ascii="Times New Roman" w:hAnsi="Times New Roman" w:cs="Times New Roman"/>
          <w:sz w:val="24"/>
          <w:szCs w:val="24"/>
        </w:rPr>
        <w:t xml:space="preserve">Thus, it is recommended that relevant reforms be made to either amend or revise the law governing arbitration matters in Kenya so as to employ this simplified process. </w:t>
      </w:r>
      <w:r w:rsidR="00507195" w:rsidRPr="00BA0788">
        <w:rPr>
          <w:rFonts w:ascii="Times New Roman" w:hAnsi="Times New Roman" w:cs="Times New Roman"/>
          <w:sz w:val="24"/>
          <w:szCs w:val="24"/>
        </w:rPr>
        <w:t>Also, the Act is silent on the seat of the Supreme Court as it did not contemplate the jurisdiction of the Court back when it was enacted since the Court of Appeal was once the highest court in Kenya. It is unfortunate that the governing Act on arbitration is silent</w:t>
      </w:r>
      <w:r w:rsidR="00B54B3E">
        <w:rPr>
          <w:rFonts w:ascii="Times New Roman" w:hAnsi="Times New Roman" w:cs="Times New Roman"/>
          <w:sz w:val="24"/>
          <w:szCs w:val="24"/>
        </w:rPr>
        <w:t xml:space="preserve"> on this matter as well yet there now </w:t>
      </w:r>
      <w:r w:rsidR="00B54B3E">
        <w:rPr>
          <w:rFonts w:ascii="Times New Roman" w:hAnsi="Times New Roman" w:cs="Times New Roman"/>
          <w:sz w:val="24"/>
          <w:szCs w:val="24"/>
        </w:rPr>
        <w:lastRenderedPageBreak/>
        <w:t xml:space="preserve">stands a judicial precedence by dint of the </w:t>
      </w:r>
      <w:r w:rsidR="00C45CFD">
        <w:rPr>
          <w:rFonts w:ascii="Times New Roman" w:hAnsi="Times New Roman" w:cs="Times New Roman"/>
          <w:sz w:val="24"/>
          <w:szCs w:val="24"/>
        </w:rPr>
        <w:t xml:space="preserve">2019 </w:t>
      </w:r>
      <w:r w:rsidR="00B54B3E">
        <w:rPr>
          <w:rFonts w:ascii="Times New Roman" w:hAnsi="Times New Roman" w:cs="Times New Roman"/>
          <w:sz w:val="24"/>
          <w:szCs w:val="24"/>
        </w:rPr>
        <w:t>Supreme Court decision</w:t>
      </w:r>
      <w:r w:rsidR="00507195" w:rsidRPr="00BA0788">
        <w:rPr>
          <w:rFonts w:ascii="Times New Roman" w:hAnsi="Times New Roman" w:cs="Times New Roman"/>
          <w:sz w:val="24"/>
          <w:szCs w:val="24"/>
        </w:rPr>
        <w:t>.</w:t>
      </w:r>
      <w:r w:rsidR="00507195" w:rsidRPr="00BA0788">
        <w:rPr>
          <w:rStyle w:val="FootnoteReference"/>
          <w:rFonts w:ascii="Times New Roman" w:hAnsi="Times New Roman" w:cs="Times New Roman"/>
          <w:sz w:val="24"/>
          <w:szCs w:val="24"/>
        </w:rPr>
        <w:footnoteReference w:id="159"/>
      </w:r>
      <w:r w:rsidR="00507195" w:rsidRPr="00BA0788">
        <w:rPr>
          <w:rFonts w:ascii="Times New Roman" w:hAnsi="Times New Roman" w:cs="Times New Roman"/>
          <w:sz w:val="24"/>
          <w:szCs w:val="24"/>
        </w:rPr>
        <w:t xml:space="preserve"> </w:t>
      </w:r>
      <w:r w:rsidR="00C506E0" w:rsidRPr="00BA0788">
        <w:rPr>
          <w:rFonts w:ascii="Times New Roman" w:hAnsi="Times New Roman" w:cs="Times New Roman"/>
          <w:sz w:val="24"/>
          <w:szCs w:val="24"/>
        </w:rPr>
        <w:t xml:space="preserve">The Arbitration Act 1995 can be </w:t>
      </w:r>
      <w:r w:rsidR="00507195" w:rsidRPr="00BA0788">
        <w:rPr>
          <w:rFonts w:ascii="Times New Roman" w:hAnsi="Times New Roman" w:cs="Times New Roman"/>
          <w:sz w:val="24"/>
          <w:szCs w:val="24"/>
        </w:rPr>
        <w:t xml:space="preserve">therefore be </w:t>
      </w:r>
      <w:r w:rsidR="00C506E0" w:rsidRPr="00BA0788">
        <w:rPr>
          <w:rFonts w:ascii="Times New Roman" w:hAnsi="Times New Roman" w:cs="Times New Roman"/>
          <w:sz w:val="24"/>
          <w:szCs w:val="24"/>
        </w:rPr>
        <w:t>amended to align its provisions with the current Constitution of Kenya 2010 that mandates the judiciary to promote the use of arbitration</w:t>
      </w:r>
      <w:r w:rsidR="00507195" w:rsidRPr="00BA0788">
        <w:rPr>
          <w:rFonts w:ascii="Times New Roman" w:hAnsi="Times New Roman" w:cs="Times New Roman"/>
          <w:sz w:val="24"/>
          <w:szCs w:val="24"/>
        </w:rPr>
        <w:t xml:space="preserve"> and </w:t>
      </w:r>
      <w:r w:rsidR="006655E3" w:rsidRPr="00BA0788">
        <w:rPr>
          <w:rFonts w:ascii="Times New Roman" w:hAnsi="Times New Roman" w:cs="Times New Roman"/>
          <w:sz w:val="24"/>
          <w:szCs w:val="24"/>
        </w:rPr>
        <w:t>also expressly</w:t>
      </w:r>
      <w:r w:rsidR="00507195" w:rsidRPr="00BA0788">
        <w:rPr>
          <w:rFonts w:ascii="Times New Roman" w:hAnsi="Times New Roman" w:cs="Times New Roman"/>
          <w:sz w:val="24"/>
          <w:szCs w:val="24"/>
        </w:rPr>
        <w:t xml:space="preserve"> outline the limitations on appeals.</w:t>
      </w:r>
    </w:p>
    <w:p w14:paraId="24E67426" w14:textId="77777777" w:rsidR="00DF48D9" w:rsidRDefault="00DF48D9" w:rsidP="00016FB8">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22F19BD9" w14:textId="74BA6712" w:rsidR="00BB27C5" w:rsidRPr="00D822EA" w:rsidRDefault="00DF48D9" w:rsidP="00016FB8">
      <w:pPr>
        <w:spacing w:line="360" w:lineRule="auto"/>
        <w:jc w:val="center"/>
        <w:rPr>
          <w:rFonts w:ascii="Times New Roman" w:hAnsi="Times New Roman" w:cs="Times New Roman"/>
          <w:b/>
          <w:sz w:val="28"/>
          <w:szCs w:val="24"/>
        </w:rPr>
      </w:pPr>
      <w:r w:rsidRPr="00D822EA">
        <w:rPr>
          <w:rFonts w:ascii="Times New Roman" w:hAnsi="Times New Roman" w:cs="Times New Roman"/>
          <w:b/>
          <w:sz w:val="28"/>
          <w:szCs w:val="24"/>
        </w:rPr>
        <w:lastRenderedPageBreak/>
        <w:t>Bibliography</w:t>
      </w:r>
    </w:p>
    <w:p w14:paraId="3D883104" w14:textId="5F23D710" w:rsidR="00DF48D9" w:rsidRPr="00D822EA" w:rsidRDefault="00DF48D9" w:rsidP="00016FB8">
      <w:pPr>
        <w:pStyle w:val="ListParagraph"/>
        <w:numPr>
          <w:ilvl w:val="0"/>
          <w:numId w:val="13"/>
        </w:numPr>
        <w:spacing w:line="360" w:lineRule="auto"/>
        <w:jc w:val="both"/>
        <w:rPr>
          <w:rFonts w:ascii="Times New Roman" w:hAnsi="Times New Roman" w:cs="Times New Roman"/>
          <w:b/>
          <w:sz w:val="28"/>
          <w:szCs w:val="24"/>
        </w:rPr>
      </w:pPr>
      <w:r w:rsidRPr="00D822EA">
        <w:rPr>
          <w:rFonts w:ascii="Times New Roman" w:hAnsi="Times New Roman" w:cs="Times New Roman"/>
          <w:b/>
          <w:sz w:val="28"/>
          <w:szCs w:val="24"/>
        </w:rPr>
        <w:t>List of Books</w:t>
      </w:r>
    </w:p>
    <w:p w14:paraId="28088988" w14:textId="79740BDD" w:rsidR="00B046AC"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Barak A, </w:t>
      </w:r>
      <w:proofErr w:type="spellStart"/>
      <w:r w:rsidRPr="00832966">
        <w:rPr>
          <w:rFonts w:ascii="Times New Roman" w:hAnsi="Times New Roman" w:cs="Times New Roman"/>
          <w:sz w:val="24"/>
          <w:szCs w:val="24"/>
        </w:rPr>
        <w:t>Bashi</w:t>
      </w:r>
      <w:proofErr w:type="spellEnd"/>
      <w:r w:rsidRPr="00832966">
        <w:rPr>
          <w:rFonts w:ascii="Times New Roman" w:hAnsi="Times New Roman" w:cs="Times New Roman"/>
          <w:sz w:val="24"/>
          <w:szCs w:val="24"/>
        </w:rPr>
        <w:t xml:space="preserve"> S, </w:t>
      </w:r>
      <w:r w:rsidRPr="00832966">
        <w:rPr>
          <w:rFonts w:ascii="Times New Roman" w:hAnsi="Times New Roman" w:cs="Times New Roman"/>
          <w:i/>
          <w:sz w:val="24"/>
          <w:szCs w:val="24"/>
        </w:rPr>
        <w:t>Purposive Interpretation in Law</w:t>
      </w:r>
      <w:r w:rsidRPr="00832966">
        <w:rPr>
          <w:rFonts w:ascii="Times New Roman" w:hAnsi="Times New Roman" w:cs="Times New Roman"/>
          <w:sz w:val="24"/>
          <w:szCs w:val="24"/>
        </w:rPr>
        <w:t>, Princ</w:t>
      </w:r>
      <w:r w:rsidR="00020B37" w:rsidRPr="00832966">
        <w:rPr>
          <w:rFonts w:ascii="Times New Roman" w:hAnsi="Times New Roman" w:cs="Times New Roman"/>
          <w:sz w:val="24"/>
          <w:szCs w:val="24"/>
        </w:rPr>
        <w:t>eton University Press, 2005.</w:t>
      </w:r>
    </w:p>
    <w:p w14:paraId="081AA336" w14:textId="39A71D0F" w:rsidR="00B046AC"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De Smith S, </w:t>
      </w:r>
      <w:r w:rsidRPr="00832966">
        <w:rPr>
          <w:rFonts w:ascii="Times New Roman" w:hAnsi="Times New Roman" w:cs="Times New Roman"/>
          <w:i/>
          <w:iCs/>
          <w:sz w:val="24"/>
          <w:szCs w:val="24"/>
        </w:rPr>
        <w:t xml:space="preserve">Judicial Review of Administrative Action, </w:t>
      </w:r>
      <w:r w:rsidRPr="00832966">
        <w:rPr>
          <w:rFonts w:ascii="Times New Roman" w:hAnsi="Times New Roman" w:cs="Times New Roman"/>
          <w:iCs/>
          <w:sz w:val="24"/>
          <w:szCs w:val="24"/>
        </w:rPr>
        <w:t>4</w:t>
      </w:r>
      <w:r w:rsidRPr="00832966">
        <w:rPr>
          <w:rFonts w:ascii="Times New Roman" w:hAnsi="Times New Roman" w:cs="Times New Roman"/>
          <w:iCs/>
          <w:sz w:val="24"/>
          <w:szCs w:val="24"/>
          <w:vertAlign w:val="superscript"/>
        </w:rPr>
        <w:t>th</w:t>
      </w:r>
      <w:r w:rsidRPr="00832966">
        <w:rPr>
          <w:rFonts w:ascii="Times New Roman" w:hAnsi="Times New Roman" w:cs="Times New Roman"/>
          <w:iCs/>
          <w:sz w:val="24"/>
          <w:szCs w:val="24"/>
        </w:rPr>
        <w:t xml:space="preserve"> </w:t>
      </w:r>
      <w:proofErr w:type="spellStart"/>
      <w:r w:rsidRPr="00832966">
        <w:rPr>
          <w:rFonts w:ascii="Times New Roman" w:hAnsi="Times New Roman" w:cs="Times New Roman"/>
          <w:iCs/>
          <w:sz w:val="24"/>
          <w:szCs w:val="24"/>
        </w:rPr>
        <w:t>ed</w:t>
      </w:r>
      <w:proofErr w:type="spellEnd"/>
      <w:r w:rsidRPr="00832966">
        <w:rPr>
          <w:rFonts w:ascii="Times New Roman" w:hAnsi="Times New Roman" w:cs="Times New Roman"/>
          <w:iCs/>
          <w:sz w:val="24"/>
          <w:szCs w:val="24"/>
        </w:rPr>
        <w:t>, Steven and Sons, London, 1980.</w:t>
      </w:r>
    </w:p>
    <w:p w14:paraId="0CCDD406" w14:textId="4EC21D99" w:rsidR="00494035" w:rsidRPr="00832966" w:rsidRDefault="00494035"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Folsom R, Gordon M, </w:t>
      </w:r>
      <w:proofErr w:type="spellStart"/>
      <w:r w:rsidRPr="00832966">
        <w:rPr>
          <w:rFonts w:ascii="Times New Roman" w:hAnsi="Times New Roman" w:cs="Times New Roman"/>
          <w:sz w:val="24"/>
          <w:szCs w:val="24"/>
        </w:rPr>
        <w:t>Spagnole</w:t>
      </w:r>
      <w:proofErr w:type="spellEnd"/>
      <w:r w:rsidRPr="00832966">
        <w:rPr>
          <w:rFonts w:ascii="Times New Roman" w:hAnsi="Times New Roman" w:cs="Times New Roman"/>
          <w:sz w:val="24"/>
          <w:szCs w:val="24"/>
        </w:rPr>
        <w:t xml:space="preserve"> J, ‘</w:t>
      </w:r>
      <w:r w:rsidRPr="00832966">
        <w:rPr>
          <w:rFonts w:ascii="Times New Roman" w:hAnsi="Times New Roman" w:cs="Times New Roman"/>
          <w:i/>
          <w:sz w:val="24"/>
          <w:szCs w:val="24"/>
        </w:rPr>
        <w:t>International Business Transactions, Trade and Economi</w:t>
      </w:r>
      <w:r w:rsidR="00020B37" w:rsidRPr="00832966">
        <w:rPr>
          <w:rFonts w:ascii="Times New Roman" w:hAnsi="Times New Roman" w:cs="Times New Roman"/>
          <w:i/>
          <w:sz w:val="24"/>
          <w:szCs w:val="24"/>
        </w:rPr>
        <w:t>c Relations</w:t>
      </w:r>
      <w:r w:rsidR="00020B37" w:rsidRPr="00832966">
        <w:rPr>
          <w:rFonts w:ascii="Times New Roman" w:hAnsi="Times New Roman" w:cs="Times New Roman"/>
          <w:sz w:val="24"/>
          <w:szCs w:val="24"/>
        </w:rPr>
        <w:t xml:space="preserve">’, 2st </w:t>
      </w:r>
      <w:proofErr w:type="spellStart"/>
      <w:r w:rsidR="00020B37" w:rsidRPr="00832966">
        <w:rPr>
          <w:rFonts w:ascii="Times New Roman" w:hAnsi="Times New Roman" w:cs="Times New Roman"/>
          <w:sz w:val="24"/>
          <w:szCs w:val="24"/>
        </w:rPr>
        <w:t>ed</w:t>
      </w:r>
      <w:proofErr w:type="spellEnd"/>
      <w:r w:rsidR="00020B37" w:rsidRPr="00832966">
        <w:rPr>
          <w:rFonts w:ascii="Times New Roman" w:hAnsi="Times New Roman" w:cs="Times New Roman"/>
          <w:sz w:val="24"/>
          <w:szCs w:val="24"/>
        </w:rPr>
        <w:t>, 2005.</w:t>
      </w:r>
    </w:p>
    <w:p w14:paraId="306DF45A" w14:textId="6D4563E9" w:rsidR="00D11BF6" w:rsidRPr="00832966" w:rsidRDefault="00D11BF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Franc J¸ </w:t>
      </w:r>
      <w:proofErr w:type="spellStart"/>
      <w:r w:rsidRPr="00832966">
        <w:rPr>
          <w:rFonts w:ascii="Times New Roman" w:hAnsi="Times New Roman" w:cs="Times New Roman"/>
          <w:sz w:val="24"/>
          <w:szCs w:val="24"/>
        </w:rPr>
        <w:t>Besson</w:t>
      </w:r>
      <w:proofErr w:type="spellEnd"/>
      <w:r w:rsidRPr="00832966">
        <w:rPr>
          <w:rFonts w:ascii="Times New Roman" w:hAnsi="Times New Roman" w:cs="Times New Roman"/>
          <w:sz w:val="24"/>
          <w:szCs w:val="24"/>
        </w:rPr>
        <w:t xml:space="preserve"> S, </w:t>
      </w:r>
      <w:r w:rsidRPr="00832966">
        <w:rPr>
          <w:rFonts w:ascii="Times New Roman" w:hAnsi="Times New Roman" w:cs="Times New Roman"/>
          <w:i/>
          <w:sz w:val="24"/>
          <w:szCs w:val="24"/>
        </w:rPr>
        <w:t>Comparative Law of International Arbitration</w:t>
      </w:r>
      <w:r w:rsidR="00020B37" w:rsidRPr="00832966">
        <w:rPr>
          <w:rFonts w:ascii="Times New Roman" w:hAnsi="Times New Roman" w:cs="Times New Roman"/>
          <w:sz w:val="24"/>
          <w:szCs w:val="24"/>
        </w:rPr>
        <w:t>, Sweet &amp; Maxwell, London, 2007.</w:t>
      </w:r>
    </w:p>
    <w:p w14:paraId="65FC0B74" w14:textId="3C36609C" w:rsidR="00D11BF6"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Katzmann</w:t>
      </w:r>
      <w:proofErr w:type="spellEnd"/>
      <w:r w:rsidRPr="00832966">
        <w:rPr>
          <w:rFonts w:ascii="Times New Roman" w:hAnsi="Times New Roman" w:cs="Times New Roman"/>
          <w:sz w:val="24"/>
          <w:szCs w:val="24"/>
        </w:rPr>
        <w:t xml:space="preserve"> R, </w:t>
      </w:r>
      <w:r w:rsidRPr="00832966">
        <w:rPr>
          <w:rFonts w:ascii="Times New Roman" w:hAnsi="Times New Roman" w:cs="Times New Roman"/>
          <w:i/>
          <w:sz w:val="24"/>
          <w:szCs w:val="24"/>
        </w:rPr>
        <w:t>Judging Statutes</w:t>
      </w:r>
      <w:r w:rsidRPr="00832966">
        <w:rPr>
          <w:rFonts w:ascii="Times New Roman" w:hAnsi="Times New Roman" w:cs="Times New Roman"/>
          <w:sz w:val="24"/>
          <w:szCs w:val="24"/>
        </w:rPr>
        <w:t>, Ox</w:t>
      </w:r>
      <w:r w:rsidR="00020B37" w:rsidRPr="00832966">
        <w:rPr>
          <w:rFonts w:ascii="Times New Roman" w:hAnsi="Times New Roman" w:cs="Times New Roman"/>
          <w:sz w:val="24"/>
          <w:szCs w:val="24"/>
        </w:rPr>
        <w:t>ford University Press, 2016.</w:t>
      </w:r>
    </w:p>
    <w:p w14:paraId="7CFE782B" w14:textId="1C5AFB21" w:rsidR="00DF48D9" w:rsidRPr="00832966" w:rsidRDefault="00494035"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Muigua</w:t>
      </w:r>
      <w:proofErr w:type="spellEnd"/>
      <w:r w:rsidRPr="00832966">
        <w:rPr>
          <w:rFonts w:ascii="Times New Roman" w:hAnsi="Times New Roman" w:cs="Times New Roman"/>
          <w:sz w:val="24"/>
          <w:szCs w:val="24"/>
        </w:rPr>
        <w:t xml:space="preserve"> K, ‘</w:t>
      </w:r>
      <w:r w:rsidRPr="00832966">
        <w:rPr>
          <w:rFonts w:ascii="Times New Roman" w:hAnsi="Times New Roman" w:cs="Times New Roman"/>
          <w:i/>
          <w:sz w:val="24"/>
          <w:szCs w:val="24"/>
        </w:rPr>
        <w:t>Introduction to Arbitration and ADR</w:t>
      </w:r>
      <w:r w:rsidRPr="00832966">
        <w:rPr>
          <w:rFonts w:ascii="Times New Roman" w:hAnsi="Times New Roman" w:cs="Times New Roman"/>
          <w:sz w:val="24"/>
          <w:szCs w:val="24"/>
        </w:rPr>
        <w:t>’, 3</w:t>
      </w:r>
      <w:r w:rsidRPr="00832966">
        <w:rPr>
          <w:rFonts w:ascii="Times New Roman" w:hAnsi="Times New Roman" w:cs="Times New Roman"/>
          <w:sz w:val="24"/>
          <w:szCs w:val="24"/>
          <w:vertAlign w:val="superscript"/>
        </w:rPr>
        <w:t>rd</w:t>
      </w:r>
      <w:r w:rsidRPr="00832966">
        <w:rPr>
          <w:rFonts w:ascii="Times New Roman" w:hAnsi="Times New Roman" w:cs="Times New Roman"/>
          <w:sz w:val="24"/>
          <w:szCs w:val="24"/>
        </w:rPr>
        <w:t xml:space="preserve"> </w:t>
      </w:r>
      <w:proofErr w:type="spellStart"/>
      <w:r w:rsidRPr="00832966">
        <w:rPr>
          <w:rFonts w:ascii="Times New Roman" w:hAnsi="Times New Roman" w:cs="Times New Roman"/>
          <w:sz w:val="24"/>
          <w:szCs w:val="24"/>
        </w:rPr>
        <w:t>ed</w:t>
      </w:r>
      <w:proofErr w:type="spellEnd"/>
      <w:r w:rsidRPr="00832966">
        <w:rPr>
          <w:rFonts w:ascii="Times New Roman" w:hAnsi="Times New Roman" w:cs="Times New Roman"/>
          <w:sz w:val="24"/>
          <w:szCs w:val="24"/>
        </w:rPr>
        <w:t>, Glenwood Publis</w:t>
      </w:r>
      <w:r w:rsidR="00020B37" w:rsidRPr="00832966">
        <w:rPr>
          <w:rFonts w:ascii="Times New Roman" w:hAnsi="Times New Roman" w:cs="Times New Roman"/>
          <w:sz w:val="24"/>
          <w:szCs w:val="24"/>
        </w:rPr>
        <w:t>hers, Nairobi, February 2007.</w:t>
      </w:r>
    </w:p>
    <w:p w14:paraId="6E8533D8" w14:textId="11F534D3" w:rsidR="00020B37"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Onyema</w:t>
      </w:r>
      <w:proofErr w:type="spellEnd"/>
      <w:r w:rsidRPr="00832966">
        <w:rPr>
          <w:rFonts w:ascii="Times New Roman" w:hAnsi="Times New Roman" w:cs="Times New Roman"/>
          <w:sz w:val="24"/>
          <w:szCs w:val="24"/>
        </w:rPr>
        <w:t xml:space="preserve"> E, </w:t>
      </w:r>
      <w:r w:rsidRPr="00832966">
        <w:rPr>
          <w:rFonts w:ascii="Times New Roman" w:hAnsi="Times New Roman" w:cs="Times New Roman"/>
          <w:i/>
          <w:sz w:val="24"/>
          <w:szCs w:val="24"/>
        </w:rPr>
        <w:t>Rethinking the Role of African National Courts in Arbitration</w:t>
      </w:r>
      <w:r w:rsidRPr="00832966">
        <w:rPr>
          <w:rFonts w:ascii="Times New Roman" w:hAnsi="Times New Roman" w:cs="Times New Roman"/>
          <w:sz w:val="24"/>
          <w:szCs w:val="24"/>
        </w:rPr>
        <w:t>, Wolters</w:t>
      </w:r>
      <w:r w:rsidR="00020B37" w:rsidRPr="00832966">
        <w:rPr>
          <w:rFonts w:ascii="Times New Roman" w:hAnsi="Times New Roman" w:cs="Times New Roman"/>
          <w:sz w:val="24"/>
          <w:szCs w:val="24"/>
        </w:rPr>
        <w:t xml:space="preserve"> Kluwer, Netherlands, 2008.</w:t>
      </w:r>
    </w:p>
    <w:p w14:paraId="57B43062" w14:textId="23560AC6" w:rsidR="00DF48D9" w:rsidRPr="00D822EA" w:rsidRDefault="00DF48D9" w:rsidP="00016FB8">
      <w:pPr>
        <w:pStyle w:val="ListParagraph"/>
        <w:numPr>
          <w:ilvl w:val="0"/>
          <w:numId w:val="13"/>
        </w:numPr>
        <w:spacing w:line="360" w:lineRule="auto"/>
        <w:jc w:val="both"/>
        <w:rPr>
          <w:rFonts w:ascii="Times New Roman" w:hAnsi="Times New Roman" w:cs="Times New Roman"/>
          <w:b/>
          <w:sz w:val="28"/>
          <w:szCs w:val="24"/>
        </w:rPr>
      </w:pPr>
      <w:r w:rsidRPr="00D822EA">
        <w:rPr>
          <w:rFonts w:ascii="Times New Roman" w:hAnsi="Times New Roman" w:cs="Times New Roman"/>
          <w:b/>
          <w:sz w:val="28"/>
          <w:szCs w:val="24"/>
        </w:rPr>
        <w:t>List of Journal Articles</w:t>
      </w:r>
    </w:p>
    <w:p w14:paraId="4D33826C" w14:textId="1BBDA494" w:rsidR="00DF48D9" w:rsidRPr="00832966" w:rsidRDefault="00DF48D9"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Allan R, ‘Law and Practice of International Arbitration’, </w:t>
      </w:r>
      <w:r w:rsidRPr="00832966">
        <w:rPr>
          <w:rFonts w:ascii="Times New Roman" w:hAnsi="Times New Roman" w:cs="Times New Roman"/>
          <w:i/>
          <w:sz w:val="24"/>
          <w:szCs w:val="24"/>
        </w:rPr>
        <w:t>Sweet &amp; Maxwell's Complete Law Book Catalogue</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2004</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p>
    <w:p w14:paraId="24E9F0BB" w14:textId="0E7F2CEB" w:rsidR="00494035" w:rsidRPr="00832966" w:rsidRDefault="00DF48D9"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Banerji G, ‘Judicial Intervention in Arbitral Awards: A Practitioner's Thoughts,’ </w:t>
      </w:r>
      <w:r w:rsidRPr="00832966">
        <w:rPr>
          <w:rFonts w:ascii="Times New Roman" w:hAnsi="Times New Roman" w:cs="Times New Roman"/>
          <w:i/>
          <w:sz w:val="24"/>
          <w:szCs w:val="24"/>
        </w:rPr>
        <w:t>National Law School of India Review</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2009</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p>
    <w:p w14:paraId="70F2EAE7" w14:textId="1D5A37F9" w:rsidR="00D11BF6" w:rsidRPr="00832966" w:rsidRDefault="00D11BF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Berg A, ` Should the Setting Aside of the Arbitral Award be Abolished?’ </w:t>
      </w:r>
      <w:r w:rsidRPr="00832966">
        <w:rPr>
          <w:rFonts w:ascii="Times New Roman" w:hAnsi="Times New Roman" w:cs="Times New Roman"/>
          <w:i/>
          <w:sz w:val="24"/>
          <w:szCs w:val="24"/>
        </w:rPr>
        <w:t>International Centre for Settlement of Investment Disputes Review</w:t>
      </w:r>
      <w:r w:rsidR="003D5ADD" w:rsidRPr="00832966">
        <w:rPr>
          <w:rFonts w:ascii="Times New Roman" w:hAnsi="Times New Roman" w:cs="Times New Roman"/>
          <w:sz w:val="24"/>
          <w:szCs w:val="24"/>
        </w:rPr>
        <w:t>, (2014).</w:t>
      </w:r>
    </w:p>
    <w:p w14:paraId="451A3C3C" w14:textId="3EF360B3" w:rsidR="00B046AC"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Bowman F, ‘A Judicial Dilemma: Real or Imagined?’, 83 </w:t>
      </w:r>
      <w:r w:rsidRPr="00832966">
        <w:rPr>
          <w:rFonts w:ascii="Times New Roman" w:hAnsi="Times New Roman" w:cs="Times New Roman"/>
          <w:i/>
          <w:sz w:val="24"/>
          <w:szCs w:val="24"/>
        </w:rPr>
        <w:t>Virginia Law Review</w:t>
      </w:r>
      <w:r w:rsidR="003D5ADD" w:rsidRPr="00832966">
        <w:rPr>
          <w:rFonts w:ascii="Times New Roman" w:hAnsi="Times New Roman" w:cs="Times New Roman"/>
          <w:sz w:val="24"/>
          <w:szCs w:val="24"/>
        </w:rPr>
        <w:t xml:space="preserve"> 29, (1989).</w:t>
      </w:r>
    </w:p>
    <w:p w14:paraId="3FE1CE56" w14:textId="7AAD7CA4" w:rsidR="00D11BF6" w:rsidRPr="00832966" w:rsidRDefault="00D11BF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Brannon V, ‘Statutory Interpretation, Theories, Tool and Trends’, </w:t>
      </w:r>
      <w:r w:rsidRPr="00832966">
        <w:rPr>
          <w:rFonts w:ascii="Times New Roman" w:hAnsi="Times New Roman" w:cs="Times New Roman"/>
          <w:i/>
          <w:sz w:val="24"/>
          <w:szCs w:val="24"/>
        </w:rPr>
        <w:t>Congressional research Service</w:t>
      </w:r>
      <w:r w:rsidR="003D5ADD" w:rsidRPr="00832966">
        <w:rPr>
          <w:rFonts w:ascii="Times New Roman" w:hAnsi="Times New Roman" w:cs="Times New Roman"/>
          <w:sz w:val="24"/>
          <w:szCs w:val="24"/>
        </w:rPr>
        <w:t>, (2018)</w:t>
      </w:r>
      <w:r w:rsidRPr="00832966">
        <w:rPr>
          <w:rFonts w:ascii="Times New Roman" w:hAnsi="Times New Roman" w:cs="Times New Roman"/>
          <w:sz w:val="24"/>
          <w:szCs w:val="24"/>
        </w:rPr>
        <w:t>.</w:t>
      </w:r>
    </w:p>
    <w:p w14:paraId="0AABE7EA" w14:textId="6B8FC1BB" w:rsidR="00494035" w:rsidRPr="00832966" w:rsidRDefault="00494035"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lastRenderedPageBreak/>
        <w:t xml:space="preserve">Brett P, ‘The Theory of Interpreting Statutes’, 2 </w:t>
      </w:r>
      <w:r w:rsidRPr="00832966">
        <w:rPr>
          <w:rFonts w:ascii="Times New Roman" w:hAnsi="Times New Roman" w:cs="Times New Roman"/>
          <w:i/>
          <w:sz w:val="24"/>
          <w:szCs w:val="24"/>
        </w:rPr>
        <w:t xml:space="preserve">The University of </w:t>
      </w:r>
      <w:r w:rsidR="003D5ADD" w:rsidRPr="00832966">
        <w:rPr>
          <w:rFonts w:ascii="Times New Roman" w:hAnsi="Times New Roman" w:cs="Times New Roman"/>
          <w:i/>
          <w:sz w:val="24"/>
          <w:szCs w:val="24"/>
        </w:rPr>
        <w:t>Queensland Law Journal</w:t>
      </w:r>
      <w:r w:rsidR="003D5ADD" w:rsidRPr="00832966">
        <w:rPr>
          <w:rFonts w:ascii="Times New Roman" w:hAnsi="Times New Roman" w:cs="Times New Roman"/>
          <w:sz w:val="24"/>
          <w:szCs w:val="24"/>
        </w:rPr>
        <w:t xml:space="preserve"> (1953)</w:t>
      </w:r>
      <w:r w:rsidRPr="00832966">
        <w:rPr>
          <w:rFonts w:ascii="Times New Roman" w:hAnsi="Times New Roman" w:cs="Times New Roman"/>
          <w:sz w:val="24"/>
          <w:szCs w:val="24"/>
        </w:rPr>
        <w:t>.</w:t>
      </w:r>
    </w:p>
    <w:p w14:paraId="19E3ACA3" w14:textId="4666523E" w:rsidR="00EE34AD" w:rsidRPr="00832966" w:rsidRDefault="00EE34AD"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Burton J, ‘The Theory of Conflict Resolution’, 9 </w:t>
      </w:r>
      <w:r w:rsidRPr="00832966">
        <w:rPr>
          <w:rFonts w:ascii="Times New Roman" w:hAnsi="Times New Roman" w:cs="Times New Roman"/>
          <w:i/>
          <w:sz w:val="24"/>
          <w:szCs w:val="24"/>
        </w:rPr>
        <w:t>Current Research on Peace and Violence</w:t>
      </w:r>
      <w:r w:rsidR="003D5ADD" w:rsidRPr="00832966">
        <w:rPr>
          <w:rFonts w:ascii="Times New Roman" w:hAnsi="Times New Roman" w:cs="Times New Roman"/>
          <w:sz w:val="24"/>
          <w:szCs w:val="24"/>
        </w:rPr>
        <w:t xml:space="preserve"> 3, (1986).</w:t>
      </w:r>
      <w:r w:rsidRPr="00832966">
        <w:rPr>
          <w:rFonts w:ascii="Times New Roman" w:hAnsi="Times New Roman" w:cs="Times New Roman"/>
          <w:sz w:val="24"/>
          <w:szCs w:val="24"/>
        </w:rPr>
        <w:t xml:space="preserve">  </w:t>
      </w:r>
    </w:p>
    <w:p w14:paraId="497D1921" w14:textId="3A4A9B30" w:rsidR="00EE34AD" w:rsidRPr="00832966" w:rsidRDefault="00EE34AD"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Camp B, ‘Interpreting Statutory Silence’, Texas Tech School of Law Legal St</w:t>
      </w:r>
      <w:r w:rsidR="003D5ADD" w:rsidRPr="00832966">
        <w:rPr>
          <w:rFonts w:ascii="Times New Roman" w:hAnsi="Times New Roman" w:cs="Times New Roman"/>
          <w:sz w:val="24"/>
          <w:szCs w:val="24"/>
        </w:rPr>
        <w:t>udies Research Paper, (2010).</w:t>
      </w:r>
    </w:p>
    <w:p w14:paraId="61D6F057" w14:textId="28C81267" w:rsidR="00EE34AD"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‘Congressional Silence and the Supreme Court’, 26 </w:t>
      </w:r>
      <w:r w:rsidRPr="00832966">
        <w:rPr>
          <w:rFonts w:ascii="Times New Roman" w:hAnsi="Times New Roman" w:cs="Times New Roman"/>
          <w:i/>
          <w:sz w:val="24"/>
          <w:szCs w:val="24"/>
        </w:rPr>
        <w:t>Indiana Law Journal</w:t>
      </w:r>
      <w:r w:rsidRPr="00832966">
        <w:rPr>
          <w:rFonts w:ascii="Times New Roman" w:hAnsi="Times New Roman" w:cs="Times New Roman"/>
          <w:sz w:val="24"/>
          <w:szCs w:val="24"/>
        </w:rPr>
        <w:t xml:space="preserve"> 3,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1951</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w:t>
      </w:r>
    </w:p>
    <w:p w14:paraId="0A8A0012" w14:textId="34530FC4" w:rsidR="00D11BF6"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Dallon</w:t>
      </w:r>
      <w:proofErr w:type="spellEnd"/>
      <w:r w:rsidRPr="00832966">
        <w:rPr>
          <w:rFonts w:ascii="Times New Roman" w:hAnsi="Times New Roman" w:cs="Times New Roman"/>
          <w:sz w:val="24"/>
          <w:szCs w:val="24"/>
        </w:rPr>
        <w:t xml:space="preserve"> C, ‘Interpreting Statutes Faithfully Not Dynamically’, 6 </w:t>
      </w:r>
      <w:r w:rsidRPr="00832966">
        <w:rPr>
          <w:rFonts w:ascii="Times New Roman" w:hAnsi="Times New Roman" w:cs="Times New Roman"/>
          <w:i/>
          <w:sz w:val="24"/>
          <w:szCs w:val="24"/>
        </w:rPr>
        <w:t>Brigham Young University Law Review</w:t>
      </w:r>
      <w:r w:rsidR="003D5ADD" w:rsidRPr="00832966">
        <w:rPr>
          <w:rFonts w:ascii="Times New Roman" w:hAnsi="Times New Roman" w:cs="Times New Roman"/>
          <w:sz w:val="24"/>
          <w:szCs w:val="24"/>
        </w:rPr>
        <w:t xml:space="preserve"> 3, (1991)</w:t>
      </w:r>
      <w:r w:rsidRPr="00832966">
        <w:rPr>
          <w:rFonts w:ascii="Times New Roman" w:hAnsi="Times New Roman" w:cs="Times New Roman"/>
          <w:sz w:val="24"/>
          <w:szCs w:val="24"/>
        </w:rPr>
        <w:t>.</w:t>
      </w:r>
    </w:p>
    <w:p w14:paraId="2F2868BA" w14:textId="2E78D19F" w:rsidR="00DF48D9" w:rsidRPr="00832966" w:rsidRDefault="00DF48D9"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Dursun</w:t>
      </w:r>
      <w:proofErr w:type="spellEnd"/>
      <w:r w:rsidRPr="00832966">
        <w:rPr>
          <w:rFonts w:ascii="Times New Roman" w:hAnsi="Times New Roman" w:cs="Times New Roman"/>
          <w:sz w:val="24"/>
          <w:szCs w:val="24"/>
        </w:rPr>
        <w:t xml:space="preserve"> O, ‘A Choice of Law in International Commercial Arbitration,’ </w:t>
      </w:r>
      <w:r w:rsidRPr="00832966">
        <w:rPr>
          <w:rFonts w:ascii="Times New Roman" w:hAnsi="Times New Roman" w:cs="Times New Roman"/>
          <w:i/>
          <w:sz w:val="24"/>
          <w:szCs w:val="24"/>
        </w:rPr>
        <w:t>Westport, Conn, Quorum Books</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1994</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p>
    <w:p w14:paraId="60BA54C8" w14:textId="65D5F8D3" w:rsidR="00B046AC" w:rsidRPr="00832966" w:rsidRDefault="00DF48D9"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Elizabeth S, ‘Party Autonomy and Regional Harmonization of Rules in International Commercial Arbitration,’ </w:t>
      </w:r>
      <w:r w:rsidRPr="00832966">
        <w:rPr>
          <w:rFonts w:ascii="Times New Roman" w:hAnsi="Times New Roman" w:cs="Times New Roman"/>
          <w:i/>
          <w:sz w:val="24"/>
          <w:szCs w:val="24"/>
        </w:rPr>
        <w:t>University of Pittsburgh Law Review</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2006</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w:t>
      </w:r>
    </w:p>
    <w:p w14:paraId="3C467EA3" w14:textId="489BFA4E" w:rsidR="00DF48D9"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Eskridge W, ‘The New Textualism’, 37 </w:t>
      </w:r>
      <w:r w:rsidRPr="00832966">
        <w:rPr>
          <w:rFonts w:ascii="Times New Roman" w:hAnsi="Times New Roman" w:cs="Times New Roman"/>
          <w:i/>
          <w:sz w:val="24"/>
          <w:szCs w:val="24"/>
        </w:rPr>
        <w:t>University of California Los Angeles Law Review</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1990</w:t>
      </w:r>
      <w:r w:rsidR="003D5ADD" w:rsidRPr="00832966">
        <w:rPr>
          <w:rFonts w:ascii="Times New Roman" w:hAnsi="Times New Roman" w:cs="Times New Roman"/>
          <w:sz w:val="24"/>
          <w:szCs w:val="24"/>
        </w:rPr>
        <w:t xml:space="preserve">). </w:t>
      </w:r>
    </w:p>
    <w:p w14:paraId="7106665B" w14:textId="526EB1FC" w:rsidR="00B046AC"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Firth T, ‘The Finality of A Foreign Arbitral Award’, 2 </w:t>
      </w:r>
      <w:r w:rsidRPr="00832966">
        <w:rPr>
          <w:rFonts w:ascii="Times New Roman" w:hAnsi="Times New Roman" w:cs="Times New Roman"/>
          <w:i/>
          <w:sz w:val="24"/>
          <w:szCs w:val="24"/>
        </w:rPr>
        <w:t>Dispute Resolution Journal</w:t>
      </w:r>
      <w:r w:rsidR="003D5ADD" w:rsidRPr="00832966">
        <w:rPr>
          <w:rFonts w:ascii="Times New Roman" w:hAnsi="Times New Roman" w:cs="Times New Roman"/>
          <w:sz w:val="24"/>
          <w:szCs w:val="24"/>
        </w:rPr>
        <w:t xml:space="preserve"> 1, (2019)</w:t>
      </w:r>
      <w:r w:rsidRPr="00832966">
        <w:rPr>
          <w:rFonts w:ascii="Times New Roman" w:hAnsi="Times New Roman" w:cs="Times New Roman"/>
          <w:sz w:val="24"/>
          <w:szCs w:val="24"/>
        </w:rPr>
        <w:t>.</w:t>
      </w:r>
    </w:p>
    <w:p w14:paraId="4E4E2057" w14:textId="1E2FA85B" w:rsidR="00EE34AD" w:rsidRPr="00832966" w:rsidRDefault="00EE34AD"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Gachie</w:t>
      </w:r>
      <w:proofErr w:type="spellEnd"/>
      <w:r w:rsidRPr="00832966">
        <w:rPr>
          <w:rFonts w:ascii="Times New Roman" w:hAnsi="Times New Roman" w:cs="Times New Roman"/>
          <w:sz w:val="24"/>
          <w:szCs w:val="24"/>
        </w:rPr>
        <w:t xml:space="preserve"> A, ‘The Finality and Binding Nature of the Arbitral Award’, 13 </w:t>
      </w:r>
      <w:r w:rsidRPr="00832966">
        <w:rPr>
          <w:rFonts w:ascii="Times New Roman" w:hAnsi="Times New Roman" w:cs="Times New Roman"/>
          <w:i/>
          <w:sz w:val="24"/>
          <w:szCs w:val="24"/>
        </w:rPr>
        <w:t>Law Society Journal of Kenya Journal</w:t>
      </w:r>
      <w:r w:rsidRPr="00832966">
        <w:rPr>
          <w:rFonts w:ascii="Times New Roman" w:hAnsi="Times New Roman" w:cs="Times New Roman"/>
          <w:sz w:val="24"/>
          <w:szCs w:val="24"/>
        </w:rPr>
        <w:t xml:space="preserve"> 1,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2017</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w:t>
      </w:r>
    </w:p>
    <w:p w14:paraId="2F6146E5" w14:textId="0220E147" w:rsidR="00D11BF6"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Gerbay</w:t>
      </w:r>
      <w:proofErr w:type="spellEnd"/>
      <w:r w:rsidRPr="00832966">
        <w:rPr>
          <w:rFonts w:ascii="Times New Roman" w:hAnsi="Times New Roman" w:cs="Times New Roman"/>
          <w:sz w:val="24"/>
          <w:szCs w:val="24"/>
        </w:rPr>
        <w:t xml:space="preserve"> R, ‘Is the End Nigh Again? An Empirical Assessment of the “Judicialization” Of International Arbitration’, 25 </w:t>
      </w:r>
      <w:r w:rsidRPr="00832966">
        <w:rPr>
          <w:rFonts w:ascii="Times New Roman" w:hAnsi="Times New Roman" w:cs="Times New Roman"/>
          <w:i/>
          <w:sz w:val="24"/>
          <w:szCs w:val="24"/>
        </w:rPr>
        <w:t>The American Review of International Arbitration</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2014</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w:t>
      </w:r>
    </w:p>
    <w:p w14:paraId="178B136A" w14:textId="76C49CEF" w:rsidR="00EE34AD" w:rsidRPr="00832966" w:rsidRDefault="00EE34AD"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Gupta B, </w:t>
      </w:r>
      <w:proofErr w:type="spellStart"/>
      <w:r w:rsidRPr="00832966">
        <w:rPr>
          <w:rFonts w:ascii="Times New Roman" w:hAnsi="Times New Roman" w:cs="Times New Roman"/>
          <w:sz w:val="24"/>
          <w:szCs w:val="24"/>
        </w:rPr>
        <w:t>Parween</w:t>
      </w:r>
      <w:proofErr w:type="spellEnd"/>
      <w:r w:rsidRPr="00832966">
        <w:rPr>
          <w:rFonts w:ascii="Times New Roman" w:hAnsi="Times New Roman" w:cs="Times New Roman"/>
          <w:sz w:val="24"/>
          <w:szCs w:val="24"/>
        </w:rPr>
        <w:t xml:space="preserve"> S, ‘An Evaluation of Section 34 of the Arbitration and Conciliation Act with Special Emphasis on Judicial Intervention’ </w:t>
      </w:r>
      <w:r w:rsidRPr="00832966">
        <w:rPr>
          <w:rFonts w:ascii="Times New Roman" w:hAnsi="Times New Roman" w:cs="Times New Roman"/>
          <w:i/>
          <w:sz w:val="24"/>
          <w:szCs w:val="24"/>
        </w:rPr>
        <w:t>Delhi Metropolitan Education</w:t>
      </w:r>
      <w:r w:rsidR="003D5ADD" w:rsidRPr="00832966">
        <w:rPr>
          <w:rFonts w:ascii="Times New Roman" w:hAnsi="Times New Roman" w:cs="Times New Roman"/>
          <w:sz w:val="24"/>
          <w:szCs w:val="24"/>
        </w:rPr>
        <w:t>, (2016).</w:t>
      </w:r>
    </w:p>
    <w:p w14:paraId="6BE7D25A" w14:textId="045A56DD" w:rsidR="00D11BF6" w:rsidRPr="00832966" w:rsidRDefault="00D11BF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Huggins T, ‘The Importance of Theory, Analysis and Practice’, 19 </w:t>
      </w:r>
      <w:r w:rsidRPr="00832966">
        <w:rPr>
          <w:rFonts w:ascii="Times New Roman" w:hAnsi="Times New Roman" w:cs="Times New Roman"/>
          <w:i/>
          <w:sz w:val="24"/>
          <w:szCs w:val="24"/>
        </w:rPr>
        <w:t>Australasian Journal of Disaster and Trauma Studies</w:t>
      </w:r>
      <w:r w:rsidR="003D5ADD" w:rsidRPr="00832966">
        <w:rPr>
          <w:rFonts w:ascii="Times New Roman" w:hAnsi="Times New Roman" w:cs="Times New Roman"/>
          <w:sz w:val="24"/>
          <w:szCs w:val="24"/>
        </w:rPr>
        <w:t>, (2015).</w:t>
      </w:r>
    </w:p>
    <w:p w14:paraId="60E45F5C" w14:textId="498925C4" w:rsidR="00DF48D9" w:rsidRPr="00832966" w:rsidRDefault="00DF48D9"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Kariuki</w:t>
      </w:r>
      <w:proofErr w:type="spellEnd"/>
      <w:r w:rsidRPr="00832966">
        <w:rPr>
          <w:rFonts w:ascii="Times New Roman" w:hAnsi="Times New Roman" w:cs="Times New Roman"/>
          <w:sz w:val="24"/>
          <w:szCs w:val="24"/>
        </w:rPr>
        <w:t xml:space="preserve"> </w:t>
      </w:r>
      <w:proofErr w:type="spellStart"/>
      <w:r w:rsidRPr="00832966">
        <w:rPr>
          <w:rFonts w:ascii="Times New Roman" w:hAnsi="Times New Roman" w:cs="Times New Roman"/>
          <w:sz w:val="24"/>
          <w:szCs w:val="24"/>
        </w:rPr>
        <w:t>Muigua</w:t>
      </w:r>
      <w:proofErr w:type="spellEnd"/>
      <w:r w:rsidRPr="00832966">
        <w:rPr>
          <w:rFonts w:ascii="Times New Roman" w:hAnsi="Times New Roman" w:cs="Times New Roman"/>
          <w:sz w:val="24"/>
          <w:szCs w:val="24"/>
        </w:rPr>
        <w:t xml:space="preserve"> and </w:t>
      </w:r>
      <w:proofErr w:type="spellStart"/>
      <w:r w:rsidRPr="00832966">
        <w:rPr>
          <w:rFonts w:ascii="Times New Roman" w:hAnsi="Times New Roman" w:cs="Times New Roman"/>
          <w:sz w:val="24"/>
          <w:szCs w:val="24"/>
        </w:rPr>
        <w:t>Kariuki</w:t>
      </w:r>
      <w:proofErr w:type="spellEnd"/>
      <w:r w:rsidRPr="00832966">
        <w:rPr>
          <w:rFonts w:ascii="Times New Roman" w:hAnsi="Times New Roman" w:cs="Times New Roman"/>
          <w:sz w:val="24"/>
          <w:szCs w:val="24"/>
        </w:rPr>
        <w:t xml:space="preserve"> Francis, ‘Alternative Dispute Resolution, Access to Justice and Development in Kenya,’ </w:t>
      </w:r>
      <w:r w:rsidRPr="00832966">
        <w:rPr>
          <w:rFonts w:ascii="Times New Roman" w:hAnsi="Times New Roman" w:cs="Times New Roman"/>
          <w:i/>
          <w:sz w:val="24"/>
          <w:szCs w:val="24"/>
        </w:rPr>
        <w:t>Strathmore Law Journal</w:t>
      </w:r>
      <w:r w:rsidRPr="00832966">
        <w:rPr>
          <w:rFonts w:ascii="Times New Roman" w:hAnsi="Times New Roman" w:cs="Times New Roman"/>
          <w:sz w:val="24"/>
          <w:szCs w:val="24"/>
        </w:rPr>
        <w:t xml:space="preserve">, </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2015</w:t>
      </w:r>
      <w:r w:rsidR="003D5ADD"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p>
    <w:p w14:paraId="79F48771" w14:textId="54E4165E" w:rsidR="00494035" w:rsidRPr="00832966" w:rsidRDefault="00DF48D9"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lastRenderedPageBreak/>
        <w:t>Khan F, ‘Alternative Dispute Resolution,’ A paper presented Chartered Institute of Arbitrators</w:t>
      </w:r>
      <w:r w:rsidR="003D5ADD" w:rsidRPr="00832966">
        <w:rPr>
          <w:rFonts w:ascii="Times New Roman" w:hAnsi="Times New Roman" w:cs="Times New Roman"/>
          <w:sz w:val="24"/>
          <w:szCs w:val="24"/>
        </w:rPr>
        <w:t xml:space="preserve"> </w:t>
      </w:r>
      <w:r w:rsidRPr="00832966">
        <w:rPr>
          <w:rFonts w:ascii="Times New Roman" w:hAnsi="Times New Roman" w:cs="Times New Roman"/>
          <w:sz w:val="24"/>
          <w:szCs w:val="24"/>
        </w:rPr>
        <w:t xml:space="preserve">Kenya Branch Advanced Arbitration Course, Nairobi, 9th March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2007</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w:t>
      </w:r>
    </w:p>
    <w:p w14:paraId="16DD2691" w14:textId="387E6FAE" w:rsidR="00494035" w:rsidRPr="00832966" w:rsidRDefault="00494035"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Kibet</w:t>
      </w:r>
      <w:proofErr w:type="spellEnd"/>
      <w:r w:rsidRPr="00832966">
        <w:rPr>
          <w:rFonts w:ascii="Times New Roman" w:hAnsi="Times New Roman" w:cs="Times New Roman"/>
          <w:sz w:val="24"/>
          <w:szCs w:val="24"/>
        </w:rPr>
        <w:t xml:space="preserve"> E, </w:t>
      </w:r>
      <w:proofErr w:type="spellStart"/>
      <w:r w:rsidRPr="00832966">
        <w:rPr>
          <w:rFonts w:ascii="Times New Roman" w:hAnsi="Times New Roman" w:cs="Times New Roman"/>
          <w:sz w:val="24"/>
          <w:szCs w:val="24"/>
        </w:rPr>
        <w:t>Wangeci</w:t>
      </w:r>
      <w:proofErr w:type="spellEnd"/>
      <w:r w:rsidRPr="00832966">
        <w:rPr>
          <w:rFonts w:ascii="Times New Roman" w:hAnsi="Times New Roman" w:cs="Times New Roman"/>
          <w:sz w:val="24"/>
          <w:szCs w:val="24"/>
        </w:rPr>
        <w:t xml:space="preserve"> K, ‘A Perspective on the Doctrine of the Separation of Powers based on the Response to Court Orders in Kenya’, </w:t>
      </w:r>
      <w:r w:rsidRPr="00832966">
        <w:rPr>
          <w:rFonts w:ascii="Times New Roman" w:hAnsi="Times New Roman" w:cs="Times New Roman"/>
          <w:i/>
          <w:sz w:val="24"/>
          <w:szCs w:val="24"/>
        </w:rPr>
        <w:t>Strathmore Law Review</w:t>
      </w:r>
      <w:r w:rsidRPr="00832966">
        <w:rPr>
          <w:rFonts w:ascii="Times New Roman" w:hAnsi="Times New Roman" w:cs="Times New Roman"/>
          <w:sz w:val="24"/>
          <w:szCs w:val="24"/>
        </w:rPr>
        <w:t xml:space="preserve">,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2016</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w:t>
      </w:r>
    </w:p>
    <w:p w14:paraId="2208AA63" w14:textId="44B477CB" w:rsidR="00494035" w:rsidRPr="00832966" w:rsidRDefault="00494035"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Laurence B, ‘A History of Alternative Dispute Resolution’, 7 </w:t>
      </w:r>
      <w:r w:rsidRPr="00832966">
        <w:rPr>
          <w:rFonts w:ascii="Times New Roman" w:hAnsi="Times New Roman" w:cs="Times New Roman"/>
          <w:i/>
          <w:sz w:val="24"/>
          <w:szCs w:val="24"/>
        </w:rPr>
        <w:t>ADR Bulletin 3</w:t>
      </w:r>
      <w:r w:rsidRPr="00832966">
        <w:rPr>
          <w:rFonts w:ascii="Times New Roman" w:hAnsi="Times New Roman" w:cs="Times New Roman"/>
          <w:sz w:val="24"/>
          <w:szCs w:val="24"/>
        </w:rPr>
        <w:t xml:space="preserve">,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2005</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w:t>
      </w:r>
    </w:p>
    <w:p w14:paraId="342B3326" w14:textId="2538B7E1" w:rsidR="00DF48D9" w:rsidRPr="00832966" w:rsidRDefault="00494035"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Manning J, ‘Textualism and Legislative Intent’, 91 </w:t>
      </w:r>
      <w:r w:rsidRPr="00832966">
        <w:rPr>
          <w:rFonts w:ascii="Times New Roman" w:hAnsi="Times New Roman" w:cs="Times New Roman"/>
          <w:i/>
          <w:sz w:val="24"/>
          <w:szCs w:val="24"/>
        </w:rPr>
        <w:t>Virginia Law Review</w:t>
      </w:r>
      <w:r w:rsidR="00020B37" w:rsidRPr="00832966">
        <w:rPr>
          <w:rFonts w:ascii="Times New Roman" w:hAnsi="Times New Roman" w:cs="Times New Roman"/>
          <w:sz w:val="24"/>
          <w:szCs w:val="24"/>
        </w:rPr>
        <w:t>, (2005)</w:t>
      </w:r>
      <w:r w:rsidRPr="00832966">
        <w:rPr>
          <w:rFonts w:ascii="Times New Roman" w:hAnsi="Times New Roman" w:cs="Times New Roman"/>
          <w:sz w:val="24"/>
          <w:szCs w:val="24"/>
        </w:rPr>
        <w:t>.</w:t>
      </w:r>
    </w:p>
    <w:p w14:paraId="4CCC0641" w14:textId="27A92CB7" w:rsidR="00494035" w:rsidRPr="00832966" w:rsidRDefault="00494035"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Muigai G, ‘The Role of Court in Arbitration Proceedings in Arbitration Law and Practice</w:t>
      </w:r>
      <w:r w:rsidR="00020B37" w:rsidRPr="00832966">
        <w:rPr>
          <w:rFonts w:ascii="Times New Roman" w:hAnsi="Times New Roman" w:cs="Times New Roman"/>
          <w:sz w:val="24"/>
          <w:szCs w:val="24"/>
        </w:rPr>
        <w:t xml:space="preserve"> in Kenya’, </w:t>
      </w:r>
      <w:r w:rsidR="00020B37" w:rsidRPr="00832966">
        <w:rPr>
          <w:rFonts w:ascii="Times New Roman" w:hAnsi="Times New Roman" w:cs="Times New Roman"/>
          <w:i/>
          <w:sz w:val="24"/>
          <w:szCs w:val="24"/>
        </w:rPr>
        <w:t>Law Africa</w:t>
      </w:r>
      <w:r w:rsidR="00020B37" w:rsidRPr="00832966">
        <w:rPr>
          <w:rFonts w:ascii="Times New Roman" w:hAnsi="Times New Roman" w:cs="Times New Roman"/>
          <w:sz w:val="24"/>
          <w:szCs w:val="24"/>
        </w:rPr>
        <w:t>, (2011)</w:t>
      </w:r>
      <w:r w:rsidRPr="00832966">
        <w:rPr>
          <w:rFonts w:ascii="Times New Roman" w:hAnsi="Times New Roman" w:cs="Times New Roman"/>
          <w:sz w:val="24"/>
          <w:szCs w:val="24"/>
        </w:rPr>
        <w:t>.</w:t>
      </w:r>
    </w:p>
    <w:p w14:paraId="25052921" w14:textId="6561BD11" w:rsidR="00EE34AD" w:rsidRPr="00832966" w:rsidRDefault="00EE34AD"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Nathan I, ‘Two Vies of Commercial Arbitration’, 40 </w:t>
      </w:r>
      <w:r w:rsidRPr="00832966">
        <w:rPr>
          <w:rFonts w:ascii="Times New Roman" w:hAnsi="Times New Roman" w:cs="Times New Roman"/>
          <w:i/>
          <w:sz w:val="24"/>
          <w:szCs w:val="24"/>
        </w:rPr>
        <w:t xml:space="preserve">Harvard Law Review,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1927</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w:t>
      </w:r>
    </w:p>
    <w:p w14:paraId="03F8CA50" w14:textId="25B023C5" w:rsidR="00B046AC" w:rsidRPr="00832966" w:rsidRDefault="00B046AC"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Ojwang</w:t>
      </w:r>
      <w:proofErr w:type="spellEnd"/>
      <w:r w:rsidRPr="00832966">
        <w:rPr>
          <w:rFonts w:ascii="Times New Roman" w:hAnsi="Times New Roman" w:cs="Times New Roman"/>
          <w:sz w:val="24"/>
          <w:szCs w:val="24"/>
        </w:rPr>
        <w:t xml:space="preserve"> JB, </w:t>
      </w:r>
      <w:r w:rsidRPr="00832966">
        <w:rPr>
          <w:rFonts w:ascii="Times New Roman" w:hAnsi="Times New Roman" w:cs="Times New Roman"/>
          <w:i/>
          <w:sz w:val="24"/>
          <w:szCs w:val="24"/>
        </w:rPr>
        <w:t>Ascendant Judiciary in East Africa: Reconfiguring the Balance of Power in a Democratizing Constitutional Order</w:t>
      </w:r>
      <w:r w:rsidR="00020B37" w:rsidRPr="00832966">
        <w:rPr>
          <w:rFonts w:ascii="Times New Roman" w:hAnsi="Times New Roman" w:cs="Times New Roman"/>
          <w:sz w:val="24"/>
          <w:szCs w:val="24"/>
        </w:rPr>
        <w:t xml:space="preserve"> (2013).</w:t>
      </w:r>
    </w:p>
    <w:p w14:paraId="5181659C" w14:textId="0140841E" w:rsidR="00020B37" w:rsidRPr="00832966" w:rsidRDefault="00494035"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Overholt</w:t>
      </w:r>
      <w:proofErr w:type="spellEnd"/>
      <w:r w:rsidRPr="00832966">
        <w:rPr>
          <w:rFonts w:ascii="Times New Roman" w:hAnsi="Times New Roman" w:cs="Times New Roman"/>
          <w:sz w:val="24"/>
          <w:szCs w:val="24"/>
        </w:rPr>
        <w:t xml:space="preserve"> E, ‘Statutes: Construction: The Legislative Silence Doctrine’, 43 </w:t>
      </w:r>
      <w:r w:rsidRPr="00832966">
        <w:rPr>
          <w:rFonts w:ascii="Times New Roman" w:hAnsi="Times New Roman" w:cs="Times New Roman"/>
          <w:i/>
          <w:sz w:val="24"/>
          <w:szCs w:val="24"/>
        </w:rPr>
        <w:t>California Law Review</w:t>
      </w:r>
      <w:r w:rsidRPr="00832966">
        <w:rPr>
          <w:rFonts w:ascii="Times New Roman" w:hAnsi="Times New Roman" w:cs="Times New Roman"/>
          <w:sz w:val="24"/>
          <w:szCs w:val="24"/>
        </w:rPr>
        <w:t xml:space="preserve">,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1955</w:t>
      </w:r>
      <w:r w:rsidR="00020B37" w:rsidRPr="00832966">
        <w:rPr>
          <w:rFonts w:ascii="Times New Roman" w:hAnsi="Times New Roman" w:cs="Times New Roman"/>
          <w:sz w:val="24"/>
          <w:szCs w:val="24"/>
        </w:rPr>
        <w:t>).</w:t>
      </w:r>
    </w:p>
    <w:p w14:paraId="16245DA3" w14:textId="2241B979" w:rsidR="00D11BF6"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Rigozzi</w:t>
      </w:r>
      <w:proofErr w:type="spellEnd"/>
      <w:r w:rsidRPr="00832966">
        <w:rPr>
          <w:rFonts w:ascii="Times New Roman" w:hAnsi="Times New Roman" w:cs="Times New Roman"/>
          <w:sz w:val="24"/>
          <w:szCs w:val="24"/>
        </w:rPr>
        <w:t xml:space="preserve"> A, ‘Challenging Awards of the Court of Arbitration for Sport’, 1 </w:t>
      </w:r>
      <w:r w:rsidRPr="00832966">
        <w:rPr>
          <w:rFonts w:ascii="Times New Roman" w:hAnsi="Times New Roman" w:cs="Times New Roman"/>
          <w:i/>
          <w:sz w:val="24"/>
          <w:szCs w:val="24"/>
        </w:rPr>
        <w:t>Journal of International Dispute Settlement</w:t>
      </w:r>
      <w:r w:rsidRPr="00832966">
        <w:rPr>
          <w:rFonts w:ascii="Times New Roman" w:hAnsi="Times New Roman" w:cs="Times New Roman"/>
          <w:sz w:val="24"/>
          <w:szCs w:val="24"/>
        </w:rPr>
        <w:t xml:space="preserve"> 1,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2010</w:t>
      </w:r>
      <w:r w:rsidR="00020B37" w:rsidRPr="00832966">
        <w:rPr>
          <w:rFonts w:ascii="Times New Roman" w:hAnsi="Times New Roman" w:cs="Times New Roman"/>
          <w:sz w:val="24"/>
          <w:szCs w:val="24"/>
        </w:rPr>
        <w:t>).</w:t>
      </w:r>
    </w:p>
    <w:p w14:paraId="48E409BA" w14:textId="5EC19EE4" w:rsidR="00D11BF6" w:rsidRPr="00832966" w:rsidRDefault="00D11BF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Rivkin</w:t>
      </w:r>
      <w:proofErr w:type="spellEnd"/>
      <w:r w:rsidRPr="00832966">
        <w:rPr>
          <w:rFonts w:ascii="Times New Roman" w:hAnsi="Times New Roman" w:cs="Times New Roman"/>
          <w:sz w:val="24"/>
          <w:szCs w:val="24"/>
        </w:rPr>
        <w:t xml:space="preserve"> D, ‘Towards a New Paradigm in International Arbitration: The Town Elder Model Revisited’, 24 </w:t>
      </w:r>
      <w:r w:rsidRPr="00832966">
        <w:rPr>
          <w:rFonts w:ascii="Times New Roman" w:hAnsi="Times New Roman" w:cs="Times New Roman"/>
          <w:i/>
          <w:sz w:val="24"/>
          <w:szCs w:val="24"/>
        </w:rPr>
        <w:t xml:space="preserve">Arbitration International,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2008</w:t>
      </w:r>
      <w:r w:rsidR="00020B37" w:rsidRPr="00832966">
        <w:rPr>
          <w:rFonts w:ascii="Times New Roman" w:hAnsi="Times New Roman" w:cs="Times New Roman"/>
          <w:sz w:val="24"/>
          <w:szCs w:val="24"/>
        </w:rPr>
        <w:t>).</w:t>
      </w:r>
    </w:p>
    <w:p w14:paraId="2D278AD8" w14:textId="39A13B8D" w:rsidR="00EE34AD" w:rsidRPr="00832966" w:rsidRDefault="00EE34AD"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Schmitz A, ‘Ending a Mud Bowl: Defining Arbitration's Finality Through </w:t>
      </w:r>
      <w:r w:rsidR="00020B37" w:rsidRPr="00832966">
        <w:rPr>
          <w:rFonts w:ascii="Times New Roman" w:hAnsi="Times New Roman" w:cs="Times New Roman"/>
          <w:sz w:val="24"/>
          <w:szCs w:val="24"/>
        </w:rPr>
        <w:t>Functional Analysis’, (2002).</w:t>
      </w:r>
    </w:p>
    <w:p w14:paraId="443B69F2" w14:textId="07BC2863" w:rsidR="00B046AC" w:rsidRPr="00832966" w:rsidRDefault="00B046AC"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‘Statutory Interpretation:  General Principles and Recent Trends’, </w:t>
      </w:r>
      <w:r w:rsidRPr="00832966">
        <w:rPr>
          <w:rFonts w:ascii="Times New Roman" w:hAnsi="Times New Roman" w:cs="Times New Roman"/>
          <w:i/>
          <w:sz w:val="24"/>
          <w:szCs w:val="24"/>
        </w:rPr>
        <w:t>Congressional Research Service</w:t>
      </w:r>
      <w:r w:rsidR="00020B37" w:rsidRPr="00832966">
        <w:rPr>
          <w:rFonts w:ascii="Times New Roman" w:hAnsi="Times New Roman" w:cs="Times New Roman"/>
          <w:sz w:val="24"/>
          <w:szCs w:val="24"/>
        </w:rPr>
        <w:t>, (2014).</w:t>
      </w:r>
    </w:p>
    <w:p w14:paraId="3697C470" w14:textId="277CA0B8" w:rsidR="00DF48D9" w:rsidRPr="00832966" w:rsidRDefault="00DF48D9"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Thomas G, ‘Theories of contract and the concept of autonomy,’ </w:t>
      </w:r>
      <w:proofErr w:type="spellStart"/>
      <w:r w:rsidRPr="00832966">
        <w:rPr>
          <w:rFonts w:ascii="Times New Roman" w:hAnsi="Times New Roman" w:cs="Times New Roman"/>
          <w:i/>
          <w:sz w:val="24"/>
          <w:szCs w:val="24"/>
        </w:rPr>
        <w:t>Westfalische</w:t>
      </w:r>
      <w:proofErr w:type="spellEnd"/>
      <w:r w:rsidRPr="00832966">
        <w:rPr>
          <w:rFonts w:ascii="Times New Roman" w:hAnsi="Times New Roman" w:cs="Times New Roman"/>
          <w:i/>
          <w:sz w:val="24"/>
          <w:szCs w:val="24"/>
        </w:rPr>
        <w:t xml:space="preserve"> </w:t>
      </w:r>
      <w:proofErr w:type="spellStart"/>
      <w:r w:rsidRPr="00832966">
        <w:rPr>
          <w:rFonts w:ascii="Times New Roman" w:hAnsi="Times New Roman" w:cs="Times New Roman"/>
          <w:i/>
          <w:sz w:val="24"/>
          <w:szCs w:val="24"/>
        </w:rPr>
        <w:t>WilhelmsUniveristat</w:t>
      </w:r>
      <w:proofErr w:type="spellEnd"/>
      <w:r w:rsidRPr="00832966">
        <w:rPr>
          <w:rFonts w:ascii="Times New Roman" w:hAnsi="Times New Roman" w:cs="Times New Roman"/>
          <w:i/>
          <w:sz w:val="24"/>
          <w:szCs w:val="24"/>
        </w:rPr>
        <w:t xml:space="preserve"> Munster</w:t>
      </w:r>
      <w:r w:rsidRPr="00832966">
        <w:rPr>
          <w:rFonts w:ascii="Times New Roman" w:hAnsi="Times New Roman" w:cs="Times New Roman"/>
          <w:sz w:val="24"/>
          <w:szCs w:val="24"/>
        </w:rPr>
        <w:t xml:space="preserve">,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2013</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 xml:space="preserve">. </w:t>
      </w:r>
    </w:p>
    <w:p w14:paraId="409E4112" w14:textId="3DAF2EF8" w:rsidR="00D11BF6" w:rsidRPr="00832966" w:rsidRDefault="00D11BF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Van De Van A, ‘Knowledge for Theory and practice’, 31 </w:t>
      </w:r>
      <w:r w:rsidRPr="00832966">
        <w:rPr>
          <w:rFonts w:ascii="Times New Roman" w:hAnsi="Times New Roman" w:cs="Times New Roman"/>
          <w:i/>
          <w:sz w:val="24"/>
          <w:szCs w:val="24"/>
        </w:rPr>
        <w:t>The Academy for Management Review</w:t>
      </w:r>
      <w:r w:rsidRPr="00832966">
        <w:rPr>
          <w:rFonts w:ascii="Times New Roman" w:hAnsi="Times New Roman" w:cs="Times New Roman"/>
          <w:sz w:val="24"/>
          <w:szCs w:val="24"/>
        </w:rPr>
        <w:t xml:space="preserve"> 4,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2006</w:t>
      </w:r>
      <w:r w:rsidR="00020B37" w:rsidRPr="00832966">
        <w:rPr>
          <w:rFonts w:ascii="Times New Roman" w:hAnsi="Times New Roman" w:cs="Times New Roman"/>
          <w:sz w:val="24"/>
          <w:szCs w:val="24"/>
        </w:rPr>
        <w:t>).</w:t>
      </w:r>
    </w:p>
    <w:p w14:paraId="1C2F165A" w14:textId="14CA7D58" w:rsidR="00494035" w:rsidRPr="00832966" w:rsidRDefault="00494035"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lastRenderedPageBreak/>
        <w:t>Zaiwalla</w:t>
      </w:r>
      <w:proofErr w:type="spellEnd"/>
      <w:r w:rsidRPr="00832966">
        <w:rPr>
          <w:rFonts w:ascii="Times New Roman" w:hAnsi="Times New Roman" w:cs="Times New Roman"/>
          <w:sz w:val="24"/>
          <w:szCs w:val="24"/>
        </w:rPr>
        <w:t xml:space="preserve"> S, ‘Challenging Arbitral Awards: Finality is Good but Justice is Better’, 20 </w:t>
      </w:r>
      <w:r w:rsidRPr="00832966">
        <w:rPr>
          <w:rFonts w:ascii="Times New Roman" w:hAnsi="Times New Roman" w:cs="Times New Roman"/>
          <w:i/>
          <w:sz w:val="24"/>
          <w:szCs w:val="24"/>
        </w:rPr>
        <w:t>Journal of International Arbitration</w:t>
      </w:r>
      <w:r w:rsidRPr="00832966">
        <w:rPr>
          <w:rFonts w:ascii="Times New Roman" w:hAnsi="Times New Roman" w:cs="Times New Roman"/>
          <w:sz w:val="24"/>
          <w:szCs w:val="24"/>
        </w:rPr>
        <w:t xml:space="preserve"> 2, </w:t>
      </w:r>
      <w:r w:rsidR="00020B37" w:rsidRPr="00832966">
        <w:rPr>
          <w:rFonts w:ascii="Times New Roman" w:hAnsi="Times New Roman" w:cs="Times New Roman"/>
          <w:sz w:val="24"/>
          <w:szCs w:val="24"/>
        </w:rPr>
        <w:t>(</w:t>
      </w:r>
      <w:r w:rsidRPr="00832966">
        <w:rPr>
          <w:rFonts w:ascii="Times New Roman" w:hAnsi="Times New Roman" w:cs="Times New Roman"/>
          <w:sz w:val="24"/>
          <w:szCs w:val="24"/>
        </w:rPr>
        <w:t>2003</w:t>
      </w:r>
      <w:r w:rsidR="00020B37" w:rsidRPr="00832966">
        <w:rPr>
          <w:rFonts w:ascii="Times New Roman" w:hAnsi="Times New Roman" w:cs="Times New Roman"/>
          <w:sz w:val="24"/>
          <w:szCs w:val="24"/>
        </w:rPr>
        <w:t>).</w:t>
      </w:r>
    </w:p>
    <w:p w14:paraId="6836FAD2" w14:textId="4457583B" w:rsidR="00494035" w:rsidRPr="00D822EA" w:rsidRDefault="00FD7CD6" w:rsidP="00016FB8">
      <w:pPr>
        <w:pStyle w:val="ListParagraph"/>
        <w:numPr>
          <w:ilvl w:val="0"/>
          <w:numId w:val="13"/>
        </w:numPr>
        <w:spacing w:line="360" w:lineRule="auto"/>
        <w:jc w:val="both"/>
        <w:rPr>
          <w:rFonts w:ascii="Times New Roman" w:hAnsi="Times New Roman" w:cs="Times New Roman"/>
          <w:b/>
          <w:sz w:val="28"/>
          <w:szCs w:val="24"/>
        </w:rPr>
      </w:pPr>
      <w:r w:rsidRPr="00D822EA">
        <w:rPr>
          <w:rFonts w:ascii="Times New Roman" w:hAnsi="Times New Roman" w:cs="Times New Roman"/>
          <w:b/>
          <w:sz w:val="28"/>
          <w:szCs w:val="24"/>
        </w:rPr>
        <w:t>List of Internet Resources</w:t>
      </w:r>
    </w:p>
    <w:p w14:paraId="517A660B" w14:textId="6A485096" w:rsidR="00FD7CD6" w:rsidRPr="00832966" w:rsidRDefault="00FD7CD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Howarth</w:t>
      </w:r>
      <w:proofErr w:type="spellEnd"/>
      <w:r w:rsidRPr="00832966">
        <w:rPr>
          <w:rFonts w:ascii="Times New Roman" w:hAnsi="Times New Roman" w:cs="Times New Roman"/>
          <w:sz w:val="24"/>
          <w:szCs w:val="24"/>
        </w:rPr>
        <w:t xml:space="preserve"> D, ‘On Parliamentary Silence’, UK Constitutional L</w:t>
      </w:r>
      <w:r w:rsidR="00F96529" w:rsidRPr="00832966">
        <w:rPr>
          <w:rFonts w:ascii="Times New Roman" w:hAnsi="Times New Roman" w:cs="Times New Roman"/>
          <w:sz w:val="24"/>
          <w:szCs w:val="24"/>
        </w:rPr>
        <w:t xml:space="preserve">aw Blog, 13 December 2016 available at </w:t>
      </w:r>
      <w:r w:rsidRPr="00832966">
        <w:rPr>
          <w:rFonts w:ascii="Times New Roman" w:hAnsi="Times New Roman" w:cs="Times New Roman"/>
          <w:sz w:val="24"/>
          <w:szCs w:val="24"/>
        </w:rPr>
        <w:t>&lt;</w:t>
      </w:r>
      <w:hyperlink r:id="rId9" w:history="1">
        <w:r w:rsidRPr="00832966">
          <w:rPr>
            <w:rStyle w:val="Hyperlink"/>
            <w:rFonts w:ascii="Times New Roman" w:hAnsi="Times New Roman" w:cs="Times New Roman"/>
            <w:sz w:val="24"/>
            <w:szCs w:val="24"/>
          </w:rPr>
          <w:t>https://ukconstitutionallaw.org/2016/12/13/david-howarth-on-parliamentary-silence/</w:t>
        </w:r>
      </w:hyperlink>
      <w:r w:rsidRPr="00832966">
        <w:rPr>
          <w:rFonts w:ascii="Times New Roman" w:hAnsi="Times New Roman" w:cs="Times New Roman"/>
          <w:sz w:val="24"/>
          <w:szCs w:val="24"/>
        </w:rPr>
        <w:t xml:space="preserve"> &gt; on 15 November 2019.</w:t>
      </w:r>
    </w:p>
    <w:p w14:paraId="3DF32C67" w14:textId="79C7ADA1" w:rsidR="00FD7CD6" w:rsidRPr="00832966" w:rsidRDefault="00FD7CD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Muigua</w:t>
      </w:r>
      <w:proofErr w:type="spellEnd"/>
      <w:r w:rsidRPr="00832966">
        <w:rPr>
          <w:rFonts w:ascii="Times New Roman" w:hAnsi="Times New Roman" w:cs="Times New Roman"/>
          <w:sz w:val="24"/>
          <w:szCs w:val="24"/>
        </w:rPr>
        <w:t xml:space="preserve"> K, ‘Emerging Jurisprudence in the Law of Arbitration in Kenya: Cha</w:t>
      </w:r>
      <w:r w:rsidR="00F96529" w:rsidRPr="00832966">
        <w:rPr>
          <w:rFonts w:ascii="Times New Roman" w:hAnsi="Times New Roman" w:cs="Times New Roman"/>
          <w:sz w:val="24"/>
          <w:szCs w:val="24"/>
        </w:rPr>
        <w:t xml:space="preserve">llenges and Promises’, 2014, 3, available at </w:t>
      </w:r>
      <w:r w:rsidRPr="00832966">
        <w:rPr>
          <w:rFonts w:ascii="Times New Roman" w:hAnsi="Times New Roman" w:cs="Times New Roman"/>
          <w:sz w:val="24"/>
          <w:szCs w:val="24"/>
          <w:u w:val="single"/>
        </w:rPr>
        <w:t>http://www.kmco.co.ke/attachments/article/122/Emerging%20Jurisprudence%20in%20the%20Law%20of%20Arbit ration%20in%20Kenya.pdf</w:t>
      </w:r>
      <w:r w:rsidRPr="00832966">
        <w:rPr>
          <w:rFonts w:ascii="Times New Roman" w:hAnsi="Times New Roman" w:cs="Times New Roman"/>
          <w:sz w:val="24"/>
          <w:szCs w:val="24"/>
        </w:rPr>
        <w:t>, 7 on 11 October 2019.</w:t>
      </w:r>
    </w:p>
    <w:p w14:paraId="7C5CE8E7" w14:textId="77777777" w:rsidR="00F96529" w:rsidRPr="00832966" w:rsidRDefault="00F96529" w:rsidP="00016FB8">
      <w:pPr>
        <w:spacing w:line="360" w:lineRule="auto"/>
        <w:jc w:val="both"/>
        <w:rPr>
          <w:rFonts w:ascii="Times New Roman" w:hAnsi="Times New Roman" w:cs="Times New Roman"/>
          <w:sz w:val="24"/>
          <w:szCs w:val="24"/>
        </w:rPr>
      </w:pPr>
    </w:p>
    <w:p w14:paraId="40887268" w14:textId="718273AC" w:rsidR="00F96529" w:rsidRPr="00832966" w:rsidRDefault="00FD7CD6" w:rsidP="00016FB8">
      <w:pPr>
        <w:spacing w:line="360" w:lineRule="auto"/>
        <w:jc w:val="both"/>
        <w:rPr>
          <w:rFonts w:ascii="Times New Roman" w:hAnsi="Times New Roman" w:cs="Times New Roman"/>
          <w:sz w:val="24"/>
          <w:szCs w:val="24"/>
        </w:rPr>
      </w:pPr>
      <w:proofErr w:type="spellStart"/>
      <w:r w:rsidRPr="00832966">
        <w:rPr>
          <w:rFonts w:ascii="Times New Roman" w:hAnsi="Times New Roman" w:cs="Times New Roman"/>
          <w:sz w:val="24"/>
          <w:szCs w:val="24"/>
        </w:rPr>
        <w:t>Muigua</w:t>
      </w:r>
      <w:proofErr w:type="spellEnd"/>
      <w:r w:rsidRPr="00832966">
        <w:rPr>
          <w:rFonts w:ascii="Times New Roman" w:hAnsi="Times New Roman" w:cs="Times New Roman"/>
          <w:sz w:val="24"/>
          <w:szCs w:val="24"/>
        </w:rPr>
        <w:t xml:space="preserve"> K, ‘Role of the Court under Arbitration Act 1995: Court Intervention Before, Pending and After Arbitration in Kenya’, Kenya Law, 2010- </w:t>
      </w:r>
      <w:r w:rsidR="00F96529" w:rsidRPr="00832966">
        <w:rPr>
          <w:rFonts w:ascii="Times New Roman" w:hAnsi="Times New Roman" w:cs="Times New Roman"/>
          <w:sz w:val="24"/>
          <w:szCs w:val="24"/>
        </w:rPr>
        <w:t>available at</w:t>
      </w:r>
    </w:p>
    <w:p w14:paraId="2EF7E4B0" w14:textId="1A155C73" w:rsidR="00FD7CD6" w:rsidRPr="00832966" w:rsidRDefault="00FD7CD6" w:rsidP="00016FB8">
      <w:pPr>
        <w:spacing w:line="360" w:lineRule="auto"/>
        <w:jc w:val="both"/>
        <w:rPr>
          <w:rFonts w:ascii="Times New Roman" w:hAnsi="Times New Roman" w:cs="Times New Roman"/>
          <w:sz w:val="24"/>
          <w:szCs w:val="24"/>
        </w:rPr>
      </w:pPr>
      <w:r w:rsidRPr="00832966">
        <w:rPr>
          <w:rFonts w:ascii="Times New Roman" w:hAnsi="Times New Roman" w:cs="Times New Roman"/>
          <w:sz w:val="24"/>
          <w:szCs w:val="24"/>
        </w:rPr>
        <w:t xml:space="preserve">&lt; </w:t>
      </w:r>
      <w:hyperlink r:id="rId10" w:history="1">
        <w:r w:rsidRPr="00832966">
          <w:rPr>
            <w:rStyle w:val="Hyperlink"/>
            <w:rFonts w:ascii="Times New Roman" w:hAnsi="Times New Roman" w:cs="Times New Roman"/>
            <w:sz w:val="24"/>
            <w:szCs w:val="24"/>
          </w:rPr>
          <w:t>http://kenyalaw.org/kl/index.php?id=1923</w:t>
        </w:r>
      </w:hyperlink>
      <w:r w:rsidRPr="00832966">
        <w:rPr>
          <w:rFonts w:ascii="Times New Roman" w:hAnsi="Times New Roman" w:cs="Times New Roman"/>
          <w:sz w:val="24"/>
          <w:szCs w:val="24"/>
        </w:rPr>
        <w:t>&gt; on 19 November 2019.</w:t>
      </w:r>
    </w:p>
    <w:p w14:paraId="41D4E9DD" w14:textId="77777777" w:rsidR="00FD7CD6" w:rsidRPr="00832966" w:rsidRDefault="00FD7CD6" w:rsidP="00016FB8">
      <w:pPr>
        <w:spacing w:line="360" w:lineRule="auto"/>
        <w:jc w:val="both"/>
        <w:rPr>
          <w:rFonts w:ascii="Times New Roman" w:hAnsi="Times New Roman" w:cs="Times New Roman"/>
          <w:sz w:val="24"/>
          <w:szCs w:val="24"/>
        </w:rPr>
      </w:pPr>
    </w:p>
    <w:p w14:paraId="65E0B99B" w14:textId="77777777" w:rsidR="00FD7CD6" w:rsidRPr="00832966" w:rsidRDefault="00FD7CD6" w:rsidP="00016FB8">
      <w:pPr>
        <w:spacing w:line="360" w:lineRule="auto"/>
        <w:jc w:val="both"/>
        <w:rPr>
          <w:rFonts w:ascii="Times New Roman" w:hAnsi="Times New Roman" w:cs="Times New Roman"/>
          <w:sz w:val="24"/>
          <w:szCs w:val="24"/>
        </w:rPr>
      </w:pPr>
    </w:p>
    <w:p w14:paraId="36E820A7" w14:textId="77777777" w:rsidR="00DF48D9" w:rsidRPr="00832966" w:rsidRDefault="00DF48D9" w:rsidP="00016FB8">
      <w:pPr>
        <w:spacing w:line="360" w:lineRule="auto"/>
        <w:jc w:val="both"/>
        <w:rPr>
          <w:rFonts w:ascii="Times New Roman" w:hAnsi="Times New Roman" w:cs="Times New Roman"/>
          <w:sz w:val="24"/>
          <w:szCs w:val="24"/>
        </w:rPr>
      </w:pPr>
    </w:p>
    <w:sectPr w:rsidR="00DF48D9" w:rsidRPr="00832966" w:rsidSect="00AE375A">
      <w:pgSz w:w="12240" w:h="15840"/>
      <w:pgMar w:top="1440" w:right="1440" w:bottom="1440" w:left="1440" w:header="720" w:footer="14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3481A1" w14:textId="77777777" w:rsidR="008E1FF0" w:rsidRDefault="008E1FF0" w:rsidP="00D56DE4">
      <w:pPr>
        <w:spacing w:after="0" w:line="240" w:lineRule="auto"/>
      </w:pPr>
      <w:r>
        <w:separator/>
      </w:r>
    </w:p>
  </w:endnote>
  <w:endnote w:type="continuationSeparator" w:id="0">
    <w:p w14:paraId="3959EBDA" w14:textId="77777777" w:rsidR="008E1FF0" w:rsidRDefault="008E1FF0" w:rsidP="00D56D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3145235"/>
      <w:docPartObj>
        <w:docPartGallery w:val="Page Numbers (Bottom of Page)"/>
        <w:docPartUnique/>
      </w:docPartObj>
    </w:sdtPr>
    <w:sdtEndPr>
      <w:rPr>
        <w:noProof/>
      </w:rPr>
    </w:sdtEndPr>
    <w:sdtContent>
      <w:p w14:paraId="2722DC2E" w14:textId="357A7A93" w:rsidR="00806BBD" w:rsidRDefault="00806BBD">
        <w:pPr>
          <w:pStyle w:val="Footer"/>
          <w:jc w:val="center"/>
        </w:pPr>
        <w:r>
          <w:fldChar w:fldCharType="begin"/>
        </w:r>
        <w:r>
          <w:instrText xml:space="preserve"> PAGE   \* MERGEFORMAT </w:instrText>
        </w:r>
        <w:r>
          <w:fldChar w:fldCharType="separate"/>
        </w:r>
        <w:r w:rsidR="00B039D1">
          <w:rPr>
            <w:noProof/>
          </w:rPr>
          <w:t>ii</w:t>
        </w:r>
        <w:r>
          <w:rPr>
            <w:noProof/>
          </w:rPr>
          <w:fldChar w:fldCharType="end"/>
        </w:r>
      </w:p>
    </w:sdtContent>
  </w:sdt>
  <w:p w14:paraId="734400F3" w14:textId="77777777" w:rsidR="00806BBD" w:rsidRDefault="00806B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0CD143" w14:textId="77777777" w:rsidR="008E1FF0" w:rsidRDefault="008E1FF0" w:rsidP="00D56DE4">
      <w:pPr>
        <w:spacing w:after="0" w:line="240" w:lineRule="auto"/>
      </w:pPr>
      <w:r>
        <w:separator/>
      </w:r>
    </w:p>
  </w:footnote>
  <w:footnote w:type="continuationSeparator" w:id="0">
    <w:p w14:paraId="3BCF3BDE" w14:textId="77777777" w:rsidR="008E1FF0" w:rsidRDefault="008E1FF0" w:rsidP="00D56DE4">
      <w:pPr>
        <w:spacing w:after="0" w:line="240" w:lineRule="auto"/>
      </w:pPr>
      <w:r>
        <w:continuationSeparator/>
      </w:r>
    </w:p>
  </w:footnote>
  <w:footnote w:id="1">
    <w:p w14:paraId="0F98F35D" w14:textId="0F09E18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Brett P, ‘The Theory of Interpreting Statutes’, 2 </w:t>
      </w:r>
      <w:r w:rsidRPr="009A4692">
        <w:rPr>
          <w:rFonts w:ascii="Times New Roman" w:hAnsi="Times New Roman" w:cs="Times New Roman"/>
          <w:i/>
        </w:rPr>
        <w:t>The University of Queensland Law Journal</w:t>
      </w:r>
      <w:r w:rsidRPr="009A4692">
        <w:rPr>
          <w:rFonts w:ascii="Times New Roman" w:hAnsi="Times New Roman" w:cs="Times New Roman"/>
        </w:rPr>
        <w:t xml:space="preserve"> (1953) 99.</w:t>
      </w:r>
    </w:p>
  </w:footnote>
  <w:footnote w:id="2">
    <w:p w14:paraId="33FB980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Brett P, ‘The Theory of Interpreting Statutes’, 99.</w:t>
      </w:r>
    </w:p>
  </w:footnote>
  <w:footnote w:id="3">
    <w:p w14:paraId="680D6DC1" w14:textId="1ED86E2F"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Manning J, ‘Textualism and Legislative Intent’, 91 </w:t>
      </w:r>
      <w:r w:rsidRPr="009A4692">
        <w:rPr>
          <w:rFonts w:ascii="Times New Roman" w:hAnsi="Times New Roman" w:cs="Times New Roman"/>
          <w:i/>
        </w:rPr>
        <w:t>Virginia Law Review</w:t>
      </w:r>
      <w:r w:rsidRPr="009A4692">
        <w:rPr>
          <w:rFonts w:ascii="Times New Roman" w:hAnsi="Times New Roman" w:cs="Times New Roman"/>
        </w:rPr>
        <w:t>, 2005, 445.</w:t>
      </w:r>
    </w:p>
  </w:footnote>
  <w:footnote w:id="4">
    <w:p w14:paraId="0F43A221" w14:textId="7C13260C"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Overholt E, ‘Statutes: Construction: The Legislative Silence Doctrine’, 43 </w:t>
      </w:r>
      <w:r w:rsidRPr="009A4692">
        <w:rPr>
          <w:rFonts w:ascii="Times New Roman" w:hAnsi="Times New Roman" w:cs="Times New Roman"/>
          <w:i/>
        </w:rPr>
        <w:t>California Law Review</w:t>
      </w:r>
      <w:r w:rsidRPr="009A4692">
        <w:rPr>
          <w:rFonts w:ascii="Times New Roman" w:hAnsi="Times New Roman" w:cs="Times New Roman"/>
        </w:rPr>
        <w:t xml:space="preserve"> 5, 1955, 910.</w:t>
      </w:r>
    </w:p>
  </w:footnote>
  <w:footnote w:id="5">
    <w:p w14:paraId="0AEA0B33"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Article 33, </w:t>
      </w:r>
      <w:r w:rsidRPr="009A4692">
        <w:rPr>
          <w:rFonts w:ascii="Times New Roman" w:hAnsi="Times New Roman" w:cs="Times New Roman"/>
          <w:i/>
        </w:rPr>
        <w:t>Charter of the United Nations</w:t>
      </w:r>
      <w:r w:rsidRPr="009A4692">
        <w:rPr>
          <w:rFonts w:ascii="Times New Roman" w:hAnsi="Times New Roman" w:cs="Times New Roman"/>
        </w:rPr>
        <w:t>, (1945).</w:t>
      </w:r>
    </w:p>
  </w:footnote>
  <w:footnote w:id="6">
    <w:p w14:paraId="4FBC5787"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Muigua K, ‘</w:t>
      </w:r>
      <w:r w:rsidRPr="009A4692">
        <w:rPr>
          <w:rFonts w:ascii="Times New Roman" w:hAnsi="Times New Roman" w:cs="Times New Roman"/>
          <w:i/>
        </w:rPr>
        <w:t>Introduction to Arbitration and ADR</w:t>
      </w:r>
      <w:r w:rsidRPr="009A4692">
        <w:rPr>
          <w:rFonts w:ascii="Times New Roman" w:hAnsi="Times New Roman" w:cs="Times New Roman"/>
        </w:rPr>
        <w:t>’, 3</w:t>
      </w:r>
      <w:r w:rsidRPr="009A4692">
        <w:rPr>
          <w:rFonts w:ascii="Times New Roman" w:hAnsi="Times New Roman" w:cs="Times New Roman"/>
          <w:vertAlign w:val="superscript"/>
        </w:rPr>
        <w:t>rd</w:t>
      </w:r>
      <w:r w:rsidRPr="009A4692">
        <w:rPr>
          <w:rFonts w:ascii="Times New Roman" w:hAnsi="Times New Roman" w:cs="Times New Roman"/>
        </w:rPr>
        <w:t xml:space="preserve"> ed, Glenwood Publishers, Nairobi, February 2007, 1.</w:t>
      </w:r>
    </w:p>
  </w:footnote>
  <w:footnote w:id="7">
    <w:p w14:paraId="0776B22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Khan F, ‘Alternative Dispute Resolution,’ A paper presented Chartered Institute of Arbitrators-Kenya Branch Advanced Arbitration Course, Nairobi, 9th March 2007.</w:t>
      </w:r>
    </w:p>
  </w:footnote>
  <w:footnote w:id="8">
    <w:p w14:paraId="6F9C7EE4"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Laurence B, ‘A History of Alternative Dispute Resolution’, 7 </w:t>
      </w:r>
      <w:r w:rsidRPr="009A4692">
        <w:rPr>
          <w:rFonts w:ascii="Times New Roman" w:hAnsi="Times New Roman" w:cs="Times New Roman"/>
          <w:i/>
        </w:rPr>
        <w:t>ADR Bulletin</w:t>
      </w:r>
      <w:r w:rsidRPr="009A4692">
        <w:rPr>
          <w:rFonts w:ascii="Times New Roman" w:hAnsi="Times New Roman" w:cs="Times New Roman"/>
        </w:rPr>
        <w:t xml:space="preserve"> 3, 2005, 1.</w:t>
      </w:r>
    </w:p>
  </w:footnote>
  <w:footnote w:id="9">
    <w:p w14:paraId="61BCE80A" w14:textId="77777777" w:rsidR="00806BBD" w:rsidRPr="009A4692" w:rsidRDefault="00806BBD" w:rsidP="009A4692">
      <w:pPr>
        <w:pStyle w:val="FootnoteText"/>
        <w:jc w:val="both"/>
        <w:rPr>
          <w:rFonts w:ascii="Times New Roman" w:hAnsi="Times New Roman" w:cs="Times New Roman"/>
          <w:i/>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Constitution of Kenya, </w:t>
      </w:r>
      <w:r w:rsidRPr="009A4692">
        <w:rPr>
          <w:rFonts w:ascii="Times New Roman" w:hAnsi="Times New Roman" w:cs="Times New Roman"/>
        </w:rPr>
        <w:t>2010.</w:t>
      </w:r>
    </w:p>
  </w:footnote>
  <w:footnote w:id="10">
    <w:p w14:paraId="271EA12D"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1">
    <w:p w14:paraId="5D19F125"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 (1),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2">
    <w:p w14:paraId="47450251"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32 A,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3">
    <w:p w14:paraId="3D76AA27"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Muigua K, ‘</w:t>
      </w:r>
      <w:r w:rsidRPr="009A4692">
        <w:rPr>
          <w:rFonts w:ascii="Times New Roman" w:hAnsi="Times New Roman" w:cs="Times New Roman"/>
          <w:i/>
        </w:rPr>
        <w:t>Introduction to Arbitration and ADR</w:t>
      </w:r>
      <w:r w:rsidRPr="009A4692">
        <w:rPr>
          <w:rFonts w:ascii="Times New Roman" w:hAnsi="Times New Roman" w:cs="Times New Roman"/>
        </w:rPr>
        <w:t>’, 3</w:t>
      </w:r>
      <w:r w:rsidRPr="009A4692">
        <w:rPr>
          <w:rFonts w:ascii="Times New Roman" w:hAnsi="Times New Roman" w:cs="Times New Roman"/>
          <w:vertAlign w:val="superscript"/>
        </w:rPr>
        <w:t>rd</w:t>
      </w:r>
      <w:r w:rsidRPr="009A4692">
        <w:rPr>
          <w:rFonts w:ascii="Times New Roman" w:hAnsi="Times New Roman" w:cs="Times New Roman"/>
        </w:rPr>
        <w:t xml:space="preserve"> ed, Glenwood Publishers, Nairobi, February 2007, 1.</w:t>
      </w:r>
    </w:p>
  </w:footnote>
  <w:footnote w:id="14">
    <w:p w14:paraId="0C6A7403"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10,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5">
    <w:p w14:paraId="69F7AC96" w14:textId="63D1FC6E"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35 (2),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6">
    <w:p w14:paraId="17FA8371" w14:textId="400FA0B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39,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7">
    <w:p w14:paraId="00913A34"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i/>
        </w:rPr>
        <w:t xml:space="preserve"> </w:t>
      </w:r>
      <w:r w:rsidRPr="009A4692">
        <w:rPr>
          <w:rFonts w:ascii="Times New Roman" w:hAnsi="Times New Roman" w:cs="Times New Roman"/>
        </w:rPr>
        <w:t xml:space="preserve">(2006) </w:t>
      </w:r>
      <w:r w:rsidRPr="009A4692">
        <w:rPr>
          <w:rFonts w:ascii="Times New Roman" w:hAnsi="Times New Roman" w:cs="Times New Roman"/>
        </w:rPr>
        <w:t>eKLR.</w:t>
      </w:r>
    </w:p>
    <w:p w14:paraId="5E72A08D" w14:textId="77777777" w:rsidR="00806BBD" w:rsidRPr="009A4692" w:rsidRDefault="00806BBD" w:rsidP="009A4692">
      <w:pPr>
        <w:pStyle w:val="FootnoteText"/>
        <w:jc w:val="both"/>
        <w:rPr>
          <w:rFonts w:ascii="Times New Roman" w:hAnsi="Times New Roman" w:cs="Times New Roman"/>
        </w:rPr>
      </w:pPr>
      <w:r w:rsidRPr="009A4692">
        <w:rPr>
          <w:rFonts w:ascii="Times New Roman" w:hAnsi="Times New Roman" w:cs="Times New Roman"/>
        </w:rPr>
        <w:t xml:space="preserve">See also the decisions of: </w:t>
      </w:r>
      <w:r w:rsidRPr="009A4692">
        <w:rPr>
          <w:rFonts w:ascii="Times New Roman" w:hAnsi="Times New Roman" w:cs="Times New Roman"/>
          <w:i/>
        </w:rPr>
        <w:t xml:space="preserve">Gitonga Waruguongo v. Total Kenya Limited </w:t>
      </w:r>
      <w:r w:rsidRPr="009A4692">
        <w:rPr>
          <w:rFonts w:ascii="Times New Roman" w:hAnsi="Times New Roman" w:cs="Times New Roman"/>
        </w:rPr>
        <w:t xml:space="preserve">(1998) eKLR, </w:t>
      </w:r>
      <w:r w:rsidRPr="009A4692">
        <w:rPr>
          <w:rFonts w:ascii="Times New Roman" w:hAnsi="Times New Roman" w:cs="Times New Roman"/>
          <w:i/>
        </w:rPr>
        <w:t>Dr. Joseph Karanja &amp; Another v. Geoffrey Ngari Kuira</w:t>
      </w:r>
      <w:r w:rsidRPr="009A4692">
        <w:rPr>
          <w:rFonts w:ascii="Times New Roman" w:hAnsi="Times New Roman" w:cs="Times New Roman"/>
        </w:rPr>
        <w:t xml:space="preserve"> (2002) eKLR, where the courts maneuvered in a similar direction to set aside the rulings of the High Court and allowed the appeals.</w:t>
      </w:r>
    </w:p>
  </w:footnote>
  <w:footnote w:id="18">
    <w:p w14:paraId="6E861BE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Kenya Shell Limited v. </w:t>
      </w:r>
      <w:r w:rsidRPr="009A4692">
        <w:rPr>
          <w:rFonts w:ascii="Times New Roman" w:hAnsi="Times New Roman" w:cs="Times New Roman"/>
          <w:i/>
        </w:rPr>
        <w:t xml:space="preserve">Kobil Petroleum Limited </w:t>
      </w:r>
      <w:r w:rsidRPr="009A4692">
        <w:rPr>
          <w:rFonts w:ascii="Times New Roman" w:hAnsi="Times New Roman" w:cs="Times New Roman"/>
        </w:rPr>
        <w:t>(2006) eKLR.</w:t>
      </w:r>
    </w:p>
  </w:footnote>
  <w:footnote w:id="19">
    <w:p w14:paraId="29E8B087"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(2016) </w:t>
      </w:r>
      <w:r w:rsidRPr="009A4692">
        <w:rPr>
          <w:rFonts w:ascii="Times New Roman" w:hAnsi="Times New Roman" w:cs="Times New Roman"/>
        </w:rPr>
        <w:t xml:space="preserve">eKLR. </w:t>
      </w:r>
    </w:p>
    <w:p w14:paraId="5EC8F598" w14:textId="77777777" w:rsidR="00806BBD" w:rsidRPr="009A4692" w:rsidRDefault="00806BBD" w:rsidP="009A4692">
      <w:pPr>
        <w:pStyle w:val="FootnoteText"/>
        <w:jc w:val="both"/>
        <w:rPr>
          <w:rFonts w:ascii="Times New Roman" w:hAnsi="Times New Roman" w:cs="Times New Roman"/>
        </w:rPr>
      </w:pPr>
      <w:r w:rsidRPr="009A4692">
        <w:rPr>
          <w:rFonts w:ascii="Times New Roman" w:hAnsi="Times New Roman" w:cs="Times New Roman"/>
        </w:rPr>
        <w:t xml:space="preserve">See also the decisions of: </w:t>
      </w:r>
      <w:r w:rsidRPr="009A4692">
        <w:rPr>
          <w:rFonts w:ascii="Times New Roman" w:hAnsi="Times New Roman" w:cs="Times New Roman"/>
          <w:i/>
        </w:rPr>
        <w:t xml:space="preserve">Anne Mumbi Hinga v. Victoria Njoki Gathara </w:t>
      </w:r>
      <w:r w:rsidRPr="009A4692">
        <w:rPr>
          <w:rFonts w:ascii="Times New Roman" w:hAnsi="Times New Roman" w:cs="Times New Roman"/>
        </w:rPr>
        <w:t xml:space="preserve">(2009) eKLR, </w:t>
      </w:r>
      <w:r w:rsidRPr="009A4692">
        <w:rPr>
          <w:rFonts w:ascii="Times New Roman" w:hAnsi="Times New Roman" w:cs="Times New Roman"/>
          <w:i/>
        </w:rPr>
        <w:t xml:space="preserve">Tanzania National Roads Agency v. Kundan Singh Construction Limited </w:t>
      </w:r>
      <w:r w:rsidRPr="009A4692">
        <w:rPr>
          <w:rFonts w:ascii="Times New Roman" w:hAnsi="Times New Roman" w:cs="Times New Roman"/>
        </w:rPr>
        <w:t xml:space="preserve">(2013) eKLR, where courts took a similar take on this issue and held that a right to appeal the decision of the High Court of an arbitral award does not exist. </w:t>
      </w:r>
    </w:p>
  </w:footnote>
  <w:footnote w:id="20">
    <w:p w14:paraId="5E82BE2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(2016) eKLR. These are the only exceptions that the Court stated in its verdict.</w:t>
      </w:r>
    </w:p>
  </w:footnote>
  <w:footnote w:id="21">
    <w:p w14:paraId="26E2CEF6" w14:textId="77777777" w:rsidR="004B0E09" w:rsidRDefault="004B0E09" w:rsidP="004B0E09">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22">
    <w:p w14:paraId="20158A92" w14:textId="77777777" w:rsidR="004B0E09" w:rsidRDefault="004B0E09" w:rsidP="004B0E09">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23">
    <w:p w14:paraId="0DF3C829" w14:textId="345FBCA0" w:rsidR="00A76D44" w:rsidRDefault="00A76D44">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r w:rsidR="005C7636">
        <w:rPr>
          <w:rFonts w:ascii="Times New Roman" w:hAnsi="Times New Roman" w:cs="Times New Roman"/>
        </w:rPr>
        <w:t>.</w:t>
      </w:r>
    </w:p>
  </w:footnote>
  <w:footnote w:id="24">
    <w:p w14:paraId="58C5DA9F"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32 A,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25">
    <w:p w14:paraId="3960FAA7"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35,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26">
    <w:p w14:paraId="587C99EE"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Zaiwalla S, ‘Challenging Arbitral Awards: Finality is Good but Justice is Better’, 20 </w:t>
      </w:r>
      <w:r w:rsidRPr="009A4692">
        <w:rPr>
          <w:rFonts w:ascii="Times New Roman" w:hAnsi="Times New Roman" w:cs="Times New Roman"/>
          <w:i/>
        </w:rPr>
        <w:t>Journal of International Arbitration</w:t>
      </w:r>
      <w:r w:rsidRPr="009A4692">
        <w:rPr>
          <w:rFonts w:ascii="Times New Roman" w:hAnsi="Times New Roman" w:cs="Times New Roman"/>
        </w:rPr>
        <w:t xml:space="preserve"> 2, 2003, 199. </w:t>
      </w:r>
    </w:p>
  </w:footnote>
  <w:footnote w:id="27">
    <w:p w14:paraId="3F2A2151"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28">
    <w:p w14:paraId="4E4D02CE"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29">
    <w:p w14:paraId="76F524EF" w14:textId="2F6D63E9"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Overholt E, ‘Statutes: Construction: The Legislative Silence Doctrine’, 43 </w:t>
      </w:r>
      <w:r w:rsidRPr="009A4692">
        <w:rPr>
          <w:rFonts w:ascii="Times New Roman" w:hAnsi="Times New Roman" w:cs="Times New Roman"/>
          <w:i/>
        </w:rPr>
        <w:t>California Law Review</w:t>
      </w:r>
      <w:r w:rsidRPr="009A4692">
        <w:rPr>
          <w:rFonts w:ascii="Times New Roman" w:hAnsi="Times New Roman" w:cs="Times New Roman"/>
        </w:rPr>
        <w:t xml:space="preserve"> 5, 1955, 907.</w:t>
      </w:r>
    </w:p>
  </w:footnote>
  <w:footnote w:id="30">
    <w:p w14:paraId="2FC03091" w14:textId="46F3040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Overholt E, ‘Statutes: Construction: The Legislative Silence Doctrine’, 43 </w:t>
      </w:r>
      <w:r w:rsidRPr="009A4692">
        <w:rPr>
          <w:rFonts w:ascii="Times New Roman" w:hAnsi="Times New Roman" w:cs="Times New Roman"/>
          <w:i/>
        </w:rPr>
        <w:t>California Law Review</w:t>
      </w:r>
      <w:r w:rsidRPr="009A4692">
        <w:rPr>
          <w:rFonts w:ascii="Times New Roman" w:hAnsi="Times New Roman" w:cs="Times New Roman"/>
        </w:rPr>
        <w:t xml:space="preserve"> 5, 1955, 910.</w:t>
      </w:r>
    </w:p>
  </w:footnote>
  <w:footnote w:id="31">
    <w:p w14:paraId="30406652" w14:textId="48AF07D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Overholt E, ‘Statutes: Construction: The Legislative Silence Doctrine’, 43 </w:t>
      </w:r>
      <w:r w:rsidRPr="009A4692">
        <w:rPr>
          <w:rFonts w:ascii="Times New Roman" w:hAnsi="Times New Roman" w:cs="Times New Roman"/>
          <w:i/>
        </w:rPr>
        <w:t>California Law Review</w:t>
      </w:r>
      <w:r w:rsidRPr="009A4692">
        <w:rPr>
          <w:rFonts w:ascii="Times New Roman" w:hAnsi="Times New Roman" w:cs="Times New Roman"/>
        </w:rPr>
        <w:t xml:space="preserve"> 5, 1955, 910.</w:t>
      </w:r>
    </w:p>
  </w:footnote>
  <w:footnote w:id="32">
    <w:p w14:paraId="50E928B8" w14:textId="024E68A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1"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33">
    <w:p w14:paraId="16995B26" w14:textId="7B5472DE"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2"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34">
    <w:p w14:paraId="5437102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Kibet E, Wangeci K, ‘A Perspective on the Doctrine of the Separation of Powers based on the Response to Court Orders in Kenya’, 234.</w:t>
      </w:r>
    </w:p>
  </w:footnote>
  <w:footnote w:id="35">
    <w:p w14:paraId="7B7185A1"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Folsom R, Gordon M, </w:t>
      </w:r>
      <w:r w:rsidRPr="009A4692">
        <w:rPr>
          <w:rFonts w:ascii="Times New Roman" w:hAnsi="Times New Roman" w:cs="Times New Roman"/>
        </w:rPr>
        <w:t>Spagnole J, ‘International Business Transactions, Trade and Economic Relations’, 2st ed, 2005, 732.</w:t>
      </w:r>
    </w:p>
  </w:footnote>
  <w:footnote w:id="36">
    <w:p w14:paraId="4D2067CD"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Muigai G, ‘The Role of Court in Arbitration Proceedings in Arbitration Law and Practice in Kenya’, law Africa, 2011, 84.</w:t>
      </w:r>
    </w:p>
  </w:footnote>
  <w:footnote w:id="37">
    <w:p w14:paraId="6F3AF61E"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Folsom R, Gordon M, </w:t>
      </w:r>
      <w:r w:rsidRPr="009A4692">
        <w:rPr>
          <w:rFonts w:ascii="Times New Roman" w:hAnsi="Times New Roman" w:cs="Times New Roman"/>
        </w:rPr>
        <w:t>Spagnole J, ‘International Business Transactions, Trade and Economic Relations’, 2st ed, 2005, 732.</w:t>
      </w:r>
    </w:p>
  </w:footnote>
  <w:footnote w:id="38">
    <w:p w14:paraId="4400C426" w14:textId="60CF4D2D"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Folsom R, Gordon M, </w:t>
      </w:r>
      <w:r w:rsidRPr="009A4692">
        <w:rPr>
          <w:rFonts w:ascii="Times New Roman" w:hAnsi="Times New Roman" w:cs="Times New Roman"/>
        </w:rPr>
        <w:t>Spagnole J, ‘International Business Transactions, Trade and Economic Relations’, 2nd ed, 2005, 732.</w:t>
      </w:r>
    </w:p>
  </w:footnote>
  <w:footnote w:id="39">
    <w:p w14:paraId="6C71CB55"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Muigua K, ‘Emerging Jurisprudence in the Law of Arbitration in Kenya: Challenges and Promises’, 2014, 3. http://www.kmco.co.ke/attachments/article/122/Emerging%20Jurisprudence%20in%20the%20Law%20of%20Arbit ration%20in%20Kenya.pdf, 7 on 11 October 2019.</w:t>
      </w:r>
    </w:p>
  </w:footnote>
  <w:footnote w:id="40">
    <w:p w14:paraId="64925A70"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Muigua K, ‘Emerging Jurisprudence in the Law of Arbitration in Kenya: Challenges and Promises’, 2014, 9. http://www.kmco.co.ke/attachments/article/122/Emerging%20Jurisprudence%20in%20the%20Law%20of%20Arbit ration%20in%20Kenya.pdf, 7 on 11 October 2019. </w:t>
      </w:r>
    </w:p>
  </w:footnote>
  <w:footnote w:id="41">
    <w:p w14:paraId="05A48133" w14:textId="3914A8A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Rigozzi A, ‘Challenging Awards of the Court of Arbitration for Sport’, 1 </w:t>
      </w:r>
      <w:r w:rsidRPr="009A4692">
        <w:rPr>
          <w:rFonts w:ascii="Times New Roman" w:hAnsi="Times New Roman" w:cs="Times New Roman"/>
          <w:i/>
        </w:rPr>
        <w:t>Journal of International Dispute Settlement</w:t>
      </w:r>
      <w:r w:rsidRPr="009A4692">
        <w:rPr>
          <w:rFonts w:ascii="Times New Roman" w:hAnsi="Times New Roman" w:cs="Times New Roman"/>
        </w:rPr>
        <w:t xml:space="preserve"> 1, 2010, 218.</w:t>
      </w:r>
    </w:p>
  </w:footnote>
  <w:footnote w:id="42">
    <w:p w14:paraId="12FD38C1" w14:textId="6B3740F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Rigozzi A, ‘Challenging Awards of the Court of Arbitration for Sport’, 1 </w:t>
      </w:r>
      <w:r w:rsidRPr="009A4692">
        <w:rPr>
          <w:rFonts w:ascii="Times New Roman" w:hAnsi="Times New Roman" w:cs="Times New Roman"/>
          <w:i/>
        </w:rPr>
        <w:t>Journal of International Dispute Settlement</w:t>
      </w:r>
      <w:r w:rsidRPr="009A4692">
        <w:rPr>
          <w:rFonts w:ascii="Times New Roman" w:hAnsi="Times New Roman" w:cs="Times New Roman"/>
        </w:rPr>
        <w:t xml:space="preserve"> 1, 2010, 218.</w:t>
      </w:r>
    </w:p>
  </w:footnote>
  <w:footnote w:id="43">
    <w:p w14:paraId="40CE9FCC"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Franc J¸ Besson S, </w:t>
      </w:r>
      <w:r w:rsidRPr="009A4692">
        <w:rPr>
          <w:rFonts w:ascii="Times New Roman" w:hAnsi="Times New Roman" w:cs="Times New Roman"/>
          <w:i/>
        </w:rPr>
        <w:t>Comparative Law of International Arbitration</w:t>
      </w:r>
      <w:r w:rsidRPr="009A4692">
        <w:rPr>
          <w:rFonts w:ascii="Times New Roman" w:hAnsi="Times New Roman" w:cs="Times New Roman"/>
        </w:rPr>
        <w:t>, Sweet &amp; Maxwell, London , 2007, 705.</w:t>
      </w:r>
    </w:p>
  </w:footnote>
  <w:footnote w:id="44">
    <w:p w14:paraId="74E0D138" w14:textId="26CA52E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Onyema E, </w:t>
      </w:r>
      <w:r w:rsidRPr="009A4692">
        <w:rPr>
          <w:rFonts w:ascii="Times New Roman" w:hAnsi="Times New Roman" w:cs="Times New Roman"/>
          <w:i/>
        </w:rPr>
        <w:t>Rethinking the Role of African National Courts in Arbitration</w:t>
      </w:r>
      <w:r w:rsidRPr="009A4692">
        <w:rPr>
          <w:rFonts w:ascii="Times New Roman" w:hAnsi="Times New Roman" w:cs="Times New Roman"/>
        </w:rPr>
        <w:t>, Wolters Kluwer, Netherlands, 2008, 357.</w:t>
      </w:r>
    </w:p>
  </w:footnote>
  <w:footnote w:id="45">
    <w:p w14:paraId="49449631"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Gerbay R, ‘Is the End Nigh Again? An Empirical Assessment of the “Judicialization” Of International Arbitration’, 25 </w:t>
      </w:r>
      <w:r w:rsidRPr="009A4692">
        <w:rPr>
          <w:rFonts w:ascii="Times New Roman" w:hAnsi="Times New Roman" w:cs="Times New Roman"/>
          <w:i/>
        </w:rPr>
        <w:t>The American Review of International Arbitration</w:t>
      </w:r>
      <w:r w:rsidRPr="009A4692">
        <w:rPr>
          <w:rFonts w:ascii="Times New Roman" w:hAnsi="Times New Roman" w:cs="Times New Roman"/>
        </w:rPr>
        <w:t>, 2014, 226-227.</w:t>
      </w:r>
    </w:p>
  </w:footnote>
  <w:footnote w:id="46">
    <w:p w14:paraId="6742B6C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Gerbay R, ‘Is the End Nigh Again? An Empirical Assessment of the “Judicialization” Of International Arbitration’, 25 </w:t>
      </w:r>
      <w:r w:rsidRPr="009A4692">
        <w:rPr>
          <w:rFonts w:ascii="Times New Roman" w:hAnsi="Times New Roman" w:cs="Times New Roman"/>
          <w:i/>
        </w:rPr>
        <w:t>The American Review of International Arbitration</w:t>
      </w:r>
      <w:r w:rsidRPr="009A4692">
        <w:rPr>
          <w:rFonts w:ascii="Times New Roman" w:hAnsi="Times New Roman" w:cs="Times New Roman"/>
        </w:rPr>
        <w:t>, 2014, 226-227.</w:t>
      </w:r>
    </w:p>
  </w:footnote>
  <w:footnote w:id="47">
    <w:p w14:paraId="056A0BF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Rivkin D, ‘Towards a New Paradigm in International Arbitration: The Town Elder Model Revisited’, 24 </w:t>
      </w:r>
      <w:r w:rsidRPr="009A4692">
        <w:rPr>
          <w:rFonts w:ascii="Times New Roman" w:hAnsi="Times New Roman" w:cs="Times New Roman"/>
          <w:i/>
        </w:rPr>
        <w:t xml:space="preserve">Arbitration International, </w:t>
      </w:r>
      <w:r w:rsidRPr="009A4692">
        <w:rPr>
          <w:rFonts w:ascii="Times New Roman" w:hAnsi="Times New Roman" w:cs="Times New Roman"/>
        </w:rPr>
        <w:t xml:space="preserve">2008, 374. </w:t>
      </w:r>
    </w:p>
  </w:footnote>
  <w:footnote w:id="48">
    <w:p w14:paraId="5059D440"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Rivkin D, ‘Towards a New Paradigm in International Arbitration: The Town Elder Model Revisited’, 24 </w:t>
      </w:r>
      <w:r w:rsidRPr="009A4692">
        <w:rPr>
          <w:rFonts w:ascii="Times New Roman" w:hAnsi="Times New Roman" w:cs="Times New Roman"/>
          <w:i/>
        </w:rPr>
        <w:t xml:space="preserve">Arbitration International, </w:t>
      </w:r>
      <w:r w:rsidRPr="009A4692">
        <w:rPr>
          <w:rFonts w:ascii="Times New Roman" w:hAnsi="Times New Roman" w:cs="Times New Roman"/>
        </w:rPr>
        <w:t>2008, 375.</w:t>
      </w:r>
    </w:p>
  </w:footnote>
  <w:footnote w:id="49">
    <w:p w14:paraId="21308D11"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Berg A, ` Should the Setting Aside of the Arbitral Award be Abolished?’ </w:t>
      </w:r>
      <w:r w:rsidRPr="009A4692">
        <w:rPr>
          <w:rFonts w:ascii="Times New Roman" w:hAnsi="Times New Roman" w:cs="Times New Roman"/>
          <w:i/>
          <w:color w:val="222222"/>
          <w:shd w:val="clear" w:color="auto" w:fill="FFFFFF"/>
        </w:rPr>
        <w:t xml:space="preserve">International Centre for Settlement of Investment Disputes </w:t>
      </w:r>
      <w:r w:rsidRPr="009A4692">
        <w:rPr>
          <w:rFonts w:ascii="Times New Roman" w:hAnsi="Times New Roman" w:cs="Times New Roman"/>
          <w:i/>
        </w:rPr>
        <w:t>Review</w:t>
      </w:r>
      <w:r w:rsidRPr="009A4692">
        <w:rPr>
          <w:rFonts w:ascii="Times New Roman" w:hAnsi="Times New Roman" w:cs="Times New Roman"/>
        </w:rPr>
        <w:t>, 2014, 2.</w:t>
      </w:r>
    </w:p>
  </w:footnote>
  <w:footnote w:id="50">
    <w:p w14:paraId="5EA09BA4"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hyperlink r:id="rId3" w:history="1">
        <w:r w:rsidRPr="009A4692">
          <w:rPr>
            <w:rStyle w:val="Hyperlink"/>
            <w:rFonts w:ascii="Times New Roman" w:hAnsi="Times New Roman" w:cs="Times New Roman"/>
          </w:rPr>
          <w:t>https://treaties.un.org/</w:t>
        </w:r>
      </w:hyperlink>
      <w:r w:rsidRPr="009A4692">
        <w:rPr>
          <w:rFonts w:ascii="Times New Roman" w:hAnsi="Times New Roman" w:cs="Times New Roman"/>
        </w:rPr>
        <w:t xml:space="preserve"> on 12 October 2019.</w:t>
      </w:r>
    </w:p>
  </w:footnote>
  <w:footnote w:id="51">
    <w:p w14:paraId="527FD3F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hyperlink r:id="rId4" w:history="1">
        <w:r w:rsidRPr="009A4692">
          <w:rPr>
            <w:rStyle w:val="Hyperlink"/>
            <w:rFonts w:ascii="Times New Roman" w:hAnsi="Times New Roman" w:cs="Times New Roman"/>
          </w:rPr>
          <w:t>http://kenyalaw.org/kl/</w:t>
        </w:r>
      </w:hyperlink>
      <w:r w:rsidRPr="009A4692">
        <w:rPr>
          <w:rFonts w:ascii="Times New Roman" w:hAnsi="Times New Roman" w:cs="Times New Roman"/>
        </w:rPr>
        <w:t xml:space="preserve"> on 12 October 2019.</w:t>
      </w:r>
    </w:p>
  </w:footnote>
  <w:footnote w:id="52">
    <w:p w14:paraId="1C352621" w14:textId="40D4C23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Huggins T, ‘The Importance of Theory, Analysis and Practice’, 19 </w:t>
      </w:r>
      <w:r w:rsidRPr="009A4692">
        <w:rPr>
          <w:rFonts w:ascii="Times New Roman" w:hAnsi="Times New Roman" w:cs="Times New Roman"/>
          <w:i/>
        </w:rPr>
        <w:t>Australasian Journal of Disaster and Trauma Studies</w:t>
      </w:r>
      <w:r w:rsidRPr="009A4692">
        <w:rPr>
          <w:rFonts w:ascii="Times New Roman" w:hAnsi="Times New Roman" w:cs="Times New Roman"/>
        </w:rPr>
        <w:t xml:space="preserve">, 2015, 4. </w:t>
      </w:r>
    </w:p>
  </w:footnote>
  <w:footnote w:id="53">
    <w:p w14:paraId="0485F751" w14:textId="06D0B69C"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Van De Van A, ‘Knowledge for Theory and practice’, 31 </w:t>
      </w:r>
      <w:r w:rsidRPr="009A4692">
        <w:rPr>
          <w:rFonts w:ascii="Times New Roman" w:hAnsi="Times New Roman" w:cs="Times New Roman"/>
          <w:i/>
        </w:rPr>
        <w:t>The Academy for Management Review</w:t>
      </w:r>
      <w:r w:rsidRPr="009A4692">
        <w:rPr>
          <w:rFonts w:ascii="Times New Roman" w:hAnsi="Times New Roman" w:cs="Times New Roman"/>
        </w:rPr>
        <w:t xml:space="preserve"> 4, 2006, 803. </w:t>
      </w:r>
    </w:p>
  </w:footnote>
  <w:footnote w:id="54">
    <w:p w14:paraId="7CAEE89F" w14:textId="4668FD2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w:t>
      </w:r>
      <w:r w:rsidRPr="009A4692">
        <w:rPr>
          <w:rFonts w:ascii="Times New Roman" w:hAnsi="Times New Roman" w:cs="Times New Roman"/>
          <w:i/>
        </w:rPr>
        <w:t>Congressional research Service</w:t>
      </w:r>
      <w:r w:rsidRPr="009A4692">
        <w:rPr>
          <w:rFonts w:ascii="Times New Roman" w:hAnsi="Times New Roman" w:cs="Times New Roman"/>
        </w:rPr>
        <w:t>, 2018, 13.</w:t>
      </w:r>
    </w:p>
  </w:footnote>
  <w:footnote w:id="55">
    <w:p w14:paraId="53E654CA" w14:textId="26528299"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13.</w:t>
      </w:r>
    </w:p>
  </w:footnote>
  <w:footnote w:id="56">
    <w:p w14:paraId="42DFF40C" w14:textId="4BE94EDC"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Manning J, ‘Textualism and Legislative Intent’, 91 </w:t>
      </w:r>
      <w:r w:rsidRPr="009A4692">
        <w:rPr>
          <w:rFonts w:ascii="Times New Roman" w:hAnsi="Times New Roman" w:cs="Times New Roman"/>
          <w:i/>
        </w:rPr>
        <w:t>Virginia Law Review</w:t>
      </w:r>
      <w:r w:rsidRPr="009A4692">
        <w:rPr>
          <w:rFonts w:ascii="Times New Roman" w:hAnsi="Times New Roman" w:cs="Times New Roman"/>
        </w:rPr>
        <w:t>, 2005,  428.</w:t>
      </w:r>
    </w:p>
  </w:footnote>
  <w:footnote w:id="57">
    <w:p w14:paraId="0EF71756" w14:textId="7586B56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Manning J, ‘Textualism and Legislative Intent’, 429.</w:t>
      </w:r>
    </w:p>
  </w:footnote>
  <w:footnote w:id="58">
    <w:p w14:paraId="0E35EA6D" w14:textId="7785B7E4"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w:t>
      </w:r>
      <w:r w:rsidRPr="009A4692">
        <w:rPr>
          <w:rFonts w:ascii="Times New Roman" w:hAnsi="Times New Roman" w:cs="Times New Roman"/>
        </w:rPr>
        <w:t>Interpreation, Theories, Tool and Trends’, 14.</w:t>
      </w:r>
    </w:p>
  </w:footnote>
  <w:footnote w:id="59">
    <w:p w14:paraId="144E56CB" w14:textId="50833B3E"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Manning J, ‘Textualism and Legislative Intent’, 430.</w:t>
      </w:r>
    </w:p>
  </w:footnote>
  <w:footnote w:id="60">
    <w:p w14:paraId="68B0AFCE" w14:textId="5DDCE91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Lewis v Casey </w:t>
      </w:r>
      <w:r w:rsidRPr="009A4692">
        <w:rPr>
          <w:rFonts w:ascii="Times New Roman" w:hAnsi="Times New Roman" w:cs="Times New Roman"/>
        </w:rPr>
        <w:t>(1996) 518 US 343.</w:t>
      </w:r>
    </w:p>
  </w:footnote>
  <w:footnote w:id="61">
    <w:p w14:paraId="6FE80DD7" w14:textId="6810B18C"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Anne </w:t>
      </w:r>
      <w:r w:rsidRPr="009A4692">
        <w:rPr>
          <w:rFonts w:ascii="Times New Roman" w:hAnsi="Times New Roman" w:cs="Times New Roman"/>
          <w:i/>
        </w:rPr>
        <w:t>Kinyua v Nyayo Tea Zone Developmnet Corporation &amp; 3 others</w:t>
      </w:r>
      <w:r w:rsidRPr="009A4692">
        <w:rPr>
          <w:rFonts w:ascii="Times New Roman" w:hAnsi="Times New Roman" w:cs="Times New Roman"/>
        </w:rPr>
        <w:t xml:space="preserve"> [2012] eKLR.</w:t>
      </w:r>
    </w:p>
  </w:footnote>
  <w:footnote w:id="62">
    <w:p w14:paraId="0C0C504C" w14:textId="6550F7D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Manning J, ‘Textualism and Legislative Intent’, 445.</w:t>
      </w:r>
    </w:p>
  </w:footnote>
  <w:footnote w:id="63">
    <w:p w14:paraId="686D5F98" w14:textId="4960EC3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9.</w:t>
      </w:r>
    </w:p>
  </w:footnote>
  <w:footnote w:id="64">
    <w:p w14:paraId="6DBDE61B" w14:textId="2E79A37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10.</w:t>
      </w:r>
    </w:p>
  </w:footnote>
  <w:footnote w:id="65">
    <w:p w14:paraId="5D4F0F67" w14:textId="0B80A87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12.</w:t>
      </w:r>
    </w:p>
  </w:footnote>
  <w:footnote w:id="66">
    <w:p w14:paraId="29A5D15F" w14:textId="66F8C6BE"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Dallon C, ‘Interpreting Statutes Faithfully Not Dynamically’, 6 </w:t>
      </w:r>
      <w:r w:rsidRPr="009A4692">
        <w:rPr>
          <w:rFonts w:ascii="Times New Roman" w:hAnsi="Times New Roman" w:cs="Times New Roman"/>
          <w:i/>
        </w:rPr>
        <w:t>Brigham Young University Law Review</w:t>
      </w:r>
      <w:r w:rsidRPr="009A4692">
        <w:rPr>
          <w:rFonts w:ascii="Times New Roman" w:hAnsi="Times New Roman" w:cs="Times New Roman"/>
        </w:rPr>
        <w:t xml:space="preserve"> 3, 1991, 1534.</w:t>
      </w:r>
    </w:p>
  </w:footnote>
  <w:footnote w:id="67">
    <w:p w14:paraId="1F8D6C34" w14:textId="5F56218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[2017] </w:t>
      </w:r>
      <w:r w:rsidRPr="009A4692">
        <w:rPr>
          <w:rFonts w:ascii="Times New Roman" w:hAnsi="Times New Roman" w:cs="Times New Roman"/>
        </w:rPr>
        <w:t xml:space="preserve">eKLR. </w:t>
      </w:r>
    </w:p>
  </w:footnote>
  <w:footnote w:id="68">
    <w:p w14:paraId="13BD9C81" w14:textId="0F962DD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[2014] </w:t>
      </w:r>
      <w:r w:rsidRPr="009A4692">
        <w:rPr>
          <w:rFonts w:ascii="Times New Roman" w:hAnsi="Times New Roman" w:cs="Times New Roman"/>
        </w:rPr>
        <w:t>eKLR.</w:t>
      </w:r>
    </w:p>
  </w:footnote>
  <w:footnote w:id="69">
    <w:p w14:paraId="02704675" w14:textId="77777777" w:rsidR="005C7636" w:rsidRDefault="005C7636" w:rsidP="005C7636">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70">
    <w:p w14:paraId="3822F184" w14:textId="3DAA3A7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Katzmann R, </w:t>
      </w:r>
      <w:r w:rsidRPr="009A4692">
        <w:rPr>
          <w:rFonts w:ascii="Times New Roman" w:hAnsi="Times New Roman" w:cs="Times New Roman"/>
          <w:i/>
        </w:rPr>
        <w:t>Judging Statutes</w:t>
      </w:r>
      <w:r w:rsidRPr="009A4692">
        <w:rPr>
          <w:rFonts w:ascii="Times New Roman" w:hAnsi="Times New Roman" w:cs="Times New Roman"/>
        </w:rPr>
        <w:t xml:space="preserve">, Oxford University Press, 2016, 30. </w:t>
      </w:r>
    </w:p>
  </w:footnote>
  <w:footnote w:id="71">
    <w:p w14:paraId="0CF2BDF0"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Thomas G, ‘Theories of contract and the concept of autonomy,’ </w:t>
      </w:r>
      <w:r w:rsidRPr="009A4692">
        <w:rPr>
          <w:rFonts w:ascii="Times New Roman" w:hAnsi="Times New Roman" w:cs="Times New Roman"/>
          <w:i/>
        </w:rPr>
        <w:t>Westfalische Wilhelms-Univeristat Munster,</w:t>
      </w:r>
      <w:r w:rsidRPr="009A4692">
        <w:rPr>
          <w:rFonts w:ascii="Times New Roman" w:hAnsi="Times New Roman" w:cs="Times New Roman"/>
        </w:rPr>
        <w:t xml:space="preserve"> 2013, 3.</w:t>
      </w:r>
    </w:p>
  </w:footnote>
  <w:footnote w:id="72">
    <w:p w14:paraId="576D5D8D"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Allan R, ‘Law and Practice of International Arbitration’, </w:t>
      </w:r>
      <w:r w:rsidRPr="009A4692">
        <w:rPr>
          <w:rFonts w:ascii="Times New Roman" w:hAnsi="Times New Roman" w:cs="Times New Roman"/>
          <w:i/>
        </w:rPr>
        <w:t>Sweet &amp; Maxwell's Complete Law Book Catalogue,</w:t>
      </w:r>
      <w:r w:rsidRPr="009A4692">
        <w:rPr>
          <w:rFonts w:ascii="Times New Roman" w:hAnsi="Times New Roman" w:cs="Times New Roman"/>
        </w:rPr>
        <w:t xml:space="preserve"> 2004, 315.</w:t>
      </w:r>
    </w:p>
  </w:footnote>
  <w:footnote w:id="73">
    <w:p w14:paraId="19AAE15C"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Dursun O, ‘A Choice of Law in International Commercial Arbitration,’ </w:t>
      </w:r>
      <w:r w:rsidRPr="009A4692">
        <w:rPr>
          <w:rFonts w:ascii="Times New Roman" w:hAnsi="Times New Roman" w:cs="Times New Roman"/>
          <w:i/>
        </w:rPr>
        <w:t>Westport, Conn, Quorum Books</w:t>
      </w:r>
      <w:r w:rsidRPr="009A4692">
        <w:rPr>
          <w:rFonts w:ascii="Times New Roman" w:hAnsi="Times New Roman" w:cs="Times New Roman"/>
        </w:rPr>
        <w:t>, 1994, 161.</w:t>
      </w:r>
    </w:p>
  </w:footnote>
  <w:footnote w:id="74">
    <w:p w14:paraId="4B9458EB"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Elizabeth S, ‘</w:t>
      </w:r>
      <w:r w:rsidRPr="009A4692">
        <w:rPr>
          <w:rFonts w:ascii="Times New Roman" w:hAnsi="Times New Roman" w:cs="Times New Roman"/>
          <w:i/>
        </w:rPr>
        <w:t>Party Autonomy and Regional Harmonization of Rules in International Commercial Arbitration</w:t>
      </w:r>
      <w:r w:rsidRPr="009A4692">
        <w:rPr>
          <w:rFonts w:ascii="Times New Roman" w:hAnsi="Times New Roman" w:cs="Times New Roman"/>
        </w:rPr>
        <w:t>,’ 897-900.</w:t>
      </w:r>
    </w:p>
  </w:footnote>
  <w:footnote w:id="75">
    <w:p w14:paraId="226E0F3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Elizabeth S, ‘</w:t>
      </w:r>
      <w:r w:rsidRPr="009A4692">
        <w:rPr>
          <w:rFonts w:ascii="Times New Roman" w:hAnsi="Times New Roman" w:cs="Times New Roman"/>
          <w:i/>
        </w:rPr>
        <w:t>Party Autonomy and Regional Harmonization of Rules in International Commercial Arbitration</w:t>
      </w:r>
      <w:r w:rsidRPr="009A4692">
        <w:rPr>
          <w:rFonts w:ascii="Times New Roman" w:hAnsi="Times New Roman" w:cs="Times New Roman"/>
        </w:rPr>
        <w:t>,’ 897-900.</w:t>
      </w:r>
    </w:p>
  </w:footnote>
  <w:footnote w:id="76">
    <w:p w14:paraId="7349C109"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Elizabeth S, ‘</w:t>
      </w:r>
      <w:r w:rsidRPr="009A4692">
        <w:rPr>
          <w:rFonts w:ascii="Times New Roman" w:hAnsi="Times New Roman" w:cs="Times New Roman"/>
          <w:i/>
        </w:rPr>
        <w:t>Party Autonomy and Regional Harmonization of Rules in International Commercial Arbitration</w:t>
      </w:r>
      <w:r w:rsidRPr="009A4692">
        <w:rPr>
          <w:rFonts w:ascii="Times New Roman" w:hAnsi="Times New Roman" w:cs="Times New Roman"/>
        </w:rPr>
        <w:t>,’ 897-900.</w:t>
      </w:r>
    </w:p>
  </w:footnote>
  <w:footnote w:id="77">
    <w:p w14:paraId="6F7F683C"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Elizabeth S, ‘</w:t>
      </w:r>
      <w:r w:rsidRPr="009A4692">
        <w:rPr>
          <w:rFonts w:ascii="Times New Roman" w:hAnsi="Times New Roman" w:cs="Times New Roman"/>
          <w:i/>
        </w:rPr>
        <w:t>Party Autonomy and Regional Harmonization of Rules in International Commercial Arbitration</w:t>
      </w:r>
      <w:r w:rsidRPr="009A4692">
        <w:rPr>
          <w:rFonts w:ascii="Times New Roman" w:hAnsi="Times New Roman" w:cs="Times New Roman"/>
        </w:rPr>
        <w:t>,’ 897-900.</w:t>
      </w:r>
    </w:p>
  </w:footnote>
  <w:footnote w:id="78">
    <w:p w14:paraId="05CEAA4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10,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79">
    <w:p w14:paraId="64672F9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Kariuki Muigua and Kariuki Francis, ‘Alternative Dispute Resolution, Access to Justice and Development in Kenya</w:t>
      </w:r>
      <w:r w:rsidRPr="009A4692">
        <w:rPr>
          <w:rFonts w:ascii="Times New Roman" w:hAnsi="Times New Roman" w:cs="Times New Roman"/>
          <w:i/>
        </w:rPr>
        <w:t>,’ Strathmore Law Journal,</w:t>
      </w:r>
      <w:r w:rsidRPr="009A4692">
        <w:rPr>
          <w:rFonts w:ascii="Times New Roman" w:hAnsi="Times New Roman" w:cs="Times New Roman"/>
        </w:rPr>
        <w:t xml:space="preserve"> June 2015, 6. </w:t>
      </w:r>
    </w:p>
  </w:footnote>
  <w:footnote w:id="80">
    <w:p w14:paraId="59E19877" w14:textId="5CAA3B5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(2016) </w:t>
      </w:r>
      <w:r w:rsidRPr="009A4692">
        <w:rPr>
          <w:rFonts w:ascii="Times New Roman" w:hAnsi="Times New Roman" w:cs="Times New Roman"/>
        </w:rPr>
        <w:t>eKLR.</w:t>
      </w:r>
    </w:p>
  </w:footnote>
  <w:footnote w:id="81">
    <w:p w14:paraId="3EA2FE5F"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Gupta B, </w:t>
      </w:r>
      <w:r w:rsidRPr="009A4692">
        <w:rPr>
          <w:rFonts w:ascii="Times New Roman" w:hAnsi="Times New Roman" w:cs="Times New Roman"/>
        </w:rPr>
        <w:t xml:space="preserve">Parween S, ‘An Evaluation of Section 34 of the Arbitration and Conciliation Act with Special Emphasis on Judicial Intervention’ </w:t>
      </w:r>
      <w:r w:rsidRPr="009A4692">
        <w:rPr>
          <w:rFonts w:ascii="Times New Roman" w:hAnsi="Times New Roman" w:cs="Times New Roman"/>
          <w:i/>
        </w:rPr>
        <w:t>Delhi Metropolitan Education</w:t>
      </w:r>
      <w:r w:rsidRPr="009A4692">
        <w:rPr>
          <w:rFonts w:ascii="Times New Roman" w:hAnsi="Times New Roman" w:cs="Times New Roman"/>
        </w:rPr>
        <w:t>, 2016, 28.</w:t>
      </w:r>
    </w:p>
  </w:footnote>
  <w:footnote w:id="82">
    <w:p w14:paraId="0E0566FE"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Banerji G, ‘Judicial Intervention in Arbitral Awards: A Practitioner's Thoughts,’ 48.</w:t>
      </w:r>
    </w:p>
  </w:footnote>
  <w:footnote w:id="83">
    <w:p w14:paraId="004CE80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84">
    <w:p w14:paraId="213043A4" w14:textId="695B223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Burton J, ‘The Theory of Conflict Resolution’, 9 </w:t>
      </w:r>
      <w:r w:rsidRPr="009A4692">
        <w:rPr>
          <w:rFonts w:ascii="Times New Roman" w:hAnsi="Times New Roman" w:cs="Times New Roman"/>
          <w:i/>
        </w:rPr>
        <w:t>Current Research on Peace and Violence</w:t>
      </w:r>
      <w:r w:rsidRPr="009A4692">
        <w:rPr>
          <w:rFonts w:ascii="Times New Roman" w:hAnsi="Times New Roman" w:cs="Times New Roman"/>
        </w:rPr>
        <w:t xml:space="preserve"> 3, 1986, 125.  </w:t>
      </w:r>
    </w:p>
  </w:footnote>
  <w:footnote w:id="85">
    <w:p w14:paraId="216D3E04"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Schmitz A, ‘Ending a Mud Bowl: Defining Arbitration's Finality Through Functional Analysis’, 2002, 123.</w:t>
      </w:r>
    </w:p>
  </w:footnote>
  <w:footnote w:id="86">
    <w:p w14:paraId="76F0D626"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87">
    <w:p w14:paraId="10546EF6"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88">
    <w:p w14:paraId="322E4D89"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32 A,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89">
    <w:p w14:paraId="35615930"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Gachie A, ‘The Finality and Binding Nature of the Arbitral Award’, 13 </w:t>
      </w:r>
      <w:r w:rsidRPr="009A4692">
        <w:rPr>
          <w:rFonts w:ascii="Times New Roman" w:hAnsi="Times New Roman" w:cs="Times New Roman"/>
          <w:i/>
        </w:rPr>
        <w:t>Law Society Journal of Kenya Journal</w:t>
      </w:r>
      <w:r w:rsidRPr="009A4692">
        <w:rPr>
          <w:rFonts w:ascii="Times New Roman" w:hAnsi="Times New Roman" w:cs="Times New Roman"/>
        </w:rPr>
        <w:t xml:space="preserve"> 1, 2017, 81. </w:t>
      </w:r>
    </w:p>
  </w:footnote>
  <w:footnote w:id="90">
    <w:p w14:paraId="72A746CC"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Nathan I, ‘Two Vies of Commercial Arbitration’, 40 </w:t>
      </w:r>
      <w:r w:rsidRPr="009A4692">
        <w:rPr>
          <w:rFonts w:ascii="Times New Roman" w:hAnsi="Times New Roman" w:cs="Times New Roman"/>
          <w:i/>
        </w:rPr>
        <w:t xml:space="preserve">Harvard Law Review, </w:t>
      </w:r>
      <w:r w:rsidRPr="009A4692">
        <w:rPr>
          <w:rFonts w:ascii="Times New Roman" w:hAnsi="Times New Roman" w:cs="Times New Roman"/>
        </w:rPr>
        <w:t xml:space="preserve">1927, 930. </w:t>
      </w:r>
    </w:p>
  </w:footnote>
  <w:footnote w:id="91">
    <w:p w14:paraId="16540170"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Schmitz A, ‘Ending a Mud Bowl: Defining Arbitration's Finality Through Functional Analysis’, 2002, 133.</w:t>
      </w:r>
    </w:p>
  </w:footnote>
  <w:footnote w:id="92">
    <w:p w14:paraId="2FC7ECF2"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Gachie A, ‘The Finality and Binding Nature of the Arbitral Award’, 13 </w:t>
      </w:r>
      <w:r w:rsidRPr="009A4692">
        <w:rPr>
          <w:rFonts w:ascii="Times New Roman" w:hAnsi="Times New Roman" w:cs="Times New Roman"/>
          <w:i/>
        </w:rPr>
        <w:t>Law Society Journal of Kenya Journal</w:t>
      </w:r>
      <w:r w:rsidRPr="009A4692">
        <w:rPr>
          <w:rFonts w:ascii="Times New Roman" w:hAnsi="Times New Roman" w:cs="Times New Roman"/>
        </w:rPr>
        <w:t xml:space="preserve"> 1, 2017, 94.</w:t>
      </w:r>
    </w:p>
  </w:footnote>
  <w:footnote w:id="93">
    <w:p w14:paraId="23D9CFCA"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Banerji G, ‘</w:t>
      </w:r>
      <w:r w:rsidRPr="009A4692">
        <w:rPr>
          <w:rFonts w:ascii="Times New Roman" w:hAnsi="Times New Roman" w:cs="Times New Roman"/>
          <w:i/>
        </w:rPr>
        <w:t>Judicial Intervention in Arbitral Awards: A Practitioner's Thoughts</w:t>
      </w:r>
      <w:r w:rsidRPr="009A4692">
        <w:rPr>
          <w:rFonts w:ascii="Times New Roman" w:hAnsi="Times New Roman" w:cs="Times New Roman"/>
        </w:rPr>
        <w:t>,’ 48.</w:t>
      </w:r>
    </w:p>
  </w:footnote>
  <w:footnote w:id="94">
    <w:p w14:paraId="7EA8DEB2" w14:textId="2F7440E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95">
    <w:p w14:paraId="5C1F3DA1" w14:textId="4548132D" w:rsidR="006F1892" w:rsidRDefault="006F1892">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96">
    <w:p w14:paraId="7CC58434" w14:textId="0D20255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Kibet E, Wangeci K, ‘A Perspective on the Doctrine of the Separation of Powers based on the Response to Court Orders in Kenya’, Strathmore Law Review, 2016, 234.</w:t>
      </w:r>
    </w:p>
  </w:footnote>
  <w:footnote w:id="97">
    <w:p w14:paraId="5EC2AAA6" w14:textId="32D7BED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Kibet E, Wangeci K, ‘A Perspective on the Doctrine of the Separation of Powers based on the Response to Court Orders in Kenya’, 234.</w:t>
      </w:r>
    </w:p>
  </w:footnote>
  <w:footnote w:id="98">
    <w:p w14:paraId="360AC982" w14:textId="1F8A7CD9"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Article 165(3) (d), </w:t>
      </w:r>
      <w:r w:rsidRPr="009A4692">
        <w:rPr>
          <w:rFonts w:ascii="Times New Roman" w:hAnsi="Times New Roman" w:cs="Times New Roman"/>
          <w:i/>
        </w:rPr>
        <w:t xml:space="preserve">Constitution of Kenya, </w:t>
      </w:r>
      <w:r w:rsidRPr="009A4692">
        <w:rPr>
          <w:rFonts w:ascii="Times New Roman" w:hAnsi="Times New Roman" w:cs="Times New Roman"/>
        </w:rPr>
        <w:t>2010.</w:t>
      </w:r>
    </w:p>
  </w:footnote>
  <w:footnote w:id="99">
    <w:p w14:paraId="5C23BE6F" w14:textId="49E18EC4"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Article 164(3) (a), </w:t>
      </w:r>
      <w:r w:rsidRPr="009A4692">
        <w:rPr>
          <w:rFonts w:ascii="Times New Roman" w:hAnsi="Times New Roman" w:cs="Times New Roman"/>
          <w:i/>
        </w:rPr>
        <w:t xml:space="preserve">Constitution of Kenya, </w:t>
      </w:r>
      <w:r w:rsidRPr="009A4692">
        <w:rPr>
          <w:rFonts w:ascii="Times New Roman" w:hAnsi="Times New Roman" w:cs="Times New Roman"/>
        </w:rPr>
        <w:t>2010.</w:t>
      </w:r>
    </w:p>
  </w:footnote>
  <w:footnote w:id="100">
    <w:p w14:paraId="58637A36" w14:textId="3FD34B8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Overholt E, ‘Statutes: Construction: The Legislative Silence Doctrine’, 43 California Law Review 5, 1955, 909.</w:t>
      </w:r>
    </w:p>
  </w:footnote>
  <w:footnote w:id="101">
    <w:p w14:paraId="24AC59CE" w14:textId="1C173A7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5"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02">
    <w:p w14:paraId="03D07E5C" w14:textId="45FAD2B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Camp B, ‘Interpreting Statutory Silence’, Texas Tech School of Law Legal Studies Research Paper, 2010, 507.</w:t>
      </w:r>
    </w:p>
  </w:footnote>
  <w:footnote w:id="103">
    <w:p w14:paraId="54722BF0" w14:textId="291F236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EG v Non- Governmental </w:t>
      </w:r>
      <w:r w:rsidRPr="009A4692">
        <w:rPr>
          <w:rFonts w:ascii="Times New Roman" w:hAnsi="Times New Roman" w:cs="Times New Roman"/>
          <w:i/>
        </w:rPr>
        <w:t>Organisations Co-ordination Board &amp; 4 others</w:t>
      </w:r>
      <w:r w:rsidRPr="009A4692">
        <w:rPr>
          <w:rFonts w:ascii="Times New Roman" w:hAnsi="Times New Roman" w:cs="Times New Roman"/>
        </w:rPr>
        <w:t xml:space="preserve"> [2015] eKLR.</w:t>
      </w:r>
    </w:p>
  </w:footnote>
  <w:footnote w:id="104">
    <w:p w14:paraId="56516A7C" w14:textId="4409E1FF"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Camp B, ‘Interpreting Statutory Silence’, Texas Tech School of Law Legal Studies Research Paper, 2010, 501.</w:t>
      </w:r>
    </w:p>
  </w:footnote>
  <w:footnote w:id="105">
    <w:p w14:paraId="2262C5FF" w14:textId="24E12ACF"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Overholt E, ‘Statutes: Construction: The Legislative Silence Doctrine’, 43 California Law Review 5, 1955, 910.</w:t>
      </w:r>
    </w:p>
  </w:footnote>
  <w:footnote w:id="106">
    <w:p w14:paraId="1785B5E3" w14:textId="4FA7FFB2"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6"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07">
    <w:p w14:paraId="301BE853" w14:textId="2381620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‘The Legislative Process’, Kenya Law- &lt; </w:t>
      </w:r>
      <w:hyperlink r:id="rId7" w:history="1">
        <w:r w:rsidRPr="009A4692">
          <w:rPr>
            <w:rStyle w:val="Hyperlink"/>
            <w:rFonts w:ascii="Times New Roman" w:hAnsi="Times New Roman" w:cs="Times New Roman"/>
          </w:rPr>
          <w:t>http://kenyalaw.org/kl/index.php?id=528</w:t>
        </w:r>
      </w:hyperlink>
      <w:r w:rsidRPr="009A4692">
        <w:rPr>
          <w:rFonts w:ascii="Times New Roman" w:hAnsi="Times New Roman" w:cs="Times New Roman"/>
        </w:rPr>
        <w:t>&gt; on 18 November 2019.</w:t>
      </w:r>
    </w:p>
  </w:footnote>
  <w:footnote w:id="108">
    <w:p w14:paraId="13701AC6" w14:textId="64C75A6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8"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09">
    <w:p w14:paraId="681AA0CC" w14:textId="169C6D7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(1927) 274 US 348.</w:t>
      </w:r>
    </w:p>
  </w:footnote>
  <w:footnote w:id="110">
    <w:p w14:paraId="42456792" w14:textId="77ECA11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9"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11">
    <w:p w14:paraId="4A2D687D" w14:textId="136D89EE"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Barak A, </w:t>
      </w:r>
      <w:r w:rsidRPr="009A4692">
        <w:rPr>
          <w:rFonts w:ascii="Times New Roman" w:hAnsi="Times New Roman" w:cs="Times New Roman"/>
        </w:rPr>
        <w:t xml:space="preserve">Bashi S, </w:t>
      </w:r>
      <w:r w:rsidRPr="009A4692">
        <w:rPr>
          <w:rFonts w:ascii="Times New Roman" w:hAnsi="Times New Roman" w:cs="Times New Roman"/>
          <w:i/>
        </w:rPr>
        <w:t xml:space="preserve">Purposive Interpretation in Law, </w:t>
      </w:r>
      <w:r w:rsidRPr="009A4692">
        <w:rPr>
          <w:rFonts w:ascii="Times New Roman" w:hAnsi="Times New Roman" w:cs="Times New Roman"/>
        </w:rPr>
        <w:t>Princeton University Press, 2005, 15.</w:t>
      </w:r>
    </w:p>
  </w:footnote>
  <w:footnote w:id="112">
    <w:p w14:paraId="79951105" w14:textId="4011DBF9"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10"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13">
    <w:p w14:paraId="091F1320" w14:textId="76CC99D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Burns v United States</w:t>
      </w:r>
      <w:r w:rsidRPr="009A4692">
        <w:rPr>
          <w:rFonts w:ascii="Times New Roman" w:hAnsi="Times New Roman" w:cs="Times New Roman"/>
        </w:rPr>
        <w:t xml:space="preserve"> (1927) 274 US 348.</w:t>
      </w:r>
    </w:p>
  </w:footnote>
  <w:footnote w:id="114">
    <w:p w14:paraId="105A18E4" w14:textId="1852047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bCs/>
          <w:color w:val="000000" w:themeColor="text1"/>
          <w:shd w:val="clear" w:color="auto" w:fill="FFFFFF"/>
        </w:rPr>
        <w:t xml:space="preserve">[2017] </w:t>
      </w:r>
      <w:r w:rsidRPr="009A4692">
        <w:rPr>
          <w:rFonts w:ascii="Times New Roman" w:hAnsi="Times New Roman" w:cs="Times New Roman"/>
          <w:bCs/>
          <w:color w:val="000000" w:themeColor="text1"/>
          <w:shd w:val="clear" w:color="auto" w:fill="FFFFFF"/>
        </w:rPr>
        <w:t>eKLR.</w:t>
      </w:r>
    </w:p>
  </w:footnote>
  <w:footnote w:id="115">
    <w:p w14:paraId="6675980B"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‘Congressional Silence and the Supreme Court’, 26 </w:t>
      </w:r>
      <w:r w:rsidRPr="009A4692">
        <w:rPr>
          <w:rFonts w:ascii="Times New Roman" w:hAnsi="Times New Roman" w:cs="Times New Roman"/>
          <w:i/>
        </w:rPr>
        <w:t>Indiana Law Journal</w:t>
      </w:r>
      <w:r w:rsidRPr="009A4692">
        <w:rPr>
          <w:rFonts w:ascii="Times New Roman" w:hAnsi="Times New Roman" w:cs="Times New Roman"/>
        </w:rPr>
        <w:t xml:space="preserve"> 3, 1951, 396.</w:t>
      </w:r>
    </w:p>
  </w:footnote>
  <w:footnote w:id="116">
    <w:p w14:paraId="4008D766" w14:textId="5C57974C"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‘Congressional Silence and the Supreme Court’, 26 </w:t>
      </w:r>
      <w:r w:rsidRPr="009A4692">
        <w:rPr>
          <w:rFonts w:ascii="Times New Roman" w:hAnsi="Times New Roman" w:cs="Times New Roman"/>
          <w:i/>
        </w:rPr>
        <w:t>Indiana Law Journal</w:t>
      </w:r>
      <w:r w:rsidRPr="009A4692">
        <w:rPr>
          <w:rFonts w:ascii="Times New Roman" w:hAnsi="Times New Roman" w:cs="Times New Roman"/>
        </w:rPr>
        <w:t xml:space="preserve"> 3, 1951, 389.</w:t>
      </w:r>
    </w:p>
  </w:footnote>
  <w:footnote w:id="117">
    <w:p w14:paraId="36F24EF4" w14:textId="69AEE3A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‘Congressional Silence and the Supreme Court’, 26 </w:t>
      </w:r>
      <w:r w:rsidRPr="009A4692">
        <w:rPr>
          <w:rFonts w:ascii="Times New Roman" w:hAnsi="Times New Roman" w:cs="Times New Roman"/>
          <w:i/>
        </w:rPr>
        <w:t xml:space="preserve">Indiana Law Journal </w:t>
      </w:r>
      <w:r w:rsidRPr="009A4692">
        <w:rPr>
          <w:rFonts w:ascii="Times New Roman" w:hAnsi="Times New Roman" w:cs="Times New Roman"/>
        </w:rPr>
        <w:t>3, 1951, 396.</w:t>
      </w:r>
    </w:p>
  </w:footnote>
  <w:footnote w:id="118">
    <w:p w14:paraId="0FACC837" w14:textId="1FC47AC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Howarth D, ‘On Parliamentary Silence’, UK Constitutional Law Blog, 13 December 2016 -&lt;</w:t>
      </w:r>
      <w:hyperlink r:id="rId11" w:history="1">
        <w:r w:rsidRPr="009A4692">
          <w:rPr>
            <w:rStyle w:val="Hyperlink"/>
            <w:rFonts w:ascii="Times New Roman" w:hAnsi="Times New Roman" w:cs="Times New Roman"/>
          </w:rPr>
          <w:t>https://ukconstitutionallaw.org/2016/12/13/david-howarth-on-parliamentary-silence/</w:t>
        </w:r>
      </w:hyperlink>
      <w:r w:rsidRPr="009A4692">
        <w:rPr>
          <w:rFonts w:ascii="Times New Roman" w:hAnsi="Times New Roman" w:cs="Times New Roman"/>
        </w:rPr>
        <w:t xml:space="preserve"> &gt; on 15 November 2019.</w:t>
      </w:r>
    </w:p>
  </w:footnote>
  <w:footnote w:id="119">
    <w:p w14:paraId="7267BC0A" w14:textId="58BC6B3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Brannon V, ‘Statutory Interpretation, Theories, Tool and Trends’, 12.</w:t>
      </w:r>
    </w:p>
  </w:footnote>
  <w:footnote w:id="120">
    <w:p w14:paraId="69AE18C1" w14:textId="1D35E6B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Muigua K, ‘Role of the Court under Arbitration Act 1995: Court Intervention Before, Pending and After Arbitration in Kenya’, Kenya Law, 2010- &lt; </w:t>
      </w:r>
      <w:hyperlink r:id="rId12" w:history="1">
        <w:r w:rsidRPr="009A4692">
          <w:rPr>
            <w:rStyle w:val="Hyperlink"/>
            <w:rFonts w:ascii="Times New Roman" w:hAnsi="Times New Roman" w:cs="Times New Roman"/>
          </w:rPr>
          <w:t>http://kenyalaw.org/kl/index.php?id=1923</w:t>
        </w:r>
      </w:hyperlink>
      <w:r w:rsidRPr="009A4692">
        <w:rPr>
          <w:rFonts w:ascii="Times New Roman" w:hAnsi="Times New Roman" w:cs="Times New Roman"/>
        </w:rPr>
        <w:t>&gt; on 19 November 2019.</w:t>
      </w:r>
    </w:p>
  </w:footnote>
  <w:footnote w:id="121">
    <w:p w14:paraId="262259F4" w14:textId="24C1981B"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Banerji G, ‘Judicial Intervention in Arbitral Awards: A Practitioner's Thoughts’, 21 </w:t>
      </w:r>
      <w:r w:rsidRPr="009A4692">
        <w:rPr>
          <w:rFonts w:ascii="Times New Roman" w:hAnsi="Times New Roman" w:cs="Times New Roman"/>
          <w:i/>
          <w:iCs/>
        </w:rPr>
        <w:t>National Law School of India Review</w:t>
      </w:r>
      <w:r w:rsidRPr="009A4692">
        <w:rPr>
          <w:rFonts w:ascii="Times New Roman" w:hAnsi="Times New Roman" w:cs="Times New Roman"/>
        </w:rPr>
        <w:t xml:space="preserve"> 2, 2009, 48.</w:t>
      </w:r>
    </w:p>
  </w:footnote>
  <w:footnote w:id="122">
    <w:p w14:paraId="7BB3C9DB" w14:textId="002AC116"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Gerbay R, ‘Is the End Nigh Again? An Empirical Assessment of the “Judicialization” Of International Arbitration’, 25 </w:t>
      </w:r>
      <w:r w:rsidRPr="009A4692">
        <w:rPr>
          <w:rFonts w:ascii="Times New Roman" w:hAnsi="Times New Roman" w:cs="Times New Roman"/>
          <w:i/>
        </w:rPr>
        <w:t>The American Review of International Arbitration</w:t>
      </w:r>
      <w:r w:rsidRPr="009A4692">
        <w:rPr>
          <w:rFonts w:ascii="Times New Roman" w:hAnsi="Times New Roman" w:cs="Times New Roman"/>
        </w:rPr>
        <w:t>, 2014, 226-227.</w:t>
      </w:r>
    </w:p>
  </w:footnote>
  <w:footnote w:id="123">
    <w:p w14:paraId="4D231886" w14:textId="194B6AC3" w:rsidR="00806BBD" w:rsidRPr="009A4692" w:rsidRDefault="00806BBD" w:rsidP="009A4692">
      <w:pPr>
        <w:pStyle w:val="FootnoteText"/>
        <w:jc w:val="both"/>
        <w:rPr>
          <w:rFonts w:ascii="Times New Roman" w:hAnsi="Times New Roman" w:cs="Times New Roman"/>
          <w:i/>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34, </w:t>
      </w:r>
      <w:r w:rsidRPr="009A4692">
        <w:rPr>
          <w:rFonts w:ascii="Times New Roman" w:hAnsi="Times New Roman" w:cs="Times New Roman"/>
          <w:i/>
        </w:rPr>
        <w:t>UNCITRAL Modal Law on International Commercial Arbitration</w:t>
      </w:r>
      <w:r w:rsidRPr="009A4692">
        <w:rPr>
          <w:rFonts w:ascii="Times New Roman" w:hAnsi="Times New Roman" w:cs="Times New Roman"/>
        </w:rPr>
        <w:t xml:space="preserve"> (1985).</w:t>
      </w:r>
      <w:r w:rsidRPr="009A4692">
        <w:rPr>
          <w:rFonts w:ascii="Times New Roman" w:hAnsi="Times New Roman" w:cs="Times New Roman"/>
          <w:i/>
        </w:rPr>
        <w:t xml:space="preserve"> </w:t>
      </w:r>
    </w:p>
  </w:footnote>
  <w:footnote w:id="124">
    <w:p w14:paraId="5308ADDE" w14:textId="1858956F"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Kenya Shell Limited v. </w:t>
      </w:r>
      <w:r w:rsidRPr="009A4692">
        <w:rPr>
          <w:rFonts w:ascii="Times New Roman" w:hAnsi="Times New Roman" w:cs="Times New Roman"/>
          <w:i/>
        </w:rPr>
        <w:t xml:space="preserve">Kobil Petroleum Limited </w:t>
      </w:r>
      <w:r w:rsidRPr="009A4692">
        <w:rPr>
          <w:rFonts w:ascii="Times New Roman" w:hAnsi="Times New Roman" w:cs="Times New Roman"/>
        </w:rPr>
        <w:t>(2006) eKLR.</w:t>
      </w:r>
    </w:p>
  </w:footnote>
  <w:footnote w:id="125">
    <w:p w14:paraId="25013C97"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‘Statutory Interpretation:  General Principles and Recent Trends’, </w:t>
      </w:r>
      <w:r w:rsidRPr="009A4692">
        <w:rPr>
          <w:rFonts w:ascii="Times New Roman" w:hAnsi="Times New Roman" w:cs="Times New Roman"/>
          <w:i/>
        </w:rPr>
        <w:t>Congressional Research Service</w:t>
      </w:r>
      <w:r w:rsidRPr="009A4692">
        <w:rPr>
          <w:rFonts w:ascii="Times New Roman" w:hAnsi="Times New Roman" w:cs="Times New Roman"/>
        </w:rPr>
        <w:t xml:space="preserve">, 2014, 32. </w:t>
      </w:r>
    </w:p>
  </w:footnote>
  <w:footnote w:id="126">
    <w:p w14:paraId="52F756F0" w14:textId="5F88B82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Schmitz A, ‘Ending a Mud Bowl: Defining Arbitration's Finality Through Functional Analysis’, 2002, 123.</w:t>
      </w:r>
    </w:p>
  </w:footnote>
  <w:footnote w:id="127">
    <w:p w14:paraId="4DACDDCC"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10,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28">
    <w:p w14:paraId="71F1A143" w14:textId="3281508D"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Muigua K, ‘Role of the Court under Arbitration Act 1995: Court Intervention Before, Pending and After Arbitration in Kenya’, Kenya Law, 2010- &lt; </w:t>
      </w:r>
      <w:hyperlink r:id="rId13" w:history="1">
        <w:r w:rsidRPr="009A4692">
          <w:rPr>
            <w:rStyle w:val="Hyperlink"/>
            <w:rFonts w:ascii="Times New Roman" w:hAnsi="Times New Roman" w:cs="Times New Roman"/>
          </w:rPr>
          <w:t>http://kenyalaw.org/kl/index.php?id=1923</w:t>
        </w:r>
      </w:hyperlink>
      <w:r w:rsidRPr="009A4692">
        <w:rPr>
          <w:rFonts w:ascii="Times New Roman" w:hAnsi="Times New Roman" w:cs="Times New Roman"/>
        </w:rPr>
        <w:t>&gt; on 19 November 2019.</w:t>
      </w:r>
    </w:p>
  </w:footnote>
  <w:footnote w:id="129">
    <w:p w14:paraId="15C6C74D" w14:textId="1D09B46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Folsom R, Gordon M, </w:t>
      </w:r>
      <w:r w:rsidRPr="009A4692">
        <w:rPr>
          <w:rFonts w:ascii="Times New Roman" w:hAnsi="Times New Roman" w:cs="Times New Roman"/>
        </w:rPr>
        <w:t>Spagnole J, ‘International Business Transactions, Trade and Economic Relations’, 2st ed, 2005, 732.</w:t>
      </w:r>
    </w:p>
  </w:footnote>
  <w:footnote w:id="130">
    <w:p w14:paraId="30E27298"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Section 32 A, </w:t>
      </w:r>
      <w:r w:rsidRPr="009A4692">
        <w:rPr>
          <w:rFonts w:ascii="Times New Roman" w:hAnsi="Times New Roman" w:cs="Times New Roman"/>
          <w:i/>
        </w:rPr>
        <w:t>Arbitration Act</w:t>
      </w:r>
      <w:r w:rsidRPr="009A4692">
        <w:rPr>
          <w:rFonts w:ascii="Times New Roman" w:hAnsi="Times New Roman" w:cs="Times New Roman"/>
        </w:rPr>
        <w:t xml:space="preserve"> (Act No 4 of 1995).</w:t>
      </w:r>
    </w:p>
  </w:footnote>
  <w:footnote w:id="131">
    <w:p w14:paraId="6A23B493" w14:textId="643E415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Firth T, ‘The Finality of A Foreign Arbitral Award’, 2 </w:t>
      </w:r>
      <w:r w:rsidRPr="009A4692">
        <w:rPr>
          <w:rFonts w:ascii="Times New Roman" w:hAnsi="Times New Roman" w:cs="Times New Roman"/>
          <w:i/>
        </w:rPr>
        <w:t>Dispute Resolution Journal</w:t>
      </w:r>
      <w:r w:rsidRPr="009A4692">
        <w:rPr>
          <w:rFonts w:ascii="Times New Roman" w:hAnsi="Times New Roman" w:cs="Times New Roman"/>
        </w:rPr>
        <w:t xml:space="preserve"> 1, 2019, 1. </w:t>
      </w:r>
    </w:p>
  </w:footnote>
  <w:footnote w:id="132">
    <w:p w14:paraId="64F432A7" w14:textId="5012DC1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Gerbay R, ‘Is the End Nigh Again? An Empirical Assessment of the “Judicialization” Of International Arbitration’, 25 </w:t>
      </w:r>
      <w:r w:rsidRPr="009A4692">
        <w:rPr>
          <w:rFonts w:ascii="Times New Roman" w:hAnsi="Times New Roman" w:cs="Times New Roman"/>
          <w:i/>
        </w:rPr>
        <w:t>The American Review of International Arbitration</w:t>
      </w:r>
      <w:r w:rsidRPr="009A4692">
        <w:rPr>
          <w:rFonts w:ascii="Times New Roman" w:hAnsi="Times New Roman" w:cs="Times New Roman"/>
        </w:rPr>
        <w:t>, 2014, 226-227.</w:t>
      </w:r>
    </w:p>
  </w:footnote>
  <w:footnote w:id="133">
    <w:p w14:paraId="35E9C826" w14:textId="563E911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 Kenya Limited</w:t>
      </w:r>
      <w:r w:rsidRPr="009A4692">
        <w:rPr>
          <w:rFonts w:ascii="Times New Roman" w:hAnsi="Times New Roman" w:cs="Times New Roman"/>
        </w:rPr>
        <w:t xml:space="preserve"> (2015) eKLR.</w:t>
      </w:r>
    </w:p>
  </w:footnote>
  <w:footnote w:id="134">
    <w:p w14:paraId="4CDF0BC6" w14:textId="40FF8950"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De Smith S, </w:t>
      </w:r>
      <w:r w:rsidRPr="009A4692">
        <w:rPr>
          <w:rStyle w:val="Emphasis"/>
          <w:rFonts w:ascii="Times New Roman" w:hAnsi="Times New Roman" w:cs="Times New Roman"/>
          <w:shd w:val="clear" w:color="auto" w:fill="FFFFFF"/>
        </w:rPr>
        <w:t xml:space="preserve">Judicial Review of Administrative Action, </w:t>
      </w:r>
      <w:r w:rsidRPr="009A4692">
        <w:rPr>
          <w:rStyle w:val="Emphasis"/>
          <w:rFonts w:ascii="Times New Roman" w:hAnsi="Times New Roman" w:cs="Times New Roman"/>
          <w:i w:val="0"/>
          <w:shd w:val="clear" w:color="auto" w:fill="FFFFFF"/>
        </w:rPr>
        <w:t>4</w:t>
      </w:r>
      <w:r w:rsidRPr="009A4692">
        <w:rPr>
          <w:rStyle w:val="Emphasis"/>
          <w:rFonts w:ascii="Times New Roman" w:hAnsi="Times New Roman" w:cs="Times New Roman"/>
          <w:i w:val="0"/>
          <w:shd w:val="clear" w:color="auto" w:fill="FFFFFF"/>
          <w:vertAlign w:val="superscript"/>
        </w:rPr>
        <w:t>th</w:t>
      </w:r>
      <w:r w:rsidRPr="009A4692">
        <w:rPr>
          <w:rStyle w:val="Emphasis"/>
          <w:rFonts w:ascii="Times New Roman" w:hAnsi="Times New Roman" w:cs="Times New Roman"/>
          <w:i w:val="0"/>
          <w:shd w:val="clear" w:color="auto" w:fill="FFFFFF"/>
        </w:rPr>
        <w:t xml:space="preserve"> </w:t>
      </w:r>
      <w:r w:rsidRPr="009A4692">
        <w:rPr>
          <w:rStyle w:val="Emphasis"/>
          <w:rFonts w:ascii="Times New Roman" w:hAnsi="Times New Roman" w:cs="Times New Roman"/>
          <w:i w:val="0"/>
          <w:shd w:val="clear" w:color="auto" w:fill="FFFFFF"/>
        </w:rPr>
        <w:t>ed, Steven and Sons, London, 1980.</w:t>
      </w:r>
      <w:r w:rsidRPr="009A4692">
        <w:rPr>
          <w:rStyle w:val="Emphasis"/>
          <w:rFonts w:ascii="Times New Roman" w:hAnsi="Times New Roman" w:cs="Times New Roman"/>
          <w:shd w:val="clear" w:color="auto" w:fill="FFFFFF"/>
        </w:rPr>
        <w:t xml:space="preserve"> </w:t>
      </w:r>
      <w:r w:rsidRPr="009A4692">
        <w:rPr>
          <w:rFonts w:ascii="Times New Roman" w:hAnsi="Times New Roman" w:cs="Times New Roman"/>
          <w:shd w:val="clear" w:color="auto" w:fill="FFFFFF"/>
        </w:rPr>
        <w:t> </w:t>
      </w:r>
    </w:p>
  </w:footnote>
  <w:footnote w:id="135">
    <w:p w14:paraId="0559F908" w14:textId="14A52F44" w:rsidR="00DF5B56" w:rsidRDefault="00DF5B56">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136">
    <w:p w14:paraId="7EAFC4FE" w14:textId="64F5CEA9"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Lewis v Casey </w:t>
      </w:r>
      <w:r w:rsidRPr="009A4692">
        <w:rPr>
          <w:rFonts w:ascii="Times New Roman" w:hAnsi="Times New Roman" w:cs="Times New Roman"/>
        </w:rPr>
        <w:t>(1996) 518 US 343.</w:t>
      </w:r>
    </w:p>
  </w:footnote>
  <w:footnote w:id="137">
    <w:p w14:paraId="255195D2" w14:textId="2987B8F0"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Ojwang JB, </w:t>
      </w:r>
      <w:r w:rsidRPr="009A4692">
        <w:rPr>
          <w:rFonts w:ascii="Times New Roman" w:hAnsi="Times New Roman" w:cs="Times New Roman"/>
          <w:i/>
        </w:rPr>
        <w:t>Ascendant Judiciary in East Africa: Reconfiguring the Balance of Power in a Democratizing Constitutional Order</w:t>
      </w:r>
      <w:r w:rsidRPr="009A4692">
        <w:rPr>
          <w:rFonts w:ascii="Times New Roman" w:hAnsi="Times New Roman" w:cs="Times New Roman"/>
        </w:rPr>
        <w:t xml:space="preserve"> 2013, 38.</w:t>
      </w:r>
    </w:p>
  </w:footnote>
  <w:footnote w:id="138">
    <w:p w14:paraId="1929C8E8" w14:textId="2BBAE5C3"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Overholt E, ‘Statutes: Construction: The Legislative Silence Doctrine’, 43 </w:t>
      </w:r>
      <w:r w:rsidRPr="009A4692">
        <w:rPr>
          <w:rFonts w:ascii="Times New Roman" w:hAnsi="Times New Roman" w:cs="Times New Roman"/>
          <w:i/>
        </w:rPr>
        <w:t>California Law Review</w:t>
      </w:r>
      <w:r w:rsidRPr="009A4692">
        <w:rPr>
          <w:rFonts w:ascii="Times New Roman" w:hAnsi="Times New Roman" w:cs="Times New Roman"/>
        </w:rPr>
        <w:t xml:space="preserve"> 5, 1955, 907.</w:t>
      </w:r>
    </w:p>
  </w:footnote>
  <w:footnote w:id="139">
    <w:p w14:paraId="09048BDA"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Bowman F, ‘A Judicial Dilemma: Real or Imagined?’, 83 </w:t>
      </w:r>
      <w:r w:rsidRPr="009A4692">
        <w:rPr>
          <w:rFonts w:ascii="Times New Roman" w:hAnsi="Times New Roman" w:cs="Times New Roman"/>
          <w:i/>
        </w:rPr>
        <w:t>Virginia Law Review</w:t>
      </w:r>
      <w:r w:rsidRPr="009A4692">
        <w:rPr>
          <w:rFonts w:ascii="Times New Roman" w:hAnsi="Times New Roman" w:cs="Times New Roman"/>
        </w:rPr>
        <w:t xml:space="preserve"> 29, 1981, 29.</w:t>
      </w:r>
    </w:p>
  </w:footnote>
  <w:footnote w:id="140">
    <w:p w14:paraId="375B7200" w14:textId="7470D7C0"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Kenya Shell Limited v. </w:t>
      </w:r>
      <w:r w:rsidRPr="009A4692">
        <w:rPr>
          <w:rFonts w:ascii="Times New Roman" w:hAnsi="Times New Roman" w:cs="Times New Roman"/>
          <w:i/>
        </w:rPr>
        <w:t xml:space="preserve">Kobil Petroleum Limited </w:t>
      </w:r>
      <w:r w:rsidRPr="009A4692">
        <w:rPr>
          <w:rFonts w:ascii="Times New Roman" w:hAnsi="Times New Roman" w:cs="Times New Roman"/>
        </w:rPr>
        <w:t>(2006) eKLR.</w:t>
      </w:r>
    </w:p>
  </w:footnote>
  <w:footnote w:id="141">
    <w:p w14:paraId="5E20BB19" w14:textId="085304F2"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142">
    <w:p w14:paraId="69534C0D" w14:textId="560950B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143">
    <w:p w14:paraId="4CDAE56E" w14:textId="5E67A12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144">
    <w:p w14:paraId="16FE9DFC" w14:textId="55F776AD"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145">
    <w:p w14:paraId="458A612E" w14:textId="64D30485"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(2009) </w:t>
      </w:r>
      <w:r w:rsidRPr="009A4692">
        <w:rPr>
          <w:rFonts w:ascii="Times New Roman" w:hAnsi="Times New Roman" w:cs="Times New Roman"/>
        </w:rPr>
        <w:t>eKLR.</w:t>
      </w:r>
    </w:p>
  </w:footnote>
  <w:footnote w:id="146">
    <w:p w14:paraId="71CF6DDD"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Kandla Export Corporation and Another v OCI Corporation and another </w:t>
      </w:r>
      <w:r w:rsidRPr="009A4692">
        <w:rPr>
          <w:rFonts w:ascii="Times New Roman" w:hAnsi="Times New Roman" w:cs="Times New Roman"/>
        </w:rPr>
        <w:t>(2018) Supreme Court of India.</w:t>
      </w:r>
    </w:p>
  </w:footnote>
  <w:footnote w:id="147">
    <w:p w14:paraId="3DB6B205"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 xml:space="preserve">Kandla Export Corporation and Another v OCI Corporation and another </w:t>
      </w:r>
      <w:r w:rsidRPr="009A4692">
        <w:rPr>
          <w:rFonts w:ascii="Times New Roman" w:hAnsi="Times New Roman" w:cs="Times New Roman"/>
        </w:rPr>
        <w:t>(2018) Supreme Court of India.</w:t>
      </w:r>
    </w:p>
  </w:footnote>
  <w:footnote w:id="148">
    <w:p w14:paraId="4F44274E"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Thomas G, ‘Theories of contract and the concept of autonomy,’ </w:t>
      </w:r>
      <w:r w:rsidRPr="009A4692">
        <w:rPr>
          <w:rFonts w:ascii="Times New Roman" w:hAnsi="Times New Roman" w:cs="Times New Roman"/>
          <w:i/>
        </w:rPr>
        <w:t>Westfalische Wilhelms-Univeristat Munster,</w:t>
      </w:r>
      <w:r w:rsidRPr="009A4692">
        <w:rPr>
          <w:rFonts w:ascii="Times New Roman" w:hAnsi="Times New Roman" w:cs="Times New Roman"/>
        </w:rPr>
        <w:t xml:space="preserve"> 2013, 3.</w:t>
      </w:r>
    </w:p>
  </w:footnote>
  <w:footnote w:id="149">
    <w:p w14:paraId="0B1C57F3" w14:textId="51B940FF" w:rsidR="001111C5" w:rsidRDefault="001111C5">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150">
    <w:p w14:paraId="438D9E27" w14:textId="17634A64" w:rsidR="001111C5" w:rsidRDefault="001111C5">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151">
    <w:p w14:paraId="71EF8775" w14:textId="0A137A71" w:rsidR="00C93185" w:rsidRDefault="00C93185">
      <w:pPr>
        <w:pStyle w:val="FootnoteText"/>
      </w:pPr>
      <w:r>
        <w:rPr>
          <w:rStyle w:val="FootnoteReference"/>
        </w:rPr>
        <w:footnoteRef/>
      </w:r>
      <w:r>
        <w:t xml:space="preserve"> </w:t>
      </w:r>
      <w:r w:rsidRPr="00A76D44">
        <w:rPr>
          <w:rFonts w:ascii="Times New Roman" w:hAnsi="Times New Roman" w:cs="Times New Roman"/>
          <w:i/>
        </w:rPr>
        <w:t>Nyutu Agrovet Limited v Airtel Networks Kenya Limited;</w:t>
      </w:r>
      <w:r>
        <w:rPr>
          <w:rFonts w:ascii="Times New Roman" w:hAnsi="Times New Roman" w:cs="Times New Roman"/>
          <w:i/>
        </w:rPr>
        <w:t xml:space="preserve"> </w:t>
      </w:r>
      <w:r w:rsidRPr="00A76D44">
        <w:rPr>
          <w:rFonts w:ascii="Times New Roman" w:hAnsi="Times New Roman" w:cs="Times New Roman"/>
          <w:i/>
        </w:rPr>
        <w:t>Chartered Institute of Arbitrators-Kenya Branch (Interested Party)</w:t>
      </w:r>
      <w:r w:rsidRPr="00A76D44">
        <w:rPr>
          <w:rFonts w:ascii="Times New Roman" w:hAnsi="Times New Roman" w:cs="Times New Roman"/>
        </w:rPr>
        <w:t xml:space="preserve"> [2019]</w:t>
      </w:r>
      <w:r>
        <w:rPr>
          <w:rFonts w:ascii="Times New Roman" w:hAnsi="Times New Roman" w:cs="Times New Roman"/>
        </w:rPr>
        <w:t xml:space="preserve"> eKLR.</w:t>
      </w:r>
    </w:p>
  </w:footnote>
  <w:footnote w:id="152">
    <w:p w14:paraId="0DE4E3DC" w14:textId="30D9DACD"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Muigua K, ‘Emerging Jurisprudence in the Law of Arbitration in Kenya; Challenges and Promises’, 2014, 3.</w:t>
      </w:r>
    </w:p>
  </w:footnote>
  <w:footnote w:id="153">
    <w:p w14:paraId="35378FED" w14:textId="77777777"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i/>
        </w:rPr>
        <w:t>Nyutu Agrovet Limited v. Airtel Networks Limited</w:t>
      </w:r>
      <w:r w:rsidRPr="009A4692">
        <w:rPr>
          <w:rFonts w:ascii="Times New Roman" w:hAnsi="Times New Roman" w:cs="Times New Roman"/>
        </w:rPr>
        <w:t xml:space="preserve"> (2015) eKLR.</w:t>
      </w:r>
    </w:p>
  </w:footnote>
  <w:footnote w:id="154">
    <w:p w14:paraId="34250256" w14:textId="66A9A7F1"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Eskridge W, ‘The New Textualism’, 37 </w:t>
      </w:r>
      <w:r w:rsidRPr="009A4692">
        <w:rPr>
          <w:rFonts w:ascii="Times New Roman" w:hAnsi="Times New Roman" w:cs="Times New Roman"/>
          <w:i/>
        </w:rPr>
        <w:t>University of California Los Angeles Law Review</w:t>
      </w:r>
      <w:r w:rsidRPr="009A4692">
        <w:rPr>
          <w:rFonts w:ascii="Times New Roman" w:hAnsi="Times New Roman" w:cs="Times New Roman"/>
        </w:rPr>
        <w:t xml:space="preserve">, 1990, 634. </w:t>
      </w:r>
    </w:p>
  </w:footnote>
  <w:footnote w:id="155">
    <w:p w14:paraId="7D62E834" w14:textId="2375A93F"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Onyema E, </w:t>
      </w:r>
      <w:r w:rsidRPr="009A4692">
        <w:rPr>
          <w:rFonts w:ascii="Times New Roman" w:hAnsi="Times New Roman" w:cs="Times New Roman"/>
          <w:i/>
        </w:rPr>
        <w:t>Rethinking the Role of African National Courts in Arbitration</w:t>
      </w:r>
      <w:r w:rsidRPr="009A4692">
        <w:rPr>
          <w:rFonts w:ascii="Times New Roman" w:hAnsi="Times New Roman" w:cs="Times New Roman"/>
        </w:rPr>
        <w:t>, Wolters Kluwer, Netherlands, 2008, 366.</w:t>
      </w:r>
    </w:p>
  </w:footnote>
  <w:footnote w:id="156">
    <w:p w14:paraId="064B6DEC" w14:textId="1603E5C8"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Eskridge W, ‘The New Textualism’, 37 </w:t>
      </w:r>
      <w:r w:rsidRPr="009A4692">
        <w:rPr>
          <w:rFonts w:ascii="Times New Roman" w:hAnsi="Times New Roman" w:cs="Times New Roman"/>
          <w:i/>
        </w:rPr>
        <w:t>University of California Los Angeles Law Review</w:t>
      </w:r>
      <w:r w:rsidRPr="009A4692">
        <w:rPr>
          <w:rFonts w:ascii="Times New Roman" w:hAnsi="Times New Roman" w:cs="Times New Roman"/>
        </w:rPr>
        <w:t>, 1990, 668.</w:t>
      </w:r>
    </w:p>
  </w:footnote>
  <w:footnote w:id="157">
    <w:p w14:paraId="75977CD6" w14:textId="5D6D6A8A"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Muigua K, ‘Emerging Jurisprudence in the Law of Arbitration in Kenya; Challenges and Promises’, 2014, 3. </w:t>
      </w:r>
    </w:p>
  </w:footnote>
  <w:footnote w:id="158">
    <w:p w14:paraId="3C28C0F0" w14:textId="3CC68BE4"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Pr="009A4692">
        <w:rPr>
          <w:rFonts w:ascii="Times New Roman" w:hAnsi="Times New Roman" w:cs="Times New Roman"/>
        </w:rPr>
        <w:t xml:space="preserve">Rigozzi A, ‘Challenging Awards of the Court of Arbitration for Sport’, 1 </w:t>
      </w:r>
      <w:r w:rsidRPr="009A4692">
        <w:rPr>
          <w:rFonts w:ascii="Times New Roman" w:hAnsi="Times New Roman" w:cs="Times New Roman"/>
          <w:i/>
        </w:rPr>
        <w:t>Journal of International Dispute Settlement</w:t>
      </w:r>
      <w:r w:rsidRPr="009A4692">
        <w:rPr>
          <w:rFonts w:ascii="Times New Roman" w:hAnsi="Times New Roman" w:cs="Times New Roman"/>
        </w:rPr>
        <w:t xml:space="preserve"> 1, 2010, 218.</w:t>
      </w:r>
    </w:p>
  </w:footnote>
  <w:footnote w:id="159">
    <w:p w14:paraId="6EC391AD" w14:textId="1874E56D" w:rsidR="00806BBD" w:rsidRPr="009A4692" w:rsidRDefault="00806BBD" w:rsidP="009A4692">
      <w:pPr>
        <w:pStyle w:val="FootnoteText"/>
        <w:jc w:val="both"/>
        <w:rPr>
          <w:rFonts w:ascii="Times New Roman" w:hAnsi="Times New Roman" w:cs="Times New Roman"/>
        </w:rPr>
      </w:pPr>
      <w:r w:rsidRPr="009A4692">
        <w:rPr>
          <w:rStyle w:val="FootnoteReference"/>
          <w:rFonts w:ascii="Times New Roman" w:hAnsi="Times New Roman" w:cs="Times New Roman"/>
        </w:rPr>
        <w:footnoteRef/>
      </w:r>
      <w:r w:rsidRPr="009A4692">
        <w:rPr>
          <w:rFonts w:ascii="Times New Roman" w:hAnsi="Times New Roman" w:cs="Times New Roman"/>
        </w:rPr>
        <w:t xml:space="preserve"> </w:t>
      </w:r>
      <w:r w:rsidR="00C45CFD" w:rsidRPr="00A76D44">
        <w:rPr>
          <w:rFonts w:ascii="Times New Roman" w:hAnsi="Times New Roman" w:cs="Times New Roman"/>
          <w:i/>
        </w:rPr>
        <w:t>Nyutu Agrovet Limited v Airtel Networks Kenya Limited;</w:t>
      </w:r>
      <w:r w:rsidR="00C45CFD">
        <w:rPr>
          <w:rFonts w:ascii="Times New Roman" w:hAnsi="Times New Roman" w:cs="Times New Roman"/>
          <w:i/>
        </w:rPr>
        <w:t xml:space="preserve"> </w:t>
      </w:r>
      <w:r w:rsidR="00C45CFD" w:rsidRPr="00A76D44">
        <w:rPr>
          <w:rFonts w:ascii="Times New Roman" w:hAnsi="Times New Roman" w:cs="Times New Roman"/>
          <w:i/>
        </w:rPr>
        <w:t>Chartered Institute of Arbitrators-Kenya Branch (Interested Party)</w:t>
      </w:r>
      <w:r w:rsidR="00C45CFD" w:rsidRPr="00A76D44">
        <w:rPr>
          <w:rFonts w:ascii="Times New Roman" w:hAnsi="Times New Roman" w:cs="Times New Roman"/>
        </w:rPr>
        <w:t xml:space="preserve"> [2019]</w:t>
      </w:r>
      <w:r w:rsidR="00C45CFD">
        <w:rPr>
          <w:rFonts w:ascii="Times New Roman" w:hAnsi="Times New Roman" w:cs="Times New Roman"/>
        </w:rPr>
        <w:t xml:space="preserve"> eKLR.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D5697"/>
    <w:multiLevelType w:val="multilevel"/>
    <w:tmpl w:val="06F89B70"/>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3960" w:hanging="720"/>
      </w:pPr>
      <w:rPr>
        <w:rFonts w:hint="default"/>
      </w:rPr>
    </w:lvl>
    <w:lvl w:ilvl="3">
      <w:start w:val="1"/>
      <w:numFmt w:val="decimal"/>
      <w:isLgl/>
      <w:lvlText w:val="%1.%2.%3.%4"/>
      <w:lvlJc w:val="left"/>
      <w:pPr>
        <w:ind w:left="5400" w:hanging="720"/>
      </w:pPr>
      <w:rPr>
        <w:rFonts w:hint="default"/>
      </w:rPr>
    </w:lvl>
    <w:lvl w:ilvl="4">
      <w:start w:val="1"/>
      <w:numFmt w:val="decimal"/>
      <w:isLgl/>
      <w:lvlText w:val="%1.%2.%3.%4.%5"/>
      <w:lvlJc w:val="left"/>
      <w:pPr>
        <w:ind w:left="7200" w:hanging="1080"/>
      </w:pPr>
      <w:rPr>
        <w:rFonts w:hint="default"/>
      </w:rPr>
    </w:lvl>
    <w:lvl w:ilvl="5">
      <w:start w:val="1"/>
      <w:numFmt w:val="decimal"/>
      <w:isLgl/>
      <w:lvlText w:val="%1.%2.%3.%4.%5.%6"/>
      <w:lvlJc w:val="left"/>
      <w:pPr>
        <w:ind w:left="8640" w:hanging="1080"/>
      </w:pPr>
      <w:rPr>
        <w:rFonts w:hint="default"/>
      </w:rPr>
    </w:lvl>
    <w:lvl w:ilvl="6">
      <w:start w:val="1"/>
      <w:numFmt w:val="decimal"/>
      <w:isLgl/>
      <w:lvlText w:val="%1.%2.%3.%4.%5.%6.%7"/>
      <w:lvlJc w:val="left"/>
      <w:pPr>
        <w:ind w:left="10440" w:hanging="1440"/>
      </w:pPr>
      <w:rPr>
        <w:rFonts w:hint="default"/>
      </w:rPr>
    </w:lvl>
    <w:lvl w:ilvl="7">
      <w:start w:val="1"/>
      <w:numFmt w:val="decimal"/>
      <w:isLgl/>
      <w:lvlText w:val="%1.%2.%3.%4.%5.%6.%7.%8"/>
      <w:lvlJc w:val="left"/>
      <w:pPr>
        <w:ind w:left="11880" w:hanging="1440"/>
      </w:pPr>
      <w:rPr>
        <w:rFonts w:hint="default"/>
      </w:rPr>
    </w:lvl>
    <w:lvl w:ilvl="8">
      <w:start w:val="1"/>
      <w:numFmt w:val="decimal"/>
      <w:isLgl/>
      <w:lvlText w:val="%1.%2.%3.%4.%5.%6.%7.%8.%9"/>
      <w:lvlJc w:val="left"/>
      <w:pPr>
        <w:ind w:left="13680" w:hanging="1800"/>
      </w:pPr>
      <w:rPr>
        <w:rFonts w:hint="default"/>
      </w:rPr>
    </w:lvl>
  </w:abstractNum>
  <w:abstractNum w:abstractNumId="1" w15:restartNumberingAfterBreak="0">
    <w:nsid w:val="03CA1DBD"/>
    <w:multiLevelType w:val="hybridMultilevel"/>
    <w:tmpl w:val="0EDA0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B5FDC"/>
    <w:multiLevelType w:val="multilevel"/>
    <w:tmpl w:val="90E04742"/>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 w15:restartNumberingAfterBreak="0">
    <w:nsid w:val="138E6F52"/>
    <w:multiLevelType w:val="hybridMultilevel"/>
    <w:tmpl w:val="1CB8168A"/>
    <w:lvl w:ilvl="0" w:tplc="0409001B">
      <w:start w:val="1"/>
      <w:numFmt w:val="lowerRoman"/>
      <w:lvlText w:val="%1."/>
      <w:lvlJc w:val="righ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0C1C76"/>
    <w:multiLevelType w:val="multilevel"/>
    <w:tmpl w:val="D9A8822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E768DF"/>
    <w:multiLevelType w:val="multilevel"/>
    <w:tmpl w:val="E54659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1002289"/>
    <w:multiLevelType w:val="multilevel"/>
    <w:tmpl w:val="4E0443B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42FA3CBA"/>
    <w:multiLevelType w:val="multilevel"/>
    <w:tmpl w:val="D9A882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4202351"/>
    <w:multiLevelType w:val="multilevel"/>
    <w:tmpl w:val="D9A882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CA73AD6"/>
    <w:multiLevelType w:val="multilevel"/>
    <w:tmpl w:val="DC3A1EF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5F3F318E"/>
    <w:multiLevelType w:val="multilevel"/>
    <w:tmpl w:val="A0C89AF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45527A8"/>
    <w:multiLevelType w:val="multilevel"/>
    <w:tmpl w:val="DC3A1EF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2" w15:restartNumberingAfterBreak="0">
    <w:nsid w:val="7A707A7A"/>
    <w:multiLevelType w:val="multilevel"/>
    <w:tmpl w:val="DC1A78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9"/>
  </w:num>
  <w:num w:numId="2">
    <w:abstractNumId w:val="11"/>
  </w:num>
  <w:num w:numId="3">
    <w:abstractNumId w:val="0"/>
  </w:num>
  <w:num w:numId="4">
    <w:abstractNumId w:val="1"/>
  </w:num>
  <w:num w:numId="5">
    <w:abstractNumId w:val="4"/>
  </w:num>
  <w:num w:numId="6">
    <w:abstractNumId w:val="7"/>
  </w:num>
  <w:num w:numId="7">
    <w:abstractNumId w:val="8"/>
  </w:num>
  <w:num w:numId="8">
    <w:abstractNumId w:val="2"/>
  </w:num>
  <w:num w:numId="9">
    <w:abstractNumId w:val="5"/>
  </w:num>
  <w:num w:numId="10">
    <w:abstractNumId w:val="12"/>
  </w:num>
  <w:num w:numId="11">
    <w:abstractNumId w:val="6"/>
  </w:num>
  <w:num w:numId="12">
    <w:abstractNumId w:val="1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6DE4"/>
    <w:rsid w:val="00007996"/>
    <w:rsid w:val="00010E04"/>
    <w:rsid w:val="00015FEB"/>
    <w:rsid w:val="00016EAE"/>
    <w:rsid w:val="00016FB8"/>
    <w:rsid w:val="00020B37"/>
    <w:rsid w:val="00021F77"/>
    <w:rsid w:val="00024400"/>
    <w:rsid w:val="00024ED3"/>
    <w:rsid w:val="0002542F"/>
    <w:rsid w:val="00026063"/>
    <w:rsid w:val="000265C0"/>
    <w:rsid w:val="000271F2"/>
    <w:rsid w:val="0003035B"/>
    <w:rsid w:val="00034207"/>
    <w:rsid w:val="000433D4"/>
    <w:rsid w:val="00064468"/>
    <w:rsid w:val="00084C56"/>
    <w:rsid w:val="00093CAF"/>
    <w:rsid w:val="00096A62"/>
    <w:rsid w:val="000B0A7E"/>
    <w:rsid w:val="000C10E8"/>
    <w:rsid w:val="000C40B6"/>
    <w:rsid w:val="000D0A7F"/>
    <w:rsid w:val="000D53B1"/>
    <w:rsid w:val="000F45D0"/>
    <w:rsid w:val="000F4817"/>
    <w:rsid w:val="000F4BD5"/>
    <w:rsid w:val="00106982"/>
    <w:rsid w:val="001111C5"/>
    <w:rsid w:val="0012570D"/>
    <w:rsid w:val="001319A4"/>
    <w:rsid w:val="00133DB9"/>
    <w:rsid w:val="00137975"/>
    <w:rsid w:val="00143DFA"/>
    <w:rsid w:val="0014433B"/>
    <w:rsid w:val="00150AA5"/>
    <w:rsid w:val="00166014"/>
    <w:rsid w:val="0016717C"/>
    <w:rsid w:val="00167E26"/>
    <w:rsid w:val="00176329"/>
    <w:rsid w:val="00181014"/>
    <w:rsid w:val="0019276E"/>
    <w:rsid w:val="001A24A5"/>
    <w:rsid w:val="001A7EE4"/>
    <w:rsid w:val="001B0F5A"/>
    <w:rsid w:val="001B2A74"/>
    <w:rsid w:val="001B5F14"/>
    <w:rsid w:val="001C5A40"/>
    <w:rsid w:val="001D6685"/>
    <w:rsid w:val="001E2056"/>
    <w:rsid w:val="001E4891"/>
    <w:rsid w:val="001E7CB0"/>
    <w:rsid w:val="001F0F55"/>
    <w:rsid w:val="001F37E5"/>
    <w:rsid w:val="001F5245"/>
    <w:rsid w:val="00201F97"/>
    <w:rsid w:val="0020214F"/>
    <w:rsid w:val="00206813"/>
    <w:rsid w:val="00210F83"/>
    <w:rsid w:val="0021576A"/>
    <w:rsid w:val="002204F1"/>
    <w:rsid w:val="00220A86"/>
    <w:rsid w:val="002309EB"/>
    <w:rsid w:val="00231E2A"/>
    <w:rsid w:val="0024306A"/>
    <w:rsid w:val="0024402C"/>
    <w:rsid w:val="002440A5"/>
    <w:rsid w:val="002465A5"/>
    <w:rsid w:val="00254779"/>
    <w:rsid w:val="002556FC"/>
    <w:rsid w:val="00262032"/>
    <w:rsid w:val="002739DD"/>
    <w:rsid w:val="002873E6"/>
    <w:rsid w:val="002949B7"/>
    <w:rsid w:val="00295AE4"/>
    <w:rsid w:val="002A10A3"/>
    <w:rsid w:val="002A2288"/>
    <w:rsid w:val="002A31A6"/>
    <w:rsid w:val="002A328E"/>
    <w:rsid w:val="002D1727"/>
    <w:rsid w:val="002D4A51"/>
    <w:rsid w:val="002E2E34"/>
    <w:rsid w:val="002E646F"/>
    <w:rsid w:val="002F71FB"/>
    <w:rsid w:val="00301529"/>
    <w:rsid w:val="0030612E"/>
    <w:rsid w:val="003069F5"/>
    <w:rsid w:val="003335FB"/>
    <w:rsid w:val="00347FAD"/>
    <w:rsid w:val="00353D97"/>
    <w:rsid w:val="00354BDC"/>
    <w:rsid w:val="003714CE"/>
    <w:rsid w:val="00384F00"/>
    <w:rsid w:val="003904CA"/>
    <w:rsid w:val="003A1FB8"/>
    <w:rsid w:val="003B4CFF"/>
    <w:rsid w:val="003B7749"/>
    <w:rsid w:val="003D3B9F"/>
    <w:rsid w:val="003D3E8D"/>
    <w:rsid w:val="003D5ADD"/>
    <w:rsid w:val="003E646C"/>
    <w:rsid w:val="003F0262"/>
    <w:rsid w:val="00401F61"/>
    <w:rsid w:val="0042436E"/>
    <w:rsid w:val="0042712A"/>
    <w:rsid w:val="00430273"/>
    <w:rsid w:val="00437E84"/>
    <w:rsid w:val="004562B7"/>
    <w:rsid w:val="00460575"/>
    <w:rsid w:val="0046268F"/>
    <w:rsid w:val="00470B25"/>
    <w:rsid w:val="004717E7"/>
    <w:rsid w:val="00475788"/>
    <w:rsid w:val="00481552"/>
    <w:rsid w:val="00484486"/>
    <w:rsid w:val="00494035"/>
    <w:rsid w:val="00495399"/>
    <w:rsid w:val="004A0739"/>
    <w:rsid w:val="004A57AA"/>
    <w:rsid w:val="004B0E09"/>
    <w:rsid w:val="004B3365"/>
    <w:rsid w:val="004B68E5"/>
    <w:rsid w:val="004B7894"/>
    <w:rsid w:val="004C1092"/>
    <w:rsid w:val="004C34A1"/>
    <w:rsid w:val="004C76CF"/>
    <w:rsid w:val="004E1AD1"/>
    <w:rsid w:val="004E6136"/>
    <w:rsid w:val="00502723"/>
    <w:rsid w:val="00503098"/>
    <w:rsid w:val="00503332"/>
    <w:rsid w:val="00505583"/>
    <w:rsid w:val="00507195"/>
    <w:rsid w:val="00507BDC"/>
    <w:rsid w:val="00507D96"/>
    <w:rsid w:val="005109A0"/>
    <w:rsid w:val="00515BA7"/>
    <w:rsid w:val="0051629A"/>
    <w:rsid w:val="00531226"/>
    <w:rsid w:val="005316D9"/>
    <w:rsid w:val="00536930"/>
    <w:rsid w:val="00546E61"/>
    <w:rsid w:val="005606F1"/>
    <w:rsid w:val="005661E3"/>
    <w:rsid w:val="00570CB1"/>
    <w:rsid w:val="00584B7B"/>
    <w:rsid w:val="00585CE9"/>
    <w:rsid w:val="00587699"/>
    <w:rsid w:val="00591244"/>
    <w:rsid w:val="00594FC1"/>
    <w:rsid w:val="005A131D"/>
    <w:rsid w:val="005B1109"/>
    <w:rsid w:val="005C3A2E"/>
    <w:rsid w:val="005C4A1A"/>
    <w:rsid w:val="005C4D5F"/>
    <w:rsid w:val="005C7636"/>
    <w:rsid w:val="005D00D3"/>
    <w:rsid w:val="005D0629"/>
    <w:rsid w:val="005E0146"/>
    <w:rsid w:val="005E0EE2"/>
    <w:rsid w:val="005F1E1A"/>
    <w:rsid w:val="005F42BF"/>
    <w:rsid w:val="005F6118"/>
    <w:rsid w:val="005F6A71"/>
    <w:rsid w:val="005F6D2B"/>
    <w:rsid w:val="0061243D"/>
    <w:rsid w:val="00612A49"/>
    <w:rsid w:val="00621D91"/>
    <w:rsid w:val="0062590E"/>
    <w:rsid w:val="00625E13"/>
    <w:rsid w:val="00645944"/>
    <w:rsid w:val="0065541E"/>
    <w:rsid w:val="0065796D"/>
    <w:rsid w:val="006611B1"/>
    <w:rsid w:val="006655E3"/>
    <w:rsid w:val="00683A5A"/>
    <w:rsid w:val="00684159"/>
    <w:rsid w:val="00695AB2"/>
    <w:rsid w:val="0069753F"/>
    <w:rsid w:val="006A7616"/>
    <w:rsid w:val="006A770A"/>
    <w:rsid w:val="006B292C"/>
    <w:rsid w:val="006B63D2"/>
    <w:rsid w:val="006C2B4A"/>
    <w:rsid w:val="006D5A90"/>
    <w:rsid w:val="006E54A4"/>
    <w:rsid w:val="006E6AE4"/>
    <w:rsid w:val="006F1892"/>
    <w:rsid w:val="006F21E4"/>
    <w:rsid w:val="006F3E8C"/>
    <w:rsid w:val="007008FA"/>
    <w:rsid w:val="00715500"/>
    <w:rsid w:val="00721115"/>
    <w:rsid w:val="00726698"/>
    <w:rsid w:val="0073157B"/>
    <w:rsid w:val="007378C6"/>
    <w:rsid w:val="00757649"/>
    <w:rsid w:val="0076416A"/>
    <w:rsid w:val="007676DD"/>
    <w:rsid w:val="00780591"/>
    <w:rsid w:val="00782EBC"/>
    <w:rsid w:val="0078707B"/>
    <w:rsid w:val="00787794"/>
    <w:rsid w:val="007A7E65"/>
    <w:rsid w:val="007B18E9"/>
    <w:rsid w:val="007B6935"/>
    <w:rsid w:val="007C00E7"/>
    <w:rsid w:val="007C1782"/>
    <w:rsid w:val="007D1A1B"/>
    <w:rsid w:val="007D6014"/>
    <w:rsid w:val="007D6870"/>
    <w:rsid w:val="007E5402"/>
    <w:rsid w:val="007E620D"/>
    <w:rsid w:val="008004F1"/>
    <w:rsid w:val="00800A08"/>
    <w:rsid w:val="00806BBD"/>
    <w:rsid w:val="00815137"/>
    <w:rsid w:val="00815C67"/>
    <w:rsid w:val="008168CF"/>
    <w:rsid w:val="00821A7F"/>
    <w:rsid w:val="00832966"/>
    <w:rsid w:val="008368E7"/>
    <w:rsid w:val="00836F44"/>
    <w:rsid w:val="00843D86"/>
    <w:rsid w:val="00844A74"/>
    <w:rsid w:val="00847130"/>
    <w:rsid w:val="00864DC0"/>
    <w:rsid w:val="00866FDD"/>
    <w:rsid w:val="00874D24"/>
    <w:rsid w:val="00875803"/>
    <w:rsid w:val="00882E62"/>
    <w:rsid w:val="0088352B"/>
    <w:rsid w:val="00887CB1"/>
    <w:rsid w:val="008A2387"/>
    <w:rsid w:val="008B17FF"/>
    <w:rsid w:val="008C16EE"/>
    <w:rsid w:val="008C4D25"/>
    <w:rsid w:val="008D5970"/>
    <w:rsid w:val="008E1FF0"/>
    <w:rsid w:val="008E2111"/>
    <w:rsid w:val="008F3A57"/>
    <w:rsid w:val="00922235"/>
    <w:rsid w:val="00950498"/>
    <w:rsid w:val="00953847"/>
    <w:rsid w:val="00966FC4"/>
    <w:rsid w:val="009677ED"/>
    <w:rsid w:val="00972741"/>
    <w:rsid w:val="0097335E"/>
    <w:rsid w:val="00980F24"/>
    <w:rsid w:val="00982FA3"/>
    <w:rsid w:val="00990587"/>
    <w:rsid w:val="009918AB"/>
    <w:rsid w:val="00992484"/>
    <w:rsid w:val="009A4692"/>
    <w:rsid w:val="009A4F23"/>
    <w:rsid w:val="009B69C6"/>
    <w:rsid w:val="009E1A30"/>
    <w:rsid w:val="009E392D"/>
    <w:rsid w:val="009E6D2B"/>
    <w:rsid w:val="009F1C88"/>
    <w:rsid w:val="009F202E"/>
    <w:rsid w:val="009F4320"/>
    <w:rsid w:val="009F48D1"/>
    <w:rsid w:val="00A06760"/>
    <w:rsid w:val="00A10EA0"/>
    <w:rsid w:val="00A2661D"/>
    <w:rsid w:val="00A33023"/>
    <w:rsid w:val="00A349E3"/>
    <w:rsid w:val="00A405D3"/>
    <w:rsid w:val="00A43F74"/>
    <w:rsid w:val="00A44711"/>
    <w:rsid w:val="00A45953"/>
    <w:rsid w:val="00A54086"/>
    <w:rsid w:val="00A55C02"/>
    <w:rsid w:val="00A576E8"/>
    <w:rsid w:val="00A60906"/>
    <w:rsid w:val="00A62524"/>
    <w:rsid w:val="00A76D44"/>
    <w:rsid w:val="00A8387E"/>
    <w:rsid w:val="00A87460"/>
    <w:rsid w:val="00A93048"/>
    <w:rsid w:val="00AB242C"/>
    <w:rsid w:val="00AD1B91"/>
    <w:rsid w:val="00AE35FD"/>
    <w:rsid w:val="00AE375A"/>
    <w:rsid w:val="00AF3324"/>
    <w:rsid w:val="00AF6925"/>
    <w:rsid w:val="00B039D1"/>
    <w:rsid w:val="00B046AC"/>
    <w:rsid w:val="00B208A6"/>
    <w:rsid w:val="00B328CC"/>
    <w:rsid w:val="00B34C96"/>
    <w:rsid w:val="00B423A7"/>
    <w:rsid w:val="00B432F1"/>
    <w:rsid w:val="00B456FD"/>
    <w:rsid w:val="00B54B3E"/>
    <w:rsid w:val="00B67598"/>
    <w:rsid w:val="00B9167D"/>
    <w:rsid w:val="00B91D43"/>
    <w:rsid w:val="00BA0788"/>
    <w:rsid w:val="00BA7D59"/>
    <w:rsid w:val="00BB0D7A"/>
    <w:rsid w:val="00BB27C5"/>
    <w:rsid w:val="00BB4DD5"/>
    <w:rsid w:val="00BB71DC"/>
    <w:rsid w:val="00BB7E92"/>
    <w:rsid w:val="00BC2C73"/>
    <w:rsid w:val="00BC3E04"/>
    <w:rsid w:val="00BD51A6"/>
    <w:rsid w:val="00BE7546"/>
    <w:rsid w:val="00BF0FB0"/>
    <w:rsid w:val="00BF1A29"/>
    <w:rsid w:val="00BF270A"/>
    <w:rsid w:val="00C01980"/>
    <w:rsid w:val="00C17BBA"/>
    <w:rsid w:val="00C267A1"/>
    <w:rsid w:val="00C26957"/>
    <w:rsid w:val="00C304E4"/>
    <w:rsid w:val="00C33CCF"/>
    <w:rsid w:val="00C4319F"/>
    <w:rsid w:val="00C45CFD"/>
    <w:rsid w:val="00C50489"/>
    <w:rsid w:val="00C506E0"/>
    <w:rsid w:val="00C55528"/>
    <w:rsid w:val="00C6050E"/>
    <w:rsid w:val="00C63F7C"/>
    <w:rsid w:val="00C6413A"/>
    <w:rsid w:val="00C64AF0"/>
    <w:rsid w:val="00C65986"/>
    <w:rsid w:val="00C65A0B"/>
    <w:rsid w:val="00C67C0B"/>
    <w:rsid w:val="00C71683"/>
    <w:rsid w:val="00C75C4A"/>
    <w:rsid w:val="00C83AF0"/>
    <w:rsid w:val="00C84799"/>
    <w:rsid w:val="00C93185"/>
    <w:rsid w:val="00C97C1A"/>
    <w:rsid w:val="00CA0236"/>
    <w:rsid w:val="00CA0CE7"/>
    <w:rsid w:val="00CA60C0"/>
    <w:rsid w:val="00CA669E"/>
    <w:rsid w:val="00CB2576"/>
    <w:rsid w:val="00CB5FDD"/>
    <w:rsid w:val="00CC1141"/>
    <w:rsid w:val="00CC6D2C"/>
    <w:rsid w:val="00CD29D8"/>
    <w:rsid w:val="00CE6A28"/>
    <w:rsid w:val="00D00431"/>
    <w:rsid w:val="00D07310"/>
    <w:rsid w:val="00D11BF6"/>
    <w:rsid w:val="00D142FE"/>
    <w:rsid w:val="00D22E3F"/>
    <w:rsid w:val="00D234C8"/>
    <w:rsid w:val="00D25D84"/>
    <w:rsid w:val="00D31884"/>
    <w:rsid w:val="00D434C8"/>
    <w:rsid w:val="00D4481C"/>
    <w:rsid w:val="00D45A09"/>
    <w:rsid w:val="00D52B2D"/>
    <w:rsid w:val="00D56DE4"/>
    <w:rsid w:val="00D57C0B"/>
    <w:rsid w:val="00D7053F"/>
    <w:rsid w:val="00D736EF"/>
    <w:rsid w:val="00D822EA"/>
    <w:rsid w:val="00DA2AF0"/>
    <w:rsid w:val="00DB57C9"/>
    <w:rsid w:val="00DE10B2"/>
    <w:rsid w:val="00DE6602"/>
    <w:rsid w:val="00DF48D9"/>
    <w:rsid w:val="00DF5B56"/>
    <w:rsid w:val="00E0559F"/>
    <w:rsid w:val="00E11AAD"/>
    <w:rsid w:val="00E44C85"/>
    <w:rsid w:val="00E44CEA"/>
    <w:rsid w:val="00E57A2F"/>
    <w:rsid w:val="00E62E12"/>
    <w:rsid w:val="00E72439"/>
    <w:rsid w:val="00E82A94"/>
    <w:rsid w:val="00E82B17"/>
    <w:rsid w:val="00E86DE3"/>
    <w:rsid w:val="00E878F3"/>
    <w:rsid w:val="00E919BB"/>
    <w:rsid w:val="00E928EA"/>
    <w:rsid w:val="00EA1DF5"/>
    <w:rsid w:val="00EB09D2"/>
    <w:rsid w:val="00EB4486"/>
    <w:rsid w:val="00EC73C2"/>
    <w:rsid w:val="00ED05F6"/>
    <w:rsid w:val="00ED71EB"/>
    <w:rsid w:val="00EE34AD"/>
    <w:rsid w:val="00EE7967"/>
    <w:rsid w:val="00EF27D3"/>
    <w:rsid w:val="00EF4317"/>
    <w:rsid w:val="00F0418E"/>
    <w:rsid w:val="00F06777"/>
    <w:rsid w:val="00F30045"/>
    <w:rsid w:val="00F33412"/>
    <w:rsid w:val="00F352BE"/>
    <w:rsid w:val="00F3535A"/>
    <w:rsid w:val="00F41BDA"/>
    <w:rsid w:val="00F52FC3"/>
    <w:rsid w:val="00F57FA6"/>
    <w:rsid w:val="00F60383"/>
    <w:rsid w:val="00F62176"/>
    <w:rsid w:val="00F70DE0"/>
    <w:rsid w:val="00F76632"/>
    <w:rsid w:val="00F96529"/>
    <w:rsid w:val="00FA2BF5"/>
    <w:rsid w:val="00FB4754"/>
    <w:rsid w:val="00FB6FB6"/>
    <w:rsid w:val="00FD5D56"/>
    <w:rsid w:val="00FD7C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ECD37E"/>
  <w15:docId w15:val="{A47ADF5E-3C89-5746-B53F-6F97EC25C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0906"/>
  </w:style>
  <w:style w:type="paragraph" w:styleId="Heading1">
    <w:name w:val="heading 1"/>
    <w:basedOn w:val="Normal"/>
    <w:next w:val="Normal"/>
    <w:link w:val="Heading1Char"/>
    <w:uiPriority w:val="9"/>
    <w:qFormat/>
    <w:rsid w:val="001F37E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1F37E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56DE4"/>
    <w:pPr>
      <w:spacing w:after="0" w:line="240" w:lineRule="auto"/>
    </w:pPr>
    <w:rPr>
      <w:sz w:val="20"/>
      <w:szCs w:val="20"/>
    </w:rPr>
  </w:style>
  <w:style w:type="character" w:customStyle="1" w:styleId="FootnoteTextChar">
    <w:name w:val="Footnote Text Char"/>
    <w:basedOn w:val="DefaultParagraphFont"/>
    <w:link w:val="FootnoteText"/>
    <w:uiPriority w:val="99"/>
    <w:rsid w:val="00D56DE4"/>
    <w:rPr>
      <w:sz w:val="20"/>
      <w:szCs w:val="20"/>
    </w:rPr>
  </w:style>
  <w:style w:type="character" w:styleId="FootnoteReference">
    <w:name w:val="footnote reference"/>
    <w:basedOn w:val="DefaultParagraphFont"/>
    <w:uiPriority w:val="99"/>
    <w:semiHidden/>
    <w:unhideWhenUsed/>
    <w:rsid w:val="00D56DE4"/>
    <w:rPr>
      <w:vertAlign w:val="superscript"/>
    </w:rPr>
  </w:style>
  <w:style w:type="character" w:styleId="Hyperlink">
    <w:name w:val="Hyperlink"/>
    <w:basedOn w:val="DefaultParagraphFont"/>
    <w:uiPriority w:val="99"/>
    <w:unhideWhenUsed/>
    <w:rsid w:val="00D56DE4"/>
    <w:rPr>
      <w:color w:val="0000FF"/>
      <w:u w:val="single"/>
    </w:rPr>
  </w:style>
  <w:style w:type="paragraph" w:styleId="ListParagraph">
    <w:name w:val="List Paragraph"/>
    <w:basedOn w:val="Normal"/>
    <w:uiPriority w:val="34"/>
    <w:qFormat/>
    <w:rsid w:val="00D56DE4"/>
    <w:pPr>
      <w:ind w:left="720"/>
      <w:contextualSpacing/>
    </w:pPr>
  </w:style>
  <w:style w:type="character" w:styleId="CommentReference">
    <w:name w:val="annotation reference"/>
    <w:basedOn w:val="DefaultParagraphFont"/>
    <w:uiPriority w:val="99"/>
    <w:semiHidden/>
    <w:unhideWhenUsed/>
    <w:rsid w:val="00EA1DF5"/>
    <w:rPr>
      <w:sz w:val="16"/>
      <w:szCs w:val="16"/>
    </w:rPr>
  </w:style>
  <w:style w:type="paragraph" w:styleId="CommentText">
    <w:name w:val="annotation text"/>
    <w:basedOn w:val="Normal"/>
    <w:link w:val="CommentTextChar"/>
    <w:uiPriority w:val="99"/>
    <w:unhideWhenUsed/>
    <w:rsid w:val="00EA1DF5"/>
    <w:pPr>
      <w:spacing w:line="240" w:lineRule="auto"/>
    </w:pPr>
    <w:rPr>
      <w:sz w:val="20"/>
      <w:szCs w:val="20"/>
    </w:rPr>
  </w:style>
  <w:style w:type="character" w:customStyle="1" w:styleId="CommentTextChar">
    <w:name w:val="Comment Text Char"/>
    <w:basedOn w:val="DefaultParagraphFont"/>
    <w:link w:val="CommentText"/>
    <w:uiPriority w:val="99"/>
    <w:rsid w:val="00EA1DF5"/>
    <w:rPr>
      <w:sz w:val="20"/>
      <w:szCs w:val="20"/>
    </w:rPr>
  </w:style>
  <w:style w:type="paragraph" w:styleId="CommentSubject">
    <w:name w:val="annotation subject"/>
    <w:basedOn w:val="CommentText"/>
    <w:next w:val="CommentText"/>
    <w:link w:val="CommentSubjectChar"/>
    <w:uiPriority w:val="99"/>
    <w:semiHidden/>
    <w:unhideWhenUsed/>
    <w:rsid w:val="00EA1DF5"/>
    <w:rPr>
      <w:b/>
      <w:bCs/>
    </w:rPr>
  </w:style>
  <w:style w:type="character" w:customStyle="1" w:styleId="CommentSubjectChar">
    <w:name w:val="Comment Subject Char"/>
    <w:basedOn w:val="CommentTextChar"/>
    <w:link w:val="CommentSubject"/>
    <w:uiPriority w:val="99"/>
    <w:semiHidden/>
    <w:rsid w:val="00EA1DF5"/>
    <w:rPr>
      <w:b/>
      <w:bCs/>
      <w:sz w:val="20"/>
      <w:szCs w:val="20"/>
    </w:rPr>
  </w:style>
  <w:style w:type="paragraph" w:styleId="BalloonText">
    <w:name w:val="Balloon Text"/>
    <w:basedOn w:val="Normal"/>
    <w:link w:val="BalloonTextChar"/>
    <w:uiPriority w:val="99"/>
    <w:semiHidden/>
    <w:unhideWhenUsed/>
    <w:rsid w:val="00EA1D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1DF5"/>
    <w:rPr>
      <w:rFonts w:ascii="Segoe UI" w:hAnsi="Segoe UI" w:cs="Segoe UI"/>
      <w:sz w:val="18"/>
      <w:szCs w:val="18"/>
    </w:rPr>
  </w:style>
  <w:style w:type="paragraph" w:styleId="Header">
    <w:name w:val="header"/>
    <w:basedOn w:val="Normal"/>
    <w:link w:val="HeaderChar"/>
    <w:uiPriority w:val="99"/>
    <w:unhideWhenUsed/>
    <w:rsid w:val="00EA1D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1DF5"/>
  </w:style>
  <w:style w:type="paragraph" w:styleId="Footer">
    <w:name w:val="footer"/>
    <w:basedOn w:val="Normal"/>
    <w:link w:val="FooterChar"/>
    <w:uiPriority w:val="99"/>
    <w:unhideWhenUsed/>
    <w:rsid w:val="00EA1D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1DF5"/>
  </w:style>
  <w:style w:type="paragraph" w:styleId="EndnoteText">
    <w:name w:val="endnote text"/>
    <w:basedOn w:val="Normal"/>
    <w:link w:val="EndnoteTextChar"/>
    <w:uiPriority w:val="99"/>
    <w:semiHidden/>
    <w:unhideWhenUsed/>
    <w:rsid w:val="00E919B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919BB"/>
    <w:rPr>
      <w:sz w:val="20"/>
      <w:szCs w:val="20"/>
    </w:rPr>
  </w:style>
  <w:style w:type="character" w:styleId="EndnoteReference">
    <w:name w:val="endnote reference"/>
    <w:basedOn w:val="DefaultParagraphFont"/>
    <w:uiPriority w:val="99"/>
    <w:semiHidden/>
    <w:unhideWhenUsed/>
    <w:rsid w:val="00E919BB"/>
    <w:rPr>
      <w:vertAlign w:val="superscript"/>
    </w:rPr>
  </w:style>
  <w:style w:type="character" w:styleId="Emphasis">
    <w:name w:val="Emphasis"/>
    <w:basedOn w:val="DefaultParagraphFont"/>
    <w:uiPriority w:val="20"/>
    <w:qFormat/>
    <w:rsid w:val="004B68E5"/>
    <w:rPr>
      <w:i/>
      <w:iCs/>
    </w:rPr>
  </w:style>
  <w:style w:type="paragraph" w:styleId="NormalWeb">
    <w:name w:val="Normal (Web)"/>
    <w:basedOn w:val="Normal"/>
    <w:uiPriority w:val="99"/>
    <w:unhideWhenUsed/>
    <w:rsid w:val="008168C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68CF"/>
    <w:rPr>
      <w:b/>
      <w:bCs/>
    </w:rPr>
  </w:style>
  <w:style w:type="character" w:customStyle="1" w:styleId="Heading1Char">
    <w:name w:val="Heading 1 Char"/>
    <w:basedOn w:val="DefaultParagraphFont"/>
    <w:link w:val="Heading1"/>
    <w:uiPriority w:val="9"/>
    <w:rsid w:val="001F37E5"/>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1F37E5"/>
    <w:rPr>
      <w:rFonts w:asciiTheme="majorHAnsi" w:eastAsiaTheme="majorEastAsia" w:hAnsiTheme="majorHAnsi" w:cstheme="majorBidi"/>
      <w:color w:val="365F91" w:themeColor="accent1" w:themeShade="BF"/>
      <w:sz w:val="26"/>
      <w:szCs w:val="26"/>
    </w:rPr>
  </w:style>
  <w:style w:type="paragraph" w:styleId="TOCHeading">
    <w:name w:val="TOC Heading"/>
    <w:basedOn w:val="Heading1"/>
    <w:next w:val="Normal"/>
    <w:uiPriority w:val="39"/>
    <w:unhideWhenUsed/>
    <w:qFormat/>
    <w:rsid w:val="001F37E5"/>
    <w:pPr>
      <w:spacing w:line="259" w:lineRule="auto"/>
      <w:outlineLvl w:val="9"/>
    </w:pPr>
  </w:style>
  <w:style w:type="paragraph" w:styleId="TOC1">
    <w:name w:val="toc 1"/>
    <w:basedOn w:val="Normal"/>
    <w:next w:val="Normal"/>
    <w:autoRedefine/>
    <w:uiPriority w:val="39"/>
    <w:unhideWhenUsed/>
    <w:rsid w:val="000C10E8"/>
    <w:pPr>
      <w:tabs>
        <w:tab w:val="right" w:leader="dot" w:pos="9350"/>
      </w:tabs>
      <w:spacing w:after="100" w:line="36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rsid w:val="001F37E5"/>
    <w:pPr>
      <w:spacing w:after="100"/>
      <w:ind w:left="220"/>
    </w:pPr>
  </w:style>
  <w:style w:type="paragraph" w:styleId="TOC3">
    <w:name w:val="toc 3"/>
    <w:basedOn w:val="Normal"/>
    <w:next w:val="Normal"/>
    <w:autoRedefine/>
    <w:uiPriority w:val="39"/>
    <w:unhideWhenUsed/>
    <w:rsid w:val="001F37E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2265162">
      <w:bodyDiv w:val="1"/>
      <w:marLeft w:val="0"/>
      <w:marRight w:val="0"/>
      <w:marTop w:val="0"/>
      <w:marBottom w:val="0"/>
      <w:divBdr>
        <w:top w:val="none" w:sz="0" w:space="0" w:color="auto"/>
        <w:left w:val="none" w:sz="0" w:space="0" w:color="auto"/>
        <w:bottom w:val="none" w:sz="0" w:space="0" w:color="auto"/>
        <w:right w:val="none" w:sz="0" w:space="0" w:color="auto"/>
      </w:divBdr>
    </w:div>
    <w:div w:id="449856810">
      <w:bodyDiv w:val="1"/>
      <w:marLeft w:val="0"/>
      <w:marRight w:val="0"/>
      <w:marTop w:val="0"/>
      <w:marBottom w:val="0"/>
      <w:divBdr>
        <w:top w:val="none" w:sz="0" w:space="0" w:color="auto"/>
        <w:left w:val="none" w:sz="0" w:space="0" w:color="auto"/>
        <w:bottom w:val="none" w:sz="0" w:space="0" w:color="auto"/>
        <w:right w:val="none" w:sz="0" w:space="0" w:color="auto"/>
      </w:divBdr>
    </w:div>
    <w:div w:id="731121027">
      <w:bodyDiv w:val="1"/>
      <w:marLeft w:val="0"/>
      <w:marRight w:val="0"/>
      <w:marTop w:val="0"/>
      <w:marBottom w:val="0"/>
      <w:divBdr>
        <w:top w:val="none" w:sz="0" w:space="0" w:color="auto"/>
        <w:left w:val="none" w:sz="0" w:space="0" w:color="auto"/>
        <w:bottom w:val="none" w:sz="0" w:space="0" w:color="auto"/>
        <w:right w:val="none" w:sz="0" w:space="0" w:color="auto"/>
      </w:divBdr>
    </w:div>
    <w:div w:id="1146166549">
      <w:bodyDiv w:val="1"/>
      <w:marLeft w:val="0"/>
      <w:marRight w:val="0"/>
      <w:marTop w:val="0"/>
      <w:marBottom w:val="0"/>
      <w:divBdr>
        <w:top w:val="none" w:sz="0" w:space="0" w:color="auto"/>
        <w:left w:val="none" w:sz="0" w:space="0" w:color="auto"/>
        <w:bottom w:val="none" w:sz="0" w:space="0" w:color="auto"/>
        <w:right w:val="none" w:sz="0" w:space="0" w:color="auto"/>
      </w:divBdr>
    </w:div>
    <w:div w:id="1226452861">
      <w:bodyDiv w:val="1"/>
      <w:marLeft w:val="0"/>
      <w:marRight w:val="0"/>
      <w:marTop w:val="0"/>
      <w:marBottom w:val="0"/>
      <w:divBdr>
        <w:top w:val="none" w:sz="0" w:space="0" w:color="auto"/>
        <w:left w:val="none" w:sz="0" w:space="0" w:color="auto"/>
        <w:bottom w:val="none" w:sz="0" w:space="0" w:color="auto"/>
        <w:right w:val="none" w:sz="0" w:space="0" w:color="auto"/>
      </w:divBdr>
    </w:div>
    <w:div w:id="1236620886">
      <w:bodyDiv w:val="1"/>
      <w:marLeft w:val="0"/>
      <w:marRight w:val="0"/>
      <w:marTop w:val="0"/>
      <w:marBottom w:val="0"/>
      <w:divBdr>
        <w:top w:val="none" w:sz="0" w:space="0" w:color="auto"/>
        <w:left w:val="none" w:sz="0" w:space="0" w:color="auto"/>
        <w:bottom w:val="none" w:sz="0" w:space="0" w:color="auto"/>
        <w:right w:val="none" w:sz="0" w:space="0" w:color="auto"/>
      </w:divBdr>
    </w:div>
    <w:div w:id="1735473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ntTable" Target="fontTable.xml" /><Relationship Id="rId5" Type="http://schemas.openxmlformats.org/officeDocument/2006/relationships/webSettings" Target="webSettings.xml" /><Relationship Id="rId10" Type="http://schemas.openxmlformats.org/officeDocument/2006/relationships/hyperlink" Target="http://kenyalaw.org/kl/index.php?id=1923" TargetMode="External" /><Relationship Id="rId4" Type="http://schemas.openxmlformats.org/officeDocument/2006/relationships/settings" Target="settings.xml" /><Relationship Id="rId9" Type="http://schemas.openxmlformats.org/officeDocument/2006/relationships/hyperlink" Target="https://ukconstitutionallaw.org/2016/12/13/david-howarth-on-parliamentary-silence/" TargetMode="External" /></Relationships>
</file>

<file path=word/_rels/footnotes.xml.rels><?xml version="1.0" encoding="UTF-8" standalone="yes"?>
<Relationships xmlns="http://schemas.openxmlformats.org/package/2006/relationships"><Relationship Id="rId8" Type="http://schemas.openxmlformats.org/officeDocument/2006/relationships/hyperlink" Target="https://ukconstitutionallaw.org/2016/12/13/david-howarth-on-parliamentary-silence/" TargetMode="External" /><Relationship Id="rId13" Type="http://schemas.openxmlformats.org/officeDocument/2006/relationships/hyperlink" Target="http://kenyalaw.org/kl/index.php?id=1923" TargetMode="External" /><Relationship Id="rId3" Type="http://schemas.openxmlformats.org/officeDocument/2006/relationships/hyperlink" Target="https://treaties.un.org/" TargetMode="External" /><Relationship Id="rId7" Type="http://schemas.openxmlformats.org/officeDocument/2006/relationships/hyperlink" Target="http://kenyalaw.org/kl/index.php?id=528" TargetMode="External" /><Relationship Id="rId12" Type="http://schemas.openxmlformats.org/officeDocument/2006/relationships/hyperlink" Target="http://kenyalaw.org/kl/index.php?id=1923" TargetMode="External" /><Relationship Id="rId2" Type="http://schemas.openxmlformats.org/officeDocument/2006/relationships/hyperlink" Target="https://ukconstitutionallaw.org/2016/12/13/david-howarth-on-parliamentary-silence/" TargetMode="External" /><Relationship Id="rId1" Type="http://schemas.openxmlformats.org/officeDocument/2006/relationships/hyperlink" Target="https://ukconstitutionallaw.org/2016/12/13/david-howarth-on-parliamentary-silence/" TargetMode="External" /><Relationship Id="rId6" Type="http://schemas.openxmlformats.org/officeDocument/2006/relationships/hyperlink" Target="https://ukconstitutionallaw.org/2016/12/13/david-howarth-on-parliamentary-silence/" TargetMode="External" /><Relationship Id="rId11" Type="http://schemas.openxmlformats.org/officeDocument/2006/relationships/hyperlink" Target="https://ukconstitutionallaw.org/2016/12/13/david-howarth-on-parliamentary-silence/" TargetMode="External" /><Relationship Id="rId5" Type="http://schemas.openxmlformats.org/officeDocument/2006/relationships/hyperlink" Target="https://ukconstitutionallaw.org/2016/12/13/david-howarth-on-parliamentary-silence/" TargetMode="External" /><Relationship Id="rId10" Type="http://schemas.openxmlformats.org/officeDocument/2006/relationships/hyperlink" Target="https://ukconstitutionallaw.org/2016/12/13/david-howarth-on-parliamentary-silence/" TargetMode="External" /><Relationship Id="rId4" Type="http://schemas.openxmlformats.org/officeDocument/2006/relationships/hyperlink" Target="http://kenyalaw.org/kl/" TargetMode="External" /><Relationship Id="rId9" Type="http://schemas.openxmlformats.org/officeDocument/2006/relationships/hyperlink" Target="https://ukconstitutionallaw.org/2016/12/13/david-howarth-on-parliamentary-silence/"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2A58F3-3806-4854-A6F9-44B0FF063DE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12839</Words>
  <Characters>70441</Characters>
  <Application>Microsoft Office Word</Application>
  <DocSecurity>0</DocSecurity>
  <Lines>587</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Rubab Jaffry</cp:lastModifiedBy>
  <cp:revision>2</cp:revision>
  <cp:lastPrinted>2020-02-07T16:12:00Z</cp:lastPrinted>
  <dcterms:created xsi:type="dcterms:W3CDTF">2020-08-13T19:28:00Z</dcterms:created>
  <dcterms:modified xsi:type="dcterms:W3CDTF">2020-08-13T19:28:00Z</dcterms:modified>
</cp:coreProperties>
</file>