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Times New Roman" w:hAnsi="Times New Roman" w:cs="Times New Roman"/>
          <w:sz w:val="24"/>
          <w:szCs w:val="24"/>
        </w:rPr>
        <w:id w:val="-1591767604"/>
        <w:docPartObj>
          <w:docPartGallery w:val="Cover Pages"/>
          <w:docPartUnique/>
        </w:docPartObj>
      </w:sdtPr>
      <w:sdtEndPr>
        <w:rPr>
          <w:rStyle w:val="Hyperlink"/>
          <w:b/>
          <w:iCs/>
          <w:noProof/>
          <w:color w:val="0563C1" w:themeColor="hyperlink"/>
          <w:u w:val="single"/>
        </w:rPr>
      </w:sdtEndPr>
      <w:sdtContent>
        <w:p w14:paraId="6194BC45" w14:textId="495C4A45" w:rsidR="007F1C6A" w:rsidRPr="00BD08EF" w:rsidRDefault="00EA361F" w:rsidP="007F0EBC">
          <w:pPr>
            <w:spacing w:before="240" w:line="360" w:lineRule="auto"/>
            <w:jc w:val="center"/>
            <w:rPr>
              <w:rFonts w:ascii="Times New Roman" w:hAnsi="Times New Roman" w:cs="Times New Roman"/>
              <w:sz w:val="24"/>
              <w:szCs w:val="24"/>
            </w:rPr>
          </w:pPr>
          <w:r w:rsidRPr="00EA361F">
            <w:rPr>
              <w:noProof/>
            </w:rPr>
            <w:drawing>
              <wp:inline distT="0" distB="0" distL="0" distR="0" wp14:anchorId="749A2616" wp14:editId="79B0260B">
                <wp:extent cx="2409245" cy="240924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433209" cy="2433209"/>
                        </a:xfrm>
                        <a:prstGeom prst="rect">
                          <a:avLst/>
                        </a:prstGeom>
                      </pic:spPr>
                    </pic:pic>
                  </a:graphicData>
                </a:graphic>
              </wp:inline>
            </w:drawing>
          </w:r>
        </w:p>
        <w:p w14:paraId="7C96E806" w14:textId="77777777" w:rsidR="00DF3403" w:rsidRPr="00BD08EF" w:rsidRDefault="00DF3403" w:rsidP="007F0EBC">
          <w:pPr>
            <w:spacing w:before="240" w:line="360" w:lineRule="auto"/>
            <w:jc w:val="center"/>
            <w:rPr>
              <w:rFonts w:ascii="Times New Roman" w:hAnsi="Times New Roman" w:cs="Times New Roman"/>
              <w:b/>
              <w:sz w:val="24"/>
              <w:szCs w:val="24"/>
            </w:rPr>
          </w:pPr>
        </w:p>
        <w:p w14:paraId="63B0A796" w14:textId="19986F2F" w:rsidR="00DF3403" w:rsidRPr="00BD08EF" w:rsidRDefault="00DF3403" w:rsidP="007F0EBC">
          <w:pPr>
            <w:spacing w:before="240" w:line="360" w:lineRule="auto"/>
            <w:jc w:val="center"/>
            <w:rPr>
              <w:rFonts w:ascii="Times New Roman" w:hAnsi="Times New Roman" w:cs="Times New Roman"/>
              <w:b/>
              <w:sz w:val="24"/>
              <w:szCs w:val="24"/>
            </w:rPr>
          </w:pPr>
          <w:r w:rsidRPr="00BD08EF">
            <w:rPr>
              <w:rFonts w:ascii="Times New Roman" w:hAnsi="Times New Roman" w:cs="Times New Roman"/>
              <w:b/>
              <w:sz w:val="28"/>
              <w:szCs w:val="28"/>
            </w:rPr>
            <w:t xml:space="preserve">THE INCEPTION OF ONLINE DISPUTE RESOLUTION(ODR) IN KENYA: </w:t>
          </w:r>
          <w:r w:rsidR="00407E73" w:rsidRPr="00BD08EF">
            <w:rPr>
              <w:rFonts w:ascii="Times New Roman" w:hAnsi="Times New Roman" w:cs="Times New Roman"/>
              <w:b/>
              <w:sz w:val="28"/>
              <w:szCs w:val="28"/>
            </w:rPr>
            <w:t>UNDERSTANDING THAT KENYAN LEGAL PRACTITIONERS CAN STILL HAVE A PLACE IN THE ODR SPACE</w:t>
          </w:r>
        </w:p>
        <w:p w14:paraId="0B1A01E2" w14:textId="77777777" w:rsidR="00DF3403" w:rsidRPr="00BD08EF" w:rsidRDefault="00DF3403" w:rsidP="007F0EBC">
          <w:pPr>
            <w:tabs>
              <w:tab w:val="left" w:pos="2182"/>
            </w:tabs>
            <w:spacing w:before="240" w:line="360" w:lineRule="auto"/>
            <w:rPr>
              <w:rFonts w:ascii="Times New Roman" w:hAnsi="Times New Roman" w:cs="Times New Roman"/>
              <w:sz w:val="24"/>
              <w:szCs w:val="24"/>
              <w:lang w:val="en-US"/>
            </w:rPr>
          </w:pPr>
          <w:r w:rsidRPr="00BD08EF">
            <w:rPr>
              <w:rFonts w:ascii="Times New Roman" w:hAnsi="Times New Roman" w:cs="Times New Roman"/>
              <w:sz w:val="24"/>
              <w:szCs w:val="24"/>
            </w:rPr>
            <w:tab/>
          </w:r>
        </w:p>
        <w:p w14:paraId="7FC6ED26" w14:textId="07EE142D" w:rsidR="00DF3403" w:rsidRPr="00BD08EF" w:rsidRDefault="00DF3403" w:rsidP="007F0EBC">
          <w:pPr>
            <w:spacing w:before="240" w:line="360" w:lineRule="auto"/>
            <w:jc w:val="center"/>
            <w:rPr>
              <w:rFonts w:ascii="Times New Roman" w:hAnsi="Times New Roman" w:cs="Times New Roman"/>
              <w:sz w:val="24"/>
              <w:szCs w:val="24"/>
            </w:rPr>
          </w:pPr>
          <w:r w:rsidRPr="00BD08EF">
            <w:rPr>
              <w:rFonts w:ascii="Times New Roman" w:hAnsi="Times New Roman" w:cs="Times New Roman"/>
              <w:sz w:val="24"/>
              <w:szCs w:val="24"/>
            </w:rPr>
            <w:t xml:space="preserve">Submitted in partial </w:t>
          </w:r>
          <w:r w:rsidR="00F0734B" w:rsidRPr="00BD08EF">
            <w:rPr>
              <w:rFonts w:ascii="Times New Roman" w:hAnsi="Times New Roman" w:cs="Times New Roman"/>
              <w:sz w:val="24"/>
              <w:szCs w:val="24"/>
            </w:rPr>
            <w:t>fulfilment</w:t>
          </w:r>
          <w:r w:rsidRPr="00BD08EF">
            <w:rPr>
              <w:rFonts w:ascii="Times New Roman" w:hAnsi="Times New Roman" w:cs="Times New Roman"/>
              <w:sz w:val="24"/>
              <w:szCs w:val="24"/>
            </w:rPr>
            <w:t xml:space="preserve"> of the requirements of the Bachelor of Laws Degree, Strathmore University Law School</w:t>
          </w:r>
        </w:p>
        <w:p w14:paraId="0D84D7E6" w14:textId="77777777" w:rsidR="00DF3403" w:rsidRPr="00BD08EF" w:rsidRDefault="00DF3403" w:rsidP="007F0EBC">
          <w:pPr>
            <w:spacing w:before="240" w:line="360" w:lineRule="auto"/>
            <w:rPr>
              <w:rFonts w:ascii="Times New Roman" w:hAnsi="Times New Roman" w:cs="Times New Roman"/>
              <w:sz w:val="24"/>
              <w:szCs w:val="24"/>
            </w:rPr>
          </w:pPr>
        </w:p>
        <w:p w14:paraId="3C5B473B" w14:textId="77777777" w:rsidR="00DF3403" w:rsidRPr="00BD08EF" w:rsidRDefault="00DF3403" w:rsidP="007F0EBC">
          <w:pPr>
            <w:spacing w:before="240" w:line="360" w:lineRule="auto"/>
            <w:jc w:val="center"/>
            <w:rPr>
              <w:rFonts w:ascii="Times New Roman" w:hAnsi="Times New Roman" w:cs="Times New Roman"/>
              <w:sz w:val="24"/>
              <w:szCs w:val="24"/>
            </w:rPr>
          </w:pPr>
          <w:r w:rsidRPr="00BD08EF">
            <w:rPr>
              <w:rFonts w:ascii="Times New Roman" w:hAnsi="Times New Roman" w:cs="Times New Roman"/>
              <w:sz w:val="24"/>
              <w:szCs w:val="24"/>
            </w:rPr>
            <w:t>By</w:t>
          </w:r>
        </w:p>
        <w:p w14:paraId="14C87083" w14:textId="77777777" w:rsidR="00DF3403" w:rsidRPr="00BD08EF" w:rsidRDefault="00DF3403" w:rsidP="007F0EBC">
          <w:pPr>
            <w:spacing w:before="240" w:line="360" w:lineRule="auto"/>
            <w:jc w:val="center"/>
            <w:rPr>
              <w:rFonts w:ascii="Times New Roman" w:hAnsi="Times New Roman" w:cs="Times New Roman"/>
              <w:sz w:val="24"/>
              <w:szCs w:val="24"/>
            </w:rPr>
          </w:pPr>
          <w:r w:rsidRPr="00BD08EF">
            <w:rPr>
              <w:rFonts w:ascii="Times New Roman" w:hAnsi="Times New Roman" w:cs="Times New Roman"/>
              <w:sz w:val="24"/>
              <w:szCs w:val="24"/>
            </w:rPr>
            <w:t>[Malcolm Melita Ngure Kibati]</w:t>
          </w:r>
        </w:p>
        <w:p w14:paraId="68910F67" w14:textId="77777777" w:rsidR="00DF3403" w:rsidRPr="00BD08EF" w:rsidRDefault="00DF3403" w:rsidP="007F0EBC">
          <w:pPr>
            <w:spacing w:before="240" w:line="360" w:lineRule="auto"/>
            <w:jc w:val="center"/>
            <w:rPr>
              <w:rFonts w:ascii="Times New Roman" w:hAnsi="Times New Roman" w:cs="Times New Roman"/>
              <w:sz w:val="24"/>
              <w:szCs w:val="24"/>
            </w:rPr>
          </w:pPr>
          <w:r w:rsidRPr="00BD08EF">
            <w:rPr>
              <w:rFonts w:ascii="Times New Roman" w:hAnsi="Times New Roman" w:cs="Times New Roman"/>
              <w:sz w:val="24"/>
              <w:szCs w:val="24"/>
            </w:rPr>
            <w:t>[094854]</w:t>
          </w:r>
        </w:p>
        <w:p w14:paraId="0F132923" w14:textId="77777777" w:rsidR="00DF3403" w:rsidRPr="00BD08EF" w:rsidRDefault="00DF3403" w:rsidP="007F0EBC">
          <w:pPr>
            <w:spacing w:before="240" w:line="360" w:lineRule="auto"/>
            <w:jc w:val="center"/>
            <w:rPr>
              <w:rFonts w:ascii="Times New Roman" w:hAnsi="Times New Roman" w:cs="Times New Roman"/>
              <w:sz w:val="24"/>
              <w:szCs w:val="24"/>
            </w:rPr>
          </w:pPr>
          <w:r w:rsidRPr="00BD08EF">
            <w:rPr>
              <w:rFonts w:ascii="Times New Roman" w:hAnsi="Times New Roman" w:cs="Times New Roman"/>
              <w:sz w:val="24"/>
              <w:szCs w:val="24"/>
            </w:rPr>
            <w:t>Prepared under the supervision of</w:t>
          </w:r>
        </w:p>
        <w:p w14:paraId="6D1DD8E9" w14:textId="5388BB5E" w:rsidR="00DF3403" w:rsidRPr="00BD08EF" w:rsidRDefault="00DF3403" w:rsidP="007F0EBC">
          <w:pPr>
            <w:spacing w:before="240" w:line="360" w:lineRule="auto"/>
            <w:jc w:val="center"/>
            <w:rPr>
              <w:rFonts w:ascii="Times New Roman" w:hAnsi="Times New Roman" w:cs="Times New Roman"/>
              <w:sz w:val="24"/>
              <w:szCs w:val="24"/>
            </w:rPr>
          </w:pPr>
          <w:r w:rsidRPr="00BD08EF">
            <w:rPr>
              <w:rFonts w:ascii="Times New Roman" w:hAnsi="Times New Roman" w:cs="Times New Roman"/>
              <w:sz w:val="24"/>
              <w:szCs w:val="24"/>
            </w:rPr>
            <w:t>[M</w:t>
          </w:r>
          <w:r w:rsidR="00407E73" w:rsidRPr="00BD08EF">
            <w:rPr>
              <w:rFonts w:ascii="Times New Roman" w:hAnsi="Times New Roman" w:cs="Times New Roman"/>
              <w:sz w:val="24"/>
              <w:szCs w:val="24"/>
            </w:rPr>
            <w:t>s Balla Galma</w:t>
          </w:r>
          <w:r w:rsidRPr="00BD08EF">
            <w:rPr>
              <w:rFonts w:ascii="Times New Roman" w:hAnsi="Times New Roman" w:cs="Times New Roman"/>
              <w:sz w:val="24"/>
              <w:szCs w:val="24"/>
            </w:rPr>
            <w:t>]</w:t>
          </w:r>
        </w:p>
        <w:p w14:paraId="750432E7" w14:textId="42EF7C00" w:rsidR="00DF3403" w:rsidRPr="00BD08EF" w:rsidRDefault="00DF3403" w:rsidP="007F0EBC">
          <w:pPr>
            <w:spacing w:before="240" w:line="360" w:lineRule="auto"/>
            <w:jc w:val="center"/>
            <w:rPr>
              <w:rFonts w:ascii="Times New Roman" w:hAnsi="Times New Roman" w:cs="Times New Roman"/>
              <w:sz w:val="24"/>
              <w:szCs w:val="24"/>
            </w:rPr>
          </w:pPr>
          <w:r w:rsidRPr="00BD08EF">
            <w:rPr>
              <w:rFonts w:ascii="Times New Roman" w:hAnsi="Times New Roman" w:cs="Times New Roman"/>
              <w:sz w:val="24"/>
              <w:szCs w:val="24"/>
            </w:rPr>
            <w:t>[</w:t>
          </w:r>
          <w:r w:rsidR="000C128C">
            <w:rPr>
              <w:rFonts w:ascii="Times New Roman" w:hAnsi="Times New Roman" w:cs="Times New Roman"/>
              <w:sz w:val="24"/>
              <w:szCs w:val="24"/>
            </w:rPr>
            <w:t>April 2020</w:t>
          </w:r>
          <w:r w:rsidRPr="00BD08EF">
            <w:rPr>
              <w:rFonts w:ascii="Times New Roman" w:hAnsi="Times New Roman" w:cs="Times New Roman"/>
              <w:sz w:val="24"/>
              <w:szCs w:val="24"/>
            </w:rPr>
            <w:t>]</w:t>
          </w:r>
        </w:p>
        <w:p w14:paraId="503109CD" w14:textId="0DC297AB" w:rsidR="00E51A3E" w:rsidRDefault="00DF3403" w:rsidP="007F0EBC">
          <w:pPr>
            <w:spacing w:before="240" w:line="360" w:lineRule="auto"/>
            <w:jc w:val="center"/>
            <w:rPr>
              <w:rFonts w:ascii="Times New Roman" w:hAnsi="Times New Roman" w:cs="Times New Roman"/>
              <w:sz w:val="24"/>
              <w:szCs w:val="24"/>
            </w:rPr>
            <w:sectPr w:rsidR="00E51A3E" w:rsidSect="00EA361F">
              <w:footerReference w:type="default" r:id="rId9"/>
              <w:footerReference w:type="first" r:id="rId10"/>
              <w:pgSz w:w="11906" w:h="16838"/>
              <w:pgMar w:top="1440" w:right="1440" w:bottom="1440" w:left="1440" w:header="708" w:footer="708" w:gutter="0"/>
              <w:pgNumType w:fmt="lowerRoman"/>
              <w:cols w:space="708"/>
              <w:titlePg/>
              <w:docGrid w:linePitch="360"/>
            </w:sectPr>
          </w:pPr>
          <w:r w:rsidRPr="00BD08EF">
            <w:rPr>
              <w:rFonts w:ascii="Times New Roman" w:hAnsi="Times New Roman" w:cs="Times New Roman"/>
              <w:sz w:val="24"/>
              <w:szCs w:val="24"/>
            </w:rPr>
            <w:t xml:space="preserve">Word count: </w:t>
          </w:r>
          <w:r w:rsidR="009D38DE">
            <w:rPr>
              <w:rFonts w:ascii="Times New Roman" w:hAnsi="Times New Roman" w:cs="Times New Roman"/>
              <w:sz w:val="24"/>
              <w:szCs w:val="24"/>
            </w:rPr>
            <w:t>1</w:t>
          </w:r>
          <w:r w:rsidR="00D22A2F">
            <w:rPr>
              <w:rFonts w:ascii="Times New Roman" w:hAnsi="Times New Roman" w:cs="Times New Roman"/>
              <w:sz w:val="24"/>
              <w:szCs w:val="24"/>
            </w:rPr>
            <w:t>4,</w:t>
          </w:r>
          <w:r w:rsidR="001425AA">
            <w:rPr>
              <w:rFonts w:ascii="Times New Roman" w:hAnsi="Times New Roman" w:cs="Times New Roman"/>
              <w:sz w:val="24"/>
              <w:szCs w:val="24"/>
            </w:rPr>
            <w:t>502</w:t>
          </w:r>
        </w:p>
        <w:p w14:paraId="2CD522FA" w14:textId="59348DCE" w:rsidR="009877EF" w:rsidRDefault="009877EF" w:rsidP="007F0EBC">
          <w:pPr>
            <w:spacing w:before="240" w:line="360" w:lineRule="auto"/>
            <w:jc w:val="center"/>
            <w:rPr>
              <w:rFonts w:ascii="Times New Roman" w:hAnsi="Times New Roman" w:cs="Times New Roman"/>
              <w:sz w:val="24"/>
              <w:szCs w:val="24"/>
            </w:rPr>
            <w:sectPr w:rsidR="009877EF" w:rsidSect="00E51A3E">
              <w:type w:val="continuous"/>
              <w:pgSz w:w="11906" w:h="16838"/>
              <w:pgMar w:top="1440" w:right="1440" w:bottom="1440" w:left="1440" w:header="708" w:footer="708" w:gutter="0"/>
              <w:pgNumType w:fmt="lowerRoman"/>
              <w:cols w:space="708"/>
              <w:titlePg/>
              <w:docGrid w:linePitch="360"/>
            </w:sectPr>
          </w:pPr>
        </w:p>
        <w:p w14:paraId="66F53727" w14:textId="7A3A622C" w:rsidR="009877EF" w:rsidRDefault="009877EF" w:rsidP="00E51A3E">
          <w:pPr>
            <w:spacing w:before="240" w:line="360" w:lineRule="auto"/>
            <w:rPr>
              <w:rFonts w:ascii="Times New Roman" w:hAnsi="Times New Roman" w:cs="Times New Roman"/>
              <w:sz w:val="24"/>
              <w:szCs w:val="24"/>
            </w:rPr>
            <w:sectPr w:rsidR="009877EF" w:rsidSect="00E51A3E">
              <w:pgSz w:w="11906" w:h="16838"/>
              <w:pgMar w:top="1440" w:right="1440" w:bottom="1440" w:left="1440" w:header="708" w:footer="708" w:gutter="0"/>
              <w:pgNumType w:fmt="lowerRoman"/>
              <w:cols w:space="708"/>
              <w:titlePg/>
              <w:docGrid w:linePitch="360"/>
            </w:sectPr>
          </w:pPr>
        </w:p>
        <w:p w14:paraId="7C16AF6B" w14:textId="6851C894" w:rsidR="009877EF" w:rsidRPr="009877EF" w:rsidRDefault="009877EF" w:rsidP="009877EF">
          <w:pPr>
            <w:rPr>
              <w:rFonts w:ascii="Times New Roman" w:hAnsi="Times New Roman" w:cs="Times New Roman"/>
              <w:sz w:val="24"/>
              <w:szCs w:val="24"/>
            </w:rPr>
            <w:sectPr w:rsidR="009877EF" w:rsidRPr="009877EF" w:rsidSect="009877EF">
              <w:type w:val="continuous"/>
              <w:pgSz w:w="11906" w:h="16838"/>
              <w:pgMar w:top="1440" w:right="1440" w:bottom="1440" w:left="1440" w:header="708" w:footer="708" w:gutter="0"/>
              <w:pgNumType w:fmt="lowerRoman"/>
              <w:cols w:space="708"/>
              <w:titlePg/>
              <w:docGrid w:linePitch="360"/>
            </w:sectPr>
          </w:pPr>
        </w:p>
        <w:p w14:paraId="44A886E4" w14:textId="77777777" w:rsidR="00E51A3E" w:rsidRDefault="00E51A3E" w:rsidP="007F0EBC">
          <w:pPr>
            <w:spacing w:before="240" w:line="360" w:lineRule="auto"/>
            <w:jc w:val="center"/>
            <w:rPr>
              <w:rFonts w:ascii="Times New Roman" w:hAnsi="Times New Roman" w:cs="Times New Roman"/>
              <w:b/>
              <w:sz w:val="24"/>
              <w:szCs w:val="24"/>
            </w:rPr>
            <w:sectPr w:rsidR="00E51A3E" w:rsidSect="00CD37B9">
              <w:type w:val="continuous"/>
              <w:pgSz w:w="11906" w:h="16838"/>
              <w:pgMar w:top="1440" w:right="1440" w:bottom="1440" w:left="1440" w:header="708" w:footer="708" w:gutter="0"/>
              <w:pgNumType w:fmt="lowerRoman" w:start="1"/>
              <w:cols w:space="708"/>
              <w:titlePg/>
              <w:docGrid w:linePitch="360"/>
            </w:sectPr>
          </w:pPr>
          <w:bookmarkStart w:id="0" w:name="_Toc490557870"/>
          <w:bookmarkStart w:id="1" w:name="_Toc463464662"/>
          <w:bookmarkStart w:id="2" w:name="_Toc462039162"/>
        </w:p>
        <w:p w14:paraId="63F58492" w14:textId="71D2F25B" w:rsidR="007F1C6A" w:rsidRPr="00BD08EF" w:rsidRDefault="007F1C6A" w:rsidP="007F0EBC">
          <w:pPr>
            <w:spacing w:before="240" w:line="360" w:lineRule="auto"/>
            <w:jc w:val="center"/>
            <w:rPr>
              <w:rFonts w:ascii="Times New Roman" w:hAnsi="Times New Roman" w:cs="Times New Roman"/>
              <w:b/>
              <w:sz w:val="24"/>
              <w:szCs w:val="24"/>
            </w:rPr>
          </w:pPr>
          <w:r w:rsidRPr="00BD08EF">
            <w:rPr>
              <w:rFonts w:ascii="Times New Roman" w:hAnsi="Times New Roman" w:cs="Times New Roman"/>
              <w:b/>
              <w:sz w:val="24"/>
              <w:szCs w:val="24"/>
            </w:rPr>
            <w:t>Declaration</w:t>
          </w:r>
          <w:bookmarkEnd w:id="0"/>
          <w:bookmarkEnd w:id="1"/>
          <w:bookmarkEnd w:id="2"/>
        </w:p>
        <w:p w14:paraId="5CEBB10D" w14:textId="4C0B4173" w:rsidR="007F1C6A" w:rsidRPr="00BD08EF" w:rsidRDefault="007F1C6A" w:rsidP="007F0EBC">
          <w:pPr>
            <w:spacing w:before="240" w:line="360" w:lineRule="auto"/>
            <w:rPr>
              <w:rFonts w:ascii="Times New Roman" w:hAnsi="Times New Roman" w:cs="Times New Roman"/>
              <w:sz w:val="24"/>
              <w:szCs w:val="24"/>
            </w:rPr>
          </w:pPr>
          <w:r w:rsidRPr="00BD08EF">
            <w:rPr>
              <w:rFonts w:ascii="Times New Roman" w:hAnsi="Times New Roman" w:cs="Times New Roman"/>
              <w:sz w:val="24"/>
              <w:szCs w:val="24"/>
            </w:rPr>
            <w:t xml:space="preserve">I, [MALCOLM MELITA NGURE KIBATI],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 </w:t>
          </w:r>
        </w:p>
        <w:p w14:paraId="58F41BA9" w14:textId="77777777" w:rsidR="007F1C6A" w:rsidRPr="00BD08EF" w:rsidRDefault="007F1C6A" w:rsidP="007F0EBC">
          <w:pPr>
            <w:spacing w:before="240" w:line="360" w:lineRule="auto"/>
            <w:rPr>
              <w:rFonts w:ascii="Times New Roman" w:hAnsi="Times New Roman" w:cs="Times New Roman"/>
              <w:sz w:val="24"/>
              <w:szCs w:val="24"/>
            </w:rPr>
          </w:pPr>
        </w:p>
        <w:p w14:paraId="27D5F75D" w14:textId="77777777" w:rsidR="007F1C6A" w:rsidRPr="00BD08EF" w:rsidRDefault="007F1C6A" w:rsidP="007F0EBC">
          <w:pPr>
            <w:spacing w:before="240" w:line="360" w:lineRule="auto"/>
            <w:rPr>
              <w:rFonts w:ascii="Times New Roman" w:hAnsi="Times New Roman" w:cs="Times New Roman"/>
              <w:sz w:val="24"/>
              <w:szCs w:val="24"/>
            </w:rPr>
          </w:pPr>
        </w:p>
        <w:p w14:paraId="567F83E0" w14:textId="77777777" w:rsidR="007F1C6A" w:rsidRPr="00BD08EF" w:rsidRDefault="007F1C6A" w:rsidP="007F0EBC">
          <w:pPr>
            <w:spacing w:before="240" w:line="360" w:lineRule="auto"/>
            <w:rPr>
              <w:rFonts w:ascii="Times New Roman" w:hAnsi="Times New Roman" w:cs="Times New Roman"/>
              <w:sz w:val="24"/>
              <w:szCs w:val="24"/>
            </w:rPr>
          </w:pPr>
          <w:r w:rsidRPr="00BD08EF">
            <w:rPr>
              <w:rFonts w:ascii="Times New Roman" w:hAnsi="Times New Roman" w:cs="Times New Roman"/>
              <w:sz w:val="24"/>
              <w:szCs w:val="24"/>
            </w:rPr>
            <w:t>Signed: .......................................................................</w:t>
          </w:r>
        </w:p>
        <w:p w14:paraId="74F30116" w14:textId="77777777" w:rsidR="007F1C6A" w:rsidRPr="00BD08EF" w:rsidRDefault="007F1C6A" w:rsidP="007F0EBC">
          <w:pPr>
            <w:spacing w:before="240" w:line="360" w:lineRule="auto"/>
            <w:rPr>
              <w:rFonts w:ascii="Times New Roman" w:hAnsi="Times New Roman" w:cs="Times New Roman"/>
              <w:sz w:val="24"/>
              <w:szCs w:val="24"/>
            </w:rPr>
          </w:pPr>
          <w:r w:rsidRPr="00BD08EF">
            <w:rPr>
              <w:rFonts w:ascii="Times New Roman" w:hAnsi="Times New Roman" w:cs="Times New Roman"/>
              <w:sz w:val="24"/>
              <w:szCs w:val="24"/>
            </w:rPr>
            <w:t>Date: ..........................................................................</w:t>
          </w:r>
        </w:p>
        <w:p w14:paraId="297DAB98" w14:textId="77777777" w:rsidR="007F1C6A" w:rsidRPr="00BD08EF" w:rsidRDefault="007F1C6A" w:rsidP="007F0EBC">
          <w:pPr>
            <w:spacing w:before="240" w:line="360" w:lineRule="auto"/>
            <w:rPr>
              <w:rFonts w:ascii="Times New Roman" w:hAnsi="Times New Roman" w:cs="Times New Roman"/>
              <w:sz w:val="24"/>
              <w:szCs w:val="24"/>
            </w:rPr>
          </w:pPr>
        </w:p>
        <w:p w14:paraId="552CB0C5" w14:textId="77777777" w:rsidR="007F1C6A" w:rsidRPr="00BD08EF" w:rsidRDefault="007F1C6A" w:rsidP="007F0EBC">
          <w:pPr>
            <w:spacing w:before="240" w:line="360" w:lineRule="auto"/>
            <w:rPr>
              <w:rFonts w:ascii="Times New Roman" w:hAnsi="Times New Roman" w:cs="Times New Roman"/>
              <w:sz w:val="24"/>
              <w:szCs w:val="24"/>
            </w:rPr>
          </w:pPr>
        </w:p>
        <w:p w14:paraId="2E866B81" w14:textId="77777777" w:rsidR="007F1C6A" w:rsidRPr="00BD08EF" w:rsidRDefault="007F1C6A" w:rsidP="007F0EBC">
          <w:pPr>
            <w:spacing w:before="240" w:line="360" w:lineRule="auto"/>
            <w:rPr>
              <w:rFonts w:ascii="Times New Roman" w:hAnsi="Times New Roman" w:cs="Times New Roman"/>
              <w:sz w:val="24"/>
              <w:szCs w:val="24"/>
            </w:rPr>
          </w:pPr>
          <w:r w:rsidRPr="00BD08EF">
            <w:rPr>
              <w:rFonts w:ascii="Times New Roman" w:hAnsi="Times New Roman" w:cs="Times New Roman"/>
              <w:sz w:val="24"/>
              <w:szCs w:val="24"/>
            </w:rPr>
            <w:t xml:space="preserve">This dissertation has been submitted for examination with my approval as University Supervisor. </w:t>
          </w:r>
        </w:p>
        <w:p w14:paraId="75D709F4" w14:textId="77777777" w:rsidR="007F1C6A" w:rsidRPr="00BD08EF" w:rsidRDefault="007F1C6A" w:rsidP="007F0EBC">
          <w:pPr>
            <w:spacing w:before="240" w:line="360" w:lineRule="auto"/>
            <w:rPr>
              <w:rFonts w:ascii="Times New Roman" w:hAnsi="Times New Roman" w:cs="Times New Roman"/>
              <w:sz w:val="24"/>
              <w:szCs w:val="24"/>
            </w:rPr>
          </w:pPr>
        </w:p>
        <w:p w14:paraId="55A5CA87" w14:textId="77777777" w:rsidR="007F1C6A" w:rsidRPr="00BD08EF" w:rsidRDefault="007F1C6A" w:rsidP="007F0EBC">
          <w:pPr>
            <w:spacing w:before="240" w:line="360" w:lineRule="auto"/>
            <w:rPr>
              <w:rFonts w:ascii="Times New Roman" w:hAnsi="Times New Roman" w:cs="Times New Roman"/>
              <w:sz w:val="24"/>
              <w:szCs w:val="24"/>
            </w:rPr>
          </w:pPr>
        </w:p>
        <w:p w14:paraId="545784AB" w14:textId="220280EE" w:rsidR="007F1C6A" w:rsidRPr="00BD08EF" w:rsidRDefault="00F0734B" w:rsidP="007F0EBC">
          <w:pPr>
            <w:spacing w:before="240" w:line="360" w:lineRule="auto"/>
            <w:rPr>
              <w:rFonts w:ascii="Times New Roman" w:hAnsi="Times New Roman" w:cs="Times New Roman"/>
              <w:sz w:val="24"/>
              <w:szCs w:val="24"/>
            </w:rPr>
          </w:pPr>
          <w:r w:rsidRPr="00BD08EF">
            <w:rPr>
              <w:rFonts w:ascii="Times New Roman" w:hAnsi="Times New Roman" w:cs="Times New Roman"/>
              <w:sz w:val="24"/>
              <w:szCs w:val="24"/>
            </w:rPr>
            <w:t>Signed: ..........................................................................</w:t>
          </w:r>
        </w:p>
        <w:p w14:paraId="3C8975FA" w14:textId="5518E654" w:rsidR="007F1C6A" w:rsidRPr="00BD08EF" w:rsidRDefault="007F1C6A" w:rsidP="007F0EBC">
          <w:pPr>
            <w:spacing w:before="240" w:line="360" w:lineRule="auto"/>
            <w:rPr>
              <w:rFonts w:ascii="Times New Roman" w:hAnsi="Times New Roman" w:cs="Times New Roman"/>
              <w:sz w:val="24"/>
              <w:szCs w:val="24"/>
            </w:rPr>
          </w:pPr>
          <w:r w:rsidRPr="00BD08EF">
            <w:rPr>
              <w:rFonts w:ascii="Times New Roman" w:hAnsi="Times New Roman" w:cs="Times New Roman"/>
              <w:sz w:val="24"/>
              <w:szCs w:val="24"/>
            </w:rPr>
            <w:t>[M</w:t>
          </w:r>
          <w:r w:rsidR="00407E73" w:rsidRPr="00BD08EF">
            <w:rPr>
              <w:rFonts w:ascii="Times New Roman" w:hAnsi="Times New Roman" w:cs="Times New Roman"/>
              <w:sz w:val="24"/>
              <w:szCs w:val="24"/>
            </w:rPr>
            <w:t>S BALLA GALMA</w:t>
          </w:r>
          <w:r w:rsidRPr="00BD08EF">
            <w:rPr>
              <w:rFonts w:ascii="Times New Roman" w:hAnsi="Times New Roman" w:cs="Times New Roman"/>
              <w:sz w:val="24"/>
              <w:szCs w:val="24"/>
            </w:rPr>
            <w:t>]</w:t>
          </w:r>
        </w:p>
        <w:p w14:paraId="34FDC014" w14:textId="77777777" w:rsidR="009D38DE" w:rsidRDefault="009D38DE" w:rsidP="007F0EBC">
          <w:pPr>
            <w:spacing w:before="240" w:line="360" w:lineRule="auto"/>
            <w:rPr>
              <w:rStyle w:val="Hyperlink"/>
              <w:rFonts w:ascii="Times New Roman" w:hAnsi="Times New Roman" w:cs="Times New Roman"/>
              <w:color w:val="auto"/>
              <w:sz w:val="24"/>
              <w:szCs w:val="24"/>
              <w:u w:val="none"/>
            </w:rPr>
          </w:pPr>
        </w:p>
        <w:p w14:paraId="7C8B8C66" w14:textId="77777777" w:rsidR="009D38DE" w:rsidRDefault="009D38DE" w:rsidP="007F0EBC">
          <w:pPr>
            <w:spacing w:before="240" w:line="360" w:lineRule="auto"/>
            <w:rPr>
              <w:rStyle w:val="Hyperlink"/>
              <w:rFonts w:ascii="Times New Roman" w:hAnsi="Times New Roman" w:cs="Times New Roman"/>
              <w:color w:val="auto"/>
              <w:sz w:val="24"/>
              <w:szCs w:val="24"/>
              <w:u w:val="none"/>
            </w:rPr>
          </w:pPr>
        </w:p>
        <w:p w14:paraId="6AC70AA8" w14:textId="77777777" w:rsidR="009D38DE" w:rsidRDefault="009D38DE" w:rsidP="007F0EBC">
          <w:pPr>
            <w:spacing w:before="240" w:line="360" w:lineRule="auto"/>
            <w:rPr>
              <w:rStyle w:val="Hyperlink"/>
              <w:rFonts w:ascii="Times New Roman" w:hAnsi="Times New Roman" w:cs="Times New Roman"/>
              <w:color w:val="auto"/>
              <w:sz w:val="24"/>
              <w:szCs w:val="24"/>
              <w:u w:val="none"/>
            </w:rPr>
          </w:pPr>
        </w:p>
        <w:p w14:paraId="0D12F587" w14:textId="70F0B515" w:rsidR="00681417" w:rsidRPr="00BD08EF" w:rsidRDefault="0032096E" w:rsidP="007F0EBC">
          <w:pPr>
            <w:spacing w:before="240" w:line="360" w:lineRule="auto"/>
            <w:rPr>
              <w:rStyle w:val="Hyperlink"/>
              <w:rFonts w:ascii="Times New Roman" w:hAnsi="Times New Roman" w:cs="Times New Roman"/>
              <w:color w:val="auto"/>
              <w:sz w:val="24"/>
              <w:szCs w:val="24"/>
              <w:u w:val="none"/>
            </w:rPr>
          </w:pPr>
        </w:p>
      </w:sdtContent>
    </w:sdt>
    <w:sdt>
      <w:sdtPr>
        <w:rPr>
          <w:rFonts w:ascii="Times New Roman" w:eastAsiaTheme="minorHAnsi" w:hAnsi="Times New Roman" w:cs="Times New Roman"/>
          <w:color w:val="auto"/>
          <w:sz w:val="24"/>
          <w:szCs w:val="24"/>
          <w:u w:val="single"/>
          <w:lang w:val="en-GB"/>
        </w:rPr>
        <w:id w:val="-153459476"/>
        <w:docPartObj>
          <w:docPartGallery w:val="Table of Contents"/>
          <w:docPartUnique/>
        </w:docPartObj>
      </w:sdtPr>
      <w:sdtEndPr>
        <w:rPr>
          <w:b/>
          <w:bCs/>
          <w:noProof/>
        </w:rPr>
      </w:sdtEndPr>
      <w:sdtContent>
        <w:p w14:paraId="3728D177" w14:textId="0B089FAC" w:rsidR="00A74179" w:rsidRPr="00E51A3E" w:rsidRDefault="009877EF" w:rsidP="00E51A3E">
          <w:pPr>
            <w:pStyle w:val="TOCHeading"/>
            <w:spacing w:line="360" w:lineRule="auto"/>
            <w:jc w:val="center"/>
            <w:rPr>
              <w:rFonts w:ascii="Times New Roman" w:hAnsi="Times New Roman" w:cs="Times New Roman"/>
              <w:b/>
              <w:color w:val="000000" w:themeColor="text1"/>
              <w:sz w:val="24"/>
              <w:szCs w:val="24"/>
            </w:rPr>
          </w:pPr>
          <w:r w:rsidRPr="00E51A3E">
            <w:rPr>
              <w:rFonts w:ascii="Times New Roman" w:hAnsi="Times New Roman" w:cs="Times New Roman"/>
              <w:b/>
              <w:color w:val="000000" w:themeColor="text1"/>
              <w:sz w:val="24"/>
              <w:szCs w:val="24"/>
            </w:rPr>
            <w:t>TABLE OF CONTENTS</w:t>
          </w:r>
        </w:p>
        <w:p w14:paraId="0D61FEFB" w14:textId="7CE4C92C" w:rsidR="00E51A3E" w:rsidRPr="00E51A3E" w:rsidRDefault="005927DE" w:rsidP="00E51A3E">
          <w:pPr>
            <w:pStyle w:val="TOC1"/>
            <w:rPr>
              <w:rFonts w:ascii="Times New Roman" w:eastAsiaTheme="minorEastAsia" w:hAnsi="Times New Roman" w:cs="Times New Roman"/>
              <w:noProof/>
              <w:sz w:val="24"/>
              <w:szCs w:val="24"/>
              <w:lang w:val="en-KE" w:eastAsia="en-KE"/>
            </w:rPr>
          </w:pPr>
          <w:r w:rsidRPr="00E51A3E">
            <w:rPr>
              <w:rFonts w:ascii="Times New Roman" w:hAnsi="Times New Roman" w:cs="Times New Roman"/>
              <w:sz w:val="24"/>
              <w:szCs w:val="24"/>
            </w:rPr>
            <w:fldChar w:fldCharType="begin"/>
          </w:r>
          <w:r w:rsidRPr="00E51A3E">
            <w:rPr>
              <w:rFonts w:ascii="Times New Roman" w:hAnsi="Times New Roman" w:cs="Times New Roman"/>
              <w:sz w:val="24"/>
              <w:szCs w:val="24"/>
            </w:rPr>
            <w:instrText xml:space="preserve"> TOC \o "1-5" \h \z \u </w:instrText>
          </w:r>
          <w:r w:rsidRPr="00E51A3E">
            <w:rPr>
              <w:rFonts w:ascii="Times New Roman" w:hAnsi="Times New Roman" w:cs="Times New Roman"/>
              <w:sz w:val="24"/>
              <w:szCs w:val="24"/>
            </w:rPr>
            <w:fldChar w:fldCharType="separate"/>
          </w:r>
          <w:hyperlink w:anchor="_Toc31186311" w:history="1">
            <w:r w:rsidR="00E51A3E" w:rsidRPr="00E51A3E">
              <w:rPr>
                <w:rStyle w:val="Hyperlink"/>
                <w:rFonts w:ascii="Times New Roman" w:hAnsi="Times New Roman" w:cs="Times New Roman"/>
                <w:b/>
                <w:bCs/>
                <w:noProof/>
                <w:sz w:val="24"/>
                <w:szCs w:val="24"/>
              </w:rPr>
              <w:t>ACKNOWLEDGMENTS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_Toc31186311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v</w:t>
            </w:r>
            <w:r w:rsidR="00E51A3E" w:rsidRPr="00E51A3E">
              <w:rPr>
                <w:rFonts w:ascii="Times New Roman" w:hAnsi="Times New Roman" w:cs="Times New Roman"/>
                <w:noProof/>
                <w:webHidden/>
                <w:sz w:val="24"/>
                <w:szCs w:val="24"/>
              </w:rPr>
              <w:fldChar w:fldCharType="end"/>
            </w:r>
          </w:hyperlink>
        </w:p>
        <w:p w14:paraId="037FA846" w14:textId="43014E32" w:rsidR="00E51A3E" w:rsidRPr="00E51A3E" w:rsidRDefault="0032096E" w:rsidP="00E51A3E">
          <w:pPr>
            <w:pStyle w:val="TOC1"/>
            <w:rPr>
              <w:rFonts w:ascii="Times New Roman" w:eastAsiaTheme="minorEastAsia" w:hAnsi="Times New Roman" w:cs="Times New Roman"/>
              <w:noProof/>
              <w:sz w:val="24"/>
              <w:szCs w:val="24"/>
              <w:lang w:val="en-KE" w:eastAsia="en-KE"/>
            </w:rPr>
          </w:pPr>
          <w:hyperlink w:anchor="_Toc31186312" w:history="1">
            <w:r w:rsidR="00E51A3E" w:rsidRPr="00E51A3E">
              <w:rPr>
                <w:rStyle w:val="Hyperlink"/>
                <w:rFonts w:ascii="Times New Roman" w:eastAsia="Times New Roman" w:hAnsi="Times New Roman" w:cs="Times New Roman"/>
                <w:b/>
                <w:noProof/>
                <w:sz w:val="24"/>
                <w:szCs w:val="24"/>
                <w:lang w:eastAsia="en-GB"/>
              </w:rPr>
              <w:t>ABSTRACT</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_Toc31186312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vi</w:t>
            </w:r>
            <w:r w:rsidR="00E51A3E" w:rsidRPr="00E51A3E">
              <w:rPr>
                <w:rFonts w:ascii="Times New Roman" w:hAnsi="Times New Roman" w:cs="Times New Roman"/>
                <w:noProof/>
                <w:webHidden/>
                <w:sz w:val="24"/>
                <w:szCs w:val="24"/>
              </w:rPr>
              <w:fldChar w:fldCharType="end"/>
            </w:r>
          </w:hyperlink>
        </w:p>
        <w:p w14:paraId="536724AD" w14:textId="04B822BC" w:rsidR="00E51A3E" w:rsidRPr="00E51A3E" w:rsidRDefault="0032096E" w:rsidP="00E51A3E">
          <w:pPr>
            <w:pStyle w:val="TOC1"/>
            <w:rPr>
              <w:rFonts w:ascii="Times New Roman" w:eastAsiaTheme="minorEastAsia" w:hAnsi="Times New Roman" w:cs="Times New Roman"/>
              <w:noProof/>
              <w:sz w:val="24"/>
              <w:szCs w:val="24"/>
              <w:lang w:val="en-KE" w:eastAsia="en-KE"/>
            </w:rPr>
          </w:pPr>
          <w:hyperlink w:anchor="_Toc31186313" w:history="1">
            <w:r w:rsidR="00E51A3E" w:rsidRPr="00E51A3E">
              <w:rPr>
                <w:rStyle w:val="Hyperlink"/>
                <w:rFonts w:ascii="Times New Roman" w:hAnsi="Times New Roman" w:cs="Times New Roman"/>
                <w:b/>
                <w:noProof/>
                <w:sz w:val="24"/>
                <w:szCs w:val="24"/>
              </w:rPr>
              <w:t>List of Abbreviations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_Toc31186313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vii</w:t>
            </w:r>
            <w:r w:rsidR="00E51A3E" w:rsidRPr="00E51A3E">
              <w:rPr>
                <w:rFonts w:ascii="Times New Roman" w:hAnsi="Times New Roman" w:cs="Times New Roman"/>
                <w:noProof/>
                <w:webHidden/>
                <w:sz w:val="24"/>
                <w:szCs w:val="24"/>
              </w:rPr>
              <w:fldChar w:fldCharType="end"/>
            </w:r>
          </w:hyperlink>
        </w:p>
        <w:p w14:paraId="36F6D0DF" w14:textId="0E610AEC" w:rsidR="00E51A3E" w:rsidRPr="00E51A3E" w:rsidRDefault="0032096E" w:rsidP="00E51A3E">
          <w:pPr>
            <w:pStyle w:val="TOC1"/>
            <w:rPr>
              <w:rFonts w:ascii="Times New Roman" w:eastAsiaTheme="minorEastAsia" w:hAnsi="Times New Roman" w:cs="Times New Roman"/>
              <w:noProof/>
              <w:sz w:val="24"/>
              <w:szCs w:val="24"/>
              <w:lang w:val="en-KE" w:eastAsia="en-KE"/>
            </w:rPr>
          </w:pPr>
          <w:hyperlink w:anchor="_Toc31186314" w:history="1">
            <w:r w:rsidR="00E51A3E" w:rsidRPr="00E51A3E">
              <w:rPr>
                <w:rStyle w:val="Hyperlink"/>
                <w:rFonts w:ascii="Times New Roman" w:hAnsi="Times New Roman" w:cs="Times New Roman"/>
                <w:b/>
                <w:noProof/>
                <w:sz w:val="24"/>
                <w:szCs w:val="24"/>
              </w:rPr>
              <w:t>List of Cases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_Toc31186314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vii</w:t>
            </w:r>
            <w:r w:rsidR="00E51A3E" w:rsidRPr="00E51A3E">
              <w:rPr>
                <w:rFonts w:ascii="Times New Roman" w:hAnsi="Times New Roman" w:cs="Times New Roman"/>
                <w:noProof/>
                <w:webHidden/>
                <w:sz w:val="24"/>
                <w:szCs w:val="24"/>
              </w:rPr>
              <w:fldChar w:fldCharType="end"/>
            </w:r>
          </w:hyperlink>
        </w:p>
        <w:p w14:paraId="35B7D48D" w14:textId="77719BA7" w:rsidR="00E51A3E" w:rsidRPr="00E51A3E" w:rsidRDefault="0032096E" w:rsidP="00E51A3E">
          <w:pPr>
            <w:pStyle w:val="TOC1"/>
            <w:rPr>
              <w:rFonts w:ascii="Times New Roman" w:eastAsiaTheme="minorEastAsia" w:hAnsi="Times New Roman" w:cs="Times New Roman"/>
              <w:noProof/>
              <w:sz w:val="24"/>
              <w:szCs w:val="24"/>
              <w:lang w:val="en-KE" w:eastAsia="en-KE"/>
            </w:rPr>
          </w:pPr>
          <w:hyperlink w:anchor="_Toc31186315" w:history="1">
            <w:r w:rsidR="00E51A3E" w:rsidRPr="00E51A3E">
              <w:rPr>
                <w:rStyle w:val="Hyperlink"/>
                <w:rFonts w:ascii="Times New Roman" w:hAnsi="Times New Roman" w:cs="Times New Roman"/>
                <w:b/>
                <w:noProof/>
                <w:sz w:val="24"/>
                <w:szCs w:val="24"/>
              </w:rPr>
              <w:t>List of Legal Instruments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_Toc31186315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vii</w:t>
            </w:r>
            <w:r w:rsidR="00E51A3E" w:rsidRPr="00E51A3E">
              <w:rPr>
                <w:rFonts w:ascii="Times New Roman" w:hAnsi="Times New Roman" w:cs="Times New Roman"/>
                <w:noProof/>
                <w:webHidden/>
                <w:sz w:val="24"/>
                <w:szCs w:val="24"/>
              </w:rPr>
              <w:fldChar w:fldCharType="end"/>
            </w:r>
          </w:hyperlink>
        </w:p>
        <w:p w14:paraId="68620162" w14:textId="75797AC3"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16" w:history="1">
            <w:r w:rsidR="00E51A3E" w:rsidRPr="00E51A3E">
              <w:rPr>
                <w:rStyle w:val="Hyperlink"/>
                <w:rFonts w:ascii="Times New Roman" w:hAnsi="Times New Roman" w:cs="Times New Roman"/>
                <w:b/>
                <w:noProof/>
                <w:sz w:val="24"/>
                <w:szCs w:val="24"/>
              </w:rPr>
              <w:t>1.0</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Introduction</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_Toc31186316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1</w:t>
            </w:r>
            <w:r w:rsidR="00E51A3E" w:rsidRPr="00E51A3E">
              <w:rPr>
                <w:rFonts w:ascii="Times New Roman" w:hAnsi="Times New Roman" w:cs="Times New Roman"/>
                <w:noProof/>
                <w:webHidden/>
                <w:sz w:val="24"/>
                <w:szCs w:val="24"/>
              </w:rPr>
              <w:fldChar w:fldCharType="end"/>
            </w:r>
          </w:hyperlink>
        </w:p>
        <w:p w14:paraId="12DBF67A" w14:textId="42D26DFF"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17" w:history="1">
            <w:r w:rsidR="00E51A3E" w:rsidRPr="00E51A3E">
              <w:rPr>
                <w:rStyle w:val="Hyperlink"/>
                <w:rFonts w:ascii="Times New Roman" w:hAnsi="Times New Roman" w:cs="Times New Roman"/>
                <w:b/>
                <w:bCs/>
                <w:noProof/>
                <w:sz w:val="24"/>
                <w:szCs w:val="24"/>
              </w:rPr>
              <w:t>1.1.1</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Background</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_Toc31186317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1</w:t>
            </w:r>
            <w:r w:rsidR="00E51A3E" w:rsidRPr="00E51A3E">
              <w:rPr>
                <w:rFonts w:ascii="Times New Roman" w:hAnsi="Times New Roman" w:cs="Times New Roman"/>
                <w:noProof/>
                <w:webHidden/>
                <w:sz w:val="24"/>
                <w:szCs w:val="24"/>
              </w:rPr>
              <w:fldChar w:fldCharType="end"/>
            </w:r>
          </w:hyperlink>
        </w:p>
        <w:p w14:paraId="1B8B730D" w14:textId="6A187F7F"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18" w:history="1">
            <w:r w:rsidR="00E51A3E" w:rsidRPr="00E51A3E">
              <w:rPr>
                <w:rStyle w:val="Hyperlink"/>
                <w:rFonts w:ascii="Times New Roman" w:hAnsi="Times New Roman" w:cs="Times New Roman"/>
                <w:b/>
                <w:bCs/>
                <w:noProof/>
                <w:sz w:val="24"/>
                <w:szCs w:val="24"/>
              </w:rPr>
              <w:t>1.1.2</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Statement of Problem</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_Toc31186318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w:t>
            </w:r>
            <w:r w:rsidR="00E51A3E" w:rsidRPr="00E51A3E">
              <w:rPr>
                <w:rFonts w:ascii="Times New Roman" w:hAnsi="Times New Roman" w:cs="Times New Roman"/>
                <w:noProof/>
                <w:webHidden/>
                <w:sz w:val="24"/>
                <w:szCs w:val="24"/>
              </w:rPr>
              <w:fldChar w:fldCharType="end"/>
            </w:r>
          </w:hyperlink>
        </w:p>
        <w:p w14:paraId="4FC96D33" w14:textId="5CA1C63D"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19" w:history="1">
            <w:r w:rsidR="00E51A3E" w:rsidRPr="00E51A3E">
              <w:rPr>
                <w:rStyle w:val="Hyperlink"/>
                <w:rFonts w:ascii="Times New Roman" w:hAnsi="Times New Roman" w:cs="Times New Roman"/>
                <w:b/>
                <w:bCs/>
                <w:noProof/>
                <w:sz w:val="24"/>
                <w:szCs w:val="24"/>
              </w:rPr>
              <w:t>1.1.3</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Research Questions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_Toc31186319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w:t>
            </w:r>
            <w:r w:rsidR="00E51A3E" w:rsidRPr="00E51A3E">
              <w:rPr>
                <w:rFonts w:ascii="Times New Roman" w:hAnsi="Times New Roman" w:cs="Times New Roman"/>
                <w:noProof/>
                <w:webHidden/>
                <w:sz w:val="24"/>
                <w:szCs w:val="24"/>
              </w:rPr>
              <w:fldChar w:fldCharType="end"/>
            </w:r>
          </w:hyperlink>
        </w:p>
        <w:p w14:paraId="7D6F0F32" w14:textId="3A502BCD"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20" w:history="1">
            <w:r w:rsidR="00E51A3E" w:rsidRPr="00E51A3E">
              <w:rPr>
                <w:rStyle w:val="Hyperlink"/>
                <w:rFonts w:ascii="Times New Roman" w:hAnsi="Times New Roman" w:cs="Times New Roman"/>
                <w:b/>
                <w:bCs/>
                <w:noProof/>
                <w:sz w:val="24"/>
                <w:szCs w:val="24"/>
              </w:rPr>
              <w:t>1.1.4</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Statement of Objectives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_Toc31186320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w:t>
            </w:r>
            <w:r w:rsidR="00E51A3E" w:rsidRPr="00E51A3E">
              <w:rPr>
                <w:rFonts w:ascii="Times New Roman" w:hAnsi="Times New Roman" w:cs="Times New Roman"/>
                <w:noProof/>
                <w:webHidden/>
                <w:sz w:val="24"/>
                <w:szCs w:val="24"/>
              </w:rPr>
              <w:fldChar w:fldCharType="end"/>
            </w:r>
          </w:hyperlink>
        </w:p>
        <w:p w14:paraId="28A6F0EB" w14:textId="3AEE9CA5"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21" w:history="1">
            <w:r w:rsidR="00E51A3E" w:rsidRPr="00E51A3E">
              <w:rPr>
                <w:rStyle w:val="Hyperlink"/>
                <w:rFonts w:ascii="Times New Roman" w:hAnsi="Times New Roman" w:cs="Times New Roman"/>
                <w:b/>
                <w:bCs/>
                <w:noProof/>
                <w:sz w:val="24"/>
                <w:szCs w:val="24"/>
              </w:rPr>
              <w:t>1.1.5</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Hypothesis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_Toc31186321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3</w:t>
            </w:r>
            <w:r w:rsidR="00E51A3E" w:rsidRPr="00E51A3E">
              <w:rPr>
                <w:rFonts w:ascii="Times New Roman" w:hAnsi="Times New Roman" w:cs="Times New Roman"/>
                <w:noProof/>
                <w:webHidden/>
                <w:sz w:val="24"/>
                <w:szCs w:val="24"/>
              </w:rPr>
              <w:fldChar w:fldCharType="end"/>
            </w:r>
          </w:hyperlink>
        </w:p>
        <w:p w14:paraId="277535AC" w14:textId="604157C1"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22" w:history="1">
            <w:r w:rsidR="00E51A3E" w:rsidRPr="00E51A3E">
              <w:rPr>
                <w:rStyle w:val="Hyperlink"/>
                <w:rFonts w:ascii="Times New Roman" w:hAnsi="Times New Roman" w:cs="Times New Roman"/>
                <w:b/>
                <w:bCs/>
                <w:noProof/>
                <w:sz w:val="24"/>
                <w:szCs w:val="24"/>
              </w:rPr>
              <w:t>1.1.6</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Justification of the Study</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_Toc31186322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3</w:t>
            </w:r>
            <w:r w:rsidR="00E51A3E" w:rsidRPr="00E51A3E">
              <w:rPr>
                <w:rFonts w:ascii="Times New Roman" w:hAnsi="Times New Roman" w:cs="Times New Roman"/>
                <w:noProof/>
                <w:webHidden/>
                <w:sz w:val="24"/>
                <w:szCs w:val="24"/>
              </w:rPr>
              <w:fldChar w:fldCharType="end"/>
            </w:r>
          </w:hyperlink>
        </w:p>
        <w:p w14:paraId="5698DA34" w14:textId="1AFEAB1E"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23" w:history="1">
            <w:r w:rsidR="00E51A3E" w:rsidRPr="00E51A3E">
              <w:rPr>
                <w:rStyle w:val="Hyperlink"/>
                <w:rFonts w:ascii="Times New Roman" w:hAnsi="Times New Roman" w:cs="Times New Roman"/>
                <w:b/>
                <w:bCs/>
                <w:noProof/>
                <w:sz w:val="24"/>
                <w:szCs w:val="24"/>
              </w:rPr>
              <w:t>1.2</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Theoretical Framework</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_Toc31186323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3</w:t>
            </w:r>
            <w:r w:rsidR="00E51A3E" w:rsidRPr="00E51A3E">
              <w:rPr>
                <w:rFonts w:ascii="Times New Roman" w:hAnsi="Times New Roman" w:cs="Times New Roman"/>
                <w:noProof/>
                <w:webHidden/>
                <w:sz w:val="24"/>
                <w:szCs w:val="24"/>
              </w:rPr>
              <w:fldChar w:fldCharType="end"/>
            </w:r>
          </w:hyperlink>
        </w:p>
        <w:p w14:paraId="40F7EB1C" w14:textId="00BECB82"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24" w:history="1">
            <w:r w:rsidR="00E51A3E" w:rsidRPr="00E51A3E">
              <w:rPr>
                <w:rStyle w:val="Hyperlink"/>
                <w:rFonts w:ascii="Times New Roman" w:hAnsi="Times New Roman" w:cs="Times New Roman"/>
                <w:b/>
                <w:bCs/>
                <w:noProof/>
                <w:sz w:val="24"/>
                <w:szCs w:val="24"/>
              </w:rPr>
              <w:t>1.2.1</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Social Content of Technology (SCOT) Theory</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_Toc31186324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4</w:t>
            </w:r>
            <w:r w:rsidR="00E51A3E" w:rsidRPr="00E51A3E">
              <w:rPr>
                <w:rFonts w:ascii="Times New Roman" w:hAnsi="Times New Roman" w:cs="Times New Roman"/>
                <w:noProof/>
                <w:webHidden/>
                <w:sz w:val="24"/>
                <w:szCs w:val="24"/>
              </w:rPr>
              <w:fldChar w:fldCharType="end"/>
            </w:r>
          </w:hyperlink>
        </w:p>
        <w:p w14:paraId="0203726F" w14:textId="4DB90C8A"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25" w:history="1">
            <w:r w:rsidR="00E51A3E" w:rsidRPr="00E51A3E">
              <w:rPr>
                <w:rStyle w:val="Hyperlink"/>
                <w:rFonts w:ascii="Times New Roman" w:hAnsi="Times New Roman" w:cs="Times New Roman"/>
                <w:b/>
                <w:bCs/>
                <w:noProof/>
                <w:sz w:val="24"/>
                <w:szCs w:val="24"/>
              </w:rPr>
              <w:t>1.2.2</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Utilitarianism Theory</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_Toc31186325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5</w:t>
            </w:r>
            <w:r w:rsidR="00E51A3E" w:rsidRPr="00E51A3E">
              <w:rPr>
                <w:rFonts w:ascii="Times New Roman" w:hAnsi="Times New Roman" w:cs="Times New Roman"/>
                <w:noProof/>
                <w:webHidden/>
                <w:sz w:val="24"/>
                <w:szCs w:val="24"/>
              </w:rPr>
              <w:fldChar w:fldCharType="end"/>
            </w:r>
          </w:hyperlink>
        </w:p>
        <w:p w14:paraId="5949B6F5" w14:textId="1A58092C"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26" w:history="1">
            <w:r w:rsidR="00E51A3E" w:rsidRPr="00E51A3E">
              <w:rPr>
                <w:rStyle w:val="Hyperlink"/>
                <w:rFonts w:ascii="Times New Roman" w:hAnsi="Times New Roman" w:cs="Times New Roman"/>
                <w:b/>
                <w:bCs/>
                <w:iCs/>
                <w:noProof/>
                <w:sz w:val="24"/>
                <w:szCs w:val="24"/>
              </w:rPr>
              <w:t>1.3</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iCs/>
                <w:noProof/>
                <w:sz w:val="24"/>
                <w:szCs w:val="24"/>
              </w:rPr>
              <w:t>Literature Review</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_Toc31186326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6</w:t>
            </w:r>
            <w:r w:rsidR="00E51A3E" w:rsidRPr="00E51A3E">
              <w:rPr>
                <w:rFonts w:ascii="Times New Roman" w:hAnsi="Times New Roman" w:cs="Times New Roman"/>
                <w:noProof/>
                <w:webHidden/>
                <w:sz w:val="24"/>
                <w:szCs w:val="24"/>
              </w:rPr>
              <w:fldChar w:fldCharType="end"/>
            </w:r>
          </w:hyperlink>
        </w:p>
        <w:p w14:paraId="7BFCBC67" w14:textId="580DA914"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27" w:history="1">
            <w:r w:rsidR="00E51A3E" w:rsidRPr="00E51A3E">
              <w:rPr>
                <w:rStyle w:val="Hyperlink"/>
                <w:rFonts w:ascii="Times New Roman" w:hAnsi="Times New Roman" w:cs="Times New Roman"/>
                <w:b/>
                <w:bCs/>
                <w:noProof/>
                <w:sz w:val="24"/>
                <w:szCs w:val="24"/>
              </w:rPr>
              <w:t>1.3.1</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ODR in the Kenyan Context</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_Toc31186327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6</w:t>
            </w:r>
            <w:r w:rsidR="00E51A3E" w:rsidRPr="00E51A3E">
              <w:rPr>
                <w:rFonts w:ascii="Times New Roman" w:hAnsi="Times New Roman" w:cs="Times New Roman"/>
                <w:noProof/>
                <w:webHidden/>
                <w:sz w:val="24"/>
                <w:szCs w:val="24"/>
              </w:rPr>
              <w:fldChar w:fldCharType="end"/>
            </w:r>
          </w:hyperlink>
        </w:p>
        <w:p w14:paraId="29D4C5BD" w14:textId="53D1A26C"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28" w:history="1">
            <w:r w:rsidR="00E51A3E" w:rsidRPr="00E51A3E">
              <w:rPr>
                <w:rStyle w:val="Hyperlink"/>
                <w:rFonts w:ascii="Times New Roman" w:hAnsi="Times New Roman" w:cs="Times New Roman"/>
                <w:b/>
                <w:bCs/>
                <w:noProof/>
                <w:sz w:val="24"/>
                <w:szCs w:val="24"/>
              </w:rPr>
              <w:t>1.3.2</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ODR as Posing a Risk to the Legal Profession</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_Toc31186328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8</w:t>
            </w:r>
            <w:r w:rsidR="00E51A3E" w:rsidRPr="00E51A3E">
              <w:rPr>
                <w:rFonts w:ascii="Times New Roman" w:hAnsi="Times New Roman" w:cs="Times New Roman"/>
                <w:noProof/>
                <w:webHidden/>
                <w:sz w:val="24"/>
                <w:szCs w:val="24"/>
              </w:rPr>
              <w:fldChar w:fldCharType="end"/>
            </w:r>
          </w:hyperlink>
        </w:p>
        <w:p w14:paraId="62B2A31F" w14:textId="5F5867A5"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29" w:history="1">
            <w:r w:rsidR="00E51A3E" w:rsidRPr="00E51A3E">
              <w:rPr>
                <w:rStyle w:val="Hyperlink"/>
                <w:rFonts w:ascii="Times New Roman" w:hAnsi="Times New Roman" w:cs="Times New Roman"/>
                <w:b/>
                <w:bCs/>
                <w:noProof/>
                <w:sz w:val="24"/>
                <w:szCs w:val="24"/>
              </w:rPr>
              <w:t>1.4</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Research Design</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_Toc31186329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9</w:t>
            </w:r>
            <w:r w:rsidR="00E51A3E" w:rsidRPr="00E51A3E">
              <w:rPr>
                <w:rFonts w:ascii="Times New Roman" w:hAnsi="Times New Roman" w:cs="Times New Roman"/>
                <w:noProof/>
                <w:webHidden/>
                <w:sz w:val="24"/>
                <w:szCs w:val="24"/>
              </w:rPr>
              <w:fldChar w:fldCharType="end"/>
            </w:r>
          </w:hyperlink>
        </w:p>
        <w:p w14:paraId="7A28D6B1" w14:textId="70CCB486"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30" w:history="1">
            <w:r w:rsidR="00E51A3E" w:rsidRPr="00E51A3E">
              <w:rPr>
                <w:rStyle w:val="Hyperlink"/>
                <w:rFonts w:ascii="Times New Roman" w:hAnsi="Times New Roman" w:cs="Times New Roman"/>
                <w:b/>
                <w:bCs/>
                <w:noProof/>
                <w:sz w:val="24"/>
                <w:szCs w:val="24"/>
              </w:rPr>
              <w:t>1.4.1</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Research Design and Methodology</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_Toc31186330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9</w:t>
            </w:r>
            <w:r w:rsidR="00E51A3E" w:rsidRPr="00E51A3E">
              <w:rPr>
                <w:rFonts w:ascii="Times New Roman" w:hAnsi="Times New Roman" w:cs="Times New Roman"/>
                <w:noProof/>
                <w:webHidden/>
                <w:sz w:val="24"/>
                <w:szCs w:val="24"/>
              </w:rPr>
              <w:fldChar w:fldCharType="end"/>
            </w:r>
          </w:hyperlink>
        </w:p>
        <w:p w14:paraId="0BC13CDD" w14:textId="0A27BB7F"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31" w:history="1">
            <w:r w:rsidR="00E51A3E" w:rsidRPr="00E51A3E">
              <w:rPr>
                <w:rStyle w:val="Hyperlink"/>
                <w:rFonts w:ascii="Times New Roman" w:hAnsi="Times New Roman" w:cs="Times New Roman"/>
                <w:b/>
                <w:bCs/>
                <w:noProof/>
                <w:sz w:val="24"/>
                <w:szCs w:val="24"/>
              </w:rPr>
              <w:t>1.5</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Assumptions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_Toc31186331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10</w:t>
            </w:r>
            <w:r w:rsidR="00E51A3E" w:rsidRPr="00E51A3E">
              <w:rPr>
                <w:rFonts w:ascii="Times New Roman" w:hAnsi="Times New Roman" w:cs="Times New Roman"/>
                <w:noProof/>
                <w:webHidden/>
                <w:sz w:val="24"/>
                <w:szCs w:val="24"/>
              </w:rPr>
              <w:fldChar w:fldCharType="end"/>
            </w:r>
          </w:hyperlink>
        </w:p>
        <w:p w14:paraId="0F48A7CE" w14:textId="544A45D9"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32" w:history="1">
            <w:r w:rsidR="00E51A3E" w:rsidRPr="00E51A3E">
              <w:rPr>
                <w:rStyle w:val="Hyperlink"/>
                <w:rFonts w:ascii="Times New Roman" w:hAnsi="Times New Roman" w:cs="Times New Roman"/>
                <w:b/>
                <w:bCs/>
                <w:noProof/>
                <w:sz w:val="24"/>
                <w:szCs w:val="24"/>
              </w:rPr>
              <w:t>1.6</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Limitations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_Toc31186332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10</w:t>
            </w:r>
            <w:r w:rsidR="00E51A3E" w:rsidRPr="00E51A3E">
              <w:rPr>
                <w:rFonts w:ascii="Times New Roman" w:hAnsi="Times New Roman" w:cs="Times New Roman"/>
                <w:noProof/>
                <w:webHidden/>
                <w:sz w:val="24"/>
                <w:szCs w:val="24"/>
              </w:rPr>
              <w:fldChar w:fldCharType="end"/>
            </w:r>
          </w:hyperlink>
        </w:p>
        <w:p w14:paraId="715A422E" w14:textId="752B0897"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33" w:history="1">
            <w:r w:rsidR="00E51A3E" w:rsidRPr="00E51A3E">
              <w:rPr>
                <w:rStyle w:val="Hyperlink"/>
                <w:rFonts w:ascii="Times New Roman" w:hAnsi="Times New Roman" w:cs="Times New Roman"/>
                <w:b/>
                <w:bCs/>
                <w:noProof/>
                <w:sz w:val="24"/>
                <w:szCs w:val="24"/>
              </w:rPr>
              <w:t>1.7</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Chapter Breakdown</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_Toc31186333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11</w:t>
            </w:r>
            <w:r w:rsidR="00E51A3E" w:rsidRPr="00E51A3E">
              <w:rPr>
                <w:rFonts w:ascii="Times New Roman" w:hAnsi="Times New Roman" w:cs="Times New Roman"/>
                <w:noProof/>
                <w:webHidden/>
                <w:sz w:val="24"/>
                <w:szCs w:val="24"/>
              </w:rPr>
              <w:fldChar w:fldCharType="end"/>
            </w:r>
          </w:hyperlink>
        </w:p>
        <w:p w14:paraId="2EA9CF54" w14:textId="543DF29A"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34" w:history="1">
            <w:r w:rsidR="00E51A3E" w:rsidRPr="00E51A3E">
              <w:rPr>
                <w:rStyle w:val="Hyperlink"/>
                <w:rFonts w:ascii="Times New Roman" w:hAnsi="Times New Roman" w:cs="Times New Roman"/>
                <w:b/>
                <w:bCs/>
                <w:noProof/>
                <w:sz w:val="24"/>
                <w:szCs w:val="24"/>
              </w:rPr>
              <w:t>1.7.1</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Chapter 1: Introduction to the Study</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_Toc31186334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11</w:t>
            </w:r>
            <w:r w:rsidR="00E51A3E" w:rsidRPr="00E51A3E">
              <w:rPr>
                <w:rFonts w:ascii="Times New Roman" w:hAnsi="Times New Roman" w:cs="Times New Roman"/>
                <w:noProof/>
                <w:webHidden/>
                <w:sz w:val="24"/>
                <w:szCs w:val="24"/>
              </w:rPr>
              <w:fldChar w:fldCharType="end"/>
            </w:r>
          </w:hyperlink>
        </w:p>
        <w:p w14:paraId="4383A3A8" w14:textId="2073E6A3"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35" w:history="1">
            <w:r w:rsidR="00E51A3E" w:rsidRPr="00E51A3E">
              <w:rPr>
                <w:rStyle w:val="Hyperlink"/>
                <w:rFonts w:ascii="Times New Roman" w:hAnsi="Times New Roman" w:cs="Times New Roman"/>
                <w:b/>
                <w:bCs/>
                <w:noProof/>
                <w:sz w:val="24"/>
                <w:szCs w:val="24"/>
              </w:rPr>
              <w:t>1.7.2</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bCs/>
                <w:noProof/>
                <w:sz w:val="24"/>
                <w:szCs w:val="24"/>
              </w:rPr>
              <w:t>Chapter 2: The Onset of ODR</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_Toc31186335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11</w:t>
            </w:r>
            <w:r w:rsidR="00E51A3E" w:rsidRPr="00E51A3E">
              <w:rPr>
                <w:rFonts w:ascii="Times New Roman" w:hAnsi="Times New Roman" w:cs="Times New Roman"/>
                <w:noProof/>
                <w:webHidden/>
                <w:sz w:val="24"/>
                <w:szCs w:val="24"/>
              </w:rPr>
              <w:fldChar w:fldCharType="end"/>
            </w:r>
          </w:hyperlink>
        </w:p>
        <w:p w14:paraId="2C2A2B37" w14:textId="6335C33A"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36" w:history="1">
            <w:r w:rsidR="00E51A3E" w:rsidRPr="00E51A3E">
              <w:rPr>
                <w:rStyle w:val="Hyperlink"/>
                <w:rFonts w:ascii="Times New Roman" w:hAnsi="Times New Roman" w:cs="Times New Roman"/>
                <w:b/>
                <w:bCs/>
                <w:noProof/>
                <w:sz w:val="24"/>
                <w:szCs w:val="24"/>
              </w:rPr>
              <w:t>1.7.3</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Chapter 3: Legal and Institutional Framework for ODR in Kenya</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_Toc31186336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11</w:t>
            </w:r>
            <w:r w:rsidR="00E51A3E" w:rsidRPr="00E51A3E">
              <w:rPr>
                <w:rFonts w:ascii="Times New Roman" w:hAnsi="Times New Roman" w:cs="Times New Roman"/>
                <w:noProof/>
                <w:webHidden/>
                <w:sz w:val="24"/>
                <w:szCs w:val="24"/>
              </w:rPr>
              <w:fldChar w:fldCharType="end"/>
            </w:r>
          </w:hyperlink>
        </w:p>
        <w:p w14:paraId="68C8A5E2" w14:textId="72EE5822"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37" w:history="1">
            <w:r w:rsidR="00E51A3E" w:rsidRPr="00E51A3E">
              <w:rPr>
                <w:rStyle w:val="Hyperlink"/>
                <w:rFonts w:ascii="Times New Roman" w:hAnsi="Times New Roman" w:cs="Times New Roman"/>
                <w:b/>
                <w:bCs/>
                <w:noProof/>
                <w:sz w:val="24"/>
                <w:szCs w:val="24"/>
              </w:rPr>
              <w:t>1.7.4</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Chapter 4: The Place of Lawyers in ODR Practice</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_Toc31186337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11</w:t>
            </w:r>
            <w:r w:rsidR="00E51A3E" w:rsidRPr="00E51A3E">
              <w:rPr>
                <w:rFonts w:ascii="Times New Roman" w:hAnsi="Times New Roman" w:cs="Times New Roman"/>
                <w:noProof/>
                <w:webHidden/>
                <w:sz w:val="24"/>
                <w:szCs w:val="24"/>
              </w:rPr>
              <w:fldChar w:fldCharType="end"/>
            </w:r>
          </w:hyperlink>
        </w:p>
        <w:p w14:paraId="7490C530" w14:textId="4007782F"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38" w:history="1">
            <w:r w:rsidR="00E51A3E" w:rsidRPr="00E51A3E">
              <w:rPr>
                <w:rStyle w:val="Hyperlink"/>
                <w:rFonts w:ascii="Times New Roman" w:hAnsi="Times New Roman" w:cs="Times New Roman"/>
                <w:b/>
                <w:bCs/>
                <w:noProof/>
                <w:sz w:val="24"/>
                <w:szCs w:val="24"/>
              </w:rPr>
              <w:t>1.7.5</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Chapter 5: Conclusion and Recommendations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_Toc31186338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11</w:t>
            </w:r>
            <w:r w:rsidR="00E51A3E" w:rsidRPr="00E51A3E">
              <w:rPr>
                <w:rFonts w:ascii="Times New Roman" w:hAnsi="Times New Roman" w:cs="Times New Roman"/>
                <w:noProof/>
                <w:webHidden/>
                <w:sz w:val="24"/>
                <w:szCs w:val="24"/>
              </w:rPr>
              <w:fldChar w:fldCharType="end"/>
            </w:r>
          </w:hyperlink>
        </w:p>
        <w:p w14:paraId="70E9A677" w14:textId="694FCCB8"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39" w:history="1">
            <w:r w:rsidR="00E51A3E" w:rsidRPr="00E51A3E">
              <w:rPr>
                <w:rStyle w:val="Hyperlink"/>
                <w:rFonts w:ascii="Times New Roman" w:hAnsi="Times New Roman" w:cs="Times New Roman"/>
                <w:b/>
                <w:bCs/>
                <w:noProof/>
                <w:sz w:val="24"/>
                <w:szCs w:val="24"/>
              </w:rPr>
              <w:t>1.8</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Timeline</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_Toc31186339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12</w:t>
            </w:r>
            <w:r w:rsidR="00E51A3E" w:rsidRPr="00E51A3E">
              <w:rPr>
                <w:rFonts w:ascii="Times New Roman" w:hAnsi="Times New Roman" w:cs="Times New Roman"/>
                <w:noProof/>
                <w:webHidden/>
                <w:sz w:val="24"/>
                <w:szCs w:val="24"/>
              </w:rPr>
              <w:fldChar w:fldCharType="end"/>
            </w:r>
          </w:hyperlink>
        </w:p>
        <w:p w14:paraId="4EA40FF3" w14:textId="2E44741C" w:rsidR="00E51A3E" w:rsidRPr="00E51A3E" w:rsidRDefault="0032096E" w:rsidP="00E51A3E">
          <w:pPr>
            <w:pStyle w:val="TOC1"/>
            <w:rPr>
              <w:rFonts w:ascii="Times New Roman" w:eastAsiaTheme="minorEastAsia" w:hAnsi="Times New Roman" w:cs="Times New Roman"/>
              <w:noProof/>
              <w:sz w:val="24"/>
              <w:szCs w:val="24"/>
              <w:lang w:val="en-KE" w:eastAsia="en-KE"/>
            </w:rPr>
          </w:pPr>
          <w:hyperlink w:anchor="_Toc31186340" w:history="1">
            <w:r w:rsidR="00E51A3E" w:rsidRPr="00E51A3E">
              <w:rPr>
                <w:rStyle w:val="Hyperlink"/>
                <w:rFonts w:ascii="Times New Roman" w:hAnsi="Times New Roman" w:cs="Times New Roman"/>
                <w:b/>
                <w:bCs/>
                <w:noProof/>
                <w:sz w:val="24"/>
                <w:szCs w:val="24"/>
              </w:rPr>
              <w:t>CHAPTER II</w:t>
            </w:r>
            <w:r w:rsidR="00D22A2F">
              <w:rPr>
                <w:rStyle w:val="Hyperlink"/>
                <w:rFonts w:ascii="Times New Roman" w:hAnsi="Times New Roman" w:cs="Times New Roman"/>
                <w:b/>
                <w:bCs/>
                <w:noProof/>
                <w:sz w:val="24"/>
                <w:szCs w:val="24"/>
              </w:rPr>
              <w:t>: The Onset of ODR</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_Toc31186340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13</w:t>
            </w:r>
            <w:r w:rsidR="00E51A3E" w:rsidRPr="00E51A3E">
              <w:rPr>
                <w:rFonts w:ascii="Times New Roman" w:hAnsi="Times New Roman" w:cs="Times New Roman"/>
                <w:noProof/>
                <w:webHidden/>
                <w:sz w:val="24"/>
                <w:szCs w:val="24"/>
              </w:rPr>
              <w:fldChar w:fldCharType="end"/>
            </w:r>
          </w:hyperlink>
        </w:p>
        <w:p w14:paraId="0704CCB3" w14:textId="0F81DE8A"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41" w:history="1">
            <w:r w:rsidR="00E51A3E" w:rsidRPr="00E51A3E">
              <w:rPr>
                <w:rStyle w:val="Hyperlink"/>
                <w:rFonts w:ascii="Times New Roman" w:eastAsia="Calibri" w:hAnsi="Times New Roman" w:cs="Times New Roman"/>
                <w:b/>
                <w:bCs/>
                <w:iCs/>
                <w:noProof/>
                <w:sz w:val="24"/>
                <w:szCs w:val="24"/>
              </w:rPr>
              <w:t>2.0</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eastAsia="Calibri" w:hAnsi="Times New Roman" w:cs="Times New Roman"/>
                <w:b/>
                <w:bCs/>
                <w:iCs/>
                <w:noProof/>
                <w:sz w:val="24"/>
                <w:szCs w:val="24"/>
              </w:rPr>
              <w:t>Introduction</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_Toc31186341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13</w:t>
            </w:r>
            <w:r w:rsidR="00E51A3E" w:rsidRPr="00E51A3E">
              <w:rPr>
                <w:rFonts w:ascii="Times New Roman" w:hAnsi="Times New Roman" w:cs="Times New Roman"/>
                <w:noProof/>
                <w:webHidden/>
                <w:sz w:val="24"/>
                <w:szCs w:val="24"/>
              </w:rPr>
              <w:fldChar w:fldCharType="end"/>
            </w:r>
          </w:hyperlink>
        </w:p>
        <w:p w14:paraId="5E2DA653" w14:textId="19E185E2"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42" w:history="1">
            <w:r w:rsidR="00E51A3E" w:rsidRPr="00E51A3E">
              <w:rPr>
                <w:rStyle w:val="Hyperlink"/>
                <w:rFonts w:ascii="Times New Roman" w:eastAsia="Calibri" w:hAnsi="Times New Roman" w:cs="Times New Roman"/>
                <w:b/>
                <w:bCs/>
                <w:iCs/>
                <w:noProof/>
                <w:sz w:val="24"/>
                <w:szCs w:val="24"/>
              </w:rPr>
              <w:t>2.1</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eastAsia="Calibri" w:hAnsi="Times New Roman" w:cs="Times New Roman"/>
                <w:b/>
                <w:bCs/>
                <w:iCs/>
                <w:noProof/>
                <w:sz w:val="24"/>
                <w:szCs w:val="24"/>
              </w:rPr>
              <w:t>History of ODR</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_Toc31186342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13</w:t>
            </w:r>
            <w:r w:rsidR="00E51A3E" w:rsidRPr="00E51A3E">
              <w:rPr>
                <w:rFonts w:ascii="Times New Roman" w:hAnsi="Times New Roman" w:cs="Times New Roman"/>
                <w:noProof/>
                <w:webHidden/>
                <w:sz w:val="24"/>
                <w:szCs w:val="24"/>
              </w:rPr>
              <w:fldChar w:fldCharType="end"/>
            </w:r>
          </w:hyperlink>
        </w:p>
        <w:p w14:paraId="185299F1" w14:textId="1E8DB28D"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43" w:history="1">
            <w:r w:rsidR="00E51A3E" w:rsidRPr="00E51A3E">
              <w:rPr>
                <w:rStyle w:val="Hyperlink"/>
                <w:rFonts w:ascii="Times New Roman" w:eastAsia="Calibri" w:hAnsi="Times New Roman" w:cs="Times New Roman"/>
                <w:b/>
                <w:noProof/>
                <w:sz w:val="24"/>
                <w:szCs w:val="24"/>
              </w:rPr>
              <w:t>2.2</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eastAsia="Calibri" w:hAnsi="Times New Roman" w:cs="Times New Roman"/>
                <w:b/>
                <w:noProof/>
                <w:sz w:val="24"/>
                <w:szCs w:val="24"/>
              </w:rPr>
              <w:t>Growth of ODR</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_Toc31186343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16</w:t>
            </w:r>
            <w:r w:rsidR="00E51A3E" w:rsidRPr="00E51A3E">
              <w:rPr>
                <w:rFonts w:ascii="Times New Roman" w:hAnsi="Times New Roman" w:cs="Times New Roman"/>
                <w:noProof/>
                <w:webHidden/>
                <w:sz w:val="24"/>
                <w:szCs w:val="24"/>
              </w:rPr>
              <w:fldChar w:fldCharType="end"/>
            </w:r>
          </w:hyperlink>
        </w:p>
        <w:p w14:paraId="33E87995" w14:textId="0C041A79"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44" w:history="1">
            <w:r w:rsidR="00E51A3E" w:rsidRPr="00E51A3E">
              <w:rPr>
                <w:rStyle w:val="Hyperlink"/>
                <w:rFonts w:ascii="Times New Roman" w:eastAsia="Calibri" w:hAnsi="Times New Roman" w:cs="Times New Roman"/>
                <w:b/>
                <w:noProof/>
                <w:sz w:val="24"/>
                <w:szCs w:val="24"/>
              </w:rPr>
              <w:t>2.3</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eastAsia="Calibri" w:hAnsi="Times New Roman" w:cs="Times New Roman"/>
                <w:b/>
                <w:noProof/>
                <w:sz w:val="24"/>
                <w:szCs w:val="24"/>
              </w:rPr>
              <w:t>Benefits and Drawbacks of ODR</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_Toc31186344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17</w:t>
            </w:r>
            <w:r w:rsidR="00E51A3E" w:rsidRPr="00E51A3E">
              <w:rPr>
                <w:rFonts w:ascii="Times New Roman" w:hAnsi="Times New Roman" w:cs="Times New Roman"/>
                <w:noProof/>
                <w:webHidden/>
                <w:sz w:val="24"/>
                <w:szCs w:val="24"/>
              </w:rPr>
              <w:fldChar w:fldCharType="end"/>
            </w:r>
          </w:hyperlink>
        </w:p>
        <w:p w14:paraId="788D2A75" w14:textId="06CCAB09"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45" w:history="1">
            <w:r w:rsidR="00E51A3E" w:rsidRPr="00E51A3E">
              <w:rPr>
                <w:rStyle w:val="Hyperlink"/>
                <w:rFonts w:ascii="Times New Roman" w:eastAsia="Calibri" w:hAnsi="Times New Roman" w:cs="Times New Roman"/>
                <w:b/>
                <w:bCs/>
                <w:iCs/>
                <w:noProof/>
                <w:sz w:val="24"/>
                <w:szCs w:val="24"/>
              </w:rPr>
              <w:t>2.4</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eastAsia="Calibri" w:hAnsi="Times New Roman" w:cs="Times New Roman"/>
                <w:b/>
                <w:bCs/>
                <w:iCs/>
                <w:noProof/>
                <w:sz w:val="24"/>
                <w:szCs w:val="24"/>
              </w:rPr>
              <w:t>Conclusion</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_Toc31186345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19</w:t>
            </w:r>
            <w:r w:rsidR="00E51A3E" w:rsidRPr="00E51A3E">
              <w:rPr>
                <w:rFonts w:ascii="Times New Roman" w:hAnsi="Times New Roman" w:cs="Times New Roman"/>
                <w:noProof/>
                <w:webHidden/>
                <w:sz w:val="24"/>
                <w:szCs w:val="24"/>
              </w:rPr>
              <w:fldChar w:fldCharType="end"/>
            </w:r>
          </w:hyperlink>
        </w:p>
        <w:p w14:paraId="5AA2C8D5" w14:textId="01B5AE03" w:rsidR="00E51A3E" w:rsidRPr="00E51A3E" w:rsidRDefault="0032096E" w:rsidP="00E51A3E">
          <w:pPr>
            <w:pStyle w:val="TOC1"/>
            <w:rPr>
              <w:rFonts w:ascii="Times New Roman" w:eastAsiaTheme="minorEastAsia" w:hAnsi="Times New Roman" w:cs="Times New Roman"/>
              <w:noProof/>
              <w:sz w:val="24"/>
              <w:szCs w:val="24"/>
              <w:lang w:val="en-KE" w:eastAsia="en-KE"/>
            </w:rPr>
          </w:pPr>
          <w:hyperlink w:anchor="_Toc31186346" w:history="1">
            <w:r w:rsidR="00E51A3E" w:rsidRPr="00E51A3E">
              <w:rPr>
                <w:rStyle w:val="Hyperlink"/>
                <w:rFonts w:ascii="Times New Roman" w:hAnsi="Times New Roman" w:cs="Times New Roman"/>
                <w:b/>
                <w:bCs/>
                <w:noProof/>
                <w:sz w:val="24"/>
                <w:szCs w:val="24"/>
              </w:rPr>
              <w:t>CHAPTER III</w:t>
            </w:r>
            <w:r w:rsidR="00D22A2F">
              <w:rPr>
                <w:rStyle w:val="Hyperlink"/>
                <w:rFonts w:ascii="Times New Roman" w:hAnsi="Times New Roman" w:cs="Times New Roman"/>
                <w:b/>
                <w:bCs/>
                <w:noProof/>
                <w:sz w:val="24"/>
                <w:szCs w:val="24"/>
              </w:rPr>
              <w:t>: Legal and Institutional Framework for ODR in Kenya</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_Toc31186346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20</w:t>
            </w:r>
            <w:r w:rsidR="00E51A3E" w:rsidRPr="00E51A3E">
              <w:rPr>
                <w:rFonts w:ascii="Times New Roman" w:hAnsi="Times New Roman" w:cs="Times New Roman"/>
                <w:noProof/>
                <w:webHidden/>
                <w:sz w:val="24"/>
                <w:szCs w:val="24"/>
              </w:rPr>
              <w:fldChar w:fldCharType="end"/>
            </w:r>
          </w:hyperlink>
        </w:p>
        <w:p w14:paraId="31FF76CF" w14:textId="07A67729"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47" w:history="1">
            <w:r w:rsidR="00E51A3E" w:rsidRPr="00E51A3E">
              <w:rPr>
                <w:rStyle w:val="Hyperlink"/>
                <w:rFonts w:ascii="Times New Roman" w:hAnsi="Times New Roman" w:cs="Times New Roman"/>
                <w:b/>
                <w:bCs/>
                <w:noProof/>
                <w:sz w:val="24"/>
                <w:szCs w:val="24"/>
              </w:rPr>
              <w:t>3.0</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bCs/>
                <w:noProof/>
                <w:sz w:val="24"/>
                <w:szCs w:val="24"/>
              </w:rPr>
              <w:t>Introduction</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_Toc31186347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20</w:t>
            </w:r>
            <w:r w:rsidR="00E51A3E" w:rsidRPr="00E51A3E">
              <w:rPr>
                <w:rFonts w:ascii="Times New Roman" w:hAnsi="Times New Roman" w:cs="Times New Roman"/>
                <w:noProof/>
                <w:webHidden/>
                <w:sz w:val="24"/>
                <w:szCs w:val="24"/>
              </w:rPr>
              <w:fldChar w:fldCharType="end"/>
            </w:r>
          </w:hyperlink>
        </w:p>
        <w:p w14:paraId="307DBE77" w14:textId="24A6996C"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48" w:history="1">
            <w:r w:rsidR="00E51A3E" w:rsidRPr="00E51A3E">
              <w:rPr>
                <w:rStyle w:val="Hyperlink"/>
                <w:rFonts w:ascii="Times New Roman" w:hAnsi="Times New Roman" w:cs="Times New Roman"/>
                <w:b/>
                <w:bCs/>
                <w:noProof/>
                <w:sz w:val="24"/>
                <w:szCs w:val="24"/>
              </w:rPr>
              <w:t>3.1</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bCs/>
                <w:noProof/>
                <w:sz w:val="24"/>
                <w:szCs w:val="24"/>
              </w:rPr>
              <w:t>Legal Framework for ODR in Kenya</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_Toc31186348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20</w:t>
            </w:r>
            <w:r w:rsidR="00E51A3E" w:rsidRPr="00E51A3E">
              <w:rPr>
                <w:rFonts w:ascii="Times New Roman" w:hAnsi="Times New Roman" w:cs="Times New Roman"/>
                <w:noProof/>
                <w:webHidden/>
                <w:sz w:val="24"/>
                <w:szCs w:val="24"/>
              </w:rPr>
              <w:fldChar w:fldCharType="end"/>
            </w:r>
          </w:hyperlink>
        </w:p>
        <w:p w14:paraId="630097D8" w14:textId="7C7EBF68"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49" w:history="1">
            <w:r w:rsidR="00E51A3E" w:rsidRPr="00E51A3E">
              <w:rPr>
                <w:rStyle w:val="Hyperlink"/>
                <w:rFonts w:ascii="Times New Roman" w:hAnsi="Times New Roman" w:cs="Times New Roman"/>
                <w:b/>
                <w:bCs/>
                <w:noProof/>
                <w:sz w:val="24"/>
                <w:szCs w:val="24"/>
              </w:rPr>
              <w:t>3.1.1</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bCs/>
                <w:noProof/>
                <w:sz w:val="24"/>
                <w:szCs w:val="24"/>
              </w:rPr>
              <w:t>The Constitution of Kenya, 2010</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_Toc31186349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21</w:t>
            </w:r>
            <w:r w:rsidR="00E51A3E" w:rsidRPr="00E51A3E">
              <w:rPr>
                <w:rFonts w:ascii="Times New Roman" w:hAnsi="Times New Roman" w:cs="Times New Roman"/>
                <w:noProof/>
                <w:webHidden/>
                <w:sz w:val="24"/>
                <w:szCs w:val="24"/>
              </w:rPr>
              <w:fldChar w:fldCharType="end"/>
            </w:r>
          </w:hyperlink>
        </w:p>
        <w:p w14:paraId="28CE37A6" w14:textId="1F853472"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50" w:history="1">
            <w:r w:rsidR="00E51A3E" w:rsidRPr="00E51A3E">
              <w:rPr>
                <w:rStyle w:val="Hyperlink"/>
                <w:rFonts w:ascii="Times New Roman" w:hAnsi="Times New Roman" w:cs="Times New Roman"/>
                <w:b/>
                <w:bCs/>
                <w:noProof/>
                <w:sz w:val="24"/>
                <w:szCs w:val="24"/>
              </w:rPr>
              <w:t>3.1.2</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bCs/>
                <w:noProof/>
                <w:sz w:val="24"/>
                <w:szCs w:val="24"/>
              </w:rPr>
              <w:t>Arbitration Act</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_Toc31186350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21</w:t>
            </w:r>
            <w:r w:rsidR="00E51A3E" w:rsidRPr="00E51A3E">
              <w:rPr>
                <w:rFonts w:ascii="Times New Roman" w:hAnsi="Times New Roman" w:cs="Times New Roman"/>
                <w:noProof/>
                <w:webHidden/>
                <w:sz w:val="24"/>
                <w:szCs w:val="24"/>
              </w:rPr>
              <w:fldChar w:fldCharType="end"/>
            </w:r>
          </w:hyperlink>
        </w:p>
        <w:p w14:paraId="0A39B0A7" w14:textId="4A14FCBC"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51" w:history="1">
            <w:r w:rsidR="00E51A3E" w:rsidRPr="00E51A3E">
              <w:rPr>
                <w:rStyle w:val="Hyperlink"/>
                <w:rFonts w:ascii="Times New Roman" w:eastAsia="Times New Roman" w:hAnsi="Times New Roman" w:cs="Times New Roman"/>
                <w:b/>
                <w:noProof/>
                <w:sz w:val="24"/>
                <w:szCs w:val="24"/>
              </w:rPr>
              <w:t>3.1.3</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eastAsia="Times New Roman" w:hAnsi="Times New Roman" w:cs="Times New Roman"/>
                <w:b/>
                <w:noProof/>
                <w:sz w:val="24"/>
                <w:szCs w:val="24"/>
              </w:rPr>
              <w:t>Civil Procedure Act (CPA) and the Civil Procedure Rules (CPR)</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_Toc31186351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22</w:t>
            </w:r>
            <w:r w:rsidR="00E51A3E" w:rsidRPr="00E51A3E">
              <w:rPr>
                <w:rFonts w:ascii="Times New Roman" w:hAnsi="Times New Roman" w:cs="Times New Roman"/>
                <w:noProof/>
                <w:webHidden/>
                <w:sz w:val="24"/>
                <w:szCs w:val="24"/>
              </w:rPr>
              <w:fldChar w:fldCharType="end"/>
            </w:r>
          </w:hyperlink>
        </w:p>
        <w:p w14:paraId="623AA5DF" w14:textId="2FB6178E"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52" w:history="1">
            <w:r w:rsidR="00E51A3E" w:rsidRPr="00E51A3E">
              <w:rPr>
                <w:rStyle w:val="Hyperlink"/>
                <w:rFonts w:ascii="Times New Roman" w:eastAsia="Times New Roman" w:hAnsi="Times New Roman" w:cs="Times New Roman"/>
                <w:b/>
                <w:noProof/>
                <w:sz w:val="24"/>
                <w:szCs w:val="24"/>
              </w:rPr>
              <w:t>3.1.4</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eastAsia="Times New Roman" w:hAnsi="Times New Roman" w:cs="Times New Roman"/>
                <w:b/>
                <w:noProof/>
                <w:sz w:val="24"/>
                <w:szCs w:val="24"/>
              </w:rPr>
              <w:t>Land Act</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_Toc31186352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23</w:t>
            </w:r>
            <w:r w:rsidR="00E51A3E" w:rsidRPr="00E51A3E">
              <w:rPr>
                <w:rFonts w:ascii="Times New Roman" w:hAnsi="Times New Roman" w:cs="Times New Roman"/>
                <w:noProof/>
                <w:webHidden/>
                <w:sz w:val="24"/>
                <w:szCs w:val="24"/>
              </w:rPr>
              <w:fldChar w:fldCharType="end"/>
            </w:r>
          </w:hyperlink>
        </w:p>
        <w:p w14:paraId="7EFA467B" w14:textId="03BFAA74"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53" w:history="1">
            <w:r w:rsidR="00E51A3E" w:rsidRPr="00E51A3E">
              <w:rPr>
                <w:rStyle w:val="Hyperlink"/>
                <w:rFonts w:ascii="Times New Roman" w:eastAsia="Times New Roman" w:hAnsi="Times New Roman" w:cs="Times New Roman"/>
                <w:b/>
                <w:noProof/>
                <w:sz w:val="24"/>
                <w:szCs w:val="24"/>
              </w:rPr>
              <w:t>3.1.5</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eastAsia="Times New Roman" w:hAnsi="Times New Roman" w:cs="Times New Roman"/>
                <w:b/>
                <w:noProof/>
                <w:sz w:val="24"/>
                <w:szCs w:val="24"/>
              </w:rPr>
              <w:t>Small Claims Court Act</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_Toc31186353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24</w:t>
            </w:r>
            <w:r w:rsidR="00E51A3E" w:rsidRPr="00E51A3E">
              <w:rPr>
                <w:rFonts w:ascii="Times New Roman" w:hAnsi="Times New Roman" w:cs="Times New Roman"/>
                <w:noProof/>
                <w:webHidden/>
                <w:sz w:val="24"/>
                <w:szCs w:val="24"/>
              </w:rPr>
              <w:fldChar w:fldCharType="end"/>
            </w:r>
          </w:hyperlink>
        </w:p>
        <w:p w14:paraId="626EE128" w14:textId="02799AD5"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54" w:history="1">
            <w:r w:rsidR="00E51A3E" w:rsidRPr="00E51A3E">
              <w:rPr>
                <w:rStyle w:val="Hyperlink"/>
                <w:rFonts w:ascii="Times New Roman" w:eastAsia="Times New Roman" w:hAnsi="Times New Roman" w:cs="Times New Roman"/>
                <w:b/>
                <w:noProof/>
                <w:sz w:val="24"/>
                <w:szCs w:val="24"/>
              </w:rPr>
              <w:t>3.1.6</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eastAsia="Times New Roman" w:hAnsi="Times New Roman" w:cs="Times New Roman"/>
                <w:b/>
                <w:noProof/>
                <w:sz w:val="24"/>
                <w:szCs w:val="24"/>
              </w:rPr>
              <w:t>Adequacy of the Legal Framework</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_Toc31186354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24</w:t>
            </w:r>
            <w:r w:rsidR="00E51A3E" w:rsidRPr="00E51A3E">
              <w:rPr>
                <w:rFonts w:ascii="Times New Roman" w:hAnsi="Times New Roman" w:cs="Times New Roman"/>
                <w:noProof/>
                <w:webHidden/>
                <w:sz w:val="24"/>
                <w:szCs w:val="24"/>
              </w:rPr>
              <w:fldChar w:fldCharType="end"/>
            </w:r>
          </w:hyperlink>
        </w:p>
        <w:p w14:paraId="52C09AC4" w14:textId="23985997"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55" w:history="1">
            <w:r w:rsidR="00E51A3E" w:rsidRPr="00E51A3E">
              <w:rPr>
                <w:rStyle w:val="Hyperlink"/>
                <w:rFonts w:ascii="Times New Roman" w:eastAsia="Times New Roman" w:hAnsi="Times New Roman" w:cs="Times New Roman"/>
                <w:b/>
                <w:noProof/>
                <w:sz w:val="24"/>
                <w:szCs w:val="24"/>
              </w:rPr>
              <w:t>3.2</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eastAsia="Times New Roman" w:hAnsi="Times New Roman" w:cs="Times New Roman"/>
                <w:b/>
                <w:noProof/>
                <w:sz w:val="24"/>
                <w:szCs w:val="24"/>
              </w:rPr>
              <w:t>Institutional framework for ODR in Kenya</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_Toc31186355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25</w:t>
            </w:r>
            <w:r w:rsidR="00E51A3E" w:rsidRPr="00E51A3E">
              <w:rPr>
                <w:rFonts w:ascii="Times New Roman" w:hAnsi="Times New Roman" w:cs="Times New Roman"/>
                <w:noProof/>
                <w:webHidden/>
                <w:sz w:val="24"/>
                <w:szCs w:val="24"/>
              </w:rPr>
              <w:fldChar w:fldCharType="end"/>
            </w:r>
          </w:hyperlink>
        </w:p>
        <w:p w14:paraId="41FE25DF" w14:textId="18A8DA01"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56" w:history="1">
            <w:r w:rsidR="00E51A3E" w:rsidRPr="00E51A3E">
              <w:rPr>
                <w:rStyle w:val="Hyperlink"/>
                <w:rFonts w:ascii="Times New Roman" w:eastAsia="Times New Roman" w:hAnsi="Times New Roman" w:cs="Times New Roman"/>
                <w:b/>
                <w:noProof/>
                <w:sz w:val="24"/>
                <w:szCs w:val="24"/>
              </w:rPr>
              <w:t>3.2.1</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eastAsia="Times New Roman" w:hAnsi="Times New Roman" w:cs="Times New Roman"/>
                <w:b/>
                <w:noProof/>
                <w:sz w:val="24"/>
                <w:szCs w:val="24"/>
              </w:rPr>
              <w:t>Chartered Institute of Arbitrators (CIArb)</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_Toc31186356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26</w:t>
            </w:r>
            <w:r w:rsidR="00E51A3E" w:rsidRPr="00E51A3E">
              <w:rPr>
                <w:rFonts w:ascii="Times New Roman" w:hAnsi="Times New Roman" w:cs="Times New Roman"/>
                <w:noProof/>
                <w:webHidden/>
                <w:sz w:val="24"/>
                <w:szCs w:val="24"/>
              </w:rPr>
              <w:fldChar w:fldCharType="end"/>
            </w:r>
          </w:hyperlink>
        </w:p>
        <w:p w14:paraId="4DFFBF97" w14:textId="6A49D3F5"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57" w:history="1">
            <w:r w:rsidR="00E51A3E" w:rsidRPr="00E51A3E">
              <w:rPr>
                <w:rStyle w:val="Hyperlink"/>
                <w:rFonts w:ascii="Times New Roman" w:eastAsia="Times New Roman" w:hAnsi="Times New Roman" w:cs="Times New Roman"/>
                <w:b/>
                <w:noProof/>
                <w:sz w:val="24"/>
                <w:szCs w:val="24"/>
              </w:rPr>
              <w:t>3.2.2</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eastAsia="Times New Roman" w:hAnsi="Times New Roman" w:cs="Times New Roman"/>
                <w:b/>
                <w:noProof/>
                <w:sz w:val="24"/>
                <w:szCs w:val="24"/>
              </w:rPr>
              <w:t>Nairobi Centre for International Arbitration (NCIA)</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_Toc31186357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27</w:t>
            </w:r>
            <w:r w:rsidR="00E51A3E" w:rsidRPr="00E51A3E">
              <w:rPr>
                <w:rFonts w:ascii="Times New Roman" w:hAnsi="Times New Roman" w:cs="Times New Roman"/>
                <w:noProof/>
                <w:webHidden/>
                <w:sz w:val="24"/>
                <w:szCs w:val="24"/>
              </w:rPr>
              <w:fldChar w:fldCharType="end"/>
            </w:r>
          </w:hyperlink>
        </w:p>
        <w:p w14:paraId="6765ED0D" w14:textId="07E04CEA"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58" w:history="1">
            <w:r w:rsidR="00E51A3E" w:rsidRPr="00E51A3E">
              <w:rPr>
                <w:rStyle w:val="Hyperlink"/>
                <w:rFonts w:ascii="Times New Roman" w:eastAsia="Times New Roman" w:hAnsi="Times New Roman" w:cs="Times New Roman"/>
                <w:b/>
                <w:noProof/>
                <w:sz w:val="24"/>
                <w:szCs w:val="24"/>
              </w:rPr>
              <w:t>3.2.3</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eastAsia="Times New Roman" w:hAnsi="Times New Roman" w:cs="Times New Roman"/>
                <w:b/>
                <w:noProof/>
                <w:sz w:val="24"/>
                <w:szCs w:val="24"/>
              </w:rPr>
              <w:t>Mediation Training Institute (MTI)</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_Toc31186358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27</w:t>
            </w:r>
            <w:r w:rsidR="00E51A3E" w:rsidRPr="00E51A3E">
              <w:rPr>
                <w:rFonts w:ascii="Times New Roman" w:hAnsi="Times New Roman" w:cs="Times New Roman"/>
                <w:noProof/>
                <w:webHidden/>
                <w:sz w:val="24"/>
                <w:szCs w:val="24"/>
              </w:rPr>
              <w:fldChar w:fldCharType="end"/>
            </w:r>
          </w:hyperlink>
        </w:p>
        <w:p w14:paraId="4C440CD3" w14:textId="01A48E7E"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59" w:history="1">
            <w:r w:rsidR="00E51A3E" w:rsidRPr="00E51A3E">
              <w:rPr>
                <w:rStyle w:val="Hyperlink"/>
                <w:rFonts w:ascii="Times New Roman" w:eastAsia="Times New Roman" w:hAnsi="Times New Roman" w:cs="Times New Roman"/>
                <w:b/>
                <w:bCs/>
                <w:noProof/>
                <w:sz w:val="24"/>
                <w:szCs w:val="24"/>
              </w:rPr>
              <w:t>3.2.4</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eastAsia="Times New Roman" w:hAnsi="Times New Roman" w:cs="Times New Roman"/>
                <w:b/>
                <w:bCs/>
                <w:noProof/>
                <w:sz w:val="24"/>
                <w:szCs w:val="24"/>
              </w:rPr>
              <w:t>iResolve</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_Toc31186359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28</w:t>
            </w:r>
            <w:r w:rsidR="00E51A3E" w:rsidRPr="00E51A3E">
              <w:rPr>
                <w:rFonts w:ascii="Times New Roman" w:hAnsi="Times New Roman" w:cs="Times New Roman"/>
                <w:noProof/>
                <w:webHidden/>
                <w:sz w:val="24"/>
                <w:szCs w:val="24"/>
              </w:rPr>
              <w:fldChar w:fldCharType="end"/>
            </w:r>
          </w:hyperlink>
        </w:p>
        <w:p w14:paraId="69ACD337" w14:textId="0A4D5493"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60" w:history="1">
            <w:r w:rsidR="00E51A3E" w:rsidRPr="00E51A3E">
              <w:rPr>
                <w:rStyle w:val="Hyperlink"/>
                <w:rFonts w:ascii="Times New Roman" w:eastAsia="Times New Roman" w:hAnsi="Times New Roman" w:cs="Times New Roman"/>
                <w:b/>
                <w:bCs/>
                <w:noProof/>
                <w:sz w:val="24"/>
                <w:szCs w:val="24"/>
              </w:rPr>
              <w:t>3.3</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eastAsia="Times New Roman" w:hAnsi="Times New Roman" w:cs="Times New Roman"/>
                <w:b/>
                <w:bCs/>
                <w:noProof/>
                <w:sz w:val="24"/>
                <w:szCs w:val="24"/>
              </w:rPr>
              <w:t>Conclusion</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_Toc31186360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28</w:t>
            </w:r>
            <w:r w:rsidR="00E51A3E" w:rsidRPr="00E51A3E">
              <w:rPr>
                <w:rFonts w:ascii="Times New Roman" w:hAnsi="Times New Roman" w:cs="Times New Roman"/>
                <w:noProof/>
                <w:webHidden/>
                <w:sz w:val="24"/>
                <w:szCs w:val="24"/>
              </w:rPr>
              <w:fldChar w:fldCharType="end"/>
            </w:r>
          </w:hyperlink>
        </w:p>
        <w:p w14:paraId="262FD9A5" w14:textId="1BB32A4E" w:rsidR="00E51A3E" w:rsidRPr="00E51A3E" w:rsidRDefault="0032096E" w:rsidP="00E51A3E">
          <w:pPr>
            <w:pStyle w:val="TOC1"/>
            <w:rPr>
              <w:rFonts w:ascii="Times New Roman" w:eastAsiaTheme="minorEastAsia" w:hAnsi="Times New Roman" w:cs="Times New Roman"/>
              <w:noProof/>
              <w:sz w:val="24"/>
              <w:szCs w:val="24"/>
              <w:lang w:val="en-KE" w:eastAsia="en-KE"/>
            </w:rPr>
          </w:pPr>
          <w:hyperlink w:anchor="_Toc31186361" w:history="1">
            <w:r w:rsidR="00E51A3E" w:rsidRPr="00E51A3E">
              <w:rPr>
                <w:rStyle w:val="Hyperlink"/>
                <w:rFonts w:ascii="Times New Roman" w:hAnsi="Times New Roman" w:cs="Times New Roman"/>
                <w:b/>
                <w:bCs/>
                <w:noProof/>
                <w:sz w:val="24"/>
                <w:szCs w:val="24"/>
              </w:rPr>
              <w:t>CHAPTER IV</w:t>
            </w:r>
            <w:r w:rsidR="00D22A2F">
              <w:rPr>
                <w:rStyle w:val="Hyperlink"/>
                <w:rFonts w:ascii="Times New Roman" w:hAnsi="Times New Roman" w:cs="Times New Roman"/>
                <w:b/>
                <w:bCs/>
                <w:noProof/>
                <w:sz w:val="24"/>
                <w:szCs w:val="24"/>
              </w:rPr>
              <w:t>: The Place of Lawyers in ODR Practice</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_Toc31186361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30</w:t>
            </w:r>
            <w:r w:rsidR="00E51A3E" w:rsidRPr="00E51A3E">
              <w:rPr>
                <w:rFonts w:ascii="Times New Roman" w:hAnsi="Times New Roman" w:cs="Times New Roman"/>
                <w:noProof/>
                <w:webHidden/>
                <w:sz w:val="24"/>
                <w:szCs w:val="24"/>
              </w:rPr>
              <w:fldChar w:fldCharType="end"/>
            </w:r>
          </w:hyperlink>
        </w:p>
        <w:p w14:paraId="14BD61AA" w14:textId="275B1251"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62" w:history="1">
            <w:r w:rsidR="00E51A3E" w:rsidRPr="00E51A3E">
              <w:rPr>
                <w:rStyle w:val="Hyperlink"/>
                <w:rFonts w:ascii="Times New Roman" w:hAnsi="Times New Roman" w:cs="Times New Roman"/>
                <w:b/>
                <w:bCs/>
                <w:noProof/>
                <w:sz w:val="24"/>
                <w:szCs w:val="24"/>
              </w:rPr>
              <w:t>4.0</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bCs/>
                <w:noProof/>
                <w:sz w:val="24"/>
                <w:szCs w:val="24"/>
              </w:rPr>
              <w:t>Introduction</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_Toc31186362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30</w:t>
            </w:r>
            <w:r w:rsidR="00E51A3E" w:rsidRPr="00E51A3E">
              <w:rPr>
                <w:rFonts w:ascii="Times New Roman" w:hAnsi="Times New Roman" w:cs="Times New Roman"/>
                <w:noProof/>
                <w:webHidden/>
                <w:sz w:val="24"/>
                <w:szCs w:val="24"/>
              </w:rPr>
              <w:fldChar w:fldCharType="end"/>
            </w:r>
          </w:hyperlink>
        </w:p>
        <w:p w14:paraId="40587E9D" w14:textId="5DAF91C7"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63" w:history="1">
            <w:r w:rsidR="00E51A3E" w:rsidRPr="00E51A3E">
              <w:rPr>
                <w:rStyle w:val="Hyperlink"/>
                <w:rFonts w:ascii="Times New Roman" w:hAnsi="Times New Roman" w:cs="Times New Roman"/>
                <w:b/>
                <w:bCs/>
                <w:noProof/>
                <w:sz w:val="24"/>
                <w:szCs w:val="24"/>
              </w:rPr>
              <w:t>4.1</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bCs/>
                <w:noProof/>
                <w:sz w:val="24"/>
                <w:szCs w:val="24"/>
              </w:rPr>
              <w:t>Identifying Lawyers Fears and Reasons for Resistance</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_Toc31186363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31</w:t>
            </w:r>
            <w:r w:rsidR="00E51A3E" w:rsidRPr="00E51A3E">
              <w:rPr>
                <w:rFonts w:ascii="Times New Roman" w:hAnsi="Times New Roman" w:cs="Times New Roman"/>
                <w:noProof/>
                <w:webHidden/>
                <w:sz w:val="24"/>
                <w:szCs w:val="24"/>
              </w:rPr>
              <w:fldChar w:fldCharType="end"/>
            </w:r>
          </w:hyperlink>
        </w:p>
        <w:p w14:paraId="1DFE2E4B" w14:textId="16CB7E23"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64" w:history="1">
            <w:r w:rsidR="00E51A3E" w:rsidRPr="00E51A3E">
              <w:rPr>
                <w:rStyle w:val="Hyperlink"/>
                <w:rFonts w:ascii="Times New Roman" w:hAnsi="Times New Roman" w:cs="Times New Roman"/>
                <w:b/>
                <w:bCs/>
                <w:noProof/>
                <w:sz w:val="24"/>
                <w:szCs w:val="24"/>
              </w:rPr>
              <w:t>4.2</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bCs/>
                <w:noProof/>
                <w:sz w:val="24"/>
                <w:szCs w:val="24"/>
              </w:rPr>
              <w:t>Why Lawyers Should Be Scared</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_Toc31186364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33</w:t>
            </w:r>
            <w:r w:rsidR="00E51A3E" w:rsidRPr="00E51A3E">
              <w:rPr>
                <w:rFonts w:ascii="Times New Roman" w:hAnsi="Times New Roman" w:cs="Times New Roman"/>
                <w:noProof/>
                <w:webHidden/>
                <w:sz w:val="24"/>
                <w:szCs w:val="24"/>
              </w:rPr>
              <w:fldChar w:fldCharType="end"/>
            </w:r>
          </w:hyperlink>
        </w:p>
        <w:p w14:paraId="3B42C43F" w14:textId="6945ABBC"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65" w:history="1">
            <w:r w:rsidR="00E51A3E" w:rsidRPr="00E51A3E">
              <w:rPr>
                <w:rStyle w:val="Hyperlink"/>
                <w:rFonts w:ascii="Times New Roman" w:hAnsi="Times New Roman" w:cs="Times New Roman"/>
                <w:b/>
                <w:bCs/>
                <w:noProof/>
                <w:sz w:val="24"/>
                <w:szCs w:val="24"/>
              </w:rPr>
              <w:t>4.3</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bCs/>
                <w:noProof/>
                <w:sz w:val="24"/>
                <w:szCs w:val="24"/>
              </w:rPr>
              <w:t>Why Lawyers Should Not Be Scared</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_Toc31186365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35</w:t>
            </w:r>
            <w:r w:rsidR="00E51A3E" w:rsidRPr="00E51A3E">
              <w:rPr>
                <w:rFonts w:ascii="Times New Roman" w:hAnsi="Times New Roman" w:cs="Times New Roman"/>
                <w:noProof/>
                <w:webHidden/>
                <w:sz w:val="24"/>
                <w:szCs w:val="24"/>
              </w:rPr>
              <w:fldChar w:fldCharType="end"/>
            </w:r>
          </w:hyperlink>
        </w:p>
        <w:p w14:paraId="0B6F65EE" w14:textId="031940AE"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66" w:history="1">
            <w:r w:rsidR="00E51A3E" w:rsidRPr="00E51A3E">
              <w:rPr>
                <w:rStyle w:val="Hyperlink"/>
                <w:rFonts w:ascii="Times New Roman" w:hAnsi="Times New Roman" w:cs="Times New Roman"/>
                <w:b/>
                <w:bCs/>
                <w:noProof/>
                <w:sz w:val="24"/>
                <w:szCs w:val="24"/>
              </w:rPr>
              <w:t>4.4</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bCs/>
                <w:noProof/>
                <w:sz w:val="24"/>
                <w:szCs w:val="24"/>
              </w:rPr>
              <w:t>How the Legal Profession Can Move Forward</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_Toc31186366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37</w:t>
            </w:r>
            <w:r w:rsidR="00E51A3E" w:rsidRPr="00E51A3E">
              <w:rPr>
                <w:rFonts w:ascii="Times New Roman" w:hAnsi="Times New Roman" w:cs="Times New Roman"/>
                <w:noProof/>
                <w:webHidden/>
                <w:sz w:val="24"/>
                <w:szCs w:val="24"/>
              </w:rPr>
              <w:fldChar w:fldCharType="end"/>
            </w:r>
          </w:hyperlink>
        </w:p>
        <w:p w14:paraId="4BA6020C" w14:textId="34FF5041"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67" w:history="1">
            <w:r w:rsidR="00E51A3E" w:rsidRPr="00E51A3E">
              <w:rPr>
                <w:rStyle w:val="Hyperlink"/>
                <w:rFonts w:ascii="Times New Roman" w:hAnsi="Times New Roman" w:cs="Times New Roman"/>
                <w:b/>
                <w:bCs/>
                <w:noProof/>
                <w:sz w:val="24"/>
                <w:szCs w:val="24"/>
              </w:rPr>
              <w:t>4.4.1</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bCs/>
                <w:noProof/>
                <w:sz w:val="24"/>
                <w:szCs w:val="24"/>
              </w:rPr>
              <w:t>Lawyers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_Toc31186367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38</w:t>
            </w:r>
            <w:r w:rsidR="00E51A3E" w:rsidRPr="00E51A3E">
              <w:rPr>
                <w:rFonts w:ascii="Times New Roman" w:hAnsi="Times New Roman" w:cs="Times New Roman"/>
                <w:noProof/>
                <w:webHidden/>
                <w:sz w:val="24"/>
                <w:szCs w:val="24"/>
              </w:rPr>
              <w:fldChar w:fldCharType="end"/>
            </w:r>
          </w:hyperlink>
        </w:p>
        <w:p w14:paraId="3AA9751B" w14:textId="103A52AE"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68" w:history="1">
            <w:r w:rsidR="00E51A3E" w:rsidRPr="00E51A3E">
              <w:rPr>
                <w:rStyle w:val="Hyperlink"/>
                <w:rFonts w:ascii="Times New Roman" w:hAnsi="Times New Roman" w:cs="Times New Roman"/>
                <w:b/>
                <w:bCs/>
                <w:noProof/>
                <w:sz w:val="24"/>
                <w:szCs w:val="24"/>
              </w:rPr>
              <w:t>4.4.2</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bCs/>
                <w:noProof/>
                <w:sz w:val="24"/>
                <w:szCs w:val="24"/>
              </w:rPr>
              <w:t>Professional bodies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_Toc31186368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40</w:t>
            </w:r>
            <w:r w:rsidR="00E51A3E" w:rsidRPr="00E51A3E">
              <w:rPr>
                <w:rFonts w:ascii="Times New Roman" w:hAnsi="Times New Roman" w:cs="Times New Roman"/>
                <w:noProof/>
                <w:webHidden/>
                <w:sz w:val="24"/>
                <w:szCs w:val="24"/>
              </w:rPr>
              <w:fldChar w:fldCharType="end"/>
            </w:r>
          </w:hyperlink>
        </w:p>
        <w:p w14:paraId="11FE521F" w14:textId="72307476" w:rsidR="00E51A3E" w:rsidRPr="00E51A3E" w:rsidRDefault="0032096E" w:rsidP="00E51A3E">
          <w:pPr>
            <w:pStyle w:val="TOC3"/>
            <w:tabs>
              <w:tab w:val="left" w:pos="1320"/>
              <w:tab w:val="right" w:leader="dot" w:pos="9016"/>
            </w:tabs>
            <w:spacing w:line="360" w:lineRule="auto"/>
            <w:rPr>
              <w:rFonts w:ascii="Times New Roman" w:eastAsiaTheme="minorEastAsia" w:hAnsi="Times New Roman" w:cs="Times New Roman"/>
              <w:noProof/>
              <w:sz w:val="24"/>
              <w:szCs w:val="24"/>
              <w:lang w:val="en-KE" w:eastAsia="en-KE"/>
            </w:rPr>
          </w:pPr>
          <w:hyperlink w:anchor="_Toc31186369" w:history="1">
            <w:r w:rsidR="00E51A3E" w:rsidRPr="00E51A3E">
              <w:rPr>
                <w:rStyle w:val="Hyperlink"/>
                <w:rFonts w:ascii="Times New Roman" w:hAnsi="Times New Roman" w:cs="Times New Roman"/>
                <w:b/>
                <w:bCs/>
                <w:noProof/>
                <w:sz w:val="24"/>
                <w:szCs w:val="24"/>
              </w:rPr>
              <w:t>4.4.3</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bCs/>
                <w:noProof/>
                <w:sz w:val="24"/>
                <w:szCs w:val="24"/>
              </w:rPr>
              <w:t>Providers of legal education</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_Toc31186369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41</w:t>
            </w:r>
            <w:r w:rsidR="00E51A3E" w:rsidRPr="00E51A3E">
              <w:rPr>
                <w:rFonts w:ascii="Times New Roman" w:hAnsi="Times New Roman" w:cs="Times New Roman"/>
                <w:noProof/>
                <w:webHidden/>
                <w:sz w:val="24"/>
                <w:szCs w:val="24"/>
              </w:rPr>
              <w:fldChar w:fldCharType="end"/>
            </w:r>
          </w:hyperlink>
        </w:p>
        <w:p w14:paraId="64A12369" w14:textId="40B572E4"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70" w:history="1">
            <w:r w:rsidR="00E51A3E" w:rsidRPr="00E51A3E">
              <w:rPr>
                <w:rStyle w:val="Hyperlink"/>
                <w:rFonts w:ascii="Times New Roman" w:hAnsi="Times New Roman" w:cs="Times New Roman"/>
                <w:b/>
                <w:bCs/>
                <w:noProof/>
                <w:sz w:val="24"/>
                <w:szCs w:val="24"/>
              </w:rPr>
              <w:t>4.5</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bCs/>
                <w:noProof/>
                <w:sz w:val="24"/>
                <w:szCs w:val="24"/>
              </w:rPr>
              <w:t>Conclusion</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_Toc31186370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41</w:t>
            </w:r>
            <w:r w:rsidR="00E51A3E" w:rsidRPr="00E51A3E">
              <w:rPr>
                <w:rFonts w:ascii="Times New Roman" w:hAnsi="Times New Roman" w:cs="Times New Roman"/>
                <w:noProof/>
                <w:webHidden/>
                <w:sz w:val="24"/>
                <w:szCs w:val="24"/>
              </w:rPr>
              <w:fldChar w:fldCharType="end"/>
            </w:r>
          </w:hyperlink>
        </w:p>
        <w:p w14:paraId="14D85D2C" w14:textId="42140146" w:rsidR="00E51A3E" w:rsidRPr="00E51A3E" w:rsidRDefault="0032096E" w:rsidP="00E51A3E">
          <w:pPr>
            <w:pStyle w:val="TOC1"/>
            <w:rPr>
              <w:rFonts w:ascii="Times New Roman" w:eastAsiaTheme="minorEastAsia" w:hAnsi="Times New Roman" w:cs="Times New Roman"/>
              <w:noProof/>
              <w:sz w:val="24"/>
              <w:szCs w:val="24"/>
              <w:lang w:val="en-KE" w:eastAsia="en-KE"/>
            </w:rPr>
          </w:pPr>
          <w:hyperlink w:anchor="_Toc31186371" w:history="1">
            <w:r w:rsidR="00E51A3E" w:rsidRPr="00E51A3E">
              <w:rPr>
                <w:rStyle w:val="Hyperlink"/>
                <w:rFonts w:ascii="Times New Roman" w:hAnsi="Times New Roman" w:cs="Times New Roman"/>
                <w:b/>
                <w:bCs/>
                <w:noProof/>
                <w:sz w:val="24"/>
                <w:szCs w:val="24"/>
              </w:rPr>
              <w:t>CHAPTER 5</w:t>
            </w:r>
            <w:r w:rsidR="00D22A2F">
              <w:rPr>
                <w:rStyle w:val="Hyperlink"/>
                <w:rFonts w:ascii="Times New Roman" w:hAnsi="Times New Roman" w:cs="Times New Roman"/>
                <w:b/>
                <w:bCs/>
                <w:noProof/>
                <w:sz w:val="24"/>
                <w:szCs w:val="24"/>
              </w:rPr>
              <w:t>: Consclusion and Recommendations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_Toc31186371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43</w:t>
            </w:r>
            <w:r w:rsidR="00E51A3E" w:rsidRPr="00E51A3E">
              <w:rPr>
                <w:rFonts w:ascii="Times New Roman" w:hAnsi="Times New Roman" w:cs="Times New Roman"/>
                <w:noProof/>
                <w:webHidden/>
                <w:sz w:val="24"/>
                <w:szCs w:val="24"/>
              </w:rPr>
              <w:fldChar w:fldCharType="end"/>
            </w:r>
          </w:hyperlink>
        </w:p>
        <w:p w14:paraId="4B7B1549" w14:textId="7B105CD7" w:rsidR="00E51A3E" w:rsidRPr="00E51A3E" w:rsidRDefault="0032096E" w:rsidP="00E51A3E">
          <w:pPr>
            <w:pStyle w:val="TOC1"/>
            <w:rPr>
              <w:rFonts w:ascii="Times New Roman" w:eastAsiaTheme="minorEastAsia" w:hAnsi="Times New Roman" w:cs="Times New Roman"/>
              <w:noProof/>
              <w:sz w:val="24"/>
              <w:szCs w:val="24"/>
              <w:lang w:val="en-KE" w:eastAsia="en-KE"/>
            </w:rPr>
          </w:pPr>
          <w:hyperlink w:anchor="_Toc31186372" w:history="1">
            <w:r w:rsidR="00E51A3E" w:rsidRPr="00E51A3E">
              <w:rPr>
                <w:rStyle w:val="Hyperlink"/>
                <w:rFonts w:ascii="Times New Roman" w:hAnsi="Times New Roman" w:cs="Times New Roman"/>
                <w:b/>
                <w:noProof/>
                <w:sz w:val="24"/>
                <w:szCs w:val="24"/>
              </w:rPr>
              <w:t>BIBLIOGRAPHY</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_Toc31186372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46</w:t>
            </w:r>
            <w:r w:rsidR="00E51A3E" w:rsidRPr="00E51A3E">
              <w:rPr>
                <w:rFonts w:ascii="Times New Roman" w:hAnsi="Times New Roman" w:cs="Times New Roman"/>
                <w:noProof/>
                <w:webHidden/>
                <w:sz w:val="24"/>
                <w:szCs w:val="24"/>
              </w:rPr>
              <w:fldChar w:fldCharType="end"/>
            </w:r>
          </w:hyperlink>
        </w:p>
        <w:p w14:paraId="4BEC631E" w14:textId="6D9FC46A"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73" w:history="1">
            <w:r w:rsidR="00E51A3E" w:rsidRPr="00E51A3E">
              <w:rPr>
                <w:rStyle w:val="Hyperlink"/>
                <w:rFonts w:ascii="Times New Roman" w:hAnsi="Times New Roman" w:cs="Times New Roman"/>
                <w:b/>
                <w:bCs/>
                <w:noProof/>
                <w:sz w:val="24"/>
                <w:szCs w:val="24"/>
              </w:rPr>
              <w:t>6.1</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Books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_Toc31186373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46</w:t>
            </w:r>
            <w:r w:rsidR="00E51A3E" w:rsidRPr="00E51A3E">
              <w:rPr>
                <w:rFonts w:ascii="Times New Roman" w:hAnsi="Times New Roman" w:cs="Times New Roman"/>
                <w:noProof/>
                <w:webHidden/>
                <w:sz w:val="24"/>
                <w:szCs w:val="24"/>
              </w:rPr>
              <w:fldChar w:fldCharType="end"/>
            </w:r>
          </w:hyperlink>
        </w:p>
        <w:p w14:paraId="46A34852" w14:textId="04205AEA"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74" w:history="1">
            <w:r w:rsidR="00E51A3E" w:rsidRPr="00E51A3E">
              <w:rPr>
                <w:rStyle w:val="Hyperlink"/>
                <w:rFonts w:ascii="Times New Roman" w:hAnsi="Times New Roman" w:cs="Times New Roman"/>
                <w:b/>
                <w:bCs/>
                <w:noProof/>
                <w:sz w:val="24"/>
                <w:szCs w:val="24"/>
              </w:rPr>
              <w:t>6.2</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Chapter in Books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_Toc31186374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47</w:t>
            </w:r>
            <w:r w:rsidR="00E51A3E" w:rsidRPr="00E51A3E">
              <w:rPr>
                <w:rFonts w:ascii="Times New Roman" w:hAnsi="Times New Roman" w:cs="Times New Roman"/>
                <w:noProof/>
                <w:webHidden/>
                <w:sz w:val="24"/>
                <w:szCs w:val="24"/>
              </w:rPr>
              <w:fldChar w:fldCharType="end"/>
            </w:r>
          </w:hyperlink>
        </w:p>
        <w:p w14:paraId="011A4424" w14:textId="4C1C4A6C"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75" w:history="1">
            <w:r w:rsidR="00E51A3E" w:rsidRPr="00E51A3E">
              <w:rPr>
                <w:rStyle w:val="Hyperlink"/>
                <w:rFonts w:ascii="Times New Roman" w:hAnsi="Times New Roman" w:cs="Times New Roman"/>
                <w:b/>
                <w:bCs/>
                <w:noProof/>
                <w:sz w:val="24"/>
                <w:szCs w:val="24"/>
              </w:rPr>
              <w:t>6.3</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Journal Articles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_Toc31186375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47</w:t>
            </w:r>
            <w:r w:rsidR="00E51A3E" w:rsidRPr="00E51A3E">
              <w:rPr>
                <w:rFonts w:ascii="Times New Roman" w:hAnsi="Times New Roman" w:cs="Times New Roman"/>
                <w:noProof/>
                <w:webHidden/>
                <w:sz w:val="24"/>
                <w:szCs w:val="24"/>
              </w:rPr>
              <w:fldChar w:fldCharType="end"/>
            </w:r>
          </w:hyperlink>
        </w:p>
        <w:p w14:paraId="67B4BE17" w14:textId="437A2336"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76" w:history="1">
            <w:r w:rsidR="00E51A3E" w:rsidRPr="00E51A3E">
              <w:rPr>
                <w:rStyle w:val="Hyperlink"/>
                <w:rFonts w:ascii="Times New Roman" w:hAnsi="Times New Roman" w:cs="Times New Roman"/>
                <w:b/>
                <w:bCs/>
                <w:noProof/>
                <w:sz w:val="24"/>
                <w:szCs w:val="24"/>
              </w:rPr>
              <w:t>6.4</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Research Papers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_Toc31186376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48</w:t>
            </w:r>
            <w:r w:rsidR="00E51A3E" w:rsidRPr="00E51A3E">
              <w:rPr>
                <w:rFonts w:ascii="Times New Roman" w:hAnsi="Times New Roman" w:cs="Times New Roman"/>
                <w:noProof/>
                <w:webHidden/>
                <w:sz w:val="24"/>
                <w:szCs w:val="24"/>
              </w:rPr>
              <w:fldChar w:fldCharType="end"/>
            </w:r>
          </w:hyperlink>
        </w:p>
        <w:p w14:paraId="1BED6E39" w14:textId="0A1C5F5F"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77" w:history="1">
            <w:r w:rsidR="00E51A3E" w:rsidRPr="00E51A3E">
              <w:rPr>
                <w:rStyle w:val="Hyperlink"/>
                <w:rFonts w:ascii="Times New Roman" w:hAnsi="Times New Roman" w:cs="Times New Roman"/>
                <w:b/>
                <w:bCs/>
                <w:noProof/>
                <w:sz w:val="24"/>
                <w:szCs w:val="24"/>
              </w:rPr>
              <w:t>6.5</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Dissertations and Theses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_Toc31186377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49</w:t>
            </w:r>
            <w:r w:rsidR="00E51A3E" w:rsidRPr="00E51A3E">
              <w:rPr>
                <w:rFonts w:ascii="Times New Roman" w:hAnsi="Times New Roman" w:cs="Times New Roman"/>
                <w:noProof/>
                <w:webHidden/>
                <w:sz w:val="24"/>
                <w:szCs w:val="24"/>
              </w:rPr>
              <w:fldChar w:fldCharType="end"/>
            </w:r>
          </w:hyperlink>
        </w:p>
        <w:p w14:paraId="7EAA34EE" w14:textId="50A2275D"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78" w:history="1">
            <w:r w:rsidR="00E51A3E" w:rsidRPr="00E51A3E">
              <w:rPr>
                <w:rStyle w:val="Hyperlink"/>
                <w:rFonts w:ascii="Times New Roman" w:hAnsi="Times New Roman" w:cs="Times New Roman"/>
                <w:b/>
                <w:bCs/>
                <w:noProof/>
                <w:sz w:val="24"/>
                <w:szCs w:val="24"/>
              </w:rPr>
              <w:t>6.6</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Self-Published Articles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_Toc31186378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49</w:t>
            </w:r>
            <w:r w:rsidR="00E51A3E" w:rsidRPr="00E51A3E">
              <w:rPr>
                <w:rFonts w:ascii="Times New Roman" w:hAnsi="Times New Roman" w:cs="Times New Roman"/>
                <w:noProof/>
                <w:webHidden/>
                <w:sz w:val="24"/>
                <w:szCs w:val="24"/>
              </w:rPr>
              <w:fldChar w:fldCharType="end"/>
            </w:r>
          </w:hyperlink>
        </w:p>
        <w:p w14:paraId="62BD7F73" w14:textId="66D633F9"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79" w:history="1">
            <w:r w:rsidR="00E51A3E" w:rsidRPr="00E51A3E">
              <w:rPr>
                <w:rStyle w:val="Hyperlink"/>
                <w:rFonts w:ascii="Times New Roman" w:hAnsi="Times New Roman" w:cs="Times New Roman"/>
                <w:b/>
                <w:bCs/>
                <w:noProof/>
                <w:sz w:val="24"/>
                <w:szCs w:val="24"/>
              </w:rPr>
              <w:t>6.7</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Conference Papers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_Toc31186379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51</w:t>
            </w:r>
            <w:r w:rsidR="00E51A3E" w:rsidRPr="00E51A3E">
              <w:rPr>
                <w:rFonts w:ascii="Times New Roman" w:hAnsi="Times New Roman" w:cs="Times New Roman"/>
                <w:noProof/>
                <w:webHidden/>
                <w:sz w:val="24"/>
                <w:szCs w:val="24"/>
              </w:rPr>
              <w:fldChar w:fldCharType="end"/>
            </w:r>
          </w:hyperlink>
        </w:p>
        <w:p w14:paraId="1ACF5BAF" w14:textId="7D27CEDB"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80" w:history="1">
            <w:r w:rsidR="00E51A3E" w:rsidRPr="00E51A3E">
              <w:rPr>
                <w:rStyle w:val="Hyperlink"/>
                <w:rFonts w:ascii="Times New Roman" w:hAnsi="Times New Roman" w:cs="Times New Roman"/>
                <w:b/>
                <w:bCs/>
                <w:noProof/>
                <w:sz w:val="24"/>
                <w:szCs w:val="24"/>
              </w:rPr>
              <w:t>6.8</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Institutional Authors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_Toc31186380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51</w:t>
            </w:r>
            <w:r w:rsidR="00E51A3E" w:rsidRPr="00E51A3E">
              <w:rPr>
                <w:rFonts w:ascii="Times New Roman" w:hAnsi="Times New Roman" w:cs="Times New Roman"/>
                <w:noProof/>
                <w:webHidden/>
                <w:sz w:val="24"/>
                <w:szCs w:val="24"/>
              </w:rPr>
              <w:fldChar w:fldCharType="end"/>
            </w:r>
          </w:hyperlink>
        </w:p>
        <w:p w14:paraId="1FFD1A8C" w14:textId="448B1B12"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81" w:history="1">
            <w:r w:rsidR="00E51A3E" w:rsidRPr="00E51A3E">
              <w:rPr>
                <w:rStyle w:val="Hyperlink"/>
                <w:rFonts w:ascii="Times New Roman" w:hAnsi="Times New Roman" w:cs="Times New Roman"/>
                <w:b/>
                <w:bCs/>
                <w:noProof/>
                <w:sz w:val="24"/>
                <w:szCs w:val="24"/>
              </w:rPr>
              <w:t>6.9</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Newspapers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_Toc31186381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51</w:t>
            </w:r>
            <w:r w:rsidR="00E51A3E" w:rsidRPr="00E51A3E">
              <w:rPr>
                <w:rFonts w:ascii="Times New Roman" w:hAnsi="Times New Roman" w:cs="Times New Roman"/>
                <w:noProof/>
                <w:webHidden/>
                <w:sz w:val="24"/>
                <w:szCs w:val="24"/>
              </w:rPr>
              <w:fldChar w:fldCharType="end"/>
            </w:r>
          </w:hyperlink>
        </w:p>
        <w:p w14:paraId="4BF03BC2" w14:textId="7AF21806" w:rsidR="00E51A3E" w:rsidRPr="00E51A3E" w:rsidRDefault="0032096E" w:rsidP="00E51A3E">
          <w:pPr>
            <w:pStyle w:val="TOC2"/>
            <w:tabs>
              <w:tab w:val="left" w:pos="880"/>
              <w:tab w:val="right" w:leader="dot" w:pos="9016"/>
            </w:tabs>
            <w:spacing w:line="360" w:lineRule="auto"/>
            <w:rPr>
              <w:rFonts w:ascii="Times New Roman" w:eastAsiaTheme="minorEastAsia" w:hAnsi="Times New Roman" w:cs="Times New Roman"/>
              <w:noProof/>
              <w:sz w:val="24"/>
              <w:szCs w:val="24"/>
              <w:lang w:val="en-KE" w:eastAsia="en-KE"/>
            </w:rPr>
          </w:pPr>
          <w:hyperlink w:anchor="_Toc31186382" w:history="1">
            <w:r w:rsidR="00E51A3E" w:rsidRPr="00E51A3E">
              <w:rPr>
                <w:rStyle w:val="Hyperlink"/>
                <w:rFonts w:ascii="Times New Roman" w:hAnsi="Times New Roman" w:cs="Times New Roman"/>
                <w:b/>
                <w:bCs/>
                <w:noProof/>
                <w:sz w:val="24"/>
                <w:szCs w:val="24"/>
              </w:rPr>
              <w:t>6.10</w:t>
            </w:r>
            <w:r w:rsidR="00E51A3E" w:rsidRPr="00E51A3E">
              <w:rPr>
                <w:rFonts w:ascii="Times New Roman" w:eastAsiaTheme="minorEastAsia" w:hAnsi="Times New Roman" w:cs="Times New Roman"/>
                <w:noProof/>
                <w:sz w:val="24"/>
                <w:szCs w:val="24"/>
                <w:lang w:val="en-KE" w:eastAsia="en-KE"/>
              </w:rPr>
              <w:tab/>
            </w:r>
            <w:r w:rsidR="00E51A3E" w:rsidRPr="00E51A3E">
              <w:rPr>
                <w:rStyle w:val="Hyperlink"/>
                <w:rFonts w:ascii="Times New Roman" w:hAnsi="Times New Roman" w:cs="Times New Roman"/>
                <w:b/>
                <w:noProof/>
                <w:sz w:val="24"/>
                <w:szCs w:val="24"/>
              </w:rPr>
              <w:t>Other Internet Resources</w:t>
            </w:r>
            <w:r w:rsidR="00E51A3E" w:rsidRPr="00E51A3E">
              <w:rPr>
                <w:rFonts w:ascii="Times New Roman" w:hAnsi="Times New Roman" w:cs="Times New Roman"/>
                <w:noProof/>
                <w:webHidden/>
                <w:sz w:val="24"/>
                <w:szCs w:val="24"/>
              </w:rPr>
              <w:tab/>
            </w:r>
            <w:r w:rsidR="00E51A3E" w:rsidRPr="00E51A3E">
              <w:rPr>
                <w:rFonts w:ascii="Times New Roman" w:hAnsi="Times New Roman" w:cs="Times New Roman"/>
                <w:noProof/>
                <w:webHidden/>
                <w:sz w:val="24"/>
                <w:szCs w:val="24"/>
              </w:rPr>
              <w:fldChar w:fldCharType="begin"/>
            </w:r>
            <w:r w:rsidR="00E51A3E" w:rsidRPr="00E51A3E">
              <w:rPr>
                <w:rFonts w:ascii="Times New Roman" w:hAnsi="Times New Roman" w:cs="Times New Roman"/>
                <w:noProof/>
                <w:webHidden/>
                <w:sz w:val="24"/>
                <w:szCs w:val="24"/>
              </w:rPr>
              <w:instrText xml:space="preserve"> PAGEREF _Toc31186382 \h </w:instrText>
            </w:r>
            <w:r w:rsidR="00E51A3E" w:rsidRPr="00E51A3E">
              <w:rPr>
                <w:rFonts w:ascii="Times New Roman" w:hAnsi="Times New Roman" w:cs="Times New Roman"/>
                <w:noProof/>
                <w:webHidden/>
                <w:sz w:val="24"/>
                <w:szCs w:val="24"/>
              </w:rPr>
            </w:r>
            <w:r w:rsidR="00E51A3E" w:rsidRPr="00E51A3E">
              <w:rPr>
                <w:rFonts w:ascii="Times New Roman" w:hAnsi="Times New Roman" w:cs="Times New Roman"/>
                <w:noProof/>
                <w:webHidden/>
                <w:sz w:val="24"/>
                <w:szCs w:val="24"/>
              </w:rPr>
              <w:fldChar w:fldCharType="separate"/>
            </w:r>
            <w:r w:rsidR="00E51A3E" w:rsidRPr="00E51A3E">
              <w:rPr>
                <w:rFonts w:ascii="Times New Roman" w:hAnsi="Times New Roman" w:cs="Times New Roman"/>
                <w:noProof/>
                <w:webHidden/>
                <w:sz w:val="24"/>
                <w:szCs w:val="24"/>
              </w:rPr>
              <w:t>52</w:t>
            </w:r>
            <w:r w:rsidR="00E51A3E" w:rsidRPr="00E51A3E">
              <w:rPr>
                <w:rFonts w:ascii="Times New Roman" w:hAnsi="Times New Roman" w:cs="Times New Roman"/>
                <w:noProof/>
                <w:webHidden/>
                <w:sz w:val="24"/>
                <w:szCs w:val="24"/>
              </w:rPr>
              <w:fldChar w:fldCharType="end"/>
            </w:r>
          </w:hyperlink>
        </w:p>
        <w:p w14:paraId="33F89E18" w14:textId="5A316594" w:rsidR="00A74179" w:rsidRPr="00BD08EF" w:rsidRDefault="005927DE" w:rsidP="00E51A3E">
          <w:pPr>
            <w:spacing w:before="240" w:line="360" w:lineRule="auto"/>
            <w:rPr>
              <w:rFonts w:ascii="Times New Roman" w:hAnsi="Times New Roman" w:cs="Times New Roman"/>
            </w:rPr>
          </w:pPr>
          <w:r w:rsidRPr="00E51A3E">
            <w:rPr>
              <w:rFonts w:ascii="Times New Roman" w:hAnsi="Times New Roman" w:cs="Times New Roman"/>
              <w:sz w:val="24"/>
              <w:szCs w:val="24"/>
            </w:rPr>
            <w:fldChar w:fldCharType="end"/>
          </w:r>
        </w:p>
      </w:sdtContent>
    </w:sdt>
    <w:p w14:paraId="707AFFB5" w14:textId="19027430" w:rsidR="00681417" w:rsidRPr="00BD08EF" w:rsidRDefault="00681417" w:rsidP="007F0EBC">
      <w:pPr>
        <w:pStyle w:val="Heading1"/>
        <w:spacing w:line="360" w:lineRule="auto"/>
        <w:rPr>
          <w:rFonts w:ascii="Times New Roman" w:hAnsi="Times New Roman" w:cs="Times New Roman"/>
          <w:b/>
          <w:sz w:val="24"/>
          <w:szCs w:val="24"/>
        </w:rPr>
      </w:pPr>
    </w:p>
    <w:p w14:paraId="348C079C" w14:textId="3CF105BF" w:rsidR="00BD08EF" w:rsidRPr="009D38DE" w:rsidRDefault="00681417" w:rsidP="007F0EBC">
      <w:pPr>
        <w:pStyle w:val="Heading1"/>
        <w:spacing w:after="240"/>
        <w:jc w:val="center"/>
        <w:rPr>
          <w:rFonts w:ascii="Times New Roman" w:hAnsi="Times New Roman" w:cs="Times New Roman"/>
          <w:sz w:val="28"/>
          <w:szCs w:val="28"/>
        </w:rPr>
      </w:pPr>
      <w:r w:rsidRPr="00BD08EF">
        <w:rPr>
          <w:rFonts w:ascii="Times New Roman" w:hAnsi="Times New Roman" w:cs="Times New Roman"/>
        </w:rPr>
        <w:br w:type="page"/>
      </w:r>
      <w:bookmarkStart w:id="3" w:name="_Toc31186311"/>
      <w:r w:rsidR="005927DE" w:rsidRPr="009D38DE">
        <w:rPr>
          <w:rFonts w:ascii="Times New Roman" w:hAnsi="Times New Roman" w:cs="Times New Roman"/>
          <w:b/>
          <w:bCs/>
          <w:color w:val="000000" w:themeColor="text1"/>
          <w:sz w:val="28"/>
          <w:szCs w:val="28"/>
        </w:rPr>
        <w:lastRenderedPageBreak/>
        <w:t>ACKNOWLEDGMENTS</w:t>
      </w:r>
      <w:bookmarkEnd w:id="3"/>
    </w:p>
    <w:p w14:paraId="03338A0B" w14:textId="627ADB6E" w:rsidR="00BD08EF" w:rsidRDefault="00BD08EF" w:rsidP="007F0EBC">
      <w:pPr>
        <w:spacing w:before="240" w:line="360" w:lineRule="auto"/>
        <w:rPr>
          <w:rFonts w:ascii="Times New Roman" w:eastAsia="Times New Roman" w:hAnsi="Times New Roman" w:cs="Times New Roman"/>
          <w:bCs/>
          <w:color w:val="222222"/>
          <w:sz w:val="24"/>
          <w:szCs w:val="24"/>
          <w:lang w:eastAsia="en-GB"/>
        </w:rPr>
      </w:pPr>
      <w:r>
        <w:rPr>
          <w:rFonts w:ascii="Times New Roman" w:eastAsia="Times New Roman" w:hAnsi="Times New Roman" w:cs="Times New Roman"/>
          <w:bCs/>
          <w:color w:val="222222"/>
          <w:sz w:val="24"/>
          <w:szCs w:val="24"/>
          <w:lang w:eastAsia="en-GB"/>
        </w:rPr>
        <w:t xml:space="preserve">The period during which this dissertation has been written has been characterised by the continuous renewal of my humility. Taking the literal meaning of the word ’acknowledgment’, I would like to acknowledge </w:t>
      </w:r>
      <w:r w:rsidR="00E20245">
        <w:rPr>
          <w:rFonts w:ascii="Times New Roman" w:eastAsia="Times New Roman" w:hAnsi="Times New Roman" w:cs="Times New Roman"/>
          <w:bCs/>
          <w:color w:val="222222"/>
          <w:sz w:val="24"/>
          <w:szCs w:val="24"/>
          <w:lang w:eastAsia="en-GB"/>
        </w:rPr>
        <w:t>academics and legal writers for the painstaking efforts they put into the furtherance of academia. This is truly the Lord’s work and, as I have now come to understand, reserved for the brave. This dissertation has taken much from me – things that I may perhaps never get back – but it has simultaneously given me great perspective.</w:t>
      </w:r>
    </w:p>
    <w:p w14:paraId="1E40F523" w14:textId="1F903995" w:rsidR="00E20245" w:rsidRDefault="00E20245" w:rsidP="007F0EBC">
      <w:pPr>
        <w:spacing w:before="240" w:line="360" w:lineRule="auto"/>
        <w:rPr>
          <w:rFonts w:ascii="Times New Roman" w:eastAsia="Times New Roman" w:hAnsi="Times New Roman" w:cs="Times New Roman"/>
          <w:bCs/>
          <w:color w:val="222222"/>
          <w:sz w:val="24"/>
          <w:szCs w:val="24"/>
          <w:lang w:eastAsia="en-GB"/>
        </w:rPr>
      </w:pPr>
      <w:r>
        <w:rPr>
          <w:rFonts w:ascii="Times New Roman" w:eastAsia="Times New Roman" w:hAnsi="Times New Roman" w:cs="Times New Roman"/>
          <w:bCs/>
          <w:color w:val="222222"/>
          <w:sz w:val="24"/>
          <w:szCs w:val="24"/>
          <w:lang w:eastAsia="en-GB"/>
        </w:rPr>
        <w:t>I would like, firstly, to thank my supervisor Ms Balla Galma. She has been an instrumental guide in the formulation of this study. If ever the reader of this dissertation looks at an argument and considers it as sound, it is because Ms Galma guided me there.</w:t>
      </w:r>
    </w:p>
    <w:p w14:paraId="7AFDDA59" w14:textId="39D21A64" w:rsidR="00E20245" w:rsidRDefault="00E20245" w:rsidP="007F0EBC">
      <w:pPr>
        <w:spacing w:before="240" w:line="360" w:lineRule="auto"/>
        <w:rPr>
          <w:rFonts w:ascii="Times New Roman" w:eastAsia="Times New Roman" w:hAnsi="Times New Roman" w:cs="Times New Roman"/>
          <w:bCs/>
          <w:color w:val="222222"/>
          <w:sz w:val="24"/>
          <w:szCs w:val="24"/>
          <w:lang w:eastAsia="en-GB"/>
        </w:rPr>
      </w:pPr>
      <w:r>
        <w:rPr>
          <w:rFonts w:ascii="Times New Roman" w:eastAsia="Times New Roman" w:hAnsi="Times New Roman" w:cs="Times New Roman"/>
          <w:bCs/>
          <w:color w:val="222222"/>
          <w:sz w:val="24"/>
          <w:szCs w:val="24"/>
          <w:lang w:eastAsia="en-GB"/>
        </w:rPr>
        <w:t xml:space="preserve">In addition, I would like to thank my friends and family, for allowing me to bounce ideas off of them and always being available for both </w:t>
      </w:r>
      <w:r w:rsidR="00CB17EA">
        <w:rPr>
          <w:rFonts w:ascii="Times New Roman" w:eastAsia="Times New Roman" w:hAnsi="Times New Roman" w:cs="Times New Roman"/>
          <w:bCs/>
          <w:color w:val="222222"/>
          <w:sz w:val="24"/>
          <w:szCs w:val="24"/>
          <w:lang w:eastAsia="en-GB"/>
        </w:rPr>
        <w:t xml:space="preserve">the </w:t>
      </w:r>
      <w:r>
        <w:rPr>
          <w:rFonts w:ascii="Times New Roman" w:eastAsia="Times New Roman" w:hAnsi="Times New Roman" w:cs="Times New Roman"/>
          <w:bCs/>
          <w:color w:val="222222"/>
          <w:sz w:val="24"/>
          <w:szCs w:val="24"/>
          <w:lang w:eastAsia="en-GB"/>
        </w:rPr>
        <w:t xml:space="preserve">academic and emotional support that was necessary in writing this dissertation. I would like to specifically thank my mother, for being my rock – grounding </w:t>
      </w:r>
      <w:r w:rsidR="005927DE">
        <w:rPr>
          <w:rFonts w:ascii="Times New Roman" w:eastAsia="Times New Roman" w:hAnsi="Times New Roman" w:cs="Times New Roman"/>
          <w:bCs/>
          <w:color w:val="222222"/>
          <w:sz w:val="24"/>
          <w:szCs w:val="24"/>
          <w:lang w:eastAsia="en-GB"/>
        </w:rPr>
        <w:t xml:space="preserve">me and ensuring that I never lost my way – but also my kite – always encouraging me to reach greater heights and think outside of the box. Her radiant love and continuous prayer </w:t>
      </w:r>
      <w:r w:rsidR="00CD37B9">
        <w:rPr>
          <w:rFonts w:ascii="Times New Roman" w:eastAsia="Times New Roman" w:hAnsi="Times New Roman" w:cs="Times New Roman"/>
          <w:bCs/>
          <w:color w:val="222222"/>
          <w:sz w:val="24"/>
          <w:szCs w:val="24"/>
          <w:lang w:eastAsia="en-GB"/>
        </w:rPr>
        <w:t>are</w:t>
      </w:r>
      <w:r w:rsidR="005927DE">
        <w:rPr>
          <w:rFonts w:ascii="Times New Roman" w:eastAsia="Times New Roman" w:hAnsi="Times New Roman" w:cs="Times New Roman"/>
          <w:bCs/>
          <w:color w:val="222222"/>
          <w:sz w:val="24"/>
          <w:szCs w:val="24"/>
          <w:lang w:eastAsia="en-GB"/>
        </w:rPr>
        <w:t xml:space="preserve"> majority of the reason that I was able to make it to the end of the dissertation.</w:t>
      </w:r>
    </w:p>
    <w:p w14:paraId="1899E0B5" w14:textId="4EDD1D8A" w:rsidR="005927DE" w:rsidRPr="00BD08EF" w:rsidRDefault="005927DE" w:rsidP="007F0EBC">
      <w:pPr>
        <w:spacing w:before="240" w:line="360" w:lineRule="auto"/>
        <w:rPr>
          <w:rFonts w:ascii="Times New Roman" w:eastAsia="Times New Roman" w:hAnsi="Times New Roman" w:cs="Times New Roman"/>
          <w:bCs/>
          <w:color w:val="222222"/>
          <w:sz w:val="24"/>
          <w:szCs w:val="24"/>
          <w:lang w:eastAsia="en-GB"/>
        </w:rPr>
      </w:pPr>
      <w:r>
        <w:rPr>
          <w:rFonts w:ascii="Times New Roman" w:eastAsia="Times New Roman" w:hAnsi="Times New Roman" w:cs="Times New Roman"/>
          <w:bCs/>
          <w:color w:val="222222"/>
          <w:sz w:val="24"/>
          <w:szCs w:val="24"/>
          <w:lang w:eastAsia="en-GB"/>
        </w:rPr>
        <w:t>I dedicate this dissertation to all of you. Thank you.</w:t>
      </w:r>
    </w:p>
    <w:p w14:paraId="16212B6E" w14:textId="77777777" w:rsidR="00BD08EF" w:rsidRDefault="00BD08EF" w:rsidP="007F0EBC">
      <w:pPr>
        <w:spacing w:before="240"/>
        <w:rPr>
          <w:rFonts w:ascii="Times New Roman" w:eastAsia="Times New Roman" w:hAnsi="Times New Roman" w:cs="Times New Roman"/>
          <w:b/>
          <w:color w:val="222222"/>
          <w:sz w:val="24"/>
          <w:szCs w:val="24"/>
          <w:lang w:eastAsia="en-GB"/>
        </w:rPr>
      </w:pPr>
      <w:r>
        <w:rPr>
          <w:rFonts w:ascii="Times New Roman" w:eastAsia="Times New Roman" w:hAnsi="Times New Roman" w:cs="Times New Roman"/>
          <w:b/>
          <w:color w:val="222222"/>
          <w:sz w:val="24"/>
          <w:szCs w:val="24"/>
          <w:lang w:eastAsia="en-GB"/>
        </w:rPr>
        <w:br w:type="page"/>
      </w:r>
    </w:p>
    <w:p w14:paraId="08FF8317" w14:textId="40C52605" w:rsidR="00681417" w:rsidRPr="009D38DE" w:rsidRDefault="005927DE" w:rsidP="009D38DE">
      <w:pPr>
        <w:pStyle w:val="Heading1"/>
        <w:jc w:val="center"/>
        <w:rPr>
          <w:rFonts w:ascii="Times New Roman" w:hAnsi="Times New Roman" w:cs="Times New Roman"/>
          <w:sz w:val="28"/>
          <w:szCs w:val="28"/>
        </w:rPr>
      </w:pPr>
      <w:bookmarkStart w:id="4" w:name="_Toc31186312"/>
      <w:r w:rsidRPr="009D38DE">
        <w:rPr>
          <w:rFonts w:ascii="Times New Roman" w:eastAsia="Times New Roman" w:hAnsi="Times New Roman" w:cs="Times New Roman"/>
          <w:b/>
          <w:color w:val="222222"/>
          <w:sz w:val="28"/>
          <w:szCs w:val="28"/>
          <w:lang w:eastAsia="en-GB"/>
        </w:rPr>
        <w:lastRenderedPageBreak/>
        <w:t>ABSTRACT</w:t>
      </w:r>
      <w:bookmarkEnd w:id="4"/>
    </w:p>
    <w:p w14:paraId="481C1AB2" w14:textId="77777777" w:rsidR="00681417" w:rsidRPr="005927DE" w:rsidRDefault="00681417" w:rsidP="007F0EBC">
      <w:pPr>
        <w:shd w:val="clear" w:color="auto" w:fill="FFFFFF"/>
        <w:spacing w:before="240" w:after="0" w:line="360" w:lineRule="auto"/>
        <w:jc w:val="both"/>
        <w:rPr>
          <w:rFonts w:ascii="Times New Roman" w:eastAsia="Times New Roman" w:hAnsi="Times New Roman" w:cs="Times New Roman"/>
          <w:i/>
          <w:iCs/>
          <w:color w:val="222222"/>
          <w:sz w:val="24"/>
          <w:szCs w:val="24"/>
          <w:lang w:eastAsia="en-GB"/>
        </w:rPr>
      </w:pPr>
    </w:p>
    <w:p w14:paraId="42BF1F62" w14:textId="2E6C1487" w:rsidR="00711513" w:rsidRPr="005927DE" w:rsidRDefault="00237EB0" w:rsidP="007F0EBC">
      <w:pPr>
        <w:shd w:val="clear" w:color="auto" w:fill="FFFFFF"/>
        <w:spacing w:before="240" w:after="0" w:line="360" w:lineRule="auto"/>
        <w:jc w:val="both"/>
        <w:rPr>
          <w:rFonts w:ascii="Times New Roman" w:eastAsia="Times New Roman" w:hAnsi="Times New Roman" w:cs="Times New Roman"/>
          <w:i/>
          <w:iCs/>
          <w:color w:val="222222"/>
          <w:sz w:val="24"/>
          <w:szCs w:val="24"/>
          <w:lang w:eastAsia="en-GB"/>
        </w:rPr>
      </w:pPr>
      <w:r w:rsidRPr="005927DE">
        <w:rPr>
          <w:rFonts w:ascii="Times New Roman" w:eastAsia="Times New Roman" w:hAnsi="Times New Roman" w:cs="Times New Roman"/>
          <w:i/>
          <w:iCs/>
          <w:color w:val="222222"/>
          <w:sz w:val="24"/>
          <w:szCs w:val="24"/>
          <w:lang w:eastAsia="en-GB"/>
        </w:rPr>
        <w:t xml:space="preserve">In what could serve as the premise for a dystopian, apocalyptic tale of the fall of humankind, </w:t>
      </w:r>
      <w:r w:rsidR="00B47816" w:rsidRPr="005927DE">
        <w:rPr>
          <w:rFonts w:ascii="Times New Roman" w:eastAsia="Times New Roman" w:hAnsi="Times New Roman" w:cs="Times New Roman"/>
          <w:i/>
          <w:iCs/>
          <w:color w:val="222222"/>
          <w:sz w:val="24"/>
          <w:szCs w:val="24"/>
          <w:lang w:eastAsia="en-GB"/>
        </w:rPr>
        <w:t xml:space="preserve">in </w:t>
      </w:r>
      <w:r w:rsidRPr="005927DE">
        <w:rPr>
          <w:rFonts w:ascii="Times New Roman" w:eastAsia="Times New Roman" w:hAnsi="Times New Roman" w:cs="Times New Roman"/>
          <w:i/>
          <w:iCs/>
          <w:color w:val="222222"/>
          <w:sz w:val="24"/>
          <w:szCs w:val="24"/>
          <w:lang w:eastAsia="en-GB"/>
        </w:rPr>
        <w:t xml:space="preserve">2017 the first robotic artificial intelligence was given citizenship in the United Arab Emirates. </w:t>
      </w:r>
      <w:r w:rsidR="00B47816" w:rsidRPr="005927DE">
        <w:rPr>
          <w:rFonts w:ascii="Times New Roman" w:eastAsia="Times New Roman" w:hAnsi="Times New Roman" w:cs="Times New Roman"/>
          <w:i/>
          <w:iCs/>
          <w:color w:val="222222"/>
          <w:sz w:val="24"/>
          <w:szCs w:val="24"/>
          <w:lang w:eastAsia="en-GB"/>
        </w:rPr>
        <w:t>Albeit being</w:t>
      </w:r>
      <w:r w:rsidRPr="005927DE">
        <w:rPr>
          <w:rFonts w:ascii="Times New Roman" w:eastAsia="Times New Roman" w:hAnsi="Times New Roman" w:cs="Times New Roman"/>
          <w:i/>
          <w:iCs/>
          <w:color w:val="222222"/>
          <w:sz w:val="24"/>
          <w:szCs w:val="24"/>
          <w:lang w:eastAsia="en-GB"/>
        </w:rPr>
        <w:t xml:space="preserve"> of purely symbolic purposes, the principle behind it still stands:</w:t>
      </w:r>
      <w:r w:rsidR="00B47816" w:rsidRPr="005927DE">
        <w:rPr>
          <w:rFonts w:ascii="Times New Roman" w:eastAsia="Times New Roman" w:hAnsi="Times New Roman" w:cs="Times New Roman"/>
          <w:i/>
          <w:iCs/>
          <w:color w:val="222222"/>
          <w:sz w:val="24"/>
          <w:szCs w:val="24"/>
          <w:lang w:eastAsia="en-GB"/>
        </w:rPr>
        <w:t xml:space="preserve"> </w:t>
      </w:r>
      <w:r w:rsidRPr="005927DE">
        <w:rPr>
          <w:rFonts w:ascii="Times New Roman" w:eastAsia="Times New Roman" w:hAnsi="Times New Roman" w:cs="Times New Roman"/>
          <w:i/>
          <w:iCs/>
          <w:color w:val="222222"/>
          <w:sz w:val="24"/>
          <w:szCs w:val="24"/>
          <w:lang w:eastAsia="en-GB"/>
        </w:rPr>
        <w:t xml:space="preserve">technology is slowly becoming integrated into every aspect of human life. In fact, </w:t>
      </w:r>
      <w:r w:rsidR="001667A3" w:rsidRPr="005927DE">
        <w:rPr>
          <w:rFonts w:ascii="Times New Roman" w:eastAsia="Times New Roman" w:hAnsi="Times New Roman" w:cs="Times New Roman"/>
          <w:i/>
          <w:iCs/>
          <w:color w:val="222222"/>
          <w:sz w:val="24"/>
          <w:szCs w:val="24"/>
          <w:lang w:eastAsia="en-GB"/>
        </w:rPr>
        <w:t xml:space="preserve">technology may very well </w:t>
      </w:r>
      <w:r w:rsidRPr="005927DE">
        <w:rPr>
          <w:rFonts w:ascii="Times New Roman" w:eastAsia="Times New Roman" w:hAnsi="Times New Roman" w:cs="Times New Roman"/>
          <w:i/>
          <w:iCs/>
          <w:color w:val="222222"/>
          <w:sz w:val="24"/>
          <w:szCs w:val="24"/>
          <w:lang w:eastAsia="en-GB"/>
        </w:rPr>
        <w:t>evolve into a necessity due to its convenience, as in the present day the time and cost</w:t>
      </w:r>
      <w:r w:rsidR="00B47816" w:rsidRPr="005927DE">
        <w:rPr>
          <w:rFonts w:ascii="Times New Roman" w:eastAsia="Times New Roman" w:hAnsi="Times New Roman" w:cs="Times New Roman"/>
          <w:i/>
          <w:iCs/>
          <w:color w:val="222222"/>
          <w:sz w:val="24"/>
          <w:szCs w:val="24"/>
          <w:lang w:eastAsia="en-GB"/>
        </w:rPr>
        <w:t>-</w:t>
      </w:r>
      <w:r w:rsidRPr="005927DE">
        <w:rPr>
          <w:rFonts w:ascii="Times New Roman" w:eastAsia="Times New Roman" w:hAnsi="Times New Roman" w:cs="Times New Roman"/>
          <w:i/>
          <w:iCs/>
          <w:color w:val="222222"/>
          <w:sz w:val="24"/>
          <w:szCs w:val="24"/>
          <w:lang w:eastAsia="en-GB"/>
        </w:rPr>
        <w:t>saving nature of, for example, shopping online, is irrefutable. The question then arises: where is the place of the legal profession in this future?</w:t>
      </w:r>
      <w:r w:rsidR="007835D7" w:rsidRPr="005927DE">
        <w:rPr>
          <w:rFonts w:ascii="Times New Roman" w:eastAsia="Times New Roman" w:hAnsi="Times New Roman" w:cs="Times New Roman"/>
          <w:i/>
          <w:iCs/>
          <w:color w:val="222222"/>
          <w:sz w:val="24"/>
          <w:szCs w:val="24"/>
          <w:lang w:eastAsia="en-GB"/>
        </w:rPr>
        <w:t xml:space="preserve"> </w:t>
      </w:r>
    </w:p>
    <w:p w14:paraId="3D936A81" w14:textId="2BEA705E" w:rsidR="00237EB0" w:rsidRPr="005927DE" w:rsidRDefault="00237EB0" w:rsidP="007F0EBC">
      <w:pPr>
        <w:shd w:val="clear" w:color="auto" w:fill="FFFFFF"/>
        <w:spacing w:before="240" w:after="0" w:line="360" w:lineRule="auto"/>
        <w:jc w:val="both"/>
        <w:rPr>
          <w:rFonts w:ascii="Times New Roman" w:eastAsia="Times New Roman" w:hAnsi="Times New Roman" w:cs="Times New Roman"/>
          <w:i/>
          <w:iCs/>
          <w:color w:val="222222"/>
          <w:sz w:val="24"/>
          <w:szCs w:val="24"/>
          <w:lang w:eastAsia="en-GB"/>
        </w:rPr>
      </w:pPr>
      <w:r w:rsidRPr="005927DE">
        <w:rPr>
          <w:rFonts w:ascii="Times New Roman" w:eastAsia="Times New Roman" w:hAnsi="Times New Roman" w:cs="Times New Roman"/>
          <w:i/>
          <w:iCs/>
          <w:color w:val="222222"/>
          <w:sz w:val="24"/>
          <w:szCs w:val="24"/>
          <w:lang w:eastAsia="en-GB"/>
        </w:rPr>
        <w:t xml:space="preserve">At the dawn of the age of technology, the legal profession as it is known is arguably facing an imminent threat in the form of online dispute </w:t>
      </w:r>
      <w:r w:rsidR="00F0734B" w:rsidRPr="005927DE">
        <w:rPr>
          <w:rFonts w:ascii="Times New Roman" w:eastAsia="Times New Roman" w:hAnsi="Times New Roman" w:cs="Times New Roman"/>
          <w:i/>
          <w:iCs/>
          <w:color w:val="222222"/>
          <w:sz w:val="24"/>
          <w:szCs w:val="24"/>
          <w:lang w:eastAsia="en-GB"/>
        </w:rPr>
        <w:t>resolution (</w:t>
      </w:r>
      <w:r w:rsidRPr="005927DE">
        <w:rPr>
          <w:rFonts w:ascii="Times New Roman" w:eastAsia="Times New Roman" w:hAnsi="Times New Roman" w:cs="Times New Roman"/>
          <w:i/>
          <w:iCs/>
          <w:color w:val="222222"/>
          <w:sz w:val="24"/>
          <w:szCs w:val="24"/>
          <w:lang w:eastAsia="en-GB"/>
        </w:rPr>
        <w:t xml:space="preserve">ODR). </w:t>
      </w:r>
      <w:r w:rsidR="00B47816" w:rsidRPr="005927DE">
        <w:rPr>
          <w:rFonts w:ascii="Times New Roman" w:eastAsia="Times New Roman" w:hAnsi="Times New Roman" w:cs="Times New Roman"/>
          <w:i/>
          <w:iCs/>
          <w:color w:val="222222"/>
          <w:sz w:val="24"/>
          <w:szCs w:val="24"/>
          <w:lang w:eastAsia="en-GB"/>
        </w:rPr>
        <w:t xml:space="preserve">Thus, this study </w:t>
      </w:r>
      <w:r w:rsidRPr="005927DE">
        <w:rPr>
          <w:rFonts w:ascii="Times New Roman" w:eastAsia="Times New Roman" w:hAnsi="Times New Roman" w:cs="Times New Roman"/>
          <w:i/>
          <w:iCs/>
          <w:color w:val="222222"/>
          <w:sz w:val="24"/>
          <w:szCs w:val="24"/>
          <w:lang w:eastAsia="en-GB"/>
        </w:rPr>
        <w:t>seeks to analyse this claim</w:t>
      </w:r>
      <w:r w:rsidR="003334F0">
        <w:rPr>
          <w:rFonts w:ascii="Times New Roman" w:eastAsia="Times New Roman" w:hAnsi="Times New Roman" w:cs="Times New Roman"/>
          <w:i/>
          <w:iCs/>
          <w:color w:val="222222"/>
          <w:sz w:val="24"/>
          <w:szCs w:val="24"/>
          <w:lang w:eastAsia="en-GB"/>
        </w:rPr>
        <w:t>.</w:t>
      </w:r>
      <w:r w:rsidR="001667A3" w:rsidRPr="005927DE">
        <w:rPr>
          <w:rFonts w:ascii="Times New Roman" w:eastAsia="Times New Roman" w:hAnsi="Times New Roman" w:cs="Times New Roman"/>
          <w:i/>
          <w:iCs/>
          <w:color w:val="222222"/>
          <w:sz w:val="24"/>
          <w:szCs w:val="24"/>
          <w:lang w:eastAsia="en-GB"/>
        </w:rPr>
        <w:t xml:space="preserve"> This will be done by</w:t>
      </w:r>
      <w:r w:rsidR="00407E73" w:rsidRPr="005927DE">
        <w:rPr>
          <w:rFonts w:ascii="Times New Roman" w:eastAsia="Times New Roman" w:hAnsi="Times New Roman" w:cs="Times New Roman"/>
          <w:i/>
          <w:iCs/>
          <w:color w:val="222222"/>
          <w:sz w:val="24"/>
          <w:szCs w:val="24"/>
          <w:lang w:eastAsia="en-GB"/>
        </w:rPr>
        <w:t xml:space="preserve"> introducing and tracing the development of the concept of ODR</w:t>
      </w:r>
      <w:r w:rsidR="007835D7" w:rsidRPr="005927DE">
        <w:rPr>
          <w:rFonts w:ascii="Times New Roman" w:eastAsia="Times New Roman" w:hAnsi="Times New Roman" w:cs="Times New Roman"/>
          <w:i/>
          <w:iCs/>
          <w:color w:val="222222"/>
          <w:sz w:val="24"/>
          <w:szCs w:val="24"/>
          <w:lang w:eastAsia="en-GB"/>
        </w:rPr>
        <w:t xml:space="preserve">, </w:t>
      </w:r>
      <w:r w:rsidR="00407E73" w:rsidRPr="005927DE">
        <w:rPr>
          <w:rFonts w:ascii="Times New Roman" w:eastAsia="Times New Roman" w:hAnsi="Times New Roman" w:cs="Times New Roman"/>
          <w:i/>
          <w:iCs/>
          <w:color w:val="222222"/>
          <w:sz w:val="24"/>
          <w:szCs w:val="24"/>
          <w:lang w:eastAsia="en-GB"/>
        </w:rPr>
        <w:t>examining the possible legal and institutional framework for ODR in Kenya</w:t>
      </w:r>
      <w:r w:rsidR="007835D7" w:rsidRPr="005927DE">
        <w:rPr>
          <w:rFonts w:ascii="Times New Roman" w:eastAsia="Times New Roman" w:hAnsi="Times New Roman" w:cs="Times New Roman"/>
          <w:i/>
          <w:iCs/>
          <w:color w:val="222222"/>
          <w:sz w:val="24"/>
          <w:szCs w:val="24"/>
          <w:lang w:eastAsia="en-GB"/>
        </w:rPr>
        <w:t xml:space="preserve">, and </w:t>
      </w:r>
      <w:r w:rsidR="00407E73" w:rsidRPr="005927DE">
        <w:rPr>
          <w:rFonts w:ascii="Times New Roman" w:eastAsia="Times New Roman" w:hAnsi="Times New Roman" w:cs="Times New Roman"/>
          <w:i/>
          <w:iCs/>
          <w:color w:val="222222"/>
          <w:sz w:val="24"/>
          <w:szCs w:val="24"/>
          <w:lang w:eastAsia="en-GB"/>
        </w:rPr>
        <w:t xml:space="preserve">assessing the alleged fears and reasons for resistance of ODR by lawyers in order </w:t>
      </w:r>
      <w:r w:rsidRPr="005927DE">
        <w:rPr>
          <w:rFonts w:ascii="Times New Roman" w:eastAsia="Times New Roman" w:hAnsi="Times New Roman" w:cs="Times New Roman"/>
          <w:i/>
          <w:iCs/>
          <w:color w:val="222222"/>
          <w:sz w:val="24"/>
          <w:szCs w:val="24"/>
          <w:lang w:eastAsia="en-GB"/>
        </w:rPr>
        <w:t xml:space="preserve">to determine if, in a daunting future characterized by technology, the legal profession still has relevance as it does today. </w:t>
      </w:r>
      <w:r w:rsidR="001667A3" w:rsidRPr="005927DE">
        <w:rPr>
          <w:rFonts w:ascii="Times New Roman" w:eastAsia="Times New Roman" w:hAnsi="Times New Roman" w:cs="Times New Roman"/>
          <w:i/>
          <w:iCs/>
          <w:color w:val="222222"/>
          <w:sz w:val="24"/>
          <w:szCs w:val="24"/>
          <w:lang w:eastAsia="en-GB"/>
        </w:rPr>
        <w:t xml:space="preserve">In doing so, the study seeks to conclude that lawyers ought to utilise ODR to enhance the profession. </w:t>
      </w:r>
      <w:r w:rsidRPr="005927DE">
        <w:rPr>
          <w:rFonts w:ascii="Times New Roman" w:eastAsia="Times New Roman" w:hAnsi="Times New Roman" w:cs="Times New Roman"/>
          <w:i/>
          <w:iCs/>
          <w:color w:val="222222"/>
          <w:sz w:val="24"/>
          <w:szCs w:val="24"/>
          <w:lang w:eastAsia="en-GB"/>
        </w:rPr>
        <w:t>There is pressure from all directions on African nations to adapt and evolve, but to what extent could th</w:t>
      </w:r>
      <w:r w:rsidR="00FA3928" w:rsidRPr="005927DE">
        <w:rPr>
          <w:rFonts w:ascii="Times New Roman" w:eastAsia="Times New Roman" w:hAnsi="Times New Roman" w:cs="Times New Roman"/>
          <w:i/>
          <w:iCs/>
          <w:color w:val="222222"/>
          <w:sz w:val="24"/>
          <w:szCs w:val="24"/>
          <w:lang w:eastAsia="en-GB"/>
        </w:rPr>
        <w:t xml:space="preserve">is be done in </w:t>
      </w:r>
      <w:r w:rsidRPr="005927DE">
        <w:rPr>
          <w:rFonts w:ascii="Times New Roman" w:eastAsia="Times New Roman" w:hAnsi="Times New Roman" w:cs="Times New Roman"/>
          <w:i/>
          <w:iCs/>
          <w:color w:val="222222"/>
          <w:sz w:val="24"/>
          <w:szCs w:val="24"/>
          <w:lang w:eastAsia="en-GB"/>
        </w:rPr>
        <w:t xml:space="preserve">Kenya without compromising the job security of </w:t>
      </w:r>
      <w:r w:rsidR="001667A3" w:rsidRPr="005927DE">
        <w:rPr>
          <w:rFonts w:ascii="Times New Roman" w:eastAsia="Times New Roman" w:hAnsi="Times New Roman" w:cs="Times New Roman"/>
          <w:i/>
          <w:iCs/>
          <w:color w:val="222222"/>
          <w:sz w:val="24"/>
          <w:szCs w:val="24"/>
          <w:lang w:eastAsia="en-GB"/>
        </w:rPr>
        <w:t>lawyers</w:t>
      </w:r>
      <w:r w:rsidRPr="005927DE">
        <w:rPr>
          <w:rFonts w:ascii="Times New Roman" w:eastAsia="Times New Roman" w:hAnsi="Times New Roman" w:cs="Times New Roman"/>
          <w:i/>
          <w:iCs/>
          <w:color w:val="222222"/>
          <w:sz w:val="24"/>
          <w:szCs w:val="24"/>
          <w:lang w:eastAsia="en-GB"/>
        </w:rPr>
        <w:t xml:space="preserve"> across the nation?</w:t>
      </w:r>
    </w:p>
    <w:p w14:paraId="6AAE3BB8" w14:textId="7908B2D2" w:rsidR="00237EB0" w:rsidRPr="005927DE" w:rsidRDefault="00237EB0" w:rsidP="007F0EBC">
      <w:pPr>
        <w:spacing w:before="240" w:line="360" w:lineRule="auto"/>
        <w:jc w:val="both"/>
        <w:rPr>
          <w:rFonts w:ascii="Times New Roman" w:hAnsi="Times New Roman" w:cs="Times New Roman"/>
          <w:b/>
          <w:i/>
          <w:iCs/>
          <w:sz w:val="24"/>
          <w:szCs w:val="24"/>
        </w:rPr>
      </w:pPr>
      <w:r w:rsidRPr="005927DE">
        <w:rPr>
          <w:rFonts w:ascii="Times New Roman" w:hAnsi="Times New Roman" w:cs="Times New Roman"/>
          <w:b/>
          <w:i/>
          <w:iCs/>
          <w:sz w:val="24"/>
          <w:szCs w:val="24"/>
        </w:rPr>
        <w:br w:type="page"/>
      </w:r>
    </w:p>
    <w:p w14:paraId="01B8E323" w14:textId="0E11B59F" w:rsidR="00BF3265" w:rsidRPr="00E51A3E" w:rsidRDefault="00BF3265" w:rsidP="00E51A3E">
      <w:pPr>
        <w:pStyle w:val="Heading1"/>
        <w:spacing w:line="360" w:lineRule="auto"/>
        <w:rPr>
          <w:rFonts w:ascii="Times New Roman" w:hAnsi="Times New Roman" w:cs="Times New Roman"/>
          <w:b/>
          <w:color w:val="000000" w:themeColor="text1"/>
          <w:sz w:val="24"/>
          <w:szCs w:val="24"/>
        </w:rPr>
      </w:pPr>
      <w:bookmarkStart w:id="5" w:name="_Toc31186313"/>
      <w:r w:rsidRPr="00E51A3E">
        <w:rPr>
          <w:rFonts w:ascii="Times New Roman" w:hAnsi="Times New Roman" w:cs="Times New Roman"/>
          <w:b/>
          <w:color w:val="000000" w:themeColor="text1"/>
          <w:sz w:val="24"/>
          <w:szCs w:val="24"/>
        </w:rPr>
        <w:lastRenderedPageBreak/>
        <w:t>List of Abbreviations</w:t>
      </w:r>
      <w:bookmarkEnd w:id="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7"/>
        <w:gridCol w:w="4059"/>
      </w:tblGrid>
      <w:tr w:rsidR="000403E1" w:rsidRPr="00BD08EF" w14:paraId="1BB95D95" w14:textId="77777777" w:rsidTr="000403E1">
        <w:tc>
          <w:tcPr>
            <w:tcW w:w="4957" w:type="dxa"/>
          </w:tcPr>
          <w:p w14:paraId="77544F53" w14:textId="34A15EBE" w:rsidR="000403E1" w:rsidRPr="00BD08EF" w:rsidRDefault="000403E1" w:rsidP="00E51A3E">
            <w:pPr>
              <w:spacing w:before="240" w:line="360" w:lineRule="auto"/>
              <w:jc w:val="both"/>
              <w:rPr>
                <w:rFonts w:ascii="Times New Roman" w:hAnsi="Times New Roman" w:cs="Times New Roman"/>
                <w:b/>
                <w:bCs/>
                <w:sz w:val="24"/>
                <w:szCs w:val="24"/>
              </w:rPr>
            </w:pPr>
            <w:r w:rsidRPr="00BD08EF">
              <w:rPr>
                <w:rFonts w:ascii="Times New Roman" w:hAnsi="Times New Roman" w:cs="Times New Roman"/>
                <w:b/>
                <w:bCs/>
                <w:sz w:val="24"/>
                <w:szCs w:val="24"/>
              </w:rPr>
              <w:t>Alternative Dispute Resolution</w:t>
            </w:r>
          </w:p>
        </w:tc>
        <w:tc>
          <w:tcPr>
            <w:tcW w:w="4059" w:type="dxa"/>
          </w:tcPr>
          <w:p w14:paraId="78742B98" w14:textId="7E228EAC" w:rsidR="000403E1" w:rsidRPr="00BD08EF" w:rsidRDefault="000403E1" w:rsidP="00E51A3E">
            <w:pPr>
              <w:spacing w:before="240" w:line="360" w:lineRule="auto"/>
              <w:jc w:val="center"/>
              <w:rPr>
                <w:rFonts w:ascii="Times New Roman" w:hAnsi="Times New Roman" w:cs="Times New Roman"/>
                <w:sz w:val="24"/>
                <w:szCs w:val="24"/>
              </w:rPr>
            </w:pPr>
            <w:r w:rsidRPr="00BD08EF">
              <w:rPr>
                <w:rFonts w:ascii="Times New Roman" w:hAnsi="Times New Roman" w:cs="Times New Roman"/>
                <w:sz w:val="24"/>
                <w:szCs w:val="24"/>
              </w:rPr>
              <w:t>ADR</w:t>
            </w:r>
          </w:p>
        </w:tc>
      </w:tr>
      <w:tr w:rsidR="000403E1" w:rsidRPr="00BD08EF" w14:paraId="1CEE0DAD" w14:textId="77777777" w:rsidTr="000403E1">
        <w:tc>
          <w:tcPr>
            <w:tcW w:w="4957" w:type="dxa"/>
          </w:tcPr>
          <w:p w14:paraId="3147DE3E" w14:textId="60C752A5" w:rsidR="000403E1" w:rsidRPr="00BD08EF" w:rsidRDefault="000403E1" w:rsidP="00E51A3E">
            <w:pPr>
              <w:spacing w:before="240" w:line="360" w:lineRule="auto"/>
              <w:jc w:val="both"/>
              <w:rPr>
                <w:rFonts w:ascii="Times New Roman" w:hAnsi="Times New Roman" w:cs="Times New Roman"/>
                <w:b/>
                <w:bCs/>
                <w:sz w:val="24"/>
                <w:szCs w:val="24"/>
              </w:rPr>
            </w:pPr>
            <w:r w:rsidRPr="00BD08EF">
              <w:rPr>
                <w:rFonts w:ascii="Times New Roman" w:hAnsi="Times New Roman" w:cs="Times New Roman"/>
                <w:b/>
                <w:bCs/>
                <w:sz w:val="24"/>
                <w:szCs w:val="24"/>
              </w:rPr>
              <w:t>Information and Communications Technology</w:t>
            </w:r>
          </w:p>
        </w:tc>
        <w:tc>
          <w:tcPr>
            <w:tcW w:w="4059" w:type="dxa"/>
          </w:tcPr>
          <w:p w14:paraId="2D25C472" w14:textId="3C71B775" w:rsidR="000403E1" w:rsidRPr="00BD08EF" w:rsidRDefault="000403E1" w:rsidP="00E51A3E">
            <w:pPr>
              <w:spacing w:before="240" w:line="360" w:lineRule="auto"/>
              <w:jc w:val="center"/>
              <w:rPr>
                <w:rFonts w:ascii="Times New Roman" w:hAnsi="Times New Roman" w:cs="Times New Roman"/>
                <w:sz w:val="24"/>
                <w:szCs w:val="24"/>
              </w:rPr>
            </w:pPr>
            <w:r w:rsidRPr="00BD08EF">
              <w:rPr>
                <w:rFonts w:ascii="Times New Roman" w:hAnsi="Times New Roman" w:cs="Times New Roman"/>
                <w:sz w:val="24"/>
                <w:szCs w:val="24"/>
              </w:rPr>
              <w:t>ICT</w:t>
            </w:r>
          </w:p>
        </w:tc>
      </w:tr>
      <w:tr w:rsidR="000403E1" w:rsidRPr="00BD08EF" w14:paraId="5717798C" w14:textId="77777777" w:rsidTr="000403E1">
        <w:tc>
          <w:tcPr>
            <w:tcW w:w="4957" w:type="dxa"/>
          </w:tcPr>
          <w:p w14:paraId="738F6B87" w14:textId="32EF25B6" w:rsidR="000403E1" w:rsidRPr="00BD08EF" w:rsidRDefault="000403E1" w:rsidP="00E51A3E">
            <w:pPr>
              <w:spacing w:before="240" w:line="360" w:lineRule="auto"/>
              <w:jc w:val="both"/>
              <w:rPr>
                <w:rFonts w:ascii="Times New Roman" w:hAnsi="Times New Roman" w:cs="Times New Roman"/>
                <w:b/>
                <w:bCs/>
                <w:sz w:val="24"/>
                <w:szCs w:val="24"/>
              </w:rPr>
            </w:pPr>
            <w:r w:rsidRPr="00BD08EF">
              <w:rPr>
                <w:rFonts w:ascii="Times New Roman" w:hAnsi="Times New Roman" w:cs="Times New Roman"/>
                <w:b/>
                <w:bCs/>
                <w:sz w:val="24"/>
                <w:szCs w:val="24"/>
              </w:rPr>
              <w:t>Online Dispute Resolution</w:t>
            </w:r>
          </w:p>
        </w:tc>
        <w:tc>
          <w:tcPr>
            <w:tcW w:w="4059" w:type="dxa"/>
          </w:tcPr>
          <w:p w14:paraId="601D1765" w14:textId="36AED1FF" w:rsidR="000403E1" w:rsidRPr="00BD08EF" w:rsidRDefault="000403E1" w:rsidP="00E51A3E">
            <w:pPr>
              <w:spacing w:before="240" w:line="360" w:lineRule="auto"/>
              <w:jc w:val="center"/>
              <w:rPr>
                <w:rFonts w:ascii="Times New Roman" w:hAnsi="Times New Roman" w:cs="Times New Roman"/>
                <w:sz w:val="24"/>
                <w:szCs w:val="24"/>
              </w:rPr>
            </w:pPr>
            <w:r w:rsidRPr="00BD08EF">
              <w:rPr>
                <w:rFonts w:ascii="Times New Roman" w:hAnsi="Times New Roman" w:cs="Times New Roman"/>
                <w:sz w:val="24"/>
                <w:szCs w:val="24"/>
              </w:rPr>
              <w:t>ODR</w:t>
            </w:r>
          </w:p>
        </w:tc>
      </w:tr>
      <w:tr w:rsidR="00BD08EF" w:rsidRPr="00BD08EF" w14:paraId="6B3FF64F" w14:textId="77777777" w:rsidTr="000403E1">
        <w:tc>
          <w:tcPr>
            <w:tcW w:w="4957" w:type="dxa"/>
          </w:tcPr>
          <w:p w14:paraId="079FA533" w14:textId="04B13D31" w:rsidR="00BD08EF" w:rsidRPr="00BD08EF" w:rsidRDefault="00BD08EF" w:rsidP="00E51A3E">
            <w:pPr>
              <w:spacing w:before="240" w:line="360" w:lineRule="auto"/>
              <w:jc w:val="both"/>
              <w:rPr>
                <w:rFonts w:ascii="Times New Roman" w:hAnsi="Times New Roman" w:cs="Times New Roman"/>
                <w:b/>
                <w:bCs/>
                <w:sz w:val="24"/>
                <w:szCs w:val="24"/>
              </w:rPr>
            </w:pPr>
            <w:r w:rsidRPr="00BD08EF">
              <w:rPr>
                <w:rFonts w:ascii="Times New Roman" w:eastAsia="Times New Roman" w:hAnsi="Times New Roman" w:cs="Times New Roman"/>
                <w:b/>
                <w:bCs/>
                <w:sz w:val="24"/>
                <w:szCs w:val="24"/>
              </w:rPr>
              <w:t>Nairobi Centre for International Arbitration</w:t>
            </w:r>
          </w:p>
        </w:tc>
        <w:tc>
          <w:tcPr>
            <w:tcW w:w="4059" w:type="dxa"/>
          </w:tcPr>
          <w:p w14:paraId="12914CE7" w14:textId="6B8F618A" w:rsidR="00BD08EF" w:rsidRPr="00BD08EF" w:rsidRDefault="00BD08EF" w:rsidP="00E51A3E">
            <w:pPr>
              <w:spacing w:before="240" w:line="360" w:lineRule="auto"/>
              <w:jc w:val="center"/>
              <w:rPr>
                <w:rFonts w:ascii="Times New Roman" w:hAnsi="Times New Roman" w:cs="Times New Roman"/>
                <w:bCs/>
                <w:sz w:val="24"/>
                <w:szCs w:val="24"/>
              </w:rPr>
            </w:pPr>
            <w:r w:rsidRPr="00BD08EF">
              <w:rPr>
                <w:rFonts w:ascii="Times New Roman" w:hAnsi="Times New Roman" w:cs="Times New Roman"/>
                <w:bCs/>
                <w:sz w:val="24"/>
                <w:szCs w:val="24"/>
              </w:rPr>
              <w:t>NCIA</w:t>
            </w:r>
          </w:p>
        </w:tc>
      </w:tr>
      <w:tr w:rsidR="00BD08EF" w:rsidRPr="00BD08EF" w14:paraId="76301953" w14:textId="77777777" w:rsidTr="000403E1">
        <w:tc>
          <w:tcPr>
            <w:tcW w:w="4957" w:type="dxa"/>
          </w:tcPr>
          <w:p w14:paraId="5C17118A" w14:textId="719B0825" w:rsidR="00BD08EF" w:rsidRPr="00BD08EF" w:rsidRDefault="00BD08EF" w:rsidP="00E51A3E">
            <w:pPr>
              <w:spacing w:before="240" w:line="360" w:lineRule="auto"/>
              <w:jc w:val="both"/>
              <w:rPr>
                <w:rFonts w:ascii="Times New Roman" w:eastAsia="Times New Roman" w:hAnsi="Times New Roman" w:cs="Times New Roman"/>
                <w:b/>
                <w:bCs/>
                <w:sz w:val="24"/>
                <w:szCs w:val="24"/>
              </w:rPr>
            </w:pPr>
            <w:r w:rsidRPr="00BD08EF">
              <w:rPr>
                <w:rFonts w:ascii="Times New Roman" w:eastAsia="Times New Roman" w:hAnsi="Times New Roman" w:cs="Times New Roman"/>
                <w:b/>
                <w:bCs/>
                <w:sz w:val="24"/>
                <w:szCs w:val="24"/>
              </w:rPr>
              <w:t>Chartered Institute of Arbitrators</w:t>
            </w:r>
          </w:p>
        </w:tc>
        <w:tc>
          <w:tcPr>
            <w:tcW w:w="4059" w:type="dxa"/>
          </w:tcPr>
          <w:p w14:paraId="7C08BC63" w14:textId="0F0B7ED1" w:rsidR="00BD08EF" w:rsidRPr="00BD08EF" w:rsidRDefault="00BD08EF" w:rsidP="00E51A3E">
            <w:pPr>
              <w:spacing w:before="240" w:line="360" w:lineRule="auto"/>
              <w:jc w:val="center"/>
              <w:rPr>
                <w:rFonts w:ascii="Times New Roman" w:hAnsi="Times New Roman" w:cs="Times New Roman"/>
                <w:bCs/>
                <w:sz w:val="24"/>
                <w:szCs w:val="24"/>
              </w:rPr>
            </w:pPr>
            <w:r w:rsidRPr="00BD08EF">
              <w:rPr>
                <w:rFonts w:ascii="Times New Roman" w:hAnsi="Times New Roman" w:cs="Times New Roman"/>
                <w:bCs/>
                <w:sz w:val="24"/>
                <w:szCs w:val="24"/>
              </w:rPr>
              <w:t>CIArb</w:t>
            </w:r>
          </w:p>
        </w:tc>
      </w:tr>
      <w:tr w:rsidR="00BD08EF" w:rsidRPr="00BD08EF" w14:paraId="33A1D306" w14:textId="77777777" w:rsidTr="000403E1">
        <w:tc>
          <w:tcPr>
            <w:tcW w:w="4957" w:type="dxa"/>
          </w:tcPr>
          <w:p w14:paraId="49FE7EEF" w14:textId="777CE728" w:rsidR="00BD08EF" w:rsidRPr="00BD08EF" w:rsidRDefault="00BD08EF" w:rsidP="00E51A3E">
            <w:pPr>
              <w:spacing w:before="240" w:line="360" w:lineRule="auto"/>
              <w:jc w:val="both"/>
              <w:rPr>
                <w:rFonts w:ascii="Times New Roman" w:eastAsia="Times New Roman" w:hAnsi="Times New Roman" w:cs="Times New Roman"/>
                <w:b/>
                <w:bCs/>
                <w:sz w:val="24"/>
                <w:szCs w:val="24"/>
              </w:rPr>
            </w:pPr>
            <w:r w:rsidRPr="00BD08EF">
              <w:rPr>
                <w:rFonts w:ascii="Times New Roman" w:eastAsia="Times New Roman" w:hAnsi="Times New Roman" w:cs="Times New Roman"/>
                <w:b/>
                <w:bCs/>
                <w:sz w:val="24"/>
                <w:szCs w:val="24"/>
              </w:rPr>
              <w:t>Mediation Training Institute</w:t>
            </w:r>
          </w:p>
        </w:tc>
        <w:tc>
          <w:tcPr>
            <w:tcW w:w="4059" w:type="dxa"/>
          </w:tcPr>
          <w:p w14:paraId="43587589" w14:textId="4A71E992" w:rsidR="00BD08EF" w:rsidRPr="00BD08EF" w:rsidRDefault="00BD08EF" w:rsidP="00E51A3E">
            <w:pPr>
              <w:spacing w:before="240" w:line="360" w:lineRule="auto"/>
              <w:jc w:val="center"/>
              <w:rPr>
                <w:rFonts w:ascii="Times New Roman" w:hAnsi="Times New Roman" w:cs="Times New Roman"/>
                <w:bCs/>
                <w:sz w:val="24"/>
                <w:szCs w:val="24"/>
              </w:rPr>
            </w:pPr>
            <w:r w:rsidRPr="00BD08EF">
              <w:rPr>
                <w:rFonts w:ascii="Times New Roman" w:hAnsi="Times New Roman" w:cs="Times New Roman"/>
                <w:bCs/>
                <w:sz w:val="24"/>
                <w:szCs w:val="24"/>
              </w:rPr>
              <w:t>MTI</w:t>
            </w:r>
          </w:p>
        </w:tc>
      </w:tr>
    </w:tbl>
    <w:p w14:paraId="59C770E9" w14:textId="77777777" w:rsidR="000403E1" w:rsidRPr="00BD08EF" w:rsidRDefault="000403E1" w:rsidP="00E51A3E">
      <w:pPr>
        <w:spacing w:before="240" w:line="360" w:lineRule="auto"/>
        <w:jc w:val="both"/>
        <w:rPr>
          <w:rFonts w:ascii="Times New Roman" w:hAnsi="Times New Roman" w:cs="Times New Roman"/>
          <w:sz w:val="24"/>
          <w:szCs w:val="24"/>
        </w:rPr>
      </w:pPr>
    </w:p>
    <w:p w14:paraId="5CF2761D" w14:textId="386A8013" w:rsidR="00BF3265" w:rsidRPr="00E51A3E" w:rsidRDefault="00BF3265" w:rsidP="00E51A3E">
      <w:pPr>
        <w:pStyle w:val="Heading1"/>
        <w:spacing w:line="360" w:lineRule="auto"/>
        <w:rPr>
          <w:rFonts w:ascii="Times New Roman" w:hAnsi="Times New Roman" w:cs="Times New Roman"/>
          <w:b/>
          <w:color w:val="000000" w:themeColor="text1"/>
          <w:sz w:val="24"/>
          <w:szCs w:val="24"/>
        </w:rPr>
      </w:pPr>
      <w:bookmarkStart w:id="6" w:name="_Toc31186314"/>
      <w:r w:rsidRPr="00E51A3E">
        <w:rPr>
          <w:rFonts w:ascii="Times New Roman" w:hAnsi="Times New Roman" w:cs="Times New Roman"/>
          <w:b/>
          <w:color w:val="000000" w:themeColor="text1"/>
          <w:sz w:val="24"/>
          <w:szCs w:val="24"/>
        </w:rPr>
        <w:t>List of Cases</w:t>
      </w:r>
      <w:bookmarkEnd w:id="6"/>
    </w:p>
    <w:p w14:paraId="6E066713" w14:textId="623C2F5A" w:rsidR="00DF3403" w:rsidRPr="00BD08EF" w:rsidRDefault="00DF3403" w:rsidP="00E51A3E">
      <w:pPr>
        <w:pStyle w:val="FootnoteText"/>
        <w:spacing w:before="240" w:line="360" w:lineRule="auto"/>
        <w:rPr>
          <w:rFonts w:ascii="Times New Roman" w:hAnsi="Times New Roman" w:cs="Times New Roman"/>
          <w:sz w:val="24"/>
          <w:szCs w:val="24"/>
        </w:rPr>
      </w:pPr>
      <w:r w:rsidRPr="00BD08EF">
        <w:rPr>
          <w:rFonts w:ascii="Times New Roman" w:hAnsi="Times New Roman" w:cs="Times New Roman"/>
          <w:i/>
          <w:sz w:val="24"/>
          <w:szCs w:val="24"/>
        </w:rPr>
        <w:t>Republic v Mohamed Abdow Mohamed</w:t>
      </w:r>
      <w:r w:rsidRPr="00BD08EF">
        <w:rPr>
          <w:rFonts w:ascii="Times New Roman" w:hAnsi="Times New Roman" w:cs="Times New Roman"/>
          <w:sz w:val="24"/>
          <w:szCs w:val="24"/>
        </w:rPr>
        <w:t xml:space="preserve"> (2013), eKLR.</w:t>
      </w:r>
    </w:p>
    <w:p w14:paraId="39F168DC" w14:textId="7D509F9A" w:rsidR="007011B0" w:rsidRPr="00BD08EF" w:rsidRDefault="007011B0" w:rsidP="00E51A3E">
      <w:pPr>
        <w:pStyle w:val="FootnoteText"/>
        <w:spacing w:before="240" w:line="360" w:lineRule="auto"/>
        <w:rPr>
          <w:rFonts w:ascii="Times New Roman" w:hAnsi="Times New Roman" w:cs="Times New Roman"/>
          <w:sz w:val="24"/>
          <w:szCs w:val="24"/>
        </w:rPr>
      </w:pPr>
      <w:r w:rsidRPr="00BD08EF">
        <w:rPr>
          <w:rFonts w:ascii="Times New Roman" w:hAnsi="Times New Roman" w:cs="Times New Roman"/>
          <w:i/>
          <w:iCs/>
          <w:sz w:val="24"/>
          <w:szCs w:val="24"/>
        </w:rPr>
        <w:t xml:space="preserve">Pyhrro Investments v MRB Property </w:t>
      </w:r>
      <w:r w:rsidRPr="00BD08EF">
        <w:rPr>
          <w:rFonts w:ascii="Times New Roman" w:hAnsi="Times New Roman" w:cs="Times New Roman"/>
          <w:sz w:val="24"/>
          <w:szCs w:val="24"/>
        </w:rPr>
        <w:t>(2016),</w:t>
      </w:r>
      <w:r w:rsidRPr="00BD08EF">
        <w:rPr>
          <w:rFonts w:ascii="Times New Roman" w:hAnsi="Times New Roman" w:cs="Times New Roman"/>
          <w:color w:val="000000" w:themeColor="text1"/>
          <w:sz w:val="24"/>
          <w:szCs w:val="24"/>
        </w:rPr>
        <w:t xml:space="preserve"> </w:t>
      </w:r>
      <w:r w:rsidRPr="00BD08EF">
        <w:rPr>
          <w:rFonts w:ascii="Times New Roman" w:hAnsi="Times New Roman" w:cs="Times New Roman"/>
          <w:color w:val="3C4043"/>
          <w:sz w:val="24"/>
          <w:szCs w:val="24"/>
          <w:shd w:val="clear" w:color="auto" w:fill="FFFFFF"/>
        </w:rPr>
        <w:t>Chancery Division of the High Court of the United Kingdom.</w:t>
      </w:r>
    </w:p>
    <w:p w14:paraId="68C0190A" w14:textId="77777777" w:rsidR="000403E1" w:rsidRPr="00BD08EF" w:rsidRDefault="000403E1" w:rsidP="00E51A3E">
      <w:pPr>
        <w:spacing w:before="240" w:line="360" w:lineRule="auto"/>
        <w:jc w:val="both"/>
        <w:rPr>
          <w:rFonts w:ascii="Times New Roman" w:hAnsi="Times New Roman" w:cs="Times New Roman"/>
          <w:b/>
          <w:sz w:val="24"/>
          <w:szCs w:val="24"/>
        </w:rPr>
      </w:pPr>
    </w:p>
    <w:p w14:paraId="05598E75" w14:textId="3449C048" w:rsidR="00BF3265" w:rsidRPr="00E51A3E" w:rsidRDefault="00BF3265" w:rsidP="00E51A3E">
      <w:pPr>
        <w:pStyle w:val="Heading1"/>
        <w:spacing w:line="360" w:lineRule="auto"/>
        <w:rPr>
          <w:rFonts w:ascii="Times New Roman" w:hAnsi="Times New Roman" w:cs="Times New Roman"/>
          <w:b/>
          <w:color w:val="000000" w:themeColor="text1"/>
          <w:sz w:val="24"/>
          <w:szCs w:val="24"/>
        </w:rPr>
      </w:pPr>
      <w:bookmarkStart w:id="7" w:name="_Toc31186315"/>
      <w:r w:rsidRPr="00E51A3E">
        <w:rPr>
          <w:rFonts w:ascii="Times New Roman" w:hAnsi="Times New Roman" w:cs="Times New Roman"/>
          <w:b/>
          <w:color w:val="000000" w:themeColor="text1"/>
          <w:sz w:val="24"/>
          <w:szCs w:val="24"/>
        </w:rPr>
        <w:t>List of Legal Instruments</w:t>
      </w:r>
      <w:bookmarkEnd w:id="7"/>
    </w:p>
    <w:p w14:paraId="64720BFF" w14:textId="77777777" w:rsidR="00CA6E72" w:rsidRPr="00BD08EF" w:rsidRDefault="00CA6E72" w:rsidP="00E51A3E">
      <w:pPr>
        <w:pStyle w:val="FootnoteText"/>
        <w:spacing w:before="240" w:line="360" w:lineRule="auto"/>
        <w:jc w:val="both"/>
        <w:rPr>
          <w:rFonts w:ascii="Times New Roman" w:eastAsia="Times New Roman" w:hAnsi="Times New Roman" w:cs="Times New Roman"/>
          <w:color w:val="000000" w:themeColor="text1"/>
          <w:sz w:val="24"/>
          <w:szCs w:val="24"/>
        </w:rPr>
      </w:pPr>
      <w:r w:rsidRPr="00BD08EF">
        <w:rPr>
          <w:rFonts w:ascii="Times New Roman" w:eastAsia="Times New Roman" w:hAnsi="Times New Roman" w:cs="Times New Roman"/>
          <w:i/>
          <w:color w:val="000000" w:themeColor="text1"/>
          <w:sz w:val="24"/>
          <w:szCs w:val="24"/>
        </w:rPr>
        <w:t>Arbitration Act</w:t>
      </w:r>
      <w:r w:rsidRPr="00BD08EF">
        <w:rPr>
          <w:rFonts w:ascii="Times New Roman" w:hAnsi="Times New Roman" w:cs="Times New Roman"/>
          <w:color w:val="000000" w:themeColor="text1"/>
          <w:sz w:val="24"/>
          <w:szCs w:val="24"/>
          <w:lang w:val="en-US"/>
        </w:rPr>
        <w:t xml:space="preserve">, </w:t>
      </w:r>
      <w:r w:rsidRPr="00BD08EF">
        <w:rPr>
          <w:rFonts w:ascii="Times New Roman" w:eastAsia="Times New Roman" w:hAnsi="Times New Roman" w:cs="Times New Roman"/>
          <w:color w:val="000000" w:themeColor="text1"/>
          <w:sz w:val="24"/>
          <w:szCs w:val="24"/>
        </w:rPr>
        <w:t>(</w:t>
      </w:r>
      <w:r w:rsidRPr="00BD08EF">
        <w:rPr>
          <w:rFonts w:ascii="Times New Roman" w:eastAsia="Times New Roman" w:hAnsi="Times New Roman" w:cs="Times New Roman"/>
          <w:color w:val="000000" w:themeColor="text1"/>
          <w:sz w:val="24"/>
          <w:szCs w:val="24"/>
          <w:lang w:val="en-US"/>
        </w:rPr>
        <w:t xml:space="preserve">CAP 49 of </w:t>
      </w:r>
      <w:r w:rsidRPr="00BD08EF">
        <w:rPr>
          <w:rFonts w:ascii="Times New Roman" w:eastAsia="Times New Roman" w:hAnsi="Times New Roman" w:cs="Times New Roman"/>
          <w:color w:val="000000" w:themeColor="text1"/>
          <w:sz w:val="24"/>
          <w:szCs w:val="24"/>
        </w:rPr>
        <w:t>1995)</w:t>
      </w:r>
    </w:p>
    <w:p w14:paraId="06432AC1" w14:textId="77777777" w:rsidR="00CA6E72" w:rsidRPr="00BD08EF" w:rsidRDefault="00CA6E72" w:rsidP="00E51A3E">
      <w:pPr>
        <w:spacing w:before="240" w:line="360" w:lineRule="auto"/>
        <w:jc w:val="both"/>
        <w:rPr>
          <w:rFonts w:ascii="Times New Roman" w:hAnsi="Times New Roman" w:cs="Times New Roman"/>
          <w:sz w:val="24"/>
          <w:szCs w:val="24"/>
        </w:rPr>
      </w:pPr>
      <w:r w:rsidRPr="00BD08EF">
        <w:rPr>
          <w:rFonts w:ascii="Times New Roman" w:hAnsi="Times New Roman" w:cs="Times New Roman"/>
          <w:i/>
          <w:iCs/>
          <w:sz w:val="24"/>
          <w:szCs w:val="24"/>
        </w:rPr>
        <w:t>Constitution of Kenya</w:t>
      </w:r>
      <w:r w:rsidRPr="00BD08EF">
        <w:rPr>
          <w:rFonts w:ascii="Times New Roman" w:hAnsi="Times New Roman" w:cs="Times New Roman"/>
          <w:sz w:val="24"/>
          <w:szCs w:val="24"/>
        </w:rPr>
        <w:t xml:space="preserve"> (2010)</w:t>
      </w:r>
    </w:p>
    <w:p w14:paraId="59CBDDEB" w14:textId="77777777" w:rsidR="00CA6E72" w:rsidRPr="00BD08EF" w:rsidRDefault="00CA6E72" w:rsidP="00E51A3E">
      <w:pPr>
        <w:spacing w:before="240" w:line="360" w:lineRule="auto"/>
        <w:jc w:val="both"/>
        <w:rPr>
          <w:rFonts w:ascii="Times New Roman" w:hAnsi="Times New Roman" w:cs="Times New Roman"/>
          <w:sz w:val="24"/>
          <w:szCs w:val="24"/>
        </w:rPr>
      </w:pPr>
      <w:r w:rsidRPr="00BD08EF">
        <w:rPr>
          <w:rFonts w:ascii="Times New Roman" w:hAnsi="Times New Roman" w:cs="Times New Roman"/>
          <w:i/>
          <w:iCs/>
          <w:sz w:val="24"/>
          <w:szCs w:val="24"/>
        </w:rPr>
        <w:t>Consumer Protection Act</w:t>
      </w:r>
      <w:r w:rsidRPr="00BD08EF">
        <w:rPr>
          <w:rFonts w:ascii="Times New Roman" w:hAnsi="Times New Roman" w:cs="Times New Roman"/>
          <w:sz w:val="24"/>
          <w:szCs w:val="24"/>
        </w:rPr>
        <w:t xml:space="preserve"> (Act No. 46 of 2012)</w:t>
      </w:r>
    </w:p>
    <w:p w14:paraId="7D0D55DC" w14:textId="77777777" w:rsidR="00CA6E72" w:rsidRPr="00BD08EF" w:rsidRDefault="00CA6E72" w:rsidP="00E51A3E">
      <w:pPr>
        <w:pStyle w:val="FootnoteText"/>
        <w:spacing w:before="24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i/>
          <w:iCs/>
          <w:color w:val="000000" w:themeColor="text1"/>
          <w:sz w:val="24"/>
          <w:szCs w:val="24"/>
          <w:lang w:val="en-US"/>
        </w:rPr>
        <w:t xml:space="preserve">Draft Bill to enact the new Code of Civil Procedure of Quebec </w:t>
      </w:r>
      <w:r w:rsidRPr="00BD08EF">
        <w:rPr>
          <w:rFonts w:ascii="Times New Roman" w:hAnsi="Times New Roman" w:cs="Times New Roman"/>
          <w:color w:val="000000" w:themeColor="text1"/>
          <w:sz w:val="24"/>
          <w:szCs w:val="24"/>
          <w:lang w:val="en-US"/>
        </w:rPr>
        <w:t>(2011)</w:t>
      </w:r>
    </w:p>
    <w:p w14:paraId="03A3E2CB" w14:textId="77777777" w:rsidR="00CA6E72" w:rsidRPr="00BD08EF" w:rsidRDefault="00CA6E72" w:rsidP="00E51A3E">
      <w:pPr>
        <w:pStyle w:val="FootnoteText"/>
        <w:spacing w:before="240" w:line="360" w:lineRule="auto"/>
        <w:jc w:val="both"/>
        <w:rPr>
          <w:rFonts w:ascii="Times New Roman" w:eastAsia="Times New Roman" w:hAnsi="Times New Roman" w:cs="Times New Roman"/>
          <w:color w:val="000000" w:themeColor="text1"/>
          <w:sz w:val="24"/>
          <w:szCs w:val="24"/>
        </w:rPr>
      </w:pPr>
      <w:r w:rsidRPr="00BD08EF">
        <w:rPr>
          <w:rFonts w:ascii="Times New Roman" w:eastAsia="Times New Roman" w:hAnsi="Times New Roman" w:cs="Times New Roman"/>
          <w:i/>
          <w:color w:val="000000" w:themeColor="text1"/>
          <w:sz w:val="24"/>
          <w:szCs w:val="24"/>
        </w:rPr>
        <w:t>Land Act</w:t>
      </w:r>
      <w:r w:rsidRPr="00BD08EF">
        <w:rPr>
          <w:rFonts w:ascii="Times New Roman" w:eastAsia="Times New Roman" w:hAnsi="Times New Roman" w:cs="Times New Roman"/>
          <w:color w:val="000000" w:themeColor="text1"/>
          <w:sz w:val="24"/>
          <w:szCs w:val="24"/>
        </w:rPr>
        <w:t xml:space="preserve"> (No. 6 of 2012)</w:t>
      </w:r>
    </w:p>
    <w:p w14:paraId="4140419D" w14:textId="77777777" w:rsidR="00CA6E72" w:rsidRPr="00BD08EF" w:rsidRDefault="00CA6E72" w:rsidP="00E51A3E">
      <w:pPr>
        <w:pStyle w:val="FootnoteText"/>
        <w:spacing w:before="240" w:line="360" w:lineRule="auto"/>
        <w:jc w:val="both"/>
        <w:rPr>
          <w:rFonts w:ascii="Times New Roman" w:eastAsia="Times New Roman" w:hAnsi="Times New Roman" w:cs="Times New Roman"/>
          <w:color w:val="000000" w:themeColor="text1"/>
          <w:sz w:val="24"/>
          <w:szCs w:val="24"/>
        </w:rPr>
      </w:pPr>
      <w:r w:rsidRPr="00BD08EF">
        <w:rPr>
          <w:rFonts w:ascii="Times New Roman" w:eastAsia="Times New Roman" w:hAnsi="Times New Roman" w:cs="Times New Roman"/>
          <w:i/>
          <w:color w:val="000000" w:themeColor="text1"/>
          <w:sz w:val="24"/>
          <w:szCs w:val="24"/>
        </w:rPr>
        <w:t>National Land Commission Act</w:t>
      </w:r>
      <w:r w:rsidRPr="00BD08EF">
        <w:rPr>
          <w:rFonts w:ascii="Times New Roman" w:eastAsia="Times New Roman" w:hAnsi="Times New Roman" w:cs="Times New Roman"/>
          <w:color w:val="000000" w:themeColor="text1"/>
          <w:sz w:val="24"/>
          <w:szCs w:val="24"/>
        </w:rPr>
        <w:t xml:space="preserve"> (No. 5 of 2012)</w:t>
      </w:r>
    </w:p>
    <w:p w14:paraId="592202E5" w14:textId="77777777" w:rsidR="00CA6E72" w:rsidRPr="00BD08EF" w:rsidRDefault="00CA6E72" w:rsidP="00E51A3E">
      <w:pPr>
        <w:pStyle w:val="FootnoteText"/>
        <w:spacing w:before="240" w:line="360" w:lineRule="auto"/>
        <w:jc w:val="both"/>
        <w:rPr>
          <w:rFonts w:ascii="Times New Roman" w:hAnsi="Times New Roman" w:cs="Times New Roman"/>
          <w:color w:val="000000" w:themeColor="text1"/>
          <w:sz w:val="24"/>
          <w:szCs w:val="24"/>
          <w:lang w:val="en-US"/>
        </w:rPr>
      </w:pPr>
      <w:r w:rsidRPr="00BD08EF">
        <w:rPr>
          <w:rFonts w:ascii="Times New Roman" w:eastAsia="Times New Roman" w:hAnsi="Times New Roman" w:cs="Times New Roman"/>
          <w:i/>
          <w:color w:val="000000" w:themeColor="text1"/>
          <w:sz w:val="24"/>
          <w:szCs w:val="24"/>
        </w:rPr>
        <w:t>The Small Claims Court Act</w:t>
      </w:r>
      <w:r w:rsidRPr="00BD08EF">
        <w:rPr>
          <w:rFonts w:ascii="Times New Roman" w:eastAsia="Times New Roman" w:hAnsi="Times New Roman" w:cs="Times New Roman"/>
          <w:color w:val="000000" w:themeColor="text1"/>
          <w:sz w:val="24"/>
          <w:szCs w:val="24"/>
        </w:rPr>
        <w:t>, (No 2 of 2016)</w:t>
      </w:r>
    </w:p>
    <w:p w14:paraId="1E2C0094" w14:textId="3E2A02EB" w:rsidR="00195224" w:rsidRPr="00BD08EF" w:rsidRDefault="00195224" w:rsidP="007F0EBC">
      <w:pPr>
        <w:spacing w:before="240" w:line="360" w:lineRule="auto"/>
        <w:jc w:val="both"/>
        <w:rPr>
          <w:rFonts w:ascii="Times New Roman" w:hAnsi="Times New Roman" w:cs="Times New Roman"/>
          <w:sz w:val="24"/>
          <w:szCs w:val="24"/>
        </w:rPr>
      </w:pPr>
    </w:p>
    <w:p w14:paraId="17BF1C00" w14:textId="054FF1C5" w:rsidR="00EA361F" w:rsidRDefault="00EA361F" w:rsidP="007F0EBC">
      <w:pPr>
        <w:spacing w:before="240"/>
        <w:rPr>
          <w:rFonts w:ascii="Times New Roman" w:hAnsi="Times New Roman" w:cs="Times New Roman"/>
          <w:sz w:val="24"/>
          <w:szCs w:val="24"/>
        </w:rPr>
        <w:sectPr w:rsidR="00EA361F" w:rsidSect="00EA361F">
          <w:type w:val="continuous"/>
          <w:pgSz w:w="11906" w:h="16838"/>
          <w:pgMar w:top="1440" w:right="1440" w:bottom="1440" w:left="1440" w:header="708" w:footer="708" w:gutter="0"/>
          <w:pgNumType w:fmt="lowerRoman"/>
          <w:cols w:space="708"/>
          <w:titlePg/>
          <w:docGrid w:linePitch="360"/>
        </w:sectPr>
      </w:pPr>
    </w:p>
    <w:p w14:paraId="03006217" w14:textId="4B8BF36D" w:rsidR="000403E1" w:rsidRPr="005927DE" w:rsidRDefault="005927DE" w:rsidP="00D22A2F">
      <w:pPr>
        <w:pStyle w:val="Heading1"/>
        <w:jc w:val="center"/>
        <w:rPr>
          <w:rFonts w:ascii="Times New Roman" w:hAnsi="Times New Roman" w:cs="Times New Roman"/>
          <w:b/>
          <w:bCs/>
          <w:color w:val="000000" w:themeColor="text1"/>
          <w:sz w:val="28"/>
          <w:szCs w:val="28"/>
          <w:u w:val="single"/>
        </w:rPr>
      </w:pPr>
      <w:r w:rsidRPr="005927DE">
        <w:rPr>
          <w:rFonts w:ascii="Times New Roman" w:hAnsi="Times New Roman" w:cs="Times New Roman"/>
          <w:b/>
          <w:bCs/>
          <w:color w:val="000000" w:themeColor="text1"/>
          <w:sz w:val="28"/>
          <w:szCs w:val="28"/>
          <w:u w:val="single"/>
        </w:rPr>
        <w:lastRenderedPageBreak/>
        <w:t>CHAPTER I</w:t>
      </w:r>
    </w:p>
    <w:p w14:paraId="7336A40B" w14:textId="0F8E7AAF" w:rsidR="005927DE" w:rsidRPr="005927DE" w:rsidRDefault="005927DE" w:rsidP="007F0EBC">
      <w:pPr>
        <w:spacing w:before="240" w:line="360" w:lineRule="auto"/>
        <w:jc w:val="center"/>
        <w:rPr>
          <w:rFonts w:ascii="Times New Roman" w:hAnsi="Times New Roman" w:cs="Times New Roman"/>
          <w:b/>
          <w:bCs/>
          <w:sz w:val="28"/>
          <w:szCs w:val="28"/>
          <w:u w:val="single"/>
        </w:rPr>
      </w:pPr>
      <w:r w:rsidRPr="005927DE">
        <w:rPr>
          <w:rFonts w:ascii="Times New Roman" w:hAnsi="Times New Roman" w:cs="Times New Roman"/>
          <w:b/>
          <w:bCs/>
          <w:sz w:val="28"/>
          <w:szCs w:val="28"/>
          <w:u w:val="single"/>
        </w:rPr>
        <w:t>INTRODUCTION</w:t>
      </w:r>
    </w:p>
    <w:p w14:paraId="6EB618E2" w14:textId="0DBA9BB6" w:rsidR="00A74179" w:rsidRPr="00BD08EF" w:rsidRDefault="00A74179" w:rsidP="00F17945">
      <w:pPr>
        <w:pStyle w:val="ListParagraph"/>
        <w:numPr>
          <w:ilvl w:val="0"/>
          <w:numId w:val="3"/>
        </w:numPr>
        <w:tabs>
          <w:tab w:val="left" w:pos="3330"/>
        </w:tabs>
        <w:spacing w:before="240" w:line="360" w:lineRule="auto"/>
        <w:jc w:val="both"/>
        <w:outlineLvl w:val="1"/>
        <w:rPr>
          <w:rFonts w:ascii="Times New Roman" w:hAnsi="Times New Roman" w:cs="Times New Roman"/>
          <w:b/>
          <w:sz w:val="24"/>
          <w:szCs w:val="24"/>
        </w:rPr>
      </w:pPr>
      <w:bookmarkStart w:id="8" w:name="_Toc31186316"/>
      <w:r w:rsidRPr="00BD08EF">
        <w:rPr>
          <w:rFonts w:ascii="Times New Roman" w:hAnsi="Times New Roman" w:cs="Times New Roman"/>
          <w:b/>
          <w:sz w:val="24"/>
          <w:szCs w:val="24"/>
        </w:rPr>
        <w:t>Introduction</w:t>
      </w:r>
      <w:bookmarkEnd w:id="8"/>
    </w:p>
    <w:p w14:paraId="0D0FC56E" w14:textId="77777777" w:rsidR="00A74179" w:rsidRPr="00BD08EF" w:rsidRDefault="00A74179" w:rsidP="007F0EBC">
      <w:pPr>
        <w:pStyle w:val="ListParagraph"/>
        <w:tabs>
          <w:tab w:val="left" w:pos="3330"/>
        </w:tabs>
        <w:spacing w:before="240" w:line="360" w:lineRule="auto"/>
        <w:ind w:left="360"/>
        <w:jc w:val="both"/>
        <w:outlineLvl w:val="0"/>
        <w:rPr>
          <w:rFonts w:ascii="Times New Roman" w:hAnsi="Times New Roman" w:cs="Times New Roman"/>
          <w:b/>
          <w:sz w:val="24"/>
          <w:szCs w:val="24"/>
        </w:rPr>
      </w:pPr>
    </w:p>
    <w:p w14:paraId="7D8A94BA" w14:textId="32F47CA3" w:rsidR="00EC73AA" w:rsidRPr="00BD08EF" w:rsidRDefault="00EC73AA" w:rsidP="00F17945">
      <w:pPr>
        <w:pStyle w:val="ListParagraph"/>
        <w:numPr>
          <w:ilvl w:val="2"/>
          <w:numId w:val="3"/>
        </w:numPr>
        <w:tabs>
          <w:tab w:val="left" w:pos="3330"/>
        </w:tabs>
        <w:spacing w:before="240" w:line="360" w:lineRule="auto"/>
        <w:jc w:val="both"/>
        <w:outlineLvl w:val="2"/>
        <w:rPr>
          <w:rFonts w:ascii="Times New Roman" w:hAnsi="Times New Roman" w:cs="Times New Roman"/>
          <w:b/>
          <w:sz w:val="24"/>
          <w:szCs w:val="24"/>
        </w:rPr>
      </w:pPr>
      <w:bookmarkStart w:id="9" w:name="_Toc31186317"/>
      <w:r w:rsidRPr="00BD08EF">
        <w:rPr>
          <w:rFonts w:ascii="Times New Roman" w:hAnsi="Times New Roman" w:cs="Times New Roman"/>
          <w:b/>
          <w:sz w:val="24"/>
          <w:szCs w:val="24"/>
        </w:rPr>
        <w:t>Background</w:t>
      </w:r>
      <w:bookmarkEnd w:id="9"/>
    </w:p>
    <w:p w14:paraId="15BDCD41" w14:textId="77777777" w:rsidR="001667A3" w:rsidRPr="00BD08EF" w:rsidRDefault="001667A3" w:rsidP="007F0EBC">
      <w:pPr>
        <w:pStyle w:val="ListParagraph"/>
        <w:tabs>
          <w:tab w:val="left" w:pos="3330"/>
        </w:tabs>
        <w:spacing w:before="240" w:line="360" w:lineRule="auto"/>
        <w:ind w:left="360"/>
        <w:jc w:val="both"/>
        <w:rPr>
          <w:rFonts w:ascii="Times New Roman" w:hAnsi="Times New Roman" w:cs="Times New Roman"/>
          <w:b/>
          <w:sz w:val="24"/>
          <w:szCs w:val="24"/>
        </w:rPr>
      </w:pPr>
    </w:p>
    <w:p w14:paraId="42660F6D" w14:textId="26A99465" w:rsidR="00EC73AA" w:rsidRPr="00BD08EF" w:rsidRDefault="00F8790F" w:rsidP="007F0EBC">
      <w:pPr>
        <w:spacing w:before="240" w:line="360" w:lineRule="auto"/>
        <w:jc w:val="both"/>
        <w:rPr>
          <w:rFonts w:ascii="Times New Roman" w:hAnsi="Times New Roman" w:cs="Times New Roman"/>
          <w:sz w:val="24"/>
          <w:szCs w:val="24"/>
        </w:rPr>
      </w:pPr>
      <w:commentRangeStart w:id="10"/>
      <w:r w:rsidRPr="00BD08EF">
        <w:rPr>
          <w:rFonts w:ascii="Times New Roman" w:hAnsi="Times New Roman" w:cs="Times New Roman"/>
          <w:sz w:val="24"/>
          <w:szCs w:val="24"/>
        </w:rPr>
        <w:t>T</w:t>
      </w:r>
      <w:r w:rsidR="00EC73AA" w:rsidRPr="00BD08EF">
        <w:rPr>
          <w:rFonts w:ascii="Times New Roman" w:hAnsi="Times New Roman" w:cs="Times New Roman"/>
          <w:sz w:val="24"/>
          <w:szCs w:val="24"/>
        </w:rPr>
        <w:t>here is an immense backlog of cases facing the Kenyan court system.</w:t>
      </w:r>
      <w:commentRangeEnd w:id="10"/>
      <w:r w:rsidR="00C03B49" w:rsidRPr="00BD08EF">
        <w:rPr>
          <w:rStyle w:val="CommentReference"/>
          <w:rFonts w:ascii="Times New Roman" w:hAnsi="Times New Roman" w:cs="Times New Roman"/>
        </w:rPr>
        <w:commentReference w:id="10"/>
      </w:r>
      <w:r w:rsidR="00CA6E72" w:rsidRPr="00BD08EF">
        <w:rPr>
          <w:rStyle w:val="FootnoteReference"/>
          <w:rFonts w:ascii="Times New Roman" w:hAnsi="Times New Roman" w:cs="Times New Roman"/>
          <w:sz w:val="24"/>
          <w:szCs w:val="24"/>
        </w:rPr>
        <w:footnoteReference w:id="1"/>
      </w:r>
      <w:r w:rsidR="00EC73AA" w:rsidRPr="00BD08EF">
        <w:rPr>
          <w:rFonts w:ascii="Times New Roman" w:hAnsi="Times New Roman" w:cs="Times New Roman"/>
          <w:sz w:val="24"/>
          <w:szCs w:val="24"/>
        </w:rPr>
        <w:t xml:space="preserve"> Given this situation, it would seem vital to employ alternative methods to clear this case accumulation. Article 159 of the Constitution of Kenya offers a panacea by affording the judiciary the ability to utilise alternative forms of dispute resolution</w:t>
      </w:r>
      <w:r w:rsidR="00DF3403" w:rsidRPr="00BD08EF">
        <w:rPr>
          <w:rFonts w:ascii="Times New Roman" w:hAnsi="Times New Roman" w:cs="Times New Roman"/>
          <w:sz w:val="24"/>
          <w:szCs w:val="24"/>
        </w:rPr>
        <w:t>,</w:t>
      </w:r>
      <w:r w:rsidR="00EC73AA" w:rsidRPr="00BD08EF">
        <w:rPr>
          <w:rStyle w:val="FootnoteReference"/>
          <w:rFonts w:ascii="Times New Roman" w:hAnsi="Times New Roman" w:cs="Times New Roman"/>
          <w:sz w:val="24"/>
          <w:szCs w:val="24"/>
        </w:rPr>
        <w:footnoteReference w:id="2"/>
      </w:r>
      <w:r w:rsidR="00DF3403" w:rsidRPr="00BD08EF">
        <w:rPr>
          <w:rFonts w:ascii="Times New Roman" w:hAnsi="Times New Roman" w:cs="Times New Roman"/>
          <w:sz w:val="24"/>
          <w:szCs w:val="24"/>
        </w:rPr>
        <w:t xml:space="preserve"> a concept which is capitalized on in </w:t>
      </w:r>
      <w:r w:rsidR="00DF3403" w:rsidRPr="00BD08EF">
        <w:rPr>
          <w:rFonts w:ascii="Times New Roman" w:hAnsi="Times New Roman" w:cs="Times New Roman"/>
          <w:i/>
          <w:sz w:val="24"/>
          <w:szCs w:val="24"/>
        </w:rPr>
        <w:t>Republic v Mohamed Abdow Mohamed.</w:t>
      </w:r>
      <w:r w:rsidR="00DF3403" w:rsidRPr="00BD08EF">
        <w:rPr>
          <w:rStyle w:val="FootnoteReference"/>
          <w:rFonts w:ascii="Times New Roman" w:hAnsi="Times New Roman" w:cs="Times New Roman"/>
          <w:i/>
          <w:sz w:val="24"/>
          <w:szCs w:val="24"/>
        </w:rPr>
        <w:footnoteReference w:id="3"/>
      </w:r>
      <w:r w:rsidR="00EC73AA" w:rsidRPr="00BD08EF">
        <w:rPr>
          <w:rFonts w:ascii="Times New Roman" w:hAnsi="Times New Roman" w:cs="Times New Roman"/>
          <w:sz w:val="24"/>
          <w:szCs w:val="24"/>
        </w:rPr>
        <w:t xml:space="preserve"> As this provision does not purport to encompass every alternative possible, the Constitution paves the way for incorporation of </w:t>
      </w:r>
      <w:r w:rsidR="001667A3" w:rsidRPr="00BD08EF">
        <w:rPr>
          <w:rFonts w:ascii="Times New Roman" w:hAnsi="Times New Roman" w:cs="Times New Roman"/>
          <w:sz w:val="24"/>
          <w:szCs w:val="24"/>
        </w:rPr>
        <w:t>ODR</w:t>
      </w:r>
      <w:r w:rsidR="00EC73AA" w:rsidRPr="00BD08EF">
        <w:rPr>
          <w:rFonts w:ascii="Times New Roman" w:hAnsi="Times New Roman" w:cs="Times New Roman"/>
          <w:sz w:val="24"/>
          <w:szCs w:val="24"/>
        </w:rPr>
        <w:t xml:space="preserve"> within the Kenyan jurisdiction. </w:t>
      </w:r>
      <w:r w:rsidR="00B47816" w:rsidRPr="00BD08EF">
        <w:rPr>
          <w:rFonts w:ascii="Times New Roman" w:hAnsi="Times New Roman" w:cs="Times New Roman"/>
          <w:sz w:val="24"/>
          <w:szCs w:val="24"/>
        </w:rPr>
        <w:t>In the digital age</w:t>
      </w:r>
      <w:r w:rsidR="00EC73AA" w:rsidRPr="00BD08EF">
        <w:rPr>
          <w:rFonts w:ascii="Times New Roman" w:hAnsi="Times New Roman" w:cs="Times New Roman"/>
          <w:sz w:val="24"/>
          <w:szCs w:val="24"/>
        </w:rPr>
        <w:t>,</w:t>
      </w:r>
      <w:r w:rsidR="00EC73AA" w:rsidRPr="00BD08EF">
        <w:rPr>
          <w:rStyle w:val="FootnoteReference"/>
          <w:rFonts w:ascii="Times New Roman" w:hAnsi="Times New Roman" w:cs="Times New Roman"/>
          <w:sz w:val="24"/>
          <w:szCs w:val="24"/>
        </w:rPr>
        <w:footnoteReference w:id="4"/>
      </w:r>
      <w:r w:rsidR="00EC73AA" w:rsidRPr="00BD08EF">
        <w:rPr>
          <w:rFonts w:ascii="Times New Roman" w:hAnsi="Times New Roman" w:cs="Times New Roman"/>
          <w:sz w:val="24"/>
          <w:szCs w:val="24"/>
        </w:rPr>
        <w:t xml:space="preserve"> ODR</w:t>
      </w:r>
      <w:r w:rsidR="001667A3" w:rsidRPr="00BD08EF">
        <w:rPr>
          <w:rFonts w:ascii="Times New Roman" w:hAnsi="Times New Roman" w:cs="Times New Roman"/>
          <w:sz w:val="24"/>
          <w:szCs w:val="24"/>
        </w:rPr>
        <w:t xml:space="preserve"> </w:t>
      </w:r>
      <w:r w:rsidR="00EC73AA" w:rsidRPr="00BD08EF">
        <w:rPr>
          <w:rFonts w:ascii="Times New Roman" w:hAnsi="Times New Roman" w:cs="Times New Roman"/>
          <w:sz w:val="24"/>
          <w:szCs w:val="24"/>
        </w:rPr>
        <w:t xml:space="preserve">presents itself as a viable solution to the problems faced by Kenyan courts and citizens alike. Citizens are indeed owed a right to administrative action that is, </w:t>
      </w:r>
      <w:r w:rsidR="00EC73AA" w:rsidRPr="00BD08EF">
        <w:rPr>
          <w:rFonts w:ascii="Times New Roman" w:hAnsi="Times New Roman" w:cs="Times New Roman"/>
          <w:i/>
          <w:sz w:val="24"/>
          <w:szCs w:val="24"/>
        </w:rPr>
        <w:t>inter alia</w:t>
      </w:r>
      <w:r w:rsidR="00EC73AA" w:rsidRPr="00BD08EF">
        <w:rPr>
          <w:rFonts w:ascii="Times New Roman" w:hAnsi="Times New Roman" w:cs="Times New Roman"/>
          <w:sz w:val="24"/>
          <w:szCs w:val="24"/>
        </w:rPr>
        <w:t>, expeditious and efficient.</w:t>
      </w:r>
      <w:r w:rsidR="00EC73AA" w:rsidRPr="00BD08EF">
        <w:rPr>
          <w:rStyle w:val="FootnoteReference"/>
          <w:rFonts w:ascii="Times New Roman" w:hAnsi="Times New Roman" w:cs="Times New Roman"/>
          <w:sz w:val="24"/>
          <w:szCs w:val="24"/>
        </w:rPr>
        <w:footnoteReference w:id="5"/>
      </w:r>
      <w:r w:rsidR="00EC73AA" w:rsidRPr="00BD08EF">
        <w:rPr>
          <w:rFonts w:ascii="Times New Roman" w:hAnsi="Times New Roman" w:cs="Times New Roman"/>
          <w:sz w:val="24"/>
          <w:szCs w:val="24"/>
        </w:rPr>
        <w:t xml:space="preserve"> The very nature of ODR emanates with the concept of efficiency, in that it employs a system that is readily accessible from any location, which becomes more of a possibility with the steady increase of internet users in Kenya.</w:t>
      </w:r>
      <w:r w:rsidR="00EC73AA" w:rsidRPr="00BD08EF">
        <w:rPr>
          <w:rStyle w:val="FootnoteReference"/>
          <w:rFonts w:ascii="Times New Roman" w:hAnsi="Times New Roman" w:cs="Times New Roman"/>
          <w:sz w:val="24"/>
          <w:szCs w:val="24"/>
        </w:rPr>
        <w:footnoteReference w:id="6"/>
      </w:r>
      <w:r w:rsidR="00EC73AA" w:rsidRPr="00BD08EF">
        <w:rPr>
          <w:rFonts w:ascii="Times New Roman" w:hAnsi="Times New Roman" w:cs="Times New Roman"/>
          <w:sz w:val="24"/>
          <w:szCs w:val="24"/>
        </w:rPr>
        <w:t xml:space="preserve"> Furthermore, the legal and institutional framework in Kenya is structured in a manner so as to allow for the eventual incorporation of a system such as ODR, such as the Consumer Protection Act allowing for parties to resolve disputes using any procedure available in the law.</w:t>
      </w:r>
      <w:r w:rsidR="00EC73AA" w:rsidRPr="00BD08EF">
        <w:rPr>
          <w:rStyle w:val="FootnoteReference"/>
          <w:rFonts w:ascii="Times New Roman" w:hAnsi="Times New Roman" w:cs="Times New Roman"/>
          <w:sz w:val="24"/>
          <w:szCs w:val="24"/>
        </w:rPr>
        <w:footnoteReference w:id="7"/>
      </w:r>
    </w:p>
    <w:p w14:paraId="606A9CF7" w14:textId="476D2AA3" w:rsidR="00EC73AA" w:rsidRPr="00BD08EF" w:rsidRDefault="00EC73AA"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However, what can be said for the legal profession in this new age of technology? Legal practitioners have expressed their reservations on the implementation of ODR out of an </w:t>
      </w:r>
      <w:r w:rsidRPr="00BD08EF">
        <w:rPr>
          <w:rFonts w:ascii="Times New Roman" w:hAnsi="Times New Roman" w:cs="Times New Roman"/>
          <w:sz w:val="24"/>
          <w:szCs w:val="24"/>
        </w:rPr>
        <w:lastRenderedPageBreak/>
        <w:t>apparent fear of being replaced and made obsolete.</w:t>
      </w:r>
      <w:r w:rsidRPr="00BD08EF">
        <w:rPr>
          <w:rStyle w:val="FootnoteReference"/>
          <w:rFonts w:ascii="Times New Roman" w:hAnsi="Times New Roman" w:cs="Times New Roman"/>
          <w:sz w:val="24"/>
          <w:szCs w:val="24"/>
        </w:rPr>
        <w:footnoteReference w:id="8"/>
      </w:r>
      <w:r w:rsidRPr="00BD08EF">
        <w:rPr>
          <w:rFonts w:ascii="Times New Roman" w:hAnsi="Times New Roman" w:cs="Times New Roman"/>
          <w:sz w:val="24"/>
          <w:szCs w:val="24"/>
        </w:rPr>
        <w:t xml:space="preserve"> The nature of ODR necessitates almost no human involvement, and even in instances where it may be required, the requisite skills revolve mostly around ICT skills, with legal knowledge and certification losing significance.</w:t>
      </w:r>
      <w:r w:rsidRPr="00BD08EF">
        <w:rPr>
          <w:rStyle w:val="FootnoteReference"/>
          <w:rFonts w:ascii="Times New Roman" w:hAnsi="Times New Roman" w:cs="Times New Roman"/>
          <w:sz w:val="24"/>
          <w:szCs w:val="24"/>
        </w:rPr>
        <w:footnoteReference w:id="9"/>
      </w:r>
      <w:r w:rsidRPr="00BD08EF">
        <w:rPr>
          <w:rFonts w:ascii="Times New Roman" w:hAnsi="Times New Roman" w:cs="Times New Roman"/>
          <w:sz w:val="24"/>
          <w:szCs w:val="24"/>
        </w:rPr>
        <w:t xml:space="preserve"> The import of this is the idea that the legal profession may be facing its extinction in a period characterised by technology. Th</w:t>
      </w:r>
      <w:r w:rsidR="009D6FF9" w:rsidRPr="00BD08EF">
        <w:rPr>
          <w:rFonts w:ascii="Times New Roman" w:hAnsi="Times New Roman" w:cs="Times New Roman"/>
          <w:sz w:val="24"/>
          <w:szCs w:val="24"/>
        </w:rPr>
        <w:t xml:space="preserve">is </w:t>
      </w:r>
      <w:r w:rsidRPr="00BD08EF">
        <w:rPr>
          <w:rFonts w:ascii="Times New Roman" w:hAnsi="Times New Roman" w:cs="Times New Roman"/>
          <w:sz w:val="24"/>
          <w:szCs w:val="24"/>
        </w:rPr>
        <w:t>study therefore seek</w:t>
      </w:r>
      <w:r w:rsidR="00FA3928" w:rsidRPr="00BD08EF">
        <w:rPr>
          <w:rFonts w:ascii="Times New Roman" w:hAnsi="Times New Roman" w:cs="Times New Roman"/>
          <w:sz w:val="24"/>
          <w:szCs w:val="24"/>
        </w:rPr>
        <w:t>s</w:t>
      </w:r>
      <w:r w:rsidRPr="00BD08EF">
        <w:rPr>
          <w:rFonts w:ascii="Times New Roman" w:hAnsi="Times New Roman" w:cs="Times New Roman"/>
          <w:sz w:val="24"/>
          <w:szCs w:val="24"/>
        </w:rPr>
        <w:t xml:space="preserve"> to answer the question: how can legal practitioners in Kenya successfully harness the benefits of ODR and remain relevant? </w:t>
      </w:r>
    </w:p>
    <w:p w14:paraId="42099558" w14:textId="77777777" w:rsidR="001667A3" w:rsidRPr="00BD08EF" w:rsidRDefault="001667A3" w:rsidP="007F0EBC">
      <w:pPr>
        <w:spacing w:before="240" w:line="360" w:lineRule="auto"/>
        <w:jc w:val="both"/>
        <w:rPr>
          <w:rFonts w:ascii="Times New Roman" w:hAnsi="Times New Roman" w:cs="Times New Roman"/>
          <w:sz w:val="24"/>
          <w:szCs w:val="24"/>
        </w:rPr>
      </w:pPr>
    </w:p>
    <w:p w14:paraId="055D4358" w14:textId="3C364B4C" w:rsidR="00237EB0" w:rsidRPr="00BD08EF" w:rsidRDefault="009D6FF9" w:rsidP="00F17945">
      <w:pPr>
        <w:pStyle w:val="ListParagraph"/>
        <w:numPr>
          <w:ilvl w:val="2"/>
          <w:numId w:val="3"/>
        </w:numPr>
        <w:tabs>
          <w:tab w:val="left" w:pos="3330"/>
        </w:tabs>
        <w:spacing w:before="240" w:line="360" w:lineRule="auto"/>
        <w:jc w:val="both"/>
        <w:outlineLvl w:val="2"/>
        <w:rPr>
          <w:rFonts w:ascii="Times New Roman" w:hAnsi="Times New Roman" w:cs="Times New Roman"/>
          <w:b/>
          <w:sz w:val="24"/>
          <w:szCs w:val="24"/>
        </w:rPr>
      </w:pPr>
      <w:bookmarkStart w:id="11" w:name="_Toc31186318"/>
      <w:r w:rsidRPr="00BD08EF">
        <w:rPr>
          <w:rFonts w:ascii="Times New Roman" w:hAnsi="Times New Roman" w:cs="Times New Roman"/>
          <w:b/>
          <w:sz w:val="24"/>
          <w:szCs w:val="24"/>
        </w:rPr>
        <w:t>Statement of Problem</w:t>
      </w:r>
      <w:bookmarkEnd w:id="11"/>
    </w:p>
    <w:p w14:paraId="70881569" w14:textId="77777777" w:rsidR="00FC6CE6" w:rsidRPr="00BD08EF" w:rsidRDefault="00FC6CE6" w:rsidP="007F0EBC">
      <w:pPr>
        <w:pStyle w:val="ListParagraph"/>
        <w:tabs>
          <w:tab w:val="left" w:pos="3330"/>
        </w:tabs>
        <w:spacing w:before="240" w:line="360" w:lineRule="auto"/>
        <w:ind w:left="360"/>
        <w:jc w:val="both"/>
        <w:rPr>
          <w:rFonts w:ascii="Times New Roman" w:hAnsi="Times New Roman" w:cs="Times New Roman"/>
          <w:sz w:val="24"/>
          <w:szCs w:val="24"/>
        </w:rPr>
      </w:pPr>
    </w:p>
    <w:p w14:paraId="40889759" w14:textId="1590FEC3" w:rsidR="00237EB0" w:rsidRPr="00BD08EF" w:rsidRDefault="00237EB0" w:rsidP="007F0EBC">
      <w:pPr>
        <w:tabs>
          <w:tab w:val="left" w:pos="3330"/>
        </w:tabs>
        <w:spacing w:before="240" w:line="360" w:lineRule="auto"/>
        <w:jc w:val="both"/>
        <w:rPr>
          <w:rFonts w:ascii="Times New Roman" w:hAnsi="Times New Roman" w:cs="Times New Roman"/>
          <w:sz w:val="24"/>
          <w:szCs w:val="24"/>
        </w:rPr>
      </w:pPr>
      <w:commentRangeStart w:id="12"/>
      <w:r w:rsidRPr="00BD08EF">
        <w:rPr>
          <w:rFonts w:ascii="Times New Roman" w:hAnsi="Times New Roman" w:cs="Times New Roman"/>
          <w:sz w:val="24"/>
          <w:szCs w:val="24"/>
        </w:rPr>
        <w:t>The world is growing to become a global village and ODR seemingly emerges as a milestone towards Kenya’s goals with regards to globalisation. However, the aversions and reservations in place towards ODR by legal practitioners</w:t>
      </w:r>
      <w:r w:rsidR="00FC6CE6" w:rsidRPr="00BD08EF">
        <w:rPr>
          <w:rFonts w:ascii="Times New Roman" w:hAnsi="Times New Roman" w:cs="Times New Roman"/>
          <w:sz w:val="24"/>
          <w:szCs w:val="24"/>
        </w:rPr>
        <w:t xml:space="preserve"> may actually prove to be the very cause of what they fear, as if lawyers are fearfully unwilling to embrace ODR and adapt the profession accordingly, they may very well be overtaken by a mechanism that they could instead use to enhance their practice.</w:t>
      </w:r>
      <w:commentRangeEnd w:id="12"/>
      <w:r w:rsidR="00F8790F" w:rsidRPr="00BD08EF">
        <w:rPr>
          <w:rStyle w:val="CommentReference"/>
          <w:rFonts w:ascii="Times New Roman" w:hAnsi="Times New Roman" w:cs="Times New Roman"/>
        </w:rPr>
        <w:commentReference w:id="12"/>
      </w:r>
      <w:r w:rsidR="00B47816" w:rsidRPr="00BD08EF">
        <w:rPr>
          <w:rFonts w:ascii="Times New Roman" w:hAnsi="Times New Roman" w:cs="Times New Roman"/>
          <w:sz w:val="24"/>
          <w:szCs w:val="24"/>
        </w:rPr>
        <w:t xml:space="preserve"> </w:t>
      </w:r>
    </w:p>
    <w:p w14:paraId="35533683" w14:textId="545F0D37" w:rsidR="00FC6CE6" w:rsidRPr="00BD08EF" w:rsidRDefault="00FC6CE6" w:rsidP="007F0EBC">
      <w:pPr>
        <w:tabs>
          <w:tab w:val="left" w:pos="3330"/>
        </w:tabs>
        <w:spacing w:before="240" w:line="360" w:lineRule="auto"/>
        <w:jc w:val="both"/>
        <w:rPr>
          <w:rFonts w:ascii="Times New Roman" w:hAnsi="Times New Roman" w:cs="Times New Roman"/>
          <w:sz w:val="24"/>
          <w:szCs w:val="24"/>
        </w:rPr>
      </w:pPr>
    </w:p>
    <w:p w14:paraId="6140C75D" w14:textId="67950877" w:rsidR="00FC6CE6" w:rsidRPr="00BD08EF" w:rsidRDefault="00711513" w:rsidP="00F17945">
      <w:pPr>
        <w:pStyle w:val="ListParagraph"/>
        <w:numPr>
          <w:ilvl w:val="2"/>
          <w:numId w:val="3"/>
        </w:numPr>
        <w:tabs>
          <w:tab w:val="left" w:pos="3330"/>
        </w:tabs>
        <w:spacing w:before="240" w:line="360" w:lineRule="auto"/>
        <w:jc w:val="both"/>
        <w:outlineLvl w:val="2"/>
        <w:rPr>
          <w:rFonts w:ascii="Times New Roman" w:hAnsi="Times New Roman" w:cs="Times New Roman"/>
          <w:b/>
          <w:sz w:val="24"/>
          <w:szCs w:val="24"/>
        </w:rPr>
      </w:pPr>
      <w:bookmarkStart w:id="13" w:name="_Toc31186319"/>
      <w:r w:rsidRPr="00BD08EF">
        <w:rPr>
          <w:rFonts w:ascii="Times New Roman" w:hAnsi="Times New Roman" w:cs="Times New Roman"/>
          <w:b/>
          <w:sz w:val="24"/>
          <w:szCs w:val="24"/>
        </w:rPr>
        <w:t>Research Questions</w:t>
      </w:r>
      <w:bookmarkEnd w:id="13"/>
    </w:p>
    <w:p w14:paraId="0407F918" w14:textId="77777777" w:rsidR="00711513" w:rsidRPr="00BD08EF" w:rsidRDefault="00711513" w:rsidP="007F0EBC">
      <w:pPr>
        <w:pStyle w:val="ListParagraph"/>
        <w:tabs>
          <w:tab w:val="left" w:pos="3330"/>
        </w:tabs>
        <w:spacing w:before="240" w:line="360" w:lineRule="auto"/>
        <w:jc w:val="both"/>
        <w:rPr>
          <w:rFonts w:ascii="Times New Roman" w:hAnsi="Times New Roman" w:cs="Times New Roman"/>
          <w:b/>
          <w:sz w:val="24"/>
          <w:szCs w:val="24"/>
        </w:rPr>
      </w:pPr>
    </w:p>
    <w:p w14:paraId="2EC0B7A1" w14:textId="2380173B" w:rsidR="00711513" w:rsidRPr="00BD08EF" w:rsidRDefault="00711513" w:rsidP="00F17945">
      <w:pPr>
        <w:pStyle w:val="ListParagraph"/>
        <w:numPr>
          <w:ilvl w:val="0"/>
          <w:numId w:val="6"/>
        </w:numPr>
        <w:tabs>
          <w:tab w:val="left" w:pos="3330"/>
        </w:tabs>
        <w:spacing w:before="240" w:line="360" w:lineRule="auto"/>
        <w:jc w:val="both"/>
        <w:rPr>
          <w:rFonts w:ascii="Times New Roman" w:hAnsi="Times New Roman" w:cs="Times New Roman"/>
          <w:bCs/>
          <w:sz w:val="24"/>
          <w:szCs w:val="24"/>
        </w:rPr>
      </w:pPr>
      <w:r w:rsidRPr="00BD08EF">
        <w:rPr>
          <w:rFonts w:ascii="Times New Roman" w:hAnsi="Times New Roman" w:cs="Times New Roman"/>
          <w:bCs/>
          <w:sz w:val="24"/>
          <w:szCs w:val="24"/>
        </w:rPr>
        <w:t>Can ODR apply in Kenya from a legal and institutional standpoint?</w:t>
      </w:r>
    </w:p>
    <w:p w14:paraId="7333631E" w14:textId="3F8983B1" w:rsidR="00711513" w:rsidRPr="00BD08EF" w:rsidRDefault="00711513" w:rsidP="00F17945">
      <w:pPr>
        <w:pStyle w:val="ListParagraph"/>
        <w:numPr>
          <w:ilvl w:val="0"/>
          <w:numId w:val="6"/>
        </w:numPr>
        <w:tabs>
          <w:tab w:val="left" w:pos="3330"/>
        </w:tabs>
        <w:spacing w:before="240" w:line="360" w:lineRule="auto"/>
        <w:jc w:val="both"/>
        <w:rPr>
          <w:rFonts w:ascii="Times New Roman" w:hAnsi="Times New Roman" w:cs="Times New Roman"/>
          <w:bCs/>
          <w:sz w:val="24"/>
          <w:szCs w:val="24"/>
        </w:rPr>
      </w:pPr>
      <w:r w:rsidRPr="00BD08EF">
        <w:rPr>
          <w:rFonts w:ascii="Times New Roman" w:hAnsi="Times New Roman" w:cs="Times New Roman"/>
          <w:bCs/>
          <w:sz w:val="24"/>
          <w:szCs w:val="24"/>
        </w:rPr>
        <w:t>What fears do lawyers have with regards to the advent of ODR?</w:t>
      </w:r>
    </w:p>
    <w:p w14:paraId="198DE65C" w14:textId="40EBCC36" w:rsidR="00711513" w:rsidRPr="00BD08EF" w:rsidRDefault="00711513" w:rsidP="00F17945">
      <w:pPr>
        <w:pStyle w:val="ListParagraph"/>
        <w:numPr>
          <w:ilvl w:val="0"/>
          <w:numId w:val="6"/>
        </w:numPr>
        <w:tabs>
          <w:tab w:val="left" w:pos="3330"/>
        </w:tabs>
        <w:spacing w:before="240" w:line="360" w:lineRule="auto"/>
        <w:jc w:val="both"/>
        <w:rPr>
          <w:rFonts w:ascii="Times New Roman" w:hAnsi="Times New Roman" w:cs="Times New Roman"/>
          <w:bCs/>
          <w:sz w:val="24"/>
          <w:szCs w:val="24"/>
        </w:rPr>
      </w:pPr>
      <w:r w:rsidRPr="00BD08EF">
        <w:rPr>
          <w:rFonts w:ascii="Times New Roman" w:hAnsi="Times New Roman" w:cs="Times New Roman"/>
          <w:bCs/>
          <w:sz w:val="24"/>
          <w:szCs w:val="24"/>
        </w:rPr>
        <w:t>In what ways can the legal profession adapt in order to take advantage of the ODR evolution?</w:t>
      </w:r>
    </w:p>
    <w:p w14:paraId="3105F9D4" w14:textId="77777777" w:rsidR="00711513" w:rsidRPr="00BD08EF" w:rsidRDefault="00711513" w:rsidP="007F0EBC">
      <w:pPr>
        <w:pStyle w:val="ListParagraph"/>
        <w:tabs>
          <w:tab w:val="left" w:pos="3330"/>
        </w:tabs>
        <w:spacing w:before="240" w:line="360" w:lineRule="auto"/>
        <w:jc w:val="both"/>
        <w:rPr>
          <w:rFonts w:ascii="Times New Roman" w:hAnsi="Times New Roman" w:cs="Times New Roman"/>
          <w:b/>
          <w:sz w:val="24"/>
          <w:szCs w:val="24"/>
        </w:rPr>
      </w:pPr>
    </w:p>
    <w:p w14:paraId="7CA1F11B" w14:textId="0E30E969" w:rsidR="00711513" w:rsidRPr="00BD08EF" w:rsidRDefault="00711513" w:rsidP="00F17945">
      <w:pPr>
        <w:pStyle w:val="ListParagraph"/>
        <w:numPr>
          <w:ilvl w:val="2"/>
          <w:numId w:val="3"/>
        </w:numPr>
        <w:tabs>
          <w:tab w:val="left" w:pos="3330"/>
        </w:tabs>
        <w:spacing w:before="240" w:line="360" w:lineRule="auto"/>
        <w:jc w:val="both"/>
        <w:outlineLvl w:val="2"/>
        <w:rPr>
          <w:rFonts w:ascii="Times New Roman" w:hAnsi="Times New Roman" w:cs="Times New Roman"/>
          <w:b/>
          <w:sz w:val="24"/>
          <w:szCs w:val="24"/>
        </w:rPr>
      </w:pPr>
      <w:bookmarkStart w:id="14" w:name="_Toc31186320"/>
      <w:r w:rsidRPr="00BD08EF">
        <w:rPr>
          <w:rFonts w:ascii="Times New Roman" w:hAnsi="Times New Roman" w:cs="Times New Roman"/>
          <w:b/>
          <w:sz w:val="24"/>
          <w:szCs w:val="24"/>
        </w:rPr>
        <w:t>Statement of Objectives</w:t>
      </w:r>
      <w:bookmarkEnd w:id="14"/>
    </w:p>
    <w:p w14:paraId="5F8D11D5" w14:textId="77777777" w:rsidR="00A27BFF" w:rsidRPr="00BD08EF" w:rsidRDefault="00A27BFF" w:rsidP="007F0EBC">
      <w:pPr>
        <w:pStyle w:val="ListParagraph"/>
        <w:tabs>
          <w:tab w:val="left" w:pos="3330"/>
        </w:tabs>
        <w:spacing w:before="240" w:line="360" w:lineRule="auto"/>
        <w:ind w:left="360"/>
        <w:jc w:val="both"/>
        <w:rPr>
          <w:rFonts w:ascii="Times New Roman" w:hAnsi="Times New Roman" w:cs="Times New Roman"/>
          <w:sz w:val="24"/>
          <w:szCs w:val="24"/>
        </w:rPr>
      </w:pPr>
    </w:p>
    <w:p w14:paraId="68DD2949" w14:textId="09ABCD22" w:rsidR="00407E73" w:rsidRPr="00BD08EF" w:rsidRDefault="00407E73" w:rsidP="00F17945">
      <w:pPr>
        <w:pStyle w:val="ListParagraph"/>
        <w:numPr>
          <w:ilvl w:val="0"/>
          <w:numId w:val="2"/>
        </w:numPr>
        <w:tabs>
          <w:tab w:val="left" w:pos="3330"/>
        </w:tabs>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To introduce the concept of ODR and trace its development, outlining its benefits.</w:t>
      </w:r>
    </w:p>
    <w:p w14:paraId="22397A1B" w14:textId="7B32D9DF" w:rsidR="00FC6CE6" w:rsidRPr="00BD08EF" w:rsidRDefault="00FC6CE6" w:rsidP="00F17945">
      <w:pPr>
        <w:pStyle w:val="ListParagraph"/>
        <w:numPr>
          <w:ilvl w:val="0"/>
          <w:numId w:val="2"/>
        </w:numPr>
        <w:tabs>
          <w:tab w:val="left" w:pos="3330"/>
        </w:tabs>
        <w:spacing w:before="240" w:line="360" w:lineRule="auto"/>
        <w:jc w:val="both"/>
        <w:rPr>
          <w:rFonts w:ascii="Times New Roman" w:hAnsi="Times New Roman" w:cs="Times New Roman"/>
          <w:sz w:val="24"/>
          <w:szCs w:val="24"/>
        </w:rPr>
      </w:pPr>
      <w:r w:rsidRPr="00BD08EF">
        <w:rPr>
          <w:rFonts w:ascii="Times New Roman" w:hAnsi="Times New Roman" w:cs="Times New Roman"/>
          <w:color w:val="222222"/>
          <w:sz w:val="24"/>
          <w:szCs w:val="24"/>
          <w:shd w:val="clear" w:color="auto" w:fill="FFFFFF"/>
        </w:rPr>
        <w:lastRenderedPageBreak/>
        <w:t>To examine the legal and institutional viability of ODR in Kenya.</w:t>
      </w:r>
    </w:p>
    <w:p w14:paraId="1CB5A8B8" w14:textId="0B500B2B" w:rsidR="00FC6CE6" w:rsidRPr="00BD08EF" w:rsidRDefault="00FC6CE6" w:rsidP="00F17945">
      <w:pPr>
        <w:pStyle w:val="ListParagraph"/>
        <w:numPr>
          <w:ilvl w:val="0"/>
          <w:numId w:val="2"/>
        </w:numPr>
        <w:tabs>
          <w:tab w:val="left" w:pos="3330"/>
        </w:tabs>
        <w:spacing w:before="240" w:line="360" w:lineRule="auto"/>
        <w:jc w:val="both"/>
        <w:rPr>
          <w:rFonts w:ascii="Times New Roman" w:hAnsi="Times New Roman" w:cs="Times New Roman"/>
          <w:sz w:val="24"/>
          <w:szCs w:val="24"/>
        </w:rPr>
      </w:pPr>
      <w:r w:rsidRPr="00BD08EF">
        <w:rPr>
          <w:rFonts w:ascii="Times New Roman" w:hAnsi="Times New Roman" w:cs="Times New Roman"/>
          <w:color w:val="222222"/>
          <w:sz w:val="24"/>
          <w:szCs w:val="24"/>
          <w:shd w:val="clear" w:color="auto" w:fill="FFFFFF"/>
        </w:rPr>
        <w:t xml:space="preserve">To critically analyse </w:t>
      </w:r>
      <w:commentRangeStart w:id="15"/>
      <w:commentRangeStart w:id="16"/>
      <w:r w:rsidRPr="00BD08EF">
        <w:rPr>
          <w:rFonts w:ascii="Times New Roman" w:hAnsi="Times New Roman" w:cs="Times New Roman"/>
          <w:color w:val="222222"/>
          <w:sz w:val="24"/>
          <w:szCs w:val="24"/>
          <w:shd w:val="clear" w:color="auto" w:fill="FFFFFF"/>
        </w:rPr>
        <w:t xml:space="preserve">the </w:t>
      </w:r>
      <w:r w:rsidR="00407E73" w:rsidRPr="00BD08EF">
        <w:rPr>
          <w:rFonts w:ascii="Times New Roman" w:hAnsi="Times New Roman" w:cs="Times New Roman"/>
          <w:color w:val="222222"/>
          <w:sz w:val="24"/>
          <w:szCs w:val="24"/>
          <w:shd w:val="clear" w:color="auto" w:fill="FFFFFF"/>
        </w:rPr>
        <w:t xml:space="preserve">possible </w:t>
      </w:r>
      <w:r w:rsidRPr="00BD08EF">
        <w:rPr>
          <w:rFonts w:ascii="Times New Roman" w:hAnsi="Times New Roman" w:cs="Times New Roman"/>
          <w:color w:val="222222"/>
          <w:sz w:val="24"/>
          <w:szCs w:val="24"/>
          <w:shd w:val="clear" w:color="auto" w:fill="FFFFFF"/>
        </w:rPr>
        <w:t>reservations of lawyers</w:t>
      </w:r>
      <w:commentRangeEnd w:id="15"/>
      <w:r w:rsidR="00F8790F" w:rsidRPr="00BD08EF">
        <w:rPr>
          <w:rStyle w:val="CommentReference"/>
          <w:rFonts w:ascii="Times New Roman" w:hAnsi="Times New Roman" w:cs="Times New Roman"/>
        </w:rPr>
        <w:commentReference w:id="15"/>
      </w:r>
      <w:commentRangeEnd w:id="16"/>
      <w:r w:rsidR="00407E73" w:rsidRPr="00BD08EF">
        <w:rPr>
          <w:rStyle w:val="CommentReference"/>
          <w:rFonts w:ascii="Times New Roman" w:hAnsi="Times New Roman" w:cs="Times New Roman"/>
        </w:rPr>
        <w:commentReference w:id="16"/>
      </w:r>
      <w:r w:rsidRPr="00BD08EF">
        <w:rPr>
          <w:rFonts w:ascii="Times New Roman" w:hAnsi="Times New Roman" w:cs="Times New Roman"/>
          <w:color w:val="222222"/>
          <w:sz w:val="24"/>
          <w:szCs w:val="24"/>
          <w:shd w:val="clear" w:color="auto" w:fill="FFFFFF"/>
        </w:rPr>
        <w:t xml:space="preserve"> in order to determine whether the</w:t>
      </w:r>
      <w:r w:rsidR="00407E73" w:rsidRPr="00BD08EF">
        <w:rPr>
          <w:rFonts w:ascii="Times New Roman" w:hAnsi="Times New Roman" w:cs="Times New Roman"/>
          <w:color w:val="222222"/>
          <w:sz w:val="24"/>
          <w:szCs w:val="24"/>
          <w:shd w:val="clear" w:color="auto" w:fill="FFFFFF"/>
        </w:rPr>
        <w:t xml:space="preserve">re is a space for lawyers </w:t>
      </w:r>
      <w:r w:rsidRPr="00BD08EF">
        <w:rPr>
          <w:rFonts w:ascii="Times New Roman" w:hAnsi="Times New Roman" w:cs="Times New Roman"/>
          <w:color w:val="222222"/>
          <w:sz w:val="24"/>
          <w:szCs w:val="24"/>
          <w:shd w:val="clear" w:color="auto" w:fill="FFFFFF"/>
        </w:rPr>
        <w:t>at the onset of ODR in Kenya.</w:t>
      </w:r>
    </w:p>
    <w:p w14:paraId="0D3DE828" w14:textId="18C92154" w:rsidR="00FC6CE6" w:rsidRPr="00BD08EF" w:rsidRDefault="00FC6CE6" w:rsidP="00F17945">
      <w:pPr>
        <w:pStyle w:val="ListParagraph"/>
        <w:numPr>
          <w:ilvl w:val="0"/>
          <w:numId w:val="2"/>
        </w:numPr>
        <w:tabs>
          <w:tab w:val="left" w:pos="3330"/>
        </w:tabs>
        <w:spacing w:before="240" w:line="360" w:lineRule="auto"/>
        <w:jc w:val="both"/>
        <w:rPr>
          <w:rFonts w:ascii="Times New Roman" w:hAnsi="Times New Roman" w:cs="Times New Roman"/>
          <w:sz w:val="24"/>
          <w:szCs w:val="24"/>
        </w:rPr>
      </w:pPr>
      <w:r w:rsidRPr="00BD08EF">
        <w:rPr>
          <w:rFonts w:ascii="Times New Roman" w:hAnsi="Times New Roman" w:cs="Times New Roman"/>
          <w:color w:val="222222"/>
          <w:sz w:val="24"/>
          <w:szCs w:val="24"/>
          <w:shd w:val="clear" w:color="auto" w:fill="FFFFFF"/>
        </w:rPr>
        <w:t xml:space="preserve">To determine and make recommendations on ways in which the legal profession </w:t>
      </w:r>
      <w:r w:rsidR="00C03B49" w:rsidRPr="00BD08EF">
        <w:rPr>
          <w:rFonts w:ascii="Times New Roman" w:hAnsi="Times New Roman" w:cs="Times New Roman"/>
          <w:color w:val="222222"/>
          <w:sz w:val="24"/>
          <w:szCs w:val="24"/>
          <w:shd w:val="clear" w:color="auto" w:fill="FFFFFF"/>
        </w:rPr>
        <w:t xml:space="preserve">may </w:t>
      </w:r>
      <w:r w:rsidRPr="00BD08EF">
        <w:rPr>
          <w:rFonts w:ascii="Times New Roman" w:hAnsi="Times New Roman" w:cs="Times New Roman"/>
          <w:color w:val="222222"/>
          <w:sz w:val="24"/>
          <w:szCs w:val="24"/>
          <w:shd w:val="clear" w:color="auto" w:fill="FFFFFF"/>
        </w:rPr>
        <w:t>evolve in order to allow lawyers to benefit from ODR.</w:t>
      </w:r>
    </w:p>
    <w:p w14:paraId="7F02052B" w14:textId="6964AC02" w:rsidR="00A27BFF" w:rsidRPr="00BD08EF" w:rsidRDefault="00A27BFF" w:rsidP="007F0EBC">
      <w:pPr>
        <w:tabs>
          <w:tab w:val="left" w:pos="3330"/>
        </w:tabs>
        <w:spacing w:before="240" w:line="360" w:lineRule="auto"/>
        <w:jc w:val="both"/>
        <w:rPr>
          <w:rFonts w:ascii="Times New Roman" w:hAnsi="Times New Roman" w:cs="Times New Roman"/>
          <w:sz w:val="24"/>
          <w:szCs w:val="24"/>
        </w:rPr>
      </w:pPr>
    </w:p>
    <w:p w14:paraId="5627C7A7" w14:textId="527CEEF9" w:rsidR="00A27BFF" w:rsidRPr="00BD08EF" w:rsidRDefault="00A27BFF" w:rsidP="00F17945">
      <w:pPr>
        <w:pStyle w:val="ListParagraph"/>
        <w:numPr>
          <w:ilvl w:val="2"/>
          <w:numId w:val="3"/>
        </w:numPr>
        <w:tabs>
          <w:tab w:val="left" w:pos="3330"/>
        </w:tabs>
        <w:spacing w:before="240" w:line="360" w:lineRule="auto"/>
        <w:jc w:val="both"/>
        <w:outlineLvl w:val="2"/>
        <w:rPr>
          <w:rFonts w:ascii="Times New Roman" w:hAnsi="Times New Roman" w:cs="Times New Roman"/>
          <w:b/>
          <w:sz w:val="24"/>
          <w:szCs w:val="24"/>
        </w:rPr>
      </w:pPr>
      <w:bookmarkStart w:id="17" w:name="_Toc31186321"/>
      <w:r w:rsidRPr="00BD08EF">
        <w:rPr>
          <w:rFonts w:ascii="Times New Roman" w:hAnsi="Times New Roman" w:cs="Times New Roman"/>
          <w:b/>
          <w:sz w:val="24"/>
          <w:szCs w:val="24"/>
        </w:rPr>
        <w:t>Hypothesis</w:t>
      </w:r>
      <w:bookmarkEnd w:id="17"/>
    </w:p>
    <w:p w14:paraId="7C8CC273" w14:textId="3F0CA62C" w:rsidR="00A27BFF" w:rsidRPr="00BD08EF" w:rsidRDefault="00A27BFF" w:rsidP="007F0EBC">
      <w:pPr>
        <w:tabs>
          <w:tab w:val="left" w:pos="3330"/>
        </w:tabs>
        <w:spacing w:before="240" w:line="360" w:lineRule="auto"/>
        <w:jc w:val="both"/>
        <w:rPr>
          <w:rFonts w:ascii="Times New Roman" w:hAnsi="Times New Roman" w:cs="Times New Roman"/>
          <w:sz w:val="24"/>
          <w:szCs w:val="24"/>
        </w:rPr>
      </w:pPr>
    </w:p>
    <w:p w14:paraId="634FAB24" w14:textId="62434F32" w:rsidR="00A27BFF" w:rsidRPr="00BD08EF" w:rsidRDefault="00A27BFF" w:rsidP="007F0EBC">
      <w:pPr>
        <w:tabs>
          <w:tab w:val="left" w:pos="3330"/>
        </w:tabs>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The inception of ODR in Kenya </w:t>
      </w:r>
      <w:r w:rsidR="00407E73" w:rsidRPr="00BD08EF">
        <w:rPr>
          <w:rFonts w:ascii="Times New Roman" w:hAnsi="Times New Roman" w:cs="Times New Roman"/>
          <w:sz w:val="24"/>
          <w:szCs w:val="24"/>
        </w:rPr>
        <w:t>may</w:t>
      </w:r>
      <w:r w:rsidRPr="00BD08EF">
        <w:rPr>
          <w:rFonts w:ascii="Times New Roman" w:hAnsi="Times New Roman" w:cs="Times New Roman"/>
          <w:sz w:val="24"/>
          <w:szCs w:val="24"/>
        </w:rPr>
        <w:t xml:space="preserve"> not render legal practitioners obsolete but the legal profession will need to adapt in order for lawyers to remain relevant.</w:t>
      </w:r>
    </w:p>
    <w:p w14:paraId="7A7FE0BA" w14:textId="16DD3463" w:rsidR="00A27BFF" w:rsidRPr="00BD08EF" w:rsidRDefault="00A27BFF" w:rsidP="007F0EBC">
      <w:pPr>
        <w:tabs>
          <w:tab w:val="left" w:pos="3330"/>
        </w:tabs>
        <w:spacing w:before="240" w:line="360" w:lineRule="auto"/>
        <w:jc w:val="both"/>
        <w:rPr>
          <w:rFonts w:ascii="Times New Roman" w:hAnsi="Times New Roman" w:cs="Times New Roman"/>
          <w:sz w:val="24"/>
          <w:szCs w:val="24"/>
        </w:rPr>
      </w:pPr>
    </w:p>
    <w:p w14:paraId="3F2F7456" w14:textId="6D3E6BC6" w:rsidR="00A27BFF" w:rsidRPr="00BD08EF" w:rsidRDefault="00A27BFF" w:rsidP="00F17945">
      <w:pPr>
        <w:pStyle w:val="ListParagraph"/>
        <w:numPr>
          <w:ilvl w:val="2"/>
          <w:numId w:val="3"/>
        </w:numPr>
        <w:tabs>
          <w:tab w:val="left" w:pos="3330"/>
        </w:tabs>
        <w:spacing w:before="240" w:line="360" w:lineRule="auto"/>
        <w:jc w:val="both"/>
        <w:outlineLvl w:val="2"/>
        <w:rPr>
          <w:rFonts w:ascii="Times New Roman" w:hAnsi="Times New Roman" w:cs="Times New Roman"/>
          <w:b/>
          <w:sz w:val="24"/>
          <w:szCs w:val="24"/>
        </w:rPr>
      </w:pPr>
      <w:bookmarkStart w:id="18" w:name="_Toc31186322"/>
      <w:r w:rsidRPr="00BD08EF">
        <w:rPr>
          <w:rFonts w:ascii="Times New Roman" w:hAnsi="Times New Roman" w:cs="Times New Roman"/>
          <w:b/>
          <w:sz w:val="24"/>
          <w:szCs w:val="24"/>
        </w:rPr>
        <w:t>Justification of the Study</w:t>
      </w:r>
      <w:bookmarkEnd w:id="18"/>
    </w:p>
    <w:p w14:paraId="448DEABC" w14:textId="1372F542" w:rsidR="00A27BFF" w:rsidRPr="00BD08EF" w:rsidRDefault="00A27BFF" w:rsidP="007F0EBC">
      <w:pPr>
        <w:tabs>
          <w:tab w:val="left" w:pos="3330"/>
        </w:tabs>
        <w:spacing w:before="240" w:line="360" w:lineRule="auto"/>
        <w:jc w:val="both"/>
        <w:rPr>
          <w:rFonts w:ascii="Times New Roman" w:hAnsi="Times New Roman" w:cs="Times New Roman"/>
          <w:sz w:val="24"/>
          <w:szCs w:val="24"/>
        </w:rPr>
      </w:pPr>
    </w:p>
    <w:p w14:paraId="3C3798FA" w14:textId="07E7789B" w:rsidR="00A27BFF" w:rsidRPr="00BD08EF" w:rsidRDefault="00A27BFF" w:rsidP="007F0EBC">
      <w:pPr>
        <w:tabs>
          <w:tab w:val="left" w:pos="3330"/>
        </w:tabs>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Taking into consideration the aforementioned backlog of cases in the court system in Kenya, as well as the costly and time-consuming nature of litigation, it becomes evident that the available avenues of justice must widen in order to meet the needs of the society. ODR offers</w:t>
      </w:r>
      <w:r w:rsidR="00FA3928" w:rsidRPr="00BD08EF">
        <w:rPr>
          <w:rFonts w:ascii="Times New Roman" w:hAnsi="Times New Roman" w:cs="Times New Roman"/>
          <w:sz w:val="24"/>
          <w:szCs w:val="24"/>
        </w:rPr>
        <w:t xml:space="preserve"> a dispute resolution mechanism that may solve these problems, </w:t>
      </w:r>
      <w:commentRangeStart w:id="19"/>
      <w:r w:rsidR="00FA3928" w:rsidRPr="00BD08EF">
        <w:rPr>
          <w:rFonts w:ascii="Times New Roman" w:hAnsi="Times New Roman" w:cs="Times New Roman"/>
          <w:sz w:val="24"/>
          <w:szCs w:val="24"/>
        </w:rPr>
        <w:t>but it is being met with such negative responses from legal practitioners</w:t>
      </w:r>
      <w:commentRangeEnd w:id="19"/>
      <w:r w:rsidR="00C03B49" w:rsidRPr="00BD08EF">
        <w:rPr>
          <w:rStyle w:val="CommentReference"/>
          <w:rFonts w:ascii="Times New Roman" w:hAnsi="Times New Roman" w:cs="Times New Roman"/>
        </w:rPr>
        <w:commentReference w:id="19"/>
      </w:r>
      <w:r w:rsidR="00FA3928" w:rsidRPr="00BD08EF">
        <w:rPr>
          <w:rFonts w:ascii="Times New Roman" w:hAnsi="Times New Roman" w:cs="Times New Roman"/>
          <w:sz w:val="24"/>
          <w:szCs w:val="24"/>
        </w:rPr>
        <w:t xml:space="preserve"> that its implementation and efficiency may be impeded. These reservations by lawyers are merely based on fears of job insecurity which, if not quashed at the nearest venture, may not only create the very situation they are so averred to but may also </w:t>
      </w:r>
      <w:r w:rsidR="00407E73" w:rsidRPr="00BD08EF">
        <w:rPr>
          <w:rFonts w:ascii="Times New Roman" w:hAnsi="Times New Roman" w:cs="Times New Roman"/>
          <w:sz w:val="24"/>
          <w:szCs w:val="24"/>
        </w:rPr>
        <w:t>slow the process of development that dispute resolution could benefit from as a result of embracing technology.</w:t>
      </w:r>
      <w:r w:rsidR="00B47816" w:rsidRPr="00BD08EF">
        <w:rPr>
          <w:rFonts w:ascii="Times New Roman" w:hAnsi="Times New Roman" w:cs="Times New Roman"/>
          <w:sz w:val="24"/>
          <w:szCs w:val="24"/>
        </w:rPr>
        <w:t xml:space="preserve"> Such a study becomes even more necessary with the consideration that what lies between lawyers and their supposed extinction is the mere lack of a holistic understanding of the reality ODR can create, which can also be greatly beneficial to lawyers. Thus, it is imperative that a study that dissects these fears and reservations and provides a way forward despite them is conducted.</w:t>
      </w:r>
    </w:p>
    <w:p w14:paraId="69A0E7A8" w14:textId="681E1CE0" w:rsidR="009D6FF9" w:rsidRDefault="009D6FF9" w:rsidP="007F0EBC">
      <w:pPr>
        <w:tabs>
          <w:tab w:val="left" w:pos="3330"/>
        </w:tabs>
        <w:spacing w:before="240" w:line="360" w:lineRule="auto"/>
        <w:ind w:left="360" w:hanging="360"/>
        <w:jc w:val="both"/>
        <w:rPr>
          <w:rFonts w:ascii="Times New Roman" w:hAnsi="Times New Roman" w:cs="Times New Roman"/>
          <w:sz w:val="24"/>
          <w:szCs w:val="24"/>
        </w:rPr>
      </w:pPr>
    </w:p>
    <w:p w14:paraId="6646AE97" w14:textId="77777777" w:rsidR="00E51A3E" w:rsidRPr="00BD08EF" w:rsidRDefault="00E51A3E" w:rsidP="007F0EBC">
      <w:pPr>
        <w:tabs>
          <w:tab w:val="left" w:pos="3330"/>
        </w:tabs>
        <w:spacing w:before="240" w:line="360" w:lineRule="auto"/>
        <w:ind w:left="360" w:hanging="360"/>
        <w:jc w:val="both"/>
        <w:rPr>
          <w:rFonts w:ascii="Times New Roman" w:hAnsi="Times New Roman" w:cs="Times New Roman"/>
          <w:sz w:val="24"/>
          <w:szCs w:val="24"/>
        </w:rPr>
      </w:pPr>
    </w:p>
    <w:p w14:paraId="0FACD0D6" w14:textId="669CBF31" w:rsidR="00AA729D" w:rsidRPr="00BD08EF" w:rsidRDefault="00AA729D" w:rsidP="00F17945">
      <w:pPr>
        <w:pStyle w:val="ListParagraph"/>
        <w:numPr>
          <w:ilvl w:val="1"/>
          <w:numId w:val="3"/>
        </w:numPr>
        <w:tabs>
          <w:tab w:val="left" w:pos="3330"/>
        </w:tabs>
        <w:spacing w:before="240" w:line="360" w:lineRule="auto"/>
        <w:jc w:val="both"/>
        <w:outlineLvl w:val="1"/>
        <w:rPr>
          <w:rFonts w:ascii="Times New Roman" w:hAnsi="Times New Roman" w:cs="Times New Roman"/>
          <w:sz w:val="24"/>
          <w:szCs w:val="24"/>
        </w:rPr>
      </w:pPr>
      <w:bookmarkStart w:id="20" w:name="_Toc31186323"/>
      <w:r w:rsidRPr="00BD08EF">
        <w:rPr>
          <w:rFonts w:ascii="Times New Roman" w:hAnsi="Times New Roman" w:cs="Times New Roman"/>
          <w:b/>
          <w:sz w:val="24"/>
          <w:szCs w:val="24"/>
        </w:rPr>
        <w:lastRenderedPageBreak/>
        <w:t>Theoretical Framework</w:t>
      </w:r>
      <w:bookmarkEnd w:id="20"/>
    </w:p>
    <w:p w14:paraId="08B0326B" w14:textId="77777777" w:rsidR="00FC6CE6" w:rsidRPr="00BD08EF" w:rsidRDefault="00FC6CE6" w:rsidP="007F0EBC">
      <w:pPr>
        <w:pStyle w:val="ListParagraph"/>
        <w:tabs>
          <w:tab w:val="left" w:pos="3330"/>
        </w:tabs>
        <w:spacing w:before="240" w:line="360" w:lineRule="auto"/>
        <w:ind w:left="360"/>
        <w:jc w:val="both"/>
        <w:rPr>
          <w:rFonts w:ascii="Times New Roman" w:hAnsi="Times New Roman" w:cs="Times New Roman"/>
          <w:sz w:val="24"/>
          <w:szCs w:val="24"/>
        </w:rPr>
      </w:pPr>
    </w:p>
    <w:p w14:paraId="0878A0EF" w14:textId="038BF59C" w:rsidR="00AA729D" w:rsidRPr="00BD08EF" w:rsidRDefault="00AA729D" w:rsidP="007F0EBC">
      <w:pPr>
        <w:tabs>
          <w:tab w:val="left" w:pos="3330"/>
        </w:tabs>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The study will use two theories as a l</w:t>
      </w:r>
      <w:r w:rsidR="00324E1D" w:rsidRPr="00BD08EF">
        <w:rPr>
          <w:rFonts w:ascii="Times New Roman" w:hAnsi="Times New Roman" w:cs="Times New Roman"/>
          <w:sz w:val="24"/>
          <w:szCs w:val="24"/>
        </w:rPr>
        <w:t xml:space="preserve">ens to guide its </w:t>
      </w:r>
      <w:r w:rsidR="00A97222" w:rsidRPr="00BD08EF">
        <w:rPr>
          <w:rFonts w:ascii="Times New Roman" w:hAnsi="Times New Roman" w:cs="Times New Roman"/>
          <w:sz w:val="24"/>
          <w:szCs w:val="24"/>
        </w:rPr>
        <w:t>research:</w:t>
      </w:r>
      <w:r w:rsidR="00324E1D" w:rsidRPr="00BD08EF">
        <w:rPr>
          <w:rFonts w:ascii="Times New Roman" w:hAnsi="Times New Roman" w:cs="Times New Roman"/>
          <w:sz w:val="24"/>
          <w:szCs w:val="24"/>
        </w:rPr>
        <w:t xml:space="preserve"> the Social Content of </w:t>
      </w:r>
      <w:r w:rsidR="00F0734B" w:rsidRPr="00BD08EF">
        <w:rPr>
          <w:rFonts w:ascii="Times New Roman" w:hAnsi="Times New Roman" w:cs="Times New Roman"/>
          <w:sz w:val="24"/>
          <w:szCs w:val="24"/>
        </w:rPr>
        <w:t>Technology (</w:t>
      </w:r>
      <w:r w:rsidR="00324E1D" w:rsidRPr="00BD08EF">
        <w:rPr>
          <w:rFonts w:ascii="Times New Roman" w:hAnsi="Times New Roman" w:cs="Times New Roman"/>
          <w:sz w:val="24"/>
          <w:szCs w:val="24"/>
        </w:rPr>
        <w:t>SCOT) Theory and the Utilitarianism Theory.</w:t>
      </w:r>
    </w:p>
    <w:p w14:paraId="6170C62F" w14:textId="77777777" w:rsidR="000F6339" w:rsidRPr="00BD08EF" w:rsidRDefault="000F6339" w:rsidP="007F0EBC">
      <w:pPr>
        <w:tabs>
          <w:tab w:val="left" w:pos="3330"/>
        </w:tabs>
        <w:spacing w:before="240" w:line="360" w:lineRule="auto"/>
        <w:jc w:val="both"/>
        <w:rPr>
          <w:rFonts w:ascii="Times New Roman" w:hAnsi="Times New Roman" w:cs="Times New Roman"/>
          <w:sz w:val="24"/>
          <w:szCs w:val="24"/>
        </w:rPr>
      </w:pPr>
    </w:p>
    <w:p w14:paraId="3D38DD14" w14:textId="347B291B" w:rsidR="00324E1D" w:rsidRPr="00BD08EF" w:rsidRDefault="00324E1D" w:rsidP="00F17945">
      <w:pPr>
        <w:pStyle w:val="ListParagraph"/>
        <w:numPr>
          <w:ilvl w:val="2"/>
          <w:numId w:val="3"/>
        </w:numPr>
        <w:tabs>
          <w:tab w:val="left" w:pos="3330"/>
        </w:tabs>
        <w:spacing w:before="240" w:line="360" w:lineRule="auto"/>
        <w:jc w:val="both"/>
        <w:outlineLvl w:val="2"/>
        <w:rPr>
          <w:rFonts w:ascii="Times New Roman" w:hAnsi="Times New Roman" w:cs="Times New Roman"/>
          <w:b/>
          <w:sz w:val="24"/>
          <w:szCs w:val="24"/>
        </w:rPr>
      </w:pPr>
      <w:bookmarkStart w:id="21" w:name="_Toc31186324"/>
      <w:r w:rsidRPr="00BD08EF">
        <w:rPr>
          <w:rFonts w:ascii="Times New Roman" w:hAnsi="Times New Roman" w:cs="Times New Roman"/>
          <w:b/>
          <w:sz w:val="24"/>
          <w:szCs w:val="24"/>
        </w:rPr>
        <w:t xml:space="preserve">Social Content of </w:t>
      </w:r>
      <w:r w:rsidR="00F0734B" w:rsidRPr="00BD08EF">
        <w:rPr>
          <w:rFonts w:ascii="Times New Roman" w:hAnsi="Times New Roman" w:cs="Times New Roman"/>
          <w:b/>
          <w:sz w:val="24"/>
          <w:szCs w:val="24"/>
        </w:rPr>
        <w:t>Technology (</w:t>
      </w:r>
      <w:r w:rsidRPr="00BD08EF">
        <w:rPr>
          <w:rFonts w:ascii="Times New Roman" w:hAnsi="Times New Roman" w:cs="Times New Roman"/>
          <w:b/>
          <w:sz w:val="24"/>
          <w:szCs w:val="24"/>
        </w:rPr>
        <w:t>SCOT) Theory</w:t>
      </w:r>
      <w:bookmarkEnd w:id="21"/>
    </w:p>
    <w:p w14:paraId="680012DE" w14:textId="77777777" w:rsidR="000F6339" w:rsidRPr="00BD08EF" w:rsidRDefault="000F6339" w:rsidP="007F0EBC">
      <w:pPr>
        <w:pStyle w:val="ListParagraph"/>
        <w:tabs>
          <w:tab w:val="left" w:pos="3330"/>
        </w:tabs>
        <w:spacing w:before="240" w:line="360" w:lineRule="auto"/>
        <w:jc w:val="both"/>
        <w:rPr>
          <w:rFonts w:ascii="Times New Roman" w:hAnsi="Times New Roman" w:cs="Times New Roman"/>
          <w:b/>
          <w:sz w:val="24"/>
          <w:szCs w:val="24"/>
        </w:rPr>
      </w:pPr>
    </w:p>
    <w:p w14:paraId="6AEEEAC3" w14:textId="7D929002" w:rsidR="00324E1D" w:rsidRPr="00BD08EF" w:rsidRDefault="00324E1D" w:rsidP="007F0EBC">
      <w:pPr>
        <w:tabs>
          <w:tab w:val="left" w:pos="3330"/>
        </w:tabs>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This theory posits that the social concepts behind a society define the shaping and development of technology within that society.</w:t>
      </w:r>
      <w:r w:rsidRPr="00BD08EF">
        <w:rPr>
          <w:rStyle w:val="FootnoteReference"/>
          <w:rFonts w:ascii="Times New Roman" w:hAnsi="Times New Roman" w:cs="Times New Roman"/>
          <w:sz w:val="24"/>
          <w:szCs w:val="24"/>
        </w:rPr>
        <w:footnoteReference w:id="10"/>
      </w:r>
      <w:r w:rsidRPr="00BD08EF">
        <w:rPr>
          <w:rFonts w:ascii="Times New Roman" w:hAnsi="Times New Roman" w:cs="Times New Roman"/>
          <w:sz w:val="24"/>
          <w:szCs w:val="24"/>
        </w:rPr>
        <w:t xml:space="preserve"> Originally offered by Pinch and Bjiker in 1987,</w:t>
      </w:r>
      <w:r w:rsidRPr="00BD08EF">
        <w:rPr>
          <w:rStyle w:val="FootnoteReference"/>
          <w:rFonts w:ascii="Times New Roman" w:hAnsi="Times New Roman" w:cs="Times New Roman"/>
          <w:sz w:val="24"/>
          <w:szCs w:val="24"/>
        </w:rPr>
        <w:footnoteReference w:id="11"/>
      </w:r>
      <w:r w:rsidRPr="00BD08EF">
        <w:rPr>
          <w:rFonts w:ascii="Times New Roman" w:hAnsi="Times New Roman" w:cs="Times New Roman"/>
          <w:sz w:val="24"/>
          <w:szCs w:val="24"/>
        </w:rPr>
        <w:t xml:space="preserve"> the SCOT theory mainly revolves around four components: </w:t>
      </w:r>
      <w:r w:rsidRPr="00BD08EF">
        <w:rPr>
          <w:rFonts w:ascii="Times New Roman" w:hAnsi="Times New Roman" w:cs="Times New Roman"/>
          <w:i/>
          <w:sz w:val="24"/>
          <w:szCs w:val="24"/>
        </w:rPr>
        <w:t>interpretative flexibility</w:t>
      </w:r>
      <w:r w:rsidRPr="00BD08EF">
        <w:rPr>
          <w:rFonts w:ascii="Times New Roman" w:hAnsi="Times New Roman" w:cs="Times New Roman"/>
          <w:sz w:val="24"/>
          <w:szCs w:val="24"/>
        </w:rPr>
        <w:t>,</w:t>
      </w:r>
      <w:r w:rsidR="00CA7EF1" w:rsidRPr="00BD08EF">
        <w:rPr>
          <w:rStyle w:val="FootnoteReference"/>
          <w:rFonts w:ascii="Times New Roman" w:hAnsi="Times New Roman" w:cs="Times New Roman"/>
          <w:sz w:val="24"/>
          <w:szCs w:val="24"/>
        </w:rPr>
        <w:footnoteReference w:id="12"/>
      </w:r>
      <w:r w:rsidRPr="00BD08EF">
        <w:rPr>
          <w:rFonts w:ascii="Times New Roman" w:hAnsi="Times New Roman" w:cs="Times New Roman"/>
          <w:sz w:val="24"/>
          <w:szCs w:val="24"/>
        </w:rPr>
        <w:t xml:space="preserve"> </w:t>
      </w:r>
      <w:r w:rsidRPr="00BD08EF">
        <w:rPr>
          <w:rFonts w:ascii="Times New Roman" w:hAnsi="Times New Roman" w:cs="Times New Roman"/>
          <w:i/>
          <w:sz w:val="24"/>
          <w:szCs w:val="24"/>
        </w:rPr>
        <w:t>relevant social group</w:t>
      </w:r>
      <w:r w:rsidRPr="00BD08EF">
        <w:rPr>
          <w:rFonts w:ascii="Times New Roman" w:hAnsi="Times New Roman" w:cs="Times New Roman"/>
          <w:sz w:val="24"/>
          <w:szCs w:val="24"/>
        </w:rPr>
        <w:t>,</w:t>
      </w:r>
      <w:r w:rsidR="00CA7EF1" w:rsidRPr="00BD08EF">
        <w:rPr>
          <w:rStyle w:val="FootnoteReference"/>
          <w:rFonts w:ascii="Times New Roman" w:hAnsi="Times New Roman" w:cs="Times New Roman"/>
          <w:sz w:val="24"/>
          <w:szCs w:val="24"/>
        </w:rPr>
        <w:footnoteReference w:id="13"/>
      </w:r>
      <w:r w:rsidRPr="00BD08EF">
        <w:rPr>
          <w:rFonts w:ascii="Times New Roman" w:hAnsi="Times New Roman" w:cs="Times New Roman"/>
          <w:sz w:val="24"/>
          <w:szCs w:val="24"/>
        </w:rPr>
        <w:t xml:space="preserve"> </w:t>
      </w:r>
      <w:r w:rsidR="00CA7EF1" w:rsidRPr="00BD08EF">
        <w:rPr>
          <w:rFonts w:ascii="Times New Roman" w:hAnsi="Times New Roman" w:cs="Times New Roman"/>
          <w:i/>
          <w:sz w:val="24"/>
          <w:szCs w:val="24"/>
        </w:rPr>
        <w:t>closure and stabilization</w:t>
      </w:r>
      <w:r w:rsidR="00CA7EF1" w:rsidRPr="00BD08EF">
        <w:rPr>
          <w:rStyle w:val="FootnoteReference"/>
          <w:rFonts w:ascii="Times New Roman" w:hAnsi="Times New Roman" w:cs="Times New Roman"/>
          <w:i/>
          <w:sz w:val="24"/>
          <w:szCs w:val="24"/>
        </w:rPr>
        <w:footnoteReference w:id="14"/>
      </w:r>
      <w:r w:rsidR="00CA7EF1" w:rsidRPr="00BD08EF">
        <w:rPr>
          <w:rFonts w:ascii="Times New Roman" w:hAnsi="Times New Roman" w:cs="Times New Roman"/>
          <w:sz w:val="24"/>
          <w:szCs w:val="24"/>
        </w:rPr>
        <w:t xml:space="preserve"> and </w:t>
      </w:r>
      <w:r w:rsidR="00CA7EF1" w:rsidRPr="00BD08EF">
        <w:rPr>
          <w:rFonts w:ascii="Times New Roman" w:hAnsi="Times New Roman" w:cs="Times New Roman"/>
          <w:i/>
          <w:sz w:val="24"/>
          <w:szCs w:val="24"/>
        </w:rPr>
        <w:t>wider context.</w:t>
      </w:r>
      <w:r w:rsidR="00CA7EF1" w:rsidRPr="00BD08EF">
        <w:rPr>
          <w:rStyle w:val="FootnoteReference"/>
          <w:rFonts w:ascii="Times New Roman" w:hAnsi="Times New Roman" w:cs="Times New Roman"/>
          <w:i/>
          <w:sz w:val="24"/>
          <w:szCs w:val="24"/>
        </w:rPr>
        <w:footnoteReference w:id="15"/>
      </w:r>
      <w:r w:rsidR="00CF0544" w:rsidRPr="00BD08EF">
        <w:rPr>
          <w:rFonts w:ascii="Times New Roman" w:hAnsi="Times New Roman" w:cs="Times New Roman"/>
          <w:i/>
          <w:sz w:val="24"/>
          <w:szCs w:val="24"/>
        </w:rPr>
        <w:t xml:space="preserve"> </w:t>
      </w:r>
      <w:r w:rsidR="00CF0544" w:rsidRPr="00BD08EF">
        <w:rPr>
          <w:rFonts w:ascii="Times New Roman" w:hAnsi="Times New Roman" w:cs="Times New Roman"/>
          <w:sz w:val="24"/>
          <w:szCs w:val="24"/>
        </w:rPr>
        <w:t xml:space="preserve">The culmination of these components creates a theory which postulates that technological design is a </w:t>
      </w:r>
      <w:r w:rsidR="00BE23D6" w:rsidRPr="00BD08EF">
        <w:rPr>
          <w:rFonts w:ascii="Times New Roman" w:hAnsi="Times New Roman" w:cs="Times New Roman"/>
          <w:sz w:val="24"/>
          <w:szCs w:val="24"/>
        </w:rPr>
        <w:t>flexible</w:t>
      </w:r>
      <w:r w:rsidR="00CF0544" w:rsidRPr="00BD08EF">
        <w:rPr>
          <w:rFonts w:ascii="Times New Roman" w:hAnsi="Times New Roman" w:cs="Times New Roman"/>
          <w:sz w:val="24"/>
          <w:szCs w:val="24"/>
        </w:rPr>
        <w:t xml:space="preserve"> and open process, which is shaped by </w:t>
      </w:r>
      <w:r w:rsidR="00BE23D6" w:rsidRPr="00BD08EF">
        <w:rPr>
          <w:rFonts w:ascii="Times New Roman" w:hAnsi="Times New Roman" w:cs="Times New Roman"/>
          <w:sz w:val="24"/>
          <w:szCs w:val="24"/>
        </w:rPr>
        <w:t xml:space="preserve">the actions and negotiations of </w:t>
      </w:r>
      <w:r w:rsidR="00CF0544" w:rsidRPr="00BD08EF">
        <w:rPr>
          <w:rFonts w:ascii="Times New Roman" w:hAnsi="Times New Roman" w:cs="Times New Roman"/>
          <w:sz w:val="24"/>
          <w:szCs w:val="24"/>
        </w:rPr>
        <w:t>social groups</w:t>
      </w:r>
      <w:r w:rsidR="00BE23D6" w:rsidRPr="00BD08EF">
        <w:rPr>
          <w:rFonts w:ascii="Times New Roman" w:hAnsi="Times New Roman" w:cs="Times New Roman"/>
          <w:sz w:val="24"/>
          <w:szCs w:val="24"/>
        </w:rPr>
        <w:t xml:space="preserve"> and results in closure of the process and stabilisation of the design into a final product upon the satisfaction of the social group. The entire process is interactive and provides the background upon which technology is to base itself on.</w:t>
      </w:r>
      <w:r w:rsidR="00BE23D6" w:rsidRPr="00BD08EF">
        <w:rPr>
          <w:rStyle w:val="FootnoteReference"/>
          <w:rFonts w:ascii="Times New Roman" w:hAnsi="Times New Roman" w:cs="Times New Roman"/>
          <w:sz w:val="24"/>
          <w:szCs w:val="24"/>
        </w:rPr>
        <w:footnoteReference w:id="16"/>
      </w:r>
      <w:r w:rsidR="00901EC4" w:rsidRPr="00BD08EF">
        <w:rPr>
          <w:rFonts w:ascii="Times New Roman" w:hAnsi="Times New Roman" w:cs="Times New Roman"/>
          <w:sz w:val="24"/>
          <w:szCs w:val="24"/>
        </w:rPr>
        <w:t xml:space="preserve"> Additionally, the actions of the social group manifest the potential operation and utilization of the technology.</w:t>
      </w:r>
      <w:r w:rsidR="00901EC4" w:rsidRPr="00BD08EF">
        <w:rPr>
          <w:rStyle w:val="FootnoteReference"/>
          <w:rFonts w:ascii="Times New Roman" w:hAnsi="Times New Roman" w:cs="Times New Roman"/>
          <w:sz w:val="24"/>
          <w:szCs w:val="24"/>
        </w:rPr>
        <w:footnoteReference w:id="17"/>
      </w:r>
    </w:p>
    <w:p w14:paraId="7AAB85FF" w14:textId="25B17AC3" w:rsidR="00901EC4" w:rsidRPr="00BD08EF" w:rsidRDefault="00901EC4" w:rsidP="007F0EBC">
      <w:pPr>
        <w:tabs>
          <w:tab w:val="left" w:pos="3330"/>
        </w:tabs>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The current study seeks to apply the concepts derived from the SCOT theory into the development and need for ODR in today’s society</w:t>
      </w:r>
      <w:r w:rsidR="00AB04F6" w:rsidRPr="00BD08EF">
        <w:rPr>
          <w:rFonts w:ascii="Times New Roman" w:hAnsi="Times New Roman" w:cs="Times New Roman"/>
          <w:sz w:val="24"/>
          <w:szCs w:val="24"/>
        </w:rPr>
        <w:t>. The study views ODR as the</w:t>
      </w:r>
      <w:r w:rsidRPr="00BD08EF">
        <w:rPr>
          <w:rFonts w:ascii="Times New Roman" w:hAnsi="Times New Roman" w:cs="Times New Roman"/>
          <w:sz w:val="24"/>
          <w:szCs w:val="24"/>
        </w:rPr>
        <w:t xml:space="preserve"> technology being developed and the relevant social group </w:t>
      </w:r>
      <w:r w:rsidR="00AB04F6" w:rsidRPr="00BD08EF">
        <w:rPr>
          <w:rFonts w:ascii="Times New Roman" w:hAnsi="Times New Roman" w:cs="Times New Roman"/>
          <w:sz w:val="24"/>
          <w:szCs w:val="24"/>
        </w:rPr>
        <w:t>is</w:t>
      </w:r>
      <w:r w:rsidRPr="00BD08EF">
        <w:rPr>
          <w:rFonts w:ascii="Times New Roman" w:hAnsi="Times New Roman" w:cs="Times New Roman"/>
          <w:sz w:val="24"/>
          <w:szCs w:val="24"/>
        </w:rPr>
        <w:t xml:space="preserve"> those in need of legal assistance, although this group can also be viewed as being the society in general. It can be inferred from the SCOT theory that technology develops based on, and directly as a result of, the needs of the society. The court system in Kenya is notorious for having a backlog of pending cases, thereby creating </w:t>
      </w:r>
      <w:r w:rsidRPr="00BD08EF">
        <w:rPr>
          <w:rFonts w:ascii="Times New Roman" w:hAnsi="Times New Roman" w:cs="Times New Roman"/>
          <w:sz w:val="24"/>
          <w:szCs w:val="24"/>
        </w:rPr>
        <w:lastRenderedPageBreak/>
        <w:t>a societal need to realize Article 159 of the Constitution of Kenya,</w:t>
      </w:r>
      <w:r w:rsidRPr="00BD08EF">
        <w:rPr>
          <w:rStyle w:val="FootnoteReference"/>
          <w:rFonts w:ascii="Times New Roman" w:hAnsi="Times New Roman" w:cs="Times New Roman"/>
          <w:sz w:val="24"/>
          <w:szCs w:val="24"/>
        </w:rPr>
        <w:footnoteReference w:id="18"/>
      </w:r>
      <w:r w:rsidRPr="00BD08EF">
        <w:rPr>
          <w:rFonts w:ascii="Times New Roman" w:hAnsi="Times New Roman" w:cs="Times New Roman"/>
          <w:sz w:val="24"/>
          <w:szCs w:val="24"/>
        </w:rPr>
        <w:t xml:space="preserve"> as well as the constitutional provisions on </w:t>
      </w:r>
      <w:r w:rsidR="002E0539" w:rsidRPr="00BD08EF">
        <w:rPr>
          <w:rFonts w:ascii="Times New Roman" w:hAnsi="Times New Roman" w:cs="Times New Roman"/>
          <w:sz w:val="24"/>
          <w:szCs w:val="24"/>
        </w:rPr>
        <w:t>access to justice</w:t>
      </w:r>
      <w:r w:rsidR="002E0539" w:rsidRPr="00BD08EF">
        <w:rPr>
          <w:rStyle w:val="FootnoteReference"/>
          <w:rFonts w:ascii="Times New Roman" w:hAnsi="Times New Roman" w:cs="Times New Roman"/>
          <w:sz w:val="24"/>
          <w:szCs w:val="24"/>
        </w:rPr>
        <w:footnoteReference w:id="19"/>
      </w:r>
      <w:r w:rsidR="002E0539" w:rsidRPr="00BD08EF">
        <w:rPr>
          <w:rFonts w:ascii="Times New Roman" w:hAnsi="Times New Roman" w:cs="Times New Roman"/>
          <w:sz w:val="24"/>
          <w:szCs w:val="24"/>
        </w:rPr>
        <w:t xml:space="preserve"> and the responsibility of the Judiciary to promote alternative dispute resolution mechanisms in dispensing its authority.</w:t>
      </w:r>
      <w:r w:rsidR="002E0539" w:rsidRPr="00BD08EF">
        <w:rPr>
          <w:rStyle w:val="FootnoteReference"/>
          <w:rFonts w:ascii="Times New Roman" w:hAnsi="Times New Roman" w:cs="Times New Roman"/>
          <w:sz w:val="24"/>
          <w:szCs w:val="24"/>
        </w:rPr>
        <w:footnoteReference w:id="20"/>
      </w:r>
    </w:p>
    <w:p w14:paraId="34479928" w14:textId="594DB65A" w:rsidR="002E0539" w:rsidRPr="00BD08EF" w:rsidRDefault="002E0539" w:rsidP="007F0EBC">
      <w:pPr>
        <w:tabs>
          <w:tab w:val="left" w:pos="3330"/>
        </w:tabs>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ODR is the technology that is presented before the society as a panacea to their problems and needs, seeking to realize these constitution</w:t>
      </w:r>
      <w:r w:rsidR="000F6339" w:rsidRPr="00BD08EF">
        <w:rPr>
          <w:rFonts w:ascii="Times New Roman" w:hAnsi="Times New Roman" w:cs="Times New Roman"/>
          <w:sz w:val="24"/>
          <w:szCs w:val="24"/>
        </w:rPr>
        <w:t>al provisions. This study will use the SCOT theory when discussing the advantages and disadvantages of ODR to determine whether it can truly satisf</w:t>
      </w:r>
      <w:r w:rsidR="00AB04F6" w:rsidRPr="00BD08EF">
        <w:rPr>
          <w:rFonts w:ascii="Times New Roman" w:hAnsi="Times New Roman" w:cs="Times New Roman"/>
          <w:sz w:val="24"/>
          <w:szCs w:val="24"/>
        </w:rPr>
        <w:t>y</w:t>
      </w:r>
      <w:r w:rsidR="000F6339" w:rsidRPr="00BD08EF">
        <w:rPr>
          <w:rFonts w:ascii="Times New Roman" w:hAnsi="Times New Roman" w:cs="Times New Roman"/>
          <w:sz w:val="24"/>
          <w:szCs w:val="24"/>
        </w:rPr>
        <w:t xml:space="preserve"> the needs of the social group as it is, or whether perhaps the process of development needs to be restarted in order to allow for ODR mechanisms to be refined to the point that optimal benefit to the social group.</w:t>
      </w:r>
    </w:p>
    <w:p w14:paraId="7C4134CE" w14:textId="6C93B3AD" w:rsidR="000F6339" w:rsidRPr="00BD08EF" w:rsidRDefault="000F6339" w:rsidP="007F0EBC">
      <w:pPr>
        <w:tabs>
          <w:tab w:val="left" w:pos="3330"/>
        </w:tabs>
        <w:spacing w:before="240" w:line="360" w:lineRule="auto"/>
        <w:jc w:val="both"/>
        <w:rPr>
          <w:rFonts w:ascii="Times New Roman" w:hAnsi="Times New Roman" w:cs="Times New Roman"/>
          <w:sz w:val="24"/>
          <w:szCs w:val="24"/>
        </w:rPr>
      </w:pPr>
    </w:p>
    <w:p w14:paraId="4D8FCCBF" w14:textId="5F3552A2" w:rsidR="00AB04F6" w:rsidRPr="00BD08EF" w:rsidRDefault="000F6339" w:rsidP="00F17945">
      <w:pPr>
        <w:pStyle w:val="ListParagraph"/>
        <w:numPr>
          <w:ilvl w:val="2"/>
          <w:numId w:val="3"/>
        </w:numPr>
        <w:tabs>
          <w:tab w:val="left" w:pos="3330"/>
        </w:tabs>
        <w:spacing w:before="240" w:line="360" w:lineRule="auto"/>
        <w:jc w:val="both"/>
        <w:outlineLvl w:val="2"/>
        <w:rPr>
          <w:rFonts w:ascii="Times New Roman" w:hAnsi="Times New Roman" w:cs="Times New Roman"/>
          <w:b/>
          <w:sz w:val="24"/>
          <w:szCs w:val="24"/>
        </w:rPr>
      </w:pPr>
      <w:bookmarkStart w:id="22" w:name="_Toc31186325"/>
      <w:r w:rsidRPr="00BD08EF">
        <w:rPr>
          <w:rFonts w:ascii="Times New Roman" w:hAnsi="Times New Roman" w:cs="Times New Roman"/>
          <w:b/>
          <w:sz w:val="24"/>
          <w:szCs w:val="24"/>
        </w:rPr>
        <w:t>Utilitarianism Theory</w:t>
      </w:r>
      <w:bookmarkEnd w:id="22"/>
    </w:p>
    <w:p w14:paraId="2F4AD443" w14:textId="77777777" w:rsidR="00A74179" w:rsidRPr="00BD08EF" w:rsidRDefault="00A74179" w:rsidP="007F0EBC">
      <w:pPr>
        <w:pStyle w:val="ListParagraph"/>
        <w:tabs>
          <w:tab w:val="left" w:pos="3330"/>
        </w:tabs>
        <w:spacing w:before="240" w:line="360" w:lineRule="auto"/>
        <w:jc w:val="both"/>
        <w:rPr>
          <w:rFonts w:ascii="Times New Roman" w:hAnsi="Times New Roman" w:cs="Times New Roman"/>
          <w:b/>
          <w:sz w:val="24"/>
          <w:szCs w:val="24"/>
        </w:rPr>
      </w:pPr>
    </w:p>
    <w:p w14:paraId="268CBD62" w14:textId="45BB9B1D" w:rsidR="00AB04F6" w:rsidRPr="00BD08EF" w:rsidRDefault="00AB04F6" w:rsidP="007F0EBC">
      <w:pPr>
        <w:tabs>
          <w:tab w:val="left" w:pos="3330"/>
        </w:tabs>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The classical proponents of this theory were Bentham</w:t>
      </w:r>
      <w:r w:rsidR="00184713" w:rsidRPr="00BD08EF">
        <w:rPr>
          <w:rStyle w:val="FootnoteReference"/>
          <w:rFonts w:ascii="Times New Roman" w:hAnsi="Times New Roman" w:cs="Times New Roman"/>
          <w:sz w:val="24"/>
          <w:szCs w:val="24"/>
        </w:rPr>
        <w:footnoteReference w:id="21"/>
      </w:r>
      <w:r w:rsidRPr="00BD08EF">
        <w:rPr>
          <w:rFonts w:ascii="Times New Roman" w:hAnsi="Times New Roman" w:cs="Times New Roman"/>
          <w:sz w:val="24"/>
          <w:szCs w:val="24"/>
        </w:rPr>
        <w:t xml:space="preserve"> and Mill</w:t>
      </w:r>
      <w:r w:rsidR="00184713" w:rsidRPr="00BD08EF">
        <w:rPr>
          <w:rFonts w:ascii="Times New Roman" w:hAnsi="Times New Roman" w:cs="Times New Roman"/>
          <w:sz w:val="24"/>
          <w:szCs w:val="24"/>
        </w:rPr>
        <w:t>,</w:t>
      </w:r>
      <w:r w:rsidR="00184713" w:rsidRPr="00BD08EF">
        <w:rPr>
          <w:rStyle w:val="FootnoteReference"/>
          <w:rFonts w:ascii="Times New Roman" w:hAnsi="Times New Roman" w:cs="Times New Roman"/>
          <w:sz w:val="24"/>
          <w:szCs w:val="24"/>
        </w:rPr>
        <w:footnoteReference w:id="22"/>
      </w:r>
      <w:r w:rsidR="00184713" w:rsidRPr="00BD08EF">
        <w:rPr>
          <w:rFonts w:ascii="Times New Roman" w:hAnsi="Times New Roman" w:cs="Times New Roman"/>
          <w:sz w:val="24"/>
          <w:szCs w:val="24"/>
        </w:rPr>
        <w:t xml:space="preserve"> and the two proposed the theory that happiness is the greatest amount of good for the greatest number of people.</w:t>
      </w:r>
      <w:r w:rsidR="00184713" w:rsidRPr="00BD08EF">
        <w:rPr>
          <w:rStyle w:val="FootnoteReference"/>
          <w:rFonts w:ascii="Times New Roman" w:hAnsi="Times New Roman" w:cs="Times New Roman"/>
          <w:sz w:val="24"/>
          <w:szCs w:val="24"/>
        </w:rPr>
        <w:footnoteReference w:id="23"/>
      </w:r>
      <w:r w:rsidR="00D46425" w:rsidRPr="00BD08EF">
        <w:rPr>
          <w:rFonts w:ascii="Times New Roman" w:hAnsi="Times New Roman" w:cs="Times New Roman"/>
          <w:sz w:val="24"/>
          <w:szCs w:val="24"/>
        </w:rPr>
        <w:t xml:space="preserve"> The theory is based on the concept of utility, which is taken by Mill to include that which is pleasurable, as well as agreeable and ornamental.</w:t>
      </w:r>
      <w:r w:rsidR="00D46425" w:rsidRPr="00BD08EF">
        <w:rPr>
          <w:rStyle w:val="FootnoteReference"/>
          <w:rFonts w:ascii="Times New Roman" w:hAnsi="Times New Roman" w:cs="Times New Roman"/>
          <w:sz w:val="24"/>
          <w:szCs w:val="24"/>
        </w:rPr>
        <w:footnoteReference w:id="24"/>
      </w:r>
      <w:r w:rsidR="00D46425" w:rsidRPr="00BD08EF">
        <w:rPr>
          <w:rFonts w:ascii="Times New Roman" w:hAnsi="Times New Roman" w:cs="Times New Roman"/>
          <w:sz w:val="24"/>
          <w:szCs w:val="24"/>
        </w:rPr>
        <w:t xml:space="preserve"> Actions therein judged according to their use in society, and their ability to provide the greatest happiness to the greatest amount of people.</w:t>
      </w:r>
    </w:p>
    <w:p w14:paraId="493A7E4D" w14:textId="28D4B1D1" w:rsidR="00D46425" w:rsidRPr="00BD08EF" w:rsidRDefault="00D46425" w:rsidP="007F0EBC">
      <w:pPr>
        <w:tabs>
          <w:tab w:val="left" w:pos="3330"/>
        </w:tabs>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This study will utilise this theory in order to give reason to the development and growth of ODR vis-à-vis any potential </w:t>
      </w:r>
      <w:r w:rsidR="006D632C" w:rsidRPr="00BD08EF">
        <w:rPr>
          <w:rFonts w:ascii="Times New Roman" w:hAnsi="Times New Roman" w:cs="Times New Roman"/>
          <w:sz w:val="24"/>
          <w:szCs w:val="24"/>
        </w:rPr>
        <w:t xml:space="preserve">decline in the relevance of the legal profession. Using the lens utilitarianism theory, it can be argued that Bentham and Mill would be likely to approve of the concept of ODR owing to its ability to provide a great happiness to a great amount of people. If pleasure is to be taken as freedom from pain, then ODR can be interpreted as providing pleasure by freeing society not only by solving their disputes, but also by providing a fast, efficient and expeditious resolution which avoids the </w:t>
      </w:r>
      <w:r w:rsidR="00F24417">
        <w:rPr>
          <w:rFonts w:ascii="Times New Roman" w:hAnsi="Times New Roman" w:cs="Times New Roman"/>
          <w:sz w:val="24"/>
          <w:szCs w:val="24"/>
        </w:rPr>
        <w:t>‘</w:t>
      </w:r>
      <w:r w:rsidR="006D632C" w:rsidRPr="00BD08EF">
        <w:rPr>
          <w:rFonts w:ascii="Times New Roman" w:hAnsi="Times New Roman" w:cs="Times New Roman"/>
          <w:sz w:val="24"/>
          <w:szCs w:val="24"/>
        </w:rPr>
        <w:t>painful</w:t>
      </w:r>
      <w:r w:rsidR="00F24417">
        <w:rPr>
          <w:rFonts w:ascii="Times New Roman" w:hAnsi="Times New Roman" w:cs="Times New Roman"/>
          <w:sz w:val="24"/>
          <w:szCs w:val="24"/>
        </w:rPr>
        <w:t>’</w:t>
      </w:r>
      <w:r w:rsidR="006D632C" w:rsidRPr="00BD08EF">
        <w:rPr>
          <w:rFonts w:ascii="Times New Roman" w:hAnsi="Times New Roman" w:cs="Times New Roman"/>
          <w:sz w:val="24"/>
          <w:szCs w:val="24"/>
        </w:rPr>
        <w:t xml:space="preserve"> litigation process which, as has been repeatedly emphasized, is encumbered with costs and hampered by the backlog of cases. </w:t>
      </w:r>
      <w:r w:rsidR="006D632C" w:rsidRPr="00BD08EF">
        <w:rPr>
          <w:rFonts w:ascii="Times New Roman" w:hAnsi="Times New Roman" w:cs="Times New Roman"/>
          <w:sz w:val="24"/>
          <w:szCs w:val="24"/>
        </w:rPr>
        <w:lastRenderedPageBreak/>
        <w:t>In the same light, the utility of the legal profession may decrease as the needs of the society develop to require more expeditious dispute resolution</w:t>
      </w:r>
      <w:r w:rsidR="00BC77C9" w:rsidRPr="00BD08EF">
        <w:rPr>
          <w:rFonts w:ascii="Times New Roman" w:hAnsi="Times New Roman" w:cs="Times New Roman"/>
          <w:sz w:val="24"/>
          <w:szCs w:val="24"/>
        </w:rPr>
        <w:t>. Perhaps the relative standard of utility may even increase because if ODR mechanisms are able to bring an even greater amount of happiness to a greater amount of people then comparatively, it can be concluded that the overall value of the legal profession as it is known will decrease, thus resulting in the realisation of the fear of some legal practitioners that they will become obsolete.</w:t>
      </w:r>
    </w:p>
    <w:p w14:paraId="758C0CD8" w14:textId="77777777" w:rsidR="00D46425" w:rsidRPr="00BD08EF" w:rsidRDefault="00D46425" w:rsidP="007F0EBC">
      <w:pPr>
        <w:tabs>
          <w:tab w:val="left" w:pos="3330"/>
        </w:tabs>
        <w:spacing w:before="240" w:line="360" w:lineRule="auto"/>
        <w:jc w:val="both"/>
        <w:rPr>
          <w:rFonts w:ascii="Times New Roman" w:hAnsi="Times New Roman" w:cs="Times New Roman"/>
          <w:sz w:val="24"/>
          <w:szCs w:val="24"/>
        </w:rPr>
      </w:pPr>
    </w:p>
    <w:p w14:paraId="6CC81409" w14:textId="3F5D1A42" w:rsidR="006E084B" w:rsidRPr="00BD08EF" w:rsidRDefault="006E084B" w:rsidP="00F17945">
      <w:pPr>
        <w:pStyle w:val="ListParagraph"/>
        <w:numPr>
          <w:ilvl w:val="1"/>
          <w:numId w:val="3"/>
        </w:numPr>
        <w:spacing w:before="240" w:line="360" w:lineRule="auto"/>
        <w:jc w:val="both"/>
        <w:outlineLvl w:val="1"/>
        <w:rPr>
          <w:rFonts w:ascii="Times New Roman" w:hAnsi="Times New Roman" w:cs="Times New Roman"/>
          <w:b/>
          <w:iCs/>
          <w:sz w:val="24"/>
          <w:szCs w:val="24"/>
        </w:rPr>
      </w:pPr>
      <w:bookmarkStart w:id="23" w:name="_Toc31186326"/>
      <w:commentRangeStart w:id="24"/>
      <w:r w:rsidRPr="00BD08EF">
        <w:rPr>
          <w:rFonts w:ascii="Times New Roman" w:hAnsi="Times New Roman" w:cs="Times New Roman"/>
          <w:b/>
          <w:iCs/>
          <w:sz w:val="24"/>
          <w:szCs w:val="24"/>
        </w:rPr>
        <w:t>Literature Review</w:t>
      </w:r>
      <w:commentRangeEnd w:id="24"/>
      <w:r w:rsidR="00BA5213" w:rsidRPr="00BD08EF">
        <w:rPr>
          <w:rStyle w:val="CommentReference"/>
          <w:rFonts w:ascii="Times New Roman" w:hAnsi="Times New Roman" w:cs="Times New Roman"/>
        </w:rPr>
        <w:commentReference w:id="24"/>
      </w:r>
      <w:bookmarkEnd w:id="23"/>
    </w:p>
    <w:p w14:paraId="6302AF95" w14:textId="77777777" w:rsidR="00A74179" w:rsidRPr="00BD08EF" w:rsidRDefault="00A74179" w:rsidP="007F0EBC">
      <w:pPr>
        <w:pStyle w:val="ListParagraph"/>
        <w:spacing w:before="240" w:line="360" w:lineRule="auto"/>
        <w:ind w:left="360"/>
        <w:jc w:val="both"/>
        <w:rPr>
          <w:rFonts w:ascii="Times New Roman" w:hAnsi="Times New Roman" w:cs="Times New Roman"/>
          <w:b/>
          <w:iCs/>
          <w:sz w:val="24"/>
          <w:szCs w:val="24"/>
        </w:rPr>
      </w:pPr>
    </w:p>
    <w:p w14:paraId="276E066C" w14:textId="5DA0B65C" w:rsidR="00B23550" w:rsidRPr="00BD08EF" w:rsidRDefault="00B23550" w:rsidP="007F0EBC">
      <w:pPr>
        <w:spacing w:before="240" w:line="360" w:lineRule="auto"/>
        <w:jc w:val="both"/>
        <w:rPr>
          <w:rFonts w:ascii="Times New Roman" w:hAnsi="Times New Roman" w:cs="Times New Roman"/>
          <w:iCs/>
          <w:sz w:val="24"/>
          <w:szCs w:val="24"/>
        </w:rPr>
      </w:pPr>
      <w:r w:rsidRPr="00BD08EF">
        <w:rPr>
          <w:rFonts w:ascii="Times New Roman" w:hAnsi="Times New Roman" w:cs="Times New Roman"/>
          <w:iCs/>
          <w:sz w:val="24"/>
          <w:szCs w:val="24"/>
        </w:rPr>
        <w:t>Th</w:t>
      </w:r>
      <w:r w:rsidR="00DD3792" w:rsidRPr="00BD08EF">
        <w:rPr>
          <w:rFonts w:ascii="Times New Roman" w:hAnsi="Times New Roman" w:cs="Times New Roman"/>
          <w:iCs/>
          <w:sz w:val="24"/>
          <w:szCs w:val="24"/>
        </w:rPr>
        <w:t>is</w:t>
      </w:r>
      <w:r w:rsidRPr="00BD08EF">
        <w:rPr>
          <w:rFonts w:ascii="Times New Roman" w:hAnsi="Times New Roman" w:cs="Times New Roman"/>
          <w:iCs/>
          <w:sz w:val="24"/>
          <w:szCs w:val="24"/>
        </w:rPr>
        <w:t xml:space="preserve"> study will </w:t>
      </w:r>
      <w:r w:rsidR="00784852" w:rsidRPr="00BD08EF">
        <w:rPr>
          <w:rFonts w:ascii="Times New Roman" w:hAnsi="Times New Roman" w:cs="Times New Roman"/>
          <w:iCs/>
          <w:sz w:val="24"/>
          <w:szCs w:val="24"/>
        </w:rPr>
        <w:t>review</w:t>
      </w:r>
      <w:r w:rsidRPr="00BD08EF">
        <w:rPr>
          <w:rFonts w:ascii="Times New Roman" w:hAnsi="Times New Roman" w:cs="Times New Roman"/>
          <w:iCs/>
          <w:sz w:val="24"/>
          <w:szCs w:val="24"/>
        </w:rPr>
        <w:t xml:space="preserve"> the current </w:t>
      </w:r>
      <w:r w:rsidR="00DD3792" w:rsidRPr="00BD08EF">
        <w:rPr>
          <w:rFonts w:ascii="Times New Roman" w:hAnsi="Times New Roman" w:cs="Times New Roman"/>
          <w:iCs/>
          <w:sz w:val="24"/>
          <w:szCs w:val="24"/>
        </w:rPr>
        <w:t>available literature on ODR and us</w:t>
      </w:r>
      <w:r w:rsidR="00784852" w:rsidRPr="00BD08EF">
        <w:rPr>
          <w:rFonts w:ascii="Times New Roman" w:hAnsi="Times New Roman" w:cs="Times New Roman"/>
          <w:iCs/>
          <w:sz w:val="24"/>
          <w:szCs w:val="24"/>
        </w:rPr>
        <w:t>e it to develop the concept of ODR to be used in the study by discussing the definition of ODR, its growth, benefits and disbenefits, it’s viability in the Kenyan context and finally, whether there is a risk posed to the legal profession by ODR.</w:t>
      </w:r>
      <w:r w:rsidR="00324E1D" w:rsidRPr="00BD08EF">
        <w:rPr>
          <w:rFonts w:ascii="Times New Roman" w:hAnsi="Times New Roman" w:cs="Times New Roman"/>
          <w:iCs/>
          <w:sz w:val="24"/>
          <w:szCs w:val="24"/>
        </w:rPr>
        <w:t xml:space="preserve"> </w:t>
      </w:r>
    </w:p>
    <w:p w14:paraId="163A59A3" w14:textId="0CD48089" w:rsidR="006E084B" w:rsidRPr="00BD08EF" w:rsidRDefault="006E084B" w:rsidP="007F0EBC">
      <w:pPr>
        <w:spacing w:before="240" w:line="360" w:lineRule="auto"/>
        <w:jc w:val="both"/>
        <w:rPr>
          <w:rFonts w:ascii="Times New Roman" w:hAnsi="Times New Roman" w:cs="Times New Roman"/>
          <w:b/>
          <w:iCs/>
          <w:sz w:val="24"/>
          <w:szCs w:val="24"/>
        </w:rPr>
      </w:pPr>
    </w:p>
    <w:p w14:paraId="3730D5D1" w14:textId="4A3C06F1" w:rsidR="007E484F" w:rsidRPr="00BD08EF" w:rsidRDefault="00B23550" w:rsidP="00F17945">
      <w:pPr>
        <w:pStyle w:val="ListParagraph"/>
        <w:numPr>
          <w:ilvl w:val="2"/>
          <w:numId w:val="3"/>
        </w:numPr>
        <w:spacing w:before="240"/>
        <w:outlineLvl w:val="2"/>
        <w:rPr>
          <w:rFonts w:ascii="Times New Roman" w:hAnsi="Times New Roman" w:cs="Times New Roman"/>
          <w:b/>
          <w:sz w:val="24"/>
          <w:szCs w:val="24"/>
        </w:rPr>
      </w:pPr>
      <w:bookmarkStart w:id="25" w:name="_Toc31186327"/>
      <w:commentRangeStart w:id="26"/>
      <w:r w:rsidRPr="00BD08EF">
        <w:rPr>
          <w:rFonts w:ascii="Times New Roman" w:hAnsi="Times New Roman" w:cs="Times New Roman"/>
          <w:b/>
          <w:sz w:val="24"/>
          <w:szCs w:val="24"/>
        </w:rPr>
        <w:t>ODR in the Kenyan Context</w:t>
      </w:r>
      <w:commentRangeEnd w:id="26"/>
      <w:r w:rsidR="00BA5213" w:rsidRPr="00BD08EF">
        <w:rPr>
          <w:rStyle w:val="CommentReference"/>
          <w:rFonts w:ascii="Times New Roman" w:hAnsi="Times New Roman" w:cs="Times New Roman"/>
          <w:b/>
          <w:sz w:val="24"/>
          <w:szCs w:val="24"/>
        </w:rPr>
        <w:commentReference w:id="26"/>
      </w:r>
      <w:bookmarkEnd w:id="25"/>
    </w:p>
    <w:p w14:paraId="0300F7CF" w14:textId="77777777" w:rsidR="00A74179" w:rsidRPr="00BD08EF" w:rsidRDefault="00A74179" w:rsidP="007F0EBC">
      <w:pPr>
        <w:pStyle w:val="ListParagraph"/>
        <w:spacing w:before="240" w:line="360" w:lineRule="auto"/>
        <w:ind w:left="360"/>
        <w:jc w:val="both"/>
        <w:outlineLvl w:val="1"/>
        <w:rPr>
          <w:rFonts w:ascii="Times New Roman" w:hAnsi="Times New Roman" w:cs="Times New Roman"/>
          <w:iCs/>
          <w:sz w:val="24"/>
          <w:szCs w:val="24"/>
        </w:rPr>
      </w:pPr>
    </w:p>
    <w:p w14:paraId="04277F94" w14:textId="08A6957D" w:rsidR="007E484F" w:rsidRPr="00BD08EF" w:rsidRDefault="007E484F" w:rsidP="007F0EBC">
      <w:pPr>
        <w:autoSpaceDE w:val="0"/>
        <w:autoSpaceDN w:val="0"/>
        <w:adjustRightInd w:val="0"/>
        <w:spacing w:before="240" w:after="0" w:line="360" w:lineRule="auto"/>
        <w:jc w:val="both"/>
        <w:rPr>
          <w:rFonts w:ascii="Times New Roman" w:eastAsia="Code2000" w:hAnsi="Times New Roman" w:cs="Times New Roman"/>
          <w:sz w:val="24"/>
          <w:szCs w:val="24"/>
        </w:rPr>
      </w:pPr>
      <w:r w:rsidRPr="00BD08EF">
        <w:rPr>
          <w:rFonts w:ascii="Times New Roman" w:eastAsia="Code2000" w:hAnsi="Times New Roman" w:cs="Times New Roman"/>
          <w:sz w:val="24"/>
          <w:szCs w:val="24"/>
        </w:rPr>
        <w:t>Ngotho Kariuki critically examines the framework for ODR in Kenya, deriving much of the same from that which exits for ADR.</w:t>
      </w:r>
      <w:r w:rsidRPr="00BD08EF">
        <w:rPr>
          <w:rStyle w:val="FootnoteReference"/>
          <w:rFonts w:ascii="Times New Roman" w:eastAsia="Code2000" w:hAnsi="Times New Roman" w:cs="Times New Roman"/>
          <w:sz w:val="24"/>
          <w:szCs w:val="24"/>
        </w:rPr>
        <w:footnoteReference w:id="25"/>
      </w:r>
      <w:r w:rsidRPr="00BD08EF">
        <w:rPr>
          <w:rFonts w:ascii="Times New Roman" w:eastAsia="Code2000" w:hAnsi="Times New Roman" w:cs="Times New Roman"/>
          <w:sz w:val="24"/>
          <w:szCs w:val="24"/>
        </w:rPr>
        <w:t xml:space="preserve"> However, the focus of his dissertation was the legal and institutional framework and challenges, whereas the current </w:t>
      </w:r>
      <w:r w:rsidR="007D143B" w:rsidRPr="00BD08EF">
        <w:rPr>
          <w:rFonts w:ascii="Times New Roman" w:eastAsia="Code2000" w:hAnsi="Times New Roman" w:cs="Times New Roman"/>
          <w:sz w:val="24"/>
          <w:szCs w:val="24"/>
        </w:rPr>
        <w:t>study</w:t>
      </w:r>
      <w:r w:rsidRPr="00BD08EF">
        <w:rPr>
          <w:rFonts w:ascii="Times New Roman" w:eastAsia="Code2000" w:hAnsi="Times New Roman" w:cs="Times New Roman"/>
          <w:sz w:val="24"/>
          <w:szCs w:val="24"/>
        </w:rPr>
        <w:t xml:space="preserve"> seeks to take into account </w:t>
      </w:r>
      <w:r w:rsidR="00B23550" w:rsidRPr="00BD08EF">
        <w:rPr>
          <w:rFonts w:ascii="Times New Roman" w:eastAsia="Code2000" w:hAnsi="Times New Roman" w:cs="Times New Roman"/>
          <w:sz w:val="24"/>
          <w:szCs w:val="24"/>
        </w:rPr>
        <w:t xml:space="preserve">the fact </w:t>
      </w:r>
      <w:r w:rsidRPr="00BD08EF">
        <w:rPr>
          <w:rFonts w:ascii="Times New Roman" w:eastAsia="Code2000" w:hAnsi="Times New Roman" w:cs="Times New Roman"/>
          <w:sz w:val="24"/>
          <w:szCs w:val="24"/>
        </w:rPr>
        <w:t>that the law does not exist in a vacuum, and that resultantly other non-legal factors must be taken into consideration</w:t>
      </w:r>
      <w:r w:rsidR="00B23550" w:rsidRPr="00BD08EF">
        <w:rPr>
          <w:rFonts w:ascii="Times New Roman" w:eastAsia="Code2000" w:hAnsi="Times New Roman" w:cs="Times New Roman"/>
          <w:sz w:val="24"/>
          <w:szCs w:val="24"/>
        </w:rPr>
        <w:t xml:space="preserve"> alongside legal factors</w:t>
      </w:r>
      <w:r w:rsidRPr="00BD08EF">
        <w:rPr>
          <w:rFonts w:ascii="Times New Roman" w:eastAsia="Code2000" w:hAnsi="Times New Roman" w:cs="Times New Roman"/>
          <w:sz w:val="24"/>
          <w:szCs w:val="24"/>
        </w:rPr>
        <w:t xml:space="preserve"> in order to provide a more wholesome analysis of the place of ODR in Kenya</w:t>
      </w:r>
      <w:r w:rsidR="004C488D" w:rsidRPr="00BD08EF">
        <w:rPr>
          <w:rFonts w:ascii="Times New Roman" w:eastAsia="Code2000" w:hAnsi="Times New Roman" w:cs="Times New Roman"/>
          <w:sz w:val="24"/>
          <w:szCs w:val="24"/>
        </w:rPr>
        <w:t xml:space="preserve">. </w:t>
      </w:r>
      <w:r w:rsidRPr="00BD08EF">
        <w:rPr>
          <w:rFonts w:ascii="Times New Roman" w:hAnsi="Times New Roman" w:cs="Times New Roman"/>
          <w:sz w:val="24"/>
          <w:szCs w:val="24"/>
        </w:rPr>
        <w:t xml:space="preserve">In one of their publications, </w:t>
      </w:r>
      <w:r w:rsidR="004C488D" w:rsidRPr="00BD08EF">
        <w:rPr>
          <w:rFonts w:ascii="Times New Roman" w:eastAsia="Code2000" w:hAnsi="Times New Roman" w:cs="Times New Roman"/>
          <w:sz w:val="24"/>
          <w:szCs w:val="24"/>
        </w:rPr>
        <w:t xml:space="preserve">Albornoz and Martín </w:t>
      </w:r>
      <w:r w:rsidRPr="00BD08EF">
        <w:rPr>
          <w:rFonts w:ascii="Times New Roman" w:hAnsi="Times New Roman" w:cs="Times New Roman"/>
          <w:sz w:val="24"/>
          <w:szCs w:val="24"/>
        </w:rPr>
        <w:t xml:space="preserve">examine the feasibility of ODR in developing countries. Although they use Latin America as the case study, the model utilised can be extrapolated to analyse the benefits and challenges in implementing ODR in Kenya, thus guiding the </w:t>
      </w:r>
      <w:r w:rsidR="004C488D" w:rsidRPr="00BD08EF">
        <w:rPr>
          <w:rFonts w:ascii="Times New Roman" w:hAnsi="Times New Roman" w:cs="Times New Roman"/>
          <w:sz w:val="24"/>
          <w:szCs w:val="24"/>
        </w:rPr>
        <w:t>study</w:t>
      </w:r>
      <w:r w:rsidRPr="00BD08EF">
        <w:rPr>
          <w:rFonts w:ascii="Times New Roman" w:hAnsi="Times New Roman" w:cs="Times New Roman"/>
          <w:sz w:val="24"/>
          <w:szCs w:val="24"/>
        </w:rPr>
        <w:t xml:space="preserve"> at hand.</w:t>
      </w:r>
      <w:r w:rsidR="004C488D" w:rsidRPr="00BD08EF">
        <w:rPr>
          <w:rFonts w:ascii="Times New Roman" w:hAnsi="Times New Roman" w:cs="Times New Roman"/>
          <w:sz w:val="24"/>
          <w:szCs w:val="24"/>
        </w:rPr>
        <w:t xml:space="preserve"> </w:t>
      </w:r>
      <w:r w:rsidRPr="00BD08EF">
        <w:rPr>
          <w:rFonts w:ascii="Times New Roman" w:hAnsi="Times New Roman" w:cs="Times New Roman"/>
          <w:sz w:val="24"/>
          <w:szCs w:val="24"/>
        </w:rPr>
        <w:t xml:space="preserve">When discussing challenges, </w:t>
      </w:r>
      <w:r w:rsidR="004C488D" w:rsidRPr="00BD08EF">
        <w:rPr>
          <w:rFonts w:ascii="Times New Roman" w:eastAsia="Code2000" w:hAnsi="Times New Roman" w:cs="Times New Roman"/>
          <w:sz w:val="24"/>
          <w:szCs w:val="24"/>
        </w:rPr>
        <w:t>Albornoz and Martín</w:t>
      </w:r>
      <w:r w:rsidRPr="00BD08EF">
        <w:rPr>
          <w:rFonts w:ascii="Times New Roman" w:hAnsi="Times New Roman" w:cs="Times New Roman"/>
          <w:sz w:val="24"/>
          <w:szCs w:val="24"/>
        </w:rPr>
        <w:t xml:space="preserve"> identify three main challenges to the implementation of ODR in Latin </w:t>
      </w:r>
      <w:r w:rsidRPr="00BD08EF">
        <w:rPr>
          <w:rFonts w:ascii="Times New Roman" w:hAnsi="Times New Roman" w:cs="Times New Roman"/>
          <w:sz w:val="24"/>
          <w:szCs w:val="24"/>
        </w:rPr>
        <w:lastRenderedPageBreak/>
        <w:t xml:space="preserve">America which may indeed apply to Kenya: </w:t>
      </w:r>
      <w:r w:rsidRPr="00BD08EF">
        <w:rPr>
          <w:rFonts w:ascii="Times New Roman" w:eastAsia="Code2000" w:hAnsi="Times New Roman" w:cs="Times New Roman"/>
          <w:sz w:val="24"/>
          <w:szCs w:val="24"/>
        </w:rPr>
        <w:t>the cultural challenge; the ICT infrastructure challenge; the regulatory challenge.</w:t>
      </w:r>
      <w:r w:rsidR="004C488D" w:rsidRPr="00BD08EF">
        <w:rPr>
          <w:rStyle w:val="FootnoteReference"/>
          <w:rFonts w:ascii="Times New Roman" w:eastAsia="Code2000" w:hAnsi="Times New Roman" w:cs="Times New Roman"/>
          <w:sz w:val="24"/>
          <w:szCs w:val="24"/>
        </w:rPr>
        <w:footnoteReference w:id="26"/>
      </w:r>
    </w:p>
    <w:p w14:paraId="083C9D10" w14:textId="77777777" w:rsidR="00B23550" w:rsidRPr="00BD08EF" w:rsidRDefault="00B23550" w:rsidP="007F0EBC">
      <w:pPr>
        <w:autoSpaceDE w:val="0"/>
        <w:autoSpaceDN w:val="0"/>
        <w:adjustRightInd w:val="0"/>
        <w:spacing w:before="240" w:after="0" w:line="360" w:lineRule="auto"/>
        <w:jc w:val="both"/>
        <w:rPr>
          <w:rFonts w:ascii="Times New Roman" w:eastAsia="Code2000" w:hAnsi="Times New Roman" w:cs="Times New Roman"/>
          <w:sz w:val="24"/>
          <w:szCs w:val="24"/>
        </w:rPr>
      </w:pPr>
    </w:p>
    <w:p w14:paraId="7A560DFB" w14:textId="3ACF8CAE" w:rsidR="007E484F" w:rsidRPr="00BD08EF" w:rsidRDefault="007E484F" w:rsidP="00F17945">
      <w:pPr>
        <w:pStyle w:val="ListParagraph"/>
        <w:numPr>
          <w:ilvl w:val="0"/>
          <w:numId w:val="1"/>
        </w:numPr>
        <w:autoSpaceDE w:val="0"/>
        <w:autoSpaceDN w:val="0"/>
        <w:adjustRightInd w:val="0"/>
        <w:spacing w:before="240" w:after="0" w:line="360" w:lineRule="auto"/>
        <w:jc w:val="both"/>
        <w:rPr>
          <w:rFonts w:ascii="Times New Roman" w:hAnsi="Times New Roman" w:cs="Times New Roman"/>
          <w:sz w:val="24"/>
          <w:szCs w:val="24"/>
        </w:rPr>
      </w:pPr>
      <w:r w:rsidRPr="00BD08EF">
        <w:rPr>
          <w:rFonts w:ascii="Times New Roman" w:eastAsia="Code2000" w:hAnsi="Times New Roman" w:cs="Times New Roman"/>
          <w:sz w:val="24"/>
          <w:szCs w:val="24"/>
        </w:rPr>
        <w:t xml:space="preserve">They define culture as, </w:t>
      </w:r>
      <w:r w:rsidR="00F24417">
        <w:rPr>
          <w:rFonts w:ascii="Times New Roman" w:eastAsia="Code2000" w:hAnsi="Times New Roman" w:cs="Times New Roman"/>
          <w:sz w:val="24"/>
          <w:szCs w:val="24"/>
        </w:rPr>
        <w:t>‘</w:t>
      </w:r>
      <w:r w:rsidRPr="00BD08EF">
        <w:rPr>
          <w:rFonts w:ascii="Times New Roman" w:eastAsia="Code2000" w:hAnsi="Times New Roman" w:cs="Times New Roman"/>
          <w:sz w:val="24"/>
          <w:szCs w:val="24"/>
        </w:rPr>
        <w:t xml:space="preserve">[t]he distinctive ideas, customs, social </w:t>
      </w:r>
      <w:r w:rsidR="00F81414" w:rsidRPr="00BD08EF">
        <w:rPr>
          <w:rFonts w:ascii="Times New Roman" w:eastAsia="Code2000" w:hAnsi="Times New Roman" w:cs="Times New Roman"/>
          <w:sz w:val="24"/>
          <w:szCs w:val="24"/>
        </w:rPr>
        <w:t>behaviour</w:t>
      </w:r>
      <w:r w:rsidRPr="00BD08EF">
        <w:rPr>
          <w:rFonts w:ascii="Times New Roman" w:eastAsia="Code2000" w:hAnsi="Times New Roman" w:cs="Times New Roman"/>
          <w:sz w:val="24"/>
          <w:szCs w:val="24"/>
        </w:rPr>
        <w:t>, products or way of life of a particular nation, society, people or period</w:t>
      </w:r>
      <w:r w:rsidR="00F24417">
        <w:rPr>
          <w:rFonts w:ascii="Times New Roman" w:eastAsia="Code2000" w:hAnsi="Times New Roman" w:cs="Times New Roman"/>
          <w:sz w:val="24"/>
          <w:szCs w:val="24"/>
        </w:rPr>
        <w:t>’</w:t>
      </w:r>
      <w:r w:rsidR="004C488D" w:rsidRPr="00BD08EF">
        <w:rPr>
          <w:rFonts w:ascii="Times New Roman" w:eastAsia="Code2000" w:hAnsi="Times New Roman" w:cs="Times New Roman"/>
          <w:sz w:val="24"/>
          <w:szCs w:val="24"/>
        </w:rPr>
        <w:t>.</w:t>
      </w:r>
      <w:r w:rsidR="004C488D" w:rsidRPr="00BD08EF">
        <w:rPr>
          <w:rStyle w:val="FootnoteReference"/>
          <w:rFonts w:ascii="Times New Roman" w:eastAsia="Code2000" w:hAnsi="Times New Roman" w:cs="Times New Roman"/>
          <w:sz w:val="24"/>
          <w:szCs w:val="24"/>
        </w:rPr>
        <w:footnoteReference w:id="27"/>
      </w:r>
      <w:r w:rsidRPr="00BD08EF">
        <w:rPr>
          <w:rFonts w:ascii="Times New Roman" w:eastAsia="Code2000" w:hAnsi="Times New Roman" w:cs="Times New Roman"/>
          <w:sz w:val="24"/>
          <w:szCs w:val="24"/>
        </w:rPr>
        <w:t xml:space="preserve"> </w:t>
      </w:r>
      <w:r w:rsidR="004C488D" w:rsidRPr="00BD08EF">
        <w:rPr>
          <w:rFonts w:ascii="Times New Roman" w:eastAsia="Code2000" w:hAnsi="Times New Roman" w:cs="Times New Roman"/>
          <w:sz w:val="24"/>
          <w:szCs w:val="24"/>
        </w:rPr>
        <w:t>They also</w:t>
      </w:r>
      <w:r w:rsidRPr="00BD08EF">
        <w:rPr>
          <w:rFonts w:ascii="Times New Roman" w:eastAsia="Code2000" w:hAnsi="Times New Roman" w:cs="Times New Roman"/>
          <w:sz w:val="24"/>
          <w:szCs w:val="24"/>
        </w:rPr>
        <w:t xml:space="preserve"> make use of concepts such as local </w:t>
      </w:r>
      <w:r w:rsidR="00F24417">
        <w:rPr>
          <w:rFonts w:ascii="Times New Roman" w:eastAsia="Code2000" w:hAnsi="Times New Roman" w:cs="Times New Roman"/>
          <w:sz w:val="24"/>
          <w:szCs w:val="24"/>
        </w:rPr>
        <w:t>‘</w:t>
      </w:r>
      <w:r w:rsidRPr="00BD08EF">
        <w:rPr>
          <w:rFonts w:ascii="Times New Roman" w:eastAsia="Code2000" w:hAnsi="Times New Roman" w:cs="Times New Roman"/>
          <w:sz w:val="24"/>
          <w:szCs w:val="24"/>
        </w:rPr>
        <w:t>idi</w:t>
      </w:r>
      <w:r w:rsidR="00F81414" w:rsidRPr="00BD08EF">
        <w:rPr>
          <w:rFonts w:ascii="Times New Roman" w:eastAsia="Code2000" w:hAnsi="Times New Roman" w:cs="Times New Roman"/>
          <w:sz w:val="24"/>
          <w:szCs w:val="24"/>
        </w:rPr>
        <w:t>o</w:t>
      </w:r>
      <w:r w:rsidRPr="00BD08EF">
        <w:rPr>
          <w:rFonts w:ascii="Times New Roman" w:eastAsia="Code2000" w:hAnsi="Times New Roman" w:cs="Times New Roman"/>
          <w:sz w:val="24"/>
          <w:szCs w:val="24"/>
        </w:rPr>
        <w:t>sy</w:t>
      </w:r>
      <w:r w:rsidR="00F81414" w:rsidRPr="00BD08EF">
        <w:rPr>
          <w:rFonts w:ascii="Times New Roman" w:eastAsia="Code2000" w:hAnsi="Times New Roman" w:cs="Times New Roman"/>
          <w:sz w:val="24"/>
          <w:szCs w:val="24"/>
        </w:rPr>
        <w:t>n</w:t>
      </w:r>
      <w:r w:rsidRPr="00BD08EF">
        <w:rPr>
          <w:rFonts w:ascii="Times New Roman" w:eastAsia="Code2000" w:hAnsi="Times New Roman" w:cs="Times New Roman"/>
          <w:sz w:val="24"/>
          <w:szCs w:val="24"/>
        </w:rPr>
        <w:t>c</w:t>
      </w:r>
      <w:r w:rsidR="00F81414" w:rsidRPr="00BD08EF">
        <w:rPr>
          <w:rFonts w:ascii="Times New Roman" w:eastAsia="Code2000" w:hAnsi="Times New Roman" w:cs="Times New Roman"/>
          <w:sz w:val="24"/>
          <w:szCs w:val="24"/>
        </w:rPr>
        <w:t>h</w:t>
      </w:r>
      <w:r w:rsidRPr="00BD08EF">
        <w:rPr>
          <w:rFonts w:ascii="Times New Roman" w:eastAsia="Code2000" w:hAnsi="Times New Roman" w:cs="Times New Roman"/>
          <w:sz w:val="24"/>
          <w:szCs w:val="24"/>
        </w:rPr>
        <w:t>ronicity</w:t>
      </w:r>
      <w:r w:rsidR="00F24417">
        <w:rPr>
          <w:rFonts w:ascii="Times New Roman" w:eastAsia="Code2000" w:hAnsi="Times New Roman" w:cs="Times New Roman"/>
          <w:sz w:val="24"/>
          <w:szCs w:val="24"/>
        </w:rPr>
        <w:t>’</w:t>
      </w:r>
      <w:r w:rsidRPr="00BD08EF">
        <w:rPr>
          <w:rFonts w:ascii="Times New Roman" w:eastAsia="Code2000" w:hAnsi="Times New Roman" w:cs="Times New Roman"/>
          <w:sz w:val="24"/>
          <w:szCs w:val="24"/>
        </w:rPr>
        <w:t xml:space="preserve">, preference of physical shopping and digital literacy levels to posit that ODR is against the culture in Latin America. Their panacea to this is an education-oriented policy by which awareness is raised by the government on online and mobile e-commerce and ODR, the culmination of which will avoid an </w:t>
      </w:r>
      <w:r w:rsidR="00F81414" w:rsidRPr="00BD08EF">
        <w:rPr>
          <w:rFonts w:ascii="Times New Roman" w:eastAsia="Code2000" w:hAnsi="Times New Roman" w:cs="Times New Roman"/>
          <w:sz w:val="24"/>
          <w:szCs w:val="24"/>
        </w:rPr>
        <w:t>unfair</w:t>
      </w:r>
      <w:r w:rsidRPr="00BD08EF">
        <w:rPr>
          <w:rFonts w:ascii="Times New Roman" w:eastAsia="Code2000" w:hAnsi="Times New Roman" w:cs="Times New Roman"/>
          <w:sz w:val="24"/>
          <w:szCs w:val="24"/>
        </w:rPr>
        <w:t xml:space="preserve"> situation during an ODR procedure whereby one of the parties has a significantly lower digital literacy level as compared to the other, leading to potential exploitation by the latter.</w:t>
      </w:r>
      <w:r w:rsidR="006E084B" w:rsidRPr="00BD08EF">
        <w:rPr>
          <w:rStyle w:val="FootnoteReference"/>
          <w:rFonts w:ascii="Times New Roman" w:eastAsia="Code2000" w:hAnsi="Times New Roman" w:cs="Times New Roman"/>
          <w:sz w:val="24"/>
          <w:szCs w:val="24"/>
        </w:rPr>
        <w:footnoteReference w:id="28"/>
      </w:r>
    </w:p>
    <w:p w14:paraId="52633F62" w14:textId="734329B5" w:rsidR="007E484F" w:rsidRPr="00BD08EF" w:rsidRDefault="004C488D" w:rsidP="00F17945">
      <w:pPr>
        <w:pStyle w:val="ListParagraph"/>
        <w:numPr>
          <w:ilvl w:val="0"/>
          <w:numId w:val="1"/>
        </w:numPr>
        <w:autoSpaceDE w:val="0"/>
        <w:autoSpaceDN w:val="0"/>
        <w:adjustRightInd w:val="0"/>
        <w:spacing w:before="240" w:after="0" w:line="360" w:lineRule="auto"/>
        <w:jc w:val="both"/>
        <w:rPr>
          <w:rFonts w:ascii="Times New Roman" w:hAnsi="Times New Roman" w:cs="Times New Roman"/>
          <w:sz w:val="24"/>
          <w:szCs w:val="24"/>
        </w:rPr>
      </w:pPr>
      <w:r w:rsidRPr="00BD08EF">
        <w:rPr>
          <w:rFonts w:ascii="Times New Roman" w:eastAsia="Code2000" w:hAnsi="Times New Roman" w:cs="Times New Roman"/>
          <w:sz w:val="24"/>
          <w:szCs w:val="24"/>
        </w:rPr>
        <w:t xml:space="preserve">Albornoz and Martín </w:t>
      </w:r>
      <w:r w:rsidR="007E484F" w:rsidRPr="00BD08EF">
        <w:rPr>
          <w:rFonts w:ascii="Times New Roman" w:eastAsia="Code2000" w:hAnsi="Times New Roman" w:cs="Times New Roman"/>
          <w:sz w:val="24"/>
          <w:szCs w:val="24"/>
        </w:rPr>
        <w:t xml:space="preserve">view basic infrastructure as necessary, especially </w:t>
      </w:r>
      <w:r w:rsidR="00F81414" w:rsidRPr="00BD08EF">
        <w:rPr>
          <w:rFonts w:ascii="Times New Roman" w:eastAsia="Code2000" w:hAnsi="Times New Roman" w:cs="Times New Roman"/>
          <w:sz w:val="24"/>
          <w:szCs w:val="24"/>
        </w:rPr>
        <w:t>with</w:t>
      </w:r>
      <w:r w:rsidR="007E484F" w:rsidRPr="00BD08EF">
        <w:rPr>
          <w:rFonts w:ascii="Times New Roman" w:eastAsia="Code2000" w:hAnsi="Times New Roman" w:cs="Times New Roman"/>
          <w:sz w:val="24"/>
          <w:szCs w:val="24"/>
        </w:rPr>
        <w:t xml:space="preserve"> regards to ICT infrastructure, and thus they are of the position that any gap in ICT infrastructure that exists between the developing nation and the most developed nations of the world needs to be filled or, at the very least, reduced</w:t>
      </w:r>
      <w:r w:rsidR="00A024AB" w:rsidRPr="00BD08EF">
        <w:rPr>
          <w:rFonts w:ascii="Times New Roman" w:eastAsia="Code2000" w:hAnsi="Times New Roman" w:cs="Times New Roman"/>
          <w:sz w:val="24"/>
          <w:szCs w:val="24"/>
        </w:rPr>
        <w:t>.</w:t>
      </w:r>
    </w:p>
    <w:p w14:paraId="44836D57" w14:textId="39921C3C" w:rsidR="007E484F" w:rsidRPr="00BD08EF" w:rsidRDefault="007E484F" w:rsidP="00F17945">
      <w:pPr>
        <w:pStyle w:val="ListParagraph"/>
        <w:numPr>
          <w:ilvl w:val="0"/>
          <w:numId w:val="1"/>
        </w:numPr>
        <w:autoSpaceDE w:val="0"/>
        <w:autoSpaceDN w:val="0"/>
        <w:adjustRightInd w:val="0"/>
        <w:spacing w:before="240" w:after="0" w:line="360" w:lineRule="auto"/>
        <w:jc w:val="both"/>
        <w:rPr>
          <w:rFonts w:ascii="Times New Roman" w:hAnsi="Times New Roman" w:cs="Times New Roman"/>
          <w:sz w:val="24"/>
          <w:szCs w:val="24"/>
        </w:rPr>
      </w:pPr>
      <w:r w:rsidRPr="00BD08EF">
        <w:rPr>
          <w:rFonts w:ascii="Times New Roman" w:eastAsia="Code2000" w:hAnsi="Times New Roman" w:cs="Times New Roman"/>
          <w:sz w:val="24"/>
          <w:szCs w:val="24"/>
        </w:rPr>
        <w:t>The third challenge that is posited is the regulatory challenge, and it is said that a more coherent framework is necessary in order for ODR to be fully realised in Latin America. Indeed, as Ngotho Kariuki aptly put it, in Kenya there is a need for legal and institutional reforms in order to properly cater for ODR.</w:t>
      </w:r>
      <w:r w:rsidRPr="00BD08EF">
        <w:rPr>
          <w:rStyle w:val="FootnoteReference"/>
          <w:rFonts w:ascii="Times New Roman" w:eastAsia="Code2000" w:hAnsi="Times New Roman" w:cs="Times New Roman"/>
          <w:sz w:val="24"/>
          <w:szCs w:val="24"/>
        </w:rPr>
        <w:footnoteReference w:id="29"/>
      </w:r>
    </w:p>
    <w:p w14:paraId="3551F94C" w14:textId="72493DD9" w:rsidR="004C488D" w:rsidRPr="00BD08EF" w:rsidRDefault="004C488D" w:rsidP="007F0EBC">
      <w:pPr>
        <w:autoSpaceDE w:val="0"/>
        <w:autoSpaceDN w:val="0"/>
        <w:adjustRightInd w:val="0"/>
        <w:spacing w:before="240" w:after="0" w:line="360" w:lineRule="auto"/>
        <w:jc w:val="both"/>
        <w:rPr>
          <w:rFonts w:ascii="Times New Roman" w:hAnsi="Times New Roman" w:cs="Times New Roman"/>
          <w:sz w:val="24"/>
          <w:szCs w:val="24"/>
        </w:rPr>
      </w:pPr>
    </w:p>
    <w:p w14:paraId="7ED68F63" w14:textId="63422A71" w:rsidR="004C488D" w:rsidRPr="00BD08EF" w:rsidRDefault="004C488D" w:rsidP="007F0EBC">
      <w:pPr>
        <w:autoSpaceDE w:val="0"/>
        <w:autoSpaceDN w:val="0"/>
        <w:adjustRightInd w:val="0"/>
        <w:spacing w:before="240" w:after="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However, </w:t>
      </w:r>
      <w:r w:rsidRPr="00BD08EF">
        <w:rPr>
          <w:rFonts w:ascii="Times New Roman" w:eastAsia="Code2000" w:hAnsi="Times New Roman" w:cs="Times New Roman"/>
          <w:sz w:val="24"/>
          <w:szCs w:val="24"/>
        </w:rPr>
        <w:t xml:space="preserve">Albornoz and Martín do similarly highlight benefits that ODR could have to a developing economy such as Kenya. </w:t>
      </w:r>
      <w:r w:rsidR="000E3A25" w:rsidRPr="00BD08EF">
        <w:rPr>
          <w:rFonts w:ascii="Times New Roman" w:eastAsia="Code2000" w:hAnsi="Times New Roman" w:cs="Times New Roman"/>
          <w:sz w:val="24"/>
          <w:szCs w:val="24"/>
        </w:rPr>
        <w:t>They posit that it has the capacity to contribute to the development of the emerging regional economies, which is aptly put by Nottebohm when she postulates that ‘the Internet creates the potential for these countries to leapfrog certain steps of development and facilitate faster entry and participation in the global economy’.</w:t>
      </w:r>
      <w:r w:rsidR="000E3A25" w:rsidRPr="00BD08EF">
        <w:rPr>
          <w:rStyle w:val="FootnoteReference"/>
          <w:rFonts w:ascii="Times New Roman" w:eastAsia="Code2000" w:hAnsi="Times New Roman" w:cs="Times New Roman"/>
          <w:sz w:val="24"/>
          <w:szCs w:val="24"/>
        </w:rPr>
        <w:footnoteReference w:id="30"/>
      </w:r>
    </w:p>
    <w:p w14:paraId="6645403A" w14:textId="09BDEC2E" w:rsidR="000E3A25" w:rsidRPr="00BD08EF" w:rsidRDefault="000E3A25" w:rsidP="007F0EBC">
      <w:pPr>
        <w:spacing w:before="240" w:line="360" w:lineRule="auto"/>
        <w:jc w:val="both"/>
        <w:rPr>
          <w:rFonts w:ascii="Times New Roman" w:hAnsi="Times New Roman" w:cs="Times New Roman"/>
          <w:sz w:val="24"/>
          <w:szCs w:val="24"/>
        </w:rPr>
      </w:pPr>
    </w:p>
    <w:p w14:paraId="06DE8D2A" w14:textId="3723797D" w:rsidR="00B23550" w:rsidRPr="00BD08EF" w:rsidRDefault="00B23550" w:rsidP="00F17945">
      <w:pPr>
        <w:pStyle w:val="ListParagraph"/>
        <w:numPr>
          <w:ilvl w:val="2"/>
          <w:numId w:val="3"/>
        </w:numPr>
        <w:spacing w:before="240" w:line="360" w:lineRule="auto"/>
        <w:jc w:val="both"/>
        <w:outlineLvl w:val="2"/>
        <w:rPr>
          <w:rFonts w:ascii="Times New Roman" w:hAnsi="Times New Roman" w:cs="Times New Roman"/>
          <w:sz w:val="24"/>
          <w:szCs w:val="24"/>
        </w:rPr>
      </w:pPr>
      <w:bookmarkStart w:id="27" w:name="_Toc31186328"/>
      <w:commentRangeStart w:id="28"/>
      <w:r w:rsidRPr="00BD08EF">
        <w:rPr>
          <w:rFonts w:ascii="Times New Roman" w:hAnsi="Times New Roman" w:cs="Times New Roman"/>
          <w:b/>
          <w:sz w:val="24"/>
          <w:szCs w:val="24"/>
        </w:rPr>
        <w:t>ODR as Posing a Risk to the Legal Profession</w:t>
      </w:r>
      <w:commentRangeEnd w:id="28"/>
      <w:r w:rsidR="00BA5213" w:rsidRPr="00BD08EF">
        <w:rPr>
          <w:rStyle w:val="CommentReference"/>
          <w:rFonts w:ascii="Times New Roman" w:hAnsi="Times New Roman" w:cs="Times New Roman"/>
        </w:rPr>
        <w:commentReference w:id="28"/>
      </w:r>
      <w:bookmarkEnd w:id="27"/>
    </w:p>
    <w:p w14:paraId="4F8A2725" w14:textId="77777777" w:rsidR="00A74179" w:rsidRPr="00BD08EF" w:rsidRDefault="00A74179" w:rsidP="007F0EBC">
      <w:pPr>
        <w:pStyle w:val="ListParagraph"/>
        <w:spacing w:before="240" w:line="360" w:lineRule="auto"/>
        <w:ind w:left="360"/>
        <w:jc w:val="both"/>
        <w:rPr>
          <w:rFonts w:ascii="Times New Roman" w:hAnsi="Times New Roman" w:cs="Times New Roman"/>
          <w:sz w:val="24"/>
          <w:szCs w:val="24"/>
        </w:rPr>
      </w:pPr>
    </w:p>
    <w:p w14:paraId="724549EE" w14:textId="792273A0" w:rsidR="000E3A25" w:rsidRPr="00BD08EF" w:rsidRDefault="000E3A25"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Muigai posits that lawyers can take up a role as a mediator, negotiator and peacemaker in the ADR process in order to meet the ends of justice.</w:t>
      </w:r>
      <w:r w:rsidRPr="00BD08EF">
        <w:rPr>
          <w:rStyle w:val="FootnoteReference"/>
          <w:rFonts w:ascii="Times New Roman" w:hAnsi="Times New Roman" w:cs="Times New Roman"/>
          <w:sz w:val="24"/>
          <w:szCs w:val="24"/>
        </w:rPr>
        <w:footnoteReference w:id="31"/>
      </w:r>
      <w:r w:rsidRPr="00BD08EF">
        <w:rPr>
          <w:rFonts w:ascii="Times New Roman" w:hAnsi="Times New Roman" w:cs="Times New Roman"/>
          <w:sz w:val="24"/>
          <w:szCs w:val="24"/>
        </w:rPr>
        <w:t xml:space="preserve"> However, this position is reflective of a situation involving traditional ADR, and as the other literature reviewed as a part of this </w:t>
      </w:r>
      <w:r w:rsidR="007D143B" w:rsidRPr="00BD08EF">
        <w:rPr>
          <w:rFonts w:ascii="Times New Roman" w:hAnsi="Times New Roman" w:cs="Times New Roman"/>
          <w:sz w:val="24"/>
          <w:szCs w:val="24"/>
        </w:rPr>
        <w:t>study</w:t>
      </w:r>
      <w:r w:rsidRPr="00BD08EF">
        <w:rPr>
          <w:rFonts w:ascii="Times New Roman" w:hAnsi="Times New Roman" w:cs="Times New Roman"/>
          <w:sz w:val="24"/>
          <w:szCs w:val="24"/>
        </w:rPr>
        <w:t xml:space="preserve"> will highlight, there is indeed potential for ODR to eradicate the need for the lawyer entirely. </w:t>
      </w:r>
      <w:r w:rsidR="00D54FFB" w:rsidRPr="00BD08EF">
        <w:rPr>
          <w:rFonts w:ascii="Times New Roman" w:hAnsi="Times New Roman" w:cs="Times New Roman"/>
          <w:sz w:val="24"/>
          <w:szCs w:val="24"/>
        </w:rPr>
        <w:t>Katsh</w:t>
      </w:r>
      <w:r w:rsidRPr="00BD08EF">
        <w:rPr>
          <w:rFonts w:ascii="Times New Roman" w:hAnsi="Times New Roman" w:cs="Times New Roman"/>
          <w:sz w:val="24"/>
          <w:szCs w:val="24"/>
        </w:rPr>
        <w:t xml:space="preserve"> and Rule posit that as ODR software has become more advanced, and ODR has expanded its application to offline disputes, it has raised concerns that it may take on cases that previously required human attention.</w:t>
      </w:r>
      <w:r w:rsidRPr="00BD08EF">
        <w:rPr>
          <w:rStyle w:val="FootnoteReference"/>
          <w:rFonts w:ascii="Times New Roman" w:hAnsi="Times New Roman" w:cs="Times New Roman"/>
          <w:sz w:val="24"/>
          <w:szCs w:val="24"/>
        </w:rPr>
        <w:footnoteReference w:id="32"/>
      </w:r>
      <w:r w:rsidRPr="00BD08EF">
        <w:rPr>
          <w:rFonts w:ascii="Times New Roman" w:hAnsi="Times New Roman" w:cs="Times New Roman"/>
          <w:sz w:val="24"/>
          <w:szCs w:val="24"/>
        </w:rPr>
        <w:t xml:space="preserve"> In fact, Ambrogi almost laments that the most successful ODR programs and those that help people the most are the ones that do not involve lawyers whatsoever.</w:t>
      </w:r>
      <w:r w:rsidRPr="00BD08EF">
        <w:rPr>
          <w:rStyle w:val="FootnoteReference"/>
          <w:rFonts w:ascii="Times New Roman" w:hAnsi="Times New Roman" w:cs="Times New Roman"/>
          <w:sz w:val="24"/>
          <w:szCs w:val="24"/>
        </w:rPr>
        <w:footnoteReference w:id="33"/>
      </w:r>
      <w:r w:rsidRPr="00BD08EF">
        <w:rPr>
          <w:rFonts w:ascii="Times New Roman" w:hAnsi="Times New Roman" w:cs="Times New Roman"/>
          <w:sz w:val="24"/>
          <w:szCs w:val="24"/>
        </w:rPr>
        <w:t xml:space="preserve"> </w:t>
      </w:r>
    </w:p>
    <w:p w14:paraId="3432413B" w14:textId="3508FF11" w:rsidR="000E3A25" w:rsidRPr="00BD08EF" w:rsidRDefault="000E3A25" w:rsidP="007F0EBC">
      <w:pPr>
        <w:spacing w:before="240" w:line="360" w:lineRule="auto"/>
        <w:jc w:val="both"/>
        <w:rPr>
          <w:rFonts w:ascii="Times New Roman" w:hAnsi="Times New Roman" w:cs="Times New Roman"/>
          <w:sz w:val="24"/>
          <w:szCs w:val="24"/>
          <w:u w:val="single"/>
        </w:rPr>
      </w:pPr>
      <w:r w:rsidRPr="00BD08EF">
        <w:rPr>
          <w:rFonts w:ascii="Times New Roman" w:hAnsi="Times New Roman" w:cs="Times New Roman"/>
          <w:sz w:val="24"/>
          <w:szCs w:val="24"/>
        </w:rPr>
        <w:t>Aresty, Rainey and West highlight that despite attorneys attempts to grow their client base, low income and middle-class consumers are taking their business elsewhere.</w:t>
      </w:r>
      <w:r w:rsidR="001E623A" w:rsidRPr="00BD08EF">
        <w:rPr>
          <w:rStyle w:val="FootnoteReference"/>
          <w:rFonts w:ascii="Times New Roman" w:hAnsi="Times New Roman" w:cs="Times New Roman"/>
          <w:sz w:val="24"/>
          <w:szCs w:val="24"/>
        </w:rPr>
        <w:footnoteReference w:id="34"/>
      </w:r>
      <w:r w:rsidRPr="00BD08EF">
        <w:rPr>
          <w:rFonts w:ascii="Times New Roman" w:hAnsi="Times New Roman" w:cs="Times New Roman"/>
          <w:sz w:val="24"/>
          <w:szCs w:val="24"/>
        </w:rPr>
        <w:t xml:space="preserve"> This is implied to be an interesting paradox, considering that the legal needs of these potential clients are increasing at the same time, and so it should follow that they would be seeking more aid from legal practitioners. The authors propose that, owing to the cost-effective and time-saving nature of ODR mechanisms, citizens have opted to turn to such mediums to solve their disputes in order to avoid the relatively higher legal fees and onerous court process.</w:t>
      </w:r>
      <w:r w:rsidRPr="00BD08EF">
        <w:rPr>
          <w:rStyle w:val="FootnoteReference"/>
          <w:rFonts w:ascii="Times New Roman" w:hAnsi="Times New Roman" w:cs="Times New Roman"/>
          <w:sz w:val="24"/>
          <w:szCs w:val="24"/>
        </w:rPr>
        <w:footnoteReference w:id="35"/>
      </w:r>
      <w:r w:rsidRPr="00BD08EF">
        <w:rPr>
          <w:rFonts w:ascii="Times New Roman" w:hAnsi="Times New Roman" w:cs="Times New Roman"/>
          <w:sz w:val="24"/>
          <w:szCs w:val="24"/>
        </w:rPr>
        <w:t xml:space="preserve"> They underscore eBay’s dispute resolution mechanism, which solves almost 60 million disputes a year, 90% of which involved no human</w:t>
      </w:r>
      <w:r w:rsidR="006E084B" w:rsidRPr="00BD08EF">
        <w:rPr>
          <w:rFonts w:ascii="Times New Roman" w:hAnsi="Times New Roman" w:cs="Times New Roman"/>
          <w:sz w:val="24"/>
          <w:szCs w:val="24"/>
        </w:rPr>
        <w:t xml:space="preserve"> interaction</w:t>
      </w:r>
      <w:r w:rsidRPr="00BD08EF">
        <w:rPr>
          <w:rFonts w:ascii="Times New Roman" w:hAnsi="Times New Roman" w:cs="Times New Roman"/>
          <w:sz w:val="24"/>
          <w:szCs w:val="24"/>
        </w:rPr>
        <w:t>,</w:t>
      </w:r>
      <w:r w:rsidRPr="00BD08EF">
        <w:rPr>
          <w:rStyle w:val="FootnoteReference"/>
          <w:rFonts w:ascii="Times New Roman" w:hAnsi="Times New Roman" w:cs="Times New Roman"/>
          <w:sz w:val="24"/>
          <w:szCs w:val="24"/>
        </w:rPr>
        <w:footnoteReference w:id="36"/>
      </w:r>
      <w:r w:rsidRPr="00BD08EF">
        <w:rPr>
          <w:rFonts w:ascii="Times New Roman" w:hAnsi="Times New Roman" w:cs="Times New Roman"/>
          <w:sz w:val="24"/>
          <w:szCs w:val="24"/>
        </w:rPr>
        <w:t xml:space="preserve"> implying that today’s ODR mechanisms can indeed, in some instances, be rid of the lawyer entirely. The same is reflected in the three-step model that is proposed by Lodder and Zeleznikow in which artificial intelligence</w:t>
      </w:r>
      <w:r w:rsidR="00F1722E" w:rsidRPr="00BD08EF">
        <w:rPr>
          <w:rFonts w:ascii="Times New Roman" w:hAnsi="Times New Roman" w:cs="Times New Roman"/>
          <w:sz w:val="24"/>
          <w:szCs w:val="24"/>
        </w:rPr>
        <w:t xml:space="preserve"> usurps the role of the negotiator,</w:t>
      </w:r>
      <w:r w:rsidR="00F1722E" w:rsidRPr="00BD08EF">
        <w:rPr>
          <w:rStyle w:val="FootnoteReference"/>
          <w:rFonts w:ascii="Times New Roman" w:hAnsi="Times New Roman" w:cs="Times New Roman"/>
          <w:sz w:val="24"/>
          <w:szCs w:val="24"/>
        </w:rPr>
        <w:footnoteReference w:id="37"/>
      </w:r>
      <w:r w:rsidR="00F1722E" w:rsidRPr="00BD08EF">
        <w:rPr>
          <w:rFonts w:ascii="Times New Roman" w:hAnsi="Times New Roman" w:cs="Times New Roman"/>
          <w:sz w:val="24"/>
          <w:szCs w:val="24"/>
        </w:rPr>
        <w:t xml:space="preserve"> showing the capacity to which ODR could grow to mimic human interaction a case. More emphasis is placed on this by Katsh and Rifkin in making reference to their </w:t>
      </w:r>
      <w:r w:rsidR="00F1722E" w:rsidRPr="00BD08EF">
        <w:rPr>
          <w:rFonts w:ascii="Times New Roman" w:hAnsi="Times New Roman" w:cs="Times New Roman"/>
          <w:sz w:val="24"/>
          <w:szCs w:val="24"/>
        </w:rPr>
        <w:lastRenderedPageBreak/>
        <w:t xml:space="preserve">concept of ICT serving as the </w:t>
      </w:r>
      <w:r w:rsidR="00F24417">
        <w:rPr>
          <w:rFonts w:ascii="Times New Roman" w:hAnsi="Times New Roman" w:cs="Times New Roman"/>
          <w:sz w:val="24"/>
          <w:szCs w:val="24"/>
        </w:rPr>
        <w:t>‘</w:t>
      </w:r>
      <w:r w:rsidR="00F1722E" w:rsidRPr="00BD08EF">
        <w:rPr>
          <w:rFonts w:ascii="Times New Roman" w:hAnsi="Times New Roman" w:cs="Times New Roman"/>
          <w:sz w:val="24"/>
          <w:szCs w:val="24"/>
        </w:rPr>
        <w:t>fourth party</w:t>
      </w:r>
      <w:r w:rsidR="00F24417">
        <w:rPr>
          <w:rFonts w:ascii="Times New Roman" w:hAnsi="Times New Roman" w:cs="Times New Roman"/>
          <w:sz w:val="24"/>
          <w:szCs w:val="24"/>
        </w:rPr>
        <w:t>’</w:t>
      </w:r>
      <w:r w:rsidR="00F1722E" w:rsidRPr="00BD08EF">
        <w:rPr>
          <w:rFonts w:ascii="Times New Roman" w:hAnsi="Times New Roman" w:cs="Times New Roman"/>
          <w:sz w:val="24"/>
          <w:szCs w:val="24"/>
        </w:rPr>
        <w:t>, as they postulate that this fourth party could replace the human third party ‘by helping the parties identify common interests and mutually acceptable outcomes’.</w:t>
      </w:r>
      <w:r w:rsidR="00F1722E" w:rsidRPr="00BD08EF">
        <w:rPr>
          <w:rStyle w:val="FootnoteReference"/>
          <w:rFonts w:ascii="Times New Roman" w:hAnsi="Times New Roman" w:cs="Times New Roman"/>
          <w:sz w:val="24"/>
          <w:szCs w:val="24"/>
        </w:rPr>
        <w:footnoteReference w:id="38"/>
      </w:r>
    </w:p>
    <w:p w14:paraId="4CFFB5CE" w14:textId="7E47BE69" w:rsidR="00F1722E" w:rsidRPr="00BD08EF" w:rsidRDefault="00F1722E"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However, some of the above authors have similarly held that ODR may indeed not entirely replace the need for human lawyers, and that if the legal practice evolves lawyers can actually benefit from ODR. Rifkin highlights that the fourth party more commonly ‘assists, enhances, or complements the mediator or arbitrator’</w:t>
      </w:r>
      <w:r w:rsidRPr="00BD08EF">
        <w:rPr>
          <w:rStyle w:val="FootnoteReference"/>
          <w:rFonts w:ascii="Times New Roman" w:hAnsi="Times New Roman" w:cs="Times New Roman"/>
          <w:sz w:val="24"/>
          <w:szCs w:val="24"/>
        </w:rPr>
        <w:footnoteReference w:id="39"/>
      </w:r>
      <w:r w:rsidRPr="00BD08EF">
        <w:rPr>
          <w:rFonts w:ascii="Times New Roman" w:hAnsi="Times New Roman" w:cs="Times New Roman"/>
          <w:sz w:val="24"/>
          <w:szCs w:val="24"/>
        </w:rPr>
        <w:t xml:space="preserve"> as opposed to replacing them entirely. Furthermore, Aresty, Rainey and West offer a two-fold solution to lawyers in order to allow them to benefit from ODR. First, that lawyers should in fact utilise ODR to reduce the costs that they incur to get to resolution. Second, they posit that lawyers should in fact seek out more knowledge on ODR mechanisms, which should culminate in </w:t>
      </w:r>
      <w:r w:rsidR="00F81414" w:rsidRPr="00BD08EF">
        <w:rPr>
          <w:rFonts w:ascii="Times New Roman" w:hAnsi="Times New Roman" w:cs="Times New Roman"/>
          <w:sz w:val="24"/>
          <w:szCs w:val="24"/>
        </w:rPr>
        <w:t>them</w:t>
      </w:r>
      <w:r w:rsidRPr="00BD08EF">
        <w:rPr>
          <w:rFonts w:ascii="Times New Roman" w:hAnsi="Times New Roman" w:cs="Times New Roman"/>
          <w:sz w:val="24"/>
          <w:szCs w:val="24"/>
        </w:rPr>
        <w:t xml:space="preserve"> </w:t>
      </w:r>
      <w:r w:rsidR="00F81414" w:rsidRPr="00BD08EF">
        <w:rPr>
          <w:rFonts w:ascii="Times New Roman" w:hAnsi="Times New Roman" w:cs="Times New Roman"/>
          <w:sz w:val="24"/>
          <w:szCs w:val="24"/>
        </w:rPr>
        <w:t>being</w:t>
      </w:r>
      <w:r w:rsidRPr="00BD08EF">
        <w:rPr>
          <w:rFonts w:ascii="Times New Roman" w:hAnsi="Times New Roman" w:cs="Times New Roman"/>
          <w:sz w:val="24"/>
          <w:szCs w:val="24"/>
        </w:rPr>
        <w:t xml:space="preserve"> able to brandish their clients with their expertise on the same as a way of adding value to their practice.</w:t>
      </w:r>
      <w:r w:rsidRPr="00BD08EF">
        <w:rPr>
          <w:rStyle w:val="FootnoteReference"/>
          <w:rFonts w:ascii="Times New Roman" w:hAnsi="Times New Roman" w:cs="Times New Roman"/>
          <w:sz w:val="24"/>
          <w:szCs w:val="24"/>
        </w:rPr>
        <w:footnoteReference w:id="40"/>
      </w:r>
      <w:r w:rsidRPr="00BD08EF">
        <w:rPr>
          <w:rFonts w:ascii="Times New Roman" w:hAnsi="Times New Roman" w:cs="Times New Roman"/>
          <w:sz w:val="24"/>
          <w:szCs w:val="24"/>
        </w:rPr>
        <w:t xml:space="preserve"> The current </w:t>
      </w:r>
      <w:r w:rsidR="007D143B" w:rsidRPr="00BD08EF">
        <w:rPr>
          <w:rFonts w:ascii="Times New Roman" w:hAnsi="Times New Roman" w:cs="Times New Roman"/>
          <w:sz w:val="24"/>
          <w:szCs w:val="24"/>
        </w:rPr>
        <w:t>study</w:t>
      </w:r>
      <w:r w:rsidRPr="00BD08EF">
        <w:rPr>
          <w:rFonts w:ascii="Times New Roman" w:hAnsi="Times New Roman" w:cs="Times New Roman"/>
          <w:sz w:val="24"/>
          <w:szCs w:val="24"/>
        </w:rPr>
        <w:t xml:space="preserve"> seeks to propose recommendations in the same vein and thus will be guided by the position of Aresty, Rainey and West, however it would appear that the above authors merely state what needs to be done, but not how it should be executed and implemented. The current study will thus propose that adding value to the legal profession cannot be achieved by merely reading about ODR mechanisms, and instead that an overhaul of legal training and education m</w:t>
      </w:r>
      <w:r w:rsidR="006E084B" w:rsidRPr="00BD08EF">
        <w:rPr>
          <w:rFonts w:ascii="Times New Roman" w:hAnsi="Times New Roman" w:cs="Times New Roman"/>
          <w:sz w:val="24"/>
          <w:szCs w:val="24"/>
        </w:rPr>
        <w:t>a</w:t>
      </w:r>
      <w:r w:rsidRPr="00BD08EF">
        <w:rPr>
          <w:rFonts w:ascii="Times New Roman" w:hAnsi="Times New Roman" w:cs="Times New Roman"/>
          <w:sz w:val="24"/>
          <w:szCs w:val="24"/>
        </w:rPr>
        <w:t>y be necessary in order to achieve said effect.</w:t>
      </w:r>
    </w:p>
    <w:p w14:paraId="2160CFE9" w14:textId="1A14EA99" w:rsidR="00FA3928" w:rsidRPr="00BD08EF" w:rsidRDefault="00FA3928" w:rsidP="007F0EBC">
      <w:pPr>
        <w:spacing w:before="240" w:line="360" w:lineRule="auto"/>
        <w:jc w:val="both"/>
        <w:rPr>
          <w:rFonts w:ascii="Times New Roman" w:hAnsi="Times New Roman" w:cs="Times New Roman"/>
          <w:sz w:val="24"/>
          <w:szCs w:val="24"/>
        </w:rPr>
      </w:pPr>
    </w:p>
    <w:p w14:paraId="2F78B7F7" w14:textId="637D2D48" w:rsidR="00FA3928" w:rsidRPr="00BD08EF" w:rsidRDefault="007835D7" w:rsidP="00F17945">
      <w:pPr>
        <w:pStyle w:val="ListParagraph"/>
        <w:numPr>
          <w:ilvl w:val="1"/>
          <w:numId w:val="3"/>
        </w:numPr>
        <w:spacing w:before="240" w:line="360" w:lineRule="auto"/>
        <w:jc w:val="both"/>
        <w:outlineLvl w:val="1"/>
        <w:rPr>
          <w:rFonts w:ascii="Times New Roman" w:hAnsi="Times New Roman" w:cs="Times New Roman"/>
          <w:b/>
          <w:sz w:val="24"/>
          <w:szCs w:val="24"/>
          <w:u w:val="single"/>
        </w:rPr>
      </w:pPr>
      <w:bookmarkStart w:id="29" w:name="_Toc31186329"/>
      <w:r w:rsidRPr="00BD08EF">
        <w:rPr>
          <w:rFonts w:ascii="Times New Roman" w:hAnsi="Times New Roman" w:cs="Times New Roman"/>
          <w:b/>
          <w:sz w:val="24"/>
          <w:szCs w:val="24"/>
        </w:rPr>
        <w:t>Research Design</w:t>
      </w:r>
      <w:bookmarkEnd w:id="29"/>
    </w:p>
    <w:p w14:paraId="2FBFBFDA" w14:textId="77777777" w:rsidR="00A74179" w:rsidRPr="00BD08EF" w:rsidRDefault="00A74179" w:rsidP="007F0EBC">
      <w:pPr>
        <w:pStyle w:val="ListParagraph"/>
        <w:spacing w:before="240" w:line="360" w:lineRule="auto"/>
        <w:ind w:left="360"/>
        <w:jc w:val="both"/>
        <w:outlineLvl w:val="0"/>
        <w:rPr>
          <w:rFonts w:ascii="Times New Roman" w:hAnsi="Times New Roman" w:cs="Times New Roman"/>
          <w:b/>
          <w:sz w:val="24"/>
          <w:szCs w:val="24"/>
          <w:u w:val="single"/>
        </w:rPr>
      </w:pPr>
    </w:p>
    <w:p w14:paraId="2FCE542E" w14:textId="14ED5EF1" w:rsidR="000E3A25" w:rsidRPr="00BD08EF" w:rsidRDefault="00B94DE7" w:rsidP="00F17945">
      <w:pPr>
        <w:pStyle w:val="ListParagraph"/>
        <w:numPr>
          <w:ilvl w:val="2"/>
          <w:numId w:val="3"/>
        </w:numPr>
        <w:spacing w:before="240" w:line="360" w:lineRule="auto"/>
        <w:jc w:val="both"/>
        <w:outlineLvl w:val="2"/>
        <w:rPr>
          <w:rFonts w:ascii="Times New Roman" w:hAnsi="Times New Roman" w:cs="Times New Roman"/>
          <w:b/>
          <w:sz w:val="24"/>
          <w:szCs w:val="24"/>
        </w:rPr>
      </w:pPr>
      <w:bookmarkStart w:id="30" w:name="_Toc31186330"/>
      <w:r w:rsidRPr="00BD08EF">
        <w:rPr>
          <w:rFonts w:ascii="Times New Roman" w:hAnsi="Times New Roman" w:cs="Times New Roman"/>
          <w:b/>
          <w:sz w:val="24"/>
          <w:szCs w:val="24"/>
        </w:rPr>
        <w:t>Research Design and Methodology</w:t>
      </w:r>
      <w:bookmarkEnd w:id="30"/>
    </w:p>
    <w:p w14:paraId="3A01A98F" w14:textId="77777777" w:rsidR="00A74179" w:rsidRPr="00BD08EF" w:rsidRDefault="00A74179" w:rsidP="007F0EBC">
      <w:pPr>
        <w:pStyle w:val="ListParagraph"/>
        <w:spacing w:before="240" w:line="360" w:lineRule="auto"/>
        <w:ind w:left="360"/>
        <w:jc w:val="both"/>
        <w:rPr>
          <w:rFonts w:ascii="Times New Roman" w:hAnsi="Times New Roman" w:cs="Times New Roman"/>
          <w:b/>
          <w:sz w:val="24"/>
          <w:szCs w:val="24"/>
        </w:rPr>
      </w:pPr>
    </w:p>
    <w:p w14:paraId="5DA56CCE" w14:textId="6ED22F86" w:rsidR="00B94DE7" w:rsidRPr="00BD08EF" w:rsidRDefault="00B94DE7"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This study will utilise a combination of three research designs, namely: descriptive design, in determining the current place and viability of ODR in Kenya; and the correlative design, in which the study will attempt to find the relationship, if any, between the inception of ODR and the potential irrelevance of the legal profession, having already examined the existence of said relationship in the case study.</w:t>
      </w:r>
    </w:p>
    <w:p w14:paraId="35C65C9F" w14:textId="57B7E91E" w:rsidR="00235889" w:rsidRPr="00BD08EF" w:rsidRDefault="00235889"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lastRenderedPageBreak/>
        <w:t>The data will be largely from secondary sources, utilising a multitude of books, journal articles, dissertations, institutional reports, internet resources and newspaper articles. As much as possible, physical copies of books will be collected from the Strathmore University Library, however, for the most part, the study will be conducted using the online access to various sources such as HeinOnline, LexisNexis and JSTOR, where various journals and articles can be viewed.</w:t>
      </w:r>
      <w:r w:rsidR="003725EB" w:rsidRPr="00BD08EF">
        <w:rPr>
          <w:rFonts w:ascii="Times New Roman" w:hAnsi="Times New Roman" w:cs="Times New Roman"/>
          <w:sz w:val="24"/>
          <w:szCs w:val="24"/>
        </w:rPr>
        <w:t xml:space="preserve"> </w:t>
      </w:r>
      <w:r w:rsidR="009534A4" w:rsidRPr="00BD08EF">
        <w:rPr>
          <w:rFonts w:ascii="Times New Roman" w:hAnsi="Times New Roman" w:cs="Times New Roman"/>
          <w:sz w:val="24"/>
          <w:szCs w:val="24"/>
        </w:rPr>
        <w:t xml:space="preserve">The study </w:t>
      </w:r>
      <w:r w:rsidR="009534A4">
        <w:rPr>
          <w:rFonts w:ascii="Times New Roman" w:hAnsi="Times New Roman" w:cs="Times New Roman"/>
          <w:sz w:val="24"/>
          <w:szCs w:val="24"/>
        </w:rPr>
        <w:t xml:space="preserve">will also take into account, in part, self-published articles on reputable platforms by various legal practitioners – especially those with any relevant experience with ODR – in order to give a more realistic context to any fears held by lawyers, as well as to highlight ways in which some practitioners have circumvented these fears. </w:t>
      </w:r>
      <w:r w:rsidR="009534A4" w:rsidRPr="00BD08EF">
        <w:rPr>
          <w:rFonts w:ascii="Times New Roman" w:hAnsi="Times New Roman" w:cs="Times New Roman"/>
          <w:sz w:val="24"/>
          <w:szCs w:val="24"/>
        </w:rPr>
        <w:t xml:space="preserve"> </w:t>
      </w:r>
    </w:p>
    <w:p w14:paraId="7770558A" w14:textId="46D8A0E2" w:rsidR="003725EB" w:rsidRPr="00BD08EF" w:rsidRDefault="003725EB"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Primary sources will nevertheless be fundamental to the study. Sources such as various statutes, including the Constitution of Kenya as well as the </w:t>
      </w:r>
      <w:r w:rsidR="009534A4">
        <w:rPr>
          <w:rFonts w:ascii="Times New Roman" w:hAnsi="Times New Roman" w:cs="Times New Roman"/>
          <w:sz w:val="24"/>
          <w:szCs w:val="24"/>
        </w:rPr>
        <w:t>Arbitration Act of 1995</w:t>
      </w:r>
      <w:r w:rsidRPr="00BD08EF">
        <w:rPr>
          <w:rFonts w:ascii="Times New Roman" w:hAnsi="Times New Roman" w:cs="Times New Roman"/>
          <w:sz w:val="24"/>
          <w:szCs w:val="24"/>
        </w:rPr>
        <w:t xml:space="preserve"> among others, as well as relevant local and foreign case law will be utilised for the study. </w:t>
      </w:r>
    </w:p>
    <w:p w14:paraId="461ECC24" w14:textId="268A621D" w:rsidR="003725EB" w:rsidRPr="00BD08EF" w:rsidRDefault="003725EB" w:rsidP="007F0EBC">
      <w:pPr>
        <w:spacing w:before="240" w:line="360" w:lineRule="auto"/>
        <w:jc w:val="both"/>
        <w:rPr>
          <w:rFonts w:ascii="Times New Roman" w:hAnsi="Times New Roman" w:cs="Times New Roman"/>
          <w:sz w:val="24"/>
          <w:szCs w:val="24"/>
        </w:rPr>
      </w:pPr>
    </w:p>
    <w:p w14:paraId="25E2AEA1" w14:textId="3694A077" w:rsidR="003725EB" w:rsidRPr="00BD08EF" w:rsidRDefault="003725EB" w:rsidP="00F17945">
      <w:pPr>
        <w:pStyle w:val="ListParagraph"/>
        <w:numPr>
          <w:ilvl w:val="1"/>
          <w:numId w:val="3"/>
        </w:numPr>
        <w:spacing w:before="240" w:line="360" w:lineRule="auto"/>
        <w:jc w:val="both"/>
        <w:outlineLvl w:val="1"/>
        <w:rPr>
          <w:rFonts w:ascii="Times New Roman" w:hAnsi="Times New Roman" w:cs="Times New Roman"/>
          <w:b/>
          <w:sz w:val="24"/>
          <w:szCs w:val="24"/>
        </w:rPr>
      </w:pPr>
      <w:bookmarkStart w:id="31" w:name="_Toc31186331"/>
      <w:r w:rsidRPr="00BD08EF">
        <w:rPr>
          <w:rFonts w:ascii="Times New Roman" w:hAnsi="Times New Roman" w:cs="Times New Roman"/>
          <w:b/>
          <w:sz w:val="24"/>
          <w:szCs w:val="24"/>
        </w:rPr>
        <w:t>Assumptions</w:t>
      </w:r>
      <w:bookmarkEnd w:id="31"/>
    </w:p>
    <w:p w14:paraId="3CAF90D7" w14:textId="77777777" w:rsidR="005F1E72" w:rsidRPr="00BD08EF" w:rsidRDefault="005F1E72" w:rsidP="007F0EBC">
      <w:pPr>
        <w:spacing w:before="240" w:line="360" w:lineRule="auto"/>
        <w:jc w:val="both"/>
        <w:rPr>
          <w:rFonts w:ascii="Times New Roman" w:hAnsi="Times New Roman" w:cs="Times New Roman"/>
          <w:sz w:val="24"/>
          <w:szCs w:val="24"/>
        </w:rPr>
      </w:pPr>
    </w:p>
    <w:p w14:paraId="4C5FF07D" w14:textId="392FB99C" w:rsidR="003725EB" w:rsidRPr="00BD08EF" w:rsidRDefault="009619CE" w:rsidP="00F17945">
      <w:pPr>
        <w:pStyle w:val="ListParagraph"/>
        <w:numPr>
          <w:ilvl w:val="0"/>
          <w:numId w:val="4"/>
        </w:numPr>
        <w:spacing w:before="240" w:line="360" w:lineRule="auto"/>
        <w:jc w:val="both"/>
        <w:rPr>
          <w:rFonts w:ascii="Times New Roman" w:hAnsi="Times New Roman" w:cs="Times New Roman"/>
          <w:sz w:val="24"/>
          <w:szCs w:val="24"/>
        </w:rPr>
      </w:pPr>
      <w:commentRangeStart w:id="32"/>
      <w:r w:rsidRPr="00BD08EF">
        <w:rPr>
          <w:rFonts w:ascii="Times New Roman" w:hAnsi="Times New Roman" w:cs="Times New Roman"/>
          <w:sz w:val="24"/>
          <w:szCs w:val="24"/>
        </w:rPr>
        <w:t>That ODR will continue developing within the Kenyan jurisdiction with no obstructions.</w:t>
      </w:r>
    </w:p>
    <w:p w14:paraId="59B9A78D" w14:textId="5B7A4435" w:rsidR="005F1E72" w:rsidRPr="00BD08EF" w:rsidRDefault="005F1E72" w:rsidP="00F17945">
      <w:pPr>
        <w:pStyle w:val="ListParagraph"/>
        <w:numPr>
          <w:ilvl w:val="0"/>
          <w:numId w:val="4"/>
        </w:num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There are fears </w:t>
      </w:r>
      <w:r w:rsidR="009619CE" w:rsidRPr="00BD08EF">
        <w:rPr>
          <w:rFonts w:ascii="Times New Roman" w:hAnsi="Times New Roman" w:cs="Times New Roman"/>
          <w:sz w:val="24"/>
          <w:szCs w:val="24"/>
        </w:rPr>
        <w:t xml:space="preserve">held by the legal practitioners in other </w:t>
      </w:r>
      <w:r w:rsidR="00CD37B9" w:rsidRPr="00BD08EF">
        <w:rPr>
          <w:rFonts w:ascii="Times New Roman" w:hAnsi="Times New Roman" w:cs="Times New Roman"/>
          <w:sz w:val="24"/>
          <w:szCs w:val="24"/>
        </w:rPr>
        <w:t>jurisdictions</w:t>
      </w:r>
      <w:r w:rsidR="009619CE" w:rsidRPr="00BD08EF">
        <w:rPr>
          <w:rFonts w:ascii="Times New Roman" w:hAnsi="Times New Roman" w:cs="Times New Roman"/>
          <w:sz w:val="24"/>
          <w:szCs w:val="24"/>
        </w:rPr>
        <w:t xml:space="preserve"> are shared by those in Kenya.</w:t>
      </w:r>
      <w:commentRangeEnd w:id="32"/>
      <w:r w:rsidR="00BA5213" w:rsidRPr="00BD08EF">
        <w:rPr>
          <w:rStyle w:val="CommentReference"/>
          <w:rFonts w:ascii="Times New Roman" w:hAnsi="Times New Roman" w:cs="Times New Roman"/>
        </w:rPr>
        <w:commentReference w:id="32"/>
      </w:r>
    </w:p>
    <w:p w14:paraId="6D262654" w14:textId="77777777" w:rsidR="007B6733" w:rsidRPr="00BD08EF" w:rsidRDefault="007B6733" w:rsidP="007F0EBC">
      <w:pPr>
        <w:pStyle w:val="ListParagraph"/>
        <w:spacing w:before="240" w:line="360" w:lineRule="auto"/>
        <w:jc w:val="both"/>
        <w:rPr>
          <w:rFonts w:ascii="Times New Roman" w:hAnsi="Times New Roman" w:cs="Times New Roman"/>
          <w:sz w:val="24"/>
          <w:szCs w:val="24"/>
        </w:rPr>
      </w:pPr>
    </w:p>
    <w:p w14:paraId="79E01D8A" w14:textId="404A37F1" w:rsidR="005F1E72" w:rsidRPr="00BD08EF" w:rsidRDefault="005F1E72" w:rsidP="00F17945">
      <w:pPr>
        <w:pStyle w:val="ListParagraph"/>
        <w:numPr>
          <w:ilvl w:val="1"/>
          <w:numId w:val="3"/>
        </w:numPr>
        <w:spacing w:before="240" w:line="360" w:lineRule="auto"/>
        <w:jc w:val="both"/>
        <w:outlineLvl w:val="1"/>
        <w:rPr>
          <w:rFonts w:ascii="Times New Roman" w:hAnsi="Times New Roman" w:cs="Times New Roman"/>
          <w:b/>
          <w:sz w:val="24"/>
          <w:szCs w:val="24"/>
        </w:rPr>
      </w:pPr>
      <w:bookmarkStart w:id="33" w:name="_Toc31186332"/>
      <w:r w:rsidRPr="00BD08EF">
        <w:rPr>
          <w:rFonts w:ascii="Times New Roman" w:hAnsi="Times New Roman" w:cs="Times New Roman"/>
          <w:b/>
          <w:sz w:val="24"/>
          <w:szCs w:val="24"/>
        </w:rPr>
        <w:t>Limitations</w:t>
      </w:r>
      <w:bookmarkEnd w:id="33"/>
    </w:p>
    <w:p w14:paraId="56D1DB71" w14:textId="77777777" w:rsidR="005F1E72" w:rsidRPr="00BD08EF" w:rsidRDefault="005F1E72" w:rsidP="007F0EBC">
      <w:pPr>
        <w:pStyle w:val="ListParagraph"/>
        <w:spacing w:before="240" w:line="360" w:lineRule="auto"/>
        <w:ind w:left="360"/>
        <w:jc w:val="both"/>
        <w:rPr>
          <w:rFonts w:ascii="Times New Roman" w:hAnsi="Times New Roman" w:cs="Times New Roman"/>
          <w:sz w:val="24"/>
          <w:szCs w:val="24"/>
        </w:rPr>
      </w:pPr>
    </w:p>
    <w:p w14:paraId="03550122" w14:textId="62A82620" w:rsidR="005F1E72" w:rsidRPr="00BD08EF" w:rsidRDefault="005F1E72" w:rsidP="00F17945">
      <w:pPr>
        <w:pStyle w:val="ListParagraph"/>
        <w:numPr>
          <w:ilvl w:val="0"/>
          <w:numId w:val="5"/>
        </w:num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The gathering of data will be limited by time constraints owing to the fact that there is a timeline for completion of the study.</w:t>
      </w:r>
    </w:p>
    <w:p w14:paraId="67CB95C7" w14:textId="3DCCA175" w:rsidR="005F1E72" w:rsidRPr="00BD08EF" w:rsidRDefault="005F1E72" w:rsidP="00F17945">
      <w:pPr>
        <w:pStyle w:val="ListParagraph"/>
        <w:numPr>
          <w:ilvl w:val="0"/>
          <w:numId w:val="5"/>
        </w:num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The literature on ODR in Kenya, and generally in Africa, are very few and in-between which will make research a strenuous process.</w:t>
      </w:r>
    </w:p>
    <w:p w14:paraId="6E5AD97F" w14:textId="772C373F" w:rsidR="005F1E72" w:rsidRDefault="005F1E72" w:rsidP="007F0EBC">
      <w:pPr>
        <w:spacing w:before="240" w:line="360" w:lineRule="auto"/>
        <w:jc w:val="both"/>
        <w:rPr>
          <w:rFonts w:ascii="Times New Roman" w:hAnsi="Times New Roman" w:cs="Times New Roman"/>
          <w:sz w:val="24"/>
          <w:szCs w:val="24"/>
        </w:rPr>
      </w:pPr>
    </w:p>
    <w:p w14:paraId="76506A5D" w14:textId="060D6301" w:rsidR="00F24417" w:rsidRDefault="00F24417" w:rsidP="007F0EBC">
      <w:pPr>
        <w:spacing w:before="240" w:line="360" w:lineRule="auto"/>
        <w:jc w:val="both"/>
        <w:rPr>
          <w:rFonts w:ascii="Times New Roman" w:hAnsi="Times New Roman" w:cs="Times New Roman"/>
          <w:sz w:val="24"/>
          <w:szCs w:val="24"/>
        </w:rPr>
      </w:pPr>
    </w:p>
    <w:p w14:paraId="4A9BE286" w14:textId="77777777" w:rsidR="00F24417" w:rsidRPr="00BD08EF" w:rsidRDefault="00F24417" w:rsidP="007F0EBC">
      <w:pPr>
        <w:spacing w:before="240" w:line="360" w:lineRule="auto"/>
        <w:jc w:val="both"/>
        <w:rPr>
          <w:rFonts w:ascii="Times New Roman" w:hAnsi="Times New Roman" w:cs="Times New Roman"/>
          <w:sz w:val="24"/>
          <w:szCs w:val="24"/>
        </w:rPr>
      </w:pPr>
    </w:p>
    <w:p w14:paraId="62ED76AF" w14:textId="0258E759" w:rsidR="005F1E72" w:rsidRPr="00BD08EF" w:rsidRDefault="005F1E72" w:rsidP="00F17945">
      <w:pPr>
        <w:pStyle w:val="ListParagraph"/>
        <w:numPr>
          <w:ilvl w:val="1"/>
          <w:numId w:val="3"/>
        </w:numPr>
        <w:spacing w:before="240" w:line="360" w:lineRule="auto"/>
        <w:jc w:val="both"/>
        <w:outlineLvl w:val="1"/>
        <w:rPr>
          <w:rFonts w:ascii="Times New Roman" w:hAnsi="Times New Roman" w:cs="Times New Roman"/>
          <w:b/>
          <w:sz w:val="24"/>
          <w:szCs w:val="24"/>
        </w:rPr>
      </w:pPr>
      <w:bookmarkStart w:id="34" w:name="_Toc31186333"/>
      <w:r w:rsidRPr="00BD08EF">
        <w:rPr>
          <w:rFonts w:ascii="Times New Roman" w:hAnsi="Times New Roman" w:cs="Times New Roman"/>
          <w:b/>
          <w:sz w:val="24"/>
          <w:szCs w:val="24"/>
        </w:rPr>
        <w:lastRenderedPageBreak/>
        <w:t>Chapter Breakdown</w:t>
      </w:r>
      <w:bookmarkEnd w:id="34"/>
    </w:p>
    <w:p w14:paraId="4FE23663" w14:textId="0D396DE1" w:rsidR="005F1E72" w:rsidRPr="00BD08EF" w:rsidRDefault="005F1E72" w:rsidP="007F0EBC">
      <w:pPr>
        <w:spacing w:before="240" w:line="360" w:lineRule="auto"/>
        <w:jc w:val="both"/>
        <w:rPr>
          <w:rFonts w:ascii="Times New Roman" w:hAnsi="Times New Roman" w:cs="Times New Roman"/>
          <w:sz w:val="24"/>
          <w:szCs w:val="24"/>
        </w:rPr>
      </w:pPr>
    </w:p>
    <w:p w14:paraId="01D971DA" w14:textId="77777777" w:rsidR="00D913D6" w:rsidRPr="00BD08EF" w:rsidRDefault="00D913D6" w:rsidP="00F17945">
      <w:pPr>
        <w:pStyle w:val="ListParagraph"/>
        <w:numPr>
          <w:ilvl w:val="2"/>
          <w:numId w:val="3"/>
        </w:numPr>
        <w:spacing w:before="240" w:line="360" w:lineRule="auto"/>
        <w:jc w:val="both"/>
        <w:outlineLvl w:val="2"/>
        <w:rPr>
          <w:rFonts w:ascii="Times New Roman" w:hAnsi="Times New Roman" w:cs="Times New Roman"/>
          <w:b/>
          <w:sz w:val="24"/>
          <w:szCs w:val="24"/>
        </w:rPr>
      </w:pPr>
      <w:bookmarkStart w:id="35" w:name="_Toc31186334"/>
      <w:r w:rsidRPr="00BD08EF">
        <w:rPr>
          <w:rFonts w:ascii="Times New Roman" w:hAnsi="Times New Roman" w:cs="Times New Roman"/>
          <w:b/>
          <w:sz w:val="24"/>
          <w:szCs w:val="24"/>
        </w:rPr>
        <w:t>Chapter 1: Introduction to the Study</w:t>
      </w:r>
      <w:bookmarkEnd w:id="35"/>
    </w:p>
    <w:p w14:paraId="0DF1575F" w14:textId="4FA7DCDA" w:rsidR="00D913D6" w:rsidRPr="00BD08EF" w:rsidRDefault="00D913D6"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This chapter will introduce the study, highlighting the problem statement, research questions and objectives, hypothesis, theoretical framework as well as the literature review. Additionally, Chapter 1 will capture the research design, outlining the methodology to be used, assumptions and limitations, and finally providing a chapter breakdown</w:t>
      </w:r>
      <w:r w:rsidR="009534A4">
        <w:rPr>
          <w:rFonts w:ascii="Times New Roman" w:hAnsi="Times New Roman" w:cs="Times New Roman"/>
          <w:sz w:val="24"/>
          <w:szCs w:val="24"/>
        </w:rPr>
        <w:t xml:space="preserve"> and timeline for the study.</w:t>
      </w:r>
    </w:p>
    <w:p w14:paraId="7BD16EBD" w14:textId="77777777" w:rsidR="00D913D6" w:rsidRPr="00BD08EF" w:rsidRDefault="00D913D6" w:rsidP="00F17945">
      <w:pPr>
        <w:pStyle w:val="ListParagraph"/>
        <w:numPr>
          <w:ilvl w:val="2"/>
          <w:numId w:val="3"/>
        </w:numPr>
        <w:spacing w:before="240" w:line="360" w:lineRule="auto"/>
        <w:jc w:val="both"/>
        <w:outlineLvl w:val="2"/>
        <w:rPr>
          <w:rFonts w:ascii="Times New Roman" w:hAnsi="Times New Roman" w:cs="Times New Roman"/>
          <w:b/>
          <w:bCs/>
          <w:sz w:val="24"/>
          <w:szCs w:val="24"/>
        </w:rPr>
      </w:pPr>
      <w:bookmarkStart w:id="36" w:name="_Toc31186335"/>
      <w:r w:rsidRPr="00BD08EF">
        <w:rPr>
          <w:rFonts w:ascii="Times New Roman" w:hAnsi="Times New Roman" w:cs="Times New Roman"/>
          <w:b/>
          <w:bCs/>
          <w:sz w:val="24"/>
          <w:szCs w:val="24"/>
        </w:rPr>
        <w:t>Chapter 2: The Onset of ODR</w:t>
      </w:r>
      <w:bookmarkEnd w:id="36"/>
      <w:r w:rsidRPr="00BD08EF">
        <w:rPr>
          <w:rFonts w:ascii="Times New Roman" w:hAnsi="Times New Roman" w:cs="Times New Roman"/>
          <w:b/>
          <w:bCs/>
          <w:sz w:val="24"/>
          <w:szCs w:val="24"/>
        </w:rPr>
        <w:t xml:space="preserve"> </w:t>
      </w:r>
    </w:p>
    <w:p w14:paraId="2C925082" w14:textId="77777777" w:rsidR="00D913D6" w:rsidRPr="00BD08EF" w:rsidRDefault="00D913D6"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This chapter will discuss the concept of ODR as it has come to be known today, specifically highlighting the benefits and disbenefits that it holds in order to assess the notion that ODR is indeed a panacea to some of the issues faced in dispute resolution today.</w:t>
      </w:r>
    </w:p>
    <w:p w14:paraId="726EFC1C" w14:textId="77777777" w:rsidR="00D913D6" w:rsidRPr="00BD08EF" w:rsidRDefault="00D913D6" w:rsidP="00F17945">
      <w:pPr>
        <w:pStyle w:val="ListParagraph"/>
        <w:numPr>
          <w:ilvl w:val="2"/>
          <w:numId w:val="3"/>
        </w:numPr>
        <w:spacing w:before="240" w:line="360" w:lineRule="auto"/>
        <w:jc w:val="both"/>
        <w:outlineLvl w:val="2"/>
        <w:rPr>
          <w:rFonts w:ascii="Times New Roman" w:hAnsi="Times New Roman" w:cs="Times New Roman"/>
          <w:b/>
          <w:sz w:val="24"/>
          <w:szCs w:val="24"/>
        </w:rPr>
      </w:pPr>
      <w:bookmarkStart w:id="37" w:name="_Toc31186336"/>
      <w:r w:rsidRPr="00BD08EF">
        <w:rPr>
          <w:rFonts w:ascii="Times New Roman" w:hAnsi="Times New Roman" w:cs="Times New Roman"/>
          <w:b/>
          <w:sz w:val="24"/>
          <w:szCs w:val="24"/>
        </w:rPr>
        <w:t>Chapter 3: Legal and Institutional Framework for ODR in Kenya</w:t>
      </w:r>
      <w:bookmarkEnd w:id="37"/>
    </w:p>
    <w:p w14:paraId="4894D60A" w14:textId="4B48885F" w:rsidR="00D913D6" w:rsidRPr="00BD08EF" w:rsidRDefault="00D913D6" w:rsidP="007F0EBC">
      <w:pPr>
        <w:spacing w:before="240" w:line="360" w:lineRule="auto"/>
        <w:jc w:val="both"/>
        <w:rPr>
          <w:rFonts w:ascii="Times New Roman" w:hAnsi="Times New Roman" w:cs="Times New Roman"/>
          <w:b/>
          <w:sz w:val="24"/>
          <w:szCs w:val="24"/>
        </w:rPr>
      </w:pPr>
      <w:r w:rsidRPr="00BD08EF">
        <w:rPr>
          <w:rFonts w:ascii="Times New Roman" w:hAnsi="Times New Roman" w:cs="Times New Roman"/>
          <w:sz w:val="24"/>
          <w:szCs w:val="24"/>
        </w:rPr>
        <w:t xml:space="preserve">This chapter will assess the legal and institutional framework viability of ODR in Kenya using mostly primary sources as stated when discussing the research design. The study takes into account the fact the framework may not be directly related to ODR, and so it will partly be determining the viability of ODR in these frameworks by examining if there are provisions for ADR because ODR is indeed a form of ADR. </w:t>
      </w:r>
    </w:p>
    <w:p w14:paraId="10E4154D" w14:textId="0EDD748D" w:rsidR="00D913D6" w:rsidRPr="00BD08EF" w:rsidRDefault="00D913D6" w:rsidP="00F17945">
      <w:pPr>
        <w:pStyle w:val="ListParagraph"/>
        <w:numPr>
          <w:ilvl w:val="2"/>
          <w:numId w:val="3"/>
        </w:numPr>
        <w:spacing w:before="240" w:line="360" w:lineRule="auto"/>
        <w:jc w:val="both"/>
        <w:outlineLvl w:val="2"/>
        <w:rPr>
          <w:rFonts w:ascii="Times New Roman" w:hAnsi="Times New Roman" w:cs="Times New Roman"/>
          <w:b/>
          <w:sz w:val="24"/>
          <w:szCs w:val="24"/>
        </w:rPr>
      </w:pPr>
      <w:bookmarkStart w:id="38" w:name="_Toc31186337"/>
      <w:r w:rsidRPr="00BD08EF">
        <w:rPr>
          <w:rFonts w:ascii="Times New Roman" w:hAnsi="Times New Roman" w:cs="Times New Roman"/>
          <w:b/>
          <w:sz w:val="24"/>
          <w:szCs w:val="24"/>
        </w:rPr>
        <w:t xml:space="preserve">Chapter 4: </w:t>
      </w:r>
      <w:r w:rsidR="009534A4">
        <w:rPr>
          <w:rFonts w:ascii="Times New Roman" w:hAnsi="Times New Roman" w:cs="Times New Roman"/>
          <w:b/>
          <w:sz w:val="24"/>
          <w:szCs w:val="24"/>
        </w:rPr>
        <w:t>The Place of Lawyers in ODR Practice</w:t>
      </w:r>
      <w:bookmarkEnd w:id="38"/>
    </w:p>
    <w:p w14:paraId="1911F262" w14:textId="77777777" w:rsidR="00D913D6" w:rsidRPr="00BD08EF" w:rsidRDefault="00D913D6"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This chapter will involve examining the fears that lawyers have towards ODR, specifically revolving around their potential irrelevance as a result of such systems. In doing so, this chapter will determine whether said fears are grounded in reality or not, and how, instead of giving into said fear, lawyers should instead evolve their practice to take into account ODR mechanisms.</w:t>
      </w:r>
    </w:p>
    <w:p w14:paraId="608C510C" w14:textId="77777777" w:rsidR="00D913D6" w:rsidRPr="00BD08EF" w:rsidRDefault="00D913D6" w:rsidP="00F17945">
      <w:pPr>
        <w:pStyle w:val="ListParagraph"/>
        <w:numPr>
          <w:ilvl w:val="2"/>
          <w:numId w:val="3"/>
        </w:numPr>
        <w:spacing w:before="240" w:line="360" w:lineRule="auto"/>
        <w:jc w:val="both"/>
        <w:outlineLvl w:val="2"/>
        <w:rPr>
          <w:rFonts w:ascii="Times New Roman" w:hAnsi="Times New Roman" w:cs="Times New Roman"/>
          <w:b/>
          <w:sz w:val="24"/>
          <w:szCs w:val="24"/>
        </w:rPr>
      </w:pPr>
      <w:bookmarkStart w:id="39" w:name="_Toc31186338"/>
      <w:r w:rsidRPr="00BD08EF">
        <w:rPr>
          <w:rFonts w:ascii="Times New Roman" w:hAnsi="Times New Roman" w:cs="Times New Roman"/>
          <w:b/>
          <w:sz w:val="24"/>
          <w:szCs w:val="24"/>
        </w:rPr>
        <w:t>Chapter 5: Conclusion and Recommendations</w:t>
      </w:r>
      <w:bookmarkEnd w:id="39"/>
    </w:p>
    <w:p w14:paraId="020E2316" w14:textId="3D97CDB9" w:rsidR="00D913D6" w:rsidRPr="00BD08EF" w:rsidRDefault="00D913D6"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In this chapter the main findings of the study will be surmised and, in doing so, recommendations for Kenyan legal practitioners in line with the fourth research objective will be </w:t>
      </w:r>
      <w:r w:rsidR="001D06D4">
        <w:rPr>
          <w:rFonts w:ascii="Times New Roman" w:hAnsi="Times New Roman" w:cs="Times New Roman"/>
          <w:sz w:val="24"/>
          <w:szCs w:val="24"/>
        </w:rPr>
        <w:t>highlighted.</w:t>
      </w:r>
    </w:p>
    <w:p w14:paraId="15D7FFA5" w14:textId="1A771900" w:rsidR="0087777E" w:rsidRPr="00BD08EF" w:rsidRDefault="0087777E" w:rsidP="007F0EBC">
      <w:pPr>
        <w:spacing w:before="240" w:line="360" w:lineRule="auto"/>
        <w:jc w:val="both"/>
        <w:rPr>
          <w:rFonts w:ascii="Times New Roman" w:hAnsi="Times New Roman" w:cs="Times New Roman"/>
          <w:b/>
          <w:sz w:val="24"/>
          <w:szCs w:val="24"/>
        </w:rPr>
      </w:pPr>
    </w:p>
    <w:p w14:paraId="6606CBBC" w14:textId="05138A9D" w:rsidR="0087777E" w:rsidRPr="00BD08EF" w:rsidRDefault="0087777E" w:rsidP="00F17945">
      <w:pPr>
        <w:pStyle w:val="ListParagraph"/>
        <w:numPr>
          <w:ilvl w:val="1"/>
          <w:numId w:val="3"/>
        </w:numPr>
        <w:spacing w:before="240" w:line="360" w:lineRule="auto"/>
        <w:jc w:val="both"/>
        <w:outlineLvl w:val="1"/>
        <w:rPr>
          <w:rFonts w:ascii="Times New Roman" w:hAnsi="Times New Roman" w:cs="Times New Roman"/>
          <w:b/>
          <w:sz w:val="24"/>
          <w:szCs w:val="24"/>
        </w:rPr>
      </w:pPr>
      <w:bookmarkStart w:id="40" w:name="_Toc31186339"/>
      <w:r w:rsidRPr="00BD08EF">
        <w:rPr>
          <w:rFonts w:ascii="Times New Roman" w:hAnsi="Times New Roman" w:cs="Times New Roman"/>
          <w:b/>
          <w:sz w:val="24"/>
          <w:szCs w:val="24"/>
        </w:rPr>
        <w:lastRenderedPageBreak/>
        <w:t>Timeline</w:t>
      </w:r>
      <w:bookmarkEnd w:id="40"/>
    </w:p>
    <w:p w14:paraId="20EC2550" w14:textId="77777777" w:rsidR="007B6733" w:rsidRPr="00BD08EF" w:rsidRDefault="007B6733" w:rsidP="007F0EBC">
      <w:pPr>
        <w:pStyle w:val="ListParagraph"/>
        <w:spacing w:before="240" w:line="360" w:lineRule="auto"/>
        <w:ind w:left="1080"/>
        <w:jc w:val="both"/>
        <w:rPr>
          <w:rFonts w:ascii="Times New Roman" w:hAnsi="Times New Roman" w:cs="Times New Roman"/>
          <w:b/>
          <w:sz w:val="24"/>
          <w:szCs w:val="24"/>
        </w:rPr>
      </w:pPr>
    </w:p>
    <w:p w14:paraId="0794F7A8" w14:textId="698915C2" w:rsidR="0087777E" w:rsidRPr="00BD08EF" w:rsidRDefault="0087777E"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The study shall commence immediately upon approval of </w:t>
      </w:r>
      <w:r w:rsidR="00D913D6" w:rsidRPr="00BD08EF">
        <w:rPr>
          <w:rFonts w:ascii="Times New Roman" w:hAnsi="Times New Roman" w:cs="Times New Roman"/>
          <w:sz w:val="24"/>
          <w:szCs w:val="24"/>
        </w:rPr>
        <w:t>its</w:t>
      </w:r>
      <w:r w:rsidRPr="00BD08EF">
        <w:rPr>
          <w:rFonts w:ascii="Times New Roman" w:hAnsi="Times New Roman" w:cs="Times New Roman"/>
          <w:sz w:val="24"/>
          <w:szCs w:val="24"/>
        </w:rPr>
        <w:t xml:space="preserve"> proposal. In line with this, the timeline is as follows:</w:t>
      </w:r>
    </w:p>
    <w:tbl>
      <w:tblPr>
        <w:tblStyle w:val="TableGrid"/>
        <w:tblW w:w="0" w:type="auto"/>
        <w:tblLook w:val="04A0" w:firstRow="1" w:lastRow="0" w:firstColumn="1" w:lastColumn="0" w:noHBand="0" w:noVBand="1"/>
      </w:tblPr>
      <w:tblGrid>
        <w:gridCol w:w="4508"/>
        <w:gridCol w:w="4508"/>
      </w:tblGrid>
      <w:tr w:rsidR="0087777E" w:rsidRPr="00BD08EF" w14:paraId="3A45581D" w14:textId="77777777" w:rsidTr="0087777E">
        <w:tc>
          <w:tcPr>
            <w:tcW w:w="4508" w:type="dxa"/>
          </w:tcPr>
          <w:p w14:paraId="72DDD0A6" w14:textId="25726EBB" w:rsidR="0087777E" w:rsidRPr="00BD08EF" w:rsidRDefault="0087777E" w:rsidP="007F0EBC">
            <w:pPr>
              <w:spacing w:before="240" w:line="360" w:lineRule="auto"/>
              <w:jc w:val="both"/>
              <w:rPr>
                <w:rFonts w:ascii="Times New Roman" w:hAnsi="Times New Roman" w:cs="Times New Roman"/>
                <w:b/>
                <w:sz w:val="24"/>
                <w:szCs w:val="24"/>
              </w:rPr>
            </w:pPr>
            <w:r w:rsidRPr="00BD08EF">
              <w:rPr>
                <w:rFonts w:ascii="Times New Roman" w:hAnsi="Times New Roman" w:cs="Times New Roman"/>
                <w:b/>
                <w:sz w:val="24"/>
                <w:szCs w:val="24"/>
              </w:rPr>
              <w:t>CHAPTER</w:t>
            </w:r>
          </w:p>
        </w:tc>
        <w:tc>
          <w:tcPr>
            <w:tcW w:w="4508" w:type="dxa"/>
          </w:tcPr>
          <w:p w14:paraId="429A7348" w14:textId="601951DC" w:rsidR="0087777E" w:rsidRPr="00BD08EF" w:rsidRDefault="0087777E" w:rsidP="007F0EBC">
            <w:pPr>
              <w:spacing w:before="240" w:line="360" w:lineRule="auto"/>
              <w:jc w:val="both"/>
              <w:rPr>
                <w:rFonts w:ascii="Times New Roman" w:hAnsi="Times New Roman" w:cs="Times New Roman"/>
                <w:b/>
                <w:sz w:val="24"/>
                <w:szCs w:val="24"/>
              </w:rPr>
            </w:pPr>
            <w:r w:rsidRPr="00BD08EF">
              <w:rPr>
                <w:rFonts w:ascii="Times New Roman" w:hAnsi="Times New Roman" w:cs="Times New Roman"/>
                <w:b/>
                <w:sz w:val="24"/>
                <w:szCs w:val="24"/>
              </w:rPr>
              <w:t>DEADLINE</w:t>
            </w:r>
          </w:p>
        </w:tc>
      </w:tr>
      <w:tr w:rsidR="0087777E" w:rsidRPr="00BD08EF" w14:paraId="1A2D977C" w14:textId="77777777" w:rsidTr="0087777E">
        <w:tc>
          <w:tcPr>
            <w:tcW w:w="4508" w:type="dxa"/>
          </w:tcPr>
          <w:p w14:paraId="11522AE7" w14:textId="4173FB0E" w:rsidR="0087777E" w:rsidRPr="00BD08EF" w:rsidRDefault="0087777E"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Chapter 1</w:t>
            </w:r>
          </w:p>
        </w:tc>
        <w:tc>
          <w:tcPr>
            <w:tcW w:w="4508" w:type="dxa"/>
          </w:tcPr>
          <w:p w14:paraId="184495A5" w14:textId="3A71EB5F" w:rsidR="0087777E" w:rsidRPr="00BD08EF" w:rsidRDefault="0087777E"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30</w:t>
            </w:r>
            <w:r w:rsidRPr="00BD08EF">
              <w:rPr>
                <w:rFonts w:ascii="Times New Roman" w:hAnsi="Times New Roman" w:cs="Times New Roman"/>
                <w:sz w:val="24"/>
                <w:szCs w:val="24"/>
                <w:vertAlign w:val="superscript"/>
              </w:rPr>
              <w:t>th</w:t>
            </w:r>
            <w:r w:rsidRPr="00BD08EF">
              <w:rPr>
                <w:rFonts w:ascii="Times New Roman" w:hAnsi="Times New Roman" w:cs="Times New Roman"/>
                <w:sz w:val="24"/>
                <w:szCs w:val="24"/>
              </w:rPr>
              <w:t xml:space="preserve"> April 2019</w:t>
            </w:r>
          </w:p>
        </w:tc>
      </w:tr>
      <w:tr w:rsidR="0087777E" w:rsidRPr="00BD08EF" w14:paraId="65978439" w14:textId="77777777" w:rsidTr="0087777E">
        <w:tc>
          <w:tcPr>
            <w:tcW w:w="4508" w:type="dxa"/>
          </w:tcPr>
          <w:p w14:paraId="621940E5" w14:textId="70737812" w:rsidR="0087777E" w:rsidRPr="00BD08EF" w:rsidRDefault="0087777E"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Chapter 2</w:t>
            </w:r>
          </w:p>
        </w:tc>
        <w:tc>
          <w:tcPr>
            <w:tcW w:w="4508" w:type="dxa"/>
          </w:tcPr>
          <w:p w14:paraId="7DDB6AA7" w14:textId="10BD75D8" w:rsidR="0087777E" w:rsidRPr="00BD08EF" w:rsidRDefault="0087777E"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30</w:t>
            </w:r>
            <w:r w:rsidRPr="00BD08EF">
              <w:rPr>
                <w:rFonts w:ascii="Times New Roman" w:hAnsi="Times New Roman" w:cs="Times New Roman"/>
                <w:sz w:val="24"/>
                <w:szCs w:val="24"/>
                <w:vertAlign w:val="superscript"/>
              </w:rPr>
              <w:t>th</w:t>
            </w:r>
            <w:r w:rsidRPr="00BD08EF">
              <w:rPr>
                <w:rFonts w:ascii="Times New Roman" w:hAnsi="Times New Roman" w:cs="Times New Roman"/>
                <w:sz w:val="24"/>
                <w:szCs w:val="24"/>
              </w:rPr>
              <w:t xml:space="preserve"> </w:t>
            </w:r>
            <w:r w:rsidR="009959A5">
              <w:rPr>
                <w:rFonts w:ascii="Times New Roman" w:hAnsi="Times New Roman" w:cs="Times New Roman"/>
                <w:sz w:val="24"/>
                <w:szCs w:val="24"/>
              </w:rPr>
              <w:t>July</w:t>
            </w:r>
            <w:r w:rsidRPr="00BD08EF">
              <w:rPr>
                <w:rFonts w:ascii="Times New Roman" w:hAnsi="Times New Roman" w:cs="Times New Roman"/>
                <w:sz w:val="24"/>
                <w:szCs w:val="24"/>
              </w:rPr>
              <w:t xml:space="preserve"> 2019</w:t>
            </w:r>
          </w:p>
        </w:tc>
      </w:tr>
      <w:tr w:rsidR="0087777E" w:rsidRPr="00BD08EF" w14:paraId="1AA91D47" w14:textId="77777777" w:rsidTr="0087777E">
        <w:tc>
          <w:tcPr>
            <w:tcW w:w="4508" w:type="dxa"/>
          </w:tcPr>
          <w:p w14:paraId="00B86CC8" w14:textId="530C34EA" w:rsidR="0087777E" w:rsidRPr="00BD08EF" w:rsidRDefault="0087777E"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Chapter 3</w:t>
            </w:r>
          </w:p>
        </w:tc>
        <w:tc>
          <w:tcPr>
            <w:tcW w:w="4508" w:type="dxa"/>
          </w:tcPr>
          <w:p w14:paraId="3E31E19D" w14:textId="43EEFDBE" w:rsidR="0087777E" w:rsidRPr="00BD08EF" w:rsidRDefault="0087777E"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30</w:t>
            </w:r>
            <w:r w:rsidRPr="00BD08EF">
              <w:rPr>
                <w:rFonts w:ascii="Times New Roman" w:hAnsi="Times New Roman" w:cs="Times New Roman"/>
                <w:sz w:val="24"/>
                <w:szCs w:val="24"/>
                <w:vertAlign w:val="superscript"/>
              </w:rPr>
              <w:t>th</w:t>
            </w:r>
            <w:r w:rsidRPr="00BD08EF">
              <w:rPr>
                <w:rFonts w:ascii="Times New Roman" w:hAnsi="Times New Roman" w:cs="Times New Roman"/>
                <w:sz w:val="24"/>
                <w:szCs w:val="24"/>
              </w:rPr>
              <w:t xml:space="preserve"> </w:t>
            </w:r>
            <w:r w:rsidR="009959A5">
              <w:rPr>
                <w:rFonts w:ascii="Times New Roman" w:hAnsi="Times New Roman" w:cs="Times New Roman"/>
                <w:sz w:val="24"/>
                <w:szCs w:val="24"/>
              </w:rPr>
              <w:t>October</w:t>
            </w:r>
            <w:r w:rsidRPr="00BD08EF">
              <w:rPr>
                <w:rFonts w:ascii="Times New Roman" w:hAnsi="Times New Roman" w:cs="Times New Roman"/>
                <w:sz w:val="24"/>
                <w:szCs w:val="24"/>
              </w:rPr>
              <w:t xml:space="preserve"> 2019</w:t>
            </w:r>
          </w:p>
        </w:tc>
      </w:tr>
      <w:tr w:rsidR="0087777E" w:rsidRPr="00BD08EF" w14:paraId="6824989F" w14:textId="77777777" w:rsidTr="0087777E">
        <w:tc>
          <w:tcPr>
            <w:tcW w:w="4508" w:type="dxa"/>
          </w:tcPr>
          <w:p w14:paraId="64D4F88B" w14:textId="1D91B241" w:rsidR="0087777E" w:rsidRPr="00BD08EF" w:rsidRDefault="0087777E"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Chapter 4</w:t>
            </w:r>
          </w:p>
        </w:tc>
        <w:tc>
          <w:tcPr>
            <w:tcW w:w="4508" w:type="dxa"/>
          </w:tcPr>
          <w:p w14:paraId="594FDED6" w14:textId="3B623774" w:rsidR="0087777E" w:rsidRPr="00BD08EF" w:rsidRDefault="0087777E"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31</w:t>
            </w:r>
            <w:r w:rsidRPr="00BD08EF">
              <w:rPr>
                <w:rFonts w:ascii="Times New Roman" w:hAnsi="Times New Roman" w:cs="Times New Roman"/>
                <w:sz w:val="24"/>
                <w:szCs w:val="24"/>
                <w:vertAlign w:val="superscript"/>
              </w:rPr>
              <w:t>st</w:t>
            </w:r>
            <w:r w:rsidRPr="00BD08EF">
              <w:rPr>
                <w:rFonts w:ascii="Times New Roman" w:hAnsi="Times New Roman" w:cs="Times New Roman"/>
                <w:sz w:val="24"/>
                <w:szCs w:val="24"/>
              </w:rPr>
              <w:t xml:space="preserve"> </w:t>
            </w:r>
            <w:r w:rsidR="009959A5">
              <w:rPr>
                <w:rFonts w:ascii="Times New Roman" w:hAnsi="Times New Roman" w:cs="Times New Roman"/>
                <w:sz w:val="24"/>
                <w:szCs w:val="24"/>
              </w:rPr>
              <w:t>December</w:t>
            </w:r>
            <w:r w:rsidRPr="00BD08EF">
              <w:rPr>
                <w:rFonts w:ascii="Times New Roman" w:hAnsi="Times New Roman" w:cs="Times New Roman"/>
                <w:sz w:val="24"/>
                <w:szCs w:val="24"/>
              </w:rPr>
              <w:t xml:space="preserve"> 2019</w:t>
            </w:r>
          </w:p>
        </w:tc>
      </w:tr>
      <w:tr w:rsidR="0087777E" w:rsidRPr="00BD08EF" w14:paraId="2074EE93" w14:textId="77777777" w:rsidTr="0087777E">
        <w:tc>
          <w:tcPr>
            <w:tcW w:w="4508" w:type="dxa"/>
          </w:tcPr>
          <w:p w14:paraId="5F0006A4" w14:textId="5DD76700" w:rsidR="0087777E" w:rsidRPr="00BD08EF" w:rsidRDefault="0087777E"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Chapter 5</w:t>
            </w:r>
          </w:p>
        </w:tc>
        <w:tc>
          <w:tcPr>
            <w:tcW w:w="4508" w:type="dxa"/>
          </w:tcPr>
          <w:p w14:paraId="1F0BBD96" w14:textId="5E87692A" w:rsidR="0087777E" w:rsidRPr="00BD08EF" w:rsidRDefault="009959A5" w:rsidP="007F0EBC">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10</w:t>
            </w:r>
            <w:r w:rsidRPr="009959A5">
              <w:rPr>
                <w:rFonts w:ascii="Times New Roman" w:hAnsi="Times New Roman" w:cs="Times New Roman"/>
                <w:sz w:val="24"/>
                <w:szCs w:val="24"/>
                <w:vertAlign w:val="superscript"/>
              </w:rPr>
              <w:t>th</w:t>
            </w:r>
            <w:r>
              <w:rPr>
                <w:rFonts w:ascii="Times New Roman" w:hAnsi="Times New Roman" w:cs="Times New Roman"/>
                <w:sz w:val="24"/>
                <w:szCs w:val="24"/>
              </w:rPr>
              <w:t xml:space="preserve"> January</w:t>
            </w:r>
            <w:r w:rsidR="0087777E" w:rsidRPr="00BD08EF">
              <w:rPr>
                <w:rFonts w:ascii="Times New Roman" w:hAnsi="Times New Roman" w:cs="Times New Roman"/>
                <w:sz w:val="24"/>
                <w:szCs w:val="24"/>
              </w:rPr>
              <w:t xml:space="preserve"> 20</w:t>
            </w:r>
            <w:r>
              <w:rPr>
                <w:rFonts w:ascii="Times New Roman" w:hAnsi="Times New Roman" w:cs="Times New Roman"/>
                <w:sz w:val="24"/>
                <w:szCs w:val="24"/>
              </w:rPr>
              <w:t>20</w:t>
            </w:r>
          </w:p>
        </w:tc>
      </w:tr>
    </w:tbl>
    <w:p w14:paraId="51F0EBA9" w14:textId="0B1680B4" w:rsidR="0087777E" w:rsidRPr="00BD08EF" w:rsidRDefault="0087777E" w:rsidP="007F0EBC">
      <w:pPr>
        <w:spacing w:before="240" w:line="360" w:lineRule="auto"/>
        <w:jc w:val="both"/>
        <w:rPr>
          <w:rFonts w:ascii="Times New Roman" w:hAnsi="Times New Roman" w:cs="Times New Roman"/>
          <w:sz w:val="24"/>
          <w:szCs w:val="24"/>
        </w:rPr>
      </w:pPr>
    </w:p>
    <w:p w14:paraId="79543016" w14:textId="77777777" w:rsidR="007B6733" w:rsidRPr="00BD08EF" w:rsidRDefault="007B6733" w:rsidP="007F0EBC">
      <w:pPr>
        <w:spacing w:before="240" w:line="360" w:lineRule="auto"/>
        <w:jc w:val="both"/>
        <w:rPr>
          <w:rFonts w:ascii="Times New Roman" w:hAnsi="Times New Roman" w:cs="Times New Roman"/>
          <w:sz w:val="24"/>
          <w:szCs w:val="24"/>
        </w:rPr>
      </w:pPr>
    </w:p>
    <w:p w14:paraId="3380F08C" w14:textId="7498F09D" w:rsidR="00910511" w:rsidRDefault="00910511" w:rsidP="00910511">
      <w:pPr>
        <w:pStyle w:val="ListParagraph"/>
        <w:spacing w:before="240" w:line="360" w:lineRule="auto"/>
        <w:ind w:left="360"/>
        <w:jc w:val="both"/>
        <w:outlineLvl w:val="1"/>
        <w:rPr>
          <w:rFonts w:ascii="Times New Roman" w:hAnsi="Times New Roman" w:cs="Times New Roman"/>
          <w:b/>
          <w:sz w:val="24"/>
          <w:szCs w:val="24"/>
        </w:rPr>
      </w:pPr>
    </w:p>
    <w:p w14:paraId="2A53BB5C" w14:textId="694789DE" w:rsidR="00910511" w:rsidRDefault="00910511" w:rsidP="00910511">
      <w:pPr>
        <w:pStyle w:val="ListParagraph"/>
        <w:spacing w:before="240" w:line="360" w:lineRule="auto"/>
        <w:ind w:left="360"/>
        <w:jc w:val="both"/>
        <w:outlineLvl w:val="1"/>
        <w:rPr>
          <w:rFonts w:ascii="Times New Roman" w:hAnsi="Times New Roman" w:cs="Times New Roman"/>
          <w:b/>
          <w:sz w:val="24"/>
          <w:szCs w:val="24"/>
        </w:rPr>
      </w:pPr>
    </w:p>
    <w:p w14:paraId="7880F47E" w14:textId="063086BB" w:rsidR="00910511" w:rsidRDefault="00910511" w:rsidP="00910511">
      <w:pPr>
        <w:pStyle w:val="ListParagraph"/>
        <w:spacing w:before="240" w:line="360" w:lineRule="auto"/>
        <w:ind w:left="360"/>
        <w:jc w:val="both"/>
        <w:outlineLvl w:val="1"/>
        <w:rPr>
          <w:rFonts w:ascii="Times New Roman" w:hAnsi="Times New Roman" w:cs="Times New Roman"/>
          <w:b/>
          <w:sz w:val="24"/>
          <w:szCs w:val="24"/>
        </w:rPr>
      </w:pPr>
    </w:p>
    <w:p w14:paraId="0EAD5847" w14:textId="2B2052F1" w:rsidR="00910511" w:rsidRDefault="00910511" w:rsidP="00910511">
      <w:pPr>
        <w:pStyle w:val="ListParagraph"/>
        <w:spacing w:before="240" w:line="360" w:lineRule="auto"/>
        <w:ind w:left="360"/>
        <w:jc w:val="both"/>
        <w:outlineLvl w:val="1"/>
        <w:rPr>
          <w:rFonts w:ascii="Times New Roman" w:hAnsi="Times New Roman" w:cs="Times New Roman"/>
          <w:b/>
          <w:sz w:val="24"/>
          <w:szCs w:val="24"/>
        </w:rPr>
      </w:pPr>
    </w:p>
    <w:p w14:paraId="121AB568" w14:textId="25ADFFB2" w:rsidR="00910511" w:rsidRDefault="00910511" w:rsidP="00910511">
      <w:pPr>
        <w:pStyle w:val="ListParagraph"/>
        <w:spacing w:before="240" w:line="360" w:lineRule="auto"/>
        <w:ind w:left="360"/>
        <w:jc w:val="both"/>
        <w:outlineLvl w:val="1"/>
        <w:rPr>
          <w:rFonts w:ascii="Times New Roman" w:hAnsi="Times New Roman" w:cs="Times New Roman"/>
          <w:b/>
          <w:sz w:val="24"/>
          <w:szCs w:val="24"/>
        </w:rPr>
      </w:pPr>
    </w:p>
    <w:p w14:paraId="1F3709E3" w14:textId="1D83021D" w:rsidR="00910511" w:rsidRDefault="00910511" w:rsidP="00910511">
      <w:pPr>
        <w:pStyle w:val="ListParagraph"/>
        <w:spacing w:before="240" w:line="360" w:lineRule="auto"/>
        <w:ind w:left="360"/>
        <w:jc w:val="both"/>
        <w:outlineLvl w:val="1"/>
        <w:rPr>
          <w:rFonts w:ascii="Times New Roman" w:hAnsi="Times New Roman" w:cs="Times New Roman"/>
          <w:b/>
          <w:sz w:val="24"/>
          <w:szCs w:val="24"/>
        </w:rPr>
      </w:pPr>
    </w:p>
    <w:p w14:paraId="45F4D24D" w14:textId="5C349D8D" w:rsidR="00910511" w:rsidRDefault="00910511" w:rsidP="00910511">
      <w:pPr>
        <w:pStyle w:val="ListParagraph"/>
        <w:spacing w:before="240" w:line="360" w:lineRule="auto"/>
        <w:ind w:left="360"/>
        <w:jc w:val="both"/>
        <w:outlineLvl w:val="1"/>
        <w:rPr>
          <w:rFonts w:ascii="Times New Roman" w:hAnsi="Times New Roman" w:cs="Times New Roman"/>
          <w:b/>
          <w:sz w:val="24"/>
          <w:szCs w:val="24"/>
        </w:rPr>
      </w:pPr>
    </w:p>
    <w:p w14:paraId="698D124C" w14:textId="6403D2E9" w:rsidR="00910511" w:rsidRDefault="00910511" w:rsidP="00910511">
      <w:pPr>
        <w:pStyle w:val="ListParagraph"/>
        <w:spacing w:before="240" w:line="360" w:lineRule="auto"/>
        <w:ind w:left="360"/>
        <w:jc w:val="both"/>
        <w:outlineLvl w:val="1"/>
        <w:rPr>
          <w:rFonts w:ascii="Times New Roman" w:hAnsi="Times New Roman" w:cs="Times New Roman"/>
          <w:b/>
          <w:sz w:val="24"/>
          <w:szCs w:val="24"/>
        </w:rPr>
      </w:pPr>
    </w:p>
    <w:p w14:paraId="01BF24AB" w14:textId="1CEE5671" w:rsidR="00910511" w:rsidRDefault="00910511" w:rsidP="00910511">
      <w:pPr>
        <w:pStyle w:val="ListParagraph"/>
        <w:spacing w:before="240" w:line="360" w:lineRule="auto"/>
        <w:ind w:left="360"/>
        <w:jc w:val="both"/>
        <w:outlineLvl w:val="1"/>
        <w:rPr>
          <w:rFonts w:ascii="Times New Roman" w:hAnsi="Times New Roman" w:cs="Times New Roman"/>
          <w:b/>
          <w:sz w:val="24"/>
          <w:szCs w:val="24"/>
        </w:rPr>
      </w:pPr>
    </w:p>
    <w:p w14:paraId="7E76E7DE" w14:textId="32AA370C" w:rsidR="00910511" w:rsidRDefault="00910511" w:rsidP="00910511">
      <w:pPr>
        <w:pStyle w:val="ListParagraph"/>
        <w:spacing w:before="240" w:line="360" w:lineRule="auto"/>
        <w:ind w:left="360"/>
        <w:jc w:val="both"/>
        <w:outlineLvl w:val="1"/>
        <w:rPr>
          <w:rFonts w:ascii="Times New Roman" w:hAnsi="Times New Roman" w:cs="Times New Roman"/>
          <w:b/>
          <w:sz w:val="24"/>
          <w:szCs w:val="24"/>
        </w:rPr>
      </w:pPr>
    </w:p>
    <w:p w14:paraId="470E8387" w14:textId="12D8A66A" w:rsidR="00910511" w:rsidRDefault="00910511" w:rsidP="00910511">
      <w:pPr>
        <w:pStyle w:val="ListParagraph"/>
        <w:spacing w:before="240" w:line="360" w:lineRule="auto"/>
        <w:ind w:left="360"/>
        <w:jc w:val="both"/>
        <w:outlineLvl w:val="1"/>
        <w:rPr>
          <w:rFonts w:ascii="Times New Roman" w:hAnsi="Times New Roman" w:cs="Times New Roman"/>
          <w:b/>
          <w:sz w:val="24"/>
          <w:szCs w:val="24"/>
        </w:rPr>
      </w:pPr>
    </w:p>
    <w:p w14:paraId="1C74F837" w14:textId="4E63294D" w:rsidR="00910511" w:rsidRDefault="00910511" w:rsidP="00910511">
      <w:pPr>
        <w:pStyle w:val="ListParagraph"/>
        <w:spacing w:before="240" w:line="360" w:lineRule="auto"/>
        <w:ind w:left="360"/>
        <w:jc w:val="both"/>
        <w:outlineLvl w:val="1"/>
        <w:rPr>
          <w:rFonts w:ascii="Times New Roman" w:hAnsi="Times New Roman" w:cs="Times New Roman"/>
          <w:b/>
          <w:sz w:val="24"/>
          <w:szCs w:val="24"/>
        </w:rPr>
      </w:pPr>
    </w:p>
    <w:p w14:paraId="4D344836" w14:textId="69C32644" w:rsidR="00910511" w:rsidRDefault="00910511" w:rsidP="00910511">
      <w:pPr>
        <w:pStyle w:val="ListParagraph"/>
        <w:spacing w:before="240" w:line="360" w:lineRule="auto"/>
        <w:ind w:left="360"/>
        <w:jc w:val="both"/>
        <w:outlineLvl w:val="1"/>
        <w:rPr>
          <w:rFonts w:ascii="Times New Roman" w:hAnsi="Times New Roman" w:cs="Times New Roman"/>
          <w:b/>
          <w:sz w:val="24"/>
          <w:szCs w:val="24"/>
        </w:rPr>
      </w:pPr>
    </w:p>
    <w:p w14:paraId="7E9FF90F" w14:textId="5A22A60A" w:rsidR="00910511" w:rsidRDefault="00910511" w:rsidP="00910511">
      <w:pPr>
        <w:pStyle w:val="ListParagraph"/>
        <w:spacing w:before="240" w:line="360" w:lineRule="auto"/>
        <w:ind w:left="360"/>
        <w:jc w:val="both"/>
        <w:outlineLvl w:val="1"/>
        <w:rPr>
          <w:rFonts w:ascii="Times New Roman" w:hAnsi="Times New Roman" w:cs="Times New Roman"/>
          <w:b/>
          <w:sz w:val="24"/>
          <w:szCs w:val="24"/>
        </w:rPr>
      </w:pPr>
    </w:p>
    <w:p w14:paraId="7E48B58E" w14:textId="466A0651" w:rsidR="00910511" w:rsidRDefault="00910511" w:rsidP="00910511">
      <w:pPr>
        <w:pStyle w:val="ListParagraph"/>
        <w:spacing w:before="240" w:line="360" w:lineRule="auto"/>
        <w:ind w:left="360"/>
        <w:jc w:val="both"/>
        <w:outlineLvl w:val="1"/>
        <w:rPr>
          <w:rFonts w:ascii="Times New Roman" w:hAnsi="Times New Roman" w:cs="Times New Roman"/>
          <w:b/>
          <w:sz w:val="24"/>
          <w:szCs w:val="24"/>
        </w:rPr>
      </w:pPr>
    </w:p>
    <w:p w14:paraId="3550FBDF" w14:textId="77777777" w:rsidR="00910511" w:rsidRPr="00F24417" w:rsidRDefault="00910511" w:rsidP="00F24417">
      <w:pPr>
        <w:pStyle w:val="Heading1"/>
        <w:spacing w:line="360" w:lineRule="auto"/>
        <w:jc w:val="center"/>
        <w:rPr>
          <w:rFonts w:ascii="Times New Roman" w:hAnsi="Times New Roman" w:cs="Times New Roman"/>
          <w:b/>
          <w:bCs/>
          <w:color w:val="000000" w:themeColor="text1"/>
          <w:sz w:val="28"/>
          <w:szCs w:val="28"/>
          <w:u w:val="single"/>
        </w:rPr>
      </w:pPr>
      <w:bookmarkStart w:id="41" w:name="_Toc31186340"/>
      <w:r w:rsidRPr="00F24417">
        <w:rPr>
          <w:rFonts w:ascii="Times New Roman" w:hAnsi="Times New Roman" w:cs="Times New Roman"/>
          <w:b/>
          <w:bCs/>
          <w:color w:val="000000" w:themeColor="text1"/>
          <w:sz w:val="28"/>
          <w:szCs w:val="28"/>
          <w:u w:val="single"/>
        </w:rPr>
        <w:lastRenderedPageBreak/>
        <w:t>CHAPTER II</w:t>
      </w:r>
      <w:bookmarkEnd w:id="41"/>
    </w:p>
    <w:p w14:paraId="7EDB5F77" w14:textId="77777777" w:rsidR="00910511" w:rsidRDefault="00910511" w:rsidP="00F24417">
      <w:pPr>
        <w:spacing w:line="360" w:lineRule="auto"/>
        <w:ind w:left="360" w:hanging="360"/>
        <w:jc w:val="center"/>
        <w:rPr>
          <w:rFonts w:ascii="Times New Roman" w:hAnsi="Times New Roman" w:cs="Times New Roman"/>
          <w:b/>
          <w:bCs/>
          <w:sz w:val="28"/>
          <w:szCs w:val="28"/>
          <w:u w:val="single"/>
        </w:rPr>
      </w:pPr>
      <w:r>
        <w:rPr>
          <w:rFonts w:ascii="Times New Roman" w:hAnsi="Times New Roman" w:cs="Times New Roman"/>
          <w:b/>
          <w:bCs/>
          <w:sz w:val="28"/>
          <w:szCs w:val="28"/>
          <w:u w:val="single"/>
        </w:rPr>
        <w:t>THE ONSET OF ODR</w:t>
      </w:r>
    </w:p>
    <w:p w14:paraId="40EA670B" w14:textId="77777777" w:rsidR="00910511" w:rsidRDefault="00910511" w:rsidP="00910511">
      <w:pPr>
        <w:spacing w:line="360" w:lineRule="auto"/>
        <w:ind w:left="360" w:hanging="360"/>
        <w:rPr>
          <w:rFonts w:ascii="Times New Roman" w:hAnsi="Times New Roman" w:cs="Times New Roman"/>
          <w:b/>
          <w:bCs/>
          <w:sz w:val="28"/>
          <w:szCs w:val="28"/>
          <w:u w:val="single"/>
        </w:rPr>
      </w:pPr>
    </w:p>
    <w:p w14:paraId="7B7FF2ED" w14:textId="77777777" w:rsidR="00910511" w:rsidRPr="009823F6" w:rsidRDefault="00910511" w:rsidP="00910511">
      <w:pPr>
        <w:spacing w:line="360" w:lineRule="auto"/>
        <w:jc w:val="both"/>
        <w:rPr>
          <w:rFonts w:ascii="Times New Roman" w:hAnsi="Times New Roman" w:cs="Times New Roman"/>
          <w:sz w:val="24"/>
          <w:szCs w:val="24"/>
          <w:lang w:val="en-US"/>
        </w:rPr>
      </w:pPr>
      <w:r>
        <w:rPr>
          <w:rFonts w:ascii="Times New Roman" w:hAnsi="Times New Roman" w:cs="Times New Roman"/>
          <w:sz w:val="28"/>
          <w:szCs w:val="28"/>
        </w:rPr>
        <w:t>‘</w:t>
      </w:r>
      <w:r w:rsidRPr="009823F6">
        <w:rPr>
          <w:rFonts w:ascii="Times New Roman" w:hAnsi="Times New Roman" w:cs="Times New Roman"/>
          <w:i/>
          <w:iCs/>
          <w:sz w:val="24"/>
          <w:szCs w:val="24"/>
          <w:lang w:val="en-US"/>
        </w:rPr>
        <w:t>As technology creates opportunity, it also poses new challenges, and technology is essential to addressing those challenges.</w:t>
      </w:r>
      <w:r>
        <w:rPr>
          <w:rFonts w:ascii="Times New Roman" w:hAnsi="Times New Roman" w:cs="Times New Roman"/>
          <w:i/>
          <w:iCs/>
          <w:sz w:val="24"/>
          <w:szCs w:val="24"/>
          <w:lang w:val="en-US"/>
        </w:rPr>
        <w:t>’</w:t>
      </w:r>
      <w:r w:rsidRPr="00F24417">
        <w:rPr>
          <w:rStyle w:val="FootnoteReference"/>
          <w:rFonts w:ascii="Times New Roman" w:hAnsi="Times New Roman" w:cs="Times New Roman"/>
          <w:sz w:val="24"/>
          <w:szCs w:val="24"/>
          <w:lang w:val="en-US"/>
        </w:rPr>
        <w:footnoteReference w:id="41"/>
      </w:r>
    </w:p>
    <w:p w14:paraId="76975772" w14:textId="77777777" w:rsidR="00910511" w:rsidRPr="009823F6" w:rsidRDefault="00910511" w:rsidP="00F17945">
      <w:pPr>
        <w:pStyle w:val="ListParagraph"/>
        <w:numPr>
          <w:ilvl w:val="0"/>
          <w:numId w:val="11"/>
        </w:numPr>
        <w:spacing w:line="360" w:lineRule="auto"/>
        <w:jc w:val="right"/>
        <w:rPr>
          <w:rFonts w:ascii="Times New Roman" w:hAnsi="Times New Roman" w:cs="Times New Roman"/>
          <w:sz w:val="24"/>
          <w:szCs w:val="24"/>
        </w:rPr>
      </w:pPr>
      <w:r w:rsidRPr="009823F6">
        <w:rPr>
          <w:rFonts w:ascii="Times New Roman" w:hAnsi="Times New Roman" w:cs="Times New Roman"/>
          <w:sz w:val="24"/>
          <w:szCs w:val="24"/>
        </w:rPr>
        <w:t>Colin Rule, Vice President for Online Dispute Resolution, Tyler Technologies</w:t>
      </w:r>
    </w:p>
    <w:p w14:paraId="2702993E" w14:textId="77777777" w:rsidR="00910511" w:rsidRPr="003B7FE2" w:rsidRDefault="00910511" w:rsidP="00910511">
      <w:pPr>
        <w:spacing w:line="360" w:lineRule="auto"/>
        <w:ind w:left="360" w:hanging="360"/>
        <w:jc w:val="center"/>
        <w:rPr>
          <w:rFonts w:ascii="Times New Roman" w:hAnsi="Times New Roman" w:cs="Times New Roman"/>
          <w:b/>
          <w:bCs/>
          <w:sz w:val="24"/>
          <w:szCs w:val="24"/>
          <w:u w:val="single"/>
        </w:rPr>
      </w:pPr>
    </w:p>
    <w:p w14:paraId="29BD977F" w14:textId="77777777" w:rsidR="00910511" w:rsidRPr="003B7FE2" w:rsidRDefault="00910511" w:rsidP="00F17945">
      <w:pPr>
        <w:pStyle w:val="ListParagraph"/>
        <w:numPr>
          <w:ilvl w:val="0"/>
          <w:numId w:val="8"/>
        </w:numPr>
        <w:spacing w:line="360" w:lineRule="auto"/>
        <w:jc w:val="both"/>
        <w:outlineLvl w:val="1"/>
        <w:rPr>
          <w:rFonts w:ascii="Times New Roman" w:eastAsia="Calibri" w:hAnsi="Times New Roman" w:cs="Times New Roman"/>
          <w:b/>
          <w:bCs/>
          <w:iCs/>
          <w:sz w:val="24"/>
          <w:szCs w:val="24"/>
        </w:rPr>
      </w:pPr>
      <w:bookmarkStart w:id="42" w:name="_Toc31186341"/>
      <w:r w:rsidRPr="003B7FE2">
        <w:rPr>
          <w:rFonts w:ascii="Times New Roman" w:eastAsia="Calibri" w:hAnsi="Times New Roman" w:cs="Times New Roman"/>
          <w:b/>
          <w:bCs/>
          <w:iCs/>
          <w:sz w:val="24"/>
          <w:szCs w:val="24"/>
        </w:rPr>
        <w:t>Introduction</w:t>
      </w:r>
      <w:bookmarkEnd w:id="42"/>
    </w:p>
    <w:p w14:paraId="6969B0E9" w14:textId="77777777" w:rsidR="00910511" w:rsidRPr="003B7FE2" w:rsidRDefault="00910511" w:rsidP="00910511">
      <w:pPr>
        <w:spacing w:line="360" w:lineRule="auto"/>
        <w:jc w:val="both"/>
        <w:rPr>
          <w:rFonts w:ascii="Times New Roman" w:eastAsia="Calibri" w:hAnsi="Times New Roman" w:cs="Times New Roman"/>
          <w:iCs/>
          <w:sz w:val="24"/>
          <w:szCs w:val="24"/>
        </w:rPr>
      </w:pPr>
      <w:r w:rsidRPr="003B7FE2">
        <w:rPr>
          <w:rFonts w:ascii="Times New Roman" w:eastAsia="Calibri" w:hAnsi="Times New Roman" w:cs="Times New Roman"/>
          <w:iCs/>
          <w:sz w:val="24"/>
          <w:szCs w:val="24"/>
        </w:rPr>
        <w:t>The aim of this chapter is to describe the nature of ODR and trail its development as narrated by various authors. It must be noted that the purpose of the study as a whole is not to analyse ODR mechanisms and whether or not they will be of benefit to the Kenyan jurisdiction, but establishing this is a necessary step towards the main objective of the study, which is to determine the role of Kenyan lawyers in a legal system that employs ODR mechanisms. Thus, this chapter becomes significant as it seeks to detail the history and growth of ODR, culminating in an outline of its general advantages and disadvantages. This will form a much-needed backdrop for subsequent chapters, and for the conclusion of this study.</w:t>
      </w:r>
    </w:p>
    <w:p w14:paraId="16B4C951" w14:textId="77777777" w:rsidR="00910511" w:rsidRPr="003B7FE2" w:rsidRDefault="00910511" w:rsidP="00910511">
      <w:pPr>
        <w:pStyle w:val="ListParagraph"/>
        <w:spacing w:line="360" w:lineRule="auto"/>
        <w:ind w:left="360"/>
        <w:jc w:val="both"/>
        <w:rPr>
          <w:rFonts w:ascii="Times New Roman" w:eastAsia="Calibri" w:hAnsi="Times New Roman" w:cs="Times New Roman"/>
          <w:b/>
          <w:bCs/>
          <w:iCs/>
          <w:sz w:val="24"/>
          <w:szCs w:val="24"/>
        </w:rPr>
      </w:pPr>
    </w:p>
    <w:p w14:paraId="309BE6C4" w14:textId="77777777" w:rsidR="00910511" w:rsidRPr="003B7FE2" w:rsidRDefault="00910511" w:rsidP="00F17945">
      <w:pPr>
        <w:pStyle w:val="ListParagraph"/>
        <w:numPr>
          <w:ilvl w:val="1"/>
          <w:numId w:val="7"/>
        </w:numPr>
        <w:spacing w:line="360" w:lineRule="auto"/>
        <w:jc w:val="both"/>
        <w:outlineLvl w:val="1"/>
        <w:rPr>
          <w:rFonts w:ascii="Times New Roman" w:eastAsia="Calibri" w:hAnsi="Times New Roman" w:cs="Times New Roman"/>
          <w:b/>
          <w:bCs/>
          <w:iCs/>
          <w:sz w:val="24"/>
          <w:szCs w:val="24"/>
        </w:rPr>
      </w:pPr>
      <w:bookmarkStart w:id="43" w:name="_Toc31186342"/>
      <w:r w:rsidRPr="003B7FE2">
        <w:rPr>
          <w:rFonts w:ascii="Times New Roman" w:eastAsia="Calibri" w:hAnsi="Times New Roman" w:cs="Times New Roman"/>
          <w:b/>
          <w:bCs/>
          <w:iCs/>
          <w:sz w:val="24"/>
          <w:szCs w:val="24"/>
        </w:rPr>
        <w:t>History of ODR</w:t>
      </w:r>
      <w:bookmarkEnd w:id="43"/>
    </w:p>
    <w:p w14:paraId="67F0CBD6" w14:textId="77777777" w:rsidR="00910511" w:rsidRPr="003B7FE2" w:rsidRDefault="00910511" w:rsidP="00910511">
      <w:pPr>
        <w:spacing w:line="360" w:lineRule="auto"/>
        <w:jc w:val="both"/>
        <w:rPr>
          <w:rFonts w:ascii="Times New Roman" w:eastAsia="Calibri" w:hAnsi="Times New Roman" w:cs="Times New Roman"/>
          <w:iCs/>
          <w:sz w:val="24"/>
          <w:szCs w:val="24"/>
        </w:rPr>
      </w:pPr>
      <w:r w:rsidRPr="003B7FE2">
        <w:rPr>
          <w:rFonts w:ascii="Times New Roman" w:eastAsia="Calibri" w:hAnsi="Times New Roman" w:cs="Times New Roman"/>
          <w:iCs/>
          <w:sz w:val="24"/>
          <w:szCs w:val="24"/>
        </w:rPr>
        <w:t>It has been postulated that the initial ODR processes mimicked traditional ADR processes,</w:t>
      </w:r>
      <w:r w:rsidRPr="003B7FE2">
        <w:rPr>
          <w:rFonts w:ascii="Times New Roman" w:eastAsia="Calibri" w:hAnsi="Times New Roman" w:cs="Times New Roman"/>
          <w:iCs/>
          <w:sz w:val="24"/>
          <w:szCs w:val="24"/>
          <w:vertAlign w:val="superscript"/>
        </w:rPr>
        <w:footnoteReference w:id="42"/>
      </w:r>
      <w:r w:rsidRPr="003B7FE2">
        <w:rPr>
          <w:rFonts w:ascii="Times New Roman" w:eastAsia="Calibri" w:hAnsi="Times New Roman" w:cs="Times New Roman"/>
          <w:iCs/>
          <w:sz w:val="24"/>
          <w:szCs w:val="24"/>
        </w:rPr>
        <w:t xml:space="preserve"> and, in fact, early experiments in resolving disputes online were often labelled as ‘Online ADR’ and ‘E-ADR’.</w:t>
      </w:r>
      <w:r w:rsidRPr="003B7FE2">
        <w:rPr>
          <w:rFonts w:ascii="Times New Roman" w:eastAsia="Calibri" w:hAnsi="Times New Roman" w:cs="Times New Roman"/>
          <w:iCs/>
          <w:sz w:val="24"/>
          <w:szCs w:val="24"/>
          <w:vertAlign w:val="superscript"/>
        </w:rPr>
        <w:footnoteReference w:id="43"/>
      </w:r>
      <w:r w:rsidRPr="003B7FE2">
        <w:rPr>
          <w:rFonts w:ascii="Times New Roman" w:eastAsia="Calibri" w:hAnsi="Times New Roman" w:cs="Times New Roman"/>
          <w:iCs/>
          <w:sz w:val="24"/>
          <w:szCs w:val="24"/>
        </w:rPr>
        <w:t xml:space="preserve"> The first significant ODR pilot project, carried out by Katsh, Rifkin and Gattenby, took place in the late 1990s win partnership with eBay. The purpose of this pilot project was to determine the effectiveness of a mediation that was conducted without face-to-face meetings.</w:t>
      </w:r>
      <w:r w:rsidRPr="003B7FE2">
        <w:rPr>
          <w:rStyle w:val="FootnoteReference"/>
          <w:rFonts w:ascii="Times New Roman" w:eastAsia="Calibri" w:hAnsi="Times New Roman" w:cs="Times New Roman"/>
          <w:iCs/>
          <w:sz w:val="24"/>
          <w:szCs w:val="24"/>
        </w:rPr>
        <w:footnoteReference w:id="44"/>
      </w:r>
      <w:r w:rsidRPr="003B7FE2">
        <w:rPr>
          <w:rFonts w:ascii="Times New Roman" w:eastAsia="Calibri" w:hAnsi="Times New Roman" w:cs="Times New Roman"/>
          <w:iCs/>
          <w:sz w:val="24"/>
          <w:szCs w:val="24"/>
        </w:rPr>
        <w:t xml:space="preserve"> The project involved the mediator using email to interact with disputants using </w:t>
      </w:r>
      <w:r w:rsidRPr="003B7FE2">
        <w:rPr>
          <w:rFonts w:ascii="Times New Roman" w:eastAsia="Calibri" w:hAnsi="Times New Roman" w:cs="Times New Roman"/>
          <w:iCs/>
          <w:sz w:val="24"/>
          <w:szCs w:val="24"/>
        </w:rPr>
        <w:lastRenderedPageBreak/>
        <w:t>the same strategies he used offline.</w:t>
      </w:r>
      <w:r w:rsidRPr="003B7FE2">
        <w:rPr>
          <w:rFonts w:ascii="Times New Roman" w:eastAsia="Calibri" w:hAnsi="Times New Roman" w:cs="Times New Roman"/>
          <w:iCs/>
          <w:sz w:val="24"/>
          <w:szCs w:val="24"/>
          <w:vertAlign w:val="superscript"/>
        </w:rPr>
        <w:footnoteReference w:id="45"/>
      </w:r>
      <w:r w:rsidRPr="003B7FE2">
        <w:rPr>
          <w:rFonts w:ascii="Times New Roman" w:eastAsia="Calibri" w:hAnsi="Times New Roman" w:cs="Times New Roman"/>
          <w:iCs/>
          <w:sz w:val="24"/>
          <w:szCs w:val="24"/>
        </w:rPr>
        <w:t xml:space="preserve"> As narrated in their article describing the results of this pilot project, the online mediation process took place as follows:</w:t>
      </w:r>
    </w:p>
    <w:p w14:paraId="1BC8BA65" w14:textId="77777777" w:rsidR="00910511" w:rsidRPr="009823F6" w:rsidRDefault="00910511" w:rsidP="00F17945">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lang w:val="en-KE"/>
        </w:rPr>
      </w:pPr>
      <w:r w:rsidRPr="009823F6">
        <w:rPr>
          <w:rFonts w:ascii="Times New Roman" w:hAnsi="Times New Roman" w:cs="Times New Roman"/>
          <w:sz w:val="24"/>
          <w:szCs w:val="24"/>
          <w:lang w:val="en-US"/>
        </w:rPr>
        <w:t xml:space="preserve">When the complaint was </w:t>
      </w:r>
      <w:r w:rsidRPr="003B7FE2">
        <w:rPr>
          <w:rFonts w:ascii="Times New Roman" w:hAnsi="Times New Roman" w:cs="Times New Roman"/>
          <w:sz w:val="24"/>
          <w:szCs w:val="24"/>
          <w:lang w:val="en-US"/>
        </w:rPr>
        <w:t>received</w:t>
      </w:r>
      <w:r w:rsidRPr="009823F6">
        <w:rPr>
          <w:rFonts w:ascii="Times New Roman" w:hAnsi="Times New Roman" w:cs="Times New Roman"/>
          <w:sz w:val="24"/>
          <w:szCs w:val="24"/>
          <w:lang w:val="en-KE"/>
        </w:rPr>
        <w:t xml:space="preserve">, the mediator </w:t>
      </w:r>
      <w:r w:rsidRPr="009823F6">
        <w:rPr>
          <w:rFonts w:ascii="Times New Roman" w:hAnsi="Times New Roman" w:cs="Times New Roman"/>
          <w:sz w:val="24"/>
          <w:szCs w:val="24"/>
          <w:lang w:val="en-US"/>
        </w:rPr>
        <w:t xml:space="preserve">would </w:t>
      </w:r>
      <w:r w:rsidRPr="009823F6">
        <w:rPr>
          <w:rFonts w:ascii="Times New Roman" w:hAnsi="Times New Roman" w:cs="Times New Roman"/>
          <w:sz w:val="24"/>
          <w:szCs w:val="24"/>
          <w:lang w:val="en-KE"/>
        </w:rPr>
        <w:t>email the other disputant,</w:t>
      </w:r>
      <w:r w:rsidRPr="009823F6">
        <w:rPr>
          <w:rFonts w:ascii="Times New Roman" w:hAnsi="Times New Roman" w:cs="Times New Roman"/>
          <w:sz w:val="24"/>
          <w:szCs w:val="24"/>
          <w:lang w:val="en-US"/>
        </w:rPr>
        <w:t xml:space="preserve"> providing information about the mediation process and the pilot</w:t>
      </w:r>
      <w:r w:rsidRPr="009823F6">
        <w:rPr>
          <w:rFonts w:ascii="Times New Roman" w:hAnsi="Times New Roman" w:cs="Times New Roman"/>
          <w:sz w:val="24"/>
          <w:szCs w:val="24"/>
          <w:lang w:val="en-KE"/>
        </w:rPr>
        <w:t xml:space="preserve"> project,</w:t>
      </w:r>
      <w:r w:rsidRPr="009823F6">
        <w:rPr>
          <w:rFonts w:ascii="Times New Roman" w:hAnsi="Times New Roman" w:cs="Times New Roman"/>
          <w:sz w:val="24"/>
          <w:szCs w:val="24"/>
          <w:lang w:val="en-US"/>
        </w:rPr>
        <w:t xml:space="preserve"> as well as requesting </w:t>
      </w:r>
      <w:r w:rsidRPr="009823F6">
        <w:rPr>
          <w:rFonts w:ascii="Times New Roman" w:hAnsi="Times New Roman" w:cs="Times New Roman"/>
          <w:sz w:val="24"/>
          <w:szCs w:val="24"/>
          <w:lang w:val="en-KE"/>
        </w:rPr>
        <w:t xml:space="preserve">basic information about the dispute and </w:t>
      </w:r>
      <w:r w:rsidRPr="003B7FE2">
        <w:rPr>
          <w:rFonts w:ascii="Times New Roman" w:hAnsi="Times New Roman" w:cs="Times New Roman"/>
          <w:sz w:val="24"/>
          <w:szCs w:val="24"/>
          <w:lang w:val="en-US"/>
        </w:rPr>
        <w:t>inquiring</w:t>
      </w:r>
      <w:r w:rsidRPr="009823F6">
        <w:rPr>
          <w:rFonts w:ascii="Times New Roman" w:hAnsi="Times New Roman" w:cs="Times New Roman"/>
          <w:sz w:val="24"/>
          <w:szCs w:val="24"/>
          <w:lang w:val="en-KE"/>
        </w:rPr>
        <w:t xml:space="preserve"> about </w:t>
      </w:r>
      <w:r w:rsidRPr="003B7FE2">
        <w:rPr>
          <w:rFonts w:ascii="Times New Roman" w:hAnsi="Times New Roman" w:cs="Times New Roman"/>
          <w:sz w:val="24"/>
          <w:szCs w:val="24"/>
          <w:lang w:val="en-US"/>
        </w:rPr>
        <w:t>the party’s</w:t>
      </w:r>
      <w:r w:rsidRPr="009823F6">
        <w:rPr>
          <w:rFonts w:ascii="Times New Roman" w:hAnsi="Times New Roman" w:cs="Times New Roman"/>
          <w:sz w:val="24"/>
          <w:szCs w:val="24"/>
          <w:lang w:val="en-US"/>
        </w:rPr>
        <w:t xml:space="preserve"> </w:t>
      </w:r>
      <w:r w:rsidRPr="009823F6">
        <w:rPr>
          <w:rFonts w:ascii="Times New Roman" w:hAnsi="Times New Roman" w:cs="Times New Roman"/>
          <w:sz w:val="24"/>
          <w:szCs w:val="24"/>
          <w:lang w:val="en-KE"/>
        </w:rPr>
        <w:t>willingness to mediate</w:t>
      </w:r>
      <w:r w:rsidRPr="009823F6">
        <w:rPr>
          <w:rFonts w:ascii="Times New Roman" w:hAnsi="Times New Roman" w:cs="Times New Roman"/>
          <w:sz w:val="24"/>
          <w:szCs w:val="24"/>
          <w:lang w:val="en-US"/>
        </w:rPr>
        <w:t>;</w:t>
      </w:r>
    </w:p>
    <w:p w14:paraId="7EA36C82" w14:textId="77777777" w:rsidR="00910511" w:rsidRPr="009823F6" w:rsidRDefault="00910511" w:rsidP="00F17945">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lang w:val="en-KE"/>
        </w:rPr>
      </w:pPr>
      <w:r w:rsidRPr="009823F6">
        <w:rPr>
          <w:rFonts w:ascii="Times New Roman" w:hAnsi="Times New Roman" w:cs="Times New Roman"/>
          <w:sz w:val="24"/>
          <w:szCs w:val="24"/>
          <w:lang w:val="en-KE"/>
        </w:rPr>
        <w:t xml:space="preserve">Each party then had an opportunity to </w:t>
      </w:r>
      <w:r w:rsidRPr="003B7FE2">
        <w:rPr>
          <w:rFonts w:ascii="Times New Roman" w:hAnsi="Times New Roman" w:cs="Times New Roman"/>
          <w:sz w:val="24"/>
          <w:szCs w:val="24"/>
          <w:lang w:val="en-US"/>
        </w:rPr>
        <w:t>offer their</w:t>
      </w:r>
      <w:r w:rsidRPr="009823F6">
        <w:rPr>
          <w:rFonts w:ascii="Times New Roman" w:hAnsi="Times New Roman" w:cs="Times New Roman"/>
          <w:sz w:val="24"/>
          <w:szCs w:val="24"/>
          <w:lang w:val="en-KE"/>
        </w:rPr>
        <w:t xml:space="preserve"> narratives</w:t>
      </w:r>
      <w:r w:rsidRPr="003B7FE2">
        <w:rPr>
          <w:rFonts w:ascii="Times New Roman" w:hAnsi="Times New Roman" w:cs="Times New Roman"/>
          <w:sz w:val="24"/>
          <w:szCs w:val="24"/>
          <w:lang w:val="en-US"/>
        </w:rPr>
        <w:t xml:space="preserve">, as well as to </w:t>
      </w:r>
      <w:r w:rsidRPr="009823F6">
        <w:rPr>
          <w:rFonts w:ascii="Times New Roman" w:hAnsi="Times New Roman" w:cs="Times New Roman"/>
          <w:sz w:val="24"/>
          <w:szCs w:val="24"/>
          <w:lang w:val="en-KE"/>
        </w:rPr>
        <w:t>make</w:t>
      </w:r>
      <w:r w:rsidRPr="009823F6">
        <w:rPr>
          <w:rFonts w:ascii="Times New Roman" w:hAnsi="Times New Roman" w:cs="Times New Roman"/>
          <w:sz w:val="24"/>
          <w:szCs w:val="24"/>
          <w:lang w:val="en-US"/>
        </w:rPr>
        <w:t xml:space="preserve"> </w:t>
      </w:r>
      <w:r w:rsidRPr="009823F6">
        <w:rPr>
          <w:rFonts w:ascii="Times New Roman" w:hAnsi="Times New Roman" w:cs="Times New Roman"/>
          <w:sz w:val="24"/>
          <w:szCs w:val="24"/>
          <w:lang w:val="en-KE"/>
        </w:rPr>
        <w:t xml:space="preserve">claims, demands, </w:t>
      </w:r>
      <w:r w:rsidRPr="003B7FE2">
        <w:rPr>
          <w:rFonts w:ascii="Times New Roman" w:hAnsi="Times New Roman" w:cs="Times New Roman"/>
          <w:sz w:val="24"/>
          <w:szCs w:val="24"/>
          <w:lang w:val="en-US"/>
        </w:rPr>
        <w:t>and the like</w:t>
      </w:r>
      <w:r w:rsidRPr="009823F6">
        <w:rPr>
          <w:rFonts w:ascii="Times New Roman" w:hAnsi="Times New Roman" w:cs="Times New Roman"/>
          <w:sz w:val="24"/>
          <w:szCs w:val="24"/>
          <w:lang w:val="en-KE"/>
        </w:rPr>
        <w:t xml:space="preserve"> known</w:t>
      </w:r>
      <w:r w:rsidRPr="009823F6">
        <w:rPr>
          <w:rFonts w:ascii="Times New Roman" w:hAnsi="Times New Roman" w:cs="Times New Roman"/>
          <w:sz w:val="24"/>
          <w:szCs w:val="24"/>
          <w:lang w:val="en-US"/>
        </w:rPr>
        <w:t>;</w:t>
      </w:r>
    </w:p>
    <w:p w14:paraId="5E86C3CA" w14:textId="77777777" w:rsidR="00910511" w:rsidRPr="009823F6" w:rsidRDefault="00910511" w:rsidP="00F17945">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lang w:val="en-KE"/>
        </w:rPr>
      </w:pPr>
      <w:r w:rsidRPr="009823F6">
        <w:rPr>
          <w:rFonts w:ascii="Times New Roman" w:hAnsi="Times New Roman" w:cs="Times New Roman"/>
          <w:sz w:val="24"/>
          <w:szCs w:val="24"/>
          <w:lang w:val="en-KE"/>
        </w:rPr>
        <w:t xml:space="preserve">The mediator attempted to </w:t>
      </w:r>
      <w:r w:rsidRPr="003B7FE2">
        <w:rPr>
          <w:rFonts w:ascii="Times New Roman" w:hAnsi="Times New Roman" w:cs="Times New Roman"/>
          <w:sz w:val="24"/>
          <w:szCs w:val="24"/>
          <w:lang w:val="en-US"/>
        </w:rPr>
        <w:t>assess</w:t>
      </w:r>
      <w:r w:rsidRPr="009823F6">
        <w:rPr>
          <w:rFonts w:ascii="Times New Roman" w:hAnsi="Times New Roman" w:cs="Times New Roman"/>
          <w:sz w:val="24"/>
          <w:szCs w:val="24"/>
          <w:lang w:val="en-KE"/>
        </w:rPr>
        <w:t xml:space="preserve"> the basic issues and problems of the</w:t>
      </w:r>
      <w:r w:rsidRPr="009823F6">
        <w:rPr>
          <w:rFonts w:ascii="Times New Roman" w:hAnsi="Times New Roman" w:cs="Times New Roman"/>
          <w:sz w:val="24"/>
          <w:szCs w:val="24"/>
          <w:lang w:val="en-US"/>
        </w:rPr>
        <w:t xml:space="preserve"> </w:t>
      </w:r>
      <w:r w:rsidRPr="009823F6">
        <w:rPr>
          <w:rFonts w:ascii="Times New Roman" w:hAnsi="Times New Roman" w:cs="Times New Roman"/>
          <w:sz w:val="24"/>
          <w:szCs w:val="24"/>
          <w:lang w:val="en-KE"/>
        </w:rPr>
        <w:t>dispute</w:t>
      </w:r>
      <w:r w:rsidRPr="003B7FE2">
        <w:rPr>
          <w:rFonts w:ascii="Times New Roman" w:hAnsi="Times New Roman" w:cs="Times New Roman"/>
          <w:sz w:val="24"/>
          <w:szCs w:val="24"/>
          <w:lang w:val="en-US"/>
        </w:rPr>
        <w:t>, which may have involved</w:t>
      </w:r>
      <w:r w:rsidRPr="009823F6">
        <w:rPr>
          <w:rFonts w:ascii="Times New Roman" w:hAnsi="Times New Roman" w:cs="Times New Roman"/>
          <w:sz w:val="24"/>
          <w:szCs w:val="24"/>
          <w:lang w:val="en-KE"/>
        </w:rPr>
        <w:t xml:space="preserve"> communication exchanges with</w:t>
      </w:r>
      <w:r w:rsidRPr="009823F6">
        <w:rPr>
          <w:rFonts w:ascii="Times New Roman" w:hAnsi="Times New Roman" w:cs="Times New Roman"/>
          <w:sz w:val="24"/>
          <w:szCs w:val="24"/>
          <w:lang w:val="en-US"/>
        </w:rPr>
        <w:t xml:space="preserve"> </w:t>
      </w:r>
      <w:r w:rsidRPr="009823F6">
        <w:rPr>
          <w:rFonts w:ascii="Times New Roman" w:hAnsi="Times New Roman" w:cs="Times New Roman"/>
          <w:sz w:val="24"/>
          <w:szCs w:val="24"/>
          <w:lang w:val="en-KE"/>
        </w:rPr>
        <w:t>disputants</w:t>
      </w:r>
      <w:r w:rsidRPr="003B7FE2">
        <w:rPr>
          <w:rFonts w:ascii="Times New Roman" w:hAnsi="Times New Roman" w:cs="Times New Roman"/>
          <w:sz w:val="24"/>
          <w:szCs w:val="24"/>
          <w:lang w:val="en-US"/>
        </w:rPr>
        <w:t>;</w:t>
      </w:r>
    </w:p>
    <w:p w14:paraId="7312134B" w14:textId="77777777" w:rsidR="00910511" w:rsidRPr="009823F6" w:rsidRDefault="00910511" w:rsidP="00F17945">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lang w:val="en-KE"/>
        </w:rPr>
      </w:pPr>
      <w:r w:rsidRPr="003B7FE2">
        <w:rPr>
          <w:rFonts w:ascii="Times New Roman" w:hAnsi="Times New Roman" w:cs="Times New Roman"/>
          <w:sz w:val="24"/>
          <w:szCs w:val="24"/>
          <w:lang w:val="en-US"/>
        </w:rPr>
        <w:t>At times, one of the parties would give in after going through this process, or at least the parties would reach a compromise. This would involve several exchanges between the parties, facilitated by the mediator who served as a buffer, assisting in discussions and searching for the grounds on which parties may agree and come to a deal;</w:t>
      </w:r>
      <w:r w:rsidRPr="009823F6">
        <w:rPr>
          <w:rFonts w:ascii="Times New Roman" w:hAnsi="Times New Roman" w:cs="Times New Roman"/>
          <w:sz w:val="24"/>
          <w:szCs w:val="24"/>
          <w:lang w:val="en-US"/>
        </w:rPr>
        <w:t xml:space="preserve"> and finally</w:t>
      </w:r>
    </w:p>
    <w:p w14:paraId="177B0834" w14:textId="77777777" w:rsidR="00910511" w:rsidRPr="009823F6" w:rsidRDefault="00910511" w:rsidP="00F17945">
      <w:pPr>
        <w:pStyle w:val="ListParagraph"/>
        <w:numPr>
          <w:ilvl w:val="0"/>
          <w:numId w:val="9"/>
        </w:numPr>
        <w:autoSpaceDE w:val="0"/>
        <w:autoSpaceDN w:val="0"/>
        <w:adjustRightInd w:val="0"/>
        <w:spacing w:after="0" w:line="360" w:lineRule="auto"/>
        <w:jc w:val="both"/>
        <w:rPr>
          <w:rFonts w:ascii="Times New Roman" w:eastAsia="Calibri" w:hAnsi="Times New Roman" w:cs="Times New Roman"/>
          <w:sz w:val="24"/>
          <w:szCs w:val="24"/>
        </w:rPr>
      </w:pPr>
      <w:r w:rsidRPr="009823F6">
        <w:rPr>
          <w:rFonts w:ascii="Times New Roman" w:hAnsi="Times New Roman" w:cs="Times New Roman"/>
          <w:sz w:val="24"/>
          <w:szCs w:val="24"/>
          <w:lang w:val="en-KE"/>
        </w:rPr>
        <w:t>At the decision point,</w:t>
      </w:r>
      <w:r w:rsidRPr="003B7FE2">
        <w:rPr>
          <w:rFonts w:ascii="Times New Roman" w:hAnsi="Times New Roman" w:cs="Times New Roman"/>
          <w:sz w:val="24"/>
          <w:szCs w:val="24"/>
          <w:lang w:val="en-US"/>
        </w:rPr>
        <w:t xml:space="preserve"> if resolution had not been reached by the parties, the dispute between them was said to have reached an impasse was either left dormant or to the parties’ own devices.</w:t>
      </w:r>
      <w:r w:rsidRPr="009823F6">
        <w:rPr>
          <w:rStyle w:val="FootnoteReference"/>
          <w:rFonts w:ascii="Times New Roman" w:hAnsi="Times New Roman" w:cs="Times New Roman"/>
          <w:sz w:val="24"/>
          <w:szCs w:val="24"/>
          <w:lang w:val="en-KE"/>
        </w:rPr>
        <w:footnoteReference w:id="46"/>
      </w:r>
    </w:p>
    <w:p w14:paraId="65F6725A" w14:textId="77777777" w:rsidR="00910511" w:rsidRPr="003B7FE2" w:rsidRDefault="00910511" w:rsidP="00910511">
      <w:pPr>
        <w:autoSpaceDE w:val="0"/>
        <w:autoSpaceDN w:val="0"/>
        <w:adjustRightInd w:val="0"/>
        <w:spacing w:after="0" w:line="360" w:lineRule="auto"/>
        <w:jc w:val="both"/>
        <w:rPr>
          <w:rFonts w:ascii="Times New Roman" w:eastAsia="Calibri" w:hAnsi="Times New Roman" w:cs="Times New Roman"/>
          <w:sz w:val="24"/>
          <w:szCs w:val="24"/>
        </w:rPr>
      </w:pPr>
    </w:p>
    <w:p w14:paraId="3A8DE121" w14:textId="77777777" w:rsidR="00910511" w:rsidRPr="003B7FE2" w:rsidRDefault="00910511" w:rsidP="00910511">
      <w:pPr>
        <w:autoSpaceDE w:val="0"/>
        <w:autoSpaceDN w:val="0"/>
        <w:adjustRightInd w:val="0"/>
        <w:spacing w:after="0" w:line="360" w:lineRule="auto"/>
        <w:jc w:val="both"/>
        <w:rPr>
          <w:rFonts w:ascii="Times New Roman" w:eastAsia="Calibri" w:hAnsi="Times New Roman" w:cs="Times New Roman"/>
          <w:sz w:val="24"/>
          <w:szCs w:val="24"/>
        </w:rPr>
      </w:pPr>
    </w:p>
    <w:p w14:paraId="7002812F" w14:textId="12907F16" w:rsidR="00910511" w:rsidRPr="003B7FE2" w:rsidRDefault="00910511" w:rsidP="00910511">
      <w:pPr>
        <w:spacing w:line="360" w:lineRule="auto"/>
        <w:jc w:val="both"/>
        <w:rPr>
          <w:rFonts w:ascii="Times New Roman" w:eastAsia="Calibri" w:hAnsi="Times New Roman" w:cs="Times New Roman"/>
          <w:iCs/>
          <w:sz w:val="24"/>
          <w:szCs w:val="24"/>
        </w:rPr>
      </w:pPr>
      <w:r w:rsidRPr="003B7FE2">
        <w:rPr>
          <w:rFonts w:ascii="Times New Roman" w:eastAsia="Calibri" w:hAnsi="Times New Roman" w:cs="Times New Roman"/>
          <w:iCs/>
          <w:sz w:val="24"/>
          <w:szCs w:val="24"/>
        </w:rPr>
        <w:t>The pilot project was able to manage a relatively high success rate – albeit below the team’s projection</w:t>
      </w:r>
      <w:r w:rsidRPr="003B7FE2">
        <w:rPr>
          <w:rStyle w:val="FootnoteReference"/>
          <w:rFonts w:ascii="Times New Roman" w:eastAsia="Calibri" w:hAnsi="Times New Roman" w:cs="Times New Roman"/>
          <w:iCs/>
          <w:sz w:val="24"/>
          <w:szCs w:val="24"/>
        </w:rPr>
        <w:footnoteReference w:id="47"/>
      </w:r>
      <w:r w:rsidR="00083E71">
        <w:rPr>
          <w:rFonts w:ascii="Times New Roman" w:eastAsia="Calibri" w:hAnsi="Times New Roman" w:cs="Times New Roman"/>
          <w:iCs/>
          <w:sz w:val="24"/>
          <w:szCs w:val="24"/>
        </w:rPr>
        <w:t xml:space="preserve"> </w:t>
      </w:r>
      <w:r w:rsidR="00083E71" w:rsidRPr="003B7FE2">
        <w:rPr>
          <w:rFonts w:ascii="Times New Roman" w:eastAsia="Calibri" w:hAnsi="Times New Roman" w:cs="Times New Roman"/>
          <w:iCs/>
          <w:sz w:val="24"/>
          <w:szCs w:val="24"/>
        </w:rPr>
        <w:t>–</w:t>
      </w:r>
      <w:r w:rsidR="00083E71">
        <w:rPr>
          <w:rFonts w:ascii="Times New Roman" w:eastAsia="Calibri" w:hAnsi="Times New Roman" w:cs="Times New Roman"/>
          <w:iCs/>
          <w:sz w:val="24"/>
          <w:szCs w:val="24"/>
        </w:rPr>
        <w:t xml:space="preserve">  resolving </w:t>
      </w:r>
      <w:r w:rsidRPr="003B7FE2">
        <w:rPr>
          <w:rFonts w:ascii="Times New Roman" w:eastAsia="Calibri" w:hAnsi="Times New Roman" w:cs="Times New Roman"/>
          <w:iCs/>
          <w:sz w:val="24"/>
          <w:szCs w:val="24"/>
        </w:rPr>
        <w:t xml:space="preserve"> resolving forty-six percent of disputes to both parties’ satisfaction, with fifty-four percent reaching impasse.</w:t>
      </w:r>
      <w:r w:rsidRPr="003B7FE2">
        <w:rPr>
          <w:rStyle w:val="FootnoteReference"/>
          <w:rFonts w:ascii="Times New Roman" w:eastAsia="Calibri" w:hAnsi="Times New Roman" w:cs="Times New Roman"/>
          <w:iCs/>
          <w:sz w:val="24"/>
          <w:szCs w:val="24"/>
        </w:rPr>
        <w:footnoteReference w:id="48"/>
      </w:r>
    </w:p>
    <w:p w14:paraId="2B22CBE1" w14:textId="77777777" w:rsidR="00910511" w:rsidRPr="003B7FE2" w:rsidRDefault="00910511" w:rsidP="000073EE">
      <w:pPr>
        <w:pStyle w:val="FootnoteText"/>
        <w:spacing w:after="240" w:line="360" w:lineRule="auto"/>
        <w:jc w:val="both"/>
        <w:rPr>
          <w:rFonts w:ascii="Times New Roman" w:eastAsia="Calibri" w:hAnsi="Times New Roman" w:cs="Times New Roman"/>
          <w:sz w:val="24"/>
          <w:szCs w:val="24"/>
        </w:rPr>
      </w:pPr>
      <w:r w:rsidRPr="003B7FE2">
        <w:rPr>
          <w:rFonts w:ascii="Times New Roman" w:eastAsia="Calibri" w:hAnsi="Times New Roman" w:cs="Times New Roman"/>
          <w:iCs/>
          <w:sz w:val="24"/>
          <w:szCs w:val="24"/>
        </w:rPr>
        <w:t xml:space="preserve">Katsh theorised that the reason that other early experiments in ODR were labelled as </w:t>
      </w:r>
      <w:r>
        <w:rPr>
          <w:rFonts w:ascii="Times New Roman" w:eastAsia="Calibri" w:hAnsi="Times New Roman" w:cs="Times New Roman"/>
          <w:iCs/>
          <w:sz w:val="24"/>
          <w:szCs w:val="24"/>
        </w:rPr>
        <w:t>‘</w:t>
      </w:r>
      <w:r w:rsidRPr="003B7FE2">
        <w:rPr>
          <w:rFonts w:ascii="Times New Roman" w:eastAsia="Calibri" w:hAnsi="Times New Roman" w:cs="Times New Roman"/>
          <w:iCs/>
          <w:sz w:val="24"/>
          <w:szCs w:val="24"/>
        </w:rPr>
        <w:t>Online ADR</w:t>
      </w:r>
      <w:r>
        <w:rPr>
          <w:rFonts w:ascii="Times New Roman" w:eastAsia="Calibri" w:hAnsi="Times New Roman" w:cs="Times New Roman"/>
          <w:iCs/>
          <w:sz w:val="24"/>
          <w:szCs w:val="24"/>
        </w:rPr>
        <w:t>’</w:t>
      </w:r>
      <w:r w:rsidRPr="003B7FE2">
        <w:rPr>
          <w:rFonts w:ascii="Times New Roman" w:eastAsia="Calibri" w:hAnsi="Times New Roman" w:cs="Times New Roman"/>
          <w:iCs/>
          <w:sz w:val="24"/>
          <w:szCs w:val="24"/>
        </w:rPr>
        <w:t xml:space="preserve"> and </w:t>
      </w:r>
      <w:r>
        <w:rPr>
          <w:rFonts w:ascii="Times New Roman" w:eastAsia="Calibri" w:hAnsi="Times New Roman" w:cs="Times New Roman"/>
          <w:iCs/>
          <w:sz w:val="24"/>
          <w:szCs w:val="24"/>
        </w:rPr>
        <w:t>‘</w:t>
      </w:r>
      <w:r w:rsidRPr="003B7FE2">
        <w:rPr>
          <w:rFonts w:ascii="Times New Roman" w:eastAsia="Calibri" w:hAnsi="Times New Roman" w:cs="Times New Roman"/>
          <w:iCs/>
          <w:sz w:val="24"/>
          <w:szCs w:val="24"/>
        </w:rPr>
        <w:t xml:space="preserve"> E-ADR</w:t>
      </w:r>
      <w:r>
        <w:rPr>
          <w:rFonts w:ascii="Times New Roman" w:eastAsia="Calibri" w:hAnsi="Times New Roman" w:cs="Times New Roman"/>
          <w:iCs/>
          <w:sz w:val="24"/>
          <w:szCs w:val="24"/>
        </w:rPr>
        <w:t>’</w:t>
      </w:r>
      <w:r w:rsidRPr="003B7FE2">
        <w:rPr>
          <w:rFonts w:ascii="Times New Roman" w:eastAsia="Calibri" w:hAnsi="Times New Roman" w:cs="Times New Roman"/>
          <w:iCs/>
          <w:sz w:val="24"/>
          <w:szCs w:val="24"/>
        </w:rPr>
        <w:t xml:space="preserve"> was that ‘</w:t>
      </w:r>
      <w:r w:rsidRPr="003B7FE2">
        <w:rPr>
          <w:rFonts w:ascii="Times New Roman" w:eastAsia="Calibri" w:hAnsi="Times New Roman" w:cs="Times New Roman"/>
          <w:sz w:val="24"/>
          <w:szCs w:val="24"/>
        </w:rPr>
        <w:t>[w]hen a new online technology is created for any process, the initial impulse is to create online mirror images of the ‘live’ or offline process’.</w:t>
      </w:r>
      <w:r w:rsidRPr="003B7FE2">
        <w:rPr>
          <w:rFonts w:ascii="Times New Roman" w:eastAsia="Calibri" w:hAnsi="Times New Roman" w:cs="Times New Roman"/>
          <w:sz w:val="24"/>
          <w:szCs w:val="24"/>
          <w:vertAlign w:val="superscript"/>
        </w:rPr>
        <w:footnoteReference w:id="49"/>
      </w:r>
      <w:r w:rsidRPr="003B7FE2">
        <w:rPr>
          <w:rFonts w:ascii="Times New Roman" w:eastAsia="Calibri" w:hAnsi="Times New Roman" w:cs="Times New Roman"/>
          <w:sz w:val="24"/>
          <w:szCs w:val="24"/>
        </w:rPr>
        <w:t xml:space="preserve"> This can be observed from his very own experiment with Rifkin and Gattenby, in which the mediator </w:t>
      </w:r>
      <w:r w:rsidRPr="003B7FE2">
        <w:rPr>
          <w:rFonts w:ascii="Times New Roman" w:eastAsia="Calibri" w:hAnsi="Times New Roman" w:cs="Times New Roman"/>
          <w:sz w:val="24"/>
          <w:szCs w:val="24"/>
        </w:rPr>
        <w:lastRenderedPageBreak/>
        <w:t xml:space="preserve">merely used email and online communication to carry out the ordinary mediation process. However, in countering the above notions, </w:t>
      </w:r>
      <w:r>
        <w:rPr>
          <w:rFonts w:ascii="Times New Roman" w:eastAsia="Calibri" w:hAnsi="Times New Roman" w:cs="Times New Roman"/>
          <w:sz w:val="24"/>
          <w:szCs w:val="24"/>
        </w:rPr>
        <w:t xml:space="preserve">it has been </w:t>
      </w:r>
      <w:r w:rsidRPr="003B7FE2">
        <w:rPr>
          <w:rFonts w:ascii="Times New Roman" w:eastAsia="Calibri" w:hAnsi="Times New Roman" w:cs="Times New Roman"/>
          <w:sz w:val="24"/>
          <w:szCs w:val="24"/>
        </w:rPr>
        <w:t>opined that ODR is not in fact ‘Online ADR’ in the same way that services such as online banking are not merely the offline versions of those systems moved online.</w:t>
      </w:r>
      <w:r w:rsidRPr="003B7FE2">
        <w:rPr>
          <w:rFonts w:ascii="Times New Roman" w:eastAsia="Calibri" w:hAnsi="Times New Roman" w:cs="Times New Roman"/>
          <w:sz w:val="24"/>
          <w:szCs w:val="24"/>
          <w:vertAlign w:val="superscript"/>
        </w:rPr>
        <w:footnoteReference w:id="50"/>
      </w:r>
      <w:r w:rsidRPr="003B7FE2">
        <w:rPr>
          <w:rFonts w:ascii="Times New Roman" w:eastAsia="Calibri" w:hAnsi="Times New Roman" w:cs="Times New Roman"/>
          <w:sz w:val="24"/>
          <w:szCs w:val="24"/>
        </w:rPr>
        <w:t xml:space="preserve"> Indeed, although some ODR and ADR processes may be similar, and ADR practitioners may employ ODR tools to supplement face-to-face meetings, the goal of ODR ‘is not simply to digitize inefficient online processes’.</w:t>
      </w:r>
      <w:r w:rsidRPr="003B7FE2">
        <w:rPr>
          <w:rFonts w:ascii="Times New Roman" w:eastAsia="Calibri" w:hAnsi="Times New Roman" w:cs="Times New Roman"/>
          <w:sz w:val="24"/>
          <w:szCs w:val="24"/>
          <w:vertAlign w:val="superscript"/>
        </w:rPr>
        <w:footnoteReference w:id="51"/>
      </w:r>
      <w:r w:rsidRPr="003B7FE2">
        <w:rPr>
          <w:rFonts w:ascii="Times New Roman" w:eastAsia="Calibri" w:hAnsi="Times New Roman" w:cs="Times New Roman"/>
          <w:sz w:val="24"/>
          <w:szCs w:val="24"/>
        </w:rPr>
        <w:t xml:space="preserve"> Instead, technology allows for new possibilities that are not possible offline, and although offline approaches may be taken into account when designing ODR systems, ‘the larger challenge is to take advantage of what can be done with technology that could not be done before’.</w:t>
      </w:r>
      <w:r w:rsidRPr="003B7FE2">
        <w:rPr>
          <w:rFonts w:ascii="Times New Roman" w:eastAsia="Calibri" w:hAnsi="Times New Roman" w:cs="Times New Roman"/>
          <w:sz w:val="24"/>
          <w:szCs w:val="24"/>
          <w:vertAlign w:val="superscript"/>
        </w:rPr>
        <w:footnoteReference w:id="52"/>
      </w:r>
    </w:p>
    <w:p w14:paraId="70F44E7A" w14:textId="77777777" w:rsidR="00910511" w:rsidRDefault="00910511" w:rsidP="000073EE">
      <w:pPr>
        <w:spacing w:after="240" w:line="360" w:lineRule="auto"/>
        <w:jc w:val="both"/>
        <w:rPr>
          <w:rFonts w:ascii="Times New Roman" w:eastAsia="Calibri" w:hAnsi="Times New Roman" w:cs="Times New Roman"/>
          <w:color w:val="000000"/>
          <w:sz w:val="24"/>
          <w:szCs w:val="24"/>
        </w:rPr>
      </w:pPr>
      <w:r w:rsidRPr="003B7FE2">
        <w:rPr>
          <w:rFonts w:ascii="Times New Roman" w:eastAsia="Calibri" w:hAnsi="Times New Roman" w:cs="Times New Roman"/>
          <w:sz w:val="24"/>
          <w:szCs w:val="24"/>
        </w:rPr>
        <w:t xml:space="preserve">Another exemplification of the departure from the notion that ODR was merely an online extension of ADR can be viewed from later literature. There has been a consideration of ICT as </w:t>
      </w:r>
      <w:r w:rsidRPr="003B7FE2">
        <w:rPr>
          <w:rFonts w:ascii="Times New Roman" w:eastAsia="Calibri" w:hAnsi="Times New Roman" w:cs="Times New Roman"/>
          <w:color w:val="000000"/>
          <w:sz w:val="24"/>
          <w:szCs w:val="24"/>
        </w:rPr>
        <w:t>the fourth party in a system that ideally would involve only three i.e. the two disputing parties and the third neutral party, such as the mediator.</w:t>
      </w:r>
      <w:r w:rsidRPr="003B7FE2">
        <w:rPr>
          <w:rFonts w:ascii="Times New Roman" w:eastAsia="Calibri" w:hAnsi="Times New Roman" w:cs="Times New Roman"/>
          <w:color w:val="000000"/>
          <w:sz w:val="24"/>
          <w:szCs w:val="24"/>
          <w:vertAlign w:val="superscript"/>
        </w:rPr>
        <w:footnoteReference w:id="53"/>
      </w:r>
      <w:r w:rsidRPr="003B7FE2">
        <w:rPr>
          <w:rFonts w:ascii="Times New Roman" w:eastAsia="Calibri" w:hAnsi="Times New Roman" w:cs="Times New Roman"/>
          <w:color w:val="000000"/>
          <w:sz w:val="24"/>
          <w:szCs w:val="24"/>
        </w:rPr>
        <w:t xml:space="preserve"> This was a metaphor created to convey that ICT helps the disputants come to a consensus either independent of the mediator or in conjunction with the mediator.</w:t>
      </w:r>
      <w:r w:rsidRPr="003B7FE2">
        <w:rPr>
          <w:rStyle w:val="FootnoteReference"/>
          <w:rFonts w:ascii="Times New Roman" w:eastAsia="Calibri" w:hAnsi="Times New Roman" w:cs="Times New Roman"/>
          <w:color w:val="000000"/>
          <w:sz w:val="24"/>
          <w:szCs w:val="24"/>
        </w:rPr>
        <w:footnoteReference w:id="54"/>
      </w:r>
      <w:r w:rsidRPr="003B7FE2">
        <w:rPr>
          <w:rFonts w:ascii="Times New Roman" w:eastAsia="Calibri" w:hAnsi="Times New Roman" w:cs="Times New Roman"/>
          <w:color w:val="000000"/>
          <w:sz w:val="24"/>
          <w:szCs w:val="24"/>
        </w:rPr>
        <w:t xml:space="preserve"> While the former may imply that this fourth party could render the mediator useless in this process, it may also be suitably used as a tool in ‘aiding, assisting and enhancing’ the mediator’s information management skills.</w:t>
      </w:r>
      <w:r w:rsidRPr="003B7FE2">
        <w:rPr>
          <w:rStyle w:val="FootnoteReference"/>
          <w:rFonts w:ascii="Times New Roman" w:eastAsia="Calibri" w:hAnsi="Times New Roman" w:cs="Times New Roman"/>
          <w:color w:val="000000"/>
          <w:sz w:val="24"/>
          <w:szCs w:val="24"/>
        </w:rPr>
        <w:footnoteReference w:id="55"/>
      </w:r>
      <w:r w:rsidRPr="003B7FE2">
        <w:rPr>
          <w:rFonts w:ascii="Times New Roman" w:eastAsia="Calibri" w:hAnsi="Times New Roman" w:cs="Times New Roman"/>
          <w:color w:val="000000"/>
          <w:sz w:val="24"/>
          <w:szCs w:val="24"/>
        </w:rPr>
        <w:t xml:space="preserve"> The notion of ICT serving as a fourth party has been accepted, and some authors have developed this idea to conclude that third party ethical requirements have been necessarily affected by the use of this fourth party, creating a need for the review of ethical standards of practice in light of this.</w:t>
      </w:r>
      <w:r w:rsidRPr="003B7FE2">
        <w:rPr>
          <w:rStyle w:val="FootnoteReference"/>
          <w:rFonts w:ascii="Times New Roman" w:eastAsia="Calibri" w:hAnsi="Times New Roman" w:cs="Times New Roman"/>
          <w:color w:val="000000"/>
          <w:sz w:val="24"/>
          <w:szCs w:val="24"/>
        </w:rPr>
        <w:footnoteReference w:id="56"/>
      </w:r>
    </w:p>
    <w:p w14:paraId="6773930E" w14:textId="77777777" w:rsidR="00910511" w:rsidRDefault="00910511" w:rsidP="00910511">
      <w:pPr>
        <w:spacing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The assistance that this fourth party could provide has been categorised into three areas:</w:t>
      </w:r>
      <w:r>
        <w:rPr>
          <w:rStyle w:val="FootnoteReference"/>
          <w:rFonts w:ascii="Times New Roman" w:eastAsia="Calibri" w:hAnsi="Times New Roman" w:cs="Times New Roman"/>
          <w:color w:val="000000"/>
          <w:sz w:val="24"/>
          <w:szCs w:val="24"/>
        </w:rPr>
        <w:footnoteReference w:id="57"/>
      </w:r>
      <w:r>
        <w:rPr>
          <w:rFonts w:ascii="Times New Roman" w:eastAsia="Calibri" w:hAnsi="Times New Roman" w:cs="Times New Roman"/>
          <w:color w:val="000000"/>
          <w:sz w:val="24"/>
          <w:szCs w:val="24"/>
        </w:rPr>
        <w:t xml:space="preserve"> </w:t>
      </w:r>
    </w:p>
    <w:p w14:paraId="57DD804A" w14:textId="77777777" w:rsidR="00910511" w:rsidRPr="009823F6" w:rsidRDefault="00910511" w:rsidP="00F17945">
      <w:pPr>
        <w:pStyle w:val="ListParagraph"/>
        <w:numPr>
          <w:ilvl w:val="0"/>
          <w:numId w:val="10"/>
        </w:numPr>
        <w:spacing w:line="360" w:lineRule="auto"/>
        <w:jc w:val="both"/>
        <w:rPr>
          <w:rFonts w:ascii="Times New Roman" w:hAnsi="Times New Roman" w:cs="Times New Roman"/>
          <w:sz w:val="24"/>
          <w:szCs w:val="24"/>
        </w:rPr>
      </w:pPr>
      <w:r w:rsidRPr="00FA6F9E">
        <w:rPr>
          <w:rFonts w:ascii="Times New Roman" w:eastAsia="Calibri" w:hAnsi="Times New Roman" w:cs="Times New Roman"/>
          <w:color w:val="000000"/>
          <w:sz w:val="24"/>
          <w:szCs w:val="24"/>
        </w:rPr>
        <w:lastRenderedPageBreak/>
        <w:t xml:space="preserve">Administrative functions – this </w:t>
      </w:r>
      <w:r>
        <w:rPr>
          <w:rFonts w:ascii="Times New Roman" w:eastAsia="Calibri" w:hAnsi="Times New Roman" w:cs="Times New Roman"/>
          <w:color w:val="000000"/>
          <w:sz w:val="24"/>
          <w:szCs w:val="24"/>
        </w:rPr>
        <w:t xml:space="preserve">can </w:t>
      </w:r>
      <w:r w:rsidRPr="00FA6F9E">
        <w:rPr>
          <w:rFonts w:ascii="Times New Roman" w:eastAsia="Calibri" w:hAnsi="Times New Roman" w:cs="Times New Roman"/>
          <w:color w:val="000000"/>
          <w:sz w:val="24"/>
          <w:szCs w:val="24"/>
        </w:rPr>
        <w:t>include: intake management; case filing; correcting mistakes; monitoring participation and compliance; scheduling deadlines, due dates and hearings; generating due-date reminders, etc…</w:t>
      </w:r>
    </w:p>
    <w:p w14:paraId="678F688D" w14:textId="77777777" w:rsidR="00910511" w:rsidRPr="009823F6" w:rsidRDefault="00910511" w:rsidP="00F17945">
      <w:pPr>
        <w:pStyle w:val="ListParagraph"/>
        <w:numPr>
          <w:ilvl w:val="0"/>
          <w:numId w:val="10"/>
        </w:numPr>
        <w:autoSpaceDE w:val="0"/>
        <w:autoSpaceDN w:val="0"/>
        <w:adjustRightInd w:val="0"/>
        <w:spacing w:after="0" w:line="360" w:lineRule="auto"/>
        <w:jc w:val="both"/>
        <w:rPr>
          <w:rFonts w:ascii="Times New Roman" w:hAnsi="Times New Roman" w:cs="Times New Roman"/>
          <w:color w:val="000000"/>
          <w:sz w:val="24"/>
          <w:szCs w:val="24"/>
          <w:lang w:val="en-KE"/>
        </w:rPr>
      </w:pPr>
      <w:r w:rsidRPr="00FA6F9E">
        <w:rPr>
          <w:rFonts w:ascii="Times New Roman" w:eastAsia="Calibri" w:hAnsi="Times New Roman" w:cs="Times New Roman"/>
          <w:color w:val="000000"/>
          <w:sz w:val="24"/>
          <w:szCs w:val="24"/>
        </w:rPr>
        <w:t xml:space="preserve">Communication-related functions – this </w:t>
      </w:r>
      <w:r>
        <w:rPr>
          <w:rFonts w:ascii="Times New Roman" w:eastAsia="Calibri" w:hAnsi="Times New Roman" w:cs="Times New Roman"/>
          <w:color w:val="000000"/>
          <w:sz w:val="24"/>
          <w:szCs w:val="24"/>
        </w:rPr>
        <w:t>can include</w:t>
      </w:r>
      <w:r w:rsidRPr="00FA6F9E">
        <w:rPr>
          <w:rFonts w:ascii="Times New Roman" w:eastAsia="Calibri" w:hAnsi="Times New Roman" w:cs="Times New Roman"/>
          <w:color w:val="000000"/>
          <w:sz w:val="24"/>
          <w:szCs w:val="24"/>
        </w:rPr>
        <w:t>: p</w:t>
      </w:r>
      <w:r w:rsidRPr="009823F6">
        <w:rPr>
          <w:rFonts w:ascii="Times New Roman" w:hAnsi="Times New Roman" w:cs="Times New Roman"/>
          <w:color w:val="000000"/>
          <w:sz w:val="24"/>
          <w:szCs w:val="24"/>
          <w:lang w:val="en-KE"/>
        </w:rPr>
        <w:t>roviding communication channels with court administrators</w:t>
      </w:r>
      <w:r w:rsidRPr="009823F6">
        <w:rPr>
          <w:rFonts w:ascii="Times New Roman" w:hAnsi="Times New Roman" w:cs="Times New Roman"/>
          <w:color w:val="000000"/>
          <w:sz w:val="24"/>
          <w:szCs w:val="24"/>
          <w:lang w:val="en-US"/>
        </w:rPr>
        <w:t>; p</w:t>
      </w:r>
      <w:r w:rsidRPr="009823F6">
        <w:rPr>
          <w:rFonts w:ascii="Times New Roman" w:hAnsi="Times New Roman" w:cs="Times New Roman"/>
          <w:color w:val="000000"/>
          <w:sz w:val="24"/>
          <w:szCs w:val="24"/>
          <w:lang w:val="en-KE"/>
        </w:rPr>
        <w:t>roviding litigants affective support</w:t>
      </w:r>
      <w:r w:rsidRPr="009823F6">
        <w:rPr>
          <w:rFonts w:ascii="Times New Roman" w:hAnsi="Times New Roman" w:cs="Times New Roman"/>
          <w:color w:val="000000"/>
          <w:sz w:val="24"/>
          <w:szCs w:val="24"/>
          <w:lang w:val="en-US"/>
        </w:rPr>
        <w:t>; p</w:t>
      </w:r>
      <w:r w:rsidRPr="009823F6">
        <w:rPr>
          <w:rFonts w:ascii="Times New Roman" w:hAnsi="Times New Roman" w:cs="Times New Roman"/>
          <w:color w:val="000000"/>
          <w:sz w:val="24"/>
          <w:szCs w:val="24"/>
          <w:lang w:val="en-KE"/>
        </w:rPr>
        <w:t>roviding virtual meeting spaces for conducting online mediation</w:t>
      </w:r>
      <w:r w:rsidRPr="009823F6">
        <w:rPr>
          <w:rFonts w:ascii="Times New Roman" w:hAnsi="Times New Roman" w:cs="Times New Roman"/>
          <w:color w:val="000000"/>
          <w:sz w:val="24"/>
          <w:szCs w:val="24"/>
          <w:lang w:val="en-US"/>
        </w:rPr>
        <w:t>; p</w:t>
      </w:r>
      <w:r w:rsidRPr="009823F6">
        <w:rPr>
          <w:rFonts w:ascii="Times New Roman" w:hAnsi="Times New Roman" w:cs="Times New Roman"/>
          <w:color w:val="000000"/>
          <w:sz w:val="24"/>
          <w:szCs w:val="24"/>
          <w:lang w:val="en-KE"/>
        </w:rPr>
        <w:t xml:space="preserve">roviding inter-party communication channels </w:t>
      </w:r>
      <w:r w:rsidRPr="009823F6">
        <w:rPr>
          <w:rFonts w:ascii="Times New Roman" w:hAnsi="Times New Roman" w:cs="Times New Roman"/>
          <w:color w:val="000000"/>
          <w:sz w:val="24"/>
          <w:szCs w:val="24"/>
          <w:lang w:val="en-US"/>
        </w:rPr>
        <w:t>for negotiation, etc…</w:t>
      </w:r>
    </w:p>
    <w:p w14:paraId="03AAE8FB" w14:textId="77777777" w:rsidR="00910511" w:rsidRPr="009823F6" w:rsidRDefault="00910511" w:rsidP="00F17945">
      <w:pPr>
        <w:pStyle w:val="ListParagraph"/>
        <w:numPr>
          <w:ilvl w:val="0"/>
          <w:numId w:val="10"/>
        </w:numPr>
        <w:autoSpaceDE w:val="0"/>
        <w:autoSpaceDN w:val="0"/>
        <w:adjustRightInd w:val="0"/>
        <w:spacing w:after="0" w:line="360" w:lineRule="auto"/>
        <w:jc w:val="both"/>
        <w:rPr>
          <w:rFonts w:ascii="Times New Roman" w:hAnsi="Times New Roman" w:cs="Times New Roman"/>
          <w:color w:val="000000"/>
          <w:sz w:val="24"/>
          <w:szCs w:val="24"/>
          <w:lang w:val="en-KE"/>
        </w:rPr>
      </w:pPr>
      <w:r w:rsidRPr="009823F6">
        <w:rPr>
          <w:rFonts w:ascii="Times New Roman" w:hAnsi="Times New Roman" w:cs="Times New Roman"/>
          <w:color w:val="000000"/>
          <w:sz w:val="24"/>
          <w:szCs w:val="24"/>
          <w:lang w:val="en-US"/>
        </w:rPr>
        <w:t>Substantive functions – this can include: party education; assessing parties’ preferences and priorities; suggesting options for solution; evaluating options for solution, etc…</w:t>
      </w:r>
    </w:p>
    <w:p w14:paraId="4EB88D0B" w14:textId="77777777" w:rsidR="00910511" w:rsidRDefault="00910511" w:rsidP="00910511">
      <w:pPr>
        <w:autoSpaceDE w:val="0"/>
        <w:autoSpaceDN w:val="0"/>
        <w:adjustRightInd w:val="0"/>
        <w:spacing w:after="0" w:line="360" w:lineRule="auto"/>
        <w:jc w:val="both"/>
        <w:rPr>
          <w:rFonts w:ascii="Times New Roman" w:hAnsi="Times New Roman" w:cs="Times New Roman"/>
          <w:color w:val="000000"/>
          <w:sz w:val="24"/>
          <w:szCs w:val="24"/>
          <w:lang w:val="en-KE"/>
        </w:rPr>
      </w:pPr>
    </w:p>
    <w:p w14:paraId="1907D11D" w14:textId="19680CD1" w:rsidR="00910511" w:rsidRPr="009823F6" w:rsidRDefault="00910511" w:rsidP="00910511">
      <w:pPr>
        <w:autoSpaceDE w:val="0"/>
        <w:autoSpaceDN w:val="0"/>
        <w:adjustRightInd w:val="0"/>
        <w:spacing w:after="0" w:line="360" w:lineRule="auto"/>
        <w:jc w:val="both"/>
        <w:rPr>
          <w:rFonts w:ascii="Times New Roman" w:hAnsi="Times New Roman" w:cs="Times New Roman"/>
          <w:color w:val="000000"/>
          <w:sz w:val="24"/>
          <w:szCs w:val="24"/>
          <w:lang w:val="en-US"/>
        </w:rPr>
      </w:pPr>
      <w:r>
        <w:rPr>
          <w:rFonts w:ascii="Times New Roman" w:hAnsi="Times New Roman" w:cs="Times New Roman"/>
          <w:color w:val="000000"/>
          <w:sz w:val="24"/>
          <w:szCs w:val="24"/>
          <w:lang w:val="en-US"/>
        </w:rPr>
        <w:t xml:space="preserve">ODR indeed covers a wide range of technologies which are employed in a variety of ways, hence the difficulty in defining what exactly it is – as </w:t>
      </w:r>
      <w:r w:rsidR="000073EE">
        <w:rPr>
          <w:rFonts w:ascii="Times New Roman" w:hAnsi="Times New Roman" w:cs="Times New Roman"/>
          <w:color w:val="000000"/>
          <w:sz w:val="24"/>
          <w:szCs w:val="24"/>
          <w:lang w:val="en-US"/>
        </w:rPr>
        <w:t>is the case with</w:t>
      </w:r>
      <w:r>
        <w:rPr>
          <w:rFonts w:ascii="Times New Roman" w:hAnsi="Times New Roman" w:cs="Times New Roman"/>
          <w:color w:val="000000"/>
          <w:sz w:val="24"/>
          <w:szCs w:val="24"/>
          <w:lang w:val="en-US"/>
        </w:rPr>
        <w:t xml:space="preserve"> many things. In some forms, it does indeed merely involve the mediator using videoconferencing to communicate with their parties, but ODR is also employed by courts as well to transform the end-to-end experience of resolving a dispute.</w:t>
      </w:r>
      <w:r>
        <w:rPr>
          <w:rStyle w:val="FootnoteReference"/>
          <w:rFonts w:ascii="Times New Roman" w:hAnsi="Times New Roman" w:cs="Times New Roman"/>
          <w:color w:val="000000"/>
          <w:sz w:val="24"/>
          <w:szCs w:val="24"/>
          <w:lang w:val="en-US"/>
        </w:rPr>
        <w:footnoteReference w:id="58"/>
      </w:r>
      <w:r>
        <w:rPr>
          <w:rFonts w:ascii="Times New Roman" w:hAnsi="Times New Roman" w:cs="Times New Roman"/>
          <w:color w:val="000000"/>
          <w:sz w:val="24"/>
          <w:szCs w:val="24"/>
          <w:lang w:val="en-US"/>
        </w:rPr>
        <w:t xml:space="preserve"> </w:t>
      </w:r>
      <w:r w:rsidR="000073EE">
        <w:rPr>
          <w:rFonts w:ascii="Times New Roman" w:hAnsi="Times New Roman" w:cs="Times New Roman"/>
          <w:color w:val="000000"/>
          <w:sz w:val="24"/>
          <w:szCs w:val="24"/>
          <w:lang w:val="en-US"/>
        </w:rPr>
        <w:t xml:space="preserve">The </w:t>
      </w:r>
      <w:r>
        <w:rPr>
          <w:rFonts w:ascii="Times New Roman" w:hAnsi="Times New Roman" w:cs="Times New Roman"/>
          <w:color w:val="000000"/>
          <w:sz w:val="24"/>
          <w:szCs w:val="24"/>
          <w:lang w:val="en-US"/>
        </w:rPr>
        <w:t>ODR mechanism allow judges, law firms and mediators like to handle disputes by connecting with the parties electronically, and in some forms the negotiation process between parties is also automated.</w:t>
      </w:r>
      <w:r>
        <w:rPr>
          <w:rStyle w:val="FootnoteReference"/>
          <w:rFonts w:ascii="Times New Roman" w:hAnsi="Times New Roman" w:cs="Times New Roman"/>
          <w:color w:val="000000"/>
          <w:sz w:val="24"/>
          <w:szCs w:val="24"/>
          <w:lang w:val="en-US"/>
        </w:rPr>
        <w:footnoteReference w:id="59"/>
      </w:r>
      <w:r>
        <w:rPr>
          <w:rFonts w:ascii="Times New Roman" w:hAnsi="Times New Roman" w:cs="Times New Roman"/>
          <w:color w:val="000000"/>
          <w:sz w:val="24"/>
          <w:szCs w:val="24"/>
          <w:lang w:val="en-US"/>
        </w:rPr>
        <w:t xml:space="preserve"> In essence, ODR can be merely ADR taken online in some forms, but what can instead be observed is that it can also be any step or part of the dispute resolution process, taken online.</w:t>
      </w:r>
    </w:p>
    <w:p w14:paraId="5BEE1183" w14:textId="77777777" w:rsidR="00910511" w:rsidRPr="00FA6F9E" w:rsidRDefault="00910511" w:rsidP="00910511">
      <w:pPr>
        <w:spacing w:line="360" w:lineRule="auto"/>
        <w:ind w:left="360"/>
        <w:jc w:val="both"/>
        <w:rPr>
          <w:rFonts w:ascii="Times New Roman" w:eastAsia="Calibri" w:hAnsi="Times New Roman" w:cs="Times New Roman"/>
          <w:color w:val="000000"/>
          <w:sz w:val="24"/>
          <w:szCs w:val="24"/>
        </w:rPr>
      </w:pPr>
    </w:p>
    <w:p w14:paraId="5722AF79" w14:textId="77777777" w:rsidR="00910511" w:rsidRPr="003B7FE2" w:rsidRDefault="00910511" w:rsidP="00F17945">
      <w:pPr>
        <w:pStyle w:val="ListParagraph"/>
        <w:numPr>
          <w:ilvl w:val="1"/>
          <w:numId w:val="7"/>
        </w:numPr>
        <w:spacing w:line="360" w:lineRule="auto"/>
        <w:jc w:val="both"/>
        <w:outlineLvl w:val="1"/>
        <w:rPr>
          <w:rFonts w:ascii="Times New Roman" w:eastAsia="Calibri" w:hAnsi="Times New Roman" w:cs="Times New Roman"/>
          <w:b/>
          <w:color w:val="000000"/>
          <w:sz w:val="24"/>
          <w:szCs w:val="24"/>
        </w:rPr>
      </w:pPr>
      <w:bookmarkStart w:id="49" w:name="_Toc2483180"/>
      <w:bookmarkStart w:id="50" w:name="_Toc31186343"/>
      <w:r w:rsidRPr="003B7FE2">
        <w:rPr>
          <w:rFonts w:ascii="Times New Roman" w:eastAsia="Calibri" w:hAnsi="Times New Roman" w:cs="Times New Roman"/>
          <w:b/>
          <w:color w:val="000000"/>
          <w:sz w:val="24"/>
          <w:szCs w:val="24"/>
        </w:rPr>
        <w:t>Growth of ODR</w:t>
      </w:r>
      <w:bookmarkEnd w:id="49"/>
      <w:bookmarkEnd w:id="50"/>
    </w:p>
    <w:p w14:paraId="68B28979" w14:textId="77777777" w:rsidR="00910511" w:rsidRPr="003B7FE2" w:rsidRDefault="00910511" w:rsidP="00910511">
      <w:pPr>
        <w:spacing w:line="360" w:lineRule="auto"/>
        <w:ind w:left="1080"/>
        <w:contextualSpacing/>
        <w:jc w:val="both"/>
        <w:rPr>
          <w:rFonts w:ascii="Times New Roman" w:eastAsia="Calibri" w:hAnsi="Times New Roman" w:cs="Times New Roman"/>
          <w:color w:val="000000"/>
          <w:sz w:val="24"/>
          <w:szCs w:val="24"/>
        </w:rPr>
      </w:pPr>
    </w:p>
    <w:p w14:paraId="2450E2F7" w14:textId="77777777" w:rsidR="00910511" w:rsidRPr="003B7FE2" w:rsidRDefault="00910511" w:rsidP="00910511">
      <w:pPr>
        <w:spacing w:line="360" w:lineRule="auto"/>
        <w:jc w:val="both"/>
        <w:rPr>
          <w:rFonts w:ascii="Times New Roman" w:eastAsia="Calibri" w:hAnsi="Times New Roman" w:cs="Times New Roman"/>
          <w:color w:val="000000"/>
          <w:sz w:val="24"/>
          <w:szCs w:val="24"/>
        </w:rPr>
      </w:pPr>
      <w:r w:rsidRPr="003B7FE2">
        <w:rPr>
          <w:rFonts w:ascii="Times New Roman" w:eastAsia="Calibri" w:hAnsi="Times New Roman" w:cs="Times New Roman"/>
          <w:color w:val="000000"/>
          <w:sz w:val="24"/>
          <w:szCs w:val="24"/>
        </w:rPr>
        <w:t>ODR emerged as a response to disputes arising from the expansion of e-commerce in the mid-1990s.</w:t>
      </w:r>
      <w:r w:rsidRPr="003B7FE2">
        <w:rPr>
          <w:rFonts w:ascii="Times New Roman" w:eastAsia="Calibri" w:hAnsi="Times New Roman" w:cs="Times New Roman"/>
          <w:color w:val="000000"/>
          <w:sz w:val="24"/>
          <w:szCs w:val="24"/>
          <w:vertAlign w:val="superscript"/>
        </w:rPr>
        <w:footnoteReference w:id="60"/>
      </w:r>
      <w:r w:rsidRPr="003B7FE2">
        <w:rPr>
          <w:rFonts w:ascii="Times New Roman" w:eastAsia="Calibri" w:hAnsi="Times New Roman" w:cs="Times New Roman"/>
          <w:color w:val="000000"/>
          <w:sz w:val="24"/>
          <w:szCs w:val="24"/>
        </w:rPr>
        <w:t xml:space="preserve"> This was during the period in which the worldwide web was extending into commercial uses and, because of the significant number of transactions and interactions, was likely to generate disputes.</w:t>
      </w:r>
      <w:r w:rsidRPr="003B7FE2">
        <w:rPr>
          <w:rFonts w:ascii="Times New Roman" w:eastAsia="Calibri" w:hAnsi="Times New Roman" w:cs="Times New Roman"/>
          <w:color w:val="000000"/>
          <w:sz w:val="24"/>
          <w:szCs w:val="24"/>
          <w:vertAlign w:val="superscript"/>
        </w:rPr>
        <w:footnoteReference w:id="61"/>
      </w:r>
      <w:r w:rsidRPr="003B7FE2">
        <w:rPr>
          <w:rFonts w:ascii="Times New Roman" w:eastAsia="Calibri" w:hAnsi="Times New Roman" w:cs="Times New Roman"/>
          <w:color w:val="000000"/>
          <w:sz w:val="24"/>
          <w:szCs w:val="24"/>
        </w:rPr>
        <w:t xml:space="preserve"> Parties to such disputes would be unable to meet face-to-face as it is likely that they were at quite a distance from each other.</w:t>
      </w:r>
      <w:r w:rsidRPr="003B7FE2">
        <w:rPr>
          <w:rStyle w:val="FootnoteReference"/>
          <w:rFonts w:ascii="Times New Roman" w:eastAsia="Calibri" w:hAnsi="Times New Roman" w:cs="Times New Roman"/>
          <w:color w:val="000000"/>
          <w:sz w:val="24"/>
          <w:szCs w:val="24"/>
        </w:rPr>
        <w:footnoteReference w:id="62"/>
      </w:r>
      <w:r w:rsidRPr="003B7FE2">
        <w:rPr>
          <w:rFonts w:ascii="Times New Roman" w:eastAsia="Calibri" w:hAnsi="Times New Roman" w:cs="Times New Roman"/>
          <w:color w:val="000000"/>
          <w:sz w:val="24"/>
          <w:szCs w:val="24"/>
        </w:rPr>
        <w:t xml:space="preserve"> As such, disputes needed to be solved online and thus the need for creation of new tools and resources that ‘exploited the </w:t>
      </w:r>
      <w:r w:rsidRPr="003B7FE2">
        <w:rPr>
          <w:rFonts w:ascii="Times New Roman" w:eastAsia="Calibri" w:hAnsi="Times New Roman" w:cs="Times New Roman"/>
          <w:color w:val="000000"/>
          <w:sz w:val="24"/>
          <w:szCs w:val="24"/>
        </w:rPr>
        <w:lastRenderedPageBreak/>
        <w:t>capabilities of digital communication’</w:t>
      </w:r>
      <w:r w:rsidRPr="003B7FE2">
        <w:rPr>
          <w:rFonts w:ascii="Times New Roman" w:eastAsia="Calibri" w:hAnsi="Times New Roman" w:cs="Times New Roman"/>
          <w:color w:val="000000"/>
          <w:sz w:val="24"/>
          <w:szCs w:val="24"/>
          <w:vertAlign w:val="superscript"/>
        </w:rPr>
        <w:footnoteReference w:id="63"/>
      </w:r>
      <w:r w:rsidRPr="003B7FE2">
        <w:rPr>
          <w:rFonts w:ascii="Times New Roman" w:eastAsia="Calibri" w:hAnsi="Times New Roman" w:cs="Times New Roman"/>
          <w:color w:val="000000"/>
          <w:sz w:val="24"/>
          <w:szCs w:val="24"/>
        </w:rPr>
        <w:t xml:space="preserve"> became necessary. Resultantly, ODR is now considered as the fastest growing area of dispute resolution,</w:t>
      </w:r>
      <w:r w:rsidRPr="003B7FE2">
        <w:rPr>
          <w:rFonts w:ascii="Times New Roman" w:eastAsia="Calibri" w:hAnsi="Times New Roman" w:cs="Times New Roman"/>
          <w:color w:val="000000"/>
          <w:sz w:val="24"/>
          <w:szCs w:val="24"/>
          <w:vertAlign w:val="superscript"/>
        </w:rPr>
        <w:footnoteReference w:id="64"/>
      </w:r>
      <w:r w:rsidRPr="003B7FE2">
        <w:rPr>
          <w:rFonts w:ascii="Times New Roman" w:eastAsia="Calibri" w:hAnsi="Times New Roman" w:cs="Times New Roman"/>
          <w:color w:val="000000"/>
          <w:sz w:val="24"/>
          <w:szCs w:val="24"/>
        </w:rPr>
        <w:t xml:space="preserve">  owing to its gradual application to other areas, including even the public sector. For example, ODR systems are being employed several jurisdictions in North America for property tax assessment appeals, which are conducted by public bodies.</w:t>
      </w:r>
      <w:r w:rsidRPr="003B7FE2">
        <w:rPr>
          <w:rStyle w:val="FootnoteReference"/>
          <w:rFonts w:ascii="Times New Roman" w:eastAsia="Calibri" w:hAnsi="Times New Roman" w:cs="Times New Roman"/>
          <w:color w:val="000000"/>
          <w:sz w:val="24"/>
          <w:szCs w:val="24"/>
        </w:rPr>
        <w:footnoteReference w:id="65"/>
      </w:r>
      <w:r w:rsidRPr="003B7FE2">
        <w:rPr>
          <w:rFonts w:ascii="Times New Roman" w:eastAsia="Calibri" w:hAnsi="Times New Roman" w:cs="Times New Roman"/>
          <w:color w:val="000000"/>
          <w:sz w:val="24"/>
          <w:szCs w:val="24"/>
        </w:rPr>
        <w:t xml:space="preserve"> </w:t>
      </w:r>
    </w:p>
    <w:p w14:paraId="4E1FE8CF" w14:textId="16C211B3" w:rsidR="00910511" w:rsidRPr="003B7FE2" w:rsidRDefault="00910511" w:rsidP="00910511">
      <w:pPr>
        <w:spacing w:line="360" w:lineRule="auto"/>
        <w:jc w:val="both"/>
        <w:rPr>
          <w:rFonts w:ascii="Times New Roman" w:eastAsia="Calibri" w:hAnsi="Times New Roman" w:cs="Times New Roman"/>
          <w:color w:val="000000"/>
          <w:sz w:val="24"/>
          <w:szCs w:val="24"/>
        </w:rPr>
      </w:pPr>
      <w:r w:rsidRPr="003B7FE2">
        <w:rPr>
          <w:rFonts w:ascii="Times New Roman" w:eastAsia="Calibri" w:hAnsi="Times New Roman" w:cs="Times New Roman"/>
          <w:color w:val="000000"/>
          <w:sz w:val="24"/>
          <w:szCs w:val="24"/>
        </w:rPr>
        <w:t xml:space="preserve">At the same time, </w:t>
      </w:r>
      <w:r w:rsidR="00D70190">
        <w:rPr>
          <w:rFonts w:ascii="Times New Roman" w:eastAsia="Calibri" w:hAnsi="Times New Roman" w:cs="Times New Roman"/>
          <w:color w:val="000000"/>
          <w:sz w:val="24"/>
          <w:szCs w:val="24"/>
        </w:rPr>
        <w:t xml:space="preserve">Katsh has proposed </w:t>
      </w:r>
      <w:r w:rsidRPr="003B7FE2">
        <w:rPr>
          <w:rFonts w:ascii="Times New Roman" w:eastAsia="Calibri" w:hAnsi="Times New Roman" w:cs="Times New Roman"/>
          <w:color w:val="000000"/>
          <w:sz w:val="24"/>
          <w:szCs w:val="24"/>
        </w:rPr>
        <w:t>seventeen future research points for ODR which are pending but crucial, such as ‘</w:t>
      </w:r>
      <w:r w:rsidRPr="009823F6">
        <w:rPr>
          <w:rFonts w:ascii="Times New Roman" w:eastAsia="Calibri" w:hAnsi="Times New Roman" w:cs="Times New Roman"/>
          <w:i/>
          <w:iCs/>
          <w:color w:val="000000"/>
          <w:sz w:val="24"/>
          <w:szCs w:val="24"/>
        </w:rPr>
        <w:t>what will be t</w:t>
      </w:r>
      <w:r w:rsidRPr="003B7FE2">
        <w:rPr>
          <w:rFonts w:ascii="Times New Roman" w:eastAsia="Calibri" w:hAnsi="Times New Roman" w:cs="Times New Roman"/>
          <w:i/>
          <w:iCs/>
          <w:color w:val="000000"/>
          <w:sz w:val="24"/>
          <w:szCs w:val="24"/>
        </w:rPr>
        <w:t>h</w:t>
      </w:r>
      <w:r w:rsidRPr="009823F6">
        <w:rPr>
          <w:rFonts w:ascii="Times New Roman" w:eastAsia="Calibri" w:hAnsi="Times New Roman" w:cs="Times New Roman"/>
          <w:i/>
          <w:iCs/>
          <w:color w:val="000000"/>
          <w:sz w:val="24"/>
          <w:szCs w:val="24"/>
        </w:rPr>
        <w:t>e dispute systems design in the online environment</w:t>
      </w:r>
      <w:r w:rsidRPr="003B7FE2">
        <w:rPr>
          <w:rFonts w:ascii="Times New Roman" w:eastAsia="Calibri" w:hAnsi="Times New Roman" w:cs="Times New Roman"/>
          <w:color w:val="000000"/>
          <w:sz w:val="24"/>
          <w:szCs w:val="24"/>
        </w:rPr>
        <w:t>?’ and ‘[</w:t>
      </w:r>
      <w:r w:rsidRPr="009823F6">
        <w:rPr>
          <w:rFonts w:ascii="Times New Roman" w:eastAsia="Calibri" w:hAnsi="Times New Roman" w:cs="Times New Roman"/>
          <w:i/>
          <w:iCs/>
          <w:color w:val="000000"/>
          <w:sz w:val="24"/>
          <w:szCs w:val="24"/>
        </w:rPr>
        <w:t>what are the</w:t>
      </w:r>
      <w:r w:rsidRPr="003B7FE2">
        <w:rPr>
          <w:rFonts w:ascii="Times New Roman" w:eastAsia="Calibri" w:hAnsi="Times New Roman" w:cs="Times New Roman"/>
          <w:color w:val="000000"/>
          <w:sz w:val="24"/>
          <w:szCs w:val="24"/>
        </w:rPr>
        <w:t xml:space="preserve">] </w:t>
      </w:r>
      <w:r w:rsidRPr="009823F6">
        <w:rPr>
          <w:rFonts w:ascii="Times New Roman" w:eastAsia="Calibri" w:hAnsi="Times New Roman" w:cs="Times New Roman"/>
          <w:i/>
          <w:iCs/>
          <w:color w:val="000000"/>
          <w:sz w:val="24"/>
          <w:szCs w:val="24"/>
        </w:rPr>
        <w:t>skills needed for effective ODR service delivery</w:t>
      </w:r>
      <w:r w:rsidRPr="003B7FE2">
        <w:rPr>
          <w:rFonts w:ascii="Times New Roman" w:eastAsia="Calibri" w:hAnsi="Times New Roman" w:cs="Times New Roman"/>
          <w:color w:val="000000"/>
          <w:sz w:val="24"/>
          <w:szCs w:val="24"/>
        </w:rPr>
        <w:t>?’.</w:t>
      </w:r>
      <w:r w:rsidRPr="003B7FE2">
        <w:rPr>
          <w:rFonts w:ascii="Times New Roman" w:eastAsia="Calibri" w:hAnsi="Times New Roman" w:cs="Times New Roman"/>
          <w:color w:val="000000"/>
          <w:sz w:val="24"/>
          <w:szCs w:val="24"/>
          <w:vertAlign w:val="superscript"/>
        </w:rPr>
        <w:footnoteReference w:id="66"/>
      </w:r>
      <w:r w:rsidRPr="003B7FE2">
        <w:rPr>
          <w:rFonts w:ascii="Times New Roman" w:eastAsia="Calibri" w:hAnsi="Times New Roman" w:cs="Times New Roman"/>
          <w:color w:val="000000"/>
          <w:sz w:val="24"/>
          <w:szCs w:val="24"/>
        </w:rPr>
        <w:t xml:space="preserve"> Despite the sheer volume of these research points potentially being interpreted as underscoring of the long road ahead before the full and proper implementation of ODR, this author instead adopts the view that Katsh has merely highlighted areas that would require more attention in order to supplement the development of ODR and its ongoing implementation. </w:t>
      </w:r>
      <w:r w:rsidR="004B6356">
        <w:rPr>
          <w:rFonts w:ascii="Times New Roman" w:eastAsia="Calibri" w:hAnsi="Times New Roman" w:cs="Times New Roman"/>
          <w:color w:val="000000"/>
          <w:sz w:val="24"/>
          <w:szCs w:val="24"/>
        </w:rPr>
        <w:t>The goal</w:t>
      </w:r>
      <w:r>
        <w:rPr>
          <w:rFonts w:ascii="Times New Roman" w:eastAsia="Calibri" w:hAnsi="Times New Roman" w:cs="Times New Roman"/>
          <w:color w:val="000000"/>
          <w:sz w:val="24"/>
          <w:szCs w:val="24"/>
        </w:rPr>
        <w:t xml:space="preserve"> of </w:t>
      </w:r>
      <w:r w:rsidRPr="003B7FE2">
        <w:rPr>
          <w:rFonts w:ascii="Times New Roman" w:eastAsia="Calibri" w:hAnsi="Times New Roman" w:cs="Times New Roman"/>
          <w:color w:val="000000"/>
          <w:sz w:val="24"/>
          <w:szCs w:val="24"/>
        </w:rPr>
        <w:t>highlighting th</w:t>
      </w:r>
      <w:r>
        <w:rPr>
          <w:rFonts w:ascii="Times New Roman" w:eastAsia="Calibri" w:hAnsi="Times New Roman" w:cs="Times New Roman"/>
          <w:color w:val="000000"/>
          <w:sz w:val="24"/>
          <w:szCs w:val="24"/>
        </w:rPr>
        <w:t xml:space="preserve">ese points </w:t>
      </w:r>
      <w:r w:rsidRPr="003B7FE2">
        <w:rPr>
          <w:rFonts w:ascii="Times New Roman" w:eastAsia="Calibri" w:hAnsi="Times New Roman" w:cs="Times New Roman"/>
          <w:color w:val="000000"/>
          <w:sz w:val="24"/>
          <w:szCs w:val="24"/>
        </w:rPr>
        <w:t xml:space="preserve">is not to place them as obstacles, but merely to propose that research into these would serve to </w:t>
      </w:r>
      <w:r>
        <w:rPr>
          <w:rFonts w:ascii="Times New Roman" w:eastAsia="Calibri" w:hAnsi="Times New Roman" w:cs="Times New Roman"/>
          <w:color w:val="000000"/>
          <w:sz w:val="24"/>
          <w:szCs w:val="24"/>
        </w:rPr>
        <w:t xml:space="preserve">further </w:t>
      </w:r>
      <w:r w:rsidRPr="003B7FE2">
        <w:rPr>
          <w:rFonts w:ascii="Times New Roman" w:eastAsia="Calibri" w:hAnsi="Times New Roman" w:cs="Times New Roman"/>
          <w:color w:val="000000"/>
          <w:sz w:val="24"/>
          <w:szCs w:val="24"/>
        </w:rPr>
        <w:t>distinguish between ODR and ADR,</w:t>
      </w:r>
      <w:r w:rsidRPr="003B7FE2">
        <w:rPr>
          <w:rStyle w:val="FootnoteReference"/>
          <w:rFonts w:ascii="Times New Roman" w:eastAsia="Calibri" w:hAnsi="Times New Roman" w:cs="Times New Roman"/>
          <w:color w:val="000000"/>
          <w:sz w:val="24"/>
          <w:szCs w:val="24"/>
        </w:rPr>
        <w:footnoteReference w:id="67"/>
      </w:r>
    </w:p>
    <w:p w14:paraId="39332730" w14:textId="77777777" w:rsidR="00910511" w:rsidRPr="003B7FE2" w:rsidRDefault="00910511" w:rsidP="00910511">
      <w:pPr>
        <w:spacing w:line="360" w:lineRule="auto"/>
        <w:jc w:val="both"/>
        <w:rPr>
          <w:rFonts w:ascii="Times New Roman" w:eastAsia="Calibri" w:hAnsi="Times New Roman" w:cs="Times New Roman"/>
          <w:color w:val="000000"/>
          <w:sz w:val="24"/>
          <w:szCs w:val="24"/>
        </w:rPr>
      </w:pPr>
    </w:p>
    <w:p w14:paraId="7A733C0B" w14:textId="77777777" w:rsidR="00910511" w:rsidRPr="003B7FE2" w:rsidRDefault="00910511" w:rsidP="00F17945">
      <w:pPr>
        <w:numPr>
          <w:ilvl w:val="1"/>
          <w:numId w:val="7"/>
        </w:numPr>
        <w:spacing w:line="360" w:lineRule="auto"/>
        <w:contextualSpacing/>
        <w:jc w:val="both"/>
        <w:outlineLvl w:val="1"/>
        <w:rPr>
          <w:rFonts w:ascii="Times New Roman" w:eastAsia="Calibri" w:hAnsi="Times New Roman" w:cs="Times New Roman"/>
          <w:b/>
          <w:color w:val="000000"/>
          <w:sz w:val="24"/>
          <w:szCs w:val="24"/>
        </w:rPr>
      </w:pPr>
      <w:bookmarkStart w:id="51" w:name="_Toc2483181"/>
      <w:bookmarkStart w:id="52" w:name="_Toc31186344"/>
      <w:r w:rsidRPr="003B7FE2">
        <w:rPr>
          <w:rFonts w:ascii="Times New Roman" w:eastAsia="Calibri" w:hAnsi="Times New Roman" w:cs="Times New Roman"/>
          <w:b/>
          <w:color w:val="000000"/>
          <w:sz w:val="24"/>
          <w:szCs w:val="24"/>
        </w:rPr>
        <w:t>Benefits and Drawbacks of ODR</w:t>
      </w:r>
      <w:bookmarkEnd w:id="51"/>
      <w:bookmarkEnd w:id="52"/>
    </w:p>
    <w:p w14:paraId="31D36982" w14:textId="77777777" w:rsidR="00910511" w:rsidRPr="003B7FE2" w:rsidRDefault="00910511" w:rsidP="00910511">
      <w:pPr>
        <w:spacing w:line="360" w:lineRule="auto"/>
        <w:jc w:val="both"/>
        <w:rPr>
          <w:rFonts w:ascii="Times New Roman" w:eastAsia="Calibri" w:hAnsi="Times New Roman" w:cs="Times New Roman"/>
          <w:color w:val="000000"/>
          <w:sz w:val="24"/>
          <w:szCs w:val="24"/>
        </w:rPr>
      </w:pPr>
    </w:p>
    <w:p w14:paraId="16836F47" w14:textId="77777777" w:rsidR="00910511" w:rsidRPr="003B7FE2" w:rsidRDefault="00910511" w:rsidP="00910511">
      <w:pPr>
        <w:spacing w:line="36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Emphasis has been given to </w:t>
      </w:r>
      <w:r w:rsidRPr="003B7FE2">
        <w:rPr>
          <w:rFonts w:ascii="Times New Roman" w:eastAsia="Calibri" w:hAnsi="Times New Roman" w:cs="Times New Roman"/>
          <w:color w:val="000000"/>
          <w:sz w:val="24"/>
          <w:szCs w:val="24"/>
        </w:rPr>
        <w:t>the concept of asynchronous communications as creating two benefits for users of ODR mechanisms: flexibility, due to parties being able to work with a time that is convenient for them, and less pressurised responses, because the communication is asynchronous and thus there is no pressure to respond immediately.</w:t>
      </w:r>
      <w:r w:rsidRPr="003B7FE2">
        <w:rPr>
          <w:rFonts w:ascii="Times New Roman" w:eastAsia="Calibri" w:hAnsi="Times New Roman" w:cs="Times New Roman"/>
          <w:color w:val="000000"/>
          <w:sz w:val="24"/>
          <w:szCs w:val="24"/>
          <w:vertAlign w:val="superscript"/>
        </w:rPr>
        <w:footnoteReference w:id="68"/>
      </w:r>
      <w:r w:rsidRPr="003B7FE2">
        <w:rPr>
          <w:rFonts w:ascii="Times New Roman" w:eastAsia="Calibri" w:hAnsi="Times New Roman" w:cs="Times New Roman"/>
          <w:color w:val="000000"/>
          <w:sz w:val="24"/>
          <w:szCs w:val="24"/>
        </w:rPr>
        <w:t xml:space="preserve"> Additionally, ODR offers time and cost savings as there are no travel and accommodation expenses required to solve the dispute.</w:t>
      </w:r>
      <w:r w:rsidRPr="003B7FE2">
        <w:rPr>
          <w:rFonts w:ascii="Times New Roman" w:eastAsia="Calibri" w:hAnsi="Times New Roman" w:cs="Times New Roman"/>
          <w:color w:val="000000"/>
          <w:sz w:val="24"/>
          <w:szCs w:val="24"/>
          <w:vertAlign w:val="superscript"/>
        </w:rPr>
        <w:footnoteReference w:id="69"/>
      </w:r>
      <w:r w:rsidRPr="003B7FE2">
        <w:rPr>
          <w:rFonts w:ascii="Times New Roman" w:eastAsia="Calibri" w:hAnsi="Times New Roman" w:cs="Times New Roman"/>
          <w:color w:val="000000"/>
          <w:sz w:val="24"/>
          <w:szCs w:val="24"/>
        </w:rPr>
        <w:t xml:space="preserve"> This heavily outweighs any minor technological costs incurred as a result of pursuing ODR, and, in fact, ODR could prove to be </w:t>
      </w:r>
      <w:r>
        <w:rPr>
          <w:rFonts w:ascii="Times New Roman" w:eastAsia="Calibri" w:hAnsi="Times New Roman" w:cs="Times New Roman"/>
          <w:color w:val="000000"/>
          <w:sz w:val="24"/>
          <w:szCs w:val="24"/>
        </w:rPr>
        <w:t>‘</w:t>
      </w:r>
      <w:r w:rsidRPr="003B7FE2">
        <w:rPr>
          <w:rFonts w:ascii="Times New Roman" w:eastAsia="Calibri" w:hAnsi="Times New Roman" w:cs="Times New Roman"/>
          <w:color w:val="000000"/>
          <w:sz w:val="24"/>
          <w:szCs w:val="24"/>
        </w:rPr>
        <w:t>costless</w:t>
      </w:r>
      <w:r>
        <w:rPr>
          <w:rFonts w:ascii="Times New Roman" w:eastAsia="Calibri" w:hAnsi="Times New Roman" w:cs="Times New Roman"/>
          <w:color w:val="000000"/>
          <w:sz w:val="24"/>
          <w:szCs w:val="24"/>
        </w:rPr>
        <w:t>’</w:t>
      </w:r>
      <w:r w:rsidRPr="003B7FE2">
        <w:rPr>
          <w:rStyle w:val="FootnoteReference"/>
          <w:rFonts w:ascii="Times New Roman" w:eastAsia="Calibri" w:hAnsi="Times New Roman" w:cs="Times New Roman"/>
          <w:color w:val="000000"/>
          <w:sz w:val="24"/>
          <w:szCs w:val="24"/>
        </w:rPr>
        <w:footnoteReference w:id="70"/>
      </w:r>
      <w:r w:rsidRPr="003B7FE2">
        <w:rPr>
          <w:rFonts w:ascii="Times New Roman" w:eastAsia="Calibri" w:hAnsi="Times New Roman" w:cs="Times New Roman"/>
          <w:color w:val="000000"/>
          <w:sz w:val="24"/>
          <w:szCs w:val="24"/>
        </w:rPr>
        <w:t xml:space="preserve"> owing to it being conducted over email communication and other mediums such as videoconferencing, which the parties will likely </w:t>
      </w:r>
      <w:r w:rsidRPr="003B7FE2">
        <w:rPr>
          <w:rFonts w:ascii="Times New Roman" w:eastAsia="Calibri" w:hAnsi="Times New Roman" w:cs="Times New Roman"/>
          <w:color w:val="000000"/>
          <w:sz w:val="24"/>
          <w:szCs w:val="24"/>
        </w:rPr>
        <w:lastRenderedPageBreak/>
        <w:t>already have access to. A much-welcomed result of this is that an avenue is created for ODR to be used in solving low value disputes, thereby increasing consumer access to justice.</w:t>
      </w:r>
      <w:r w:rsidRPr="003B7FE2">
        <w:rPr>
          <w:rFonts w:ascii="Times New Roman" w:eastAsia="Calibri" w:hAnsi="Times New Roman" w:cs="Times New Roman"/>
          <w:color w:val="000000"/>
          <w:sz w:val="24"/>
          <w:szCs w:val="24"/>
          <w:vertAlign w:val="superscript"/>
        </w:rPr>
        <w:footnoteReference w:id="71"/>
      </w:r>
      <w:r w:rsidRPr="003B7FE2">
        <w:rPr>
          <w:rFonts w:ascii="Times New Roman" w:eastAsia="Calibri" w:hAnsi="Times New Roman" w:cs="Times New Roman"/>
          <w:color w:val="000000"/>
          <w:sz w:val="24"/>
          <w:szCs w:val="24"/>
        </w:rPr>
        <w:t xml:space="preserve"> eBay, for example, solves an estimated 60 million disputes yearly, which are generally of low value.</w:t>
      </w:r>
      <w:r w:rsidRPr="003B7FE2">
        <w:rPr>
          <w:rStyle w:val="FootnoteReference"/>
          <w:rFonts w:ascii="Times New Roman" w:eastAsia="Calibri" w:hAnsi="Times New Roman" w:cs="Times New Roman"/>
          <w:color w:val="000000"/>
          <w:sz w:val="24"/>
          <w:szCs w:val="24"/>
        </w:rPr>
        <w:footnoteReference w:id="72"/>
      </w:r>
    </w:p>
    <w:p w14:paraId="4B50C278" w14:textId="77777777" w:rsidR="00910511" w:rsidRDefault="00910511" w:rsidP="00910511">
      <w:pPr>
        <w:spacing w:line="360" w:lineRule="auto"/>
        <w:jc w:val="both"/>
        <w:rPr>
          <w:rFonts w:ascii="Times New Roman" w:eastAsia="Calibri" w:hAnsi="Times New Roman" w:cs="Times New Roman"/>
          <w:iCs/>
          <w:sz w:val="24"/>
          <w:szCs w:val="24"/>
        </w:rPr>
      </w:pPr>
      <w:r w:rsidRPr="003B7FE2">
        <w:rPr>
          <w:rFonts w:ascii="Times New Roman" w:eastAsia="Calibri" w:hAnsi="Times New Roman" w:cs="Times New Roman"/>
          <w:color w:val="000000"/>
          <w:sz w:val="24"/>
          <w:szCs w:val="24"/>
        </w:rPr>
        <w:t>The concept of a digital trail, which allows for the collection and use of data in novel ways when solving disputes, creates an opportunity for data analysis in a quick, efficient and unique manner, which no human third party could accomplish.</w:t>
      </w:r>
      <w:r w:rsidRPr="003B7FE2">
        <w:rPr>
          <w:rFonts w:ascii="Times New Roman" w:eastAsia="Calibri" w:hAnsi="Times New Roman" w:cs="Times New Roman"/>
          <w:color w:val="000000"/>
          <w:sz w:val="24"/>
          <w:szCs w:val="24"/>
          <w:vertAlign w:val="superscript"/>
        </w:rPr>
        <w:footnoteReference w:id="73"/>
      </w:r>
      <w:r w:rsidRPr="003B7FE2">
        <w:rPr>
          <w:rFonts w:ascii="Times New Roman" w:eastAsia="Calibri" w:hAnsi="Times New Roman" w:cs="Times New Roman"/>
          <w:color w:val="000000"/>
          <w:sz w:val="24"/>
          <w:szCs w:val="24"/>
        </w:rPr>
        <w:t xml:space="preserve"> </w:t>
      </w:r>
      <w:r>
        <w:rPr>
          <w:rFonts w:ascii="Times New Roman" w:eastAsia="Calibri" w:hAnsi="Times New Roman" w:cs="Times New Roman"/>
          <w:color w:val="000000"/>
          <w:sz w:val="24"/>
          <w:szCs w:val="24"/>
        </w:rPr>
        <w:t>It has been</w:t>
      </w:r>
      <w:r w:rsidRPr="003B7FE2">
        <w:rPr>
          <w:rFonts w:ascii="Times New Roman" w:eastAsia="Calibri" w:hAnsi="Times New Roman" w:cs="Times New Roman"/>
          <w:color w:val="000000"/>
          <w:sz w:val="24"/>
          <w:szCs w:val="24"/>
        </w:rPr>
        <w:t xml:space="preserve"> observe</w:t>
      </w:r>
      <w:r>
        <w:rPr>
          <w:rFonts w:ascii="Times New Roman" w:eastAsia="Calibri" w:hAnsi="Times New Roman" w:cs="Times New Roman"/>
          <w:color w:val="000000"/>
          <w:sz w:val="24"/>
          <w:szCs w:val="24"/>
        </w:rPr>
        <w:t>d</w:t>
      </w:r>
      <w:r w:rsidRPr="003B7FE2">
        <w:rPr>
          <w:rFonts w:ascii="Times New Roman" w:eastAsia="Calibri" w:hAnsi="Times New Roman" w:cs="Times New Roman"/>
          <w:color w:val="000000"/>
          <w:sz w:val="24"/>
          <w:szCs w:val="24"/>
        </w:rPr>
        <w:t xml:space="preserve"> that </w:t>
      </w:r>
      <w:r w:rsidRPr="003B7FE2">
        <w:rPr>
          <w:rFonts w:ascii="Times New Roman" w:eastAsia="Calibri" w:hAnsi="Times New Roman" w:cs="Times New Roman"/>
          <w:sz w:val="24"/>
          <w:szCs w:val="24"/>
        </w:rPr>
        <w:t>‘[t]he online community is looking for conflict resolution options that mirror the speed and efficiency of the Web’,</w:t>
      </w:r>
      <w:r w:rsidRPr="003B7FE2">
        <w:rPr>
          <w:rFonts w:ascii="Times New Roman" w:eastAsia="Calibri" w:hAnsi="Times New Roman" w:cs="Times New Roman"/>
          <w:sz w:val="24"/>
          <w:szCs w:val="24"/>
          <w:vertAlign w:val="superscript"/>
        </w:rPr>
        <w:footnoteReference w:id="74"/>
      </w:r>
      <w:r w:rsidRPr="003B7FE2">
        <w:rPr>
          <w:rFonts w:ascii="Times New Roman" w:eastAsia="Calibri" w:hAnsi="Times New Roman" w:cs="Times New Roman"/>
          <w:sz w:val="24"/>
          <w:szCs w:val="24"/>
        </w:rPr>
        <w:t xml:space="preserve"> and it indeed may be the case </w:t>
      </w:r>
      <w:r w:rsidRPr="003B7FE2">
        <w:rPr>
          <w:rFonts w:ascii="Times New Roman" w:eastAsia="Calibri" w:hAnsi="Times New Roman" w:cs="Times New Roman"/>
          <w:iCs/>
          <w:sz w:val="24"/>
          <w:szCs w:val="24"/>
        </w:rPr>
        <w:t>that legal action may not be the most suitable remedy for disputes arising out of e-commerce transactions or dealings on the internet. Instead, perhaps such disputes should be resolved in that very same environment.</w:t>
      </w:r>
      <w:r w:rsidRPr="003B7FE2">
        <w:rPr>
          <w:rFonts w:ascii="Times New Roman" w:eastAsia="Calibri" w:hAnsi="Times New Roman" w:cs="Times New Roman"/>
          <w:iCs/>
          <w:sz w:val="24"/>
          <w:szCs w:val="24"/>
          <w:vertAlign w:val="superscript"/>
        </w:rPr>
        <w:footnoteReference w:id="75"/>
      </w:r>
      <w:r>
        <w:rPr>
          <w:rFonts w:ascii="Times New Roman" w:eastAsia="Calibri" w:hAnsi="Times New Roman" w:cs="Times New Roman"/>
          <w:iCs/>
          <w:sz w:val="24"/>
          <w:szCs w:val="24"/>
        </w:rPr>
        <w:t xml:space="preserve"> This is because online purchases may be between parties in different parts of the world and are likely to not be valuable enough to travel halfway across the world for, Traditional courtroom litigation may therefore be inconvenient, impractical and time-consuming, which is why ODR makes sense in this context.</w:t>
      </w:r>
      <w:r>
        <w:rPr>
          <w:rStyle w:val="FootnoteReference"/>
          <w:rFonts w:ascii="Times New Roman" w:eastAsia="Calibri" w:hAnsi="Times New Roman" w:cs="Times New Roman"/>
          <w:iCs/>
          <w:sz w:val="24"/>
          <w:szCs w:val="24"/>
        </w:rPr>
        <w:footnoteReference w:id="76"/>
      </w:r>
      <w:r w:rsidRPr="003B7FE2">
        <w:rPr>
          <w:rFonts w:ascii="Times New Roman" w:eastAsia="Calibri" w:hAnsi="Times New Roman" w:cs="Times New Roman"/>
          <w:iCs/>
          <w:sz w:val="24"/>
          <w:szCs w:val="24"/>
        </w:rPr>
        <w:t xml:space="preserve"> </w:t>
      </w:r>
    </w:p>
    <w:p w14:paraId="744160F7" w14:textId="77777777" w:rsidR="00910511" w:rsidRPr="003B7FE2" w:rsidRDefault="00910511" w:rsidP="00910511">
      <w:pPr>
        <w:spacing w:line="360" w:lineRule="auto"/>
        <w:jc w:val="both"/>
        <w:rPr>
          <w:rFonts w:ascii="Times New Roman" w:eastAsia="Calibri" w:hAnsi="Times New Roman" w:cs="Times New Roman"/>
          <w:iCs/>
          <w:sz w:val="24"/>
          <w:szCs w:val="24"/>
        </w:rPr>
      </w:pPr>
      <w:r w:rsidRPr="009823F6">
        <w:rPr>
          <w:rFonts w:ascii="Times New Roman" w:hAnsi="Times New Roman" w:cs="Times New Roman"/>
          <w:color w:val="000000" w:themeColor="text1"/>
          <w:sz w:val="24"/>
          <w:szCs w:val="24"/>
          <w:lang w:val="en-US"/>
        </w:rPr>
        <w:t>ODR processes facilitate access to justice due to their potential to be economically viable, efficient, fast and flexible.</w:t>
      </w:r>
      <w:r w:rsidRPr="009823F6">
        <w:rPr>
          <w:rStyle w:val="FootnoteReference"/>
          <w:rFonts w:ascii="Times New Roman" w:hAnsi="Times New Roman" w:cs="Times New Roman"/>
          <w:color w:val="000000" w:themeColor="text1"/>
          <w:sz w:val="24"/>
          <w:szCs w:val="24"/>
          <w:lang w:val="en-US"/>
        </w:rPr>
        <w:footnoteReference w:id="77"/>
      </w:r>
      <w:r>
        <w:rPr>
          <w:rFonts w:ascii="Times New Roman" w:hAnsi="Times New Roman" w:cs="Times New Roman"/>
          <w:color w:val="000000" w:themeColor="text1"/>
          <w:sz w:val="24"/>
          <w:szCs w:val="24"/>
          <w:lang w:val="en-US"/>
        </w:rPr>
        <w:t xml:space="preserve"> Additionally, ICT</w:t>
      </w:r>
      <w:r w:rsidRPr="003B7FE2">
        <w:rPr>
          <w:rFonts w:ascii="Times New Roman" w:eastAsia="Calibri" w:hAnsi="Times New Roman" w:cs="Times New Roman"/>
          <w:color w:val="000000"/>
          <w:sz w:val="24"/>
          <w:szCs w:val="24"/>
        </w:rPr>
        <w:t xml:space="preserve"> also opens the door to other ways of resolving disputes</w:t>
      </w:r>
      <w:r w:rsidRPr="003B7FE2">
        <w:rPr>
          <w:rFonts w:ascii="Times New Roman" w:eastAsia="Calibri" w:hAnsi="Times New Roman" w:cs="Times New Roman"/>
          <w:color w:val="000000"/>
          <w:sz w:val="24"/>
          <w:szCs w:val="24"/>
          <w:vertAlign w:val="superscript"/>
        </w:rPr>
        <w:footnoteReference w:id="78"/>
      </w:r>
      <w:r w:rsidRPr="003B7FE2">
        <w:rPr>
          <w:rFonts w:ascii="Times New Roman" w:eastAsia="Calibri" w:hAnsi="Times New Roman" w:cs="Times New Roman"/>
          <w:color w:val="000000"/>
          <w:sz w:val="24"/>
          <w:szCs w:val="24"/>
        </w:rPr>
        <w:t xml:space="preserve"> and thus creates the possibility for said disputes to be resolved online. </w:t>
      </w:r>
      <w:r w:rsidRPr="003B7FE2">
        <w:rPr>
          <w:rFonts w:ascii="Times New Roman" w:eastAsia="Calibri" w:hAnsi="Times New Roman" w:cs="Times New Roman"/>
          <w:iCs/>
          <w:sz w:val="24"/>
          <w:szCs w:val="24"/>
        </w:rPr>
        <w:t>As with traditional mediation, online mediation allows the mediator to adapt the process to address the particular needs of the disputants,</w:t>
      </w:r>
      <w:r w:rsidRPr="003B7FE2">
        <w:rPr>
          <w:rFonts w:ascii="Times New Roman" w:eastAsia="Calibri" w:hAnsi="Times New Roman" w:cs="Times New Roman"/>
          <w:iCs/>
          <w:sz w:val="24"/>
          <w:szCs w:val="24"/>
          <w:vertAlign w:val="superscript"/>
        </w:rPr>
        <w:footnoteReference w:id="79"/>
      </w:r>
      <w:r w:rsidRPr="003B7FE2">
        <w:rPr>
          <w:rFonts w:ascii="Times New Roman" w:eastAsia="Calibri" w:hAnsi="Times New Roman" w:cs="Times New Roman"/>
          <w:iCs/>
          <w:sz w:val="24"/>
          <w:szCs w:val="24"/>
        </w:rPr>
        <w:t xml:space="preserve"> however Petrauskas and Kybartienė are of the opinion that online mediation offers even greater flexibility and quicker decisions than traditional mediation</w:t>
      </w:r>
      <w:r>
        <w:rPr>
          <w:rFonts w:ascii="Times New Roman" w:eastAsia="Calibri" w:hAnsi="Times New Roman" w:cs="Times New Roman"/>
          <w:iCs/>
          <w:sz w:val="24"/>
          <w:szCs w:val="24"/>
        </w:rPr>
        <w:t>. This can be attributed to the ability to take the mediation online at the will of the client, eliminating travel time and costs and tailoring the process to their needs.</w:t>
      </w:r>
    </w:p>
    <w:p w14:paraId="0B31C8BD" w14:textId="77777777" w:rsidR="00910511" w:rsidRPr="003B7FE2" w:rsidRDefault="00910511" w:rsidP="00910511">
      <w:pPr>
        <w:spacing w:line="360" w:lineRule="auto"/>
        <w:jc w:val="both"/>
        <w:rPr>
          <w:rFonts w:ascii="Times New Roman" w:eastAsia="Calibri" w:hAnsi="Times New Roman" w:cs="Times New Roman"/>
          <w:sz w:val="24"/>
          <w:szCs w:val="24"/>
        </w:rPr>
      </w:pPr>
      <w:r w:rsidRPr="003B7FE2">
        <w:rPr>
          <w:rFonts w:ascii="Times New Roman" w:eastAsia="Calibri" w:hAnsi="Times New Roman" w:cs="Times New Roman"/>
          <w:sz w:val="24"/>
          <w:szCs w:val="24"/>
        </w:rPr>
        <w:lastRenderedPageBreak/>
        <w:t xml:space="preserve">However </w:t>
      </w:r>
      <w:r>
        <w:rPr>
          <w:rFonts w:ascii="Times New Roman" w:eastAsia="Calibri" w:hAnsi="Times New Roman" w:cs="Times New Roman"/>
          <w:sz w:val="24"/>
          <w:szCs w:val="24"/>
        </w:rPr>
        <w:t xml:space="preserve">it has been correctly </w:t>
      </w:r>
      <w:r w:rsidRPr="003B7FE2">
        <w:rPr>
          <w:rFonts w:ascii="Times New Roman" w:eastAsia="Calibri" w:hAnsi="Times New Roman" w:cs="Times New Roman"/>
          <w:sz w:val="24"/>
          <w:szCs w:val="24"/>
        </w:rPr>
        <w:t>stated</w:t>
      </w:r>
      <w:r>
        <w:rPr>
          <w:rFonts w:ascii="Times New Roman" w:eastAsia="Calibri" w:hAnsi="Times New Roman" w:cs="Times New Roman"/>
          <w:sz w:val="24"/>
          <w:szCs w:val="24"/>
        </w:rPr>
        <w:t xml:space="preserve"> that</w:t>
      </w:r>
      <w:r w:rsidRPr="003B7FE2">
        <w:rPr>
          <w:rFonts w:ascii="Times New Roman" w:eastAsia="Calibri" w:hAnsi="Times New Roman" w:cs="Times New Roman"/>
          <w:sz w:val="24"/>
          <w:szCs w:val="24"/>
        </w:rPr>
        <w:t xml:space="preserve"> ‘it would be foolish to see ODR as a panacea for consumer disputes when, in fact, ODR is facing many difficulties in its implementation.</w:t>
      </w:r>
      <w:r w:rsidRPr="003B7FE2">
        <w:rPr>
          <w:rFonts w:ascii="Times New Roman" w:eastAsia="Calibri" w:hAnsi="Times New Roman" w:cs="Times New Roman"/>
          <w:sz w:val="24"/>
          <w:szCs w:val="24"/>
          <w:vertAlign w:val="superscript"/>
        </w:rPr>
        <w:footnoteReference w:id="80"/>
      </w:r>
      <w:r w:rsidRPr="003B7FE2">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Indeed, </w:t>
      </w:r>
      <w:r w:rsidRPr="003B7FE2">
        <w:rPr>
          <w:rFonts w:ascii="Times New Roman" w:eastAsia="Calibri" w:hAnsi="Times New Roman" w:cs="Times New Roman"/>
          <w:sz w:val="24"/>
          <w:szCs w:val="24"/>
        </w:rPr>
        <w:t>electronic communication cannot substitute face-to-face meetings,</w:t>
      </w:r>
      <w:r w:rsidRPr="003B7FE2">
        <w:rPr>
          <w:rFonts w:ascii="Times New Roman" w:eastAsia="Calibri" w:hAnsi="Times New Roman" w:cs="Times New Roman"/>
          <w:sz w:val="24"/>
          <w:szCs w:val="24"/>
          <w:vertAlign w:val="superscript"/>
        </w:rPr>
        <w:footnoteReference w:id="81"/>
      </w:r>
      <w:r w:rsidRPr="003B7FE2">
        <w:rPr>
          <w:rFonts w:ascii="Times New Roman" w:eastAsia="Calibri" w:hAnsi="Times New Roman" w:cs="Times New Roman"/>
          <w:sz w:val="24"/>
          <w:szCs w:val="24"/>
        </w:rPr>
        <w:t xml:space="preserve"> and </w:t>
      </w:r>
      <w:r>
        <w:rPr>
          <w:rFonts w:ascii="Times New Roman" w:eastAsia="Calibri" w:hAnsi="Times New Roman" w:cs="Times New Roman"/>
          <w:sz w:val="24"/>
          <w:szCs w:val="24"/>
        </w:rPr>
        <w:t>this sentiment was echoed</w:t>
      </w:r>
      <w:r w:rsidRPr="003B7FE2">
        <w:rPr>
          <w:rFonts w:ascii="Times New Roman" w:eastAsia="Calibri" w:hAnsi="Times New Roman" w:cs="Times New Roman"/>
          <w:sz w:val="24"/>
          <w:szCs w:val="24"/>
        </w:rPr>
        <w:t xml:space="preserve"> over a decade later </w:t>
      </w:r>
      <w:r>
        <w:rPr>
          <w:rFonts w:ascii="Times New Roman" w:eastAsia="Calibri" w:hAnsi="Times New Roman" w:cs="Times New Roman"/>
          <w:sz w:val="24"/>
          <w:szCs w:val="24"/>
        </w:rPr>
        <w:t>when</w:t>
      </w:r>
      <w:r>
        <w:rPr>
          <w:rFonts w:ascii="Times New Roman" w:eastAsia="Calibri" w:hAnsi="Times New Roman" w:cs="Times New Roman"/>
          <w:iCs/>
          <w:sz w:val="24"/>
          <w:szCs w:val="24"/>
        </w:rPr>
        <w:t xml:space="preserve"> it was highlighted</w:t>
      </w:r>
      <w:r w:rsidRPr="003B7FE2">
        <w:rPr>
          <w:rFonts w:ascii="Times New Roman" w:eastAsia="Calibri" w:hAnsi="Times New Roman" w:cs="Times New Roman"/>
          <w:iCs/>
          <w:sz w:val="24"/>
          <w:szCs w:val="24"/>
        </w:rPr>
        <w:t xml:space="preserve"> that this was indeed the primary criticism towards ODR, as there is ‘richness’ in face-to-face meetings.</w:t>
      </w:r>
      <w:r w:rsidRPr="003B7FE2">
        <w:rPr>
          <w:rFonts w:ascii="Times New Roman" w:eastAsia="Calibri" w:hAnsi="Times New Roman" w:cs="Times New Roman"/>
          <w:iCs/>
          <w:sz w:val="24"/>
          <w:szCs w:val="24"/>
          <w:vertAlign w:val="superscript"/>
        </w:rPr>
        <w:footnoteReference w:id="82"/>
      </w:r>
      <w:r w:rsidRPr="003B7FE2">
        <w:rPr>
          <w:rFonts w:ascii="Times New Roman" w:eastAsia="Calibri" w:hAnsi="Times New Roman" w:cs="Times New Roman"/>
          <w:iCs/>
          <w:sz w:val="24"/>
          <w:szCs w:val="24"/>
        </w:rPr>
        <w:t xml:space="preserve"> However, </w:t>
      </w:r>
      <w:r w:rsidRPr="003B7FE2">
        <w:rPr>
          <w:rFonts w:ascii="Times New Roman" w:eastAsia="Calibri" w:hAnsi="Times New Roman" w:cs="Times New Roman"/>
          <w:color w:val="000000"/>
          <w:sz w:val="24"/>
          <w:szCs w:val="24"/>
        </w:rPr>
        <w:t>as online video conferencing becomes increasingly available, it will become easier for disputants to undertake face-to-face negotiations, eradicating the impersonal aspect of it.</w:t>
      </w:r>
      <w:r w:rsidRPr="003B7FE2">
        <w:rPr>
          <w:rFonts w:ascii="Times New Roman" w:eastAsia="Calibri" w:hAnsi="Times New Roman" w:cs="Times New Roman"/>
          <w:color w:val="000000"/>
          <w:sz w:val="24"/>
          <w:szCs w:val="24"/>
          <w:vertAlign w:val="superscript"/>
        </w:rPr>
        <w:footnoteReference w:id="83"/>
      </w:r>
      <w:r w:rsidRPr="003B7FE2">
        <w:rPr>
          <w:rFonts w:ascii="Times New Roman" w:eastAsia="Calibri" w:hAnsi="Times New Roman" w:cs="Times New Roman"/>
          <w:color w:val="000000"/>
          <w:sz w:val="24"/>
          <w:szCs w:val="24"/>
        </w:rPr>
        <w:t xml:space="preserve"> </w:t>
      </w:r>
    </w:p>
    <w:p w14:paraId="0FEEA872" w14:textId="77777777" w:rsidR="00910511" w:rsidRPr="003B7FE2" w:rsidRDefault="00910511" w:rsidP="00910511">
      <w:pPr>
        <w:spacing w:line="360" w:lineRule="auto"/>
        <w:jc w:val="both"/>
        <w:rPr>
          <w:rFonts w:ascii="Times New Roman" w:eastAsia="Calibri" w:hAnsi="Times New Roman" w:cs="Times New Roman"/>
          <w:sz w:val="24"/>
          <w:szCs w:val="24"/>
        </w:rPr>
      </w:pPr>
      <w:r w:rsidRPr="003B7FE2">
        <w:rPr>
          <w:rFonts w:ascii="Times New Roman" w:eastAsia="Calibri" w:hAnsi="Times New Roman" w:cs="Times New Roman"/>
          <w:iCs/>
          <w:sz w:val="24"/>
          <w:szCs w:val="24"/>
        </w:rPr>
        <w:t>ODR mechanisms are potentially inaccessible as there may be parties who are unable to have continuous internet access for the length of time that it takes to solve the dispute, and it would similarly put those who are less familiar with computers and their use at a disadvantage.</w:t>
      </w:r>
      <w:r w:rsidRPr="003B7FE2">
        <w:rPr>
          <w:rFonts w:ascii="Times New Roman" w:eastAsia="Calibri" w:hAnsi="Times New Roman" w:cs="Times New Roman"/>
          <w:iCs/>
          <w:sz w:val="24"/>
          <w:szCs w:val="24"/>
          <w:vertAlign w:val="superscript"/>
        </w:rPr>
        <w:footnoteReference w:id="84"/>
      </w:r>
      <w:r w:rsidRPr="003B7FE2">
        <w:rPr>
          <w:rFonts w:ascii="Times New Roman" w:eastAsia="Calibri" w:hAnsi="Times New Roman" w:cs="Times New Roman"/>
          <w:iCs/>
          <w:sz w:val="24"/>
          <w:szCs w:val="24"/>
        </w:rPr>
        <w:t xml:space="preserve"> Although </w:t>
      </w:r>
      <w:r>
        <w:rPr>
          <w:rFonts w:ascii="Times New Roman" w:eastAsia="Calibri" w:hAnsi="Times New Roman" w:cs="Times New Roman"/>
          <w:iCs/>
          <w:sz w:val="24"/>
          <w:szCs w:val="24"/>
        </w:rPr>
        <w:t xml:space="preserve">it has been noted </w:t>
      </w:r>
      <w:r w:rsidRPr="003B7FE2">
        <w:rPr>
          <w:rFonts w:ascii="Times New Roman" w:eastAsia="Calibri" w:hAnsi="Times New Roman" w:cs="Times New Roman"/>
          <w:iCs/>
          <w:sz w:val="24"/>
          <w:szCs w:val="24"/>
        </w:rPr>
        <w:t xml:space="preserve">that the argument that </w:t>
      </w:r>
      <w:r w:rsidRPr="003B7FE2">
        <w:rPr>
          <w:rFonts w:ascii="Times New Roman" w:eastAsia="Calibri" w:hAnsi="Times New Roman" w:cs="Times New Roman"/>
          <w:sz w:val="24"/>
          <w:szCs w:val="24"/>
        </w:rPr>
        <w:t>ODR favours those who are familiar with computers is losing ground as the number of people using computers on a regular basis is increasing,</w:t>
      </w:r>
      <w:r w:rsidRPr="003B7FE2">
        <w:rPr>
          <w:rFonts w:ascii="Times New Roman" w:eastAsia="Calibri" w:hAnsi="Times New Roman" w:cs="Times New Roman"/>
          <w:sz w:val="24"/>
          <w:szCs w:val="24"/>
          <w:vertAlign w:val="superscript"/>
        </w:rPr>
        <w:footnoteReference w:id="85"/>
      </w:r>
      <w:r w:rsidRPr="003B7FE2">
        <w:rPr>
          <w:rFonts w:ascii="Times New Roman" w:eastAsia="Calibri" w:hAnsi="Times New Roman" w:cs="Times New Roman"/>
          <w:sz w:val="24"/>
          <w:szCs w:val="24"/>
        </w:rPr>
        <w:t xml:space="preserve"> this may not be the case in Kenya, , as computer literacy levels are low.</w:t>
      </w:r>
      <w:r w:rsidRPr="003B7FE2">
        <w:rPr>
          <w:rFonts w:ascii="Times New Roman" w:eastAsia="Calibri" w:hAnsi="Times New Roman" w:cs="Times New Roman"/>
          <w:sz w:val="24"/>
          <w:szCs w:val="24"/>
          <w:vertAlign w:val="superscript"/>
        </w:rPr>
        <w:footnoteReference w:id="86"/>
      </w:r>
    </w:p>
    <w:p w14:paraId="51C0D037" w14:textId="77777777" w:rsidR="00910511" w:rsidRPr="003B7FE2" w:rsidRDefault="00910511" w:rsidP="00910511">
      <w:pPr>
        <w:spacing w:line="360" w:lineRule="auto"/>
        <w:jc w:val="both"/>
        <w:rPr>
          <w:rFonts w:ascii="Times New Roman" w:eastAsia="Calibri" w:hAnsi="Times New Roman" w:cs="Times New Roman"/>
          <w:iCs/>
          <w:sz w:val="24"/>
          <w:szCs w:val="24"/>
        </w:rPr>
      </w:pPr>
      <w:r w:rsidRPr="003B7FE2">
        <w:rPr>
          <w:rFonts w:ascii="Times New Roman" w:eastAsia="Calibri" w:hAnsi="Times New Roman" w:cs="Times New Roman"/>
          <w:sz w:val="24"/>
          <w:szCs w:val="24"/>
        </w:rPr>
        <w:t>In reference to the digital trail that was aforementioned as being beneficial, the resultant ever-growing data archive could result in less privacy in ODR processes, thus jeopardising the confidentiality of the system which has always played a central role.</w:t>
      </w:r>
      <w:r w:rsidRPr="003B7FE2">
        <w:rPr>
          <w:rFonts w:ascii="Times New Roman" w:eastAsia="Calibri" w:hAnsi="Times New Roman" w:cs="Times New Roman"/>
          <w:sz w:val="24"/>
          <w:szCs w:val="24"/>
          <w:vertAlign w:val="superscript"/>
        </w:rPr>
        <w:footnoteReference w:id="87"/>
      </w:r>
      <w:r w:rsidRPr="003B7FE2">
        <w:rPr>
          <w:rFonts w:ascii="Times New Roman" w:eastAsia="Calibri" w:hAnsi="Times New Roman" w:cs="Times New Roman"/>
          <w:sz w:val="24"/>
          <w:szCs w:val="24"/>
        </w:rPr>
        <w:t xml:space="preserve"> This was addressed by </w:t>
      </w:r>
      <w:r w:rsidRPr="003B7FE2">
        <w:rPr>
          <w:rFonts w:ascii="Times New Roman" w:eastAsia="Calibri" w:hAnsi="Times New Roman" w:cs="Times New Roman"/>
          <w:iCs/>
          <w:sz w:val="24"/>
          <w:szCs w:val="24"/>
        </w:rPr>
        <w:t>Petrauskas and Kybartienė, who discussed it as a confidentiality concern, positing that whereas traditional mediation does not create a physical record, online mediation creates an electronic record which could enable parties to print out and distribute email correspondence easily and secretly.</w:t>
      </w:r>
      <w:r w:rsidRPr="003B7FE2">
        <w:rPr>
          <w:rFonts w:ascii="Times New Roman" w:eastAsia="Calibri" w:hAnsi="Times New Roman" w:cs="Times New Roman"/>
          <w:iCs/>
          <w:sz w:val="24"/>
          <w:szCs w:val="24"/>
          <w:vertAlign w:val="superscript"/>
        </w:rPr>
        <w:footnoteReference w:id="88"/>
      </w:r>
    </w:p>
    <w:p w14:paraId="6D00ADA9" w14:textId="77777777" w:rsidR="00910511" w:rsidRPr="003B7FE2" w:rsidRDefault="00910511" w:rsidP="00910511">
      <w:pPr>
        <w:spacing w:line="360" w:lineRule="auto"/>
        <w:jc w:val="both"/>
        <w:rPr>
          <w:rFonts w:ascii="Times New Roman" w:eastAsia="Calibri" w:hAnsi="Times New Roman" w:cs="Times New Roman"/>
          <w:iCs/>
          <w:sz w:val="24"/>
          <w:szCs w:val="24"/>
        </w:rPr>
      </w:pPr>
    </w:p>
    <w:p w14:paraId="4E132ADF" w14:textId="77777777" w:rsidR="00910511" w:rsidRPr="003B7FE2" w:rsidRDefault="00910511" w:rsidP="00F17945">
      <w:pPr>
        <w:pStyle w:val="ListParagraph"/>
        <w:numPr>
          <w:ilvl w:val="1"/>
          <w:numId w:val="7"/>
        </w:numPr>
        <w:spacing w:line="360" w:lineRule="auto"/>
        <w:jc w:val="both"/>
        <w:outlineLvl w:val="1"/>
        <w:rPr>
          <w:rFonts w:ascii="Times New Roman" w:eastAsia="Calibri" w:hAnsi="Times New Roman" w:cs="Times New Roman"/>
          <w:b/>
          <w:bCs/>
          <w:iCs/>
          <w:sz w:val="24"/>
          <w:szCs w:val="24"/>
        </w:rPr>
      </w:pPr>
      <w:bookmarkStart w:id="58" w:name="_Toc31186345"/>
      <w:r w:rsidRPr="003B7FE2">
        <w:rPr>
          <w:rFonts w:ascii="Times New Roman" w:eastAsia="Calibri" w:hAnsi="Times New Roman" w:cs="Times New Roman"/>
          <w:b/>
          <w:bCs/>
          <w:iCs/>
          <w:sz w:val="24"/>
          <w:szCs w:val="24"/>
        </w:rPr>
        <w:t>Conclusion</w:t>
      </w:r>
      <w:bookmarkEnd w:id="58"/>
    </w:p>
    <w:p w14:paraId="50609E3A" w14:textId="649903A2" w:rsidR="00910511" w:rsidRDefault="00910511" w:rsidP="00910511">
      <w:pPr>
        <w:spacing w:line="360" w:lineRule="auto"/>
        <w:jc w:val="both"/>
      </w:pPr>
      <w:r w:rsidRPr="003B7FE2">
        <w:rPr>
          <w:rFonts w:ascii="Times New Roman" w:eastAsia="Calibri" w:hAnsi="Times New Roman" w:cs="Times New Roman"/>
          <w:iCs/>
          <w:sz w:val="24"/>
          <w:szCs w:val="24"/>
        </w:rPr>
        <w:t xml:space="preserve">There are both positives and negatives about ODR. However, the potential benefits of such systems, as highlighted above, are undeniable. </w:t>
      </w:r>
      <w:r w:rsidRPr="003B7FE2">
        <w:t xml:space="preserve"> </w:t>
      </w:r>
    </w:p>
    <w:p w14:paraId="154CC7CA" w14:textId="77777777" w:rsidR="004B6356" w:rsidRPr="00F24417" w:rsidRDefault="004B6356" w:rsidP="00F24417">
      <w:pPr>
        <w:pStyle w:val="Heading1"/>
        <w:spacing w:line="360" w:lineRule="auto"/>
        <w:jc w:val="center"/>
        <w:rPr>
          <w:rFonts w:ascii="Times New Roman" w:hAnsi="Times New Roman" w:cs="Times New Roman"/>
          <w:b/>
          <w:bCs/>
          <w:color w:val="000000" w:themeColor="text1"/>
          <w:sz w:val="28"/>
          <w:szCs w:val="28"/>
          <w:u w:val="single"/>
        </w:rPr>
      </w:pPr>
      <w:bookmarkStart w:id="59" w:name="_Toc31186346"/>
      <w:r w:rsidRPr="00F24417">
        <w:rPr>
          <w:rFonts w:ascii="Times New Roman" w:hAnsi="Times New Roman" w:cs="Times New Roman"/>
          <w:b/>
          <w:bCs/>
          <w:color w:val="000000" w:themeColor="text1"/>
          <w:sz w:val="28"/>
          <w:szCs w:val="28"/>
          <w:u w:val="single"/>
        </w:rPr>
        <w:lastRenderedPageBreak/>
        <w:t>CHAPTER III</w:t>
      </w:r>
      <w:bookmarkEnd w:id="59"/>
    </w:p>
    <w:p w14:paraId="3D995205" w14:textId="77777777" w:rsidR="004B6356" w:rsidRPr="0041636F" w:rsidRDefault="004B6356" w:rsidP="004B6356">
      <w:pPr>
        <w:spacing w:before="240" w:line="360" w:lineRule="auto"/>
        <w:ind w:left="360" w:hanging="360"/>
        <w:jc w:val="center"/>
        <w:rPr>
          <w:rFonts w:ascii="Times New Roman" w:hAnsi="Times New Roman" w:cs="Times New Roman"/>
          <w:b/>
          <w:bCs/>
          <w:sz w:val="28"/>
          <w:szCs w:val="28"/>
          <w:u w:val="single"/>
        </w:rPr>
      </w:pPr>
      <w:r w:rsidRPr="0041636F">
        <w:rPr>
          <w:rFonts w:ascii="Times New Roman" w:hAnsi="Times New Roman" w:cs="Times New Roman"/>
          <w:b/>
          <w:bCs/>
          <w:sz w:val="28"/>
          <w:szCs w:val="28"/>
          <w:u w:val="single"/>
        </w:rPr>
        <w:t>LEGAL AND INSTITUIONAL FRAMEWORK FOR ODR IN KENYA</w:t>
      </w:r>
    </w:p>
    <w:p w14:paraId="3DEC6827" w14:textId="77777777" w:rsidR="004B6356" w:rsidRDefault="004B6356" w:rsidP="004B6356">
      <w:pPr>
        <w:autoSpaceDE w:val="0"/>
        <w:autoSpaceDN w:val="0"/>
        <w:adjustRightInd w:val="0"/>
        <w:rPr>
          <w:rFonts w:ascii="MinionPro-Regular" w:hAnsi="MinionPro-Regular" w:cs="MinionPro-Regular"/>
        </w:rPr>
      </w:pPr>
    </w:p>
    <w:p w14:paraId="31646DF2" w14:textId="77777777" w:rsidR="004B6356" w:rsidRDefault="004B6356" w:rsidP="004B6356">
      <w:pPr>
        <w:autoSpaceDE w:val="0"/>
        <w:autoSpaceDN w:val="0"/>
        <w:adjustRightInd w:val="0"/>
        <w:spacing w:before="240" w:after="240" w:line="360" w:lineRule="auto"/>
        <w:rPr>
          <w:rFonts w:ascii="MinionPro-Regular" w:hAnsi="MinionPro-Regular" w:cs="MinionPro-Regular"/>
          <w:lang w:val="en-US"/>
        </w:rPr>
      </w:pPr>
    </w:p>
    <w:p w14:paraId="74DAA538" w14:textId="77777777" w:rsidR="004B6356" w:rsidRDefault="004B6356" w:rsidP="004B6356">
      <w:pPr>
        <w:autoSpaceDE w:val="0"/>
        <w:autoSpaceDN w:val="0"/>
        <w:adjustRightInd w:val="0"/>
        <w:spacing w:before="240" w:after="240" w:line="360" w:lineRule="auto"/>
        <w:rPr>
          <w:rFonts w:ascii="MinionPro-Regular" w:hAnsi="MinionPro-Regular" w:cs="MinionPro-Regular"/>
          <w:lang w:val="en-US"/>
        </w:rPr>
      </w:pPr>
      <w:r>
        <w:rPr>
          <w:rFonts w:ascii="MinionPro-Regular" w:hAnsi="MinionPro-Regular" w:cs="MinionPro-Regular"/>
          <w:lang w:val="en-US"/>
        </w:rPr>
        <w:t>‘</w:t>
      </w:r>
      <w:r w:rsidRPr="00D153E8">
        <w:rPr>
          <w:rFonts w:ascii="Times New Roman" w:hAnsi="Times New Roman" w:cs="Times New Roman"/>
          <w:i/>
          <w:iCs/>
          <w:sz w:val="24"/>
          <w:szCs w:val="24"/>
        </w:rPr>
        <w:t>Owing to the fact that ODR essentially involves utilizing ICT applications to, directly</w:t>
      </w:r>
      <w:r w:rsidRPr="00D153E8">
        <w:rPr>
          <w:rFonts w:ascii="Times New Roman" w:hAnsi="Times New Roman" w:cs="Times New Roman"/>
          <w:i/>
          <w:iCs/>
          <w:sz w:val="24"/>
          <w:szCs w:val="24"/>
          <w:lang w:val="en-US"/>
        </w:rPr>
        <w:t xml:space="preserve"> </w:t>
      </w:r>
      <w:r w:rsidRPr="00D153E8">
        <w:rPr>
          <w:rFonts w:ascii="Times New Roman" w:hAnsi="Times New Roman" w:cs="Times New Roman"/>
          <w:i/>
          <w:iCs/>
          <w:sz w:val="24"/>
          <w:szCs w:val="24"/>
        </w:rPr>
        <w:t>or indirectly, resolve disputes, it is a prerequisite for ODR to have an efficient techno-legal</w:t>
      </w:r>
      <w:r w:rsidRPr="00D153E8">
        <w:rPr>
          <w:rFonts w:ascii="Times New Roman" w:hAnsi="Times New Roman" w:cs="Times New Roman"/>
          <w:i/>
          <w:iCs/>
          <w:sz w:val="24"/>
          <w:szCs w:val="24"/>
          <w:lang w:val="en-US"/>
        </w:rPr>
        <w:t xml:space="preserve"> </w:t>
      </w:r>
      <w:r w:rsidRPr="00D153E8">
        <w:rPr>
          <w:rFonts w:ascii="Times New Roman" w:hAnsi="Times New Roman" w:cs="Times New Roman"/>
          <w:i/>
          <w:iCs/>
          <w:sz w:val="24"/>
          <w:szCs w:val="24"/>
        </w:rPr>
        <w:t xml:space="preserve">framework that can support ODR </w:t>
      </w:r>
      <w:r w:rsidRPr="00D153E8">
        <w:rPr>
          <w:rFonts w:ascii="Times New Roman" w:hAnsi="Times New Roman" w:cs="Times New Roman"/>
          <w:i/>
          <w:iCs/>
          <w:sz w:val="24"/>
          <w:szCs w:val="24"/>
          <w:lang w:val="en-US"/>
        </w:rPr>
        <w:t>M</w:t>
      </w:r>
      <w:r w:rsidRPr="00D153E8">
        <w:rPr>
          <w:rFonts w:ascii="Times New Roman" w:hAnsi="Times New Roman" w:cs="Times New Roman"/>
          <w:i/>
          <w:iCs/>
          <w:sz w:val="24"/>
          <w:szCs w:val="24"/>
        </w:rPr>
        <w:t>odalities</w:t>
      </w:r>
      <w:r>
        <w:rPr>
          <w:rFonts w:ascii="MinionPro-Regular" w:hAnsi="MinionPro-Regular" w:cs="MinionPro-Regular"/>
        </w:rPr>
        <w:t>.</w:t>
      </w:r>
      <w:r>
        <w:rPr>
          <w:rFonts w:ascii="MinionPro-Regular" w:hAnsi="MinionPro-Regular" w:cs="MinionPro-Regular"/>
          <w:lang w:val="en-US"/>
        </w:rPr>
        <w:t>’</w:t>
      </w:r>
      <w:r>
        <w:rPr>
          <w:rStyle w:val="FootnoteReference"/>
          <w:rFonts w:ascii="MinionPro-Regular" w:hAnsi="MinionPro-Regular" w:cs="MinionPro-Regular"/>
          <w:lang w:val="en-US"/>
        </w:rPr>
        <w:footnoteReference w:id="89"/>
      </w:r>
    </w:p>
    <w:p w14:paraId="03013A0D" w14:textId="77777777" w:rsidR="004B6356" w:rsidRPr="00D153E8" w:rsidRDefault="004B6356" w:rsidP="00F17945">
      <w:pPr>
        <w:pStyle w:val="ListParagraph"/>
        <w:numPr>
          <w:ilvl w:val="0"/>
          <w:numId w:val="14"/>
        </w:numPr>
        <w:autoSpaceDE w:val="0"/>
        <w:autoSpaceDN w:val="0"/>
        <w:adjustRightInd w:val="0"/>
        <w:spacing w:before="240" w:after="240" w:line="360" w:lineRule="auto"/>
        <w:jc w:val="right"/>
        <w:rPr>
          <w:rFonts w:ascii="Times New Roman" w:hAnsi="Times New Roman" w:cs="Times New Roman"/>
          <w:b/>
          <w:bCs/>
          <w:sz w:val="24"/>
          <w:szCs w:val="24"/>
          <w:u w:val="single"/>
          <w:lang w:val="en-US"/>
        </w:rPr>
      </w:pPr>
      <w:r>
        <w:rPr>
          <w:rFonts w:ascii="Times New Roman" w:hAnsi="Times New Roman" w:cs="Times New Roman"/>
          <w:sz w:val="24"/>
          <w:szCs w:val="24"/>
          <w:lang w:val="en-US"/>
        </w:rPr>
        <w:t>Professor Mohamed S. Abdel Wahab, Vice-President, International Chamber of Commerce</w:t>
      </w:r>
    </w:p>
    <w:p w14:paraId="611CBCFE" w14:textId="77777777" w:rsidR="004B6356" w:rsidRDefault="004B6356" w:rsidP="004B6356">
      <w:pPr>
        <w:pStyle w:val="ListParagraph"/>
        <w:spacing w:before="240" w:line="360" w:lineRule="auto"/>
        <w:ind w:left="360"/>
        <w:jc w:val="both"/>
        <w:rPr>
          <w:rFonts w:ascii="Times New Roman" w:hAnsi="Times New Roman" w:cs="Times New Roman"/>
          <w:b/>
          <w:bCs/>
          <w:sz w:val="24"/>
          <w:szCs w:val="24"/>
        </w:rPr>
      </w:pPr>
    </w:p>
    <w:p w14:paraId="268B45ED" w14:textId="77777777" w:rsidR="004B6356" w:rsidRPr="001A34B8" w:rsidRDefault="004B6356" w:rsidP="00F17945">
      <w:pPr>
        <w:pStyle w:val="ListParagraph"/>
        <w:numPr>
          <w:ilvl w:val="0"/>
          <w:numId w:val="13"/>
        </w:numPr>
        <w:spacing w:before="240" w:after="0" w:line="360" w:lineRule="auto"/>
        <w:jc w:val="both"/>
        <w:outlineLvl w:val="1"/>
        <w:rPr>
          <w:rFonts w:ascii="Times New Roman" w:hAnsi="Times New Roman" w:cs="Times New Roman"/>
          <w:b/>
          <w:bCs/>
          <w:sz w:val="24"/>
          <w:szCs w:val="24"/>
        </w:rPr>
      </w:pPr>
      <w:bookmarkStart w:id="60" w:name="_Toc31186347"/>
      <w:r w:rsidRPr="001A34B8">
        <w:rPr>
          <w:rFonts w:ascii="Times New Roman" w:hAnsi="Times New Roman" w:cs="Times New Roman"/>
          <w:b/>
          <w:bCs/>
          <w:sz w:val="24"/>
          <w:szCs w:val="24"/>
        </w:rPr>
        <w:t>Introduction</w:t>
      </w:r>
      <w:bookmarkEnd w:id="60"/>
    </w:p>
    <w:p w14:paraId="480663EC" w14:textId="77777777" w:rsidR="004B6356" w:rsidRPr="001A34B8" w:rsidRDefault="004B6356" w:rsidP="004B6356">
      <w:pPr>
        <w:spacing w:before="240" w:line="360" w:lineRule="auto"/>
        <w:jc w:val="both"/>
        <w:rPr>
          <w:rFonts w:ascii="Times New Roman" w:hAnsi="Times New Roman" w:cs="Times New Roman"/>
          <w:sz w:val="24"/>
          <w:szCs w:val="24"/>
        </w:rPr>
      </w:pPr>
      <w:r w:rsidRPr="001A34B8">
        <w:rPr>
          <w:rFonts w:ascii="Times New Roman" w:hAnsi="Times New Roman" w:cs="Times New Roman"/>
          <w:sz w:val="24"/>
          <w:szCs w:val="24"/>
        </w:rPr>
        <w:t>This Chapter examines whether ODR is a viable dispute resolution option in Kenya from a legal and institutional standpoint. At first glance, one would answer this in the negative, as there is no law in Kenya that deals with ODR specifically. However, ODR acts as an alternative form of dispute resolution as well as, in some manifestations, an online extension of ADR mechanisms. The result of this is that legislation that is open ended in terms of the alternative dispute resolution measures that can be employed as under them, or simply provides for ADR mechanisms, can be considered as forming part of the framework for ODR in Kenya for the purposes of this study. The same can be said for institutions that are in place to promote and regulate ADR mechanisms. The perspective sought culminates in a potential framework for ODR in Kenya using ADR as the lens.</w:t>
      </w:r>
    </w:p>
    <w:p w14:paraId="383431DF" w14:textId="77777777" w:rsidR="004B6356" w:rsidRPr="001A34B8" w:rsidRDefault="004B6356" w:rsidP="004B6356">
      <w:pPr>
        <w:spacing w:before="240" w:line="360" w:lineRule="auto"/>
        <w:jc w:val="both"/>
        <w:rPr>
          <w:rFonts w:ascii="Times New Roman" w:hAnsi="Times New Roman" w:cs="Times New Roman"/>
          <w:sz w:val="24"/>
          <w:szCs w:val="24"/>
        </w:rPr>
      </w:pPr>
    </w:p>
    <w:p w14:paraId="456A0962" w14:textId="77777777" w:rsidR="004B6356" w:rsidRPr="001A34B8" w:rsidRDefault="004B6356" w:rsidP="00F17945">
      <w:pPr>
        <w:pStyle w:val="ListParagraph"/>
        <w:numPr>
          <w:ilvl w:val="1"/>
          <w:numId w:val="13"/>
        </w:numPr>
        <w:spacing w:before="240" w:after="0" w:line="360" w:lineRule="auto"/>
        <w:jc w:val="both"/>
        <w:outlineLvl w:val="1"/>
        <w:rPr>
          <w:rFonts w:ascii="Times New Roman" w:hAnsi="Times New Roman" w:cs="Times New Roman"/>
          <w:b/>
          <w:bCs/>
          <w:sz w:val="24"/>
          <w:szCs w:val="24"/>
        </w:rPr>
      </w:pPr>
      <w:bookmarkStart w:id="61" w:name="_Toc31186348"/>
      <w:r w:rsidRPr="001A34B8">
        <w:rPr>
          <w:rFonts w:ascii="Times New Roman" w:hAnsi="Times New Roman" w:cs="Times New Roman"/>
          <w:b/>
          <w:bCs/>
          <w:sz w:val="24"/>
          <w:szCs w:val="24"/>
        </w:rPr>
        <w:t>Legal Framework for ODR in Kenya</w:t>
      </w:r>
      <w:bookmarkEnd w:id="61"/>
    </w:p>
    <w:p w14:paraId="0FF6D87C" w14:textId="77777777" w:rsidR="004B6356" w:rsidRPr="001A34B8" w:rsidRDefault="004B6356" w:rsidP="004B6356">
      <w:pPr>
        <w:spacing w:before="240" w:line="360" w:lineRule="auto"/>
        <w:jc w:val="both"/>
        <w:rPr>
          <w:rFonts w:ascii="Times New Roman" w:hAnsi="Times New Roman" w:cs="Times New Roman"/>
          <w:sz w:val="24"/>
          <w:szCs w:val="24"/>
        </w:rPr>
      </w:pPr>
      <w:r w:rsidRPr="001A34B8">
        <w:rPr>
          <w:rFonts w:ascii="Times New Roman" w:hAnsi="Times New Roman" w:cs="Times New Roman"/>
          <w:sz w:val="24"/>
          <w:szCs w:val="24"/>
        </w:rPr>
        <w:t xml:space="preserve">This study thus only focuses on a select few, namely: the Constitution of Kenya, 2010; the Arbitration Act of 1995; the Civil Procedure Act and Civil Procedure Rules; the Land Act; and </w:t>
      </w:r>
      <w:r w:rsidRPr="001A34B8">
        <w:rPr>
          <w:rFonts w:ascii="Times New Roman" w:hAnsi="Times New Roman" w:cs="Times New Roman"/>
          <w:sz w:val="24"/>
          <w:szCs w:val="24"/>
        </w:rPr>
        <w:lastRenderedPageBreak/>
        <w:t>the Small Claims Court Act. The criteria used to select the aforementioned statutes was the potential application of ICT through their provisions, as well as their general reference to ADR.</w:t>
      </w:r>
    </w:p>
    <w:p w14:paraId="0BDBC565" w14:textId="77777777" w:rsidR="004B6356" w:rsidRPr="001A34B8" w:rsidRDefault="004B6356" w:rsidP="004B6356">
      <w:pPr>
        <w:spacing w:before="240" w:line="360" w:lineRule="auto"/>
        <w:jc w:val="both"/>
        <w:rPr>
          <w:rFonts w:ascii="Times New Roman" w:hAnsi="Times New Roman" w:cs="Times New Roman"/>
          <w:sz w:val="24"/>
          <w:szCs w:val="24"/>
        </w:rPr>
      </w:pPr>
    </w:p>
    <w:p w14:paraId="09307DF3" w14:textId="77777777" w:rsidR="004B6356" w:rsidRPr="001A34B8" w:rsidRDefault="004B6356" w:rsidP="00F17945">
      <w:pPr>
        <w:pStyle w:val="ListParagraph"/>
        <w:numPr>
          <w:ilvl w:val="2"/>
          <w:numId w:val="13"/>
        </w:numPr>
        <w:spacing w:before="240" w:after="0" w:line="360" w:lineRule="auto"/>
        <w:jc w:val="both"/>
        <w:outlineLvl w:val="2"/>
        <w:rPr>
          <w:rFonts w:ascii="Times New Roman" w:hAnsi="Times New Roman" w:cs="Times New Roman"/>
          <w:b/>
          <w:bCs/>
          <w:sz w:val="24"/>
          <w:szCs w:val="24"/>
        </w:rPr>
      </w:pPr>
      <w:bookmarkStart w:id="62" w:name="_Toc31186349"/>
      <w:r w:rsidRPr="001A34B8">
        <w:rPr>
          <w:rFonts w:ascii="Times New Roman" w:hAnsi="Times New Roman" w:cs="Times New Roman"/>
          <w:b/>
          <w:bCs/>
          <w:sz w:val="24"/>
          <w:szCs w:val="24"/>
        </w:rPr>
        <w:t>The Constitution of Kenya, 2010</w:t>
      </w:r>
      <w:bookmarkEnd w:id="62"/>
    </w:p>
    <w:p w14:paraId="245C86FB" w14:textId="77777777" w:rsidR="004B6356" w:rsidRPr="001A34B8" w:rsidRDefault="004B6356" w:rsidP="004B6356">
      <w:pPr>
        <w:spacing w:before="240" w:line="360" w:lineRule="auto"/>
        <w:jc w:val="both"/>
        <w:rPr>
          <w:rFonts w:ascii="Times New Roman" w:hAnsi="Times New Roman" w:cs="Times New Roman"/>
          <w:sz w:val="24"/>
          <w:szCs w:val="24"/>
        </w:rPr>
      </w:pPr>
      <w:r w:rsidRPr="001A34B8">
        <w:rPr>
          <w:rFonts w:ascii="Times New Roman" w:hAnsi="Times New Roman" w:cs="Times New Roman"/>
          <w:sz w:val="24"/>
          <w:szCs w:val="24"/>
        </w:rPr>
        <w:t>The Constitution of Kenya, supreme law of the nation, provides the basis for ADR in Kenya by stating that in the exercise of judicial authority, courts and tribunals shall be guided by alternative forms of dispute resolution, which includes mediation, arbitration and traditional dispute resolution mechanisms.</w:t>
      </w:r>
      <w:r w:rsidRPr="001A34B8">
        <w:rPr>
          <w:rStyle w:val="FootnoteReference"/>
          <w:rFonts w:ascii="Times New Roman" w:hAnsi="Times New Roman" w:cs="Times New Roman"/>
          <w:sz w:val="24"/>
          <w:szCs w:val="24"/>
        </w:rPr>
        <w:footnoteReference w:id="90"/>
      </w:r>
      <w:r w:rsidRPr="001A34B8">
        <w:rPr>
          <w:rFonts w:ascii="Times New Roman" w:hAnsi="Times New Roman" w:cs="Times New Roman"/>
          <w:sz w:val="24"/>
          <w:szCs w:val="24"/>
        </w:rPr>
        <w:t xml:space="preserve"> Furthermore, the state is bestowed with the responsibility of ensuring access to justice for all persons, which involves administrative action that is efficient, expeditious, lawful, reasonable and procedurally fair.</w:t>
      </w:r>
      <w:r w:rsidRPr="001A34B8">
        <w:rPr>
          <w:rStyle w:val="FootnoteReference"/>
          <w:rFonts w:ascii="Times New Roman" w:hAnsi="Times New Roman" w:cs="Times New Roman"/>
          <w:sz w:val="24"/>
          <w:szCs w:val="24"/>
        </w:rPr>
        <w:footnoteReference w:id="91"/>
      </w:r>
      <w:r w:rsidRPr="001A34B8">
        <w:rPr>
          <w:rFonts w:ascii="Times New Roman" w:hAnsi="Times New Roman" w:cs="Times New Roman"/>
          <w:sz w:val="24"/>
          <w:szCs w:val="24"/>
        </w:rPr>
        <w:t xml:space="preserve"> </w:t>
      </w:r>
    </w:p>
    <w:p w14:paraId="0CB30B67" w14:textId="77777777" w:rsidR="004B6356" w:rsidRPr="001A34B8" w:rsidRDefault="004B6356" w:rsidP="004B6356">
      <w:pPr>
        <w:spacing w:before="240" w:line="360" w:lineRule="auto"/>
        <w:jc w:val="both"/>
        <w:rPr>
          <w:rFonts w:ascii="Times New Roman" w:hAnsi="Times New Roman" w:cs="Times New Roman"/>
          <w:sz w:val="24"/>
          <w:szCs w:val="24"/>
        </w:rPr>
      </w:pPr>
      <w:r w:rsidRPr="001A34B8">
        <w:rPr>
          <w:rFonts w:ascii="Times New Roman" w:hAnsi="Times New Roman" w:cs="Times New Roman"/>
          <w:sz w:val="24"/>
          <w:szCs w:val="24"/>
        </w:rPr>
        <w:t>Article 159, in its language allows for the inclusion of ADR as it does not seek to exhaust all possible alternative means and, in this sense, ODR is not precluded in the same manner. To the extent that ODR enhances access to justice in Kenya it is in conformity with the primary legislation of the land and thus finds its footing in the constitution.</w:t>
      </w:r>
    </w:p>
    <w:p w14:paraId="4BC91515" w14:textId="77777777" w:rsidR="004B6356" w:rsidRPr="001A34B8" w:rsidRDefault="004B6356" w:rsidP="004B6356">
      <w:pPr>
        <w:spacing w:before="240" w:line="360" w:lineRule="auto"/>
        <w:jc w:val="both"/>
        <w:rPr>
          <w:rFonts w:ascii="Times New Roman" w:hAnsi="Times New Roman" w:cs="Times New Roman"/>
          <w:sz w:val="24"/>
          <w:szCs w:val="24"/>
        </w:rPr>
      </w:pPr>
    </w:p>
    <w:p w14:paraId="7C3A95FA" w14:textId="77777777" w:rsidR="004B6356" w:rsidRPr="001A34B8" w:rsidRDefault="004B6356" w:rsidP="00F17945">
      <w:pPr>
        <w:pStyle w:val="ListParagraph"/>
        <w:numPr>
          <w:ilvl w:val="2"/>
          <w:numId w:val="13"/>
        </w:numPr>
        <w:spacing w:before="240" w:after="0" w:line="360" w:lineRule="auto"/>
        <w:jc w:val="both"/>
        <w:outlineLvl w:val="2"/>
        <w:rPr>
          <w:rFonts w:ascii="Times New Roman" w:hAnsi="Times New Roman" w:cs="Times New Roman"/>
          <w:b/>
          <w:bCs/>
          <w:sz w:val="24"/>
          <w:szCs w:val="24"/>
        </w:rPr>
      </w:pPr>
      <w:bookmarkStart w:id="63" w:name="_Toc31186350"/>
      <w:r w:rsidRPr="001A34B8">
        <w:rPr>
          <w:rFonts w:ascii="Times New Roman" w:hAnsi="Times New Roman" w:cs="Times New Roman"/>
          <w:b/>
          <w:bCs/>
          <w:sz w:val="24"/>
          <w:szCs w:val="24"/>
        </w:rPr>
        <w:t>Arbitration Act</w:t>
      </w:r>
      <w:bookmarkEnd w:id="63"/>
    </w:p>
    <w:p w14:paraId="6E987F5E" w14:textId="77777777" w:rsidR="004B6356" w:rsidRPr="001A34B8" w:rsidRDefault="004B6356" w:rsidP="004B6356">
      <w:pPr>
        <w:spacing w:before="240" w:line="360" w:lineRule="auto"/>
        <w:jc w:val="both"/>
        <w:rPr>
          <w:rFonts w:ascii="Times New Roman" w:hAnsi="Times New Roman" w:cs="Times New Roman"/>
          <w:sz w:val="24"/>
          <w:szCs w:val="24"/>
        </w:rPr>
      </w:pPr>
      <w:r w:rsidRPr="001A34B8">
        <w:rPr>
          <w:rFonts w:ascii="Times New Roman" w:hAnsi="Times New Roman" w:cs="Times New Roman"/>
          <w:sz w:val="24"/>
          <w:szCs w:val="24"/>
        </w:rPr>
        <w:t>The Arbitration Act of 1995 is the main governing legislation of the practice of arbitration in Kenya and lays the groundwork for arbitral proceedings and the enforcement of arbitral awards by Kenyan courts.</w:t>
      </w:r>
      <w:r w:rsidRPr="001A34B8">
        <w:rPr>
          <w:rStyle w:val="FootnoteReference"/>
          <w:rFonts w:ascii="Times New Roman" w:hAnsi="Times New Roman" w:cs="Times New Roman"/>
          <w:sz w:val="24"/>
          <w:szCs w:val="24"/>
        </w:rPr>
        <w:footnoteReference w:id="92"/>
      </w:r>
      <w:r w:rsidRPr="001A34B8">
        <w:rPr>
          <w:rFonts w:ascii="Times New Roman" w:hAnsi="Times New Roman" w:cs="Times New Roman"/>
          <w:sz w:val="24"/>
          <w:szCs w:val="24"/>
        </w:rPr>
        <w:t xml:space="preserve"> In so far as this Act applies to arbitration as a form of ADR, it can be extrapolated to ODR as well in that Online Arbitration is indeed a form of ODR.</w:t>
      </w:r>
      <w:r w:rsidRPr="001A34B8">
        <w:rPr>
          <w:rStyle w:val="FootnoteReference"/>
          <w:rFonts w:ascii="Times New Roman" w:hAnsi="Times New Roman" w:cs="Times New Roman"/>
          <w:sz w:val="24"/>
          <w:szCs w:val="24"/>
        </w:rPr>
        <w:footnoteReference w:id="93"/>
      </w:r>
      <w:r w:rsidRPr="001A34B8">
        <w:rPr>
          <w:rFonts w:ascii="Times New Roman" w:hAnsi="Times New Roman" w:cs="Times New Roman"/>
          <w:sz w:val="24"/>
          <w:szCs w:val="24"/>
        </w:rPr>
        <w:t xml:space="preserve"> </w:t>
      </w:r>
    </w:p>
    <w:p w14:paraId="6B5B3A8C" w14:textId="298F5404" w:rsidR="004B6356" w:rsidRPr="001A34B8" w:rsidRDefault="004B6356" w:rsidP="004B6356">
      <w:pPr>
        <w:spacing w:before="240" w:line="360" w:lineRule="auto"/>
        <w:jc w:val="both"/>
        <w:rPr>
          <w:rFonts w:ascii="Times New Roman" w:hAnsi="Times New Roman" w:cs="Times New Roman"/>
          <w:sz w:val="24"/>
          <w:szCs w:val="24"/>
        </w:rPr>
      </w:pPr>
      <w:r w:rsidRPr="001A34B8">
        <w:rPr>
          <w:rFonts w:ascii="Times New Roman" w:hAnsi="Times New Roman" w:cs="Times New Roman"/>
          <w:sz w:val="24"/>
          <w:szCs w:val="24"/>
        </w:rPr>
        <w:t>Upon examination of the Act it is evident that ODR is also applicable to the Act as a result of the wording of its provisions. The Act, in stating that that arbitration agreement shall be in writing,</w:t>
      </w:r>
      <w:r w:rsidRPr="001A34B8">
        <w:rPr>
          <w:rStyle w:val="FootnoteReference"/>
          <w:rFonts w:ascii="Times New Roman" w:hAnsi="Times New Roman" w:cs="Times New Roman"/>
          <w:sz w:val="24"/>
          <w:szCs w:val="24"/>
        </w:rPr>
        <w:footnoteReference w:id="94"/>
      </w:r>
      <w:r w:rsidRPr="001A34B8">
        <w:rPr>
          <w:rFonts w:ascii="Times New Roman" w:hAnsi="Times New Roman" w:cs="Times New Roman"/>
          <w:sz w:val="24"/>
          <w:szCs w:val="24"/>
        </w:rPr>
        <w:t xml:space="preserve"> defines the term </w:t>
      </w:r>
      <w:r w:rsidR="00F24417">
        <w:rPr>
          <w:rFonts w:ascii="Times New Roman" w:hAnsi="Times New Roman" w:cs="Times New Roman"/>
          <w:sz w:val="24"/>
          <w:szCs w:val="24"/>
        </w:rPr>
        <w:t>‘</w:t>
      </w:r>
      <w:r w:rsidRPr="001A34B8">
        <w:rPr>
          <w:rFonts w:ascii="Times New Roman" w:hAnsi="Times New Roman" w:cs="Times New Roman"/>
          <w:sz w:val="24"/>
          <w:szCs w:val="24"/>
        </w:rPr>
        <w:t>writing</w:t>
      </w:r>
      <w:r w:rsidR="00F24417">
        <w:rPr>
          <w:rFonts w:ascii="Times New Roman" w:hAnsi="Times New Roman" w:cs="Times New Roman"/>
          <w:sz w:val="24"/>
          <w:szCs w:val="24"/>
        </w:rPr>
        <w:t>’</w:t>
      </w:r>
      <w:r w:rsidRPr="001A34B8">
        <w:rPr>
          <w:rFonts w:ascii="Times New Roman" w:hAnsi="Times New Roman" w:cs="Times New Roman"/>
          <w:sz w:val="24"/>
          <w:szCs w:val="24"/>
        </w:rPr>
        <w:t xml:space="preserve"> as including an exchange of electronic mail or other means of telecommunication which provide a record of the agreement.</w:t>
      </w:r>
      <w:r w:rsidRPr="001A34B8">
        <w:rPr>
          <w:rStyle w:val="FootnoteReference"/>
          <w:rFonts w:ascii="Times New Roman" w:hAnsi="Times New Roman" w:cs="Times New Roman"/>
          <w:sz w:val="24"/>
          <w:szCs w:val="24"/>
        </w:rPr>
        <w:footnoteReference w:id="95"/>
      </w:r>
      <w:r w:rsidRPr="001A34B8">
        <w:rPr>
          <w:rFonts w:ascii="Times New Roman" w:hAnsi="Times New Roman" w:cs="Times New Roman"/>
          <w:sz w:val="24"/>
          <w:szCs w:val="24"/>
        </w:rPr>
        <w:t xml:space="preserve"> There is an obvious indication herein that the Act allows for the possibility and validity of online correspondence </w:t>
      </w:r>
      <w:r w:rsidRPr="001A34B8">
        <w:rPr>
          <w:rFonts w:ascii="Times New Roman" w:hAnsi="Times New Roman" w:cs="Times New Roman"/>
          <w:sz w:val="24"/>
          <w:szCs w:val="24"/>
        </w:rPr>
        <w:lastRenderedPageBreak/>
        <w:t>that form the substratum of an arbitration agreement, laying the basis for ODR. To the same effect, the Act allows for the use of emails and facsimile as a means of communication between parties pursuant to an arbitration agreement.</w:t>
      </w:r>
      <w:r w:rsidRPr="001A34B8">
        <w:rPr>
          <w:rStyle w:val="FootnoteReference"/>
          <w:rFonts w:ascii="Times New Roman" w:hAnsi="Times New Roman" w:cs="Times New Roman"/>
          <w:sz w:val="24"/>
          <w:szCs w:val="24"/>
        </w:rPr>
        <w:footnoteReference w:id="96"/>
      </w:r>
      <w:r w:rsidRPr="001A34B8">
        <w:rPr>
          <w:rFonts w:ascii="Times New Roman" w:hAnsi="Times New Roman" w:cs="Times New Roman"/>
          <w:sz w:val="24"/>
          <w:szCs w:val="24"/>
        </w:rPr>
        <w:t xml:space="preserve"> </w:t>
      </w:r>
    </w:p>
    <w:p w14:paraId="25E20160" w14:textId="77777777" w:rsidR="004B6356" w:rsidRPr="001A34B8" w:rsidRDefault="004B6356" w:rsidP="004B6356">
      <w:pPr>
        <w:spacing w:before="240" w:line="360" w:lineRule="auto"/>
        <w:jc w:val="both"/>
        <w:rPr>
          <w:rFonts w:ascii="Times New Roman" w:eastAsia="Times New Roman" w:hAnsi="Times New Roman" w:cs="Times New Roman"/>
          <w:sz w:val="24"/>
          <w:szCs w:val="24"/>
        </w:rPr>
      </w:pPr>
      <w:r w:rsidRPr="001A34B8">
        <w:rPr>
          <w:rFonts w:ascii="Times New Roman" w:hAnsi="Times New Roman" w:cs="Times New Roman"/>
          <w:sz w:val="24"/>
          <w:szCs w:val="24"/>
        </w:rPr>
        <w:t xml:space="preserve">In giving the parties the freedom to agree </w:t>
      </w:r>
      <w:r w:rsidRPr="001A34B8">
        <w:rPr>
          <w:rFonts w:ascii="Times New Roman" w:eastAsia="Times New Roman" w:hAnsi="Times New Roman" w:cs="Times New Roman"/>
          <w:sz w:val="24"/>
          <w:szCs w:val="24"/>
        </w:rPr>
        <w:t>on the procedure to be followed by the arbitral tribunal in conduction of the proceedings,</w:t>
      </w:r>
      <w:r w:rsidRPr="001A34B8">
        <w:rPr>
          <w:rStyle w:val="FootnoteReference"/>
          <w:rFonts w:ascii="Times New Roman" w:eastAsia="Times New Roman" w:hAnsi="Times New Roman" w:cs="Times New Roman"/>
          <w:sz w:val="24"/>
          <w:szCs w:val="24"/>
        </w:rPr>
        <w:footnoteReference w:id="97"/>
      </w:r>
      <w:r w:rsidRPr="001A34B8">
        <w:rPr>
          <w:rFonts w:ascii="Times New Roman" w:eastAsia="Times New Roman" w:hAnsi="Times New Roman" w:cs="Times New Roman"/>
          <w:sz w:val="24"/>
          <w:szCs w:val="24"/>
          <w:vertAlign w:val="superscript"/>
        </w:rPr>
        <w:t xml:space="preserve"> </w:t>
      </w:r>
      <w:r w:rsidRPr="001A34B8">
        <w:rPr>
          <w:rFonts w:ascii="Times New Roman" w:eastAsia="Times New Roman" w:hAnsi="Times New Roman" w:cs="Times New Roman"/>
          <w:sz w:val="24"/>
          <w:szCs w:val="24"/>
        </w:rPr>
        <w:t>and permitting the arbitral tribunal to have discretion in the absence of the same,</w:t>
      </w:r>
      <w:r w:rsidRPr="001A34B8">
        <w:rPr>
          <w:rStyle w:val="FootnoteReference"/>
          <w:rFonts w:ascii="Times New Roman" w:eastAsia="Times New Roman" w:hAnsi="Times New Roman" w:cs="Times New Roman"/>
          <w:sz w:val="24"/>
          <w:szCs w:val="24"/>
        </w:rPr>
        <w:footnoteReference w:id="98"/>
      </w:r>
      <w:r w:rsidRPr="001A34B8">
        <w:rPr>
          <w:rFonts w:ascii="Times New Roman" w:eastAsia="Times New Roman" w:hAnsi="Times New Roman" w:cs="Times New Roman"/>
          <w:sz w:val="24"/>
          <w:szCs w:val="24"/>
        </w:rPr>
        <w:t xml:space="preserve"> the Act inadvertently allows for the easy incorporation of ODR. Parties are obligated to ‘</w:t>
      </w:r>
      <w:r w:rsidRPr="001A34B8">
        <w:rPr>
          <w:rFonts w:ascii="Times New Roman" w:hAnsi="Times New Roman" w:cs="Times New Roman"/>
          <w:sz w:val="24"/>
          <w:szCs w:val="24"/>
        </w:rPr>
        <w:t>do all things necessary for the proper and expeditious conduct of the arbitral proceedings’,</w:t>
      </w:r>
      <w:r w:rsidRPr="001A34B8">
        <w:rPr>
          <w:rStyle w:val="FootnoteReference"/>
          <w:rFonts w:ascii="Times New Roman" w:hAnsi="Times New Roman" w:cs="Times New Roman"/>
          <w:sz w:val="24"/>
          <w:szCs w:val="24"/>
        </w:rPr>
        <w:footnoteReference w:id="99"/>
      </w:r>
      <w:r w:rsidRPr="001A34B8">
        <w:rPr>
          <w:rFonts w:ascii="Times New Roman" w:hAnsi="Times New Roman" w:cs="Times New Roman"/>
          <w:sz w:val="24"/>
          <w:szCs w:val="24"/>
        </w:rPr>
        <w:t xml:space="preserve"> and if this necessitates the employment of ODR mechanisms, the Act gives them the freedom to do so.</w:t>
      </w:r>
      <w:r w:rsidRPr="001A34B8">
        <w:rPr>
          <w:rFonts w:ascii="Times New Roman" w:eastAsia="Times New Roman" w:hAnsi="Times New Roman" w:cs="Times New Roman"/>
          <w:sz w:val="24"/>
          <w:szCs w:val="24"/>
        </w:rPr>
        <w:t xml:space="preserve"> Having various aspects of ICT incorporated into its provisions and thus into the pursuit of arbitration, the Arbitration Act of 1995 caters for ODR, perhaps without intending to.</w:t>
      </w:r>
    </w:p>
    <w:p w14:paraId="6A5B84BB" w14:textId="77777777" w:rsidR="004B6356" w:rsidRPr="001A34B8" w:rsidRDefault="004B6356" w:rsidP="004B6356">
      <w:pPr>
        <w:spacing w:before="240" w:line="360" w:lineRule="auto"/>
        <w:jc w:val="both"/>
        <w:rPr>
          <w:rFonts w:ascii="Times New Roman" w:eastAsia="Times New Roman" w:hAnsi="Times New Roman" w:cs="Times New Roman"/>
          <w:sz w:val="24"/>
          <w:szCs w:val="24"/>
        </w:rPr>
      </w:pPr>
      <w:bookmarkStart w:id="65" w:name="page31"/>
      <w:bookmarkEnd w:id="65"/>
    </w:p>
    <w:p w14:paraId="53FFF75D" w14:textId="33766DED" w:rsidR="004B6356" w:rsidRPr="001A34B8" w:rsidRDefault="004B6356" w:rsidP="00F17945">
      <w:pPr>
        <w:pStyle w:val="ListParagraph"/>
        <w:numPr>
          <w:ilvl w:val="2"/>
          <w:numId w:val="13"/>
        </w:numPr>
        <w:tabs>
          <w:tab w:val="left" w:pos="700"/>
        </w:tabs>
        <w:spacing w:before="240" w:after="0" w:line="360" w:lineRule="auto"/>
        <w:jc w:val="both"/>
        <w:outlineLvl w:val="2"/>
        <w:rPr>
          <w:rFonts w:ascii="Times New Roman" w:eastAsia="Times New Roman" w:hAnsi="Times New Roman" w:cs="Times New Roman"/>
          <w:b/>
          <w:sz w:val="24"/>
          <w:szCs w:val="24"/>
        </w:rPr>
      </w:pPr>
      <w:bookmarkStart w:id="66" w:name="_Toc31186351"/>
      <w:r w:rsidRPr="001A34B8">
        <w:rPr>
          <w:rFonts w:ascii="Times New Roman" w:eastAsia="Times New Roman" w:hAnsi="Times New Roman" w:cs="Times New Roman"/>
          <w:b/>
          <w:sz w:val="24"/>
          <w:szCs w:val="24"/>
        </w:rPr>
        <w:t>Civil Procedure Act (CPA) and the Civil Procedure Rules (CPR)</w:t>
      </w:r>
      <w:bookmarkEnd w:id="66"/>
    </w:p>
    <w:p w14:paraId="1DC1872D" w14:textId="77777777" w:rsidR="004B6356" w:rsidRPr="001A34B8" w:rsidRDefault="004B6356" w:rsidP="004B6356">
      <w:pPr>
        <w:spacing w:before="240" w:line="360" w:lineRule="auto"/>
        <w:jc w:val="both"/>
        <w:rPr>
          <w:rFonts w:ascii="Times New Roman" w:eastAsia="Times New Roman" w:hAnsi="Times New Roman" w:cs="Times New Roman"/>
          <w:sz w:val="24"/>
          <w:szCs w:val="24"/>
        </w:rPr>
      </w:pPr>
      <w:r w:rsidRPr="001A34B8">
        <w:rPr>
          <w:rFonts w:ascii="Times New Roman" w:eastAsia="Times New Roman" w:hAnsi="Times New Roman" w:cs="Times New Roman"/>
          <w:sz w:val="24"/>
          <w:szCs w:val="24"/>
        </w:rPr>
        <w:t>While it is the case that the CPA and the CPR are mainly applied in court and to court-related proceedings,</w:t>
      </w:r>
      <w:r w:rsidRPr="001A34B8">
        <w:rPr>
          <w:rStyle w:val="FootnoteReference"/>
          <w:rFonts w:ascii="Times New Roman" w:eastAsia="Times New Roman" w:hAnsi="Times New Roman" w:cs="Times New Roman"/>
          <w:sz w:val="24"/>
          <w:szCs w:val="24"/>
        </w:rPr>
        <w:footnoteReference w:id="100"/>
      </w:r>
      <w:r w:rsidRPr="001A34B8">
        <w:rPr>
          <w:rFonts w:ascii="Times New Roman" w:eastAsia="Times New Roman" w:hAnsi="Times New Roman" w:cs="Times New Roman"/>
          <w:sz w:val="24"/>
          <w:szCs w:val="24"/>
          <w:vertAlign w:val="superscript"/>
        </w:rPr>
        <w:t xml:space="preserve"> </w:t>
      </w:r>
      <w:r w:rsidRPr="001A34B8">
        <w:rPr>
          <w:rFonts w:ascii="Times New Roman" w:eastAsia="Times New Roman" w:hAnsi="Times New Roman" w:cs="Times New Roman"/>
          <w:sz w:val="24"/>
          <w:szCs w:val="24"/>
        </w:rPr>
        <w:t>it is indeed the case that the CPA provides for the overriding objective in civil procedure, promoting the just, expeditious, proportionate and affordable resolution of the civil disputes.</w:t>
      </w:r>
      <w:r w:rsidRPr="001A34B8">
        <w:rPr>
          <w:rStyle w:val="FootnoteReference"/>
          <w:rFonts w:ascii="Times New Roman" w:eastAsia="Times New Roman" w:hAnsi="Times New Roman" w:cs="Times New Roman"/>
          <w:sz w:val="24"/>
          <w:szCs w:val="24"/>
        </w:rPr>
        <w:footnoteReference w:id="101"/>
      </w:r>
      <w:r w:rsidRPr="001A34B8">
        <w:rPr>
          <w:rFonts w:ascii="Times New Roman" w:eastAsia="Times New Roman" w:hAnsi="Times New Roman" w:cs="Times New Roman"/>
          <w:sz w:val="24"/>
          <w:szCs w:val="24"/>
        </w:rPr>
        <w:t xml:space="preserve"> In pursuing the overriding objective, the CPA provides that the court shall be guided by the following aims:</w:t>
      </w:r>
    </w:p>
    <w:p w14:paraId="246B7B67" w14:textId="77777777" w:rsidR="004B6356" w:rsidRPr="001A34B8" w:rsidRDefault="004B6356" w:rsidP="00F17945">
      <w:pPr>
        <w:pStyle w:val="ListParagraph"/>
        <w:numPr>
          <w:ilvl w:val="0"/>
          <w:numId w:val="12"/>
        </w:numPr>
        <w:spacing w:before="240" w:after="0" w:line="360" w:lineRule="auto"/>
        <w:jc w:val="both"/>
        <w:rPr>
          <w:rFonts w:ascii="Times New Roman" w:eastAsia="Times New Roman" w:hAnsi="Times New Roman" w:cs="Times New Roman"/>
          <w:sz w:val="24"/>
          <w:szCs w:val="24"/>
          <w:vertAlign w:val="superscript"/>
        </w:rPr>
      </w:pPr>
      <w:r w:rsidRPr="001A34B8">
        <w:rPr>
          <w:rFonts w:ascii="Times New Roman" w:eastAsia="Times New Roman" w:hAnsi="Times New Roman" w:cs="Times New Roman"/>
          <w:sz w:val="24"/>
          <w:szCs w:val="24"/>
        </w:rPr>
        <w:t>The just determination of the proceedings;</w:t>
      </w:r>
    </w:p>
    <w:p w14:paraId="4A69DEC8" w14:textId="77777777" w:rsidR="004B6356" w:rsidRPr="001A34B8" w:rsidRDefault="004B6356" w:rsidP="00F17945">
      <w:pPr>
        <w:pStyle w:val="ListParagraph"/>
        <w:numPr>
          <w:ilvl w:val="0"/>
          <w:numId w:val="12"/>
        </w:numPr>
        <w:spacing w:before="240" w:after="0" w:line="360" w:lineRule="auto"/>
        <w:jc w:val="both"/>
        <w:rPr>
          <w:rFonts w:ascii="Times New Roman" w:eastAsia="Times New Roman" w:hAnsi="Times New Roman" w:cs="Times New Roman"/>
          <w:sz w:val="24"/>
          <w:szCs w:val="24"/>
          <w:vertAlign w:val="superscript"/>
        </w:rPr>
      </w:pPr>
      <w:r w:rsidRPr="001A34B8">
        <w:rPr>
          <w:rFonts w:ascii="Times New Roman" w:eastAsia="Times New Roman" w:hAnsi="Times New Roman" w:cs="Times New Roman"/>
          <w:sz w:val="24"/>
          <w:szCs w:val="24"/>
        </w:rPr>
        <w:t>The efficient disposal of the business of the Court;</w:t>
      </w:r>
    </w:p>
    <w:p w14:paraId="5A94799E" w14:textId="77777777" w:rsidR="004B6356" w:rsidRPr="001A34B8" w:rsidRDefault="004B6356" w:rsidP="00F17945">
      <w:pPr>
        <w:pStyle w:val="ListParagraph"/>
        <w:numPr>
          <w:ilvl w:val="0"/>
          <w:numId w:val="12"/>
        </w:numPr>
        <w:spacing w:before="240" w:after="0" w:line="360" w:lineRule="auto"/>
        <w:jc w:val="both"/>
        <w:rPr>
          <w:rFonts w:ascii="Times New Roman" w:eastAsia="Times New Roman" w:hAnsi="Times New Roman" w:cs="Times New Roman"/>
          <w:sz w:val="24"/>
          <w:szCs w:val="24"/>
        </w:rPr>
      </w:pPr>
      <w:r w:rsidRPr="001A34B8">
        <w:rPr>
          <w:rFonts w:ascii="Times New Roman" w:eastAsia="Times New Roman" w:hAnsi="Times New Roman" w:cs="Times New Roman"/>
          <w:sz w:val="24"/>
          <w:szCs w:val="24"/>
        </w:rPr>
        <w:t>The efficient use of the available judicial and administrative resources;</w:t>
      </w:r>
    </w:p>
    <w:p w14:paraId="0D0A8FDF" w14:textId="77777777" w:rsidR="004B6356" w:rsidRPr="001A34B8" w:rsidRDefault="004B6356" w:rsidP="00F17945">
      <w:pPr>
        <w:pStyle w:val="ListParagraph"/>
        <w:numPr>
          <w:ilvl w:val="0"/>
          <w:numId w:val="12"/>
        </w:numPr>
        <w:spacing w:before="240" w:after="0" w:line="360" w:lineRule="auto"/>
        <w:jc w:val="both"/>
        <w:rPr>
          <w:rFonts w:ascii="Times New Roman" w:eastAsia="Times New Roman" w:hAnsi="Times New Roman" w:cs="Times New Roman"/>
          <w:sz w:val="24"/>
          <w:szCs w:val="24"/>
          <w:vertAlign w:val="superscript"/>
        </w:rPr>
      </w:pPr>
      <w:r w:rsidRPr="001A34B8">
        <w:rPr>
          <w:rFonts w:ascii="Times New Roman" w:eastAsia="Times New Roman" w:hAnsi="Times New Roman" w:cs="Times New Roman"/>
          <w:sz w:val="24"/>
          <w:szCs w:val="24"/>
        </w:rPr>
        <w:t>The timely disposal of the proceedings, and all other proceedings in the Court, at a cost affordable by the respective parties; and</w:t>
      </w:r>
    </w:p>
    <w:p w14:paraId="693E1FF2" w14:textId="77777777" w:rsidR="004B6356" w:rsidRPr="001A34B8" w:rsidRDefault="004B6356" w:rsidP="00F17945">
      <w:pPr>
        <w:pStyle w:val="ListParagraph"/>
        <w:numPr>
          <w:ilvl w:val="0"/>
          <w:numId w:val="12"/>
        </w:numPr>
        <w:spacing w:before="240" w:after="0" w:line="360" w:lineRule="auto"/>
        <w:jc w:val="both"/>
        <w:rPr>
          <w:rFonts w:ascii="Times New Roman" w:eastAsia="Times New Roman" w:hAnsi="Times New Roman" w:cs="Times New Roman"/>
          <w:sz w:val="24"/>
          <w:szCs w:val="24"/>
        </w:rPr>
      </w:pPr>
      <w:r w:rsidRPr="001A34B8">
        <w:rPr>
          <w:rFonts w:ascii="Times New Roman" w:eastAsia="Times New Roman" w:hAnsi="Times New Roman" w:cs="Times New Roman"/>
          <w:sz w:val="24"/>
          <w:szCs w:val="24"/>
        </w:rPr>
        <w:t>The use of suitable technology.</w:t>
      </w:r>
      <w:r w:rsidRPr="001A34B8">
        <w:rPr>
          <w:rStyle w:val="FootnoteReference"/>
          <w:rFonts w:ascii="Times New Roman" w:eastAsia="Times New Roman" w:hAnsi="Times New Roman" w:cs="Times New Roman"/>
          <w:sz w:val="24"/>
          <w:szCs w:val="24"/>
        </w:rPr>
        <w:footnoteReference w:id="102"/>
      </w:r>
    </w:p>
    <w:p w14:paraId="0F5C8120" w14:textId="77777777" w:rsidR="004B6356" w:rsidRPr="001A34B8" w:rsidRDefault="004B6356" w:rsidP="004B6356">
      <w:pPr>
        <w:spacing w:before="240" w:line="360" w:lineRule="auto"/>
        <w:jc w:val="both"/>
        <w:rPr>
          <w:rFonts w:ascii="Times New Roman" w:eastAsia="Times New Roman" w:hAnsi="Times New Roman" w:cs="Times New Roman"/>
          <w:sz w:val="24"/>
          <w:szCs w:val="24"/>
          <w:vertAlign w:val="superscript"/>
        </w:rPr>
      </w:pPr>
      <w:r w:rsidRPr="001A34B8">
        <w:rPr>
          <w:rFonts w:ascii="Times New Roman" w:eastAsia="Times New Roman" w:hAnsi="Times New Roman" w:cs="Times New Roman"/>
          <w:sz w:val="24"/>
          <w:szCs w:val="24"/>
        </w:rPr>
        <w:lastRenderedPageBreak/>
        <w:t>In addition, courts are under an obligation to ensure that parties can explore alternative means to resolve their disputes.</w:t>
      </w:r>
      <w:r w:rsidRPr="001A34B8">
        <w:rPr>
          <w:rStyle w:val="FootnoteReference"/>
          <w:rFonts w:ascii="Times New Roman" w:eastAsia="Times New Roman" w:hAnsi="Times New Roman" w:cs="Times New Roman"/>
          <w:sz w:val="24"/>
          <w:szCs w:val="24"/>
        </w:rPr>
        <w:footnoteReference w:id="103"/>
      </w:r>
      <w:r w:rsidRPr="001A34B8">
        <w:rPr>
          <w:rFonts w:ascii="Times New Roman" w:eastAsia="Times New Roman" w:hAnsi="Times New Roman" w:cs="Times New Roman"/>
          <w:sz w:val="24"/>
          <w:szCs w:val="24"/>
        </w:rPr>
        <w:t xml:space="preserve"> A combination of the above reflects that in seeking to fulfil the overriding objective of civil procedure and its aims, the CPA provides an avenue through which ADR can be employed as the means to do so. Naturally, the same can be said for ODR.</w:t>
      </w:r>
    </w:p>
    <w:p w14:paraId="6AD265EA" w14:textId="77777777" w:rsidR="004B6356" w:rsidRPr="001A34B8" w:rsidRDefault="004B6356" w:rsidP="004B6356">
      <w:pPr>
        <w:spacing w:before="240" w:line="360" w:lineRule="auto"/>
        <w:ind w:right="20"/>
        <w:jc w:val="both"/>
        <w:rPr>
          <w:rFonts w:ascii="Times New Roman" w:eastAsia="Times New Roman" w:hAnsi="Times New Roman" w:cs="Times New Roman"/>
          <w:sz w:val="24"/>
          <w:szCs w:val="24"/>
          <w:vertAlign w:val="superscript"/>
        </w:rPr>
      </w:pPr>
      <w:r w:rsidRPr="001A34B8">
        <w:rPr>
          <w:rFonts w:ascii="Times New Roman" w:eastAsia="Times New Roman" w:hAnsi="Times New Roman" w:cs="Times New Roman"/>
          <w:sz w:val="24"/>
          <w:szCs w:val="24"/>
        </w:rPr>
        <w:t>In the same light, the CPR’s pre-trial rules stipulate that courts should consider ADR before setting a matter for hearing,</w:t>
      </w:r>
      <w:r w:rsidRPr="001A34B8">
        <w:rPr>
          <w:rStyle w:val="FootnoteReference"/>
          <w:rFonts w:ascii="Times New Roman" w:eastAsia="Times New Roman" w:hAnsi="Times New Roman" w:cs="Times New Roman"/>
          <w:sz w:val="24"/>
          <w:szCs w:val="24"/>
        </w:rPr>
        <w:footnoteReference w:id="104"/>
      </w:r>
      <w:r w:rsidRPr="001A34B8">
        <w:rPr>
          <w:rFonts w:ascii="Times New Roman" w:eastAsia="Times New Roman" w:hAnsi="Times New Roman" w:cs="Times New Roman"/>
          <w:sz w:val="24"/>
          <w:szCs w:val="24"/>
        </w:rPr>
        <w:t xml:space="preserve"> and that, at the request of the parties or at th</w:t>
      </w:r>
      <w:bookmarkStart w:id="67" w:name="page30"/>
      <w:bookmarkEnd w:id="67"/>
      <w:r w:rsidRPr="001A34B8">
        <w:rPr>
          <w:rFonts w:ascii="Times New Roman" w:eastAsia="Times New Roman" w:hAnsi="Times New Roman" w:cs="Times New Roman"/>
          <w:sz w:val="24"/>
          <w:szCs w:val="24"/>
        </w:rPr>
        <w:t>e court’s discretion where it deems appropriate, it can adopt any other appropriate means of dispute resolution.</w:t>
      </w:r>
      <w:r w:rsidRPr="001A34B8">
        <w:rPr>
          <w:rStyle w:val="FootnoteReference"/>
          <w:rFonts w:ascii="Times New Roman" w:eastAsia="Times New Roman" w:hAnsi="Times New Roman" w:cs="Times New Roman"/>
          <w:sz w:val="24"/>
          <w:szCs w:val="24"/>
        </w:rPr>
        <w:footnoteReference w:id="105"/>
      </w:r>
      <w:r w:rsidRPr="001A34B8">
        <w:rPr>
          <w:rFonts w:ascii="Times New Roman" w:eastAsia="Times New Roman" w:hAnsi="Times New Roman" w:cs="Times New Roman"/>
          <w:sz w:val="24"/>
          <w:szCs w:val="24"/>
        </w:rPr>
        <w:t xml:space="preserve"> The culmination of the above highlights that not only are the provisions of the CPA and the CPR both open to the inclusion of ADR, but they also endorse its practice as a means to achieve their respective aims. The practice of ODR in Kenya may thus be enabled through these provisions.</w:t>
      </w:r>
    </w:p>
    <w:p w14:paraId="249CB22D" w14:textId="77777777" w:rsidR="004B6356" w:rsidRPr="001A34B8" w:rsidRDefault="004B6356" w:rsidP="004B6356">
      <w:pPr>
        <w:spacing w:before="240" w:line="360" w:lineRule="auto"/>
        <w:jc w:val="both"/>
        <w:rPr>
          <w:rFonts w:ascii="Times New Roman" w:eastAsia="Times New Roman" w:hAnsi="Times New Roman" w:cs="Times New Roman"/>
          <w:sz w:val="24"/>
          <w:szCs w:val="24"/>
        </w:rPr>
      </w:pPr>
    </w:p>
    <w:p w14:paraId="2A6C3F0B" w14:textId="77777777" w:rsidR="004B6356" w:rsidRPr="001A34B8" w:rsidRDefault="004B6356" w:rsidP="00F17945">
      <w:pPr>
        <w:pStyle w:val="ListParagraph"/>
        <w:numPr>
          <w:ilvl w:val="2"/>
          <w:numId w:val="13"/>
        </w:numPr>
        <w:tabs>
          <w:tab w:val="left" w:pos="700"/>
        </w:tabs>
        <w:spacing w:before="240" w:after="0" w:line="360" w:lineRule="auto"/>
        <w:jc w:val="both"/>
        <w:outlineLvl w:val="2"/>
        <w:rPr>
          <w:rFonts w:ascii="Times New Roman" w:eastAsia="Times New Roman" w:hAnsi="Times New Roman" w:cs="Times New Roman"/>
          <w:b/>
          <w:sz w:val="24"/>
          <w:szCs w:val="24"/>
        </w:rPr>
      </w:pPr>
      <w:bookmarkStart w:id="68" w:name="_Toc31186352"/>
      <w:r w:rsidRPr="001A34B8">
        <w:rPr>
          <w:rFonts w:ascii="Times New Roman" w:eastAsia="Times New Roman" w:hAnsi="Times New Roman" w:cs="Times New Roman"/>
          <w:b/>
          <w:sz w:val="24"/>
          <w:szCs w:val="24"/>
        </w:rPr>
        <w:t>Land Act</w:t>
      </w:r>
      <w:bookmarkEnd w:id="68"/>
    </w:p>
    <w:p w14:paraId="15BB428B" w14:textId="77777777" w:rsidR="004B6356" w:rsidRPr="001A34B8" w:rsidRDefault="004B6356" w:rsidP="004B6356">
      <w:pPr>
        <w:spacing w:before="240" w:line="360" w:lineRule="auto"/>
        <w:jc w:val="both"/>
        <w:rPr>
          <w:rFonts w:ascii="Times New Roman" w:eastAsia="Times New Roman" w:hAnsi="Times New Roman" w:cs="Times New Roman"/>
          <w:sz w:val="24"/>
          <w:szCs w:val="24"/>
          <w:vertAlign w:val="superscript"/>
        </w:rPr>
      </w:pPr>
      <w:r w:rsidRPr="001A34B8">
        <w:rPr>
          <w:rFonts w:ascii="Times New Roman" w:eastAsia="Times New Roman" w:hAnsi="Times New Roman" w:cs="Times New Roman"/>
          <w:sz w:val="24"/>
          <w:szCs w:val="24"/>
        </w:rPr>
        <w:t>According to the Land Act, among the guiding principles and values that should apply to land matters, participants in land affairs should apply alternative dispute resolution mechanisms in land dispute handling and management.</w:t>
      </w:r>
      <w:r w:rsidRPr="001A34B8">
        <w:rPr>
          <w:rStyle w:val="FootnoteReference"/>
          <w:rFonts w:ascii="Times New Roman" w:eastAsia="Times New Roman" w:hAnsi="Times New Roman" w:cs="Times New Roman"/>
          <w:sz w:val="24"/>
          <w:szCs w:val="24"/>
        </w:rPr>
        <w:footnoteReference w:id="106"/>
      </w:r>
      <w:r w:rsidRPr="001A34B8">
        <w:rPr>
          <w:rFonts w:ascii="Times New Roman" w:eastAsia="Times New Roman" w:hAnsi="Times New Roman" w:cs="Times New Roman"/>
          <w:sz w:val="24"/>
          <w:szCs w:val="24"/>
        </w:rPr>
        <w:t xml:space="preserve"> The application of said mechanisms is subject to the authority and discretion of the National Land Commission (NLC), whose mandate is to encourage the application of alternative dispute resolution mechanisms in land management and disputes.</w:t>
      </w:r>
      <w:r w:rsidRPr="001A34B8">
        <w:rPr>
          <w:rStyle w:val="FootnoteReference"/>
          <w:rFonts w:ascii="Times New Roman" w:eastAsia="Times New Roman" w:hAnsi="Times New Roman" w:cs="Times New Roman"/>
          <w:sz w:val="24"/>
          <w:szCs w:val="24"/>
        </w:rPr>
        <w:footnoteReference w:id="107"/>
      </w:r>
    </w:p>
    <w:p w14:paraId="4BF49527" w14:textId="77777777" w:rsidR="004B6356" w:rsidRPr="001A34B8" w:rsidRDefault="004B6356" w:rsidP="004B6356">
      <w:pPr>
        <w:spacing w:before="240" w:line="360" w:lineRule="auto"/>
        <w:jc w:val="both"/>
        <w:rPr>
          <w:rFonts w:ascii="Times New Roman" w:eastAsia="Times New Roman" w:hAnsi="Times New Roman" w:cs="Times New Roman"/>
          <w:sz w:val="24"/>
          <w:szCs w:val="24"/>
        </w:rPr>
      </w:pPr>
      <w:r w:rsidRPr="001A34B8">
        <w:rPr>
          <w:rFonts w:ascii="Times New Roman" w:eastAsia="Times New Roman" w:hAnsi="Times New Roman" w:cs="Times New Roman"/>
          <w:sz w:val="24"/>
          <w:szCs w:val="24"/>
        </w:rPr>
        <w:t>ODR has the potential to play a significant role in the resolution of land disputes, taking into account the ongoing digitisation of land records. The Ministry of Lands and Physical Planning adopted this initiative through the National Land Information Management System, which will involve setting up of the Electronic Records Management System which will be the main tool of the management of digitalized land records.</w:t>
      </w:r>
      <w:r w:rsidRPr="001A34B8">
        <w:rPr>
          <w:rStyle w:val="FootnoteReference"/>
          <w:rFonts w:ascii="Times New Roman" w:eastAsia="Times New Roman" w:hAnsi="Times New Roman" w:cs="Times New Roman"/>
          <w:sz w:val="24"/>
          <w:szCs w:val="24"/>
        </w:rPr>
        <w:footnoteReference w:id="108"/>
      </w:r>
      <w:r w:rsidRPr="001A34B8">
        <w:rPr>
          <w:rFonts w:ascii="Times New Roman" w:eastAsia="Times New Roman" w:hAnsi="Times New Roman" w:cs="Times New Roman"/>
          <w:sz w:val="24"/>
          <w:szCs w:val="24"/>
        </w:rPr>
        <w:t xml:space="preserve"> While this process is not yet complete,</w:t>
      </w:r>
      <w:r w:rsidRPr="001A34B8">
        <w:rPr>
          <w:rStyle w:val="FootnoteReference"/>
          <w:rFonts w:ascii="Times New Roman" w:eastAsia="Times New Roman" w:hAnsi="Times New Roman" w:cs="Times New Roman"/>
          <w:sz w:val="24"/>
          <w:szCs w:val="24"/>
        </w:rPr>
        <w:footnoteReference w:id="109"/>
      </w:r>
      <w:r w:rsidRPr="001A34B8">
        <w:rPr>
          <w:rFonts w:ascii="Times New Roman" w:eastAsia="Times New Roman" w:hAnsi="Times New Roman" w:cs="Times New Roman"/>
          <w:sz w:val="24"/>
          <w:szCs w:val="24"/>
        </w:rPr>
        <w:t xml:space="preserve"> at its onset as well as eventual conclusion, its effect, which is the creation of digital records, will </w:t>
      </w:r>
      <w:r w:rsidRPr="001A34B8">
        <w:rPr>
          <w:rFonts w:ascii="Times New Roman" w:eastAsia="Times New Roman" w:hAnsi="Times New Roman" w:cs="Times New Roman"/>
          <w:sz w:val="24"/>
          <w:szCs w:val="24"/>
        </w:rPr>
        <w:lastRenderedPageBreak/>
        <w:t>potentially have direct application to ODR and vice versa, as ODR is indeed dependent on digital and electrical records.</w:t>
      </w:r>
    </w:p>
    <w:p w14:paraId="010ADE07" w14:textId="77777777" w:rsidR="004B6356" w:rsidRPr="001A34B8" w:rsidRDefault="004B6356" w:rsidP="004B6356">
      <w:pPr>
        <w:spacing w:before="240" w:line="360" w:lineRule="auto"/>
        <w:jc w:val="both"/>
        <w:rPr>
          <w:rFonts w:ascii="Times New Roman" w:eastAsia="Times New Roman" w:hAnsi="Times New Roman" w:cs="Times New Roman"/>
          <w:sz w:val="24"/>
          <w:szCs w:val="24"/>
        </w:rPr>
      </w:pPr>
      <w:bookmarkStart w:id="70" w:name="page33"/>
      <w:bookmarkEnd w:id="70"/>
    </w:p>
    <w:p w14:paraId="18F45264" w14:textId="77777777" w:rsidR="004B6356" w:rsidRPr="001A34B8" w:rsidRDefault="004B6356" w:rsidP="00F17945">
      <w:pPr>
        <w:pStyle w:val="ListParagraph"/>
        <w:numPr>
          <w:ilvl w:val="2"/>
          <w:numId w:val="13"/>
        </w:numPr>
        <w:tabs>
          <w:tab w:val="left" w:pos="700"/>
        </w:tabs>
        <w:spacing w:before="240" w:after="0" w:line="360" w:lineRule="auto"/>
        <w:jc w:val="both"/>
        <w:outlineLvl w:val="2"/>
        <w:rPr>
          <w:rFonts w:ascii="Times New Roman" w:eastAsia="Times New Roman" w:hAnsi="Times New Roman" w:cs="Times New Roman"/>
          <w:b/>
          <w:sz w:val="24"/>
          <w:szCs w:val="24"/>
        </w:rPr>
      </w:pPr>
      <w:bookmarkStart w:id="71" w:name="_Toc31186353"/>
      <w:r w:rsidRPr="001A34B8">
        <w:rPr>
          <w:rFonts w:ascii="Times New Roman" w:eastAsia="Times New Roman" w:hAnsi="Times New Roman" w:cs="Times New Roman"/>
          <w:b/>
          <w:sz w:val="24"/>
          <w:szCs w:val="24"/>
        </w:rPr>
        <w:t>Small Claims Court Act</w:t>
      </w:r>
      <w:bookmarkEnd w:id="71"/>
    </w:p>
    <w:p w14:paraId="7009815F" w14:textId="77777777" w:rsidR="004B6356" w:rsidRPr="001A34B8" w:rsidRDefault="004B6356" w:rsidP="004B6356">
      <w:pPr>
        <w:spacing w:before="240" w:line="360" w:lineRule="auto"/>
        <w:jc w:val="both"/>
        <w:rPr>
          <w:rFonts w:ascii="Times New Roman" w:eastAsia="Times New Roman" w:hAnsi="Times New Roman" w:cs="Times New Roman"/>
          <w:sz w:val="24"/>
          <w:szCs w:val="24"/>
          <w:vertAlign w:val="superscript"/>
        </w:rPr>
      </w:pPr>
      <w:r w:rsidRPr="001A34B8">
        <w:rPr>
          <w:rFonts w:ascii="Times New Roman" w:eastAsia="Times New Roman" w:hAnsi="Times New Roman" w:cs="Times New Roman"/>
          <w:sz w:val="24"/>
          <w:szCs w:val="24"/>
        </w:rPr>
        <w:t>The Small Claims Court, a subordinate court according to the Constitution,</w:t>
      </w:r>
      <w:r w:rsidRPr="001A34B8">
        <w:rPr>
          <w:rStyle w:val="FootnoteReference"/>
          <w:rFonts w:ascii="Times New Roman" w:eastAsia="Times New Roman" w:hAnsi="Times New Roman" w:cs="Times New Roman"/>
          <w:sz w:val="24"/>
          <w:szCs w:val="24"/>
        </w:rPr>
        <w:footnoteReference w:id="110"/>
      </w:r>
      <w:r w:rsidRPr="001A34B8">
        <w:rPr>
          <w:rFonts w:ascii="Times New Roman" w:eastAsia="Times New Roman" w:hAnsi="Times New Roman" w:cs="Times New Roman"/>
          <w:sz w:val="24"/>
          <w:szCs w:val="24"/>
          <w:vertAlign w:val="superscript"/>
        </w:rPr>
        <w:t xml:space="preserve"> </w:t>
      </w:r>
      <w:r w:rsidRPr="001A34B8">
        <w:rPr>
          <w:rFonts w:ascii="Times New Roman" w:eastAsia="Times New Roman" w:hAnsi="Times New Roman" w:cs="Times New Roman"/>
          <w:sz w:val="24"/>
          <w:szCs w:val="24"/>
        </w:rPr>
        <w:t>has as its main objective the provision of an avenue through which small claims which would usually be determined in the usual courts can be handled. This is with the aim of alleviating pressure from other courts while facilitating the quick solution of smaller disputers.</w:t>
      </w:r>
      <w:r w:rsidRPr="001A34B8">
        <w:rPr>
          <w:rStyle w:val="FootnoteReference"/>
          <w:rFonts w:ascii="Times New Roman" w:eastAsia="Times New Roman" w:hAnsi="Times New Roman" w:cs="Times New Roman"/>
          <w:sz w:val="24"/>
          <w:szCs w:val="24"/>
        </w:rPr>
        <w:footnoteReference w:id="111"/>
      </w:r>
      <w:r w:rsidRPr="001A34B8">
        <w:rPr>
          <w:rFonts w:ascii="Times New Roman" w:eastAsia="Times New Roman" w:hAnsi="Times New Roman" w:cs="Times New Roman"/>
          <w:sz w:val="24"/>
          <w:szCs w:val="24"/>
          <w:vertAlign w:val="superscript"/>
        </w:rPr>
        <w:t xml:space="preserve"> </w:t>
      </w:r>
      <w:r w:rsidRPr="001A34B8">
        <w:rPr>
          <w:rFonts w:ascii="Times New Roman" w:eastAsia="Times New Roman" w:hAnsi="Times New Roman" w:cs="Times New Roman"/>
          <w:sz w:val="24"/>
          <w:szCs w:val="24"/>
        </w:rPr>
        <w:t>In pursuit of the above objective, the Small Claims Court is mandated to adopt any other appropriate means of dispute resolution,</w:t>
      </w:r>
      <w:r w:rsidRPr="001A34B8">
        <w:rPr>
          <w:rStyle w:val="FootnoteReference"/>
          <w:rFonts w:ascii="Times New Roman" w:eastAsia="Times New Roman" w:hAnsi="Times New Roman" w:cs="Times New Roman"/>
          <w:sz w:val="24"/>
          <w:szCs w:val="24"/>
        </w:rPr>
        <w:footnoteReference w:id="112"/>
      </w:r>
      <w:r w:rsidRPr="001A34B8">
        <w:rPr>
          <w:rFonts w:ascii="Times New Roman" w:eastAsia="Times New Roman" w:hAnsi="Times New Roman" w:cs="Times New Roman"/>
          <w:sz w:val="24"/>
          <w:szCs w:val="24"/>
        </w:rPr>
        <w:t xml:space="preserve"> and thus can adopt ADR mechanisms with resulting agreements being of binding nature.</w:t>
      </w:r>
      <w:r w:rsidRPr="001A34B8">
        <w:rPr>
          <w:rStyle w:val="FootnoteReference"/>
          <w:rFonts w:ascii="Times New Roman" w:eastAsia="Times New Roman" w:hAnsi="Times New Roman" w:cs="Times New Roman"/>
          <w:sz w:val="24"/>
          <w:szCs w:val="24"/>
        </w:rPr>
        <w:footnoteReference w:id="113"/>
      </w:r>
    </w:p>
    <w:p w14:paraId="37B503F3" w14:textId="77777777" w:rsidR="004B6356" w:rsidRPr="001A34B8" w:rsidRDefault="004B6356" w:rsidP="004B6356">
      <w:pPr>
        <w:spacing w:before="240" w:line="360" w:lineRule="auto"/>
        <w:jc w:val="both"/>
        <w:rPr>
          <w:rFonts w:ascii="Times New Roman" w:eastAsia="Times New Roman" w:hAnsi="Times New Roman" w:cs="Times New Roman"/>
          <w:sz w:val="24"/>
          <w:szCs w:val="24"/>
        </w:rPr>
      </w:pPr>
      <w:r w:rsidRPr="001A34B8">
        <w:rPr>
          <w:rFonts w:ascii="Times New Roman" w:eastAsia="Times New Roman" w:hAnsi="Times New Roman" w:cs="Times New Roman"/>
          <w:sz w:val="24"/>
          <w:szCs w:val="24"/>
        </w:rPr>
        <w:t>With specific relevance to ODR, the Act allows for proceedings to be conducted by telephone, videophone or any other electronic means,</w:t>
      </w:r>
      <w:r w:rsidRPr="001A34B8">
        <w:rPr>
          <w:rStyle w:val="FootnoteReference"/>
          <w:rFonts w:ascii="Times New Roman" w:eastAsia="Times New Roman" w:hAnsi="Times New Roman" w:cs="Times New Roman"/>
          <w:sz w:val="24"/>
          <w:szCs w:val="24"/>
        </w:rPr>
        <w:footnoteReference w:id="114"/>
      </w:r>
      <w:r w:rsidRPr="001A34B8">
        <w:rPr>
          <w:rFonts w:ascii="Times New Roman" w:eastAsia="Times New Roman" w:hAnsi="Times New Roman" w:cs="Times New Roman"/>
          <w:sz w:val="24"/>
          <w:szCs w:val="24"/>
        </w:rPr>
        <w:t xml:space="preserve"> and also gives the parties the option of lodging their claims through electronic means.</w:t>
      </w:r>
      <w:r w:rsidRPr="001A34B8">
        <w:rPr>
          <w:rStyle w:val="FootnoteReference"/>
          <w:rFonts w:ascii="Times New Roman" w:eastAsia="Times New Roman" w:hAnsi="Times New Roman" w:cs="Times New Roman"/>
          <w:sz w:val="24"/>
          <w:szCs w:val="24"/>
        </w:rPr>
        <w:footnoteReference w:id="115"/>
      </w:r>
      <w:r w:rsidRPr="001A34B8">
        <w:rPr>
          <w:rFonts w:ascii="Times New Roman" w:eastAsia="Times New Roman" w:hAnsi="Times New Roman" w:cs="Times New Roman"/>
          <w:sz w:val="24"/>
          <w:szCs w:val="24"/>
        </w:rPr>
        <w:t xml:space="preserve"> It becomes evident that ODR mechanisms could apply very easily to the resolution of disputes based on small claims as they are, in themselves, premised on the quick and efficient resolution of disputes. This would be the case more so with small claims as the smaller the claim, the less complex the dispute and thus the less human intervention required in its resolution, which is the very basis of ODR. The reality envisioned and created by the Small Claims Act is one in which there is a separate system for the resolution of smaller claims in order to relieve some of the burden from the usual courts these claims would be taken in, and ODR could thus be instrumental in furthering this reality.</w:t>
      </w:r>
    </w:p>
    <w:p w14:paraId="366548D6" w14:textId="77777777" w:rsidR="004B6356" w:rsidRPr="001A34B8" w:rsidRDefault="004B6356" w:rsidP="004B6356">
      <w:pPr>
        <w:pStyle w:val="ListParagraph"/>
        <w:rPr>
          <w:rFonts w:ascii="Times New Roman" w:hAnsi="Times New Roman" w:cs="Times New Roman"/>
          <w:sz w:val="24"/>
          <w:szCs w:val="24"/>
        </w:rPr>
      </w:pPr>
    </w:p>
    <w:p w14:paraId="66A7FF20" w14:textId="77777777" w:rsidR="004B6356" w:rsidRPr="001A34B8" w:rsidRDefault="004B6356" w:rsidP="00F17945">
      <w:pPr>
        <w:pStyle w:val="ListParagraph"/>
        <w:numPr>
          <w:ilvl w:val="2"/>
          <w:numId w:val="13"/>
        </w:numPr>
        <w:tabs>
          <w:tab w:val="left" w:pos="700"/>
        </w:tabs>
        <w:spacing w:before="240" w:after="0" w:line="360" w:lineRule="auto"/>
        <w:jc w:val="both"/>
        <w:outlineLvl w:val="2"/>
        <w:rPr>
          <w:rFonts w:ascii="Times New Roman" w:eastAsia="Times New Roman" w:hAnsi="Times New Roman" w:cs="Times New Roman"/>
          <w:b/>
          <w:sz w:val="24"/>
          <w:szCs w:val="24"/>
        </w:rPr>
      </w:pPr>
      <w:bookmarkStart w:id="72" w:name="_Toc31186354"/>
      <w:r w:rsidRPr="001A34B8">
        <w:rPr>
          <w:rFonts w:ascii="Times New Roman" w:eastAsia="Times New Roman" w:hAnsi="Times New Roman" w:cs="Times New Roman"/>
          <w:b/>
          <w:sz w:val="24"/>
          <w:szCs w:val="24"/>
        </w:rPr>
        <w:t>`Adequacy of the Legal Framework</w:t>
      </w:r>
      <w:bookmarkEnd w:id="72"/>
    </w:p>
    <w:p w14:paraId="55F3501B" w14:textId="77777777" w:rsidR="004B6356" w:rsidRPr="001A34B8" w:rsidRDefault="004B6356" w:rsidP="004B6356">
      <w:pPr>
        <w:autoSpaceDE w:val="0"/>
        <w:autoSpaceDN w:val="0"/>
        <w:adjustRightInd w:val="0"/>
        <w:spacing w:line="360" w:lineRule="auto"/>
        <w:jc w:val="both"/>
        <w:rPr>
          <w:rFonts w:ascii="Times New Roman" w:eastAsia="Times New Roman" w:hAnsi="Times New Roman" w:cs="Times New Roman"/>
          <w:bCs/>
          <w:sz w:val="24"/>
          <w:szCs w:val="24"/>
        </w:rPr>
      </w:pPr>
    </w:p>
    <w:p w14:paraId="725501B5" w14:textId="77777777" w:rsidR="004B6356" w:rsidRPr="001A34B8" w:rsidRDefault="004B6356" w:rsidP="004B6356">
      <w:pPr>
        <w:autoSpaceDE w:val="0"/>
        <w:autoSpaceDN w:val="0"/>
        <w:adjustRightInd w:val="0"/>
        <w:spacing w:line="360" w:lineRule="auto"/>
        <w:jc w:val="both"/>
        <w:rPr>
          <w:rFonts w:ascii="Times New Roman" w:hAnsi="Times New Roman" w:cs="Times New Roman"/>
          <w:color w:val="000000" w:themeColor="text1"/>
          <w:sz w:val="24"/>
          <w:szCs w:val="24"/>
        </w:rPr>
      </w:pPr>
      <w:r w:rsidRPr="001A34B8">
        <w:rPr>
          <w:rFonts w:ascii="Times New Roman" w:eastAsia="Times New Roman" w:hAnsi="Times New Roman" w:cs="Times New Roman"/>
          <w:bCs/>
          <w:color w:val="000000" w:themeColor="text1"/>
          <w:sz w:val="24"/>
          <w:szCs w:val="24"/>
        </w:rPr>
        <w:t xml:space="preserve">When looking at the laws examined above it becomes evident that, while they do accommodate ADR – and, by extension, ODR mechanisms – the laws do not in fact make any mention of </w:t>
      </w:r>
      <w:r w:rsidRPr="001A34B8">
        <w:rPr>
          <w:rFonts w:ascii="Times New Roman" w:eastAsia="Times New Roman" w:hAnsi="Times New Roman" w:cs="Times New Roman"/>
          <w:bCs/>
          <w:color w:val="000000" w:themeColor="text1"/>
          <w:sz w:val="24"/>
          <w:szCs w:val="24"/>
        </w:rPr>
        <w:lastRenderedPageBreak/>
        <w:t xml:space="preserve">ODR in their provisions. In deciding whether an analogical application of ODR to these laws denotes an adequacy of the legal framework, the study is drawn to two different perspectives that have been offered with regards to legal frameworks for ODR. There are two approaches in the current discourse: the </w:t>
      </w:r>
      <w:r w:rsidRPr="001A34B8">
        <w:rPr>
          <w:rFonts w:ascii="Times New Roman" w:hAnsi="Times New Roman" w:cs="Times New Roman"/>
          <w:color w:val="000000" w:themeColor="text1"/>
          <w:sz w:val="24"/>
          <w:szCs w:val="24"/>
        </w:rPr>
        <w:t>regulation-led approach, used in the United Kingdom, and the market-led approach, used in the United States. The former would see</w:t>
      </w:r>
      <w:r w:rsidRPr="001A34B8">
        <w:rPr>
          <w:rFonts w:ascii="Times New Roman" w:eastAsia="Times New Roman" w:hAnsi="Times New Roman" w:cs="Times New Roman"/>
          <w:bCs/>
          <w:color w:val="000000" w:themeColor="text1"/>
          <w:sz w:val="24"/>
          <w:szCs w:val="24"/>
        </w:rPr>
        <w:t xml:space="preserve"> </w:t>
      </w:r>
      <w:r w:rsidRPr="001A34B8">
        <w:rPr>
          <w:rFonts w:ascii="Times New Roman" w:hAnsi="Times New Roman" w:cs="Times New Roman"/>
          <w:color w:val="000000" w:themeColor="text1"/>
          <w:sz w:val="24"/>
          <w:szCs w:val="24"/>
        </w:rPr>
        <w:t>no there to be a need for a dedicated legal framework for ODR in Kenya.</w:t>
      </w:r>
      <w:r w:rsidRPr="001A34B8">
        <w:rPr>
          <w:rStyle w:val="FootnoteReference"/>
          <w:rFonts w:ascii="Times New Roman" w:hAnsi="Times New Roman" w:cs="Times New Roman"/>
          <w:color w:val="000000" w:themeColor="text1"/>
          <w:sz w:val="24"/>
          <w:szCs w:val="24"/>
        </w:rPr>
        <w:footnoteReference w:id="116"/>
      </w:r>
      <w:r w:rsidRPr="001A34B8">
        <w:rPr>
          <w:rFonts w:ascii="Times New Roman" w:hAnsi="Times New Roman" w:cs="Times New Roman"/>
          <w:color w:val="000000" w:themeColor="text1"/>
          <w:sz w:val="24"/>
          <w:szCs w:val="24"/>
        </w:rPr>
        <w:t xml:space="preserve"> This is premised on the fact  that, in Kenya, there is an increasing penetration of mobile phones, established mobile communication infrastructure and low levels of internet connectivity, which all indicate that ODR may be facilitated by wireless mobile devices, and not computers.</w:t>
      </w:r>
      <w:r w:rsidRPr="001A34B8">
        <w:rPr>
          <w:rStyle w:val="FootnoteReference"/>
          <w:rFonts w:ascii="Times New Roman" w:hAnsi="Times New Roman" w:cs="Times New Roman"/>
          <w:color w:val="000000" w:themeColor="text1"/>
          <w:sz w:val="24"/>
          <w:szCs w:val="24"/>
        </w:rPr>
        <w:footnoteReference w:id="117"/>
      </w:r>
      <w:r w:rsidRPr="001A34B8">
        <w:rPr>
          <w:rFonts w:ascii="Times New Roman" w:hAnsi="Times New Roman" w:cs="Times New Roman"/>
          <w:color w:val="000000" w:themeColor="text1"/>
          <w:sz w:val="24"/>
          <w:szCs w:val="24"/>
        </w:rPr>
        <w:t xml:space="preserve"> The conclusion derived from this is that ‘a solid legal framework is needed to allow for the proper growth of online dispute resolution with its norms, market and technology’.</w:t>
      </w:r>
      <w:r w:rsidRPr="001A34B8">
        <w:rPr>
          <w:rStyle w:val="FootnoteReference"/>
          <w:rFonts w:ascii="Times New Roman" w:hAnsi="Times New Roman" w:cs="Times New Roman"/>
          <w:color w:val="000000" w:themeColor="text1"/>
          <w:sz w:val="24"/>
          <w:szCs w:val="24"/>
        </w:rPr>
        <w:footnoteReference w:id="118"/>
      </w:r>
      <w:r w:rsidRPr="001A34B8">
        <w:rPr>
          <w:rFonts w:ascii="Times New Roman" w:hAnsi="Times New Roman" w:cs="Times New Roman"/>
          <w:color w:val="000000" w:themeColor="text1"/>
          <w:sz w:val="24"/>
          <w:szCs w:val="24"/>
        </w:rPr>
        <w:t xml:space="preserve"> Proponents of this view premise it on the argument that developing legal standards for ODR may assist to stimulate growth in the area.</w:t>
      </w:r>
      <w:r w:rsidRPr="001A34B8">
        <w:rPr>
          <w:rStyle w:val="FootnoteReference"/>
          <w:rFonts w:ascii="Times New Roman" w:hAnsi="Times New Roman" w:cs="Times New Roman"/>
          <w:color w:val="000000" w:themeColor="text1"/>
          <w:sz w:val="24"/>
          <w:szCs w:val="24"/>
        </w:rPr>
        <w:footnoteReference w:id="119"/>
      </w:r>
    </w:p>
    <w:p w14:paraId="422F7E28" w14:textId="77777777" w:rsidR="004B6356" w:rsidRPr="001A34B8" w:rsidRDefault="004B6356" w:rsidP="004B6356">
      <w:pPr>
        <w:autoSpaceDE w:val="0"/>
        <w:autoSpaceDN w:val="0"/>
        <w:adjustRightInd w:val="0"/>
        <w:spacing w:line="360" w:lineRule="auto"/>
        <w:jc w:val="both"/>
        <w:rPr>
          <w:rFonts w:ascii="Times New Roman" w:hAnsi="Times New Roman" w:cs="Times New Roman"/>
          <w:color w:val="000000" w:themeColor="text1"/>
          <w:sz w:val="24"/>
          <w:szCs w:val="24"/>
        </w:rPr>
      </w:pPr>
      <w:r w:rsidRPr="001A34B8">
        <w:rPr>
          <w:rFonts w:ascii="Times New Roman" w:hAnsi="Times New Roman" w:cs="Times New Roman"/>
          <w:color w:val="000000" w:themeColor="text1"/>
          <w:sz w:val="24"/>
          <w:szCs w:val="24"/>
        </w:rPr>
        <w:t>While the EU has designated laws dealing with ODR, the US does not proactively support ODR systems through regulation.</w:t>
      </w:r>
      <w:r w:rsidRPr="001A34B8">
        <w:rPr>
          <w:rStyle w:val="FootnoteReference"/>
          <w:rFonts w:ascii="Times New Roman" w:hAnsi="Times New Roman" w:cs="Times New Roman"/>
          <w:color w:val="000000" w:themeColor="text1"/>
          <w:sz w:val="24"/>
          <w:szCs w:val="24"/>
        </w:rPr>
        <w:footnoteReference w:id="120"/>
      </w:r>
      <w:r w:rsidRPr="001A34B8">
        <w:rPr>
          <w:rFonts w:ascii="Times New Roman" w:hAnsi="Times New Roman" w:cs="Times New Roman"/>
          <w:color w:val="000000" w:themeColor="text1"/>
          <w:sz w:val="24"/>
          <w:szCs w:val="24"/>
        </w:rPr>
        <w:t xml:space="preserve"> Thus, in Kenya this market-led approach finds its footing in the argument that the development of mobile money services such as M-Pesa developed in the hands of private players, with no regulation and no regulatory precedent from other countries to follow.</w:t>
      </w:r>
      <w:r w:rsidRPr="001A34B8">
        <w:rPr>
          <w:rStyle w:val="FootnoteReference"/>
          <w:rFonts w:ascii="Times New Roman" w:hAnsi="Times New Roman" w:cs="Times New Roman"/>
          <w:color w:val="000000" w:themeColor="text1"/>
          <w:sz w:val="24"/>
          <w:szCs w:val="24"/>
        </w:rPr>
        <w:footnoteReference w:id="121"/>
      </w:r>
      <w:r w:rsidRPr="001A34B8">
        <w:rPr>
          <w:rFonts w:ascii="Times New Roman" w:hAnsi="Times New Roman" w:cs="Times New Roman"/>
          <w:color w:val="000000" w:themeColor="text1"/>
          <w:sz w:val="24"/>
          <w:szCs w:val="24"/>
        </w:rPr>
        <w:t xml:space="preserve"> </w:t>
      </w:r>
    </w:p>
    <w:p w14:paraId="330792AF" w14:textId="77777777" w:rsidR="004B6356" w:rsidRPr="001A34B8" w:rsidRDefault="004B6356" w:rsidP="004B6356">
      <w:pPr>
        <w:autoSpaceDE w:val="0"/>
        <w:autoSpaceDN w:val="0"/>
        <w:adjustRightInd w:val="0"/>
        <w:spacing w:line="360" w:lineRule="auto"/>
        <w:jc w:val="both"/>
        <w:rPr>
          <w:rFonts w:ascii="Times New Roman" w:hAnsi="Times New Roman" w:cs="Times New Roman"/>
          <w:color w:val="000000" w:themeColor="text1"/>
          <w:sz w:val="24"/>
          <w:szCs w:val="24"/>
        </w:rPr>
      </w:pPr>
      <w:r w:rsidRPr="001A34B8">
        <w:rPr>
          <w:rFonts w:ascii="Times New Roman" w:hAnsi="Times New Roman" w:cs="Times New Roman"/>
          <w:color w:val="000000" w:themeColor="text1"/>
          <w:sz w:val="24"/>
          <w:szCs w:val="24"/>
        </w:rPr>
        <w:t>It is therefore safe to argue that despite the lack of a dedicated framework for ODR in Kenya, the market-led approach would still allow ODR to be analogically applicable through the various laws discussed and thus the legal framework for in Kenya is indeed adequate.</w:t>
      </w:r>
    </w:p>
    <w:p w14:paraId="4493085C" w14:textId="77777777" w:rsidR="004B6356" w:rsidRPr="001A34B8" w:rsidRDefault="004B6356" w:rsidP="004B6356">
      <w:pPr>
        <w:tabs>
          <w:tab w:val="left" w:pos="700"/>
        </w:tabs>
        <w:spacing w:before="240" w:line="360" w:lineRule="auto"/>
        <w:jc w:val="both"/>
        <w:rPr>
          <w:rFonts w:ascii="Times New Roman" w:eastAsia="Times New Roman" w:hAnsi="Times New Roman" w:cs="Times New Roman"/>
          <w:bCs/>
          <w:sz w:val="24"/>
          <w:szCs w:val="24"/>
        </w:rPr>
      </w:pPr>
    </w:p>
    <w:p w14:paraId="57B48185" w14:textId="77777777" w:rsidR="004B6356" w:rsidRPr="001A34B8" w:rsidRDefault="004B6356" w:rsidP="00F17945">
      <w:pPr>
        <w:pStyle w:val="ListParagraph"/>
        <w:numPr>
          <w:ilvl w:val="1"/>
          <w:numId w:val="13"/>
        </w:numPr>
        <w:tabs>
          <w:tab w:val="left" w:pos="700"/>
        </w:tabs>
        <w:spacing w:before="240" w:after="0" w:line="360" w:lineRule="auto"/>
        <w:jc w:val="both"/>
        <w:outlineLvl w:val="1"/>
        <w:rPr>
          <w:rFonts w:ascii="Times New Roman" w:eastAsia="Times New Roman" w:hAnsi="Times New Roman" w:cs="Times New Roman"/>
          <w:b/>
          <w:sz w:val="24"/>
          <w:szCs w:val="24"/>
        </w:rPr>
      </w:pPr>
      <w:bookmarkStart w:id="76" w:name="_Toc31186355"/>
      <w:r w:rsidRPr="001A34B8">
        <w:rPr>
          <w:rFonts w:ascii="Times New Roman" w:eastAsia="Times New Roman" w:hAnsi="Times New Roman" w:cs="Times New Roman"/>
          <w:b/>
          <w:sz w:val="24"/>
          <w:szCs w:val="24"/>
        </w:rPr>
        <w:t>Institutional framework for ODR in Kenya</w:t>
      </w:r>
      <w:bookmarkEnd w:id="76"/>
    </w:p>
    <w:p w14:paraId="42D9ABD3" w14:textId="77777777" w:rsidR="004B6356" w:rsidRPr="001A34B8" w:rsidRDefault="004B6356" w:rsidP="004B6356">
      <w:pPr>
        <w:spacing w:before="240" w:line="360" w:lineRule="auto"/>
        <w:jc w:val="both"/>
        <w:rPr>
          <w:rFonts w:ascii="Times New Roman" w:eastAsia="Times New Roman" w:hAnsi="Times New Roman" w:cs="Times New Roman"/>
          <w:sz w:val="24"/>
          <w:szCs w:val="24"/>
        </w:rPr>
      </w:pPr>
      <w:r w:rsidRPr="001A34B8">
        <w:rPr>
          <w:rFonts w:ascii="Times New Roman" w:eastAsia="Times New Roman" w:hAnsi="Times New Roman" w:cs="Times New Roman"/>
          <w:sz w:val="24"/>
          <w:szCs w:val="24"/>
        </w:rPr>
        <w:t xml:space="preserve">Within the Kenyan jurisdiction, there are a number of institutions that are involved in the practice and promotion of ADR mechanisms that could potentially be instrumental to the ODR evolution. For the purposes of this study, the institutions to be discussed include: the Chartered Institute of Arbitrators (CIArb), the Nairobi Centre for International Arbitration (NCIA), and </w:t>
      </w:r>
      <w:r w:rsidRPr="001A34B8">
        <w:rPr>
          <w:rFonts w:ascii="Times New Roman" w:eastAsia="Times New Roman" w:hAnsi="Times New Roman" w:cs="Times New Roman"/>
          <w:sz w:val="24"/>
          <w:szCs w:val="24"/>
        </w:rPr>
        <w:lastRenderedPageBreak/>
        <w:t>the Mediation Training Institute (MTI). Additionally, it is incumbent to note that there are already institutions in place that practice ODR in Kenya, such as iResolve, which will be discussed in this study.</w:t>
      </w:r>
    </w:p>
    <w:p w14:paraId="33A195B2" w14:textId="77777777" w:rsidR="004B6356" w:rsidRPr="001A34B8" w:rsidRDefault="004B6356" w:rsidP="004B6356">
      <w:pPr>
        <w:spacing w:before="240" w:line="360" w:lineRule="auto"/>
        <w:jc w:val="both"/>
        <w:rPr>
          <w:rFonts w:ascii="Times New Roman" w:eastAsia="Times New Roman" w:hAnsi="Times New Roman" w:cs="Times New Roman"/>
          <w:sz w:val="24"/>
          <w:szCs w:val="24"/>
        </w:rPr>
      </w:pPr>
    </w:p>
    <w:p w14:paraId="58F8918C" w14:textId="77777777" w:rsidR="004B6356" w:rsidRPr="001A34B8" w:rsidRDefault="004B6356" w:rsidP="00F17945">
      <w:pPr>
        <w:pStyle w:val="ListParagraph"/>
        <w:numPr>
          <w:ilvl w:val="2"/>
          <w:numId w:val="13"/>
        </w:numPr>
        <w:tabs>
          <w:tab w:val="left" w:pos="700"/>
        </w:tabs>
        <w:spacing w:before="240" w:after="0" w:line="360" w:lineRule="auto"/>
        <w:jc w:val="both"/>
        <w:outlineLvl w:val="2"/>
        <w:rPr>
          <w:rFonts w:ascii="Times New Roman" w:eastAsia="Times New Roman" w:hAnsi="Times New Roman" w:cs="Times New Roman"/>
          <w:b/>
          <w:sz w:val="24"/>
          <w:szCs w:val="24"/>
        </w:rPr>
      </w:pPr>
      <w:bookmarkStart w:id="77" w:name="_Toc31186356"/>
      <w:r w:rsidRPr="001A34B8">
        <w:rPr>
          <w:rFonts w:ascii="Times New Roman" w:eastAsia="Times New Roman" w:hAnsi="Times New Roman" w:cs="Times New Roman"/>
          <w:b/>
          <w:sz w:val="24"/>
          <w:szCs w:val="24"/>
        </w:rPr>
        <w:t>Chartered Institute of Arbitrators (CIArb)</w:t>
      </w:r>
      <w:bookmarkEnd w:id="77"/>
    </w:p>
    <w:p w14:paraId="52F4976D" w14:textId="77777777" w:rsidR="004B6356" w:rsidRPr="001A34B8" w:rsidRDefault="004B6356" w:rsidP="004B6356">
      <w:pPr>
        <w:spacing w:before="240" w:line="360" w:lineRule="auto"/>
        <w:jc w:val="both"/>
        <w:rPr>
          <w:rFonts w:ascii="Times New Roman" w:eastAsia="Times New Roman" w:hAnsi="Times New Roman" w:cs="Times New Roman"/>
          <w:sz w:val="24"/>
          <w:szCs w:val="24"/>
        </w:rPr>
      </w:pPr>
      <w:r w:rsidRPr="001A34B8">
        <w:rPr>
          <w:rFonts w:ascii="Times New Roman" w:eastAsia="Times New Roman" w:hAnsi="Times New Roman" w:cs="Times New Roman"/>
          <w:sz w:val="24"/>
          <w:szCs w:val="24"/>
        </w:rPr>
        <w:t>This institution is heralded to be one of the major institutions globally in the promotion and promulgation of ADR practices.</w:t>
      </w:r>
      <w:r w:rsidRPr="001A34B8">
        <w:rPr>
          <w:rStyle w:val="FootnoteReference"/>
          <w:rFonts w:ascii="Times New Roman" w:eastAsia="Times New Roman" w:hAnsi="Times New Roman" w:cs="Times New Roman"/>
          <w:sz w:val="24"/>
          <w:szCs w:val="24"/>
        </w:rPr>
        <w:footnoteReference w:id="122"/>
      </w:r>
      <w:r w:rsidRPr="001A34B8">
        <w:rPr>
          <w:rFonts w:ascii="Times New Roman" w:eastAsia="Times New Roman" w:hAnsi="Times New Roman" w:cs="Times New Roman"/>
          <w:sz w:val="24"/>
          <w:szCs w:val="24"/>
        </w:rPr>
        <w:t xml:space="preserve"> Its primary focus is indeed arbitration, however it offers training and other services in the other fields of ADR, including mediation.</w:t>
      </w:r>
      <w:r w:rsidRPr="001A34B8">
        <w:rPr>
          <w:rStyle w:val="FootnoteReference"/>
          <w:rFonts w:ascii="Times New Roman" w:eastAsia="Times New Roman" w:hAnsi="Times New Roman" w:cs="Times New Roman"/>
          <w:sz w:val="24"/>
          <w:szCs w:val="24"/>
        </w:rPr>
        <w:footnoteReference w:id="123"/>
      </w:r>
      <w:r w:rsidRPr="001A34B8">
        <w:rPr>
          <w:rFonts w:ascii="Times New Roman" w:eastAsia="Times New Roman" w:hAnsi="Times New Roman" w:cs="Times New Roman"/>
          <w:sz w:val="24"/>
          <w:szCs w:val="24"/>
        </w:rPr>
        <w:t xml:space="preserve"> In addition, the institute publishes articles and other documents that discuss contemporary issues with regards to the practice of ADR, with a journal dedicated to the same.</w:t>
      </w:r>
      <w:r w:rsidRPr="001A34B8">
        <w:rPr>
          <w:rStyle w:val="FootnoteReference"/>
          <w:rFonts w:ascii="Times New Roman" w:eastAsia="Times New Roman" w:hAnsi="Times New Roman" w:cs="Times New Roman"/>
          <w:sz w:val="24"/>
          <w:szCs w:val="24"/>
        </w:rPr>
        <w:footnoteReference w:id="124"/>
      </w:r>
      <w:r w:rsidRPr="001A34B8">
        <w:rPr>
          <w:rFonts w:ascii="Times New Roman" w:eastAsia="Times New Roman" w:hAnsi="Times New Roman" w:cs="Times New Roman"/>
          <w:sz w:val="24"/>
          <w:szCs w:val="24"/>
        </w:rPr>
        <w:t xml:space="preserve"> </w:t>
      </w:r>
    </w:p>
    <w:p w14:paraId="0C621C33" w14:textId="77777777" w:rsidR="004B6356" w:rsidRPr="001A34B8" w:rsidRDefault="004B6356" w:rsidP="004B6356">
      <w:pPr>
        <w:spacing w:before="240" w:line="360" w:lineRule="auto"/>
        <w:jc w:val="both"/>
        <w:rPr>
          <w:rFonts w:ascii="Times New Roman" w:eastAsia="Times New Roman" w:hAnsi="Times New Roman" w:cs="Times New Roman"/>
          <w:sz w:val="24"/>
          <w:szCs w:val="24"/>
        </w:rPr>
      </w:pPr>
      <w:r w:rsidRPr="001A34B8">
        <w:rPr>
          <w:rFonts w:ascii="Times New Roman" w:eastAsia="Times New Roman" w:hAnsi="Times New Roman" w:cs="Times New Roman"/>
          <w:sz w:val="24"/>
          <w:szCs w:val="24"/>
        </w:rPr>
        <w:t>The institute has also taken upon itself to establish rules that will apply to the respective dispute resolution clauses in contracts that have accepted to apply them. These rules supplement the already established legislation governing the form of ADR. For example, the institute has provided Arbitration Rules</w:t>
      </w:r>
      <w:r w:rsidRPr="001A34B8">
        <w:rPr>
          <w:rFonts w:ascii="Times New Roman" w:eastAsia="Times New Roman" w:hAnsi="Times New Roman" w:cs="Times New Roman"/>
          <w:sz w:val="24"/>
          <w:szCs w:val="24"/>
          <w:vertAlign w:val="superscript"/>
        </w:rPr>
        <w:t>60</w:t>
      </w:r>
      <w:r w:rsidRPr="001A34B8">
        <w:rPr>
          <w:rFonts w:ascii="Times New Roman" w:eastAsia="Times New Roman" w:hAnsi="Times New Roman" w:cs="Times New Roman"/>
          <w:sz w:val="24"/>
          <w:szCs w:val="24"/>
        </w:rPr>
        <w:t xml:space="preserve"> that will apply to contracts that have accepted to apply them.</w:t>
      </w:r>
      <w:r w:rsidRPr="001A34B8">
        <w:rPr>
          <w:rFonts w:ascii="Times New Roman" w:eastAsia="Times New Roman" w:hAnsi="Times New Roman" w:cs="Times New Roman"/>
          <w:sz w:val="24"/>
          <w:szCs w:val="24"/>
          <w:vertAlign w:val="superscript"/>
        </w:rPr>
        <w:t>61</w:t>
      </w:r>
      <w:r w:rsidRPr="001A34B8">
        <w:rPr>
          <w:rFonts w:ascii="Times New Roman" w:eastAsia="Times New Roman" w:hAnsi="Times New Roman" w:cs="Times New Roman"/>
          <w:sz w:val="24"/>
          <w:szCs w:val="24"/>
        </w:rPr>
        <w:t xml:space="preserve"> These rules are read hand in hand with the provisions of the Arbitration Act 1995 which as previously mentioned, govern the practice of Arbitration in Kenya.</w:t>
      </w:r>
    </w:p>
    <w:p w14:paraId="2AE07DB6" w14:textId="77777777" w:rsidR="004B6356" w:rsidRPr="001A34B8" w:rsidRDefault="004B6356" w:rsidP="004B6356">
      <w:pPr>
        <w:spacing w:before="240" w:line="360" w:lineRule="auto"/>
        <w:jc w:val="both"/>
        <w:rPr>
          <w:rFonts w:ascii="Times New Roman" w:eastAsia="Times New Roman" w:hAnsi="Times New Roman" w:cs="Times New Roman"/>
          <w:sz w:val="24"/>
          <w:szCs w:val="24"/>
        </w:rPr>
      </w:pPr>
      <w:r w:rsidRPr="001A34B8">
        <w:rPr>
          <w:rFonts w:ascii="Times New Roman" w:eastAsia="Times New Roman" w:hAnsi="Times New Roman" w:cs="Times New Roman"/>
          <w:sz w:val="24"/>
          <w:szCs w:val="24"/>
        </w:rPr>
        <w:t>The Arbitration Rules, established by CIArb and read in tandem with the aforementioned Arbitration Act of 1995, are evidently very accommodating of online mechanisms. In addition to allowing notice to be delivered through electronic means such as facsimile or e-mail,</w:t>
      </w:r>
      <w:r w:rsidRPr="001A34B8">
        <w:rPr>
          <w:rStyle w:val="FootnoteReference"/>
          <w:rFonts w:ascii="Times New Roman" w:eastAsia="Times New Roman" w:hAnsi="Times New Roman" w:cs="Times New Roman"/>
          <w:sz w:val="24"/>
          <w:szCs w:val="24"/>
        </w:rPr>
        <w:footnoteReference w:id="125"/>
      </w:r>
      <w:r w:rsidRPr="001A34B8">
        <w:rPr>
          <w:rFonts w:ascii="Times New Roman" w:eastAsia="Times New Roman" w:hAnsi="Times New Roman" w:cs="Times New Roman"/>
          <w:sz w:val="24"/>
          <w:szCs w:val="24"/>
        </w:rPr>
        <w:t xml:space="preserve"> the rules also, in specific circumstances, prescribe that the arbitration proceedings can be conducted through a hearing by electronic communication.</w:t>
      </w:r>
      <w:r w:rsidRPr="001A34B8">
        <w:rPr>
          <w:rStyle w:val="FootnoteReference"/>
          <w:rFonts w:ascii="Times New Roman" w:eastAsia="Times New Roman" w:hAnsi="Times New Roman" w:cs="Times New Roman"/>
          <w:sz w:val="24"/>
          <w:szCs w:val="24"/>
        </w:rPr>
        <w:footnoteReference w:id="126"/>
      </w:r>
    </w:p>
    <w:p w14:paraId="014376E7" w14:textId="77777777" w:rsidR="004B6356" w:rsidRPr="001A34B8" w:rsidRDefault="004B6356" w:rsidP="004B6356">
      <w:pPr>
        <w:spacing w:before="240" w:line="360" w:lineRule="auto"/>
        <w:jc w:val="both"/>
        <w:rPr>
          <w:rFonts w:ascii="Times New Roman" w:eastAsia="Times New Roman" w:hAnsi="Times New Roman" w:cs="Times New Roman"/>
          <w:sz w:val="24"/>
          <w:szCs w:val="24"/>
        </w:rPr>
      </w:pPr>
      <w:r w:rsidRPr="001A34B8">
        <w:rPr>
          <w:rFonts w:ascii="Times New Roman" w:eastAsia="Times New Roman" w:hAnsi="Times New Roman" w:cs="Times New Roman"/>
          <w:sz w:val="24"/>
          <w:szCs w:val="24"/>
        </w:rPr>
        <w:t>The significant role that CIArb plays in the promulgation of ADR in Kenya is undeniable, especially as a result of the awareness that it creates through its various publications. It thus becomes a potentially effective platform to promote the practice of ODR in the Kenyan jurisdiction.</w:t>
      </w:r>
    </w:p>
    <w:p w14:paraId="14352FD9" w14:textId="77777777" w:rsidR="004B6356" w:rsidRPr="001A34B8" w:rsidRDefault="004B6356" w:rsidP="004B6356">
      <w:pPr>
        <w:spacing w:before="240" w:line="360" w:lineRule="auto"/>
        <w:ind w:left="720" w:firstLine="720"/>
        <w:jc w:val="both"/>
        <w:rPr>
          <w:rFonts w:ascii="Times New Roman" w:eastAsia="Times New Roman" w:hAnsi="Times New Roman" w:cs="Times New Roman"/>
          <w:sz w:val="24"/>
          <w:szCs w:val="24"/>
        </w:rPr>
      </w:pPr>
    </w:p>
    <w:p w14:paraId="57794696" w14:textId="77777777" w:rsidR="004B6356" w:rsidRPr="001A34B8" w:rsidRDefault="004B6356" w:rsidP="00F17945">
      <w:pPr>
        <w:pStyle w:val="ListParagraph"/>
        <w:numPr>
          <w:ilvl w:val="2"/>
          <w:numId w:val="13"/>
        </w:numPr>
        <w:tabs>
          <w:tab w:val="left" w:pos="700"/>
        </w:tabs>
        <w:spacing w:before="240" w:after="0" w:line="360" w:lineRule="auto"/>
        <w:jc w:val="both"/>
        <w:outlineLvl w:val="2"/>
        <w:rPr>
          <w:rFonts w:ascii="Times New Roman" w:eastAsia="Times New Roman" w:hAnsi="Times New Roman" w:cs="Times New Roman"/>
          <w:b/>
          <w:sz w:val="24"/>
          <w:szCs w:val="24"/>
        </w:rPr>
      </w:pPr>
      <w:bookmarkStart w:id="80" w:name="_Toc31186357"/>
      <w:r w:rsidRPr="001A34B8">
        <w:rPr>
          <w:rFonts w:ascii="Times New Roman" w:eastAsia="Times New Roman" w:hAnsi="Times New Roman" w:cs="Times New Roman"/>
          <w:b/>
          <w:sz w:val="24"/>
          <w:szCs w:val="24"/>
        </w:rPr>
        <w:t>Nairobi Centre for International Arbitration (NCIA)</w:t>
      </w:r>
      <w:bookmarkEnd w:id="80"/>
    </w:p>
    <w:p w14:paraId="6295DB05" w14:textId="2231C3A9" w:rsidR="004B6356" w:rsidRPr="001A34B8" w:rsidRDefault="004B6356" w:rsidP="004B6356">
      <w:pPr>
        <w:spacing w:before="240" w:line="360" w:lineRule="auto"/>
        <w:jc w:val="both"/>
        <w:rPr>
          <w:rFonts w:ascii="Times New Roman" w:eastAsia="Times New Roman" w:hAnsi="Times New Roman" w:cs="Times New Roman"/>
          <w:sz w:val="24"/>
          <w:szCs w:val="24"/>
        </w:rPr>
      </w:pPr>
      <w:r w:rsidRPr="001A34B8">
        <w:rPr>
          <w:rFonts w:ascii="Times New Roman" w:eastAsia="Times New Roman" w:hAnsi="Times New Roman" w:cs="Times New Roman"/>
          <w:sz w:val="24"/>
          <w:szCs w:val="24"/>
        </w:rPr>
        <w:t>The NCIA was established in 2013 through the Nairobi Centre for International Arbitration Act,</w:t>
      </w:r>
      <w:r w:rsidRPr="001A34B8">
        <w:rPr>
          <w:rStyle w:val="FootnoteReference"/>
          <w:rFonts w:ascii="Times New Roman" w:eastAsia="Times New Roman" w:hAnsi="Times New Roman" w:cs="Times New Roman"/>
          <w:sz w:val="24"/>
          <w:szCs w:val="24"/>
        </w:rPr>
        <w:footnoteReference w:id="127"/>
      </w:r>
      <w:r w:rsidRPr="001A34B8">
        <w:rPr>
          <w:rFonts w:ascii="Times New Roman" w:eastAsia="Times New Roman" w:hAnsi="Times New Roman" w:cs="Times New Roman"/>
          <w:sz w:val="24"/>
          <w:szCs w:val="24"/>
        </w:rPr>
        <w:t xml:space="preserve"> with the main aim of promoting the practice of international commercial arbitration as well as other forms of ADR in Kenya. Like the CIArb, the NCIA has established a set </w:t>
      </w:r>
      <w:r w:rsidR="009D38DE" w:rsidRPr="001A34B8">
        <w:rPr>
          <w:rFonts w:ascii="Times New Roman" w:eastAsia="Times New Roman" w:hAnsi="Times New Roman" w:cs="Times New Roman"/>
          <w:sz w:val="24"/>
          <w:szCs w:val="24"/>
        </w:rPr>
        <w:t>of also</w:t>
      </w:r>
      <w:r w:rsidRPr="001A34B8">
        <w:rPr>
          <w:rFonts w:ascii="Times New Roman" w:eastAsia="Times New Roman" w:hAnsi="Times New Roman" w:cs="Times New Roman"/>
          <w:sz w:val="24"/>
          <w:szCs w:val="24"/>
        </w:rPr>
        <w:t xml:space="preserve"> has established a set of rules for </w:t>
      </w:r>
      <w:r w:rsidR="009D38DE" w:rsidRPr="001A34B8">
        <w:rPr>
          <w:rFonts w:ascii="Times New Roman" w:eastAsia="Times New Roman" w:hAnsi="Times New Roman" w:cs="Times New Roman"/>
          <w:sz w:val="24"/>
          <w:szCs w:val="24"/>
        </w:rPr>
        <w:t>both arbitration</w:t>
      </w:r>
      <w:r w:rsidRPr="001A34B8">
        <w:rPr>
          <w:rStyle w:val="FootnoteReference"/>
          <w:rFonts w:ascii="Times New Roman" w:eastAsia="Times New Roman" w:hAnsi="Times New Roman" w:cs="Times New Roman"/>
          <w:sz w:val="24"/>
          <w:szCs w:val="24"/>
        </w:rPr>
        <w:footnoteReference w:id="128"/>
      </w:r>
      <w:r w:rsidRPr="001A34B8">
        <w:rPr>
          <w:rFonts w:ascii="Times New Roman" w:eastAsia="Times New Roman" w:hAnsi="Times New Roman" w:cs="Times New Roman"/>
          <w:sz w:val="24"/>
          <w:szCs w:val="24"/>
        </w:rPr>
        <w:t xml:space="preserve"> and mediation</w:t>
      </w:r>
      <w:r w:rsidRPr="001A34B8">
        <w:rPr>
          <w:rStyle w:val="FootnoteReference"/>
          <w:rFonts w:ascii="Times New Roman" w:eastAsia="Times New Roman" w:hAnsi="Times New Roman" w:cs="Times New Roman"/>
          <w:sz w:val="24"/>
          <w:szCs w:val="24"/>
        </w:rPr>
        <w:footnoteReference w:id="129"/>
      </w:r>
      <w:r w:rsidRPr="001A34B8">
        <w:rPr>
          <w:rFonts w:ascii="Times New Roman" w:eastAsia="Times New Roman" w:hAnsi="Times New Roman" w:cs="Times New Roman"/>
          <w:sz w:val="24"/>
          <w:szCs w:val="24"/>
        </w:rPr>
        <w:t xml:space="preserve"> rules, which along with augmenting their respective ADR practices, also include within them provisions that would be supportive of ODR. The Arbitration Rules allow for hearings to be conducted through video conferencing, telephone or other electronic means, subject to the agreement of the parties at the discretion of the arbitrator.</w:t>
      </w:r>
      <w:r w:rsidRPr="001A34B8">
        <w:rPr>
          <w:rStyle w:val="FootnoteReference"/>
          <w:rFonts w:ascii="Times New Roman" w:eastAsia="Times New Roman" w:hAnsi="Times New Roman" w:cs="Times New Roman"/>
          <w:sz w:val="24"/>
          <w:szCs w:val="24"/>
        </w:rPr>
        <w:footnoteReference w:id="130"/>
      </w:r>
      <w:r w:rsidRPr="001A34B8">
        <w:rPr>
          <w:rFonts w:ascii="Times New Roman" w:eastAsia="Times New Roman" w:hAnsi="Times New Roman" w:cs="Times New Roman"/>
          <w:sz w:val="24"/>
          <w:szCs w:val="24"/>
        </w:rPr>
        <w:t xml:space="preserve"> Additionally, they allow for the use  of electronic forms of documentation.</w:t>
      </w:r>
      <w:r w:rsidRPr="001A34B8">
        <w:rPr>
          <w:rStyle w:val="FootnoteReference"/>
          <w:rFonts w:ascii="Times New Roman" w:eastAsia="Times New Roman" w:hAnsi="Times New Roman" w:cs="Times New Roman"/>
          <w:sz w:val="24"/>
          <w:szCs w:val="24"/>
        </w:rPr>
        <w:footnoteReference w:id="131"/>
      </w:r>
      <w:r w:rsidRPr="001A34B8">
        <w:rPr>
          <w:rFonts w:ascii="Times New Roman" w:eastAsia="Times New Roman" w:hAnsi="Times New Roman" w:cs="Times New Roman"/>
          <w:sz w:val="24"/>
          <w:szCs w:val="24"/>
        </w:rPr>
        <w:t xml:space="preserve"> In the same vein, the Mediation Rules permit mediators to communicate with the parties through a video conference or any other electronic means, as they see fit.</w:t>
      </w:r>
      <w:r w:rsidRPr="001A34B8">
        <w:rPr>
          <w:rStyle w:val="FootnoteReference"/>
          <w:rFonts w:ascii="Times New Roman" w:eastAsia="Times New Roman" w:hAnsi="Times New Roman" w:cs="Times New Roman"/>
          <w:sz w:val="24"/>
          <w:szCs w:val="24"/>
        </w:rPr>
        <w:footnoteReference w:id="132"/>
      </w:r>
      <w:r w:rsidRPr="001A34B8">
        <w:rPr>
          <w:rFonts w:ascii="Times New Roman" w:eastAsia="Times New Roman" w:hAnsi="Times New Roman" w:cs="Times New Roman"/>
          <w:sz w:val="24"/>
          <w:szCs w:val="24"/>
        </w:rPr>
        <w:t xml:space="preserve"> The openness of these Rules to the use of ICT and other electronic means to further their procedures reflects great potential for the application of ODR to their provisions, and thus an ease by which ODR may be integrated into the affairs of the NCIA.</w:t>
      </w:r>
    </w:p>
    <w:p w14:paraId="2A002DFA" w14:textId="77777777" w:rsidR="004B6356" w:rsidRPr="001A34B8" w:rsidRDefault="004B6356" w:rsidP="004B6356">
      <w:pPr>
        <w:tabs>
          <w:tab w:val="left" w:pos="700"/>
        </w:tabs>
        <w:spacing w:before="240" w:line="360" w:lineRule="auto"/>
        <w:jc w:val="both"/>
        <w:rPr>
          <w:rFonts w:ascii="Times New Roman" w:eastAsia="Times New Roman" w:hAnsi="Times New Roman" w:cs="Times New Roman"/>
          <w:b/>
          <w:sz w:val="24"/>
          <w:szCs w:val="24"/>
        </w:rPr>
      </w:pPr>
    </w:p>
    <w:p w14:paraId="63F09D85" w14:textId="77777777" w:rsidR="004B6356" w:rsidRPr="001A34B8" w:rsidRDefault="004B6356" w:rsidP="00F17945">
      <w:pPr>
        <w:pStyle w:val="ListParagraph"/>
        <w:numPr>
          <w:ilvl w:val="2"/>
          <w:numId w:val="13"/>
        </w:numPr>
        <w:tabs>
          <w:tab w:val="left" w:pos="700"/>
        </w:tabs>
        <w:spacing w:before="240" w:after="0" w:line="360" w:lineRule="auto"/>
        <w:jc w:val="both"/>
        <w:outlineLvl w:val="2"/>
        <w:rPr>
          <w:rFonts w:ascii="Times New Roman" w:eastAsia="Times New Roman" w:hAnsi="Times New Roman" w:cs="Times New Roman"/>
          <w:b/>
          <w:sz w:val="24"/>
          <w:szCs w:val="24"/>
        </w:rPr>
      </w:pPr>
      <w:bookmarkStart w:id="81" w:name="_Toc31186358"/>
      <w:r w:rsidRPr="001A34B8">
        <w:rPr>
          <w:rFonts w:ascii="Times New Roman" w:eastAsia="Times New Roman" w:hAnsi="Times New Roman" w:cs="Times New Roman"/>
          <w:b/>
          <w:sz w:val="24"/>
          <w:szCs w:val="24"/>
        </w:rPr>
        <w:t>Mediation Training Institute (MTI)</w:t>
      </w:r>
      <w:bookmarkEnd w:id="81"/>
    </w:p>
    <w:p w14:paraId="20D7DF05" w14:textId="77777777" w:rsidR="004B6356" w:rsidRPr="001A34B8" w:rsidRDefault="004B6356" w:rsidP="004B6356">
      <w:pPr>
        <w:spacing w:before="240" w:line="360" w:lineRule="auto"/>
        <w:ind w:right="20"/>
        <w:jc w:val="both"/>
        <w:rPr>
          <w:rFonts w:ascii="Times New Roman" w:eastAsia="Times New Roman" w:hAnsi="Times New Roman" w:cs="Times New Roman"/>
          <w:sz w:val="24"/>
          <w:szCs w:val="24"/>
          <w:vertAlign w:val="superscript"/>
        </w:rPr>
      </w:pPr>
      <w:r w:rsidRPr="001A34B8">
        <w:rPr>
          <w:rFonts w:ascii="Times New Roman" w:eastAsia="Times New Roman" w:hAnsi="Times New Roman" w:cs="Times New Roman"/>
          <w:sz w:val="24"/>
          <w:szCs w:val="24"/>
        </w:rPr>
        <w:t>The MTI, which began its operations in Kenya in 2010, mainly offers training services and certification in mediation, as well as the strategic management of workplace conflict.</w:t>
      </w:r>
      <w:r w:rsidRPr="001A34B8">
        <w:rPr>
          <w:rStyle w:val="FootnoteReference"/>
          <w:rFonts w:ascii="Times New Roman" w:eastAsia="Times New Roman" w:hAnsi="Times New Roman" w:cs="Times New Roman"/>
          <w:sz w:val="24"/>
          <w:szCs w:val="24"/>
        </w:rPr>
        <w:footnoteReference w:id="133"/>
      </w:r>
      <w:r w:rsidRPr="001A34B8">
        <w:rPr>
          <w:rFonts w:ascii="Times New Roman" w:eastAsia="Times New Roman" w:hAnsi="Times New Roman" w:cs="Times New Roman"/>
          <w:sz w:val="24"/>
          <w:szCs w:val="24"/>
        </w:rPr>
        <w:t xml:space="preserve"> What makes this institution particularly unique is that it operates mainly off of it’s website as it offers most of its courses online.</w:t>
      </w:r>
    </w:p>
    <w:p w14:paraId="14938548" w14:textId="77777777" w:rsidR="004B6356" w:rsidRPr="001A34B8" w:rsidRDefault="004B6356" w:rsidP="004B6356">
      <w:pPr>
        <w:spacing w:before="240" w:line="360" w:lineRule="auto"/>
        <w:jc w:val="both"/>
        <w:rPr>
          <w:rFonts w:ascii="Times New Roman" w:eastAsia="Times New Roman" w:hAnsi="Times New Roman" w:cs="Times New Roman"/>
          <w:sz w:val="24"/>
          <w:szCs w:val="24"/>
        </w:rPr>
      </w:pPr>
      <w:r w:rsidRPr="001A34B8">
        <w:rPr>
          <w:rFonts w:ascii="Times New Roman" w:eastAsia="Times New Roman" w:hAnsi="Times New Roman" w:cs="Times New Roman"/>
          <w:sz w:val="24"/>
          <w:szCs w:val="24"/>
        </w:rPr>
        <w:lastRenderedPageBreak/>
        <w:t>Unlike other institutes, it is primarily a virtual platform operating mainly from its website. The institute also offers seminars and webinars, which are both conducted over the internet.</w:t>
      </w:r>
      <w:r w:rsidRPr="001A34B8">
        <w:rPr>
          <w:rStyle w:val="FootnoteReference"/>
          <w:rFonts w:ascii="Times New Roman" w:eastAsia="Times New Roman" w:hAnsi="Times New Roman" w:cs="Times New Roman"/>
          <w:sz w:val="24"/>
          <w:szCs w:val="24"/>
        </w:rPr>
        <w:footnoteReference w:id="134"/>
      </w:r>
      <w:r w:rsidRPr="001A34B8">
        <w:rPr>
          <w:rFonts w:ascii="Times New Roman" w:eastAsia="Times New Roman" w:hAnsi="Times New Roman" w:cs="Times New Roman"/>
          <w:sz w:val="24"/>
          <w:szCs w:val="24"/>
        </w:rPr>
        <w:t xml:space="preserve"> Adhering to its seemingly very pro-ICT stance, the MTI boasts an online conflict management toolbox, which assists in assessing the costs and forms of conflicts in an organisation.</w:t>
      </w:r>
      <w:r w:rsidRPr="001A34B8">
        <w:rPr>
          <w:rStyle w:val="FootnoteReference"/>
          <w:rFonts w:ascii="Times New Roman" w:eastAsia="Times New Roman" w:hAnsi="Times New Roman" w:cs="Times New Roman"/>
          <w:sz w:val="24"/>
          <w:szCs w:val="24"/>
        </w:rPr>
        <w:footnoteReference w:id="135"/>
      </w:r>
    </w:p>
    <w:p w14:paraId="7A6CD30D" w14:textId="77777777" w:rsidR="004B6356" w:rsidRPr="001A34B8" w:rsidRDefault="004B6356" w:rsidP="004B6356">
      <w:pPr>
        <w:spacing w:before="240" w:line="360" w:lineRule="auto"/>
        <w:jc w:val="both"/>
        <w:rPr>
          <w:rFonts w:ascii="Times New Roman" w:eastAsia="Times New Roman" w:hAnsi="Times New Roman" w:cs="Times New Roman"/>
          <w:sz w:val="24"/>
          <w:szCs w:val="24"/>
        </w:rPr>
      </w:pPr>
    </w:p>
    <w:p w14:paraId="3BE986E5" w14:textId="77777777" w:rsidR="004B6356" w:rsidRPr="001A34B8" w:rsidRDefault="004B6356" w:rsidP="00F17945">
      <w:pPr>
        <w:pStyle w:val="ListParagraph"/>
        <w:numPr>
          <w:ilvl w:val="2"/>
          <w:numId w:val="13"/>
        </w:numPr>
        <w:shd w:val="clear" w:color="auto" w:fill="FFFFFF"/>
        <w:spacing w:after="0" w:line="360" w:lineRule="auto"/>
        <w:jc w:val="both"/>
        <w:outlineLvl w:val="2"/>
        <w:rPr>
          <w:rFonts w:ascii="Times New Roman" w:eastAsia="Times New Roman" w:hAnsi="Times New Roman" w:cs="Times New Roman"/>
          <w:b/>
          <w:bCs/>
          <w:sz w:val="24"/>
          <w:szCs w:val="24"/>
        </w:rPr>
      </w:pPr>
      <w:bookmarkStart w:id="85" w:name="_Toc31186359"/>
      <w:r w:rsidRPr="001A34B8">
        <w:rPr>
          <w:rFonts w:ascii="Times New Roman" w:eastAsia="Times New Roman" w:hAnsi="Times New Roman" w:cs="Times New Roman"/>
          <w:b/>
          <w:bCs/>
          <w:sz w:val="24"/>
          <w:szCs w:val="24"/>
        </w:rPr>
        <w:t>iResolve</w:t>
      </w:r>
      <w:bookmarkEnd w:id="85"/>
    </w:p>
    <w:p w14:paraId="08E8CBB2" w14:textId="77777777" w:rsidR="004B6356" w:rsidRPr="001A34B8" w:rsidRDefault="004B6356" w:rsidP="004B6356">
      <w:pPr>
        <w:pStyle w:val="ListParagraph"/>
        <w:shd w:val="clear" w:color="auto" w:fill="FFFFFF"/>
        <w:spacing w:line="360" w:lineRule="auto"/>
        <w:ind w:left="2160"/>
        <w:jc w:val="both"/>
        <w:rPr>
          <w:rFonts w:ascii="Times New Roman" w:eastAsia="Times New Roman" w:hAnsi="Times New Roman" w:cs="Times New Roman"/>
          <w:b/>
          <w:bCs/>
          <w:sz w:val="24"/>
          <w:szCs w:val="24"/>
        </w:rPr>
      </w:pPr>
    </w:p>
    <w:p w14:paraId="65DB3099" w14:textId="77777777" w:rsidR="004B6356" w:rsidRPr="004B6356" w:rsidRDefault="004B6356" w:rsidP="004B6356">
      <w:pPr>
        <w:shd w:val="clear" w:color="auto" w:fill="FFFFFF"/>
        <w:spacing w:line="360" w:lineRule="auto"/>
        <w:jc w:val="both"/>
        <w:rPr>
          <w:rFonts w:ascii="Times New Roman" w:eastAsia="Times New Roman" w:hAnsi="Times New Roman" w:cs="Times New Roman"/>
          <w:b/>
          <w:bCs/>
          <w:sz w:val="24"/>
          <w:szCs w:val="24"/>
        </w:rPr>
      </w:pPr>
      <w:r w:rsidRPr="001A34B8">
        <w:rPr>
          <w:rFonts w:ascii="Times New Roman" w:hAnsi="Times New Roman" w:cs="Times New Roman"/>
          <w:sz w:val="24"/>
          <w:szCs w:val="24"/>
        </w:rPr>
        <w:t xml:space="preserve">iResolve </w:t>
      </w:r>
      <w:r w:rsidRPr="004B6356">
        <w:rPr>
          <w:rStyle w:val="Strong"/>
          <w:rFonts w:ascii="Times New Roman" w:eastAsia="Times New Roman" w:hAnsi="Times New Roman" w:cs="Times New Roman"/>
          <w:b w:val="0"/>
          <w:bCs w:val="0"/>
          <w:color w:val="000000" w:themeColor="text1"/>
          <w:sz w:val="24"/>
          <w:szCs w:val="24"/>
        </w:rPr>
        <w:t>is an ADR service provider that runs a web-based ODR centre, the first of its kind in Tanzania. They offer various services, including (but not limited to): representation of clients; strategic advice; and pre-trial investigation and risk-assessment.</w:t>
      </w:r>
      <w:r w:rsidRPr="004B6356">
        <w:rPr>
          <w:rStyle w:val="FootnoteReference"/>
          <w:rFonts w:ascii="Times New Roman" w:eastAsia="Times New Roman" w:hAnsi="Times New Roman" w:cs="Times New Roman"/>
          <w:b/>
          <w:bCs/>
          <w:color w:val="000000" w:themeColor="text1"/>
          <w:sz w:val="24"/>
          <w:szCs w:val="24"/>
        </w:rPr>
        <w:footnoteReference w:id="136"/>
      </w:r>
      <w:r w:rsidRPr="004B6356">
        <w:rPr>
          <w:rStyle w:val="Strong"/>
          <w:rFonts w:ascii="Times New Roman" w:eastAsia="Times New Roman" w:hAnsi="Times New Roman" w:cs="Times New Roman"/>
          <w:b w:val="0"/>
          <w:bCs w:val="0"/>
          <w:color w:val="000000" w:themeColor="text1"/>
          <w:sz w:val="24"/>
          <w:szCs w:val="24"/>
        </w:rPr>
        <w:t xml:space="preserve"> All of these services are taken online thanks to their ODR centre. This centre – the ODR4AFRICA Foundation – aims at using technology to enhance access to justice, recognising the vital work of community-based e-mediation and tailoring their ODR programs to the needs of the community.</w:t>
      </w:r>
      <w:r w:rsidRPr="004B6356">
        <w:rPr>
          <w:rStyle w:val="FootnoteReference"/>
          <w:rFonts w:ascii="Times New Roman" w:eastAsia="Times New Roman" w:hAnsi="Times New Roman" w:cs="Times New Roman"/>
          <w:b/>
          <w:bCs/>
          <w:color w:val="000000" w:themeColor="text1"/>
          <w:sz w:val="24"/>
          <w:szCs w:val="24"/>
        </w:rPr>
        <w:footnoteReference w:id="137"/>
      </w:r>
      <w:r w:rsidRPr="004B6356">
        <w:rPr>
          <w:rStyle w:val="Strong"/>
          <w:rFonts w:ascii="Times New Roman" w:eastAsia="Times New Roman" w:hAnsi="Times New Roman" w:cs="Times New Roman"/>
          <w:b w:val="0"/>
          <w:bCs w:val="0"/>
          <w:color w:val="000000" w:themeColor="text1"/>
          <w:sz w:val="24"/>
          <w:szCs w:val="24"/>
        </w:rPr>
        <w:t xml:space="preserve"> This is accomplished through various activities, such as training and capacity building, community-based dispute resolution programs, promotion of the relevant laws pertaining to ODR using international instruments and collaboration across the East African Community.</w:t>
      </w:r>
      <w:r w:rsidRPr="004B6356">
        <w:rPr>
          <w:rStyle w:val="FootnoteReference"/>
          <w:rFonts w:ascii="Times New Roman" w:eastAsia="Times New Roman" w:hAnsi="Times New Roman" w:cs="Times New Roman"/>
          <w:b/>
          <w:bCs/>
          <w:color w:val="000000" w:themeColor="text1"/>
          <w:sz w:val="24"/>
          <w:szCs w:val="24"/>
        </w:rPr>
        <w:footnoteReference w:id="138"/>
      </w:r>
    </w:p>
    <w:p w14:paraId="24E43B9E" w14:textId="77777777" w:rsidR="004B6356" w:rsidRPr="001A34B8" w:rsidRDefault="004B6356" w:rsidP="00F17945">
      <w:pPr>
        <w:pStyle w:val="ListParagraph"/>
        <w:numPr>
          <w:ilvl w:val="1"/>
          <w:numId w:val="13"/>
        </w:numPr>
        <w:spacing w:before="240" w:after="0" w:line="360" w:lineRule="auto"/>
        <w:jc w:val="both"/>
        <w:outlineLvl w:val="1"/>
        <w:rPr>
          <w:rFonts w:ascii="Times New Roman" w:eastAsia="Times New Roman" w:hAnsi="Times New Roman" w:cs="Times New Roman"/>
          <w:b/>
          <w:bCs/>
          <w:sz w:val="24"/>
          <w:szCs w:val="24"/>
        </w:rPr>
      </w:pPr>
      <w:bookmarkStart w:id="88" w:name="_Toc31186360"/>
      <w:r w:rsidRPr="001A34B8">
        <w:rPr>
          <w:rFonts w:ascii="Times New Roman" w:eastAsia="Times New Roman" w:hAnsi="Times New Roman" w:cs="Times New Roman"/>
          <w:b/>
          <w:bCs/>
          <w:sz w:val="24"/>
          <w:szCs w:val="24"/>
        </w:rPr>
        <w:t>Conclusion</w:t>
      </w:r>
      <w:bookmarkEnd w:id="88"/>
    </w:p>
    <w:p w14:paraId="62CFF4AA" w14:textId="0890174B" w:rsidR="004B6356" w:rsidRDefault="004B6356" w:rsidP="004B6356">
      <w:pPr>
        <w:spacing w:before="240" w:line="360" w:lineRule="auto"/>
        <w:jc w:val="both"/>
        <w:rPr>
          <w:rFonts w:ascii="Times New Roman" w:eastAsia="Times New Roman" w:hAnsi="Times New Roman" w:cs="Times New Roman"/>
          <w:sz w:val="24"/>
          <w:szCs w:val="24"/>
        </w:rPr>
      </w:pPr>
      <w:r w:rsidRPr="001A34B8">
        <w:rPr>
          <w:rFonts w:ascii="Times New Roman" w:eastAsia="Times New Roman" w:hAnsi="Times New Roman" w:cs="Times New Roman"/>
          <w:sz w:val="24"/>
          <w:szCs w:val="24"/>
        </w:rPr>
        <w:t xml:space="preserve">There are numerous legislations that comprise the legal framework for ADR – and thus ODR – in Kenya.  The purpose of this chapter was not to capture this framework in its entirety, merely to highlight that such a framework does indeed exist and thus the implementation of ODR is indeed plausible from a legal and institutional standpoint. It is evident from the findings detailed herein that Kenyan laws and institutions are not only open to the notion of alternatives for dispute resolution being employed, but are also very ICT-friendly, providing various avenues through which the internet and online mechanisms can be utilized through them. Furthering this point, the institutions already practicing ODR in Kenya are evidence that can indeed be applicable in the Kenyan jurisdiction as this is already taking place. The culmination </w:t>
      </w:r>
      <w:r w:rsidRPr="001A34B8">
        <w:rPr>
          <w:rFonts w:ascii="Times New Roman" w:eastAsia="Times New Roman" w:hAnsi="Times New Roman" w:cs="Times New Roman"/>
          <w:sz w:val="24"/>
          <w:szCs w:val="24"/>
        </w:rPr>
        <w:lastRenderedPageBreak/>
        <w:t>of the above is a constructive legal and institutional framework for ODR in Kenya, bringing the reality of the implementation of ODR in the country closer to fruition.</w:t>
      </w:r>
    </w:p>
    <w:p w14:paraId="1ADA5CCF" w14:textId="46272C64" w:rsidR="004B6356" w:rsidRDefault="004B6356" w:rsidP="004B6356">
      <w:pPr>
        <w:spacing w:before="240" w:line="360" w:lineRule="auto"/>
        <w:jc w:val="both"/>
        <w:rPr>
          <w:rFonts w:ascii="Times New Roman" w:eastAsia="Times New Roman" w:hAnsi="Times New Roman" w:cs="Times New Roman"/>
          <w:sz w:val="24"/>
          <w:szCs w:val="24"/>
        </w:rPr>
      </w:pPr>
    </w:p>
    <w:p w14:paraId="67DEE532" w14:textId="6D0BAC71" w:rsidR="004B6356" w:rsidRDefault="004B6356" w:rsidP="004B6356">
      <w:pPr>
        <w:spacing w:before="240" w:line="360" w:lineRule="auto"/>
        <w:jc w:val="both"/>
        <w:rPr>
          <w:rFonts w:ascii="Times New Roman" w:eastAsia="Times New Roman" w:hAnsi="Times New Roman" w:cs="Times New Roman"/>
          <w:sz w:val="24"/>
          <w:szCs w:val="24"/>
        </w:rPr>
      </w:pPr>
    </w:p>
    <w:p w14:paraId="73E35FDC" w14:textId="74E18204" w:rsidR="004B6356" w:rsidRDefault="004B6356" w:rsidP="004B6356">
      <w:pPr>
        <w:spacing w:before="240" w:line="360" w:lineRule="auto"/>
        <w:jc w:val="both"/>
        <w:rPr>
          <w:rFonts w:ascii="Times New Roman" w:eastAsia="Times New Roman" w:hAnsi="Times New Roman" w:cs="Times New Roman"/>
          <w:sz w:val="24"/>
          <w:szCs w:val="24"/>
        </w:rPr>
      </w:pPr>
    </w:p>
    <w:p w14:paraId="0A45C07A" w14:textId="30F5C6E3" w:rsidR="004B6356" w:rsidRDefault="004B6356" w:rsidP="004B6356">
      <w:pPr>
        <w:spacing w:before="240" w:line="360" w:lineRule="auto"/>
        <w:jc w:val="both"/>
        <w:rPr>
          <w:rFonts w:ascii="Times New Roman" w:eastAsia="Times New Roman" w:hAnsi="Times New Roman" w:cs="Times New Roman"/>
          <w:sz w:val="24"/>
          <w:szCs w:val="24"/>
        </w:rPr>
      </w:pPr>
    </w:p>
    <w:p w14:paraId="5FDBBFA4" w14:textId="0C53D3DE" w:rsidR="004B6356" w:rsidRDefault="004B6356" w:rsidP="004B6356">
      <w:pPr>
        <w:spacing w:before="240" w:line="360" w:lineRule="auto"/>
        <w:jc w:val="both"/>
        <w:rPr>
          <w:rFonts w:ascii="Times New Roman" w:eastAsia="Times New Roman" w:hAnsi="Times New Roman" w:cs="Times New Roman"/>
          <w:sz w:val="24"/>
          <w:szCs w:val="24"/>
        </w:rPr>
      </w:pPr>
    </w:p>
    <w:p w14:paraId="06F3A499" w14:textId="4BFE36DB" w:rsidR="004B6356" w:rsidRDefault="004B6356" w:rsidP="004B6356">
      <w:pPr>
        <w:spacing w:before="240" w:line="360" w:lineRule="auto"/>
        <w:jc w:val="both"/>
        <w:rPr>
          <w:rFonts w:ascii="Times New Roman" w:eastAsia="Times New Roman" w:hAnsi="Times New Roman" w:cs="Times New Roman"/>
          <w:sz w:val="24"/>
          <w:szCs w:val="24"/>
        </w:rPr>
      </w:pPr>
    </w:p>
    <w:p w14:paraId="728B4F04" w14:textId="65633606" w:rsidR="004B6356" w:rsidRDefault="004B6356" w:rsidP="004B6356">
      <w:pPr>
        <w:spacing w:before="240" w:line="360" w:lineRule="auto"/>
        <w:jc w:val="both"/>
        <w:rPr>
          <w:rFonts w:ascii="Times New Roman" w:eastAsia="Times New Roman" w:hAnsi="Times New Roman" w:cs="Times New Roman"/>
          <w:sz w:val="24"/>
          <w:szCs w:val="24"/>
        </w:rPr>
      </w:pPr>
    </w:p>
    <w:p w14:paraId="2A1C81D6" w14:textId="22ADB9AC" w:rsidR="004B6356" w:rsidRDefault="004B6356" w:rsidP="004B6356">
      <w:pPr>
        <w:spacing w:before="240" w:line="360" w:lineRule="auto"/>
        <w:jc w:val="both"/>
        <w:rPr>
          <w:rFonts w:ascii="Times New Roman" w:eastAsia="Times New Roman" w:hAnsi="Times New Roman" w:cs="Times New Roman"/>
          <w:sz w:val="24"/>
          <w:szCs w:val="24"/>
        </w:rPr>
      </w:pPr>
    </w:p>
    <w:p w14:paraId="7DB8C788" w14:textId="34CBBA9F" w:rsidR="004B6356" w:rsidRDefault="004B6356" w:rsidP="004B6356">
      <w:pPr>
        <w:spacing w:before="240" w:line="360" w:lineRule="auto"/>
        <w:jc w:val="both"/>
        <w:rPr>
          <w:rFonts w:ascii="Times New Roman" w:eastAsia="Times New Roman" w:hAnsi="Times New Roman" w:cs="Times New Roman"/>
          <w:sz w:val="24"/>
          <w:szCs w:val="24"/>
        </w:rPr>
      </w:pPr>
    </w:p>
    <w:p w14:paraId="06C33650" w14:textId="0A0758A8" w:rsidR="004B6356" w:rsidRDefault="004B6356" w:rsidP="004B6356">
      <w:pPr>
        <w:spacing w:before="240" w:line="360" w:lineRule="auto"/>
        <w:jc w:val="both"/>
        <w:rPr>
          <w:rFonts w:ascii="Times New Roman" w:eastAsia="Times New Roman" w:hAnsi="Times New Roman" w:cs="Times New Roman"/>
          <w:sz w:val="24"/>
          <w:szCs w:val="24"/>
        </w:rPr>
      </w:pPr>
    </w:p>
    <w:p w14:paraId="56E0E458" w14:textId="0CA4F078" w:rsidR="004B6356" w:rsidRDefault="004B6356" w:rsidP="004B6356">
      <w:pPr>
        <w:spacing w:before="240" w:line="360" w:lineRule="auto"/>
        <w:jc w:val="both"/>
        <w:rPr>
          <w:rFonts w:ascii="Times New Roman" w:eastAsia="Times New Roman" w:hAnsi="Times New Roman" w:cs="Times New Roman"/>
          <w:sz w:val="24"/>
          <w:szCs w:val="24"/>
        </w:rPr>
      </w:pPr>
    </w:p>
    <w:p w14:paraId="2EA9DFAC" w14:textId="45F6862D" w:rsidR="004B6356" w:rsidRDefault="004B6356" w:rsidP="004B6356">
      <w:pPr>
        <w:spacing w:before="240" w:line="360" w:lineRule="auto"/>
        <w:jc w:val="both"/>
        <w:rPr>
          <w:rFonts w:ascii="Times New Roman" w:eastAsia="Times New Roman" w:hAnsi="Times New Roman" w:cs="Times New Roman"/>
          <w:sz w:val="24"/>
          <w:szCs w:val="24"/>
        </w:rPr>
      </w:pPr>
    </w:p>
    <w:p w14:paraId="1D864B22" w14:textId="43FD2893" w:rsidR="004B6356" w:rsidRDefault="004B6356" w:rsidP="004B6356">
      <w:pPr>
        <w:spacing w:before="240" w:line="360" w:lineRule="auto"/>
        <w:jc w:val="both"/>
        <w:rPr>
          <w:rFonts w:ascii="Times New Roman" w:eastAsia="Times New Roman" w:hAnsi="Times New Roman" w:cs="Times New Roman"/>
          <w:sz w:val="24"/>
          <w:szCs w:val="24"/>
        </w:rPr>
      </w:pPr>
    </w:p>
    <w:p w14:paraId="620A6558" w14:textId="43DEC7EC" w:rsidR="004B6356" w:rsidRDefault="004B6356" w:rsidP="004B6356">
      <w:pPr>
        <w:spacing w:before="240" w:line="360" w:lineRule="auto"/>
        <w:jc w:val="both"/>
        <w:rPr>
          <w:rFonts w:ascii="Times New Roman" w:eastAsia="Times New Roman" w:hAnsi="Times New Roman" w:cs="Times New Roman"/>
          <w:sz w:val="24"/>
          <w:szCs w:val="24"/>
        </w:rPr>
      </w:pPr>
    </w:p>
    <w:p w14:paraId="54A8723D" w14:textId="5D336F44" w:rsidR="004B6356" w:rsidRDefault="004B6356" w:rsidP="004B6356">
      <w:pPr>
        <w:spacing w:before="240" w:line="360" w:lineRule="auto"/>
        <w:jc w:val="both"/>
        <w:rPr>
          <w:rFonts w:ascii="Times New Roman" w:eastAsia="Times New Roman" w:hAnsi="Times New Roman" w:cs="Times New Roman"/>
          <w:sz w:val="24"/>
          <w:szCs w:val="24"/>
        </w:rPr>
      </w:pPr>
    </w:p>
    <w:p w14:paraId="19406D21" w14:textId="57A75444" w:rsidR="004B6356" w:rsidRDefault="004B6356" w:rsidP="004B6356">
      <w:pPr>
        <w:spacing w:before="240" w:line="360" w:lineRule="auto"/>
        <w:jc w:val="both"/>
        <w:rPr>
          <w:rFonts w:ascii="Times New Roman" w:eastAsia="Times New Roman" w:hAnsi="Times New Roman" w:cs="Times New Roman"/>
          <w:sz w:val="24"/>
          <w:szCs w:val="24"/>
        </w:rPr>
      </w:pPr>
    </w:p>
    <w:p w14:paraId="4958A745" w14:textId="6915D17D" w:rsidR="004B6356" w:rsidRDefault="004B6356" w:rsidP="004B6356">
      <w:pPr>
        <w:spacing w:before="240" w:line="360" w:lineRule="auto"/>
        <w:jc w:val="both"/>
        <w:rPr>
          <w:rFonts w:ascii="Times New Roman" w:eastAsia="Times New Roman" w:hAnsi="Times New Roman" w:cs="Times New Roman"/>
          <w:sz w:val="24"/>
          <w:szCs w:val="24"/>
        </w:rPr>
      </w:pPr>
    </w:p>
    <w:p w14:paraId="051296EF" w14:textId="3534FF3B" w:rsidR="004B6356" w:rsidRDefault="004B6356" w:rsidP="004B6356">
      <w:pPr>
        <w:spacing w:before="240" w:line="360" w:lineRule="auto"/>
        <w:jc w:val="both"/>
        <w:rPr>
          <w:rFonts w:ascii="Times New Roman" w:eastAsia="Times New Roman" w:hAnsi="Times New Roman" w:cs="Times New Roman"/>
          <w:sz w:val="24"/>
          <w:szCs w:val="24"/>
        </w:rPr>
      </w:pPr>
    </w:p>
    <w:p w14:paraId="4D303AF2" w14:textId="4E523ED0" w:rsidR="004B6356" w:rsidRDefault="004B6356" w:rsidP="004B6356">
      <w:pPr>
        <w:spacing w:before="240" w:line="360" w:lineRule="auto"/>
        <w:jc w:val="both"/>
        <w:rPr>
          <w:rFonts w:ascii="Times New Roman" w:eastAsia="Times New Roman" w:hAnsi="Times New Roman" w:cs="Times New Roman"/>
          <w:sz w:val="24"/>
          <w:szCs w:val="24"/>
        </w:rPr>
      </w:pPr>
    </w:p>
    <w:p w14:paraId="33D3D8AE" w14:textId="77777777" w:rsidR="009D38DE" w:rsidRDefault="009D38DE" w:rsidP="004B6356">
      <w:pPr>
        <w:spacing w:line="360" w:lineRule="auto"/>
        <w:jc w:val="center"/>
        <w:rPr>
          <w:rFonts w:ascii="Times New Roman" w:hAnsi="Times New Roman" w:cs="Times New Roman"/>
          <w:b/>
          <w:bCs/>
          <w:sz w:val="28"/>
          <w:szCs w:val="28"/>
          <w:u w:val="single"/>
        </w:rPr>
      </w:pPr>
    </w:p>
    <w:p w14:paraId="20C68883" w14:textId="6A2BF7F1" w:rsidR="004B6356" w:rsidRPr="007510F2" w:rsidRDefault="004B6356" w:rsidP="007510F2">
      <w:pPr>
        <w:pStyle w:val="Heading1"/>
        <w:spacing w:line="360" w:lineRule="auto"/>
        <w:jc w:val="center"/>
        <w:rPr>
          <w:rFonts w:ascii="Times New Roman" w:hAnsi="Times New Roman" w:cs="Times New Roman"/>
          <w:b/>
          <w:bCs/>
          <w:color w:val="000000" w:themeColor="text1"/>
          <w:sz w:val="28"/>
          <w:szCs w:val="28"/>
          <w:u w:val="single"/>
        </w:rPr>
      </w:pPr>
      <w:bookmarkStart w:id="89" w:name="_Toc31186361"/>
      <w:r w:rsidRPr="007510F2">
        <w:rPr>
          <w:rFonts w:ascii="Times New Roman" w:hAnsi="Times New Roman" w:cs="Times New Roman"/>
          <w:b/>
          <w:bCs/>
          <w:color w:val="000000" w:themeColor="text1"/>
          <w:sz w:val="28"/>
          <w:szCs w:val="28"/>
          <w:u w:val="single"/>
        </w:rPr>
        <w:lastRenderedPageBreak/>
        <w:t>CHAPTER IV</w:t>
      </w:r>
      <w:bookmarkEnd w:id="89"/>
    </w:p>
    <w:p w14:paraId="7B6FC8C0" w14:textId="77777777" w:rsidR="004B6356" w:rsidRDefault="004B6356" w:rsidP="004B6356">
      <w:pPr>
        <w:spacing w:line="360" w:lineRule="auto"/>
        <w:jc w:val="center"/>
        <w:rPr>
          <w:rFonts w:ascii="Times New Roman" w:hAnsi="Times New Roman" w:cs="Times New Roman"/>
          <w:b/>
          <w:bCs/>
          <w:sz w:val="28"/>
          <w:szCs w:val="28"/>
          <w:u w:val="single"/>
        </w:rPr>
      </w:pPr>
      <w:r>
        <w:rPr>
          <w:rFonts w:ascii="Times New Roman" w:hAnsi="Times New Roman" w:cs="Times New Roman"/>
          <w:b/>
          <w:bCs/>
          <w:sz w:val="28"/>
          <w:szCs w:val="28"/>
          <w:u w:val="single"/>
        </w:rPr>
        <w:t>THE PLACE OF LAWYERS IN ODR PRACTICE</w:t>
      </w:r>
    </w:p>
    <w:p w14:paraId="0A7572AD" w14:textId="77777777" w:rsidR="004B6356" w:rsidRDefault="004B6356" w:rsidP="004B6356">
      <w:pPr>
        <w:spacing w:line="360" w:lineRule="auto"/>
        <w:jc w:val="both"/>
        <w:rPr>
          <w:rFonts w:ascii="Times New Roman" w:hAnsi="Times New Roman" w:cs="Times New Roman"/>
          <w:i/>
          <w:iCs/>
          <w:sz w:val="24"/>
          <w:szCs w:val="24"/>
        </w:rPr>
      </w:pPr>
    </w:p>
    <w:p w14:paraId="56BD1350"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i/>
          <w:iCs/>
          <w:sz w:val="24"/>
          <w:szCs w:val="24"/>
        </w:rPr>
        <w:t>‘If you make your living because justice processes haven’t changed since William the Conqueror and they’re still byzantine and they’re still complex and you happen to know how to navigate them, that is not an interest that society should protect. So if by simplifying processes we take away your work, you need to change the nature of your work.’</w:t>
      </w:r>
      <w:r>
        <w:rPr>
          <w:rStyle w:val="FootnoteReference"/>
          <w:rFonts w:ascii="Times New Roman" w:hAnsi="Times New Roman" w:cs="Times New Roman"/>
          <w:i/>
          <w:iCs/>
          <w:sz w:val="24"/>
          <w:szCs w:val="24"/>
        </w:rPr>
        <w:footnoteReference w:id="139"/>
      </w:r>
    </w:p>
    <w:p w14:paraId="2E9AD44E" w14:textId="77777777" w:rsidR="004B6356" w:rsidRDefault="004B6356" w:rsidP="00F17945">
      <w:pPr>
        <w:pStyle w:val="ListParagraph"/>
        <w:numPr>
          <w:ilvl w:val="0"/>
          <w:numId w:val="15"/>
        </w:numPr>
        <w:spacing w:line="360" w:lineRule="auto"/>
        <w:jc w:val="right"/>
        <w:rPr>
          <w:rFonts w:ascii="Times New Roman" w:hAnsi="Times New Roman" w:cs="Times New Roman"/>
          <w:sz w:val="24"/>
          <w:szCs w:val="24"/>
        </w:rPr>
      </w:pPr>
      <w:r>
        <w:rPr>
          <w:rFonts w:ascii="Times New Roman" w:hAnsi="Times New Roman" w:cs="Times New Roman"/>
          <w:sz w:val="24"/>
          <w:szCs w:val="24"/>
        </w:rPr>
        <w:t>Shannon Salter, Chair, Civil Resolution Tribunal</w:t>
      </w:r>
    </w:p>
    <w:p w14:paraId="04CF91ED" w14:textId="77777777" w:rsidR="004B6356" w:rsidRDefault="004B6356" w:rsidP="004B6356">
      <w:pPr>
        <w:spacing w:line="360" w:lineRule="auto"/>
        <w:jc w:val="both"/>
        <w:rPr>
          <w:rFonts w:ascii="Times New Roman" w:hAnsi="Times New Roman" w:cs="Times New Roman"/>
          <w:sz w:val="24"/>
          <w:szCs w:val="24"/>
        </w:rPr>
      </w:pPr>
    </w:p>
    <w:p w14:paraId="2A1DDF8E" w14:textId="77777777" w:rsidR="004B6356" w:rsidRDefault="004B6356" w:rsidP="00F17945">
      <w:pPr>
        <w:pStyle w:val="ListParagraph"/>
        <w:numPr>
          <w:ilvl w:val="0"/>
          <w:numId w:val="16"/>
        </w:numPr>
        <w:spacing w:line="360" w:lineRule="auto"/>
        <w:jc w:val="both"/>
        <w:outlineLvl w:val="1"/>
        <w:rPr>
          <w:rFonts w:ascii="Times New Roman" w:hAnsi="Times New Roman" w:cs="Times New Roman"/>
          <w:b/>
          <w:bCs/>
          <w:sz w:val="24"/>
          <w:szCs w:val="24"/>
        </w:rPr>
      </w:pPr>
      <w:bookmarkStart w:id="90" w:name="_Toc31186362"/>
      <w:r>
        <w:rPr>
          <w:rFonts w:ascii="Times New Roman" w:hAnsi="Times New Roman" w:cs="Times New Roman"/>
          <w:b/>
          <w:bCs/>
          <w:sz w:val="24"/>
          <w:szCs w:val="24"/>
        </w:rPr>
        <w:t>Introduction</w:t>
      </w:r>
      <w:bookmarkEnd w:id="90"/>
    </w:p>
    <w:p w14:paraId="571615BD"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thus far purposed to introduce the concept of ODR, highlighting its potential use and various benefits, as well as examining the legal and institutional framework for ODR in Kenya, if any.  This was with the aim of establishing not only that ODR would of great benefit within the Kenyan jurisdiction, but additionally that ODR is in fact applicable within Kenya’s laws and institutions. This readiness is not only theoretical, as ODR has indeed already been put into practice in Kenya. One such example is the UlizaWakili platform, which consists of a team of lawyers and arbitrators who offer ADR services, contract drafting and legal advice – all of which are offered online.</w:t>
      </w:r>
      <w:r>
        <w:rPr>
          <w:rStyle w:val="FootnoteReference"/>
          <w:rFonts w:ascii="Times New Roman" w:hAnsi="Times New Roman" w:cs="Times New Roman"/>
          <w:sz w:val="24"/>
          <w:szCs w:val="24"/>
        </w:rPr>
        <w:footnoteReference w:id="140"/>
      </w:r>
      <w:r>
        <w:rPr>
          <w:rFonts w:ascii="Times New Roman" w:hAnsi="Times New Roman" w:cs="Times New Roman"/>
          <w:sz w:val="24"/>
          <w:szCs w:val="24"/>
        </w:rPr>
        <w:t xml:space="preserve"> This comes naturally, as there has been a significant growth of business conducted online in Kenya over the last decade.</w:t>
      </w:r>
      <w:r>
        <w:rPr>
          <w:rStyle w:val="FootnoteReference"/>
          <w:rFonts w:ascii="Times New Roman" w:hAnsi="Times New Roman" w:cs="Times New Roman"/>
          <w:sz w:val="24"/>
          <w:szCs w:val="24"/>
        </w:rPr>
        <w:footnoteReference w:id="141"/>
      </w:r>
      <w:r>
        <w:rPr>
          <w:rFonts w:ascii="Times New Roman" w:hAnsi="Times New Roman" w:cs="Times New Roman"/>
          <w:sz w:val="24"/>
          <w:szCs w:val="24"/>
        </w:rPr>
        <w:t xml:space="preserve"> This is said to be the case in Africa at large, that despite various challenges and obstacles that would exist in its implementation, ultimately it is almost certain that ODR will find its place in Africa.</w:t>
      </w:r>
      <w:r>
        <w:rPr>
          <w:rStyle w:val="FootnoteReference"/>
          <w:rFonts w:ascii="Times New Roman" w:hAnsi="Times New Roman" w:cs="Times New Roman"/>
          <w:sz w:val="24"/>
          <w:szCs w:val="24"/>
        </w:rPr>
        <w:footnoteReference w:id="142"/>
      </w:r>
    </w:p>
    <w:p w14:paraId="054CD49F"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It is undeniable that ODR is imposing a ‘juggernaut of changes’</w:t>
      </w:r>
      <w:r>
        <w:rPr>
          <w:rStyle w:val="FootnoteReference"/>
          <w:rFonts w:ascii="Times New Roman" w:hAnsi="Times New Roman" w:cs="Times New Roman"/>
          <w:sz w:val="24"/>
          <w:szCs w:val="24"/>
        </w:rPr>
        <w:footnoteReference w:id="143"/>
      </w:r>
      <w:r>
        <w:rPr>
          <w:rFonts w:ascii="Times New Roman" w:hAnsi="Times New Roman" w:cs="Times New Roman"/>
          <w:sz w:val="24"/>
          <w:szCs w:val="24"/>
        </w:rPr>
        <w:t xml:space="preserve"> upon the legal system as we know it. However, throughout history any significant change to the status quo has always been met with resistance: televisions were referred to as simple, unengaging ‘plywood boxes’</w:t>
      </w:r>
      <w:r>
        <w:rPr>
          <w:rStyle w:val="FootnoteReference"/>
          <w:rFonts w:ascii="Times New Roman" w:hAnsi="Times New Roman" w:cs="Times New Roman"/>
          <w:sz w:val="24"/>
          <w:szCs w:val="24"/>
        </w:rPr>
        <w:footnoteReference w:id="144"/>
      </w:r>
      <w:r>
        <w:rPr>
          <w:rFonts w:ascii="Times New Roman" w:hAnsi="Times New Roman" w:cs="Times New Roman"/>
          <w:sz w:val="24"/>
          <w:szCs w:val="24"/>
        </w:rPr>
        <w:t xml:space="preserve">; </w:t>
      </w:r>
      <w:r>
        <w:rPr>
          <w:rFonts w:ascii="Times New Roman" w:hAnsi="Times New Roman" w:cs="Times New Roman"/>
          <w:sz w:val="24"/>
          <w:szCs w:val="24"/>
        </w:rPr>
        <w:lastRenderedPageBreak/>
        <w:t>cars were dismissed as being a mere ‘fad’</w:t>
      </w:r>
      <w:r>
        <w:rPr>
          <w:rStyle w:val="FootnoteReference"/>
          <w:rFonts w:ascii="Times New Roman" w:hAnsi="Times New Roman" w:cs="Times New Roman"/>
          <w:sz w:val="24"/>
          <w:szCs w:val="24"/>
        </w:rPr>
        <w:footnoteReference w:id="145"/>
      </w:r>
      <w:r>
        <w:rPr>
          <w:rFonts w:ascii="Times New Roman" w:hAnsi="Times New Roman" w:cs="Times New Roman"/>
          <w:sz w:val="24"/>
          <w:szCs w:val="24"/>
        </w:rPr>
        <w:t>; and telephones were regarded as useless considering that there were already messenger boys.</w:t>
      </w:r>
      <w:r>
        <w:rPr>
          <w:rStyle w:val="FootnoteReference"/>
          <w:rFonts w:ascii="Times New Roman" w:hAnsi="Times New Roman" w:cs="Times New Roman"/>
          <w:sz w:val="24"/>
          <w:szCs w:val="24"/>
        </w:rPr>
        <w:footnoteReference w:id="146"/>
      </w:r>
      <w:r>
        <w:rPr>
          <w:rFonts w:ascii="Times New Roman" w:hAnsi="Times New Roman" w:cs="Times New Roman"/>
          <w:sz w:val="24"/>
          <w:szCs w:val="24"/>
        </w:rPr>
        <w:t xml:space="preserve"> Yet, it is almost impossible to envision daily life without any of these three technological advancements; they have become inseparable from our concept of ordinary living.  The question then arises: where does such resistance stem from? Upon examination of the first two of the three above examples, the answer makes itself clear. The ‘plywood boxes’ comment was made by Darryl Zanuck, an executive at 20</w:t>
      </w:r>
      <w:r>
        <w:rPr>
          <w:rFonts w:ascii="Times New Roman" w:hAnsi="Times New Roman" w:cs="Times New Roman"/>
          <w:sz w:val="24"/>
          <w:szCs w:val="24"/>
          <w:vertAlign w:val="superscript"/>
        </w:rPr>
        <w:t>th</w:t>
      </w:r>
      <w:r>
        <w:rPr>
          <w:rFonts w:ascii="Times New Roman" w:hAnsi="Times New Roman" w:cs="Times New Roman"/>
          <w:sz w:val="24"/>
          <w:szCs w:val="24"/>
        </w:rPr>
        <w:t xml:space="preserve"> Century Fox, and the statement of preference for messenger boys over telephones was made by Sir William Preece, Chief Engineer at the British Post Office. What do these two parties have in common? Both of these men were denouncing developments that, were they implemented, would compete directly with and threaten the very sources of their livelihood. One may then conclude that this resistance stemmed from a place of fear.</w:t>
      </w:r>
    </w:p>
    <w:p w14:paraId="6F858CE2"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As was the case during the advent of the television and the telephone, which business does ODR seek to infiltrate and, with its efficiency and forwardness, threaten the livelihood of its operators? Who would be the resistors to this change? ODR is said to be able to revolutionise access to justice in new and innovative ways,</w:t>
      </w:r>
      <w:r>
        <w:rPr>
          <w:rStyle w:val="FootnoteReference"/>
          <w:rFonts w:ascii="Times New Roman" w:hAnsi="Times New Roman" w:cs="Times New Roman"/>
          <w:sz w:val="24"/>
          <w:szCs w:val="24"/>
        </w:rPr>
        <w:footnoteReference w:id="147"/>
      </w:r>
      <w:r>
        <w:rPr>
          <w:rFonts w:ascii="Times New Roman" w:hAnsi="Times New Roman" w:cs="Times New Roman"/>
          <w:sz w:val="24"/>
          <w:szCs w:val="24"/>
        </w:rPr>
        <w:t xml:space="preserve"> however it may be the case that majority of these ways necessarily preclude lawyers. Indeed, some sources have already begun to declare that the inception of ODR signals the end of the legal profession as it is known.</w:t>
      </w:r>
      <w:r>
        <w:rPr>
          <w:rStyle w:val="FootnoteReference"/>
          <w:rFonts w:ascii="Times New Roman" w:hAnsi="Times New Roman" w:cs="Times New Roman"/>
          <w:sz w:val="24"/>
          <w:szCs w:val="24"/>
        </w:rPr>
        <w:footnoteReference w:id="148"/>
      </w:r>
      <w:r>
        <w:rPr>
          <w:rFonts w:ascii="Times New Roman" w:hAnsi="Times New Roman" w:cs="Times New Roman"/>
          <w:sz w:val="24"/>
          <w:szCs w:val="24"/>
        </w:rPr>
        <w:t xml:space="preserve"> This is indicative of some form of fear of ODR by lawyers, ergo a potential resistance to the changes that ODR will bring about and ODR in itself. The present chapter will therefore examine this possible fear and resistance, analysing the reasoning behind the same vis-à-vis the reality that ODR purports to create in order to assess the extent to which these fears, if any, are grounded in that reality. The main aim of the chapter is to assuage lawyer’s fears by highlighting that, in truth, there is nothing to fear – albeit with a certain caveat with regards to the future of the legal practice. In doing so, the chapter will first identify possible fears and reasons for resistance, bring out the aspects of ODR that should indeed be daunting to today’s lawyer, and subsequently paint ODR in a realistic light in order to highlight that some fears may indeed be far from reality.</w:t>
      </w:r>
    </w:p>
    <w:p w14:paraId="717AB1FC" w14:textId="77777777" w:rsidR="004B6356" w:rsidRDefault="004B6356" w:rsidP="004B6356">
      <w:pPr>
        <w:spacing w:line="360" w:lineRule="auto"/>
        <w:jc w:val="both"/>
        <w:rPr>
          <w:rFonts w:ascii="Times New Roman" w:hAnsi="Times New Roman" w:cs="Times New Roman"/>
          <w:sz w:val="24"/>
          <w:szCs w:val="24"/>
        </w:rPr>
      </w:pPr>
    </w:p>
    <w:p w14:paraId="0B0B025E" w14:textId="77777777" w:rsidR="004B6356" w:rsidRDefault="004B6356" w:rsidP="00F17945">
      <w:pPr>
        <w:pStyle w:val="ListParagraph"/>
        <w:numPr>
          <w:ilvl w:val="1"/>
          <w:numId w:val="16"/>
        </w:numPr>
        <w:spacing w:line="360" w:lineRule="auto"/>
        <w:jc w:val="both"/>
        <w:outlineLvl w:val="1"/>
        <w:rPr>
          <w:rFonts w:ascii="Times New Roman" w:hAnsi="Times New Roman" w:cs="Times New Roman"/>
          <w:b/>
          <w:bCs/>
          <w:sz w:val="24"/>
          <w:szCs w:val="24"/>
        </w:rPr>
      </w:pPr>
      <w:bookmarkStart w:id="91" w:name="_Toc31186363"/>
      <w:r>
        <w:rPr>
          <w:rFonts w:ascii="Times New Roman" w:hAnsi="Times New Roman" w:cs="Times New Roman"/>
          <w:b/>
          <w:bCs/>
          <w:sz w:val="24"/>
          <w:szCs w:val="24"/>
        </w:rPr>
        <w:t>Identifying Lawyers Fears and Reasons for Resistance</w:t>
      </w:r>
      <w:bookmarkEnd w:id="91"/>
    </w:p>
    <w:p w14:paraId="40668054" w14:textId="77777777" w:rsidR="004B6356" w:rsidRDefault="004B6356" w:rsidP="004B6356">
      <w:pPr>
        <w:spacing w:line="360" w:lineRule="auto"/>
        <w:jc w:val="both"/>
        <w:rPr>
          <w:rFonts w:ascii="Times New Roman" w:hAnsi="Times New Roman" w:cs="Times New Roman"/>
          <w:sz w:val="24"/>
          <w:szCs w:val="24"/>
        </w:rPr>
      </w:pPr>
    </w:p>
    <w:p w14:paraId="3755E87D"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While it may be the case that some lawyers have indeed adopted ODR, others have been more resistant to this.</w:t>
      </w:r>
      <w:r>
        <w:rPr>
          <w:rStyle w:val="FootnoteReference"/>
          <w:rFonts w:ascii="Times New Roman" w:hAnsi="Times New Roman" w:cs="Times New Roman"/>
          <w:sz w:val="24"/>
          <w:szCs w:val="24"/>
        </w:rPr>
        <w:footnoteReference w:id="149"/>
      </w:r>
      <w:r>
        <w:rPr>
          <w:rFonts w:ascii="Times New Roman" w:hAnsi="Times New Roman" w:cs="Times New Roman"/>
          <w:sz w:val="24"/>
          <w:szCs w:val="24"/>
        </w:rPr>
        <w:t xml:space="preserve"> In fact, some lawyers have been quite outspoken about their criticism towards the notion of litigants using technology to reach settlement completely unassisted by the lawyers themselves.</w:t>
      </w:r>
      <w:r>
        <w:rPr>
          <w:rStyle w:val="FootnoteReference"/>
          <w:rFonts w:ascii="Times New Roman" w:hAnsi="Times New Roman" w:cs="Times New Roman"/>
          <w:sz w:val="24"/>
          <w:szCs w:val="24"/>
        </w:rPr>
        <w:footnoteReference w:id="150"/>
      </w:r>
      <w:r>
        <w:rPr>
          <w:rFonts w:ascii="Times New Roman" w:hAnsi="Times New Roman" w:cs="Times New Roman"/>
          <w:sz w:val="24"/>
          <w:szCs w:val="24"/>
        </w:rPr>
        <w:t xml:space="preserve"> There have been various purported reasons for this resistance. There is the most obvious fear that many lawyers may have, which is that ODR may replace them, carrying out the work ordinarily done by them. This would be worsened if ODR, which is currently being utilized to resolve simpler disputes for smaller claims, were to have its use extended into more complex and lucrative disputes.</w:t>
      </w:r>
      <w:r>
        <w:rPr>
          <w:rStyle w:val="FootnoteReference"/>
          <w:rFonts w:ascii="Times New Roman" w:hAnsi="Times New Roman" w:cs="Times New Roman"/>
          <w:sz w:val="24"/>
          <w:szCs w:val="24"/>
        </w:rPr>
        <w:footnoteReference w:id="151"/>
      </w:r>
      <w:r>
        <w:rPr>
          <w:rFonts w:ascii="Times New Roman" w:hAnsi="Times New Roman" w:cs="Times New Roman"/>
          <w:sz w:val="24"/>
          <w:szCs w:val="24"/>
        </w:rPr>
        <w:t xml:space="preserve"> There is also the possibility that lawyers are showing concern about the implementation of ODR as a result of a lack of understanding or mastery of the technological tools required to use ODR optimally.</w:t>
      </w:r>
      <w:r>
        <w:rPr>
          <w:rStyle w:val="FootnoteReference"/>
          <w:rFonts w:ascii="Times New Roman" w:hAnsi="Times New Roman" w:cs="Times New Roman"/>
          <w:sz w:val="24"/>
          <w:szCs w:val="24"/>
        </w:rPr>
        <w:footnoteReference w:id="152"/>
      </w:r>
      <w:r>
        <w:rPr>
          <w:rFonts w:ascii="Times New Roman" w:hAnsi="Times New Roman" w:cs="Times New Roman"/>
          <w:sz w:val="24"/>
          <w:szCs w:val="24"/>
        </w:rPr>
        <w:t xml:space="preserve"> The notion of the legal profession resisting the implementation of innovative procedures is not one that is uncommon.</w:t>
      </w:r>
      <w:r>
        <w:rPr>
          <w:rStyle w:val="FootnoteReference"/>
          <w:rFonts w:ascii="Times New Roman" w:hAnsi="Times New Roman" w:cs="Times New Roman"/>
          <w:sz w:val="24"/>
          <w:szCs w:val="24"/>
        </w:rPr>
        <w:footnoteReference w:id="153"/>
      </w:r>
    </w:p>
    <w:p w14:paraId="75C4D24F"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Taking a more cynical stance, this resistance could be interpreted as lawyers merely being afraid to forfeit the monopoly that they have over brokering costly settlements,</w:t>
      </w:r>
      <w:r>
        <w:rPr>
          <w:rStyle w:val="FootnoteReference"/>
          <w:rFonts w:ascii="Times New Roman" w:hAnsi="Times New Roman" w:cs="Times New Roman"/>
          <w:sz w:val="24"/>
          <w:szCs w:val="24"/>
        </w:rPr>
        <w:footnoteReference w:id="154"/>
      </w:r>
      <w:r>
        <w:rPr>
          <w:rFonts w:ascii="Times New Roman" w:hAnsi="Times New Roman" w:cs="Times New Roman"/>
          <w:sz w:val="24"/>
          <w:szCs w:val="24"/>
        </w:rPr>
        <w:t xml:space="preserve"> but it has also been posited that the reason for this is that lawyers interpret ODR as contributing towards the erosion of the rule of law.</w:t>
      </w:r>
      <w:r>
        <w:rPr>
          <w:rStyle w:val="FootnoteReference"/>
          <w:rFonts w:ascii="Times New Roman" w:hAnsi="Times New Roman" w:cs="Times New Roman"/>
          <w:sz w:val="24"/>
          <w:szCs w:val="24"/>
        </w:rPr>
        <w:footnoteReference w:id="155"/>
      </w:r>
      <w:r>
        <w:rPr>
          <w:rFonts w:ascii="Times New Roman" w:hAnsi="Times New Roman" w:cs="Times New Roman"/>
          <w:sz w:val="24"/>
          <w:szCs w:val="24"/>
        </w:rPr>
        <w:t xml:space="preserve"> An example of how this can manifest can be seen in Quebec, where the Department of Justice was working on amending its Code of Civil Procedure, and one such amendment was the inclusion of a provision that mandated consideration of ADR before referral of a dispute to court.</w:t>
      </w:r>
      <w:r>
        <w:rPr>
          <w:rStyle w:val="FootnoteReference"/>
          <w:rFonts w:ascii="Times New Roman" w:hAnsi="Times New Roman" w:cs="Times New Roman"/>
          <w:sz w:val="24"/>
          <w:szCs w:val="24"/>
        </w:rPr>
        <w:footnoteReference w:id="156"/>
      </w:r>
      <w:r>
        <w:rPr>
          <w:rFonts w:ascii="Times New Roman" w:hAnsi="Times New Roman" w:cs="Times New Roman"/>
          <w:sz w:val="24"/>
          <w:szCs w:val="24"/>
        </w:rPr>
        <w:t xml:space="preserve"> This, coupled with the fact that the same statute also allowed for said out-of-court settlements to use norms and criteria  aside from legal norms and criteria,</w:t>
      </w:r>
      <w:r>
        <w:rPr>
          <w:rStyle w:val="FootnoteReference"/>
          <w:rFonts w:ascii="Times New Roman" w:hAnsi="Times New Roman" w:cs="Times New Roman"/>
          <w:sz w:val="24"/>
          <w:szCs w:val="24"/>
        </w:rPr>
        <w:footnoteReference w:id="157"/>
      </w:r>
      <w:r>
        <w:rPr>
          <w:rFonts w:ascii="Times New Roman" w:hAnsi="Times New Roman" w:cs="Times New Roman"/>
          <w:sz w:val="24"/>
          <w:szCs w:val="24"/>
        </w:rPr>
        <w:t xml:space="preserve"> resulted in much disapproval from the Quebec branch of the Canadian Bar Association. It was referred to by them as ‘a clear affront…to the rule of law’.</w:t>
      </w:r>
      <w:r>
        <w:rPr>
          <w:rStyle w:val="FootnoteReference"/>
          <w:rFonts w:ascii="Times New Roman" w:hAnsi="Times New Roman" w:cs="Times New Roman"/>
          <w:sz w:val="24"/>
          <w:szCs w:val="24"/>
        </w:rPr>
        <w:footnoteReference w:id="158"/>
      </w:r>
    </w:p>
    <w:p w14:paraId="1AC504CE"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However, it has come to light during the furtherance of this study that the factors influencing the resistance of the legal profession towards ODR may not even be in the hands of lawyers or their fears alone, but rather they stem from other sources. In order to provide a holistic analysis </w:t>
      </w:r>
      <w:r>
        <w:rPr>
          <w:rFonts w:ascii="Times New Roman" w:hAnsi="Times New Roman" w:cs="Times New Roman"/>
          <w:sz w:val="24"/>
          <w:szCs w:val="24"/>
        </w:rPr>
        <w:lastRenderedPageBreak/>
        <w:t>of lawyer’s fears and reasons for resistance, the study will discuss some of these additional factors. For instance, it has been postulated that professional rules for lawyers may not only be a hinderance towards non-lawyers providing legal advice online, but also that they are a blockade against lawyers being used in the new, innovative roles that ODR may be able to create for them.</w:t>
      </w:r>
      <w:r>
        <w:rPr>
          <w:rStyle w:val="FootnoteReference"/>
          <w:rFonts w:ascii="Times New Roman" w:hAnsi="Times New Roman" w:cs="Times New Roman"/>
          <w:sz w:val="24"/>
          <w:szCs w:val="24"/>
        </w:rPr>
        <w:footnoteReference w:id="159"/>
      </w:r>
      <w:r>
        <w:rPr>
          <w:rFonts w:ascii="Times New Roman" w:hAnsi="Times New Roman" w:cs="Times New Roman"/>
          <w:sz w:val="24"/>
          <w:szCs w:val="24"/>
        </w:rPr>
        <w:t xml:space="preserve"> Additionally, some have posited that the nature of the legal profession necessitates slowness to change as the law has indeed been intentionally designed to move slowly.</w:t>
      </w:r>
      <w:r>
        <w:rPr>
          <w:rStyle w:val="FootnoteReference"/>
          <w:rFonts w:ascii="Times New Roman" w:hAnsi="Times New Roman" w:cs="Times New Roman"/>
          <w:sz w:val="24"/>
          <w:szCs w:val="24"/>
        </w:rPr>
        <w:footnoteReference w:id="160"/>
      </w:r>
      <w:r>
        <w:rPr>
          <w:rFonts w:ascii="Times New Roman" w:hAnsi="Times New Roman" w:cs="Times New Roman"/>
          <w:sz w:val="24"/>
          <w:szCs w:val="24"/>
        </w:rPr>
        <w:t xml:space="preserve"> Proponents of this view would thus likely agree that it is not so much a matter of lawyers being fearful or resistant towards change, but rather that the appearance of resistance is in truth mere slowness as a result of the way in which the law has been designed.</w:t>
      </w:r>
    </w:p>
    <w:p w14:paraId="13562017" w14:textId="77777777" w:rsidR="004B6356" w:rsidRDefault="004B6356" w:rsidP="004B6356">
      <w:pPr>
        <w:spacing w:line="360" w:lineRule="auto"/>
        <w:jc w:val="both"/>
        <w:rPr>
          <w:rFonts w:ascii="Times New Roman" w:hAnsi="Times New Roman" w:cs="Times New Roman"/>
          <w:sz w:val="24"/>
          <w:szCs w:val="24"/>
        </w:rPr>
      </w:pPr>
    </w:p>
    <w:p w14:paraId="6A19D03E" w14:textId="77777777" w:rsidR="004B6356" w:rsidRDefault="004B6356" w:rsidP="00F17945">
      <w:pPr>
        <w:pStyle w:val="ListParagraph"/>
        <w:numPr>
          <w:ilvl w:val="1"/>
          <w:numId w:val="16"/>
        </w:numPr>
        <w:spacing w:line="360" w:lineRule="auto"/>
        <w:jc w:val="both"/>
        <w:outlineLvl w:val="1"/>
        <w:rPr>
          <w:rFonts w:ascii="Times New Roman" w:hAnsi="Times New Roman" w:cs="Times New Roman"/>
          <w:b/>
          <w:bCs/>
          <w:sz w:val="24"/>
          <w:szCs w:val="24"/>
        </w:rPr>
      </w:pPr>
      <w:bookmarkStart w:id="94" w:name="_Toc31186364"/>
      <w:r>
        <w:rPr>
          <w:rFonts w:ascii="Times New Roman" w:hAnsi="Times New Roman" w:cs="Times New Roman"/>
          <w:b/>
          <w:bCs/>
          <w:sz w:val="24"/>
          <w:szCs w:val="24"/>
        </w:rPr>
        <w:t>Why Lawyers Should Be Scared</w:t>
      </w:r>
      <w:bookmarkEnd w:id="94"/>
    </w:p>
    <w:p w14:paraId="7B56DC12" w14:textId="77777777" w:rsidR="004B6356" w:rsidRDefault="004B6356" w:rsidP="004B6356">
      <w:pPr>
        <w:spacing w:line="360" w:lineRule="auto"/>
        <w:jc w:val="both"/>
        <w:rPr>
          <w:rFonts w:ascii="Times New Roman" w:hAnsi="Times New Roman" w:cs="Times New Roman"/>
          <w:sz w:val="24"/>
          <w:szCs w:val="24"/>
        </w:rPr>
      </w:pPr>
    </w:p>
    <w:p w14:paraId="4E45A0EA"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Regardless of the previous point, it becomes quite evident that these fears do exist, and lawyers may indeed have good reason to oppose the implementation of ODR based off of what it purports to do. It is worth noting that lawyers have largely made attempts to ignore the advent of ‘delawyerising’</w:t>
      </w:r>
      <w:r>
        <w:rPr>
          <w:rStyle w:val="FootnoteReference"/>
          <w:rFonts w:ascii="Times New Roman" w:hAnsi="Times New Roman" w:cs="Times New Roman"/>
          <w:sz w:val="24"/>
          <w:szCs w:val="24"/>
        </w:rPr>
        <w:footnoteReference w:id="161"/>
      </w:r>
      <w:r>
        <w:rPr>
          <w:rFonts w:ascii="Times New Roman" w:hAnsi="Times New Roman" w:cs="Times New Roman"/>
          <w:sz w:val="24"/>
          <w:szCs w:val="24"/>
        </w:rPr>
        <w:t xml:space="preserve"> the ODR systems currently in operation.</w:t>
      </w:r>
      <w:r>
        <w:rPr>
          <w:rStyle w:val="FootnoteReference"/>
          <w:rFonts w:ascii="Times New Roman" w:hAnsi="Times New Roman" w:cs="Times New Roman"/>
          <w:sz w:val="24"/>
          <w:szCs w:val="24"/>
        </w:rPr>
        <w:footnoteReference w:id="162"/>
      </w:r>
      <w:r>
        <w:rPr>
          <w:rFonts w:ascii="Times New Roman" w:hAnsi="Times New Roman" w:cs="Times New Roman"/>
          <w:sz w:val="24"/>
          <w:szCs w:val="24"/>
        </w:rPr>
        <w:t xml:space="preserve"> However, this is still an unfortunate reality for legal practitioners as ‘delawyerisation’ is still taking place regardless of their opposition. For example, in mid-2019 a state bar task force in California advanced very forward-thinking – albeit controversial – proposals for new ethics rules allowing non-lawyers to invest in law firms, and for tech companies to provide some forms of limited legal services.</w:t>
      </w:r>
      <w:r>
        <w:rPr>
          <w:rStyle w:val="FootnoteReference"/>
          <w:rFonts w:ascii="Times New Roman" w:hAnsi="Times New Roman" w:cs="Times New Roman"/>
          <w:sz w:val="24"/>
          <w:szCs w:val="24"/>
        </w:rPr>
        <w:footnoteReference w:id="163"/>
      </w:r>
      <w:r>
        <w:rPr>
          <w:rFonts w:ascii="Times New Roman" w:hAnsi="Times New Roman" w:cs="Times New Roman"/>
          <w:sz w:val="24"/>
          <w:szCs w:val="24"/>
        </w:rPr>
        <w:t xml:space="preserve"> The implication of this is that the legal profession is becoming less legal, and thus ODR may still be able to ‘rear its ugly head’ in  the faces of lawyers despite their oppositions and attempts to control it.</w:t>
      </w:r>
    </w:p>
    <w:p w14:paraId="603B0CF1"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unfortunate reality for lawyers is that, in some of its manifestations, ODR is largely uninvolving of lawyers. In fact, it has been posited that the ODR programs that are the most successful are those that solve disputes without involving a lawyer at all, evidenced by the 60 </w:t>
      </w:r>
      <w:r>
        <w:rPr>
          <w:rFonts w:ascii="Times New Roman" w:hAnsi="Times New Roman" w:cs="Times New Roman"/>
          <w:sz w:val="24"/>
          <w:szCs w:val="24"/>
        </w:rPr>
        <w:lastRenderedPageBreak/>
        <w:t>million disputes that eBay solves a year – 90 percent of which are resolved using ODR alone, with no lawyer involved.</w:t>
      </w:r>
      <w:r>
        <w:rPr>
          <w:rStyle w:val="FootnoteReference"/>
          <w:rFonts w:ascii="Times New Roman" w:hAnsi="Times New Roman" w:cs="Times New Roman"/>
          <w:sz w:val="24"/>
          <w:szCs w:val="24"/>
        </w:rPr>
        <w:footnoteReference w:id="164"/>
      </w:r>
      <w:r>
        <w:rPr>
          <w:rFonts w:ascii="Times New Roman" w:hAnsi="Times New Roman" w:cs="Times New Roman"/>
          <w:sz w:val="24"/>
          <w:szCs w:val="24"/>
        </w:rPr>
        <w:t xml:space="preserve"> Furthermore, it may be the case that even with disputes that are being solved using ODR where lawyers are involved, none are considered as resounding successes.</w:t>
      </w:r>
      <w:r>
        <w:rPr>
          <w:rStyle w:val="FootnoteReference"/>
          <w:rFonts w:ascii="Times New Roman" w:hAnsi="Times New Roman" w:cs="Times New Roman"/>
          <w:sz w:val="24"/>
          <w:szCs w:val="24"/>
        </w:rPr>
        <w:footnoteReference w:id="165"/>
      </w:r>
      <w:r>
        <w:rPr>
          <w:rFonts w:ascii="Times New Roman" w:hAnsi="Times New Roman" w:cs="Times New Roman"/>
          <w:sz w:val="24"/>
          <w:szCs w:val="24"/>
        </w:rPr>
        <w:t xml:space="preserve"> One may even almost infer from the above that lawyers are slowly being filtered out in favour of more efficient and successful dispute resolution mechanisms.</w:t>
      </w:r>
    </w:p>
    <w:p w14:paraId="546C74E2"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case </w:t>
      </w:r>
      <w:commentRangeStart w:id="95"/>
      <w:r>
        <w:rPr>
          <w:rFonts w:ascii="Times New Roman" w:hAnsi="Times New Roman" w:cs="Times New Roman"/>
          <w:i/>
          <w:iCs/>
          <w:sz w:val="24"/>
          <w:szCs w:val="24"/>
        </w:rPr>
        <w:t>Pyhrro Investments v MRB Property</w:t>
      </w:r>
      <w:commentRangeEnd w:id="95"/>
      <w:r>
        <w:rPr>
          <w:rStyle w:val="CommentReference"/>
        </w:rPr>
        <w:commentReference w:id="95"/>
      </w:r>
      <w:r>
        <w:rPr>
          <w:rFonts w:ascii="Times New Roman" w:hAnsi="Times New Roman" w:cs="Times New Roman"/>
          <w:i/>
          <w:iCs/>
          <w:sz w:val="24"/>
          <w:szCs w:val="24"/>
        </w:rPr>
        <w:t xml:space="preserve"> </w:t>
      </w:r>
      <w:commentRangeStart w:id="96"/>
      <w:r>
        <w:rPr>
          <w:rFonts w:ascii="Times New Roman" w:hAnsi="Times New Roman" w:cs="Times New Roman"/>
          <w:sz w:val="24"/>
          <w:szCs w:val="24"/>
        </w:rPr>
        <w:t xml:space="preserve">– decided in the Chancery Division of the High Court of the United Kingdom </w:t>
      </w:r>
      <w:commentRangeEnd w:id="96"/>
      <w:r>
        <w:rPr>
          <w:rStyle w:val="CommentReference"/>
        </w:rPr>
        <w:commentReference w:id="96"/>
      </w:r>
      <w:r>
        <w:rPr>
          <w:rFonts w:ascii="Times New Roman" w:hAnsi="Times New Roman" w:cs="Times New Roman"/>
          <w:sz w:val="24"/>
          <w:szCs w:val="24"/>
        </w:rPr>
        <w:t>– comes to mind when discussing the above points. In this case predictive coding was used, which is an algorithm that serves as a filter for information in order to determine its relevance during discovery. Firstly, a small percentage of the documents are reviewed by a lawyer, who flags the relevant sections, and then the information is inputted into a computer. The rule that is created by flagging those specific sections is then applied by the computer to the remainder of the documents.</w:t>
      </w:r>
      <w:r>
        <w:rPr>
          <w:rStyle w:val="FootnoteReference"/>
          <w:rFonts w:ascii="Times New Roman" w:hAnsi="Times New Roman" w:cs="Times New Roman"/>
          <w:sz w:val="24"/>
          <w:szCs w:val="24"/>
        </w:rPr>
        <w:footnoteReference w:id="166"/>
      </w:r>
      <w:r>
        <w:rPr>
          <w:rFonts w:ascii="Times New Roman" w:hAnsi="Times New Roman" w:cs="Times New Roman"/>
          <w:sz w:val="24"/>
          <w:szCs w:val="24"/>
        </w:rPr>
        <w:t xml:space="preserve"> This type of technology would evidently be of great assistance to large scale law firms, who are likely to deal with myriads of documents daily, but it may also in turn render junior lawyers, who used to carry out these jobs, obsolete.</w:t>
      </w:r>
      <w:r>
        <w:rPr>
          <w:rStyle w:val="FootnoteReference"/>
          <w:rFonts w:ascii="Times New Roman" w:hAnsi="Times New Roman" w:cs="Times New Roman"/>
          <w:sz w:val="24"/>
          <w:szCs w:val="24"/>
        </w:rPr>
        <w:footnoteReference w:id="167"/>
      </w:r>
    </w:p>
    <w:p w14:paraId="5FCCDB31"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The efficiency of ODR mechanisms as highlighted above should also be of great concern for lawyers because it may mean losing the opportunity to earn significant amounts of money from assisting their clients during the less efficient, very lengthy court procedures.</w:t>
      </w:r>
      <w:r>
        <w:rPr>
          <w:rStyle w:val="FootnoteReference"/>
          <w:rFonts w:ascii="Times New Roman" w:hAnsi="Times New Roman" w:cs="Times New Roman"/>
          <w:sz w:val="24"/>
          <w:szCs w:val="24"/>
        </w:rPr>
        <w:footnoteReference w:id="168"/>
      </w:r>
      <w:r>
        <w:rPr>
          <w:rFonts w:ascii="Times New Roman" w:hAnsi="Times New Roman" w:cs="Times New Roman"/>
          <w:sz w:val="24"/>
          <w:szCs w:val="24"/>
        </w:rPr>
        <w:t xml:space="preserve"> The need for these litigation skills may be severely diminished in a legal system that does away with the need for said skills as a result of its efficiency and speed. The truth is that the ‘theatricality of the courtroom, the confrontational nature of the process, and the imposing stature of the judge’ tends to be quite unappealing to clients, and thus a system that bypasses all of this would naturally be attractive to them.</w:t>
      </w:r>
      <w:r>
        <w:rPr>
          <w:rStyle w:val="FootnoteReference"/>
          <w:rFonts w:ascii="Times New Roman" w:hAnsi="Times New Roman" w:cs="Times New Roman"/>
          <w:sz w:val="24"/>
          <w:szCs w:val="24"/>
        </w:rPr>
        <w:footnoteReference w:id="169"/>
      </w:r>
    </w:p>
    <w:p w14:paraId="5101BF84"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The threat that ODR imposes on lawyers is made more severe by the consideration that the use of ODR is extending into a broader spectrum of disputes such as property tax and marital break ups – further usurping the role of lawyers in these spaces.</w:t>
      </w:r>
      <w:r>
        <w:rPr>
          <w:rStyle w:val="FootnoteReference"/>
          <w:rFonts w:ascii="Times New Roman" w:hAnsi="Times New Roman" w:cs="Times New Roman"/>
          <w:sz w:val="24"/>
          <w:szCs w:val="24"/>
        </w:rPr>
        <w:footnoteReference w:id="170"/>
      </w:r>
      <w:r>
        <w:rPr>
          <w:rFonts w:ascii="Times New Roman" w:hAnsi="Times New Roman" w:cs="Times New Roman"/>
          <w:sz w:val="24"/>
          <w:szCs w:val="24"/>
        </w:rPr>
        <w:t xml:space="preserve"> Some have predicted that as the lawyer-less ODR is continually introduced, the types and value of the cases to be solved by it will increase as there will be no reason to not explore such efficient systems given their </w:t>
      </w:r>
      <w:r>
        <w:rPr>
          <w:rFonts w:ascii="Times New Roman" w:hAnsi="Times New Roman" w:cs="Times New Roman"/>
          <w:sz w:val="24"/>
          <w:szCs w:val="24"/>
        </w:rPr>
        <w:lastRenderedPageBreak/>
        <w:t>propensity to dispense justice at a subsidised rate.</w:t>
      </w:r>
      <w:r>
        <w:rPr>
          <w:rStyle w:val="FootnoteReference"/>
          <w:rFonts w:ascii="Times New Roman" w:hAnsi="Times New Roman" w:cs="Times New Roman"/>
          <w:sz w:val="24"/>
          <w:szCs w:val="24"/>
        </w:rPr>
        <w:footnoteReference w:id="171"/>
      </w:r>
      <w:r>
        <w:rPr>
          <w:rFonts w:ascii="Times New Roman" w:hAnsi="Times New Roman" w:cs="Times New Roman"/>
          <w:sz w:val="24"/>
          <w:szCs w:val="24"/>
        </w:rPr>
        <w:t xml:space="preserve"> This will eventually result in the expansion of ODR into disputes that have traditionally been handled by lawyers who will have already been facing significant profit and market losses at this point. The response, as it has been argued, is that lawyers will enforce their protectionist stance and the ‘ODR Wars’ will ensue, with lawyers and bar associations rallying up to form a blockade against ODR’s adoption by courts and the like.</w:t>
      </w:r>
      <w:r>
        <w:rPr>
          <w:rStyle w:val="FootnoteReference"/>
          <w:rFonts w:ascii="Times New Roman" w:hAnsi="Times New Roman" w:cs="Times New Roman"/>
          <w:sz w:val="24"/>
          <w:szCs w:val="24"/>
        </w:rPr>
        <w:footnoteReference w:id="172"/>
      </w:r>
    </w:p>
    <w:p w14:paraId="4B1D0731" w14:textId="77777777" w:rsidR="004B6356" w:rsidRDefault="004B6356" w:rsidP="004B6356">
      <w:pPr>
        <w:spacing w:line="360" w:lineRule="auto"/>
        <w:jc w:val="both"/>
        <w:rPr>
          <w:rFonts w:ascii="Times New Roman" w:hAnsi="Times New Roman" w:cs="Times New Roman"/>
          <w:sz w:val="24"/>
          <w:szCs w:val="24"/>
        </w:rPr>
      </w:pPr>
    </w:p>
    <w:p w14:paraId="33A9AD48" w14:textId="15BFC17A" w:rsidR="004B6356" w:rsidRDefault="004B6356" w:rsidP="00F17945">
      <w:pPr>
        <w:pStyle w:val="ListParagraph"/>
        <w:numPr>
          <w:ilvl w:val="1"/>
          <w:numId w:val="16"/>
        </w:numPr>
        <w:spacing w:line="360" w:lineRule="auto"/>
        <w:jc w:val="both"/>
        <w:outlineLvl w:val="1"/>
        <w:rPr>
          <w:rFonts w:ascii="Times New Roman" w:hAnsi="Times New Roman" w:cs="Times New Roman"/>
          <w:b/>
          <w:bCs/>
          <w:sz w:val="24"/>
          <w:szCs w:val="24"/>
        </w:rPr>
      </w:pPr>
      <w:bookmarkStart w:id="101" w:name="_Toc31186365"/>
      <w:r>
        <w:rPr>
          <w:rFonts w:ascii="Times New Roman" w:hAnsi="Times New Roman" w:cs="Times New Roman"/>
          <w:b/>
          <w:bCs/>
          <w:sz w:val="24"/>
          <w:szCs w:val="24"/>
        </w:rPr>
        <w:t xml:space="preserve">Why Lawyers Should </w:t>
      </w:r>
      <w:r w:rsidR="009D38DE">
        <w:rPr>
          <w:rFonts w:ascii="Times New Roman" w:hAnsi="Times New Roman" w:cs="Times New Roman"/>
          <w:b/>
          <w:bCs/>
          <w:sz w:val="24"/>
          <w:szCs w:val="24"/>
        </w:rPr>
        <w:t>Not</w:t>
      </w:r>
      <w:r>
        <w:rPr>
          <w:rFonts w:ascii="Times New Roman" w:hAnsi="Times New Roman" w:cs="Times New Roman"/>
          <w:b/>
          <w:bCs/>
          <w:sz w:val="24"/>
          <w:szCs w:val="24"/>
        </w:rPr>
        <w:t xml:space="preserve"> Be Scared</w:t>
      </w:r>
      <w:bookmarkEnd w:id="101"/>
    </w:p>
    <w:p w14:paraId="0F696BC4" w14:textId="77777777" w:rsidR="004B6356" w:rsidRDefault="004B6356" w:rsidP="004B6356">
      <w:pPr>
        <w:spacing w:line="360" w:lineRule="auto"/>
        <w:jc w:val="both"/>
        <w:rPr>
          <w:rFonts w:ascii="Times New Roman" w:hAnsi="Times New Roman" w:cs="Times New Roman"/>
          <w:sz w:val="24"/>
          <w:szCs w:val="24"/>
        </w:rPr>
      </w:pPr>
    </w:p>
    <w:p w14:paraId="5A57F20D"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Although the above points seem to confirm lawyers’ fears and therefore conclude that the inception of ODR would leave no space for legal practitioners, there may indeed be no cause for fear for lawyers after all. This is not to cast doubt upon the truth of what is contended above, but rather to highlight other truths that are indicative of a more positive future for lawyers in the wake of ODR. Firstly, the notion that ODR will necessarily replace lawyers must be dispelled with. This is not the case, and in fact lawyers can and have been well integrated into ODR systems. For example, in the Civil Resolution Tribunal in British Columbia, lawyers are an important part of the Tribunal’s ODR system, with all Tribunals members having to be lawyers.</w:t>
      </w:r>
      <w:r>
        <w:rPr>
          <w:rStyle w:val="FootnoteReference"/>
          <w:rFonts w:ascii="Times New Roman" w:hAnsi="Times New Roman" w:cs="Times New Roman"/>
          <w:sz w:val="24"/>
          <w:szCs w:val="24"/>
        </w:rPr>
        <w:footnoteReference w:id="173"/>
      </w:r>
      <w:r>
        <w:rPr>
          <w:rFonts w:ascii="Times New Roman" w:hAnsi="Times New Roman" w:cs="Times New Roman"/>
          <w:sz w:val="24"/>
          <w:szCs w:val="24"/>
        </w:rPr>
        <w:t xml:space="preserve"> This reflects that lawyers and ODR need not necessarily be at arms with each other, and can instead have a collaborative relationship with ODR involving lawyers.</w:t>
      </w:r>
    </w:p>
    <w:p w14:paraId="7AEDD13C"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Generally, cases that involve complex legal problems cannot be solved using ODR alone and it becomes necessary to employ the traditional strategic skills that lawyers are equipped with.</w:t>
      </w:r>
      <w:r>
        <w:rPr>
          <w:rStyle w:val="FootnoteReference"/>
          <w:rFonts w:ascii="Times New Roman" w:hAnsi="Times New Roman" w:cs="Times New Roman"/>
          <w:sz w:val="24"/>
          <w:szCs w:val="24"/>
        </w:rPr>
        <w:footnoteReference w:id="174"/>
      </w:r>
      <w:r>
        <w:rPr>
          <w:rFonts w:ascii="Times New Roman" w:hAnsi="Times New Roman" w:cs="Times New Roman"/>
          <w:sz w:val="24"/>
          <w:szCs w:val="24"/>
        </w:rPr>
        <w:t xml:space="preserve"> ODR has not shown the best track record with more complex legal disputes,</w:t>
      </w:r>
      <w:r>
        <w:rPr>
          <w:rStyle w:val="FootnoteReference"/>
          <w:rFonts w:ascii="Times New Roman" w:hAnsi="Times New Roman" w:cs="Times New Roman"/>
          <w:sz w:val="24"/>
          <w:szCs w:val="24"/>
        </w:rPr>
        <w:footnoteReference w:id="175"/>
      </w:r>
      <w:r>
        <w:rPr>
          <w:rFonts w:ascii="Times New Roman" w:hAnsi="Times New Roman" w:cs="Times New Roman"/>
          <w:sz w:val="24"/>
          <w:szCs w:val="24"/>
        </w:rPr>
        <w:t xml:space="preserve"> and in the event of such disputes clients will require assistance working through ODR systems. The truth is that human involvement cannot be truly done away with in the legal profession; in as much as clients are searching for the most efficient and inexpensive way to resolve their dispute, they will still pursue certain values, such as trust.</w:t>
      </w:r>
      <w:r>
        <w:rPr>
          <w:rStyle w:val="FootnoteReference"/>
          <w:rFonts w:ascii="Times New Roman" w:hAnsi="Times New Roman" w:cs="Times New Roman"/>
          <w:sz w:val="24"/>
          <w:szCs w:val="24"/>
        </w:rPr>
        <w:footnoteReference w:id="176"/>
      </w:r>
      <w:r>
        <w:rPr>
          <w:rFonts w:ascii="Times New Roman" w:hAnsi="Times New Roman" w:cs="Times New Roman"/>
          <w:sz w:val="24"/>
          <w:szCs w:val="24"/>
        </w:rPr>
        <w:t xml:space="preserve"> In fact, it has been posited that our human </w:t>
      </w:r>
      <w:r>
        <w:rPr>
          <w:rFonts w:ascii="Times New Roman" w:hAnsi="Times New Roman" w:cs="Times New Roman"/>
          <w:sz w:val="24"/>
          <w:szCs w:val="24"/>
        </w:rPr>
        <w:lastRenderedPageBreak/>
        <w:t>instinct is to want to speak to other humans, who can offer us things like empathy which are impossible for technology to emulate.</w:t>
      </w:r>
      <w:r>
        <w:rPr>
          <w:rStyle w:val="FootnoteReference"/>
          <w:rFonts w:ascii="Times New Roman" w:hAnsi="Times New Roman" w:cs="Times New Roman"/>
          <w:sz w:val="24"/>
          <w:szCs w:val="24"/>
        </w:rPr>
        <w:footnoteReference w:id="177"/>
      </w:r>
    </w:p>
    <w:p w14:paraId="1080D5F3"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On the loss of opportunities and the market, it must be highlighted that in as much as ODR is evolving and as such the volume of cases handled sing ODR mechanisms will increase, ODR would mostly be used by those who cannot afford a lawyer in a lawsuit.</w:t>
      </w:r>
      <w:r>
        <w:rPr>
          <w:rStyle w:val="FootnoteReference"/>
          <w:rFonts w:ascii="Times New Roman" w:hAnsi="Times New Roman" w:cs="Times New Roman"/>
          <w:sz w:val="24"/>
          <w:szCs w:val="24"/>
        </w:rPr>
        <w:footnoteReference w:id="178"/>
      </w:r>
      <w:r>
        <w:rPr>
          <w:rFonts w:ascii="Times New Roman" w:hAnsi="Times New Roman" w:cs="Times New Roman"/>
          <w:sz w:val="24"/>
          <w:szCs w:val="24"/>
        </w:rPr>
        <w:t xml:space="preserve"> Ergo, it would not result in the loss of a market for lawyers as these are not cases they would be handling anyways. In fact, in as much as ODR will eliminate or diminish some roles for lawyers in the justice system, it will simultaneously expand on some current roles, as well as create new areas of practice and new opportunities.</w:t>
      </w:r>
      <w:r>
        <w:rPr>
          <w:rStyle w:val="FootnoteReference"/>
          <w:rFonts w:ascii="Times New Roman" w:hAnsi="Times New Roman" w:cs="Times New Roman"/>
          <w:sz w:val="24"/>
          <w:szCs w:val="24"/>
        </w:rPr>
        <w:footnoteReference w:id="179"/>
      </w:r>
      <w:r>
        <w:rPr>
          <w:rFonts w:ascii="Times New Roman" w:hAnsi="Times New Roman" w:cs="Times New Roman"/>
          <w:sz w:val="24"/>
          <w:szCs w:val="24"/>
        </w:rPr>
        <w:t xml:space="preserve"> Authors have written that two existing lawyer roles will be given prominence in the ODR context: the dispute systems designers, whose role entails minimizing the reoccurrence of certain organizational and interorganizational legal problems,</w:t>
      </w:r>
      <w:r>
        <w:rPr>
          <w:rStyle w:val="FootnoteReference"/>
          <w:rFonts w:ascii="Times New Roman" w:hAnsi="Times New Roman" w:cs="Times New Roman"/>
          <w:sz w:val="24"/>
          <w:szCs w:val="24"/>
        </w:rPr>
        <w:footnoteReference w:id="180"/>
      </w:r>
      <w:r>
        <w:rPr>
          <w:rFonts w:ascii="Times New Roman" w:hAnsi="Times New Roman" w:cs="Times New Roman"/>
          <w:sz w:val="24"/>
          <w:szCs w:val="24"/>
        </w:rPr>
        <w:t xml:space="preserve"> as well as the settlement counsel,</w:t>
      </w:r>
      <w:r>
        <w:rPr>
          <w:rStyle w:val="FootnoteReference"/>
          <w:rFonts w:ascii="Times New Roman" w:hAnsi="Times New Roman" w:cs="Times New Roman"/>
          <w:sz w:val="24"/>
          <w:szCs w:val="24"/>
        </w:rPr>
        <w:footnoteReference w:id="181"/>
      </w:r>
      <w:r>
        <w:rPr>
          <w:rFonts w:ascii="Times New Roman" w:hAnsi="Times New Roman" w:cs="Times New Roman"/>
          <w:sz w:val="24"/>
          <w:szCs w:val="24"/>
        </w:rPr>
        <w:t xml:space="preserve"> whose importance will increase in prominence due to the primacy of settlement increasing as a justice value.</w:t>
      </w:r>
      <w:r>
        <w:rPr>
          <w:rStyle w:val="FootnoteReference"/>
          <w:rFonts w:ascii="Times New Roman" w:hAnsi="Times New Roman" w:cs="Times New Roman"/>
          <w:sz w:val="24"/>
          <w:szCs w:val="24"/>
        </w:rPr>
        <w:footnoteReference w:id="182"/>
      </w:r>
      <w:r>
        <w:rPr>
          <w:rFonts w:ascii="Times New Roman" w:hAnsi="Times New Roman" w:cs="Times New Roman"/>
          <w:sz w:val="24"/>
          <w:szCs w:val="24"/>
        </w:rPr>
        <w:t xml:space="preserve"> Additionally, some new roles that may be created are case managers, online mediators, agreement reviewers, ODR technologists with legal training for the court system and for firms, and ODR consultants to guide clients through ODR processes.</w:t>
      </w:r>
      <w:r>
        <w:rPr>
          <w:rStyle w:val="FootnoteReference"/>
          <w:rFonts w:ascii="Times New Roman" w:hAnsi="Times New Roman" w:cs="Times New Roman"/>
          <w:sz w:val="24"/>
          <w:szCs w:val="24"/>
        </w:rPr>
        <w:footnoteReference w:id="183"/>
      </w:r>
    </w:p>
    <w:p w14:paraId="399C752A"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In cognizance of the above, the notion that lawyers may become extinct in the wake of ODR has been considered to be ludicrous, and heralded to be ‘an unrealistic projection into a fantastical future’.</w:t>
      </w:r>
      <w:r>
        <w:rPr>
          <w:rStyle w:val="FootnoteReference"/>
          <w:rFonts w:ascii="Times New Roman" w:hAnsi="Times New Roman" w:cs="Times New Roman"/>
          <w:sz w:val="24"/>
          <w:szCs w:val="24"/>
        </w:rPr>
        <w:footnoteReference w:id="184"/>
      </w:r>
      <w:r>
        <w:rPr>
          <w:rFonts w:ascii="Times New Roman" w:hAnsi="Times New Roman" w:cs="Times New Roman"/>
          <w:sz w:val="24"/>
          <w:szCs w:val="24"/>
        </w:rPr>
        <w:t xml:space="preserve"> Lawyers did indeed survive the ADR evolution, which also ‘threatened’ to make them and the legal practice irrelevant and obsolete, it is only reasonable that the same can happen for the ODR revolution as well. Lawyers themselves are becoming increasingly technologically-savvy and some lawyers are in fact not as resistant to the implementation of ODR.</w:t>
      </w:r>
      <w:r>
        <w:rPr>
          <w:rStyle w:val="FootnoteReference"/>
          <w:rFonts w:ascii="Times New Roman" w:hAnsi="Times New Roman" w:cs="Times New Roman"/>
          <w:sz w:val="24"/>
          <w:szCs w:val="24"/>
        </w:rPr>
        <w:footnoteReference w:id="185"/>
      </w:r>
      <w:r>
        <w:rPr>
          <w:rFonts w:ascii="Times New Roman" w:hAnsi="Times New Roman" w:cs="Times New Roman"/>
          <w:sz w:val="24"/>
          <w:szCs w:val="24"/>
        </w:rPr>
        <w:t xml:space="preserve"> Perhaps this is in recognition of the fact that there is huge potential for lawyers in the </w:t>
      </w:r>
      <w:r>
        <w:rPr>
          <w:rFonts w:ascii="Times New Roman" w:hAnsi="Times New Roman" w:cs="Times New Roman"/>
          <w:sz w:val="24"/>
          <w:szCs w:val="24"/>
        </w:rPr>
        <w:lastRenderedPageBreak/>
        <w:t>wake of ODR if they are open-minded,</w:t>
      </w:r>
      <w:r>
        <w:rPr>
          <w:rStyle w:val="FootnoteReference"/>
          <w:rFonts w:ascii="Times New Roman" w:hAnsi="Times New Roman" w:cs="Times New Roman"/>
          <w:sz w:val="24"/>
          <w:szCs w:val="24"/>
        </w:rPr>
        <w:footnoteReference w:id="186"/>
      </w:r>
      <w:r>
        <w:rPr>
          <w:rFonts w:ascii="Times New Roman" w:hAnsi="Times New Roman" w:cs="Times New Roman"/>
          <w:sz w:val="24"/>
          <w:szCs w:val="24"/>
        </w:rPr>
        <w:t xml:space="preserve"> because such systems can indeed support and assist lawyers in their practice.</w:t>
      </w:r>
      <w:r>
        <w:rPr>
          <w:rStyle w:val="FootnoteReference"/>
          <w:rFonts w:ascii="Times New Roman" w:hAnsi="Times New Roman" w:cs="Times New Roman"/>
          <w:sz w:val="24"/>
          <w:szCs w:val="24"/>
        </w:rPr>
        <w:footnoteReference w:id="187"/>
      </w:r>
    </w:p>
    <w:p w14:paraId="42479457" w14:textId="77777777" w:rsidR="004B6356" w:rsidRDefault="004B6356" w:rsidP="004B6356">
      <w:pPr>
        <w:spacing w:line="360" w:lineRule="auto"/>
        <w:jc w:val="both"/>
        <w:rPr>
          <w:rFonts w:ascii="Times New Roman" w:hAnsi="Times New Roman" w:cs="Times New Roman"/>
          <w:sz w:val="24"/>
          <w:szCs w:val="24"/>
        </w:rPr>
      </w:pPr>
    </w:p>
    <w:p w14:paraId="4F129D67" w14:textId="77777777" w:rsidR="004B6356" w:rsidRDefault="004B6356" w:rsidP="00F17945">
      <w:pPr>
        <w:pStyle w:val="ListParagraph"/>
        <w:numPr>
          <w:ilvl w:val="1"/>
          <w:numId w:val="16"/>
        </w:numPr>
        <w:spacing w:line="360" w:lineRule="auto"/>
        <w:jc w:val="both"/>
        <w:outlineLvl w:val="1"/>
        <w:rPr>
          <w:rFonts w:ascii="Times New Roman" w:hAnsi="Times New Roman" w:cs="Times New Roman"/>
          <w:b/>
          <w:bCs/>
          <w:sz w:val="24"/>
          <w:szCs w:val="24"/>
        </w:rPr>
      </w:pPr>
      <w:bookmarkStart w:id="102" w:name="_Toc31186366"/>
      <w:r>
        <w:rPr>
          <w:rFonts w:ascii="Times New Roman" w:hAnsi="Times New Roman" w:cs="Times New Roman"/>
          <w:b/>
          <w:bCs/>
          <w:sz w:val="24"/>
          <w:szCs w:val="24"/>
        </w:rPr>
        <w:t>How the Legal Profession Can Move Forward</w:t>
      </w:r>
      <w:bookmarkEnd w:id="102"/>
    </w:p>
    <w:p w14:paraId="182D636B" w14:textId="77777777" w:rsidR="004B6356" w:rsidRDefault="004B6356" w:rsidP="004B6356">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sz w:val="24"/>
          <w:szCs w:val="24"/>
        </w:rPr>
        <w:t>Heraclitus, a Greek philosopher, was quoted saying that ‘change is the only constant thing in life’. It is likely that lawyers have already witnessed several significant changes throughout their legal careers, such as online filing and case management, e-discovery and the likes.</w:t>
      </w:r>
      <w:r>
        <w:rPr>
          <w:rStyle w:val="FootnoteReference"/>
          <w:rFonts w:ascii="Times New Roman" w:hAnsi="Times New Roman" w:cs="Times New Roman"/>
          <w:sz w:val="24"/>
          <w:szCs w:val="24"/>
        </w:rPr>
        <w:footnoteReference w:id="188"/>
      </w:r>
      <w:r>
        <w:rPr>
          <w:rFonts w:ascii="Times New Roman" w:hAnsi="Times New Roman" w:cs="Times New Roman"/>
          <w:sz w:val="24"/>
          <w:szCs w:val="24"/>
        </w:rPr>
        <w:t xml:space="preserve"> Such changes will indeed continue to take place, and the advent of ODR will only serve to hasten them. The study thus far has established that lawyers may be safe in the face of ODR and will not necessarily face their extinction, but this is not to say that the survival of the legal profession is absolutely guaranteed. The caveat – as mentioned in the introduction of this chapter – is aptly introduced in the cryptic tale that is told in the research paper ‘</w:t>
      </w:r>
      <w:r>
        <w:rPr>
          <w:rFonts w:ascii="Times New Roman" w:hAnsi="Times New Roman" w:cs="Times New Roman"/>
          <w:color w:val="000000" w:themeColor="text1"/>
          <w:sz w:val="24"/>
          <w:szCs w:val="24"/>
        </w:rPr>
        <w:t>What dinosaurs can teach lawyers about how to avoid extinction in the ODR evolution’</w:t>
      </w:r>
      <w:r>
        <w:rPr>
          <w:rStyle w:val="FootnoteReference"/>
          <w:rFonts w:ascii="Times New Roman" w:hAnsi="Times New Roman" w:cs="Times New Roman"/>
          <w:color w:val="000000" w:themeColor="text1"/>
          <w:sz w:val="24"/>
          <w:szCs w:val="24"/>
        </w:rPr>
        <w:footnoteReference w:id="189"/>
      </w:r>
      <w:r>
        <w:rPr>
          <w:rFonts w:ascii="Times New Roman" w:hAnsi="Times New Roman" w:cs="Times New Roman"/>
          <w:color w:val="000000" w:themeColor="text1"/>
          <w:sz w:val="24"/>
          <w:szCs w:val="24"/>
        </w:rPr>
        <w:t xml:space="preserve"> by Greenberg and Ebner, which was instrumental in the developments of the current study.</w:t>
      </w:r>
      <w:r>
        <w:rPr>
          <w:rFonts w:ascii="Times New Roman" w:hAnsi="Times New Roman" w:cs="Times New Roman"/>
          <w:color w:val="000000"/>
          <w:sz w:val="24"/>
          <w:szCs w:val="24"/>
        </w:rPr>
        <w:t xml:space="preserve">  The authors tell an allegorical tale, picturing a future whereby the courtroom process as we know it today. is an exhibit in museum, noting that the extinction of the legal profession would be an unsurprising one based off of its inefficiencies as compared to the smoothness, simplicity and speed of an ODR-based justice process in said future.</w:t>
      </w:r>
    </w:p>
    <w:p w14:paraId="204BC209" w14:textId="71196944" w:rsidR="004B6356" w:rsidRDefault="004B6356" w:rsidP="004B6356">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message being conveyed by telling this story, and throughout the remainder of the paper, is that although the inception of ODR doesn’t necessarily spell the end of the legal profession, the practice as it still has inefficiencies as compared to ODR. If lawyers do not take the opportunity presented by ODR and augment their practice in order to keep up with these mechanisms – and perhaps by using these mechanisms – then the apocalyptic future feared by lawyers will come to fruition, but as a result of their own omissions to adapt. It has been echoed throughout the academic discourse on ODR with regards to lawyers that lawyers should, rather than fear ODR, embrace it.</w:t>
      </w:r>
      <w:r>
        <w:rPr>
          <w:rStyle w:val="FootnoteReference"/>
          <w:rFonts w:ascii="Times New Roman" w:hAnsi="Times New Roman" w:cs="Times New Roman"/>
          <w:color w:val="000000"/>
          <w:sz w:val="24"/>
          <w:szCs w:val="24"/>
        </w:rPr>
        <w:footnoteReference w:id="190"/>
      </w:r>
      <w:r>
        <w:rPr>
          <w:rFonts w:ascii="Times New Roman" w:hAnsi="Times New Roman" w:cs="Times New Roman"/>
          <w:color w:val="000000"/>
          <w:sz w:val="24"/>
          <w:szCs w:val="24"/>
        </w:rPr>
        <w:t xml:space="preserve"> The ‘why’ of this matter is related to the benefits that the legal </w:t>
      </w:r>
      <w:r>
        <w:rPr>
          <w:rFonts w:ascii="Times New Roman" w:hAnsi="Times New Roman" w:cs="Times New Roman"/>
          <w:color w:val="000000"/>
          <w:sz w:val="24"/>
          <w:szCs w:val="24"/>
        </w:rPr>
        <w:lastRenderedPageBreak/>
        <w:t>profession would accrue as a result.  Other than those highlighted in the previous section, this can include the generation of new clientele</w:t>
      </w:r>
      <w:r>
        <w:rPr>
          <w:rStyle w:val="FootnoteReference"/>
          <w:rFonts w:ascii="Times New Roman" w:hAnsi="Times New Roman" w:cs="Times New Roman"/>
          <w:color w:val="000000"/>
          <w:sz w:val="24"/>
          <w:szCs w:val="24"/>
        </w:rPr>
        <w:footnoteReference w:id="191"/>
      </w:r>
      <w:r>
        <w:rPr>
          <w:rFonts w:ascii="Times New Roman" w:hAnsi="Times New Roman" w:cs="Times New Roman"/>
          <w:color w:val="000000"/>
          <w:sz w:val="24"/>
          <w:szCs w:val="24"/>
        </w:rPr>
        <w:t xml:space="preserve"> by offering specialized services,</w:t>
      </w:r>
      <w:r>
        <w:rPr>
          <w:rStyle w:val="FootnoteReference"/>
          <w:rFonts w:ascii="Times New Roman" w:hAnsi="Times New Roman" w:cs="Times New Roman"/>
          <w:color w:val="000000"/>
          <w:sz w:val="24"/>
          <w:szCs w:val="24"/>
        </w:rPr>
        <w:footnoteReference w:id="192"/>
      </w:r>
      <w:r>
        <w:rPr>
          <w:rFonts w:ascii="Times New Roman" w:hAnsi="Times New Roman" w:cs="Times New Roman"/>
          <w:color w:val="000000"/>
          <w:sz w:val="24"/>
          <w:szCs w:val="24"/>
        </w:rPr>
        <w:t xml:space="preserve">  and even using ODR to carry out the ‘heavy lifting’ with regards to sifting through data and documents – allowing lawyers to carry out the more skill-based work.</w:t>
      </w:r>
      <w:commentRangeStart w:id="103"/>
      <w:commentRangeStart w:id="104"/>
      <w:r>
        <w:rPr>
          <w:rStyle w:val="FootnoteReference"/>
          <w:rFonts w:ascii="Times New Roman" w:hAnsi="Times New Roman" w:cs="Times New Roman"/>
          <w:color w:val="000000"/>
          <w:sz w:val="24"/>
          <w:szCs w:val="24"/>
        </w:rPr>
        <w:footnoteReference w:id="193"/>
      </w:r>
      <w:r>
        <w:rPr>
          <w:rFonts w:ascii="Times New Roman" w:hAnsi="Times New Roman" w:cs="Times New Roman"/>
          <w:color w:val="000000"/>
          <w:sz w:val="24"/>
          <w:szCs w:val="24"/>
        </w:rPr>
        <w:t xml:space="preserve"> </w:t>
      </w:r>
      <w:commentRangeEnd w:id="103"/>
      <w:r>
        <w:rPr>
          <w:rStyle w:val="CommentReference"/>
        </w:rPr>
        <w:commentReference w:id="103"/>
      </w:r>
      <w:commentRangeEnd w:id="104"/>
      <w:r>
        <w:rPr>
          <w:rStyle w:val="CommentReference"/>
        </w:rPr>
        <w:commentReference w:id="104"/>
      </w:r>
      <w:r>
        <w:rPr>
          <w:rFonts w:ascii="Times New Roman" w:hAnsi="Times New Roman" w:cs="Times New Roman"/>
          <w:color w:val="000000"/>
          <w:sz w:val="24"/>
          <w:szCs w:val="24"/>
        </w:rPr>
        <w:t>The ‘how’, however, is a slightly more complex question.</w:t>
      </w:r>
    </w:p>
    <w:p w14:paraId="155F95A9" w14:textId="77777777" w:rsidR="004B6356" w:rsidRDefault="004B6356" w:rsidP="004B6356">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current study has found that the future of the legal profession does not lie solely in the hands of lawyers, but will have to be a joint effort by various stakeholders within the legal profession, namely: lawyers; professional bodies; and providers of legal education.</w:t>
      </w:r>
    </w:p>
    <w:p w14:paraId="0EFD2553" w14:textId="77777777" w:rsidR="004B6356" w:rsidRDefault="004B6356" w:rsidP="004B6356">
      <w:pPr>
        <w:autoSpaceDE w:val="0"/>
        <w:autoSpaceDN w:val="0"/>
        <w:adjustRightInd w:val="0"/>
        <w:spacing w:after="0" w:line="360" w:lineRule="auto"/>
        <w:jc w:val="both"/>
        <w:rPr>
          <w:rFonts w:ascii="Times New Roman" w:hAnsi="Times New Roman" w:cs="Times New Roman"/>
          <w:color w:val="000000"/>
          <w:sz w:val="24"/>
          <w:szCs w:val="24"/>
        </w:rPr>
      </w:pPr>
    </w:p>
    <w:p w14:paraId="208DAC15" w14:textId="77777777" w:rsidR="004B6356" w:rsidRDefault="004B6356" w:rsidP="00F17945">
      <w:pPr>
        <w:pStyle w:val="ListParagraph"/>
        <w:numPr>
          <w:ilvl w:val="2"/>
          <w:numId w:val="16"/>
        </w:numPr>
        <w:autoSpaceDE w:val="0"/>
        <w:autoSpaceDN w:val="0"/>
        <w:adjustRightInd w:val="0"/>
        <w:spacing w:after="0" w:line="360" w:lineRule="auto"/>
        <w:jc w:val="both"/>
        <w:outlineLvl w:val="2"/>
        <w:rPr>
          <w:rFonts w:ascii="Times New Roman" w:hAnsi="Times New Roman" w:cs="Times New Roman"/>
          <w:b/>
          <w:bCs/>
          <w:color w:val="000000"/>
          <w:sz w:val="24"/>
          <w:szCs w:val="24"/>
        </w:rPr>
      </w:pPr>
      <w:bookmarkStart w:id="106" w:name="_Toc31186367"/>
      <w:r>
        <w:rPr>
          <w:rFonts w:ascii="Times New Roman" w:hAnsi="Times New Roman" w:cs="Times New Roman"/>
          <w:b/>
          <w:bCs/>
          <w:color w:val="000000"/>
          <w:sz w:val="24"/>
          <w:szCs w:val="24"/>
        </w:rPr>
        <w:t>Lawyers</w:t>
      </w:r>
      <w:bookmarkEnd w:id="106"/>
    </w:p>
    <w:p w14:paraId="760F6DAE" w14:textId="77777777" w:rsidR="004B6356" w:rsidRDefault="004B6356" w:rsidP="004B6356">
      <w:pPr>
        <w:autoSpaceDE w:val="0"/>
        <w:autoSpaceDN w:val="0"/>
        <w:adjustRightInd w:val="0"/>
        <w:spacing w:after="0" w:line="360" w:lineRule="auto"/>
        <w:jc w:val="both"/>
        <w:rPr>
          <w:rFonts w:ascii="Times New Roman" w:hAnsi="Times New Roman" w:cs="Times New Roman"/>
          <w:sz w:val="24"/>
          <w:szCs w:val="24"/>
        </w:rPr>
      </w:pPr>
    </w:p>
    <w:p w14:paraId="48EF9410"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It is arguable that the bulk of the work lies with the lawyers. They have the task of keeping up with the new innovative solutions that technology and ODR offers – a very cumbersome task. Some have suggested that lawyers must aim, firstly, to reduce overhead costs and increase volume and cycle times of cases.</w:t>
      </w:r>
      <w:r>
        <w:rPr>
          <w:rStyle w:val="FootnoteReference"/>
          <w:rFonts w:ascii="Times New Roman" w:hAnsi="Times New Roman" w:cs="Times New Roman"/>
          <w:sz w:val="24"/>
          <w:szCs w:val="24"/>
        </w:rPr>
        <w:footnoteReference w:id="194"/>
      </w:r>
      <w:r>
        <w:rPr>
          <w:rFonts w:ascii="Times New Roman" w:hAnsi="Times New Roman" w:cs="Times New Roman"/>
          <w:sz w:val="24"/>
          <w:szCs w:val="24"/>
        </w:rPr>
        <w:t xml:space="preserve"> However, this is not enough, and other authors have suggested what is tantamount to an overhaul of the legal profession and a significant augmentation of what comprises of the practice. This comes in the form of the acquisition of or emphasis on specific skills that are indispensable in the digital age. Authors have posited seven of these skills:</w:t>
      </w:r>
      <w:r>
        <w:rPr>
          <w:rStyle w:val="FootnoteReference"/>
          <w:rFonts w:ascii="Times New Roman" w:hAnsi="Times New Roman" w:cs="Times New Roman"/>
          <w:sz w:val="24"/>
          <w:szCs w:val="24"/>
        </w:rPr>
        <w:footnoteReference w:id="195"/>
      </w:r>
    </w:p>
    <w:p w14:paraId="2A0FFA5D" w14:textId="77777777" w:rsidR="004B6356" w:rsidRDefault="004B6356" w:rsidP="00F17945">
      <w:pPr>
        <w:pStyle w:val="ListParagraph"/>
        <w:numPr>
          <w:ilvl w:val="0"/>
          <w:numId w:val="17"/>
        </w:numPr>
        <w:spacing w:line="360" w:lineRule="auto"/>
        <w:jc w:val="both"/>
        <w:rPr>
          <w:rFonts w:ascii="Times New Roman" w:hAnsi="Times New Roman" w:cs="Times New Roman"/>
          <w:sz w:val="24"/>
          <w:szCs w:val="24"/>
        </w:rPr>
      </w:pPr>
      <w:commentRangeStart w:id="107"/>
      <w:commentRangeStart w:id="108"/>
      <w:r>
        <w:rPr>
          <w:rFonts w:ascii="Times New Roman" w:hAnsi="Times New Roman" w:cs="Times New Roman"/>
          <w:sz w:val="24"/>
          <w:szCs w:val="24"/>
        </w:rPr>
        <w:t>Digital literacy – this is the ability to analyse and utilise technologies, including not only the ability to use different technological tools but also the ability to communicate their nuances well to clients and support the client in making a selection of the most appropriate tool to meet their needs. This will entail both technological fluency and communicative fluency on the part of the lawyer;</w:t>
      </w:r>
    </w:p>
    <w:p w14:paraId="42047F60" w14:textId="77777777" w:rsidR="004B6356" w:rsidRDefault="004B6356" w:rsidP="00F17945">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Interdisciplinary knowledge – this is the ability to address the client’s needs within the full context of their situation, which will naturally involve interaction with other disciplines (perhaps in conjunction with other professionals in those fields);</w:t>
      </w:r>
    </w:p>
    <w:p w14:paraId="41976B8E" w14:textId="77777777" w:rsidR="004B6356" w:rsidRDefault="004B6356" w:rsidP="00F17945">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Forward-thinking problem-solving skills – the ability to solve problems beyond the litigation framework using more interactional and transactional skills. In doing so, lawyers will have to develop more creativity in their thought processes required in order to proactively and realistically solve the problems posed to them in a digital age with nearly endless possibilities.</w:t>
      </w:r>
    </w:p>
    <w:p w14:paraId="6905ECB7" w14:textId="08FD0D08" w:rsidR="004B6356" w:rsidRDefault="004B6356" w:rsidP="00F17945">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Emotional intelligence or social intuition – this will involve an understanding and facility of the full range of emotional dynamics that exist within themselves and between others. Ironically, emotional intelligence will become even more relevant in the ODR space because there will be a need created by continued interaction with technology for human contact. Clients are likely to seek out lawyers with good human and social skills – a bridge between the ODR process and the client’s human experience of the legal conflict. </w:t>
      </w:r>
    </w:p>
    <w:p w14:paraId="23572949" w14:textId="77777777" w:rsidR="004B6356" w:rsidRDefault="004B6356" w:rsidP="00F17945">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Reliance on higher cognitive processes – Professor Richard Susskind identifies the higher cognitive skills of analysing, synthesizing, and evaluating as the very skills that lawyers will need to survive in a legal world capitalized by ODR.</w:t>
      </w:r>
      <w:r>
        <w:rPr>
          <w:rStyle w:val="FootnoteReference"/>
          <w:rFonts w:ascii="Times New Roman" w:hAnsi="Times New Roman" w:cs="Times New Roman"/>
          <w:sz w:val="24"/>
          <w:szCs w:val="24"/>
        </w:rPr>
        <w:footnoteReference w:id="196"/>
      </w:r>
      <w:r>
        <w:rPr>
          <w:rFonts w:ascii="Times New Roman" w:hAnsi="Times New Roman" w:cs="Times New Roman"/>
          <w:sz w:val="24"/>
          <w:szCs w:val="24"/>
        </w:rPr>
        <w:t xml:space="preserve"> Thus these skills will need to be bolstered in order for lawyers to be more effective negotiators, strategists and advocates.</w:t>
      </w:r>
    </w:p>
    <w:p w14:paraId="61D79236" w14:textId="77777777" w:rsidR="004B6356" w:rsidRDefault="004B6356" w:rsidP="00F17945">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Entrepreneurial ability – this will involve developing the flexibility to reshape and effectively market the legal skills being offered to clients. This will include the willingness to unbundle legal services in order to meet the needs of clients.</w:t>
      </w:r>
    </w:p>
    <w:p w14:paraId="26110067" w14:textId="77777777" w:rsidR="004B6356" w:rsidRDefault="004B6356" w:rsidP="00F17945">
      <w:pPr>
        <w:pStyle w:val="ListParagraph"/>
        <w:numPr>
          <w:ilvl w:val="0"/>
          <w:numId w:val="17"/>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Lawyer wellbeing – this seventh skills, being added to the six by </w:t>
      </w:r>
      <w:commentRangeStart w:id="109"/>
      <w:r>
        <w:rPr>
          <w:rFonts w:ascii="Times New Roman" w:hAnsi="Times New Roman" w:cs="Times New Roman"/>
          <w:sz w:val="24"/>
          <w:szCs w:val="24"/>
        </w:rPr>
        <w:t>Boyle in his article</w:t>
      </w:r>
      <w:commentRangeEnd w:id="109"/>
      <w:r>
        <w:rPr>
          <w:rStyle w:val="CommentReference"/>
        </w:rPr>
        <w:commentReference w:id="109"/>
      </w:r>
      <w:r>
        <w:rPr>
          <w:rFonts w:ascii="Times New Roman" w:hAnsi="Times New Roman" w:cs="Times New Roman"/>
          <w:sz w:val="24"/>
          <w:szCs w:val="24"/>
        </w:rPr>
        <w:t>, is arguably necessary considering the stress that will likely be imposed on lawyers in trying to accommodate and adapt to these significant changes.</w:t>
      </w:r>
      <w:r>
        <w:rPr>
          <w:rStyle w:val="FootnoteReference"/>
          <w:rFonts w:ascii="Times New Roman" w:hAnsi="Times New Roman" w:cs="Times New Roman"/>
          <w:sz w:val="24"/>
          <w:szCs w:val="24"/>
        </w:rPr>
        <w:footnoteReference w:id="197"/>
      </w:r>
      <w:r>
        <w:rPr>
          <w:rFonts w:ascii="Times New Roman" w:hAnsi="Times New Roman" w:cs="Times New Roman"/>
          <w:sz w:val="24"/>
          <w:szCs w:val="24"/>
        </w:rPr>
        <w:t xml:space="preserve"> He is silent on what exactly this entails, however this may simply be because it will likely be a personal endeavour that will vary depending on the lawyer.</w:t>
      </w:r>
      <w:commentRangeEnd w:id="107"/>
      <w:r>
        <w:rPr>
          <w:rStyle w:val="CommentReference"/>
        </w:rPr>
        <w:commentReference w:id="107"/>
      </w:r>
      <w:commentRangeEnd w:id="108"/>
      <w:r>
        <w:rPr>
          <w:rStyle w:val="CommentReference"/>
        </w:rPr>
        <w:commentReference w:id="108"/>
      </w:r>
    </w:p>
    <w:p w14:paraId="754940A3" w14:textId="77777777" w:rsidR="004B6356" w:rsidRDefault="004B6356" w:rsidP="004B6356">
      <w:pPr>
        <w:autoSpaceDE w:val="0"/>
        <w:autoSpaceDN w:val="0"/>
        <w:adjustRightInd w:val="0"/>
        <w:spacing w:after="0" w:line="360" w:lineRule="auto"/>
        <w:jc w:val="both"/>
        <w:rPr>
          <w:rFonts w:ascii="Times New Roman" w:hAnsi="Times New Roman" w:cs="Times New Roman"/>
          <w:sz w:val="24"/>
          <w:szCs w:val="24"/>
        </w:rPr>
      </w:pPr>
    </w:p>
    <w:p w14:paraId="1641A986" w14:textId="77777777" w:rsidR="004B6356" w:rsidRDefault="004B6356" w:rsidP="004B635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addition to the development of these seven skills, authors have posited that much benefit is in store for lawyers who take advantage of ODR mechanisms to enhance their own practice. </w:t>
      </w:r>
      <w:r>
        <w:rPr>
          <w:rFonts w:ascii="Times New Roman" w:hAnsi="Times New Roman" w:cs="Times New Roman"/>
          <w:sz w:val="24"/>
          <w:szCs w:val="24"/>
        </w:rPr>
        <w:lastRenderedPageBreak/>
        <w:t>This could involve lawyers taking their services online, such as having a form on their websites where clients can be directed to the services that meet their needs. It could also be as simple as offering skype meetings, which does not mean the end of face-to-face – and billable – meetings, but it is only reflective of more flexibility and innovation in the provision of legal services.</w:t>
      </w:r>
      <w:r>
        <w:rPr>
          <w:rStyle w:val="FootnoteReference"/>
          <w:rFonts w:ascii="Times New Roman" w:hAnsi="Times New Roman" w:cs="Times New Roman"/>
          <w:sz w:val="24"/>
          <w:szCs w:val="24"/>
        </w:rPr>
        <w:footnoteReference w:id="198"/>
      </w:r>
      <w:r>
        <w:rPr>
          <w:rFonts w:ascii="Times New Roman" w:hAnsi="Times New Roman" w:cs="Times New Roman"/>
          <w:sz w:val="24"/>
          <w:szCs w:val="24"/>
        </w:rPr>
        <w:t xml:space="preserve"> The message brought forth is that ODR should be viewed as an opportunity as opposed to a threat – but this is only for the lawyer who is willing to adapt their practice, who will see it flourish.</w:t>
      </w:r>
    </w:p>
    <w:p w14:paraId="70113A57" w14:textId="77777777" w:rsidR="004B6356" w:rsidRDefault="004B6356" w:rsidP="004B635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Law firms – being entities comprised mostly of lawyers – will also have a role to play in the future of the legal profession. It has been suggested that law firms ‘lack </w:t>
      </w:r>
      <w:r>
        <w:rPr>
          <w:rFonts w:ascii="Times New Roman" w:hAnsi="Times New Roman" w:cs="Times New Roman"/>
          <w:color w:val="000000" w:themeColor="text1"/>
          <w:sz w:val="24"/>
          <w:szCs w:val="24"/>
        </w:rPr>
        <w:t>a scientific base from which to analyse their needs with respect to technology’</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199"/>
      </w:r>
      <w:r>
        <w:rPr>
          <w:rFonts w:ascii="Times New Roman" w:hAnsi="Times New Roman" w:cs="Times New Roman"/>
          <w:sz w:val="24"/>
          <w:szCs w:val="24"/>
        </w:rPr>
        <w:t xml:space="preserve"> This results in a complete lack of confidence on the part of the partners in making any IT-related investments which, in the digital age, are now of utmost importance.</w:t>
      </w:r>
      <w:r>
        <w:rPr>
          <w:rStyle w:val="FootnoteReference"/>
          <w:rFonts w:ascii="Times New Roman" w:hAnsi="Times New Roman" w:cs="Times New Roman"/>
          <w:sz w:val="24"/>
          <w:szCs w:val="24"/>
        </w:rPr>
        <w:footnoteReference w:id="200"/>
      </w:r>
      <w:r>
        <w:rPr>
          <w:rFonts w:ascii="Times New Roman" w:hAnsi="Times New Roman" w:cs="Times New Roman"/>
          <w:sz w:val="24"/>
          <w:szCs w:val="24"/>
        </w:rPr>
        <w:t xml:space="preserve"> It has been suggested that law firms need to develop a cohesive overarching strategy for their technological developments as opposed to, as is usually done, approaching investment in technology on a project-by-project basis.</w:t>
      </w:r>
      <w:r>
        <w:rPr>
          <w:rStyle w:val="FootnoteReference"/>
          <w:rFonts w:ascii="Times New Roman" w:hAnsi="Times New Roman" w:cs="Times New Roman"/>
          <w:sz w:val="24"/>
          <w:szCs w:val="24"/>
        </w:rPr>
        <w:footnoteReference w:id="201"/>
      </w:r>
    </w:p>
    <w:p w14:paraId="5FF81271" w14:textId="77777777" w:rsidR="004B6356" w:rsidRDefault="004B6356" w:rsidP="004B6356">
      <w:pPr>
        <w:autoSpaceDE w:val="0"/>
        <w:autoSpaceDN w:val="0"/>
        <w:adjustRightInd w:val="0"/>
        <w:spacing w:after="0" w:line="360" w:lineRule="auto"/>
        <w:jc w:val="both"/>
        <w:rPr>
          <w:rFonts w:ascii="Times New Roman" w:hAnsi="Times New Roman" w:cs="Times New Roman"/>
          <w:sz w:val="24"/>
          <w:szCs w:val="24"/>
        </w:rPr>
      </w:pPr>
    </w:p>
    <w:p w14:paraId="4AE85630" w14:textId="77777777" w:rsidR="004B6356" w:rsidRDefault="004B6356" w:rsidP="00F17945">
      <w:pPr>
        <w:pStyle w:val="ListParagraph"/>
        <w:numPr>
          <w:ilvl w:val="2"/>
          <w:numId w:val="16"/>
        </w:numPr>
        <w:autoSpaceDE w:val="0"/>
        <w:autoSpaceDN w:val="0"/>
        <w:adjustRightInd w:val="0"/>
        <w:spacing w:after="0" w:line="360" w:lineRule="auto"/>
        <w:jc w:val="both"/>
        <w:outlineLvl w:val="2"/>
        <w:rPr>
          <w:rFonts w:ascii="Times New Roman" w:hAnsi="Times New Roman" w:cs="Times New Roman"/>
          <w:b/>
          <w:bCs/>
          <w:sz w:val="24"/>
          <w:szCs w:val="24"/>
        </w:rPr>
      </w:pPr>
      <w:bookmarkStart w:id="112" w:name="_Toc31186368"/>
      <w:r>
        <w:rPr>
          <w:rFonts w:ascii="Times New Roman" w:hAnsi="Times New Roman" w:cs="Times New Roman"/>
          <w:b/>
          <w:bCs/>
          <w:sz w:val="24"/>
          <w:szCs w:val="24"/>
        </w:rPr>
        <w:t>Professional bodies</w:t>
      </w:r>
      <w:bookmarkEnd w:id="112"/>
    </w:p>
    <w:p w14:paraId="4E3F40CF" w14:textId="77777777" w:rsidR="004B6356" w:rsidRDefault="004B6356" w:rsidP="004B6356">
      <w:pPr>
        <w:autoSpaceDE w:val="0"/>
        <w:autoSpaceDN w:val="0"/>
        <w:adjustRightInd w:val="0"/>
        <w:spacing w:after="0" w:line="360" w:lineRule="auto"/>
        <w:jc w:val="both"/>
        <w:rPr>
          <w:rFonts w:ascii="Times New Roman" w:hAnsi="Times New Roman" w:cs="Times New Roman"/>
          <w:sz w:val="24"/>
          <w:szCs w:val="24"/>
        </w:rPr>
      </w:pPr>
    </w:p>
    <w:p w14:paraId="6BA62914" w14:textId="77777777" w:rsidR="004B6356" w:rsidRDefault="004B6356" w:rsidP="004B635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Professional societies are of utmost importance in providing guidance and perspective for the legal profession in the ODR evolution. These bodies should offer direction to legal practitioners on where they can fit into the ODR discourse, as well as where they can – and if they should – develop their practice in order to adapt to the same.</w:t>
      </w:r>
      <w:r>
        <w:rPr>
          <w:rStyle w:val="FootnoteReference"/>
          <w:rFonts w:ascii="Times New Roman" w:hAnsi="Times New Roman" w:cs="Times New Roman"/>
          <w:sz w:val="24"/>
          <w:szCs w:val="24"/>
        </w:rPr>
        <w:footnoteReference w:id="202"/>
      </w:r>
      <w:r>
        <w:rPr>
          <w:rFonts w:ascii="Times New Roman" w:hAnsi="Times New Roman" w:cs="Times New Roman"/>
          <w:sz w:val="24"/>
          <w:szCs w:val="24"/>
        </w:rPr>
        <w:t xml:space="preserve"> For instance, the American Bar Association revised its Model Rules in 2012, and one part of this revision included defining lawyer competence as involving some level of technological savviness.</w:t>
      </w:r>
      <w:r>
        <w:rPr>
          <w:rStyle w:val="FootnoteReference"/>
          <w:rFonts w:ascii="Times New Roman" w:hAnsi="Times New Roman" w:cs="Times New Roman"/>
          <w:sz w:val="24"/>
          <w:szCs w:val="24"/>
        </w:rPr>
        <w:footnoteReference w:id="203"/>
      </w:r>
      <w:r>
        <w:rPr>
          <w:rFonts w:ascii="Times New Roman" w:hAnsi="Times New Roman" w:cs="Times New Roman"/>
          <w:sz w:val="24"/>
          <w:szCs w:val="24"/>
        </w:rPr>
        <w:t xml:space="preserve"> This provision, though it may seem insignificant, actually indicates a progressive attitude on the part of the professional body, as well as a recognition of the fact that the role of the lawyer is ever-changing and thus that the meaning of a competent lawyer will continue to change with time. It is incumbent to note, therefore, that the Law Society of Kenya’s Code of Standards of Professional Practice and Ethical Conduct makes no mention of adoption of technology </w:t>
      </w:r>
      <w:r>
        <w:rPr>
          <w:rFonts w:ascii="Times New Roman" w:hAnsi="Times New Roman" w:cs="Times New Roman"/>
          <w:sz w:val="24"/>
          <w:szCs w:val="24"/>
        </w:rPr>
        <w:lastRenderedPageBreak/>
        <w:t>whatsoever.</w:t>
      </w:r>
      <w:r>
        <w:rPr>
          <w:rStyle w:val="FootnoteReference"/>
          <w:rFonts w:ascii="Times New Roman" w:hAnsi="Times New Roman" w:cs="Times New Roman"/>
          <w:sz w:val="24"/>
          <w:szCs w:val="24"/>
        </w:rPr>
        <w:footnoteReference w:id="204"/>
      </w:r>
      <w:r>
        <w:rPr>
          <w:rFonts w:ascii="Times New Roman" w:hAnsi="Times New Roman" w:cs="Times New Roman"/>
          <w:sz w:val="24"/>
          <w:szCs w:val="24"/>
        </w:rPr>
        <w:t xml:space="preserve"> Perhaps the Code should be amended to be more reflective of the advent of technology in the legal practice.</w:t>
      </w:r>
    </w:p>
    <w:p w14:paraId="6082C2F9" w14:textId="77777777" w:rsidR="004B6356" w:rsidRDefault="004B6356" w:rsidP="004B635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It has further been posited that lawyers should be encouraged to become co-owners of ODR developments because ODR platforms indeed require the extensive market knowledge and skills of lawyers, making them viable to take the lead in developing ODR.</w:t>
      </w:r>
      <w:r>
        <w:rPr>
          <w:rStyle w:val="FootnoteReference"/>
          <w:rFonts w:ascii="Times New Roman" w:hAnsi="Times New Roman" w:cs="Times New Roman"/>
          <w:sz w:val="24"/>
          <w:szCs w:val="24"/>
        </w:rPr>
        <w:footnoteReference w:id="205"/>
      </w:r>
      <w:r>
        <w:rPr>
          <w:rFonts w:ascii="Times New Roman" w:hAnsi="Times New Roman" w:cs="Times New Roman"/>
          <w:sz w:val="24"/>
          <w:szCs w:val="24"/>
        </w:rPr>
        <w:t xml:space="preserve"> However the reason that lawyers are excluded from taking part in serious innovation has been attributed by professional regulations which forbid them to bring in outside capital and skills.</w:t>
      </w:r>
      <w:r>
        <w:rPr>
          <w:rStyle w:val="FootnoteReference"/>
          <w:rFonts w:ascii="Times New Roman" w:hAnsi="Times New Roman" w:cs="Times New Roman"/>
          <w:sz w:val="24"/>
          <w:szCs w:val="24"/>
        </w:rPr>
        <w:footnoteReference w:id="206"/>
      </w:r>
      <w:r>
        <w:rPr>
          <w:rFonts w:ascii="Times New Roman" w:hAnsi="Times New Roman" w:cs="Times New Roman"/>
          <w:sz w:val="24"/>
          <w:szCs w:val="24"/>
        </w:rPr>
        <w:t xml:space="preserve"> This is likely to be a great hinderance in the expansion and development of the legal practice, thus professional rules may have to be more accommodative of factors outside of the law that may be of great benefit to the legal profession.</w:t>
      </w:r>
    </w:p>
    <w:p w14:paraId="137EBB14" w14:textId="77777777" w:rsidR="004B6356" w:rsidRDefault="004B6356" w:rsidP="004B6356">
      <w:pPr>
        <w:autoSpaceDE w:val="0"/>
        <w:autoSpaceDN w:val="0"/>
        <w:adjustRightInd w:val="0"/>
        <w:spacing w:after="0" w:line="360" w:lineRule="auto"/>
        <w:jc w:val="both"/>
        <w:rPr>
          <w:rFonts w:ascii="Times New Roman" w:hAnsi="Times New Roman" w:cs="Times New Roman"/>
          <w:sz w:val="24"/>
          <w:szCs w:val="24"/>
        </w:rPr>
      </w:pPr>
    </w:p>
    <w:p w14:paraId="7FDBA1F6" w14:textId="77777777" w:rsidR="004B6356" w:rsidRDefault="004B6356" w:rsidP="00F17945">
      <w:pPr>
        <w:pStyle w:val="ListParagraph"/>
        <w:numPr>
          <w:ilvl w:val="2"/>
          <w:numId w:val="16"/>
        </w:numPr>
        <w:autoSpaceDE w:val="0"/>
        <w:autoSpaceDN w:val="0"/>
        <w:adjustRightInd w:val="0"/>
        <w:spacing w:after="0" w:line="360" w:lineRule="auto"/>
        <w:jc w:val="both"/>
        <w:outlineLvl w:val="2"/>
        <w:rPr>
          <w:rFonts w:ascii="Times New Roman" w:hAnsi="Times New Roman" w:cs="Times New Roman"/>
          <w:b/>
          <w:bCs/>
          <w:sz w:val="24"/>
          <w:szCs w:val="24"/>
        </w:rPr>
      </w:pPr>
      <w:bookmarkStart w:id="113" w:name="_Toc31186369"/>
      <w:r>
        <w:rPr>
          <w:rFonts w:ascii="Times New Roman" w:hAnsi="Times New Roman" w:cs="Times New Roman"/>
          <w:b/>
          <w:bCs/>
          <w:sz w:val="24"/>
          <w:szCs w:val="24"/>
        </w:rPr>
        <w:t>Providers of legal education</w:t>
      </w:r>
      <w:bookmarkEnd w:id="113"/>
    </w:p>
    <w:p w14:paraId="27E1674F" w14:textId="77777777" w:rsidR="004B6356" w:rsidRDefault="004B6356" w:rsidP="004B6356">
      <w:pPr>
        <w:autoSpaceDE w:val="0"/>
        <w:autoSpaceDN w:val="0"/>
        <w:adjustRightInd w:val="0"/>
        <w:spacing w:after="0" w:line="360" w:lineRule="auto"/>
        <w:jc w:val="both"/>
        <w:rPr>
          <w:rFonts w:ascii="Times New Roman" w:hAnsi="Times New Roman" w:cs="Times New Roman"/>
          <w:sz w:val="24"/>
          <w:szCs w:val="24"/>
        </w:rPr>
      </w:pPr>
    </w:p>
    <w:p w14:paraId="0D450ECE" w14:textId="77777777" w:rsidR="004B6356" w:rsidRDefault="004B6356" w:rsidP="004B635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Despite typically being resistant to change,</w:t>
      </w:r>
      <w:r>
        <w:rPr>
          <w:rStyle w:val="FootnoteReference"/>
          <w:rFonts w:ascii="Times New Roman" w:hAnsi="Times New Roman" w:cs="Times New Roman"/>
          <w:sz w:val="24"/>
          <w:szCs w:val="24"/>
        </w:rPr>
        <w:footnoteReference w:id="207"/>
      </w:r>
      <w:r>
        <w:rPr>
          <w:rFonts w:ascii="Times New Roman" w:hAnsi="Times New Roman" w:cs="Times New Roman"/>
          <w:sz w:val="24"/>
          <w:szCs w:val="24"/>
        </w:rPr>
        <w:t xml:space="preserve"> it is necessary for law school to recalibrate their curricula with the necessary skills that are required for lawyers to best benefit from the ODR evolution. It is not only for lawyers to adapt, but law schools must similarly make changes and incorporate changes into legal education in order to best equip upcoming lawyers with the requisite to remain relevant. Although the road is not clear-cut for this, it has been suggested as a starting point that law schools should incorporate the aforementioned six (seven) skills discussed in the section that details the lawyer’s role.</w:t>
      </w:r>
      <w:r>
        <w:rPr>
          <w:rStyle w:val="FootnoteReference"/>
          <w:rFonts w:ascii="Times New Roman" w:hAnsi="Times New Roman" w:cs="Times New Roman"/>
          <w:sz w:val="24"/>
          <w:szCs w:val="24"/>
        </w:rPr>
        <w:footnoteReference w:id="208"/>
      </w:r>
      <w:r>
        <w:rPr>
          <w:rFonts w:ascii="Times New Roman" w:hAnsi="Times New Roman" w:cs="Times New Roman"/>
          <w:sz w:val="24"/>
          <w:szCs w:val="24"/>
        </w:rPr>
        <w:t xml:space="preserve"> Particularly, education on digital literacy skills have been argued to be tantamount to courses on Legal Writing and Reasoning in that they cannot be omitted from legal education.</w:t>
      </w:r>
      <w:r>
        <w:rPr>
          <w:rStyle w:val="FootnoteReference"/>
          <w:rFonts w:ascii="Times New Roman" w:hAnsi="Times New Roman" w:cs="Times New Roman"/>
          <w:sz w:val="24"/>
          <w:szCs w:val="24"/>
        </w:rPr>
        <w:footnoteReference w:id="209"/>
      </w:r>
    </w:p>
    <w:p w14:paraId="2D55A4CB" w14:textId="77777777" w:rsidR="004B6356" w:rsidRDefault="004B6356" w:rsidP="004B6356">
      <w:pPr>
        <w:autoSpaceDE w:val="0"/>
        <w:autoSpaceDN w:val="0"/>
        <w:adjustRightInd w:val="0"/>
        <w:spacing w:after="0" w:line="360" w:lineRule="auto"/>
        <w:jc w:val="both"/>
        <w:rPr>
          <w:rFonts w:ascii="Times New Roman" w:hAnsi="Times New Roman" w:cs="Times New Roman"/>
          <w:sz w:val="24"/>
          <w:szCs w:val="24"/>
        </w:rPr>
      </w:pPr>
    </w:p>
    <w:p w14:paraId="499FBCD0" w14:textId="77777777" w:rsidR="004B6356" w:rsidRDefault="004B6356" w:rsidP="00F17945">
      <w:pPr>
        <w:pStyle w:val="ListParagraph"/>
        <w:numPr>
          <w:ilvl w:val="1"/>
          <w:numId w:val="16"/>
        </w:numPr>
        <w:autoSpaceDE w:val="0"/>
        <w:autoSpaceDN w:val="0"/>
        <w:adjustRightInd w:val="0"/>
        <w:spacing w:after="0" w:line="360" w:lineRule="auto"/>
        <w:jc w:val="both"/>
        <w:outlineLvl w:val="1"/>
        <w:rPr>
          <w:rFonts w:ascii="Times New Roman" w:hAnsi="Times New Roman" w:cs="Times New Roman"/>
          <w:b/>
          <w:bCs/>
          <w:sz w:val="24"/>
          <w:szCs w:val="24"/>
        </w:rPr>
      </w:pPr>
      <w:bookmarkStart w:id="114" w:name="_Toc31186370"/>
      <w:r>
        <w:rPr>
          <w:rFonts w:ascii="Times New Roman" w:hAnsi="Times New Roman" w:cs="Times New Roman"/>
          <w:b/>
          <w:bCs/>
          <w:sz w:val="24"/>
          <w:szCs w:val="24"/>
        </w:rPr>
        <w:t>Conclusion</w:t>
      </w:r>
      <w:bookmarkEnd w:id="114"/>
    </w:p>
    <w:p w14:paraId="101B52D4" w14:textId="77777777" w:rsidR="004B6356" w:rsidRDefault="004B6356" w:rsidP="004B6356">
      <w:pPr>
        <w:autoSpaceDE w:val="0"/>
        <w:autoSpaceDN w:val="0"/>
        <w:adjustRightInd w:val="0"/>
        <w:spacing w:after="0" w:line="360" w:lineRule="auto"/>
        <w:jc w:val="both"/>
        <w:rPr>
          <w:rFonts w:ascii="Times New Roman" w:hAnsi="Times New Roman" w:cs="Times New Roman"/>
          <w:sz w:val="24"/>
          <w:szCs w:val="24"/>
        </w:rPr>
      </w:pPr>
    </w:p>
    <w:p w14:paraId="03454BA3" w14:textId="77777777" w:rsidR="004B6356" w:rsidRDefault="004B6356" w:rsidP="004B635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hindsight, the notion that lawyers will one day be replaced by ODR and other technologies may appear to be very absurd. Legal practitioners offer skills and human interactions which </w:t>
      </w:r>
      <w:r>
        <w:rPr>
          <w:rFonts w:ascii="Times New Roman" w:hAnsi="Times New Roman" w:cs="Times New Roman"/>
          <w:sz w:val="24"/>
          <w:szCs w:val="24"/>
        </w:rPr>
        <w:lastRenderedPageBreak/>
        <w:t>cannot be imitated by technology – at least not in the near future – as well ask experience and know-how that perhaps technology can store, but not properly apply. The fears held on to by lawyers, while valid and understandable, are, in truth, far from the reality that ODR seeks to create and should be no reason for any reservations towards ODR to exist. Yet, there is still a slowness to change; an unwillingness to adapt by the legal profession in some spheres. Whether this is attributed to lawyers themselves, the professional bodies they belong to, or the institutions that educated them, the glacial manner in which the legal profession approaches development and change may spell out the very cryptic future that lawyers fear. A future characterised by technology need not necessarily leave lawyers out, but if the legal profession does not take the opportunities presented to it by ODR with haste, it will surely be left in the past.</w:t>
      </w:r>
    </w:p>
    <w:p w14:paraId="444096CA" w14:textId="16CEB04A" w:rsidR="004B6356" w:rsidRDefault="004B6356" w:rsidP="004B6356">
      <w:pPr>
        <w:spacing w:before="240" w:line="360" w:lineRule="auto"/>
        <w:jc w:val="both"/>
        <w:rPr>
          <w:rFonts w:ascii="Times New Roman" w:eastAsia="Times New Roman" w:hAnsi="Times New Roman" w:cs="Times New Roman"/>
          <w:sz w:val="24"/>
          <w:szCs w:val="24"/>
        </w:rPr>
      </w:pPr>
    </w:p>
    <w:p w14:paraId="124DD376" w14:textId="4EB621C5" w:rsidR="004B6356" w:rsidRDefault="004B6356" w:rsidP="004B6356">
      <w:pPr>
        <w:spacing w:before="240" w:line="360" w:lineRule="auto"/>
        <w:jc w:val="both"/>
        <w:rPr>
          <w:rFonts w:ascii="Times New Roman" w:eastAsia="Times New Roman" w:hAnsi="Times New Roman" w:cs="Times New Roman"/>
          <w:sz w:val="24"/>
          <w:szCs w:val="24"/>
        </w:rPr>
      </w:pPr>
    </w:p>
    <w:p w14:paraId="3C3A5C7B" w14:textId="25FAB353" w:rsidR="004B6356" w:rsidRDefault="004B6356" w:rsidP="004B6356">
      <w:pPr>
        <w:spacing w:before="240" w:line="360" w:lineRule="auto"/>
        <w:jc w:val="both"/>
        <w:rPr>
          <w:rFonts w:ascii="Times New Roman" w:eastAsia="Times New Roman" w:hAnsi="Times New Roman" w:cs="Times New Roman"/>
          <w:sz w:val="24"/>
          <w:szCs w:val="24"/>
        </w:rPr>
      </w:pPr>
    </w:p>
    <w:p w14:paraId="1DBE4C6C" w14:textId="288699D6" w:rsidR="004B6356" w:rsidRDefault="004B6356" w:rsidP="004B6356">
      <w:pPr>
        <w:spacing w:before="240" w:line="360" w:lineRule="auto"/>
        <w:jc w:val="both"/>
        <w:rPr>
          <w:rFonts w:ascii="Times New Roman" w:eastAsia="Times New Roman" w:hAnsi="Times New Roman" w:cs="Times New Roman"/>
          <w:sz w:val="24"/>
          <w:szCs w:val="24"/>
        </w:rPr>
      </w:pPr>
    </w:p>
    <w:p w14:paraId="4EC86EF9" w14:textId="7A562430" w:rsidR="004B6356" w:rsidRDefault="004B6356" w:rsidP="004B6356">
      <w:pPr>
        <w:spacing w:before="240" w:line="360" w:lineRule="auto"/>
        <w:jc w:val="both"/>
        <w:rPr>
          <w:rFonts w:ascii="Times New Roman" w:eastAsia="Times New Roman" w:hAnsi="Times New Roman" w:cs="Times New Roman"/>
          <w:sz w:val="24"/>
          <w:szCs w:val="24"/>
        </w:rPr>
      </w:pPr>
    </w:p>
    <w:p w14:paraId="55B74E8E" w14:textId="744D8702" w:rsidR="004B6356" w:rsidRDefault="004B6356" w:rsidP="004B6356">
      <w:pPr>
        <w:spacing w:before="240" w:line="360" w:lineRule="auto"/>
        <w:jc w:val="both"/>
        <w:rPr>
          <w:rFonts w:ascii="Times New Roman" w:eastAsia="Times New Roman" w:hAnsi="Times New Roman" w:cs="Times New Roman"/>
          <w:sz w:val="24"/>
          <w:szCs w:val="24"/>
        </w:rPr>
      </w:pPr>
    </w:p>
    <w:p w14:paraId="5D41475E" w14:textId="2C5BD3DD" w:rsidR="004B6356" w:rsidRDefault="004B6356" w:rsidP="004B6356">
      <w:pPr>
        <w:spacing w:before="240" w:line="360" w:lineRule="auto"/>
        <w:jc w:val="both"/>
        <w:rPr>
          <w:rFonts w:ascii="Times New Roman" w:eastAsia="Times New Roman" w:hAnsi="Times New Roman" w:cs="Times New Roman"/>
          <w:sz w:val="24"/>
          <w:szCs w:val="24"/>
        </w:rPr>
      </w:pPr>
    </w:p>
    <w:p w14:paraId="59DBA2A5" w14:textId="59FB7A38" w:rsidR="004B6356" w:rsidRDefault="004B6356" w:rsidP="004B6356">
      <w:pPr>
        <w:spacing w:before="240" w:line="360" w:lineRule="auto"/>
        <w:jc w:val="both"/>
        <w:rPr>
          <w:rFonts w:ascii="Times New Roman" w:eastAsia="Times New Roman" w:hAnsi="Times New Roman" w:cs="Times New Roman"/>
          <w:sz w:val="24"/>
          <w:szCs w:val="24"/>
        </w:rPr>
      </w:pPr>
    </w:p>
    <w:p w14:paraId="1F8C8DDD" w14:textId="6E2B10C1" w:rsidR="004B6356" w:rsidRDefault="004B6356" w:rsidP="004B6356">
      <w:pPr>
        <w:spacing w:before="240" w:line="360" w:lineRule="auto"/>
        <w:jc w:val="both"/>
        <w:rPr>
          <w:rFonts w:ascii="Times New Roman" w:eastAsia="Times New Roman" w:hAnsi="Times New Roman" w:cs="Times New Roman"/>
          <w:sz w:val="24"/>
          <w:szCs w:val="24"/>
        </w:rPr>
      </w:pPr>
    </w:p>
    <w:p w14:paraId="052EA22B" w14:textId="69100E61" w:rsidR="004B6356" w:rsidRDefault="004B6356" w:rsidP="004B6356">
      <w:pPr>
        <w:spacing w:before="240" w:line="360" w:lineRule="auto"/>
        <w:jc w:val="both"/>
        <w:rPr>
          <w:rFonts w:ascii="Times New Roman" w:eastAsia="Times New Roman" w:hAnsi="Times New Roman" w:cs="Times New Roman"/>
          <w:sz w:val="24"/>
          <w:szCs w:val="24"/>
        </w:rPr>
      </w:pPr>
    </w:p>
    <w:p w14:paraId="28049960" w14:textId="537CAE32" w:rsidR="004B6356" w:rsidRDefault="004B6356" w:rsidP="004B6356">
      <w:pPr>
        <w:spacing w:before="240" w:line="360" w:lineRule="auto"/>
        <w:jc w:val="both"/>
        <w:rPr>
          <w:rFonts w:ascii="Times New Roman" w:eastAsia="Times New Roman" w:hAnsi="Times New Roman" w:cs="Times New Roman"/>
          <w:sz w:val="24"/>
          <w:szCs w:val="24"/>
        </w:rPr>
      </w:pPr>
    </w:p>
    <w:p w14:paraId="7133A873" w14:textId="65D24062" w:rsidR="004B6356" w:rsidRDefault="004B6356" w:rsidP="004B6356">
      <w:pPr>
        <w:spacing w:before="240" w:line="360" w:lineRule="auto"/>
        <w:jc w:val="both"/>
        <w:rPr>
          <w:rFonts w:ascii="Times New Roman" w:eastAsia="Times New Roman" w:hAnsi="Times New Roman" w:cs="Times New Roman"/>
          <w:sz w:val="24"/>
          <w:szCs w:val="24"/>
        </w:rPr>
      </w:pPr>
    </w:p>
    <w:p w14:paraId="4E97EC8A" w14:textId="77777777" w:rsidR="004B6356" w:rsidRDefault="004B6356" w:rsidP="004B6356">
      <w:pPr>
        <w:spacing w:line="360" w:lineRule="auto"/>
        <w:jc w:val="center"/>
        <w:rPr>
          <w:rFonts w:ascii="Times New Roman" w:hAnsi="Times New Roman" w:cs="Times New Roman"/>
          <w:b/>
          <w:bCs/>
          <w:sz w:val="28"/>
          <w:szCs w:val="28"/>
          <w:u w:val="single"/>
        </w:rPr>
      </w:pPr>
    </w:p>
    <w:p w14:paraId="633C15A3" w14:textId="77777777" w:rsidR="004B6356" w:rsidRDefault="004B6356" w:rsidP="004B6356">
      <w:pPr>
        <w:spacing w:line="360" w:lineRule="auto"/>
        <w:jc w:val="center"/>
        <w:rPr>
          <w:rFonts w:ascii="Times New Roman" w:hAnsi="Times New Roman" w:cs="Times New Roman"/>
          <w:b/>
          <w:bCs/>
          <w:sz w:val="28"/>
          <w:szCs w:val="28"/>
          <w:u w:val="single"/>
        </w:rPr>
      </w:pPr>
    </w:p>
    <w:p w14:paraId="606DB860" w14:textId="355A45FF" w:rsidR="004B6356" w:rsidRPr="007510F2" w:rsidRDefault="004B6356" w:rsidP="007510F2">
      <w:pPr>
        <w:pStyle w:val="Heading1"/>
        <w:spacing w:line="360" w:lineRule="auto"/>
        <w:jc w:val="center"/>
        <w:rPr>
          <w:rFonts w:ascii="Times New Roman" w:hAnsi="Times New Roman" w:cs="Times New Roman"/>
          <w:b/>
          <w:bCs/>
          <w:color w:val="000000" w:themeColor="text1"/>
          <w:sz w:val="28"/>
          <w:szCs w:val="28"/>
          <w:u w:val="single"/>
        </w:rPr>
      </w:pPr>
      <w:bookmarkStart w:id="115" w:name="_Toc31186371"/>
      <w:r w:rsidRPr="007510F2">
        <w:rPr>
          <w:rFonts w:ascii="Times New Roman" w:hAnsi="Times New Roman" w:cs="Times New Roman"/>
          <w:b/>
          <w:bCs/>
          <w:color w:val="000000" w:themeColor="text1"/>
          <w:sz w:val="28"/>
          <w:szCs w:val="28"/>
          <w:u w:val="single"/>
        </w:rPr>
        <w:lastRenderedPageBreak/>
        <w:t>CHAPTER 5</w:t>
      </w:r>
      <w:bookmarkEnd w:id="115"/>
    </w:p>
    <w:p w14:paraId="6C47214D" w14:textId="77777777" w:rsidR="004B6356" w:rsidRDefault="004B6356" w:rsidP="004B6356">
      <w:pPr>
        <w:spacing w:line="360" w:lineRule="auto"/>
        <w:jc w:val="center"/>
        <w:rPr>
          <w:rFonts w:ascii="Times New Roman" w:hAnsi="Times New Roman" w:cs="Times New Roman"/>
          <w:b/>
          <w:bCs/>
          <w:sz w:val="28"/>
          <w:szCs w:val="28"/>
          <w:u w:val="single"/>
        </w:rPr>
      </w:pPr>
      <w:r>
        <w:rPr>
          <w:rFonts w:ascii="Times New Roman" w:hAnsi="Times New Roman" w:cs="Times New Roman"/>
          <w:b/>
          <w:bCs/>
          <w:sz w:val="28"/>
          <w:szCs w:val="28"/>
          <w:u w:val="single"/>
        </w:rPr>
        <w:t>CONCLUSION AND RECOMMENDATIONS</w:t>
      </w:r>
    </w:p>
    <w:p w14:paraId="7FD56C6C" w14:textId="77777777" w:rsidR="004B6356" w:rsidRDefault="004B6356" w:rsidP="004B6356">
      <w:pPr>
        <w:spacing w:line="360" w:lineRule="auto"/>
        <w:jc w:val="both"/>
        <w:rPr>
          <w:rFonts w:ascii="Times New Roman" w:hAnsi="Times New Roman" w:cs="Times New Roman"/>
          <w:b/>
          <w:bCs/>
          <w:sz w:val="28"/>
          <w:szCs w:val="28"/>
          <w:u w:val="single"/>
        </w:rPr>
      </w:pPr>
    </w:p>
    <w:p w14:paraId="39AD6957" w14:textId="0DAC525C" w:rsidR="004B6356" w:rsidRDefault="00F24417" w:rsidP="004B6356">
      <w:pPr>
        <w:spacing w:line="360" w:lineRule="auto"/>
        <w:jc w:val="both"/>
        <w:rPr>
          <w:rFonts w:ascii="Times New Roman" w:hAnsi="Times New Roman" w:cs="Times New Roman"/>
          <w:sz w:val="24"/>
          <w:szCs w:val="24"/>
        </w:rPr>
      </w:pPr>
      <w:r>
        <w:rPr>
          <w:rFonts w:ascii="Times New Roman" w:hAnsi="Times New Roman" w:cs="Times New Roman"/>
          <w:i/>
          <w:iCs/>
          <w:sz w:val="24"/>
          <w:szCs w:val="24"/>
        </w:rPr>
        <w:t>‘</w:t>
      </w:r>
      <w:r w:rsidR="004B6356">
        <w:rPr>
          <w:rFonts w:ascii="Times New Roman" w:hAnsi="Times New Roman" w:cs="Times New Roman"/>
          <w:i/>
          <w:iCs/>
          <w:sz w:val="24"/>
          <w:szCs w:val="24"/>
        </w:rPr>
        <w:t xml:space="preserve">We see a bright future for ODR. A future in which the value of ODR to all is so obvious that we will one day say, </w:t>
      </w:r>
      <w:r>
        <w:rPr>
          <w:rFonts w:ascii="Times New Roman" w:hAnsi="Times New Roman" w:cs="Times New Roman"/>
          <w:i/>
          <w:iCs/>
          <w:sz w:val="24"/>
          <w:szCs w:val="24"/>
        </w:rPr>
        <w:t>‘</w:t>
      </w:r>
      <w:r w:rsidR="004B6356">
        <w:rPr>
          <w:rFonts w:ascii="Times New Roman" w:hAnsi="Times New Roman" w:cs="Times New Roman"/>
          <w:i/>
          <w:iCs/>
          <w:sz w:val="24"/>
          <w:szCs w:val="24"/>
        </w:rPr>
        <w:t>what took us so long?</w:t>
      </w:r>
      <w:r>
        <w:rPr>
          <w:rFonts w:ascii="Times New Roman" w:hAnsi="Times New Roman" w:cs="Times New Roman"/>
          <w:sz w:val="24"/>
          <w:szCs w:val="24"/>
        </w:rPr>
        <w:t>’</w:t>
      </w:r>
      <w:r>
        <w:rPr>
          <w:rStyle w:val="FootnoteReference"/>
          <w:rFonts w:ascii="Times New Roman" w:hAnsi="Times New Roman" w:cs="Times New Roman"/>
          <w:sz w:val="24"/>
          <w:szCs w:val="24"/>
        </w:rPr>
        <w:footnoteReference w:id="210"/>
      </w:r>
    </w:p>
    <w:p w14:paraId="4CAEFD0E" w14:textId="77777777" w:rsidR="004B6356" w:rsidRDefault="004B6356" w:rsidP="00F17945">
      <w:pPr>
        <w:pStyle w:val="ListParagraph"/>
        <w:numPr>
          <w:ilvl w:val="0"/>
          <w:numId w:val="18"/>
        </w:numPr>
        <w:spacing w:line="360" w:lineRule="auto"/>
        <w:jc w:val="right"/>
        <w:rPr>
          <w:rFonts w:ascii="Times New Roman" w:hAnsi="Times New Roman" w:cs="Times New Roman"/>
          <w:sz w:val="24"/>
          <w:szCs w:val="24"/>
        </w:rPr>
      </w:pPr>
      <w:r>
        <w:rPr>
          <w:rFonts w:ascii="Times New Roman" w:hAnsi="Times New Roman" w:cs="Times New Roman"/>
          <w:sz w:val="24"/>
          <w:szCs w:val="24"/>
        </w:rPr>
        <w:t>Colin Rule, Vice President for Online Dispute Resolution, Tyler Technologies</w:t>
      </w:r>
    </w:p>
    <w:p w14:paraId="702EE2BE" w14:textId="77777777" w:rsidR="004B6356" w:rsidRDefault="004B6356" w:rsidP="004B6356">
      <w:pPr>
        <w:spacing w:line="360" w:lineRule="auto"/>
        <w:rPr>
          <w:rFonts w:ascii="Times New Roman" w:hAnsi="Times New Roman" w:cs="Times New Roman"/>
          <w:sz w:val="24"/>
          <w:szCs w:val="24"/>
        </w:rPr>
      </w:pPr>
    </w:p>
    <w:p w14:paraId="51BD7900" w14:textId="498F7B83"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concluding this study, it is evident that </w:t>
      </w:r>
      <w:r w:rsidR="00057B51">
        <w:rPr>
          <w:rFonts w:ascii="Times New Roman" w:hAnsi="Times New Roman" w:cs="Times New Roman"/>
          <w:sz w:val="24"/>
          <w:szCs w:val="24"/>
        </w:rPr>
        <w:t>the findings herein</w:t>
      </w:r>
      <w:r>
        <w:rPr>
          <w:rFonts w:ascii="Times New Roman" w:hAnsi="Times New Roman" w:cs="Times New Roman"/>
          <w:sz w:val="24"/>
          <w:szCs w:val="24"/>
        </w:rPr>
        <w:t xml:space="preserve"> may be used as a tool to demystify ODR. The study began by introducing ODR, seeking to define it where possible and tracing its history. It was highlighted that while ODR, in some forms, is merely online ADR, the nature of ODR is such that it can manifest in myriads of ways. This is reflective of the flexibility of these processes, which is one of the many advantages of said systems that was highlighted in drawing attention to the multitude of benefits that ODR can have. Additionally, in examining the legal and institutional framework for ODR in Kenya was highlighted that the legal framework for ODR in Kenya is sufficient because, although it is not a dedicated framework for ODR, ODR may still apply through its provisions through an analogical application of the provisions for ADR. In line with this, it was also posited that the market-based approach and allowing ODR to develop in the hands of private players is appropriate in the Kenyan context based off of the precedent set by M-Pesa, for example.</w:t>
      </w:r>
    </w:p>
    <w:p w14:paraId="6CD7D714"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overall aim of this study was to analyse the potential fears held by lawyers. The author’s object was to dissect these fears, understand where they came from and if they were truly grounded in reality. It was found that although these fears do indeed exist and there is cause for concern within the legal profession to an extent, the ODR evolution need not necessarily eradicate the need for lawyers and, in fact, may give lawyers prominence by offering new opportunities. However, the caveat to the safety of the legal profession was discovered to be that if indeed lawyers are to survive the ODR evolution, they will need to adapt the practice. This will necessarily involve the adoption of new skillsets that are tailored to client’s changing needs and the digital age, as well as incorporating ODR into their practices in some form or another. The onus, however, was found to not only lie on the lawyers to ensure their survival, </w:t>
      </w:r>
      <w:r>
        <w:rPr>
          <w:rFonts w:ascii="Times New Roman" w:hAnsi="Times New Roman" w:cs="Times New Roman"/>
          <w:sz w:val="24"/>
          <w:szCs w:val="24"/>
        </w:rPr>
        <w:lastRenderedPageBreak/>
        <w:t>but it also partially rested with other stakeholders, namely: professional bodies and providers and legal education. Indeed, lawyers are subject to the rules that these professional bodies erect, and also receive foundational knowledge from the providers of their legal education. It would thus make sense that these stakeholders also would have a part to play in ensuring that the legal profession weathers the storm that is ODR. Thus, the recommendations of this study lie in the way that is offered to these three stakeholders in terms of how to ensure the survival of the legal profession.</w:t>
      </w:r>
    </w:p>
    <w:p w14:paraId="2F63118E" w14:textId="77777777" w:rsidR="004B6356" w:rsidRDefault="004B6356" w:rsidP="004B6356">
      <w:pPr>
        <w:spacing w:line="360" w:lineRule="auto"/>
        <w:jc w:val="both"/>
        <w:rPr>
          <w:rFonts w:ascii="Times New Roman" w:hAnsi="Times New Roman" w:cs="Times New Roman"/>
          <w:sz w:val="24"/>
          <w:szCs w:val="24"/>
        </w:rPr>
      </w:pPr>
      <w:r>
        <w:rPr>
          <w:rFonts w:ascii="Times New Roman" w:hAnsi="Times New Roman" w:cs="Times New Roman"/>
          <w:sz w:val="24"/>
          <w:szCs w:val="24"/>
        </w:rPr>
        <w:t>Briefly, these were:</w:t>
      </w:r>
    </w:p>
    <w:p w14:paraId="06A52EA9" w14:textId="77777777" w:rsidR="004B6356" w:rsidRDefault="004B6356" w:rsidP="00F17945">
      <w:pPr>
        <w:pStyle w:val="ListParagraph"/>
        <w:numPr>
          <w:ilvl w:val="0"/>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Lawyers</w:t>
      </w:r>
    </w:p>
    <w:p w14:paraId="09FBB41B" w14:textId="77777777" w:rsidR="004B6356" w:rsidRDefault="004B6356" w:rsidP="00F17945">
      <w:pPr>
        <w:pStyle w:val="ListParagraph"/>
        <w:numPr>
          <w:ilvl w:val="1"/>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Lawyers should acquire and emphasis on the following skills:</w:t>
      </w:r>
    </w:p>
    <w:p w14:paraId="183937D1" w14:textId="77777777" w:rsidR="004B6356" w:rsidRDefault="004B6356" w:rsidP="00F17945">
      <w:pPr>
        <w:pStyle w:val="ListParagraph"/>
        <w:numPr>
          <w:ilvl w:val="2"/>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Digital literacy;</w:t>
      </w:r>
    </w:p>
    <w:p w14:paraId="661F15C1" w14:textId="77777777" w:rsidR="004B6356" w:rsidRDefault="004B6356" w:rsidP="00F17945">
      <w:pPr>
        <w:pStyle w:val="ListParagraph"/>
        <w:numPr>
          <w:ilvl w:val="2"/>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Interdisciplinary knowledge;</w:t>
      </w:r>
    </w:p>
    <w:p w14:paraId="51927C3B" w14:textId="77777777" w:rsidR="004B6356" w:rsidRDefault="004B6356" w:rsidP="00F17945">
      <w:pPr>
        <w:pStyle w:val="ListParagraph"/>
        <w:numPr>
          <w:ilvl w:val="2"/>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Forward-thinking problem-solving skills;</w:t>
      </w:r>
    </w:p>
    <w:p w14:paraId="7BB4CB95" w14:textId="77777777" w:rsidR="004B6356" w:rsidRDefault="004B6356" w:rsidP="00F17945">
      <w:pPr>
        <w:pStyle w:val="ListParagraph"/>
        <w:numPr>
          <w:ilvl w:val="2"/>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Emotional intelligence;</w:t>
      </w:r>
    </w:p>
    <w:p w14:paraId="61F2FF66" w14:textId="77777777" w:rsidR="004B6356" w:rsidRDefault="004B6356" w:rsidP="00F17945">
      <w:pPr>
        <w:pStyle w:val="ListParagraph"/>
        <w:numPr>
          <w:ilvl w:val="2"/>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Reliance on higher cognitive processes;</w:t>
      </w:r>
    </w:p>
    <w:p w14:paraId="423CD807" w14:textId="77777777" w:rsidR="004B6356" w:rsidRDefault="004B6356" w:rsidP="00F17945">
      <w:pPr>
        <w:pStyle w:val="ListParagraph"/>
        <w:numPr>
          <w:ilvl w:val="2"/>
          <w:numId w:val="19"/>
        </w:numPr>
        <w:spacing w:line="360" w:lineRule="auto"/>
        <w:jc w:val="both"/>
        <w:rPr>
          <w:rFonts w:ascii="Times New Roman" w:hAnsi="Times New Roman" w:cs="Times New Roman"/>
          <w:sz w:val="24"/>
          <w:szCs w:val="24"/>
        </w:rPr>
      </w:pPr>
      <w:r>
        <w:rPr>
          <w:rFonts w:ascii="Times New Roman" w:hAnsi="Times New Roman" w:cs="Times New Roman"/>
          <w:sz w:val="24"/>
          <w:szCs w:val="24"/>
        </w:rPr>
        <w:t>Entrepreneurial ability; and</w:t>
      </w:r>
    </w:p>
    <w:p w14:paraId="33385491" w14:textId="77777777" w:rsidR="004B6356" w:rsidRDefault="004B6356" w:rsidP="00F17945">
      <w:pPr>
        <w:pStyle w:val="ListParagraph"/>
        <w:numPr>
          <w:ilvl w:val="2"/>
          <w:numId w:val="1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Lawyer wellbeing.</w:t>
      </w:r>
    </w:p>
    <w:p w14:paraId="13111838" w14:textId="77777777" w:rsidR="004B6356" w:rsidRDefault="004B6356" w:rsidP="00F17945">
      <w:pPr>
        <w:pStyle w:val="ListParagraph"/>
        <w:numPr>
          <w:ilvl w:val="1"/>
          <w:numId w:val="1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Lawyers should take advantage of ODR mechanisms to enhance their own practice.</w:t>
      </w:r>
    </w:p>
    <w:p w14:paraId="11DAD225" w14:textId="77777777" w:rsidR="004B6356" w:rsidRDefault="004B6356" w:rsidP="00F17945">
      <w:pPr>
        <w:pStyle w:val="ListParagraph"/>
        <w:numPr>
          <w:ilvl w:val="1"/>
          <w:numId w:val="1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Law firms should develop a cohesive overarching strategy for their technological developments as opposed to, as is usually done, approaching investment in technology on a project-by-project basis.</w:t>
      </w:r>
    </w:p>
    <w:p w14:paraId="12BC98F4" w14:textId="77777777" w:rsidR="004B6356" w:rsidRDefault="004B6356" w:rsidP="00F17945">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Professional bodies</w:t>
      </w:r>
    </w:p>
    <w:p w14:paraId="6844955D" w14:textId="77777777" w:rsidR="004B6356" w:rsidRDefault="004B6356" w:rsidP="00F17945">
      <w:pPr>
        <w:pStyle w:val="ListParagraph"/>
        <w:numPr>
          <w:ilvl w:val="1"/>
          <w:numId w:val="1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Law Society of Kenya’s Code of Standards of Professional Practice and Ethical Conduct should be amended to be more reflective of the advent of technology in the legal practice.</w:t>
      </w:r>
    </w:p>
    <w:p w14:paraId="2A2310FD" w14:textId="77777777" w:rsidR="004B6356" w:rsidRDefault="004B6356" w:rsidP="00F17945">
      <w:pPr>
        <w:pStyle w:val="ListParagraph"/>
        <w:numPr>
          <w:ilvl w:val="1"/>
          <w:numId w:val="1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Professional rules should be more accommodative of factors outside of the law that may be of great benefit to the legal profession.</w:t>
      </w:r>
    </w:p>
    <w:p w14:paraId="1E4F8B96" w14:textId="77777777" w:rsidR="004B6356" w:rsidRDefault="004B6356" w:rsidP="00F17945">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Providers of legal education</w:t>
      </w:r>
    </w:p>
    <w:p w14:paraId="6CAAAC84" w14:textId="77777777" w:rsidR="004B6356" w:rsidRDefault="004B6356" w:rsidP="00F17945">
      <w:pPr>
        <w:pStyle w:val="ListParagraph"/>
        <w:numPr>
          <w:ilvl w:val="1"/>
          <w:numId w:val="19"/>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Law schools should recalibrate their curricula with the necessary skills that are required for lawyers to best benefit from the ODR evolution (including the seven aforementioned skills). </w:t>
      </w:r>
    </w:p>
    <w:p w14:paraId="6AA9388A" w14:textId="77777777" w:rsidR="004B6356" w:rsidRDefault="004B6356" w:rsidP="004B6356">
      <w:pPr>
        <w:autoSpaceDE w:val="0"/>
        <w:autoSpaceDN w:val="0"/>
        <w:adjustRightInd w:val="0"/>
        <w:spacing w:after="0" w:line="360" w:lineRule="auto"/>
        <w:jc w:val="both"/>
        <w:rPr>
          <w:rFonts w:ascii="Times New Roman" w:hAnsi="Times New Roman" w:cs="Times New Roman"/>
          <w:sz w:val="24"/>
          <w:szCs w:val="24"/>
        </w:rPr>
      </w:pPr>
    </w:p>
    <w:p w14:paraId="55124B10" w14:textId="39D675A9" w:rsidR="009D5537" w:rsidRDefault="004B6356" w:rsidP="004B6356">
      <w:pPr>
        <w:tabs>
          <w:tab w:val="left" w:pos="3330"/>
        </w:tabs>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hypothesis that was created in pursuance of this study read that ‘the inception of ODR in Kenya may not render legal practitioners obsolete but the legal profession will need to adapt in order for lawyers to remain relevant’. It is the position of the author that the findings of this study have proven this hypothesis. However, there still remain some future points for research.</w:t>
      </w:r>
    </w:p>
    <w:p w14:paraId="736CADDB" w14:textId="0BDD6096" w:rsidR="009D5537" w:rsidRDefault="009D5537" w:rsidP="004B6356">
      <w:pPr>
        <w:tabs>
          <w:tab w:val="left" w:pos="333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current study cannot be concluded without taking cognizance of the fact that the law does not operate in a vacuum – and thus the same can be said for lawyers. In reality, lawyers and advocates will necessarily interact and collaborate with professionals in various other fields in the dispensation of their work. Although it is incumbent for the legal profession to evolve towards a more technologically </w:t>
      </w:r>
      <w:r w:rsidR="000E00D5">
        <w:rPr>
          <w:rFonts w:ascii="Times New Roman" w:hAnsi="Times New Roman" w:cs="Times New Roman"/>
          <w:sz w:val="24"/>
          <w:szCs w:val="24"/>
        </w:rPr>
        <w:t>adept state, in order for any collaboration between the lawyers and these professional</w:t>
      </w:r>
      <w:r w:rsidR="00714B84">
        <w:rPr>
          <w:rFonts w:ascii="Times New Roman" w:hAnsi="Times New Roman" w:cs="Times New Roman"/>
          <w:sz w:val="24"/>
          <w:szCs w:val="24"/>
        </w:rPr>
        <w:t>s</w:t>
      </w:r>
      <w:r w:rsidR="000E00D5">
        <w:rPr>
          <w:rFonts w:ascii="Times New Roman" w:hAnsi="Times New Roman" w:cs="Times New Roman"/>
          <w:sz w:val="24"/>
          <w:szCs w:val="24"/>
        </w:rPr>
        <w:t xml:space="preserve"> to remain streamlined and intact, </w:t>
      </w:r>
      <w:r w:rsidR="0055435D">
        <w:rPr>
          <w:rFonts w:ascii="Times New Roman" w:hAnsi="Times New Roman" w:cs="Times New Roman"/>
          <w:sz w:val="24"/>
          <w:szCs w:val="24"/>
        </w:rPr>
        <w:t xml:space="preserve">said professionals will have to similarly adapt their practice to involve technology. Having been written from a legal standpoint, this study would not be fit to prescribe a “one size fits all” recommendation that could encompass both </w:t>
      </w:r>
      <w:r w:rsidR="00083E71">
        <w:rPr>
          <w:rFonts w:ascii="Times New Roman" w:hAnsi="Times New Roman" w:cs="Times New Roman"/>
          <w:sz w:val="24"/>
          <w:szCs w:val="24"/>
        </w:rPr>
        <w:t>the legal field as well as all of the others; a parallel study would need to be conducted that would take into account the context and nuances of these fields. However, the current study can humbly recommend that perhaps a starting point would be the inclusion and emphasis of technological savviness within the set standards and codes of conduct of the professional societies within these fields. This could possibly be in a similar manner as what has been offered as a recommendation for the Law Society of Kenya.</w:t>
      </w:r>
    </w:p>
    <w:p w14:paraId="78EAF83F" w14:textId="03F2F94E" w:rsidR="004B6356" w:rsidRDefault="00083E71" w:rsidP="004B6356">
      <w:pPr>
        <w:tabs>
          <w:tab w:val="left" w:pos="3330"/>
        </w:tabs>
        <w:spacing w:line="360" w:lineRule="auto"/>
        <w:jc w:val="both"/>
        <w:rPr>
          <w:rFonts w:ascii="Times New Roman" w:hAnsi="Times New Roman" w:cs="Times New Roman"/>
          <w:sz w:val="24"/>
          <w:szCs w:val="24"/>
        </w:rPr>
      </w:pPr>
      <w:r>
        <w:rPr>
          <w:rFonts w:ascii="Times New Roman" w:hAnsi="Times New Roman" w:cs="Times New Roman"/>
          <w:sz w:val="24"/>
          <w:szCs w:val="24"/>
        </w:rPr>
        <w:t>Furthermore, this</w:t>
      </w:r>
      <w:r w:rsidR="004B6356">
        <w:rPr>
          <w:rFonts w:ascii="Times New Roman" w:hAnsi="Times New Roman" w:cs="Times New Roman"/>
          <w:sz w:val="24"/>
          <w:szCs w:val="24"/>
        </w:rPr>
        <w:t xml:space="preserve"> study has been conducted at a time where there is very minimal material on ODR. This can be attributed to the fact that the ODR evolution has been very slow and subtle in its growth, and thus it does not draw much attention to itself. The result of this is that the solutions offered for the study are derived from foreign material and academia and extrapolated to the Kenyan context. This is not to say that the study is irrelevant, but such a study could indeed benefit from more contextual sources that would apply more directly to the situation at hand. The author thus further recommends that a similar study be carried out in the future, but at a time when the ODR evolution in Kenya is more prominent and has garnered more attention. This will allow future researchers to gather primary data from actual Kenyan lawyers, questioning them about their fears and reservations and thus providing a contextual solution to the problem.</w:t>
      </w:r>
    </w:p>
    <w:p w14:paraId="69427B3A" w14:textId="77777777" w:rsidR="004B6356" w:rsidRDefault="004B6356" w:rsidP="004B6356">
      <w:pPr>
        <w:autoSpaceDE w:val="0"/>
        <w:autoSpaceDN w:val="0"/>
        <w:adjustRightInd w:val="0"/>
        <w:spacing w:after="0" w:line="360" w:lineRule="auto"/>
        <w:jc w:val="both"/>
        <w:rPr>
          <w:rFonts w:ascii="Times New Roman" w:hAnsi="Times New Roman" w:cs="Times New Roman"/>
          <w:sz w:val="24"/>
          <w:szCs w:val="24"/>
        </w:rPr>
      </w:pPr>
    </w:p>
    <w:p w14:paraId="367E411A" w14:textId="77777777" w:rsidR="004B6356" w:rsidRDefault="004B6356" w:rsidP="004B6356">
      <w:pPr>
        <w:spacing w:line="360" w:lineRule="auto"/>
        <w:jc w:val="both"/>
        <w:rPr>
          <w:rFonts w:ascii="Times New Roman" w:hAnsi="Times New Roman" w:cs="Times New Roman"/>
          <w:sz w:val="24"/>
          <w:szCs w:val="24"/>
        </w:rPr>
      </w:pPr>
    </w:p>
    <w:p w14:paraId="343D07A9" w14:textId="678B789D" w:rsidR="004B6356" w:rsidRDefault="004B6356" w:rsidP="004B6356">
      <w:pPr>
        <w:spacing w:before="240" w:line="360" w:lineRule="auto"/>
        <w:jc w:val="both"/>
        <w:rPr>
          <w:rFonts w:ascii="Times New Roman" w:eastAsia="Times New Roman" w:hAnsi="Times New Roman" w:cs="Times New Roman"/>
          <w:sz w:val="24"/>
          <w:szCs w:val="24"/>
        </w:rPr>
      </w:pPr>
    </w:p>
    <w:p w14:paraId="7A881B93" w14:textId="17C1AA26" w:rsidR="0087777E" w:rsidRPr="007510F2" w:rsidRDefault="009D38DE" w:rsidP="007510F2">
      <w:pPr>
        <w:pStyle w:val="Heading1"/>
        <w:spacing w:line="360" w:lineRule="auto"/>
        <w:jc w:val="center"/>
        <w:rPr>
          <w:rFonts w:ascii="Times New Roman" w:hAnsi="Times New Roman" w:cs="Times New Roman"/>
          <w:b/>
          <w:color w:val="000000" w:themeColor="text1"/>
          <w:sz w:val="28"/>
          <w:szCs w:val="28"/>
        </w:rPr>
      </w:pPr>
      <w:bookmarkStart w:id="116" w:name="_Toc31186372"/>
      <w:r w:rsidRPr="007510F2">
        <w:rPr>
          <w:rFonts w:ascii="Times New Roman" w:hAnsi="Times New Roman" w:cs="Times New Roman"/>
          <w:b/>
          <w:color w:val="000000" w:themeColor="text1"/>
          <w:sz w:val="28"/>
          <w:szCs w:val="28"/>
        </w:rPr>
        <w:lastRenderedPageBreak/>
        <w:t>BIBLIOGRAPHY</w:t>
      </w:r>
      <w:bookmarkEnd w:id="116"/>
    </w:p>
    <w:p w14:paraId="40AC15E9" w14:textId="24D150D8" w:rsidR="0087777E" w:rsidRPr="00BD08EF" w:rsidRDefault="0087777E" w:rsidP="007F0EBC">
      <w:pPr>
        <w:spacing w:before="240" w:line="360" w:lineRule="auto"/>
        <w:jc w:val="both"/>
        <w:rPr>
          <w:rFonts w:ascii="Times New Roman" w:hAnsi="Times New Roman" w:cs="Times New Roman"/>
          <w:sz w:val="24"/>
          <w:szCs w:val="24"/>
        </w:rPr>
      </w:pPr>
    </w:p>
    <w:p w14:paraId="0D172B50" w14:textId="5A10FAA1" w:rsidR="0087777E" w:rsidRPr="009D38DE" w:rsidRDefault="0087777E" w:rsidP="00F17945">
      <w:pPr>
        <w:pStyle w:val="ListParagraph"/>
        <w:numPr>
          <w:ilvl w:val="1"/>
          <w:numId w:val="20"/>
        </w:numPr>
        <w:spacing w:before="240" w:line="360" w:lineRule="auto"/>
        <w:jc w:val="both"/>
        <w:outlineLvl w:val="1"/>
        <w:rPr>
          <w:rFonts w:ascii="Times New Roman" w:hAnsi="Times New Roman" w:cs="Times New Roman"/>
          <w:b/>
          <w:sz w:val="24"/>
          <w:szCs w:val="24"/>
        </w:rPr>
      </w:pPr>
      <w:bookmarkStart w:id="117" w:name="_Toc31186373"/>
      <w:r w:rsidRPr="009D38DE">
        <w:rPr>
          <w:rFonts w:ascii="Times New Roman" w:hAnsi="Times New Roman" w:cs="Times New Roman"/>
          <w:b/>
          <w:sz w:val="24"/>
          <w:szCs w:val="24"/>
        </w:rPr>
        <w:t>Books</w:t>
      </w:r>
      <w:bookmarkEnd w:id="117"/>
    </w:p>
    <w:p w14:paraId="1F5FE208" w14:textId="77777777" w:rsidR="00A74179" w:rsidRPr="00BD08EF" w:rsidRDefault="00A74179" w:rsidP="007F0EBC">
      <w:pPr>
        <w:pStyle w:val="ListParagraph"/>
        <w:spacing w:before="240" w:line="360" w:lineRule="auto"/>
        <w:ind w:left="360"/>
        <w:jc w:val="both"/>
        <w:outlineLvl w:val="1"/>
        <w:rPr>
          <w:rFonts w:ascii="Times New Roman" w:hAnsi="Times New Roman" w:cs="Times New Roman"/>
          <w:b/>
          <w:sz w:val="24"/>
          <w:szCs w:val="24"/>
        </w:rPr>
      </w:pPr>
    </w:p>
    <w:p w14:paraId="7F7EEAF3" w14:textId="0C3C86F8" w:rsidR="00B87634" w:rsidRPr="00BD08EF" w:rsidRDefault="00B87634" w:rsidP="007F0EBC">
      <w:pPr>
        <w:pStyle w:val="FootnoteText"/>
        <w:spacing w:before="240" w:after="240" w:line="360" w:lineRule="auto"/>
        <w:jc w:val="both"/>
        <w:rPr>
          <w:rFonts w:ascii="Times New Roman" w:hAnsi="Times New Roman" w:cs="Times New Roman"/>
          <w:color w:val="1A1A1A"/>
          <w:sz w:val="24"/>
          <w:szCs w:val="24"/>
          <w:shd w:val="clear" w:color="auto" w:fill="FFFFFF"/>
        </w:rPr>
      </w:pPr>
      <w:r w:rsidRPr="00BD08EF">
        <w:rPr>
          <w:rFonts w:ascii="Times New Roman" w:hAnsi="Times New Roman" w:cs="Times New Roman"/>
          <w:sz w:val="24"/>
          <w:szCs w:val="24"/>
        </w:rPr>
        <w:t>B</w:t>
      </w:r>
      <w:r w:rsidRPr="00BD08EF">
        <w:rPr>
          <w:rFonts w:ascii="Times New Roman" w:hAnsi="Times New Roman" w:cs="Times New Roman"/>
          <w:color w:val="1A1A1A"/>
          <w:sz w:val="24"/>
          <w:szCs w:val="24"/>
          <w:shd w:val="clear" w:color="auto" w:fill="FFFFFF"/>
        </w:rPr>
        <w:t xml:space="preserve">entham </w:t>
      </w:r>
      <w:r w:rsidR="00F0734B" w:rsidRPr="00BD08EF" w:rsidDel="000A6C92">
        <w:rPr>
          <w:rFonts w:ascii="Times New Roman" w:hAnsi="Times New Roman" w:cs="Times New Roman"/>
          <w:color w:val="1A1A1A"/>
          <w:sz w:val="24"/>
          <w:szCs w:val="24"/>
          <w:shd w:val="clear" w:color="auto" w:fill="FFFFFF"/>
        </w:rPr>
        <w:t>J, </w:t>
      </w:r>
      <w:r w:rsidR="00F0734B" w:rsidRPr="00BD08EF" w:rsidDel="000A6C92">
        <w:rPr>
          <w:rFonts w:ascii="Times New Roman" w:hAnsi="Times New Roman" w:cs="Times New Roman"/>
          <w:i/>
          <w:iCs/>
          <w:color w:val="1A1A1A"/>
          <w:sz w:val="24"/>
          <w:szCs w:val="24"/>
          <w:shd w:val="clear" w:color="auto" w:fill="FFFFFF"/>
        </w:rPr>
        <w:t>An</w:t>
      </w:r>
      <w:r w:rsidRPr="00BD08EF">
        <w:rPr>
          <w:rStyle w:val="Emphasis"/>
          <w:rFonts w:ascii="Times New Roman" w:hAnsi="Times New Roman" w:cs="Times New Roman"/>
          <w:color w:val="1A1A1A"/>
          <w:sz w:val="24"/>
          <w:szCs w:val="24"/>
          <w:shd w:val="clear" w:color="auto" w:fill="FFFFFF"/>
        </w:rPr>
        <w:t xml:space="preserve"> </w:t>
      </w:r>
      <w:r w:rsidR="00F0734B" w:rsidRPr="00BD08EF">
        <w:rPr>
          <w:rStyle w:val="Emphasis"/>
          <w:rFonts w:ascii="Times New Roman" w:hAnsi="Times New Roman" w:cs="Times New Roman"/>
          <w:color w:val="1A1A1A"/>
          <w:sz w:val="24"/>
          <w:szCs w:val="24"/>
          <w:shd w:val="clear" w:color="auto" w:fill="FFFFFF"/>
        </w:rPr>
        <w:t>i</w:t>
      </w:r>
      <w:r w:rsidRPr="00BD08EF">
        <w:rPr>
          <w:rStyle w:val="Emphasis"/>
          <w:rFonts w:ascii="Times New Roman" w:hAnsi="Times New Roman" w:cs="Times New Roman"/>
          <w:color w:val="1A1A1A"/>
          <w:sz w:val="24"/>
          <w:szCs w:val="24"/>
          <w:shd w:val="clear" w:color="auto" w:fill="FFFFFF"/>
        </w:rPr>
        <w:t>ntroduction to the principles of morals and legislation</w:t>
      </w:r>
      <w:r w:rsidRPr="00BD08EF">
        <w:rPr>
          <w:rFonts w:ascii="Times New Roman" w:hAnsi="Times New Roman" w:cs="Times New Roman"/>
          <w:color w:val="1A1A1A"/>
          <w:sz w:val="24"/>
          <w:szCs w:val="24"/>
          <w:shd w:val="clear" w:color="auto" w:fill="FFFFFF"/>
        </w:rPr>
        <w:t>, Clarendon Press, Oxford, 1789.</w:t>
      </w:r>
    </w:p>
    <w:p w14:paraId="7B2F0CC4" w14:textId="77777777" w:rsidR="007F0EBC" w:rsidRPr="00BD08EF" w:rsidRDefault="007F0EBC" w:rsidP="007F0EBC">
      <w:pPr>
        <w:pStyle w:val="FootnoteText"/>
        <w:spacing w:before="240" w:after="240" w:line="360" w:lineRule="auto"/>
        <w:jc w:val="both"/>
        <w:rPr>
          <w:rFonts w:ascii="Times New Roman" w:hAnsi="Times New Roman" w:cs="Times New Roman"/>
          <w:sz w:val="24"/>
          <w:szCs w:val="24"/>
        </w:rPr>
      </w:pPr>
      <w:r w:rsidRPr="00BD08EF">
        <w:rPr>
          <w:rFonts w:ascii="Times New Roman" w:hAnsi="Times New Roman" w:cs="Times New Roman"/>
          <w:sz w:val="24"/>
          <w:szCs w:val="24"/>
        </w:rPr>
        <w:t>Bijker W</w:t>
      </w:r>
      <w:r>
        <w:rPr>
          <w:rFonts w:ascii="Times New Roman" w:hAnsi="Times New Roman" w:cs="Times New Roman"/>
          <w:sz w:val="24"/>
          <w:szCs w:val="24"/>
        </w:rPr>
        <w:t>,</w:t>
      </w:r>
      <w:r w:rsidRPr="00BD08EF">
        <w:rPr>
          <w:rFonts w:ascii="Times New Roman" w:hAnsi="Times New Roman" w:cs="Times New Roman"/>
          <w:sz w:val="24"/>
          <w:szCs w:val="24"/>
        </w:rPr>
        <w:t xml:space="preserve"> Hughes T </w:t>
      </w:r>
      <w:r>
        <w:rPr>
          <w:rFonts w:ascii="Times New Roman" w:hAnsi="Times New Roman" w:cs="Times New Roman"/>
          <w:sz w:val="24"/>
          <w:szCs w:val="24"/>
        </w:rPr>
        <w:t xml:space="preserve">and </w:t>
      </w:r>
      <w:r w:rsidRPr="00BD08EF">
        <w:rPr>
          <w:rFonts w:ascii="Times New Roman" w:hAnsi="Times New Roman" w:cs="Times New Roman"/>
          <w:sz w:val="24"/>
          <w:szCs w:val="24"/>
        </w:rPr>
        <w:t xml:space="preserve">Pinch T, </w:t>
      </w:r>
      <w:r w:rsidRPr="007F0EBC" w:rsidDel="00710585">
        <w:rPr>
          <w:rFonts w:ascii="Times New Roman" w:hAnsi="Times New Roman" w:cs="Times New Roman"/>
          <w:i/>
          <w:iCs/>
          <w:sz w:val="24"/>
          <w:szCs w:val="24"/>
        </w:rPr>
        <w:t>The</w:t>
      </w:r>
      <w:r w:rsidRPr="00BD08EF">
        <w:rPr>
          <w:rFonts w:ascii="Times New Roman" w:hAnsi="Times New Roman" w:cs="Times New Roman"/>
          <w:i/>
          <w:sz w:val="24"/>
          <w:szCs w:val="24"/>
        </w:rPr>
        <w:t xml:space="preserve"> social constructions of technological systems: New directions in the sociology and history of technology</w:t>
      </w:r>
      <w:r w:rsidRPr="00BD08EF">
        <w:rPr>
          <w:rFonts w:ascii="Times New Roman" w:hAnsi="Times New Roman" w:cs="Times New Roman"/>
          <w:sz w:val="24"/>
          <w:szCs w:val="24"/>
        </w:rPr>
        <w:t xml:space="preserve">, MIT Press Cambridge, </w:t>
      </w:r>
      <w:r w:rsidRPr="00BD08EF" w:rsidDel="005F7967">
        <w:rPr>
          <w:rFonts w:ascii="Times New Roman" w:hAnsi="Times New Roman" w:cs="Times New Roman"/>
          <w:sz w:val="24"/>
          <w:szCs w:val="24"/>
        </w:rPr>
        <w:t>Massachusetts</w:t>
      </w:r>
      <w:r w:rsidRPr="00BD08EF">
        <w:rPr>
          <w:rFonts w:ascii="Times New Roman" w:hAnsi="Times New Roman" w:cs="Times New Roman"/>
          <w:sz w:val="24"/>
          <w:szCs w:val="24"/>
        </w:rPr>
        <w:t>, 1987.</w:t>
      </w:r>
    </w:p>
    <w:p w14:paraId="43087865" w14:textId="77777777" w:rsidR="00B87634" w:rsidRPr="00BD08EF" w:rsidRDefault="00B87634" w:rsidP="007F0EBC">
      <w:pPr>
        <w:pStyle w:val="FootnoteText"/>
        <w:spacing w:before="240" w:after="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Cortes P, </w:t>
      </w:r>
      <w:r w:rsidRPr="00BD08EF">
        <w:rPr>
          <w:rFonts w:ascii="Times New Roman" w:hAnsi="Times New Roman" w:cs="Times New Roman"/>
          <w:i/>
          <w:sz w:val="24"/>
          <w:szCs w:val="24"/>
        </w:rPr>
        <w:t xml:space="preserve">Online dispute resolution for consumers in the European Union, </w:t>
      </w:r>
      <w:r w:rsidRPr="00BD08EF">
        <w:rPr>
          <w:rFonts w:ascii="Times New Roman" w:hAnsi="Times New Roman" w:cs="Times New Roman"/>
          <w:sz w:val="24"/>
          <w:szCs w:val="24"/>
        </w:rPr>
        <w:t>1</w:t>
      </w:r>
      <w:r w:rsidRPr="00BD08EF">
        <w:rPr>
          <w:rFonts w:ascii="Times New Roman" w:hAnsi="Times New Roman" w:cs="Times New Roman"/>
          <w:sz w:val="24"/>
          <w:szCs w:val="24"/>
          <w:vertAlign w:val="superscript"/>
        </w:rPr>
        <w:t>st</w:t>
      </w:r>
      <w:r w:rsidRPr="00BD08EF">
        <w:rPr>
          <w:rFonts w:ascii="Times New Roman" w:hAnsi="Times New Roman" w:cs="Times New Roman"/>
          <w:sz w:val="24"/>
          <w:szCs w:val="24"/>
        </w:rPr>
        <w:t xml:space="preserve"> ed, Routledge, United States, 2011.</w:t>
      </w:r>
    </w:p>
    <w:p w14:paraId="36FF87F1" w14:textId="77777777" w:rsidR="00B87634" w:rsidRPr="00BD08EF" w:rsidRDefault="00B87634" w:rsidP="007F0EBC">
      <w:pPr>
        <w:pStyle w:val="FootnoteText"/>
        <w:spacing w:before="240" w:after="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Katsh E and Rifkin J, </w:t>
      </w:r>
      <w:r w:rsidRPr="00BD08EF">
        <w:rPr>
          <w:rFonts w:ascii="Times New Roman" w:hAnsi="Times New Roman" w:cs="Times New Roman"/>
          <w:i/>
          <w:sz w:val="24"/>
          <w:szCs w:val="24"/>
        </w:rPr>
        <w:t>Online dispute resolution</w:t>
      </w:r>
      <w:r w:rsidRPr="00BD08EF" w:rsidDel="000A6C92">
        <w:rPr>
          <w:rFonts w:ascii="Times New Roman" w:hAnsi="Times New Roman" w:cs="Times New Roman"/>
          <w:i/>
          <w:sz w:val="24"/>
          <w:szCs w:val="24"/>
        </w:rPr>
        <w:t>.</w:t>
      </w:r>
      <w:r w:rsidRPr="00BD08EF">
        <w:rPr>
          <w:rFonts w:ascii="Times New Roman" w:hAnsi="Times New Roman" w:cs="Times New Roman"/>
          <w:i/>
          <w:sz w:val="24"/>
          <w:szCs w:val="24"/>
        </w:rPr>
        <w:t xml:space="preserve"> resolving conflicts in cyberspace</w:t>
      </w:r>
      <w:r w:rsidRPr="00BD08EF">
        <w:rPr>
          <w:rFonts w:ascii="Times New Roman" w:hAnsi="Times New Roman" w:cs="Times New Roman"/>
          <w:sz w:val="24"/>
          <w:szCs w:val="24"/>
        </w:rPr>
        <w:t>, Jossey-Bass, San Francisco 2001.</w:t>
      </w:r>
    </w:p>
    <w:p w14:paraId="506B1606" w14:textId="77777777" w:rsidR="00B87634" w:rsidRPr="00BD08EF" w:rsidRDefault="00B87634" w:rsidP="007F0EBC">
      <w:pPr>
        <w:pStyle w:val="FootnoteText"/>
        <w:spacing w:before="240" w:after="240" w:line="360" w:lineRule="auto"/>
        <w:jc w:val="both"/>
        <w:rPr>
          <w:rFonts w:ascii="Times New Roman" w:hAnsi="Times New Roman" w:cs="Times New Roman"/>
          <w:color w:val="1A1A1A"/>
          <w:sz w:val="24"/>
          <w:szCs w:val="24"/>
          <w:shd w:val="clear" w:color="auto" w:fill="FFFFFF"/>
        </w:rPr>
      </w:pPr>
      <w:r w:rsidRPr="00BD08EF">
        <w:rPr>
          <w:rFonts w:ascii="Times New Roman" w:hAnsi="Times New Roman" w:cs="Times New Roman"/>
          <w:sz w:val="24"/>
          <w:szCs w:val="24"/>
        </w:rPr>
        <w:t>Mill J,</w:t>
      </w:r>
      <w:r w:rsidRPr="00BD08EF">
        <w:rPr>
          <w:rFonts w:ascii="Times New Roman" w:hAnsi="Times New Roman" w:cs="Times New Roman"/>
          <w:color w:val="1A1A1A"/>
          <w:sz w:val="24"/>
          <w:szCs w:val="24"/>
          <w:shd w:val="clear" w:color="auto" w:fill="FFFFFF"/>
        </w:rPr>
        <w:t> </w:t>
      </w:r>
      <w:r w:rsidRPr="00BD08EF">
        <w:rPr>
          <w:rStyle w:val="Emphasis"/>
          <w:rFonts w:ascii="Times New Roman" w:hAnsi="Times New Roman" w:cs="Times New Roman"/>
          <w:color w:val="1A1A1A"/>
          <w:sz w:val="24"/>
          <w:szCs w:val="24"/>
          <w:shd w:val="clear" w:color="auto" w:fill="FFFFFF"/>
        </w:rPr>
        <w:t>Utilitarianism</w:t>
      </w:r>
      <w:r w:rsidRPr="00BD08EF">
        <w:rPr>
          <w:rFonts w:ascii="Times New Roman" w:hAnsi="Times New Roman" w:cs="Times New Roman"/>
          <w:color w:val="1A1A1A"/>
          <w:sz w:val="24"/>
          <w:szCs w:val="24"/>
          <w:shd w:val="clear" w:color="auto" w:fill="FFFFFF"/>
        </w:rPr>
        <w:t>, Oxford University Press, Oxford, 1861.</w:t>
      </w:r>
    </w:p>
    <w:p w14:paraId="3738C031" w14:textId="32035009" w:rsidR="00B87634" w:rsidRPr="00BD08EF" w:rsidRDefault="00B87634" w:rsidP="007F0EBC">
      <w:pPr>
        <w:pStyle w:val="FootnoteText"/>
        <w:spacing w:before="240" w:after="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Ponte L and Cavenagh T, Cyberjustice, </w:t>
      </w:r>
      <w:r w:rsidRPr="00BD08EF">
        <w:rPr>
          <w:rFonts w:ascii="Times New Roman" w:hAnsi="Times New Roman" w:cs="Times New Roman"/>
          <w:i/>
          <w:sz w:val="24"/>
          <w:szCs w:val="24"/>
        </w:rPr>
        <w:t>Online Dispute Resolution for E-</w:t>
      </w:r>
      <w:r w:rsidR="00F0734B" w:rsidRPr="00BD08EF">
        <w:rPr>
          <w:rFonts w:ascii="Times New Roman" w:hAnsi="Times New Roman" w:cs="Times New Roman"/>
          <w:i/>
          <w:sz w:val="24"/>
          <w:szCs w:val="24"/>
        </w:rPr>
        <w:t xml:space="preserve">Commerce, </w:t>
      </w:r>
      <w:r w:rsidR="00F0734B" w:rsidRPr="00BD08EF">
        <w:rPr>
          <w:rFonts w:ascii="Times New Roman" w:hAnsi="Times New Roman" w:cs="Times New Roman"/>
          <w:sz w:val="24"/>
          <w:szCs w:val="24"/>
        </w:rPr>
        <w:t>Pearson</w:t>
      </w:r>
      <w:r w:rsidRPr="00BD08EF">
        <w:rPr>
          <w:rFonts w:ascii="Times New Roman" w:hAnsi="Times New Roman" w:cs="Times New Roman"/>
          <w:sz w:val="24"/>
          <w:szCs w:val="24"/>
        </w:rPr>
        <w:t>/Prentice Hall, New Jersey, 2005.</w:t>
      </w:r>
    </w:p>
    <w:p w14:paraId="72606EA0" w14:textId="77777777" w:rsidR="00B87634" w:rsidRPr="00BD08EF" w:rsidRDefault="00B87634" w:rsidP="007F0EBC">
      <w:pPr>
        <w:pStyle w:val="FootnoteText"/>
        <w:spacing w:before="240" w:after="24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rPr>
        <w:t>S</w:t>
      </w:r>
      <w:r w:rsidRPr="00BD08EF">
        <w:rPr>
          <w:rFonts w:ascii="Times New Roman" w:hAnsi="Times New Roman" w:cs="Times New Roman"/>
          <w:color w:val="000000" w:themeColor="text1"/>
          <w:sz w:val="24"/>
          <w:szCs w:val="24"/>
          <w:lang w:val="en-US"/>
        </w:rPr>
        <w:t>usskind R</w:t>
      </w:r>
      <w:r w:rsidRPr="00BD08EF">
        <w:rPr>
          <w:rFonts w:ascii="Times New Roman" w:hAnsi="Times New Roman" w:cs="Times New Roman"/>
          <w:color w:val="000000" w:themeColor="text1"/>
          <w:sz w:val="24"/>
          <w:szCs w:val="24"/>
        </w:rPr>
        <w:t xml:space="preserve">, </w:t>
      </w:r>
      <w:r w:rsidRPr="00BD08EF">
        <w:rPr>
          <w:rFonts w:ascii="Times New Roman" w:hAnsi="Times New Roman" w:cs="Times New Roman"/>
          <w:i/>
          <w:iCs/>
          <w:color w:val="000000" w:themeColor="text1"/>
          <w:sz w:val="24"/>
          <w:szCs w:val="24"/>
          <w:lang w:val="en-US"/>
        </w:rPr>
        <w:t>Tomorrow’s lawyers: An introduction to your future</w:t>
      </w:r>
      <w:r w:rsidRPr="00BD08EF">
        <w:rPr>
          <w:rFonts w:ascii="Times New Roman" w:hAnsi="Times New Roman" w:cs="Times New Roman"/>
          <w:color w:val="000000" w:themeColor="text1"/>
          <w:sz w:val="24"/>
          <w:szCs w:val="24"/>
          <w:lang w:val="en-US"/>
        </w:rPr>
        <w:t>, 2 ed, Oxford University Press, Oxford, 2017.</w:t>
      </w:r>
    </w:p>
    <w:p w14:paraId="7880EF93" w14:textId="0620A06C" w:rsidR="00B87634" w:rsidRDefault="00B87634" w:rsidP="007F0EBC">
      <w:pPr>
        <w:pStyle w:val="FootnoteText"/>
        <w:spacing w:before="240" w:after="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Wahab M, Katsh E and Rainey D, </w:t>
      </w:r>
      <w:r w:rsidRPr="00BD08EF">
        <w:rPr>
          <w:rFonts w:ascii="Times New Roman" w:hAnsi="Times New Roman" w:cs="Times New Roman"/>
          <w:i/>
          <w:sz w:val="24"/>
          <w:szCs w:val="24"/>
        </w:rPr>
        <w:t>Online dispute resolution: theory and practice: A treatise on technology and dispute resolution</w:t>
      </w:r>
      <w:r w:rsidRPr="00BD08EF">
        <w:rPr>
          <w:rFonts w:ascii="Times New Roman" w:hAnsi="Times New Roman" w:cs="Times New Roman"/>
          <w:sz w:val="24"/>
          <w:szCs w:val="24"/>
        </w:rPr>
        <w:t>, 1</w:t>
      </w:r>
      <w:r w:rsidRPr="00BD08EF">
        <w:rPr>
          <w:rFonts w:ascii="Times New Roman" w:hAnsi="Times New Roman" w:cs="Times New Roman"/>
          <w:sz w:val="24"/>
          <w:szCs w:val="24"/>
          <w:vertAlign w:val="superscript"/>
        </w:rPr>
        <w:t>st</w:t>
      </w:r>
      <w:r w:rsidRPr="00BD08EF">
        <w:rPr>
          <w:rFonts w:ascii="Times New Roman" w:hAnsi="Times New Roman" w:cs="Times New Roman"/>
          <w:sz w:val="24"/>
          <w:szCs w:val="24"/>
        </w:rPr>
        <w:t xml:space="preserve"> ed, Eleven International Pub, Den Haag, 2012.</w:t>
      </w:r>
    </w:p>
    <w:p w14:paraId="2CB6FEBE" w14:textId="758AC368" w:rsidR="00910511" w:rsidRPr="00910511" w:rsidRDefault="00910511" w:rsidP="007F0EBC">
      <w:pPr>
        <w:pStyle w:val="FootnoteText"/>
        <w:spacing w:before="240" w:after="240" w:line="360" w:lineRule="auto"/>
        <w:jc w:val="both"/>
        <w:rPr>
          <w:rFonts w:ascii="Times New Roman" w:hAnsi="Times New Roman" w:cs="Times New Roman"/>
          <w:sz w:val="24"/>
          <w:szCs w:val="24"/>
        </w:rPr>
      </w:pPr>
      <w:r w:rsidRPr="00910511">
        <w:rPr>
          <w:rFonts w:ascii="Times New Roman" w:hAnsi="Times New Roman" w:cs="Times New Roman"/>
          <w:color w:val="000000" w:themeColor="text1"/>
          <w:sz w:val="24"/>
          <w:szCs w:val="24"/>
        </w:rPr>
        <w:t xml:space="preserve">Torres-Coronas and Arias-Oliva M (eds), </w:t>
      </w:r>
      <w:r w:rsidRPr="00910511">
        <w:rPr>
          <w:rFonts w:ascii="Times New Roman" w:hAnsi="Times New Roman" w:cs="Times New Roman"/>
          <w:i/>
          <w:iCs/>
          <w:color w:val="000000" w:themeColor="text1"/>
          <w:sz w:val="24"/>
          <w:szCs w:val="24"/>
        </w:rPr>
        <w:t>Encyclopaedia of human resources information systems: Challenges in E-HRM</w:t>
      </w:r>
      <w:r w:rsidRPr="00910511">
        <w:rPr>
          <w:rFonts w:ascii="Times New Roman" w:hAnsi="Times New Roman" w:cs="Times New Roman"/>
          <w:color w:val="000000" w:themeColor="text1"/>
          <w:sz w:val="24"/>
          <w:szCs w:val="24"/>
        </w:rPr>
        <w:t>, Information Science Reference, London, 2008.</w:t>
      </w:r>
    </w:p>
    <w:p w14:paraId="7F964534" w14:textId="11C79526" w:rsidR="00B87634" w:rsidRDefault="00B87634" w:rsidP="007F0EBC">
      <w:pPr>
        <w:pStyle w:val="FootnoteText"/>
        <w:spacing w:before="240" w:line="360" w:lineRule="auto"/>
        <w:jc w:val="both"/>
        <w:rPr>
          <w:rFonts w:ascii="Times New Roman" w:hAnsi="Times New Roman" w:cs="Times New Roman"/>
          <w:iCs/>
          <w:sz w:val="28"/>
          <w:szCs w:val="28"/>
        </w:rPr>
      </w:pPr>
    </w:p>
    <w:p w14:paraId="30B1848F" w14:textId="25372CCE" w:rsidR="00F24417" w:rsidRDefault="00F24417" w:rsidP="007F0EBC">
      <w:pPr>
        <w:pStyle w:val="FootnoteText"/>
        <w:spacing w:before="240" w:line="360" w:lineRule="auto"/>
        <w:jc w:val="both"/>
        <w:rPr>
          <w:rFonts w:ascii="Times New Roman" w:hAnsi="Times New Roman" w:cs="Times New Roman"/>
          <w:iCs/>
          <w:sz w:val="28"/>
          <w:szCs w:val="28"/>
        </w:rPr>
      </w:pPr>
    </w:p>
    <w:p w14:paraId="50BE9FEB" w14:textId="77777777" w:rsidR="00F24417" w:rsidRPr="00BD08EF" w:rsidDel="007011B0" w:rsidRDefault="00F24417" w:rsidP="007F0EBC">
      <w:pPr>
        <w:pStyle w:val="FootnoteText"/>
        <w:spacing w:before="240" w:line="360" w:lineRule="auto"/>
        <w:jc w:val="both"/>
        <w:rPr>
          <w:rFonts w:ascii="Times New Roman" w:hAnsi="Times New Roman" w:cs="Times New Roman"/>
          <w:iCs/>
          <w:sz w:val="28"/>
          <w:szCs w:val="28"/>
        </w:rPr>
      </w:pPr>
    </w:p>
    <w:p w14:paraId="32996701" w14:textId="5729687E" w:rsidR="0087777E" w:rsidRPr="009D38DE" w:rsidRDefault="0087777E" w:rsidP="00F17945">
      <w:pPr>
        <w:pStyle w:val="ListParagraph"/>
        <w:numPr>
          <w:ilvl w:val="1"/>
          <w:numId w:val="20"/>
        </w:numPr>
        <w:spacing w:before="240"/>
        <w:outlineLvl w:val="1"/>
        <w:rPr>
          <w:rFonts w:ascii="Times New Roman" w:hAnsi="Times New Roman" w:cs="Times New Roman"/>
          <w:b/>
          <w:sz w:val="24"/>
          <w:szCs w:val="24"/>
        </w:rPr>
      </w:pPr>
      <w:bookmarkStart w:id="118" w:name="_Toc31186374"/>
      <w:r w:rsidRPr="009D38DE">
        <w:rPr>
          <w:rFonts w:ascii="Times New Roman" w:hAnsi="Times New Roman" w:cs="Times New Roman"/>
          <w:b/>
          <w:sz w:val="24"/>
          <w:szCs w:val="24"/>
        </w:rPr>
        <w:lastRenderedPageBreak/>
        <w:t>Chapter in Books</w:t>
      </w:r>
      <w:bookmarkEnd w:id="118"/>
    </w:p>
    <w:p w14:paraId="0B31CCF9" w14:textId="77777777" w:rsidR="00A74179" w:rsidRPr="00BD08EF" w:rsidRDefault="00A74179" w:rsidP="007F0EBC">
      <w:pPr>
        <w:pStyle w:val="ListParagraph"/>
        <w:spacing w:before="240" w:line="360" w:lineRule="auto"/>
        <w:ind w:left="360"/>
        <w:jc w:val="both"/>
        <w:outlineLvl w:val="1"/>
        <w:rPr>
          <w:rFonts w:ascii="Times New Roman" w:hAnsi="Times New Roman" w:cs="Times New Roman"/>
          <w:b/>
          <w:sz w:val="24"/>
          <w:szCs w:val="24"/>
        </w:rPr>
      </w:pPr>
    </w:p>
    <w:p w14:paraId="5DE8A194" w14:textId="77777777" w:rsidR="006563B8" w:rsidRPr="00BD08EF" w:rsidRDefault="006563B8" w:rsidP="007F0EBC">
      <w:pPr>
        <w:spacing w:before="240" w:line="360" w:lineRule="auto"/>
        <w:jc w:val="both"/>
        <w:rPr>
          <w:rFonts w:ascii="Times New Roman" w:hAnsi="Times New Roman" w:cs="Times New Roman"/>
          <w:color w:val="000000" w:themeColor="text1"/>
          <w:sz w:val="24"/>
          <w:szCs w:val="24"/>
        </w:rPr>
      </w:pPr>
      <w:r w:rsidRPr="00BD08EF">
        <w:rPr>
          <w:rFonts w:ascii="Times New Roman" w:hAnsi="Times New Roman" w:cs="Times New Roman"/>
          <w:color w:val="000000" w:themeColor="text1"/>
          <w:sz w:val="24"/>
          <w:szCs w:val="24"/>
        </w:rPr>
        <w:t xml:space="preserve">Ebner N, ‘Online dispute resolution: Applications for E-HRM’ in Torres-Coronas and Arias-Oliva M (eds), </w:t>
      </w:r>
      <w:r w:rsidRPr="00BD08EF">
        <w:rPr>
          <w:rFonts w:ascii="Times New Roman" w:hAnsi="Times New Roman" w:cs="Times New Roman"/>
          <w:i/>
          <w:iCs/>
          <w:color w:val="000000" w:themeColor="text1"/>
          <w:sz w:val="24"/>
          <w:szCs w:val="24"/>
        </w:rPr>
        <w:t>Encyclopaedia of human resources information systems: Challenges in E-HRM</w:t>
      </w:r>
      <w:r w:rsidRPr="00BD08EF">
        <w:rPr>
          <w:rFonts w:ascii="Times New Roman" w:hAnsi="Times New Roman" w:cs="Times New Roman"/>
          <w:color w:val="000000" w:themeColor="text1"/>
          <w:sz w:val="24"/>
          <w:szCs w:val="24"/>
        </w:rPr>
        <w:t>, Information Science Reference, London.</w:t>
      </w:r>
    </w:p>
    <w:p w14:paraId="408B990F" w14:textId="22CFC253" w:rsidR="006563B8" w:rsidRPr="00BD08EF" w:rsidRDefault="006563B8"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Lodder A and Zeleznikow J, ‘Artificial Intelligence and Online Dispute Resolution’ in Wahab M, Katsh E and Rainey D, </w:t>
      </w:r>
      <w:r w:rsidRPr="00BD08EF">
        <w:rPr>
          <w:rFonts w:ascii="Times New Roman" w:hAnsi="Times New Roman" w:cs="Times New Roman"/>
          <w:i/>
          <w:sz w:val="24"/>
          <w:szCs w:val="24"/>
        </w:rPr>
        <w:t>Online Dispute Resolution: Theory and Practice: A Treatise on Technology and Dispute Resolution</w:t>
      </w:r>
      <w:r w:rsidRPr="00BD08EF">
        <w:rPr>
          <w:rFonts w:ascii="Times New Roman" w:hAnsi="Times New Roman" w:cs="Times New Roman"/>
          <w:sz w:val="24"/>
          <w:szCs w:val="24"/>
        </w:rPr>
        <w:t>, 1</w:t>
      </w:r>
      <w:r w:rsidRPr="00BD08EF">
        <w:rPr>
          <w:rFonts w:ascii="Times New Roman" w:hAnsi="Times New Roman" w:cs="Times New Roman"/>
          <w:sz w:val="24"/>
          <w:szCs w:val="24"/>
          <w:vertAlign w:val="superscript"/>
        </w:rPr>
        <w:t>st</w:t>
      </w:r>
      <w:r w:rsidRPr="00BD08EF">
        <w:rPr>
          <w:rFonts w:ascii="Times New Roman" w:hAnsi="Times New Roman" w:cs="Times New Roman"/>
          <w:sz w:val="24"/>
          <w:szCs w:val="24"/>
        </w:rPr>
        <w:t xml:space="preserve"> ed, Eleven International Pub, Den Haag, </w:t>
      </w:r>
      <w:r w:rsidR="00F0734B" w:rsidRPr="00BD08EF">
        <w:rPr>
          <w:rFonts w:ascii="Times New Roman" w:hAnsi="Times New Roman" w:cs="Times New Roman"/>
          <w:sz w:val="24"/>
          <w:szCs w:val="24"/>
        </w:rPr>
        <w:t>2012.</w:t>
      </w:r>
    </w:p>
    <w:p w14:paraId="467BBCAD" w14:textId="18C6D757" w:rsidR="006563B8" w:rsidRPr="00BD08EF" w:rsidRDefault="006563B8"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color w:val="333333"/>
          <w:sz w:val="24"/>
          <w:szCs w:val="24"/>
          <w:shd w:val="clear" w:color="auto" w:fill="FFFFFF"/>
        </w:rPr>
        <w:t>McMahon E and Fisher D, ‘When television was young</w:t>
      </w:r>
      <w:r w:rsidRPr="00BD08EF">
        <w:rPr>
          <w:rFonts w:ascii="Times New Roman" w:hAnsi="Times New Roman" w:cs="Times New Roman"/>
          <w:color w:val="333333"/>
          <w:sz w:val="24"/>
          <w:szCs w:val="24"/>
          <w:shd w:val="clear" w:color="auto" w:fill="FFFFFF"/>
          <w:lang w:val="en-US"/>
        </w:rPr>
        <w:t>:</w:t>
      </w:r>
      <w:r w:rsidRPr="00BD08EF">
        <w:rPr>
          <w:rFonts w:ascii="Times New Roman" w:hAnsi="Times New Roman" w:cs="Times New Roman"/>
          <w:b/>
          <w:bCs/>
          <w:color w:val="333333"/>
          <w:sz w:val="24"/>
          <w:szCs w:val="24"/>
          <w:shd w:val="clear" w:color="auto" w:fill="FFFFFF"/>
          <w:lang w:val="en-US"/>
        </w:rPr>
        <w:t xml:space="preserve"> </w:t>
      </w:r>
      <w:r w:rsidRPr="00BD08EF">
        <w:rPr>
          <w:rFonts w:ascii="Times New Roman" w:hAnsi="Times New Roman" w:cs="Times New Roman"/>
          <w:color w:val="222222"/>
          <w:sz w:val="24"/>
          <w:szCs w:val="24"/>
        </w:rPr>
        <w:t xml:space="preserve">The </w:t>
      </w:r>
      <w:r w:rsidRPr="00BD08EF">
        <w:rPr>
          <w:rFonts w:ascii="Times New Roman" w:hAnsi="Times New Roman" w:cs="Times New Roman"/>
          <w:color w:val="222222"/>
          <w:sz w:val="24"/>
          <w:szCs w:val="24"/>
          <w:lang w:val="en-US"/>
        </w:rPr>
        <w:t>i</w:t>
      </w:r>
      <w:r w:rsidRPr="00BD08EF">
        <w:rPr>
          <w:rFonts w:ascii="Times New Roman" w:hAnsi="Times New Roman" w:cs="Times New Roman"/>
          <w:color w:val="222222"/>
          <w:sz w:val="24"/>
          <w:szCs w:val="24"/>
        </w:rPr>
        <w:t xml:space="preserve">nside </w:t>
      </w:r>
      <w:r w:rsidRPr="00BD08EF">
        <w:rPr>
          <w:rFonts w:ascii="Times New Roman" w:hAnsi="Times New Roman" w:cs="Times New Roman"/>
          <w:color w:val="222222"/>
          <w:sz w:val="24"/>
          <w:szCs w:val="24"/>
          <w:lang w:val="en-US"/>
        </w:rPr>
        <w:t>s</w:t>
      </w:r>
      <w:r w:rsidRPr="00BD08EF">
        <w:rPr>
          <w:rFonts w:ascii="Times New Roman" w:hAnsi="Times New Roman" w:cs="Times New Roman"/>
          <w:color w:val="222222"/>
          <w:sz w:val="24"/>
          <w:szCs w:val="24"/>
        </w:rPr>
        <w:t xml:space="preserve">tory </w:t>
      </w:r>
      <w:r w:rsidRPr="00BD08EF">
        <w:rPr>
          <w:rFonts w:ascii="Times New Roman" w:hAnsi="Times New Roman" w:cs="Times New Roman"/>
          <w:color w:val="222222"/>
          <w:sz w:val="24"/>
          <w:szCs w:val="24"/>
          <w:lang w:val="en-US"/>
        </w:rPr>
        <w:t>w</w:t>
      </w:r>
      <w:r w:rsidRPr="00BD08EF">
        <w:rPr>
          <w:rFonts w:ascii="Times New Roman" w:hAnsi="Times New Roman" w:cs="Times New Roman"/>
          <w:color w:val="222222"/>
          <w:sz w:val="24"/>
          <w:szCs w:val="24"/>
        </w:rPr>
        <w:t xml:space="preserve">ith </w:t>
      </w:r>
      <w:r w:rsidRPr="00BD08EF">
        <w:rPr>
          <w:rFonts w:ascii="Times New Roman" w:hAnsi="Times New Roman" w:cs="Times New Roman"/>
          <w:color w:val="222222"/>
          <w:sz w:val="24"/>
          <w:szCs w:val="24"/>
          <w:lang w:val="en-US"/>
        </w:rPr>
        <w:t>m</w:t>
      </w:r>
      <w:r w:rsidR="00F0734B" w:rsidRPr="00BD08EF">
        <w:rPr>
          <w:rFonts w:ascii="Times New Roman" w:hAnsi="Times New Roman" w:cs="Times New Roman"/>
          <w:color w:val="222222"/>
          <w:sz w:val="24"/>
          <w:szCs w:val="24"/>
        </w:rPr>
        <w:t>memories</w:t>
      </w:r>
      <w:r w:rsidRPr="00BD08EF">
        <w:rPr>
          <w:rFonts w:ascii="Times New Roman" w:hAnsi="Times New Roman" w:cs="Times New Roman"/>
          <w:color w:val="222222"/>
          <w:sz w:val="24"/>
          <w:szCs w:val="24"/>
        </w:rPr>
        <w:t xml:space="preserve"> by legends of the small screen</w:t>
      </w:r>
      <w:r w:rsidRPr="00BD08EF">
        <w:rPr>
          <w:rFonts w:ascii="Times New Roman" w:hAnsi="Times New Roman" w:cs="Times New Roman"/>
          <w:color w:val="222222"/>
          <w:sz w:val="24"/>
          <w:szCs w:val="24"/>
          <w:lang w:val="en-US"/>
        </w:rPr>
        <w:t>’ Thomas Nelson Inc, Tennessee, 2007.</w:t>
      </w:r>
    </w:p>
    <w:p w14:paraId="79F3E4EB" w14:textId="77777777" w:rsidR="007B6733" w:rsidRPr="00BD08EF" w:rsidRDefault="007B6733" w:rsidP="007F0EBC">
      <w:pPr>
        <w:spacing w:before="240" w:line="360" w:lineRule="auto"/>
        <w:jc w:val="both"/>
        <w:rPr>
          <w:rFonts w:ascii="Times New Roman" w:hAnsi="Times New Roman" w:cs="Times New Roman"/>
          <w:sz w:val="24"/>
          <w:szCs w:val="24"/>
        </w:rPr>
      </w:pPr>
    </w:p>
    <w:p w14:paraId="77648A31" w14:textId="1DB9D7B5" w:rsidR="0087777E" w:rsidRPr="009D38DE" w:rsidRDefault="0087777E" w:rsidP="00F17945">
      <w:pPr>
        <w:pStyle w:val="ListParagraph"/>
        <w:numPr>
          <w:ilvl w:val="1"/>
          <w:numId w:val="20"/>
        </w:numPr>
        <w:spacing w:before="240" w:line="360" w:lineRule="auto"/>
        <w:jc w:val="both"/>
        <w:outlineLvl w:val="1"/>
        <w:rPr>
          <w:rFonts w:ascii="Times New Roman" w:hAnsi="Times New Roman" w:cs="Times New Roman"/>
          <w:b/>
          <w:sz w:val="24"/>
          <w:szCs w:val="24"/>
        </w:rPr>
      </w:pPr>
      <w:bookmarkStart w:id="119" w:name="_Toc31186375"/>
      <w:r w:rsidRPr="009D38DE">
        <w:rPr>
          <w:rFonts w:ascii="Times New Roman" w:hAnsi="Times New Roman" w:cs="Times New Roman"/>
          <w:b/>
          <w:sz w:val="24"/>
          <w:szCs w:val="24"/>
        </w:rPr>
        <w:t>Journal Articles</w:t>
      </w:r>
      <w:bookmarkEnd w:id="119"/>
    </w:p>
    <w:p w14:paraId="41C19DE7" w14:textId="77777777" w:rsidR="006563B8" w:rsidRPr="00BD08EF" w:rsidRDefault="006563B8" w:rsidP="007F0EBC">
      <w:pPr>
        <w:spacing w:before="24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lang w:val="en-US"/>
        </w:rPr>
        <w:t>Acello R, ‘</w:t>
      </w:r>
      <w:r w:rsidRPr="00BD08EF">
        <w:rPr>
          <w:rFonts w:ascii="Times New Roman" w:hAnsi="Times New Roman" w:cs="Times New Roman"/>
          <w:color w:val="000000" w:themeColor="text1"/>
          <w:sz w:val="24"/>
          <w:szCs w:val="24"/>
        </w:rPr>
        <w:t xml:space="preserve">Are lawyer lists just a vanity fair? Proliferation of 'best of' lists has marketers </w:t>
      </w:r>
      <w:r w:rsidRPr="00BD08EF">
        <w:rPr>
          <w:rFonts w:ascii="Times New Roman" w:hAnsi="Times New Roman" w:cs="Times New Roman"/>
          <w:color w:val="000000" w:themeColor="text1"/>
          <w:sz w:val="24"/>
          <w:szCs w:val="24"/>
          <w:lang w:val="en-US"/>
        </w:rPr>
        <w:t>a</w:t>
      </w:r>
      <w:r w:rsidRPr="00BD08EF">
        <w:rPr>
          <w:rFonts w:ascii="Times New Roman" w:hAnsi="Times New Roman" w:cs="Times New Roman"/>
          <w:color w:val="000000" w:themeColor="text1"/>
          <w:sz w:val="24"/>
          <w:szCs w:val="24"/>
        </w:rPr>
        <w:t>sking</w:t>
      </w:r>
      <w:r w:rsidRPr="00BD08EF">
        <w:rPr>
          <w:rFonts w:ascii="Times New Roman" w:hAnsi="Times New Roman" w:cs="Times New Roman"/>
          <w:color w:val="000000" w:themeColor="text1"/>
          <w:sz w:val="24"/>
          <w:szCs w:val="24"/>
          <w:lang w:val="en-US"/>
        </w:rPr>
        <w:t xml:space="preserve"> </w:t>
      </w:r>
      <w:r w:rsidRPr="00BD08EF">
        <w:rPr>
          <w:rFonts w:ascii="Times New Roman" w:hAnsi="Times New Roman" w:cs="Times New Roman"/>
          <w:color w:val="000000" w:themeColor="text1"/>
          <w:sz w:val="24"/>
          <w:szCs w:val="24"/>
        </w:rPr>
        <w:t>whether they're worth the trouble</w:t>
      </w:r>
      <w:r w:rsidRPr="00BD08EF">
        <w:rPr>
          <w:rFonts w:ascii="Times New Roman" w:hAnsi="Times New Roman" w:cs="Times New Roman"/>
          <w:color w:val="000000" w:themeColor="text1"/>
          <w:sz w:val="24"/>
          <w:szCs w:val="24"/>
          <w:lang w:val="en-US"/>
        </w:rPr>
        <w:t xml:space="preserve">’ 101 </w:t>
      </w:r>
      <w:r w:rsidRPr="007F0EBC">
        <w:rPr>
          <w:rFonts w:ascii="Times New Roman" w:hAnsi="Times New Roman" w:cs="Times New Roman"/>
          <w:i/>
          <w:iCs/>
          <w:color w:val="000000" w:themeColor="text1"/>
          <w:sz w:val="24"/>
          <w:szCs w:val="24"/>
          <w:lang w:val="en-US"/>
        </w:rPr>
        <w:t>ABA Journal</w:t>
      </w:r>
      <w:r w:rsidRPr="00BD08EF">
        <w:rPr>
          <w:rFonts w:ascii="Times New Roman" w:hAnsi="Times New Roman" w:cs="Times New Roman"/>
          <w:color w:val="000000" w:themeColor="text1"/>
          <w:sz w:val="24"/>
          <w:szCs w:val="24"/>
          <w:lang w:val="en-US"/>
        </w:rPr>
        <w:t xml:space="preserve"> 3, 2015.</w:t>
      </w:r>
    </w:p>
    <w:p w14:paraId="3BD3797D" w14:textId="77777777" w:rsidR="006563B8" w:rsidRPr="00BD08EF" w:rsidRDefault="006563B8" w:rsidP="007F0EBC">
      <w:pPr>
        <w:pStyle w:val="FootnoteText"/>
        <w:spacing w:before="240" w:line="360" w:lineRule="auto"/>
        <w:jc w:val="both"/>
        <w:rPr>
          <w:rFonts w:ascii="Times New Roman" w:eastAsia="Code2000" w:hAnsi="Times New Roman" w:cs="Times New Roman"/>
          <w:sz w:val="24"/>
          <w:szCs w:val="24"/>
        </w:rPr>
      </w:pPr>
      <w:r w:rsidRPr="00BD08EF">
        <w:rPr>
          <w:rFonts w:ascii="Times New Roman" w:eastAsia="Code2000" w:hAnsi="Times New Roman" w:cs="Times New Roman"/>
          <w:sz w:val="24"/>
          <w:szCs w:val="24"/>
        </w:rPr>
        <w:t xml:space="preserve">Albornoz M and Martín N, ‘Feasibility analysis of online dispute resolution in developing countries’ 44(1) </w:t>
      </w:r>
      <w:r w:rsidRPr="00BD08EF">
        <w:rPr>
          <w:rFonts w:ascii="Times New Roman" w:eastAsia="Code2000" w:hAnsi="Times New Roman" w:cs="Times New Roman"/>
          <w:i/>
          <w:sz w:val="24"/>
          <w:szCs w:val="24"/>
        </w:rPr>
        <w:t>University of Miami Inter-American Law Review</w:t>
      </w:r>
      <w:r w:rsidRPr="00BD08EF">
        <w:rPr>
          <w:rFonts w:ascii="Times New Roman" w:eastAsia="Code2000" w:hAnsi="Times New Roman" w:cs="Times New Roman"/>
          <w:sz w:val="24"/>
          <w:szCs w:val="24"/>
        </w:rPr>
        <w:t>, 2012.</w:t>
      </w:r>
    </w:p>
    <w:p w14:paraId="3AE890B2" w14:textId="692831E0" w:rsidR="006563B8" w:rsidRPr="00BD08EF" w:rsidRDefault="006563B8" w:rsidP="007F0EBC">
      <w:pPr>
        <w:pStyle w:val="FootnoteText"/>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Aresty J, Rainey D and West R, ‘Expand your practice with online dispute resolution technology’ 32</w:t>
      </w:r>
      <w:r w:rsidR="007F0EBC">
        <w:rPr>
          <w:rFonts w:ascii="Times New Roman" w:hAnsi="Times New Roman" w:cs="Times New Roman"/>
          <w:sz w:val="24"/>
          <w:szCs w:val="24"/>
        </w:rPr>
        <w:t xml:space="preserve"> </w:t>
      </w:r>
      <w:r w:rsidRPr="007F0EBC">
        <w:rPr>
          <w:rFonts w:ascii="Times New Roman" w:hAnsi="Times New Roman" w:cs="Times New Roman"/>
          <w:i/>
          <w:iCs/>
          <w:sz w:val="24"/>
          <w:szCs w:val="24"/>
        </w:rPr>
        <w:t>GPSolo</w:t>
      </w:r>
      <w:r w:rsidR="007F0EBC">
        <w:rPr>
          <w:rFonts w:ascii="Times New Roman" w:hAnsi="Times New Roman" w:cs="Times New Roman"/>
          <w:i/>
          <w:iCs/>
          <w:sz w:val="24"/>
          <w:szCs w:val="24"/>
        </w:rPr>
        <w:t xml:space="preserve"> </w:t>
      </w:r>
      <w:r w:rsidR="007F0EBC">
        <w:rPr>
          <w:rFonts w:ascii="Times New Roman" w:hAnsi="Times New Roman" w:cs="Times New Roman"/>
          <w:sz w:val="24"/>
          <w:szCs w:val="24"/>
        </w:rPr>
        <w:t>1</w:t>
      </w:r>
      <w:r w:rsidRPr="00BD08EF">
        <w:rPr>
          <w:rFonts w:ascii="Times New Roman" w:hAnsi="Times New Roman" w:cs="Times New Roman"/>
          <w:sz w:val="24"/>
          <w:szCs w:val="24"/>
        </w:rPr>
        <w:t>, 2015.</w:t>
      </w:r>
    </w:p>
    <w:p w14:paraId="35E1EBB9" w14:textId="063F5B91" w:rsidR="006563B8" w:rsidRPr="00BD08EF" w:rsidRDefault="006563B8" w:rsidP="007F0EBC">
      <w:pPr>
        <w:pStyle w:val="FootnoteText"/>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Eisen J, ‘</w:t>
      </w:r>
      <w:r w:rsidR="00F0734B" w:rsidRPr="00BD08EF">
        <w:rPr>
          <w:rFonts w:ascii="Times New Roman" w:hAnsi="Times New Roman" w:cs="Times New Roman"/>
          <w:sz w:val="24"/>
          <w:szCs w:val="24"/>
        </w:rPr>
        <w:t>Are</w:t>
      </w:r>
      <w:r w:rsidR="00F0734B" w:rsidRPr="00BD08EF" w:rsidDel="00F7106F">
        <w:rPr>
          <w:rFonts w:ascii="Times New Roman" w:hAnsi="Times New Roman" w:cs="Times New Roman"/>
          <w:sz w:val="24"/>
          <w:szCs w:val="24"/>
        </w:rPr>
        <w:t xml:space="preserve"> </w:t>
      </w:r>
      <w:r w:rsidR="00F0734B" w:rsidRPr="00BD08EF">
        <w:rPr>
          <w:rFonts w:ascii="Times New Roman" w:hAnsi="Times New Roman" w:cs="Times New Roman"/>
          <w:sz w:val="24"/>
          <w:szCs w:val="24"/>
        </w:rPr>
        <w:t>we</w:t>
      </w:r>
      <w:r w:rsidRPr="00BD08EF">
        <w:rPr>
          <w:rFonts w:ascii="Times New Roman" w:hAnsi="Times New Roman" w:cs="Times New Roman"/>
          <w:sz w:val="24"/>
          <w:szCs w:val="24"/>
        </w:rPr>
        <w:t xml:space="preserve"> ready for mediation in cyberspace?’ 1998</w:t>
      </w:r>
      <w:r w:rsidRPr="00BD08EF" w:rsidDel="00D07FA0">
        <w:rPr>
          <w:rFonts w:ascii="Times New Roman" w:hAnsi="Times New Roman" w:cs="Times New Roman"/>
          <w:sz w:val="24"/>
          <w:szCs w:val="24"/>
        </w:rPr>
        <w:t>(4)</w:t>
      </w:r>
      <w:r w:rsidRPr="00BD08EF">
        <w:rPr>
          <w:rFonts w:ascii="Times New Roman" w:hAnsi="Times New Roman" w:cs="Times New Roman"/>
          <w:sz w:val="24"/>
          <w:szCs w:val="24"/>
        </w:rPr>
        <w:t xml:space="preserve"> </w:t>
      </w:r>
      <w:r w:rsidRPr="00BD08EF">
        <w:rPr>
          <w:rFonts w:ascii="Times New Roman" w:hAnsi="Times New Roman" w:cs="Times New Roman"/>
          <w:i/>
          <w:sz w:val="24"/>
          <w:szCs w:val="24"/>
        </w:rPr>
        <w:t xml:space="preserve">BYU Law Review </w:t>
      </w:r>
      <w:r w:rsidRPr="00BD08EF">
        <w:rPr>
          <w:rFonts w:ascii="Times New Roman" w:hAnsi="Times New Roman" w:cs="Times New Roman"/>
          <w:iCs/>
          <w:sz w:val="24"/>
          <w:szCs w:val="24"/>
        </w:rPr>
        <w:t>4</w:t>
      </w:r>
      <w:r w:rsidRPr="00BD08EF">
        <w:rPr>
          <w:rFonts w:ascii="Times New Roman" w:hAnsi="Times New Roman" w:cs="Times New Roman"/>
          <w:sz w:val="24"/>
          <w:szCs w:val="24"/>
        </w:rPr>
        <w:t>, 1998.</w:t>
      </w:r>
    </w:p>
    <w:p w14:paraId="371CE04A" w14:textId="77777777" w:rsidR="006563B8" w:rsidRPr="00BD08EF" w:rsidRDefault="006563B8" w:rsidP="007F0EBC">
      <w:pPr>
        <w:spacing w:before="24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lang w:val="en-US"/>
        </w:rPr>
        <w:t xml:space="preserve">Gachie A, ‘Do we need to regulate online dispute resolution in Kenya?’ 1 </w:t>
      </w:r>
      <w:r w:rsidRPr="007F0EBC">
        <w:rPr>
          <w:rFonts w:ascii="Times New Roman" w:hAnsi="Times New Roman" w:cs="Times New Roman"/>
          <w:i/>
          <w:iCs/>
          <w:color w:val="000000" w:themeColor="text1"/>
          <w:sz w:val="24"/>
          <w:szCs w:val="24"/>
          <w:lang w:val="en-US"/>
        </w:rPr>
        <w:t>Journal of cmsd</w:t>
      </w:r>
      <w:r w:rsidRPr="00BD08EF">
        <w:rPr>
          <w:rFonts w:ascii="Times New Roman" w:hAnsi="Times New Roman" w:cs="Times New Roman"/>
          <w:color w:val="000000" w:themeColor="text1"/>
          <w:sz w:val="24"/>
          <w:szCs w:val="24"/>
          <w:lang w:val="en-US"/>
        </w:rPr>
        <w:t xml:space="preserve"> 1, 2017.</w:t>
      </w:r>
    </w:p>
    <w:p w14:paraId="69D546AE" w14:textId="77777777" w:rsidR="006563B8" w:rsidRPr="00BD08EF" w:rsidRDefault="006563B8" w:rsidP="007F0EBC">
      <w:pPr>
        <w:spacing w:before="240" w:line="360" w:lineRule="auto"/>
        <w:jc w:val="both"/>
        <w:rPr>
          <w:rFonts w:ascii="Times New Roman" w:hAnsi="Times New Roman" w:cs="Times New Roman"/>
          <w:color w:val="000000" w:themeColor="text1"/>
          <w:sz w:val="24"/>
          <w:szCs w:val="24"/>
        </w:rPr>
      </w:pPr>
      <w:r w:rsidRPr="00BD08EF">
        <w:rPr>
          <w:rFonts w:ascii="Times New Roman" w:hAnsi="Times New Roman" w:cs="Times New Roman"/>
          <w:color w:val="000000" w:themeColor="text1"/>
          <w:sz w:val="24"/>
          <w:szCs w:val="24"/>
        </w:rPr>
        <w:t xml:space="preserve">Kallel S, ‘Online Arbitration’, 25 </w:t>
      </w:r>
      <w:r w:rsidRPr="00BD08EF">
        <w:rPr>
          <w:rFonts w:ascii="Times New Roman" w:hAnsi="Times New Roman" w:cs="Times New Roman"/>
          <w:i/>
          <w:iCs/>
          <w:color w:val="000000" w:themeColor="text1"/>
          <w:sz w:val="24"/>
          <w:szCs w:val="24"/>
        </w:rPr>
        <w:t>Journal of International Arbitration</w:t>
      </w:r>
      <w:r w:rsidRPr="00BD08EF">
        <w:rPr>
          <w:rFonts w:ascii="Times New Roman" w:hAnsi="Times New Roman" w:cs="Times New Roman"/>
          <w:color w:val="000000" w:themeColor="text1"/>
          <w:sz w:val="24"/>
          <w:szCs w:val="24"/>
          <w:lang w:val="en-US"/>
        </w:rPr>
        <w:t xml:space="preserve"> 3, </w:t>
      </w:r>
      <w:r w:rsidRPr="00BD08EF">
        <w:rPr>
          <w:rFonts w:ascii="Times New Roman" w:hAnsi="Times New Roman" w:cs="Times New Roman"/>
          <w:color w:val="000000" w:themeColor="text1"/>
          <w:sz w:val="24"/>
          <w:szCs w:val="24"/>
        </w:rPr>
        <w:t>2008.</w:t>
      </w:r>
    </w:p>
    <w:p w14:paraId="36056C36" w14:textId="09872255" w:rsidR="006563B8" w:rsidRPr="00BD08EF" w:rsidRDefault="006563B8"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color w:val="000000" w:themeColor="text1"/>
          <w:sz w:val="24"/>
          <w:szCs w:val="24"/>
          <w:lang w:val="en-US"/>
        </w:rPr>
        <w:t xml:space="preserve">Katsh E, Rifkin J and Gattenby A, ‘E-commerce, E-disputes, and E-dispute resolution’15 </w:t>
      </w:r>
      <w:r w:rsidRPr="00BD08EF">
        <w:rPr>
          <w:rFonts w:ascii="Times New Roman" w:hAnsi="Times New Roman" w:cs="Times New Roman"/>
          <w:i/>
          <w:iCs/>
          <w:color w:val="000000" w:themeColor="text1"/>
          <w:sz w:val="24"/>
          <w:szCs w:val="24"/>
          <w:lang w:val="en-US"/>
        </w:rPr>
        <w:t xml:space="preserve">Ohio State Journal on Dispute Resolution </w:t>
      </w:r>
      <w:r w:rsidRPr="00BD08EF">
        <w:rPr>
          <w:rFonts w:ascii="Times New Roman" w:hAnsi="Times New Roman" w:cs="Times New Roman"/>
          <w:color w:val="000000" w:themeColor="text1"/>
          <w:sz w:val="24"/>
          <w:szCs w:val="24"/>
          <w:lang w:val="en-US"/>
        </w:rPr>
        <w:t>3, 2000.</w:t>
      </w:r>
    </w:p>
    <w:p w14:paraId="091515C8" w14:textId="483A44BE" w:rsidR="006563B8" w:rsidRPr="00BD08EF" w:rsidRDefault="006563B8" w:rsidP="007F0EBC">
      <w:pPr>
        <w:spacing w:before="24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rPr>
        <w:t>Katsh E and Rifkin J, ‘</w:t>
      </w:r>
      <w:r w:rsidRPr="00BD08EF">
        <w:rPr>
          <w:rFonts w:ascii="Times New Roman" w:hAnsi="Times New Roman" w:cs="Times New Roman"/>
          <w:color w:val="000000" w:themeColor="text1"/>
          <w:sz w:val="24"/>
          <w:szCs w:val="24"/>
          <w:lang w:val="en-US"/>
        </w:rPr>
        <w:t xml:space="preserve">Ten years of online dispute resolution (ODR): Looking at the Past and Constructing the Future’ 38 </w:t>
      </w:r>
      <w:r w:rsidRPr="00BD08EF">
        <w:rPr>
          <w:rFonts w:ascii="Times New Roman" w:hAnsi="Times New Roman" w:cs="Times New Roman"/>
          <w:i/>
          <w:color w:val="000000" w:themeColor="text1"/>
          <w:sz w:val="24"/>
          <w:szCs w:val="24"/>
          <w:lang w:val="en-US"/>
        </w:rPr>
        <w:t>The University of Toledo Law Review</w:t>
      </w:r>
      <w:r w:rsidRPr="00BD08EF">
        <w:rPr>
          <w:rFonts w:ascii="Times New Roman" w:hAnsi="Times New Roman" w:cs="Times New Roman"/>
          <w:iCs/>
          <w:color w:val="000000" w:themeColor="text1"/>
          <w:sz w:val="24"/>
          <w:szCs w:val="24"/>
          <w:lang w:val="en-US"/>
        </w:rPr>
        <w:t xml:space="preserve"> 19,</w:t>
      </w:r>
      <w:r w:rsidRPr="00BD08EF">
        <w:rPr>
          <w:rFonts w:ascii="Times New Roman" w:hAnsi="Times New Roman" w:cs="Times New Roman"/>
          <w:i/>
          <w:color w:val="000000" w:themeColor="text1"/>
          <w:sz w:val="24"/>
          <w:szCs w:val="24"/>
          <w:lang w:val="en-US"/>
        </w:rPr>
        <w:t xml:space="preserve"> </w:t>
      </w:r>
      <w:r w:rsidRPr="00BD08EF">
        <w:rPr>
          <w:rFonts w:ascii="Times New Roman" w:hAnsi="Times New Roman" w:cs="Times New Roman"/>
          <w:color w:val="000000" w:themeColor="text1"/>
          <w:sz w:val="24"/>
          <w:szCs w:val="24"/>
          <w:lang w:val="en-US"/>
        </w:rPr>
        <w:t>2006</w:t>
      </w:r>
      <w:r w:rsidR="007F0EBC">
        <w:rPr>
          <w:rFonts w:ascii="Times New Roman" w:hAnsi="Times New Roman" w:cs="Times New Roman"/>
          <w:color w:val="000000" w:themeColor="text1"/>
          <w:sz w:val="24"/>
          <w:szCs w:val="24"/>
          <w:lang w:val="en-US"/>
        </w:rPr>
        <w:t>.</w:t>
      </w:r>
    </w:p>
    <w:p w14:paraId="08F15C0C" w14:textId="2E41CE4D" w:rsidR="006563B8" w:rsidRPr="00BD08EF" w:rsidRDefault="006563B8" w:rsidP="007F0EBC">
      <w:pPr>
        <w:pStyle w:val="FootnoteText"/>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lastRenderedPageBreak/>
        <w:t>Katsh E and Rule C, ‘What we need to know about ODR’ 67</w:t>
      </w:r>
      <w:r w:rsidRPr="00BD08EF" w:rsidDel="00D07FA0">
        <w:rPr>
          <w:rFonts w:ascii="Times New Roman" w:hAnsi="Times New Roman" w:cs="Times New Roman"/>
          <w:sz w:val="24"/>
          <w:szCs w:val="24"/>
        </w:rPr>
        <w:t xml:space="preserve"> </w:t>
      </w:r>
      <w:r w:rsidRPr="00BD08EF">
        <w:rPr>
          <w:rFonts w:ascii="Times New Roman" w:hAnsi="Times New Roman" w:cs="Times New Roman"/>
          <w:i/>
          <w:sz w:val="24"/>
          <w:szCs w:val="24"/>
        </w:rPr>
        <w:t xml:space="preserve">South Carolina Law Review </w:t>
      </w:r>
      <w:r w:rsidRPr="00BD08EF">
        <w:rPr>
          <w:rFonts w:ascii="Times New Roman" w:hAnsi="Times New Roman" w:cs="Times New Roman"/>
          <w:iCs/>
          <w:sz w:val="24"/>
          <w:szCs w:val="24"/>
        </w:rPr>
        <w:t>329</w:t>
      </w:r>
      <w:r w:rsidRPr="00BD08EF">
        <w:rPr>
          <w:rFonts w:ascii="Times New Roman" w:hAnsi="Times New Roman" w:cs="Times New Roman"/>
          <w:sz w:val="24"/>
          <w:szCs w:val="24"/>
        </w:rPr>
        <w:t>, 2016.</w:t>
      </w:r>
    </w:p>
    <w:p w14:paraId="2E64E94A" w14:textId="77777777" w:rsidR="006563B8" w:rsidRPr="00BD08EF" w:rsidDel="000A6C92" w:rsidRDefault="006563B8" w:rsidP="007F0EBC">
      <w:pPr>
        <w:pStyle w:val="FootnoteText"/>
        <w:spacing w:before="240" w:line="360" w:lineRule="auto"/>
        <w:jc w:val="both"/>
        <w:rPr>
          <w:rFonts w:ascii="Times New Roman" w:hAnsi="Times New Roman" w:cs="Times New Roman"/>
          <w:iCs/>
          <w:sz w:val="24"/>
          <w:szCs w:val="24"/>
        </w:rPr>
      </w:pPr>
      <w:r w:rsidRPr="00BD08EF" w:rsidDel="000A6C92">
        <w:rPr>
          <w:rFonts w:ascii="Times New Roman" w:hAnsi="Times New Roman" w:cs="Times New Roman"/>
          <w:sz w:val="24"/>
          <w:szCs w:val="24"/>
        </w:rPr>
        <w:t>Katsh E, ‘</w:t>
      </w:r>
      <w:r w:rsidRPr="00BD08EF" w:rsidDel="000A6C92">
        <w:rPr>
          <w:rFonts w:ascii="Times New Roman" w:hAnsi="Times New Roman" w:cs="Times New Roman"/>
          <w:iCs/>
          <w:sz w:val="24"/>
          <w:szCs w:val="24"/>
        </w:rPr>
        <w:t xml:space="preserve">Online dispute resolution: Some Implications for the Emergence of Law in Cyberspace’ 21 </w:t>
      </w:r>
      <w:r w:rsidRPr="00BD08EF" w:rsidDel="000A6C92">
        <w:rPr>
          <w:rFonts w:ascii="Times New Roman" w:hAnsi="Times New Roman" w:cs="Times New Roman"/>
          <w:i/>
          <w:iCs/>
          <w:sz w:val="24"/>
          <w:szCs w:val="24"/>
        </w:rPr>
        <w:t>International Review of La</w:t>
      </w:r>
      <w:r w:rsidRPr="00BD08EF">
        <w:rPr>
          <w:rFonts w:ascii="Times New Roman" w:hAnsi="Times New Roman" w:cs="Times New Roman"/>
          <w:i/>
          <w:iCs/>
          <w:sz w:val="24"/>
          <w:szCs w:val="24"/>
        </w:rPr>
        <w:t xml:space="preserve">w </w:t>
      </w:r>
      <w:r w:rsidRPr="00BD08EF">
        <w:rPr>
          <w:rFonts w:ascii="Times New Roman" w:hAnsi="Times New Roman" w:cs="Times New Roman"/>
          <w:sz w:val="24"/>
          <w:szCs w:val="24"/>
        </w:rPr>
        <w:t>1</w:t>
      </w:r>
      <w:r w:rsidRPr="00BD08EF" w:rsidDel="000A6C92">
        <w:rPr>
          <w:rFonts w:ascii="Times New Roman" w:hAnsi="Times New Roman" w:cs="Times New Roman"/>
          <w:i/>
          <w:iCs/>
          <w:sz w:val="24"/>
          <w:szCs w:val="24"/>
        </w:rPr>
        <w:t>, Computers &amp; Technology</w:t>
      </w:r>
      <w:r w:rsidRPr="00BD08EF" w:rsidDel="000A6C92">
        <w:rPr>
          <w:rFonts w:ascii="Times New Roman" w:hAnsi="Times New Roman" w:cs="Times New Roman"/>
          <w:iCs/>
          <w:sz w:val="24"/>
          <w:szCs w:val="24"/>
        </w:rPr>
        <w:t>, 2007.</w:t>
      </w:r>
    </w:p>
    <w:p w14:paraId="300237BC" w14:textId="79B29ECD" w:rsidR="006563B8" w:rsidRPr="00BD08EF" w:rsidRDefault="006563B8"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Klein H Kleinman D, ‘The social construction of technology: Structural </w:t>
      </w:r>
      <w:r w:rsidR="00CD37B9" w:rsidRPr="00BD08EF" w:rsidDel="00F7106F">
        <w:rPr>
          <w:rFonts w:ascii="Times New Roman" w:hAnsi="Times New Roman" w:cs="Times New Roman"/>
          <w:sz w:val="24"/>
          <w:szCs w:val="24"/>
        </w:rPr>
        <w:t>C</w:t>
      </w:r>
      <w:r w:rsidR="00CD37B9" w:rsidRPr="00BD08EF">
        <w:rPr>
          <w:rFonts w:ascii="Times New Roman" w:hAnsi="Times New Roman" w:cs="Times New Roman"/>
          <w:sz w:val="24"/>
          <w:szCs w:val="24"/>
        </w:rPr>
        <w:t>onsiderations</w:t>
      </w:r>
      <w:r w:rsidRPr="00BD08EF">
        <w:rPr>
          <w:rFonts w:ascii="Times New Roman" w:hAnsi="Times New Roman" w:cs="Times New Roman"/>
          <w:sz w:val="24"/>
          <w:szCs w:val="24"/>
        </w:rPr>
        <w:t>’</w:t>
      </w:r>
      <w:r w:rsidRPr="00BD08EF">
        <w:rPr>
          <w:rFonts w:ascii="Times New Roman" w:hAnsi="Times New Roman" w:cs="Times New Roman"/>
          <w:i/>
          <w:sz w:val="24"/>
          <w:szCs w:val="24"/>
        </w:rPr>
        <w:t xml:space="preserve">, </w:t>
      </w:r>
      <w:r w:rsidRPr="00BD08EF">
        <w:rPr>
          <w:rFonts w:ascii="Times New Roman" w:hAnsi="Times New Roman" w:cs="Times New Roman"/>
          <w:sz w:val="24"/>
          <w:szCs w:val="24"/>
        </w:rPr>
        <w:t>27</w:t>
      </w:r>
      <w:r w:rsidRPr="00BD08EF" w:rsidDel="00D07FA0">
        <w:rPr>
          <w:rFonts w:ascii="Times New Roman" w:hAnsi="Times New Roman" w:cs="Times New Roman"/>
          <w:sz w:val="24"/>
          <w:szCs w:val="24"/>
        </w:rPr>
        <w:t>(1)</w:t>
      </w:r>
      <w:r w:rsidRPr="00BD08EF">
        <w:rPr>
          <w:rFonts w:ascii="Times New Roman" w:hAnsi="Times New Roman" w:cs="Times New Roman"/>
          <w:i/>
          <w:sz w:val="24"/>
          <w:szCs w:val="24"/>
        </w:rPr>
        <w:t xml:space="preserve"> Science, Technology, &amp; Human Values </w:t>
      </w:r>
      <w:r w:rsidRPr="00BD08EF">
        <w:rPr>
          <w:rFonts w:ascii="Times New Roman" w:hAnsi="Times New Roman" w:cs="Times New Roman"/>
          <w:iCs/>
          <w:sz w:val="24"/>
          <w:szCs w:val="24"/>
        </w:rPr>
        <w:t>1.</w:t>
      </w:r>
      <w:r w:rsidRPr="00BD08EF" w:rsidDel="00D07FA0">
        <w:rPr>
          <w:rFonts w:ascii="Times New Roman" w:hAnsi="Times New Roman" w:cs="Times New Roman"/>
          <w:sz w:val="24"/>
          <w:szCs w:val="24"/>
        </w:rPr>
        <w:t>, 2002.</w:t>
      </w:r>
    </w:p>
    <w:p w14:paraId="6020F931" w14:textId="77777777" w:rsidR="006563B8" w:rsidRPr="00BD08EF" w:rsidRDefault="006563B8" w:rsidP="007F0EBC">
      <w:pPr>
        <w:spacing w:before="240" w:line="360" w:lineRule="auto"/>
        <w:jc w:val="both"/>
        <w:rPr>
          <w:rFonts w:ascii="Times New Roman" w:eastAsia="Times New Roman" w:hAnsi="Times New Roman" w:cs="Times New Roman"/>
          <w:color w:val="000000" w:themeColor="text1"/>
          <w:sz w:val="24"/>
          <w:szCs w:val="24"/>
          <w:lang w:val="en-US"/>
        </w:rPr>
      </w:pPr>
      <w:r w:rsidRPr="00BD08EF">
        <w:rPr>
          <w:rFonts w:ascii="Times New Roman" w:eastAsia="Times New Roman" w:hAnsi="Times New Roman" w:cs="Times New Roman"/>
          <w:color w:val="000000" w:themeColor="text1"/>
          <w:sz w:val="24"/>
          <w:szCs w:val="24"/>
        </w:rPr>
        <w:t>Musuli P, ‘The challenges of implementing ADR as an alternative mode of access to justice in Kenya’</w:t>
      </w:r>
      <w:r w:rsidRPr="00BD08EF">
        <w:rPr>
          <w:rFonts w:ascii="Times New Roman" w:eastAsia="Times New Roman" w:hAnsi="Times New Roman" w:cs="Times New Roman"/>
          <w:color w:val="000000" w:themeColor="text1"/>
          <w:sz w:val="24"/>
          <w:szCs w:val="24"/>
          <w:lang w:val="en-US"/>
        </w:rPr>
        <w:t xml:space="preserve"> 1</w:t>
      </w:r>
      <w:r w:rsidRPr="00BD08EF">
        <w:rPr>
          <w:rFonts w:ascii="Times New Roman" w:eastAsia="Times New Roman" w:hAnsi="Times New Roman" w:cs="Times New Roman"/>
          <w:color w:val="000000" w:themeColor="text1"/>
          <w:sz w:val="24"/>
          <w:szCs w:val="24"/>
        </w:rPr>
        <w:t xml:space="preserve"> </w:t>
      </w:r>
      <w:r w:rsidRPr="00BD08EF">
        <w:rPr>
          <w:rFonts w:ascii="Times New Roman" w:eastAsia="Times New Roman" w:hAnsi="Times New Roman" w:cs="Times New Roman"/>
          <w:i/>
          <w:color w:val="000000" w:themeColor="text1"/>
          <w:sz w:val="24"/>
          <w:szCs w:val="24"/>
        </w:rPr>
        <w:t>Chartered Institute of Arbitrators (Kenya) Journal</w:t>
      </w:r>
      <w:r w:rsidRPr="00BD08EF">
        <w:rPr>
          <w:rFonts w:ascii="Times New Roman" w:eastAsia="Times New Roman" w:hAnsi="Times New Roman" w:cs="Times New Roman"/>
          <w:i/>
          <w:color w:val="000000" w:themeColor="text1"/>
          <w:sz w:val="24"/>
          <w:szCs w:val="24"/>
          <w:lang w:val="en-US"/>
        </w:rPr>
        <w:t xml:space="preserve"> </w:t>
      </w:r>
      <w:r w:rsidRPr="00BD08EF">
        <w:rPr>
          <w:rFonts w:ascii="Times New Roman" w:eastAsia="Times New Roman" w:hAnsi="Times New Roman" w:cs="Times New Roman"/>
          <w:iCs/>
          <w:color w:val="000000" w:themeColor="text1"/>
          <w:sz w:val="24"/>
          <w:szCs w:val="24"/>
          <w:lang w:val="en-US"/>
        </w:rPr>
        <w:t>1,</w:t>
      </w:r>
      <w:r w:rsidRPr="00BD08EF">
        <w:rPr>
          <w:rFonts w:ascii="Times New Roman" w:eastAsia="Times New Roman" w:hAnsi="Times New Roman" w:cs="Times New Roman"/>
          <w:i/>
          <w:color w:val="000000" w:themeColor="text1"/>
          <w:sz w:val="24"/>
          <w:szCs w:val="24"/>
        </w:rPr>
        <w:t xml:space="preserve"> </w:t>
      </w:r>
      <w:r w:rsidRPr="00BD08EF">
        <w:rPr>
          <w:rFonts w:ascii="Times New Roman" w:eastAsia="Times New Roman" w:hAnsi="Times New Roman" w:cs="Times New Roman"/>
          <w:color w:val="000000" w:themeColor="text1"/>
          <w:sz w:val="24"/>
          <w:szCs w:val="24"/>
        </w:rPr>
        <w:t>2013</w:t>
      </w:r>
      <w:r w:rsidRPr="00BD08EF">
        <w:rPr>
          <w:rFonts w:ascii="Times New Roman" w:eastAsia="Times New Roman" w:hAnsi="Times New Roman" w:cs="Times New Roman"/>
          <w:color w:val="000000" w:themeColor="text1"/>
          <w:sz w:val="24"/>
          <w:szCs w:val="24"/>
          <w:lang w:val="en-US"/>
        </w:rPr>
        <w:t>.</w:t>
      </w:r>
    </w:p>
    <w:p w14:paraId="6C04BB18" w14:textId="740C2687" w:rsidR="006563B8" w:rsidRPr="00BD08EF" w:rsidRDefault="006563B8" w:rsidP="007F0EBC">
      <w:pPr>
        <w:spacing w:before="240" w:line="360" w:lineRule="auto"/>
        <w:jc w:val="both"/>
        <w:rPr>
          <w:rFonts w:ascii="Times New Roman" w:eastAsia="Times New Roman" w:hAnsi="Times New Roman" w:cs="Times New Roman"/>
          <w:color w:val="000000" w:themeColor="text1"/>
          <w:sz w:val="24"/>
          <w:szCs w:val="24"/>
          <w:lang w:val="en-US"/>
        </w:rPr>
      </w:pPr>
      <w:r w:rsidRPr="00BD08EF">
        <w:rPr>
          <w:rFonts w:ascii="Times New Roman" w:eastAsia="Times New Roman" w:hAnsi="Times New Roman" w:cs="Times New Roman"/>
          <w:color w:val="000000" w:themeColor="text1"/>
          <w:sz w:val="24"/>
          <w:szCs w:val="24"/>
        </w:rPr>
        <w:t xml:space="preserve">Ngotho P, ‘The role of the Chartered Institute of Arbitrators in the integration of arbitration in </w:t>
      </w:r>
      <w:r w:rsidR="00F0734B" w:rsidRPr="00BD08EF">
        <w:rPr>
          <w:rFonts w:ascii="Times New Roman" w:eastAsia="Times New Roman" w:hAnsi="Times New Roman" w:cs="Times New Roman"/>
          <w:color w:val="000000" w:themeColor="text1"/>
          <w:sz w:val="24"/>
          <w:szCs w:val="24"/>
        </w:rPr>
        <w:t>Africa</w:t>
      </w:r>
      <w:r w:rsidRPr="00BD08EF">
        <w:rPr>
          <w:rFonts w:ascii="Times New Roman" w:eastAsia="Times New Roman" w:hAnsi="Times New Roman" w:cs="Times New Roman"/>
          <w:color w:val="000000" w:themeColor="text1"/>
          <w:sz w:val="24"/>
          <w:szCs w:val="24"/>
        </w:rPr>
        <w:t xml:space="preserve"> – the</w:t>
      </w:r>
      <w:r w:rsidRPr="00BD08EF">
        <w:rPr>
          <w:rFonts w:ascii="Times New Roman" w:eastAsia="Times New Roman" w:hAnsi="Times New Roman" w:cs="Times New Roman"/>
          <w:color w:val="000000" w:themeColor="text1"/>
          <w:sz w:val="24"/>
          <w:szCs w:val="24"/>
          <w:lang w:val="en-US"/>
        </w:rPr>
        <w:t xml:space="preserve"> </w:t>
      </w:r>
      <w:r w:rsidRPr="00BD08EF">
        <w:rPr>
          <w:rFonts w:ascii="Times New Roman" w:eastAsia="Times New Roman" w:hAnsi="Times New Roman" w:cs="Times New Roman"/>
          <w:color w:val="000000" w:themeColor="text1"/>
          <w:sz w:val="24"/>
          <w:szCs w:val="24"/>
        </w:rPr>
        <w:t>messing links’</w:t>
      </w:r>
      <w:r w:rsidRPr="00BD08EF">
        <w:rPr>
          <w:rFonts w:ascii="Times New Roman" w:eastAsia="Times New Roman" w:hAnsi="Times New Roman" w:cs="Times New Roman"/>
          <w:color w:val="000000" w:themeColor="text1"/>
          <w:sz w:val="24"/>
          <w:szCs w:val="24"/>
          <w:lang w:val="en-US"/>
        </w:rPr>
        <w:t xml:space="preserve"> 4</w:t>
      </w:r>
      <w:r w:rsidRPr="00BD08EF">
        <w:rPr>
          <w:rFonts w:ascii="Times New Roman" w:eastAsia="Times New Roman" w:hAnsi="Times New Roman" w:cs="Times New Roman"/>
          <w:color w:val="000000" w:themeColor="text1"/>
          <w:sz w:val="24"/>
          <w:szCs w:val="24"/>
        </w:rPr>
        <w:t xml:space="preserve"> </w:t>
      </w:r>
      <w:r w:rsidRPr="00BD08EF">
        <w:rPr>
          <w:rFonts w:ascii="Times New Roman" w:eastAsia="Times New Roman" w:hAnsi="Times New Roman" w:cs="Times New Roman"/>
          <w:i/>
          <w:color w:val="000000" w:themeColor="text1"/>
          <w:sz w:val="24"/>
          <w:szCs w:val="24"/>
        </w:rPr>
        <w:t xml:space="preserve">Chartered Institute of Arbitrators Journal </w:t>
      </w:r>
      <w:r w:rsidRPr="00BD08EF">
        <w:rPr>
          <w:rFonts w:ascii="Times New Roman" w:eastAsia="Times New Roman" w:hAnsi="Times New Roman" w:cs="Times New Roman"/>
          <w:iCs/>
          <w:color w:val="000000" w:themeColor="text1"/>
          <w:sz w:val="24"/>
          <w:szCs w:val="24"/>
          <w:lang w:val="en-US"/>
        </w:rPr>
        <w:t>1,</w:t>
      </w:r>
      <w:r w:rsidRPr="00BD08EF">
        <w:rPr>
          <w:rFonts w:ascii="Times New Roman" w:eastAsia="Times New Roman" w:hAnsi="Times New Roman" w:cs="Times New Roman"/>
          <w:color w:val="000000" w:themeColor="text1"/>
          <w:sz w:val="24"/>
          <w:szCs w:val="24"/>
        </w:rPr>
        <w:t xml:space="preserve"> 2016</w:t>
      </w:r>
      <w:r w:rsidRPr="00BD08EF">
        <w:rPr>
          <w:rFonts w:ascii="Times New Roman" w:eastAsia="Times New Roman" w:hAnsi="Times New Roman" w:cs="Times New Roman"/>
          <w:color w:val="000000" w:themeColor="text1"/>
          <w:sz w:val="24"/>
          <w:szCs w:val="24"/>
          <w:lang w:val="en-US"/>
        </w:rPr>
        <w:t>.</w:t>
      </w:r>
    </w:p>
    <w:p w14:paraId="0C8A6FF3" w14:textId="0A0822E0" w:rsidR="006563B8" w:rsidRPr="00BD08EF" w:rsidRDefault="006563B8" w:rsidP="007F0EBC">
      <w:pPr>
        <w:pStyle w:val="FootnoteText"/>
        <w:spacing w:before="240" w:line="360" w:lineRule="auto"/>
        <w:jc w:val="both"/>
        <w:rPr>
          <w:rFonts w:ascii="Times New Roman" w:hAnsi="Times New Roman" w:cs="Times New Roman"/>
          <w:iCs/>
          <w:sz w:val="24"/>
          <w:szCs w:val="24"/>
        </w:rPr>
      </w:pPr>
      <w:r w:rsidRPr="00BD08EF">
        <w:rPr>
          <w:rFonts w:ascii="Times New Roman" w:hAnsi="Times New Roman" w:cs="Times New Roman"/>
          <w:iCs/>
          <w:sz w:val="24"/>
          <w:szCs w:val="24"/>
        </w:rPr>
        <w:t>Petrauskas F and Kybartienė E, ‘Online dispute resolution in consumer disputes’ 18</w:t>
      </w:r>
      <w:r w:rsidRPr="00BD08EF" w:rsidDel="00D07FA0">
        <w:rPr>
          <w:rFonts w:ascii="Times New Roman" w:hAnsi="Times New Roman" w:cs="Times New Roman"/>
          <w:iCs/>
          <w:sz w:val="24"/>
          <w:szCs w:val="24"/>
        </w:rPr>
        <w:t xml:space="preserve"> </w:t>
      </w:r>
      <w:r w:rsidRPr="00BD08EF">
        <w:rPr>
          <w:rFonts w:ascii="Times New Roman" w:hAnsi="Times New Roman" w:cs="Times New Roman"/>
          <w:i/>
          <w:iCs/>
          <w:sz w:val="24"/>
          <w:szCs w:val="24"/>
        </w:rPr>
        <w:t xml:space="preserve">Jurisprudence </w:t>
      </w:r>
      <w:r w:rsidRPr="00BD08EF">
        <w:rPr>
          <w:rFonts w:ascii="Times New Roman" w:hAnsi="Times New Roman" w:cs="Times New Roman"/>
          <w:sz w:val="24"/>
          <w:szCs w:val="24"/>
        </w:rPr>
        <w:t>3</w:t>
      </w:r>
      <w:r w:rsidRPr="00BD08EF" w:rsidDel="00D07FA0">
        <w:rPr>
          <w:rFonts w:ascii="Times New Roman" w:hAnsi="Times New Roman" w:cs="Times New Roman"/>
          <w:i/>
          <w:iCs/>
          <w:sz w:val="24"/>
          <w:szCs w:val="24"/>
        </w:rPr>
        <w:t xml:space="preserve">, </w:t>
      </w:r>
      <w:r w:rsidR="00F0734B" w:rsidRPr="00BD08EF" w:rsidDel="00D07FA0">
        <w:rPr>
          <w:rFonts w:ascii="Times New Roman" w:hAnsi="Times New Roman" w:cs="Times New Roman"/>
          <w:iCs/>
          <w:sz w:val="24"/>
          <w:szCs w:val="24"/>
        </w:rPr>
        <w:t>2011.</w:t>
      </w:r>
      <w:r w:rsidRPr="00BD08EF">
        <w:rPr>
          <w:rFonts w:ascii="Times New Roman" w:hAnsi="Times New Roman" w:cs="Times New Roman"/>
          <w:iCs/>
          <w:sz w:val="24"/>
          <w:szCs w:val="24"/>
        </w:rPr>
        <w:tab/>
      </w:r>
    </w:p>
    <w:p w14:paraId="35F563DE" w14:textId="3FEBCC6A" w:rsidR="006563B8" w:rsidRPr="00BD08EF" w:rsidRDefault="006563B8"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Pinch T &amp; Bijker W, ‘The social construction of facts and artefacts: Or how the sociology of science and the sociology of technology might benefit each other’ </w:t>
      </w:r>
      <w:r w:rsidR="007F0EBC" w:rsidRPr="00BD08EF">
        <w:rPr>
          <w:rFonts w:ascii="Times New Roman" w:hAnsi="Times New Roman" w:cs="Times New Roman"/>
          <w:sz w:val="24"/>
          <w:szCs w:val="24"/>
        </w:rPr>
        <w:t>14</w:t>
      </w:r>
      <w:r w:rsidR="007F0EBC">
        <w:rPr>
          <w:rFonts w:ascii="Times New Roman" w:hAnsi="Times New Roman" w:cs="Times New Roman"/>
          <w:sz w:val="24"/>
          <w:szCs w:val="24"/>
        </w:rPr>
        <w:t xml:space="preserve"> </w:t>
      </w:r>
      <w:r w:rsidR="007F0EBC" w:rsidRPr="00BD08EF">
        <w:rPr>
          <w:rFonts w:ascii="Times New Roman" w:hAnsi="Times New Roman" w:cs="Times New Roman"/>
          <w:sz w:val="24"/>
          <w:szCs w:val="24"/>
        </w:rPr>
        <w:t>Social</w:t>
      </w:r>
      <w:r w:rsidRPr="00BD08EF">
        <w:rPr>
          <w:rFonts w:ascii="Times New Roman" w:hAnsi="Times New Roman" w:cs="Times New Roman"/>
          <w:i/>
          <w:sz w:val="24"/>
          <w:szCs w:val="24"/>
        </w:rPr>
        <w:t xml:space="preserve"> Studies of Science</w:t>
      </w:r>
      <w:r w:rsidRPr="00BD08EF">
        <w:rPr>
          <w:rFonts w:ascii="Times New Roman" w:hAnsi="Times New Roman" w:cs="Times New Roman"/>
          <w:sz w:val="24"/>
          <w:szCs w:val="24"/>
        </w:rPr>
        <w:t xml:space="preserve"> </w:t>
      </w:r>
      <w:r w:rsidR="00F0734B" w:rsidRPr="00BD08EF">
        <w:rPr>
          <w:rFonts w:ascii="Times New Roman" w:hAnsi="Times New Roman" w:cs="Times New Roman"/>
          <w:sz w:val="24"/>
          <w:szCs w:val="24"/>
        </w:rPr>
        <w:t>3.</w:t>
      </w:r>
    </w:p>
    <w:p w14:paraId="22050408" w14:textId="77777777" w:rsidR="006563B8" w:rsidRPr="00BD08EF" w:rsidRDefault="006563B8" w:rsidP="007F0EBC">
      <w:pPr>
        <w:spacing w:before="24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lang w:val="en-US"/>
        </w:rPr>
        <w:t xml:space="preserve">Rainey D, ‘Third party ethics in the age of the fourth party’ 1 </w:t>
      </w:r>
      <w:r w:rsidRPr="00BD08EF">
        <w:rPr>
          <w:rFonts w:ascii="Times New Roman" w:hAnsi="Times New Roman" w:cs="Times New Roman"/>
          <w:i/>
          <w:iCs/>
          <w:color w:val="000000" w:themeColor="text1"/>
          <w:sz w:val="24"/>
          <w:szCs w:val="24"/>
          <w:lang w:val="en-US"/>
        </w:rPr>
        <w:t>International Journal of Online Dispute Resolution</w:t>
      </w:r>
      <w:r w:rsidRPr="00BD08EF">
        <w:rPr>
          <w:rFonts w:ascii="Times New Roman" w:hAnsi="Times New Roman" w:cs="Times New Roman"/>
          <w:color w:val="000000" w:themeColor="text1"/>
          <w:sz w:val="24"/>
          <w:szCs w:val="24"/>
          <w:lang w:val="en-US"/>
        </w:rPr>
        <w:t xml:space="preserve"> 1, 2014.</w:t>
      </w:r>
    </w:p>
    <w:p w14:paraId="35786C37" w14:textId="77777777" w:rsidR="006563B8" w:rsidRPr="00BD08EF" w:rsidRDefault="006563B8" w:rsidP="007F0EBC">
      <w:pPr>
        <w:pStyle w:val="FootnoteText"/>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Reiling D, ‘Beyond court digitization with online dispute resolution’ 8 </w:t>
      </w:r>
      <w:r w:rsidRPr="00BD08EF">
        <w:rPr>
          <w:rFonts w:ascii="Times New Roman" w:hAnsi="Times New Roman" w:cs="Times New Roman"/>
          <w:i/>
          <w:sz w:val="24"/>
          <w:szCs w:val="24"/>
        </w:rPr>
        <w:t xml:space="preserve">International Journal for Court Administration </w:t>
      </w:r>
      <w:r w:rsidRPr="00BD08EF">
        <w:rPr>
          <w:rFonts w:ascii="Times New Roman" w:hAnsi="Times New Roman" w:cs="Times New Roman"/>
          <w:iCs/>
          <w:sz w:val="24"/>
          <w:szCs w:val="24"/>
        </w:rPr>
        <w:t>2</w:t>
      </w:r>
      <w:r w:rsidRPr="00BD08EF">
        <w:rPr>
          <w:rFonts w:ascii="Times New Roman" w:hAnsi="Times New Roman" w:cs="Times New Roman"/>
          <w:sz w:val="24"/>
          <w:szCs w:val="24"/>
        </w:rPr>
        <w:t>, 2017.</w:t>
      </w:r>
    </w:p>
    <w:p w14:paraId="0AA24FCD" w14:textId="77777777" w:rsidR="006563B8" w:rsidRPr="00BD08EF" w:rsidRDefault="006563B8" w:rsidP="007F0EBC">
      <w:pPr>
        <w:autoSpaceDE w:val="0"/>
        <w:autoSpaceDN w:val="0"/>
        <w:adjustRightInd w:val="0"/>
        <w:spacing w:before="240" w:after="0" w:line="360" w:lineRule="auto"/>
        <w:jc w:val="both"/>
        <w:rPr>
          <w:rFonts w:ascii="Times New Roman" w:hAnsi="Times New Roman" w:cs="Times New Roman"/>
          <w:sz w:val="24"/>
          <w:szCs w:val="24"/>
          <w:lang w:val="en-KE"/>
        </w:rPr>
      </w:pPr>
      <w:r w:rsidRPr="00BD08EF">
        <w:rPr>
          <w:rFonts w:ascii="Times New Roman" w:hAnsi="Times New Roman" w:cs="Times New Roman"/>
          <w:sz w:val="24"/>
          <w:szCs w:val="24"/>
          <w:lang w:val="en-KE"/>
        </w:rPr>
        <w:t>Ziemblicki B</w:t>
      </w:r>
      <w:r w:rsidRPr="00BD08EF">
        <w:rPr>
          <w:rFonts w:ascii="Times New Roman" w:hAnsi="Times New Roman" w:cs="Times New Roman"/>
          <w:sz w:val="24"/>
          <w:szCs w:val="24"/>
          <w:lang w:val="en-US"/>
        </w:rPr>
        <w:t xml:space="preserve">, </w:t>
      </w:r>
      <w:r w:rsidRPr="00BD08EF">
        <w:rPr>
          <w:rFonts w:ascii="Times New Roman" w:hAnsi="Times New Roman" w:cs="Times New Roman"/>
          <w:sz w:val="24"/>
          <w:szCs w:val="24"/>
          <w:lang w:val="en-KE"/>
        </w:rPr>
        <w:t xml:space="preserve">‘Going </w:t>
      </w:r>
      <w:r w:rsidRPr="00BD08EF">
        <w:rPr>
          <w:rFonts w:ascii="Times New Roman" w:hAnsi="Times New Roman" w:cs="Times New Roman"/>
          <w:sz w:val="24"/>
          <w:szCs w:val="24"/>
          <w:lang w:val="en-US"/>
        </w:rPr>
        <w:t>o</w:t>
      </w:r>
      <w:r w:rsidRPr="00BD08EF">
        <w:rPr>
          <w:rFonts w:ascii="Times New Roman" w:hAnsi="Times New Roman" w:cs="Times New Roman"/>
          <w:sz w:val="24"/>
          <w:szCs w:val="24"/>
          <w:lang w:val="en-KE"/>
        </w:rPr>
        <w:t>nline – is the world ready to replace litigation with online dispute resolution</w:t>
      </w:r>
      <w:r w:rsidRPr="00BD08EF">
        <w:rPr>
          <w:rFonts w:ascii="Times New Roman" w:hAnsi="Times New Roman" w:cs="Times New Roman"/>
          <w:sz w:val="24"/>
          <w:szCs w:val="24"/>
          <w:lang w:val="en-US"/>
        </w:rPr>
        <w:t xml:space="preserve"> </w:t>
      </w:r>
      <w:r w:rsidRPr="00BD08EF">
        <w:rPr>
          <w:rFonts w:ascii="Times New Roman" w:hAnsi="Times New Roman" w:cs="Times New Roman"/>
          <w:sz w:val="24"/>
          <w:szCs w:val="24"/>
          <w:lang w:val="en-KE"/>
        </w:rPr>
        <w:t xml:space="preserve">mechanisms?’ </w:t>
      </w:r>
      <w:r w:rsidRPr="00BD08EF">
        <w:rPr>
          <w:rFonts w:ascii="Times New Roman" w:hAnsi="Times New Roman" w:cs="Times New Roman"/>
          <w:sz w:val="24"/>
          <w:szCs w:val="24"/>
          <w:lang w:val="en-US"/>
        </w:rPr>
        <w:t xml:space="preserve">5 </w:t>
      </w:r>
      <w:r w:rsidRPr="007F0EBC">
        <w:rPr>
          <w:rFonts w:ascii="Times New Roman" w:hAnsi="Times New Roman" w:cs="Times New Roman"/>
          <w:i/>
          <w:iCs/>
          <w:sz w:val="24"/>
          <w:szCs w:val="24"/>
          <w:lang w:val="en-KE"/>
        </w:rPr>
        <w:t>Wroclaw Review of Law, Administration &amp; Economics</w:t>
      </w:r>
      <w:r w:rsidRPr="00BD08EF">
        <w:rPr>
          <w:rFonts w:ascii="Times New Roman" w:hAnsi="Times New Roman" w:cs="Times New Roman"/>
          <w:sz w:val="24"/>
          <w:szCs w:val="24"/>
          <w:lang w:val="en-KE"/>
        </w:rPr>
        <w:t xml:space="preserve"> </w:t>
      </w:r>
      <w:r w:rsidRPr="00BD08EF">
        <w:rPr>
          <w:rFonts w:ascii="Times New Roman" w:hAnsi="Times New Roman" w:cs="Times New Roman"/>
          <w:sz w:val="24"/>
          <w:szCs w:val="24"/>
          <w:lang w:val="en-US"/>
        </w:rPr>
        <w:t>2, 2016.</w:t>
      </w:r>
    </w:p>
    <w:p w14:paraId="3EE17B85" w14:textId="1A1E7A96" w:rsidR="00AF0E97" w:rsidRPr="00BD08EF" w:rsidRDefault="00AF0E97" w:rsidP="007F0EBC">
      <w:pPr>
        <w:spacing w:before="240" w:line="360" w:lineRule="auto"/>
        <w:jc w:val="both"/>
        <w:rPr>
          <w:rFonts w:ascii="Times New Roman" w:hAnsi="Times New Roman" w:cs="Times New Roman"/>
          <w:color w:val="000000" w:themeColor="text1"/>
          <w:sz w:val="24"/>
          <w:szCs w:val="24"/>
          <w:lang w:val="en-US"/>
        </w:rPr>
      </w:pPr>
    </w:p>
    <w:p w14:paraId="07004397" w14:textId="36342020" w:rsidR="00AF0E97" w:rsidRPr="00BD08EF" w:rsidRDefault="00AF0E97" w:rsidP="00F17945">
      <w:pPr>
        <w:pStyle w:val="FootnoteText"/>
        <w:numPr>
          <w:ilvl w:val="1"/>
          <w:numId w:val="20"/>
        </w:numPr>
        <w:spacing w:before="240" w:line="360" w:lineRule="auto"/>
        <w:jc w:val="both"/>
        <w:outlineLvl w:val="1"/>
        <w:rPr>
          <w:rFonts w:ascii="Times New Roman" w:hAnsi="Times New Roman" w:cs="Times New Roman"/>
          <w:b/>
          <w:sz w:val="24"/>
          <w:szCs w:val="24"/>
        </w:rPr>
      </w:pPr>
      <w:bookmarkStart w:id="120" w:name="_Toc31186376"/>
      <w:r w:rsidRPr="00BD08EF">
        <w:rPr>
          <w:rFonts w:ascii="Times New Roman" w:hAnsi="Times New Roman" w:cs="Times New Roman"/>
          <w:b/>
          <w:sz w:val="24"/>
          <w:szCs w:val="24"/>
        </w:rPr>
        <w:t>Research Papers</w:t>
      </w:r>
      <w:bookmarkEnd w:id="120"/>
    </w:p>
    <w:p w14:paraId="556C60C0" w14:textId="07898E3D" w:rsidR="00AF0E97" w:rsidRPr="00BD08EF" w:rsidRDefault="00AF0E97" w:rsidP="007F0EBC">
      <w:pPr>
        <w:spacing w:before="240" w:line="360" w:lineRule="auto"/>
        <w:rPr>
          <w:rFonts w:ascii="Times New Roman" w:hAnsi="Times New Roman" w:cs="Times New Roman"/>
          <w:b/>
          <w:sz w:val="24"/>
          <w:szCs w:val="24"/>
        </w:rPr>
      </w:pPr>
    </w:p>
    <w:p w14:paraId="43225ECD" w14:textId="04AEDB41" w:rsidR="00AF0E97" w:rsidRPr="00BD08EF" w:rsidRDefault="00AF0E97" w:rsidP="007F0EBC">
      <w:pPr>
        <w:spacing w:before="240" w:line="360" w:lineRule="auto"/>
        <w:jc w:val="both"/>
        <w:rPr>
          <w:rFonts w:ascii="Times New Roman" w:hAnsi="Times New Roman" w:cs="Times New Roman"/>
          <w:sz w:val="24"/>
          <w:szCs w:val="24"/>
        </w:rPr>
      </w:pPr>
      <w:bookmarkStart w:id="121" w:name="_Hlk30156493"/>
      <w:r w:rsidRPr="00BD08EF">
        <w:rPr>
          <w:rFonts w:ascii="Times New Roman" w:hAnsi="Times New Roman" w:cs="Times New Roman"/>
          <w:color w:val="000000" w:themeColor="text1"/>
          <w:sz w:val="24"/>
          <w:szCs w:val="24"/>
          <w:lang w:val="en-US"/>
        </w:rPr>
        <w:lastRenderedPageBreak/>
        <w:t>Greenberg E and Ebner N, ‘What dinosaurs can teach lawyers about how to avoid extinction in the ODR evolution’ St. John’s</w:t>
      </w:r>
      <w:r w:rsidR="005769AC" w:rsidRPr="00BD08EF">
        <w:rPr>
          <w:rFonts w:ascii="Times New Roman" w:hAnsi="Times New Roman" w:cs="Times New Roman"/>
          <w:color w:val="000000" w:themeColor="text1"/>
          <w:sz w:val="24"/>
          <w:szCs w:val="24"/>
          <w:lang w:val="en-US"/>
        </w:rPr>
        <w:t xml:space="preserve"> </w:t>
      </w:r>
      <w:r w:rsidRPr="00BD08EF">
        <w:rPr>
          <w:rFonts w:ascii="Times New Roman" w:hAnsi="Times New Roman" w:cs="Times New Roman"/>
          <w:color w:val="000000" w:themeColor="text1"/>
          <w:sz w:val="24"/>
          <w:szCs w:val="24"/>
          <w:lang w:val="en-US"/>
        </w:rPr>
        <w:t>University, 2019,</w:t>
      </w:r>
      <w:bookmarkEnd w:id="121"/>
      <w:r w:rsidR="005769AC" w:rsidRPr="00BD08EF">
        <w:rPr>
          <w:rFonts w:ascii="Times New Roman" w:hAnsi="Times New Roman" w:cs="Times New Roman"/>
          <w:color w:val="000000" w:themeColor="text1"/>
          <w:sz w:val="24"/>
          <w:szCs w:val="24"/>
          <w:lang w:val="en-US"/>
        </w:rPr>
        <w:t xml:space="preserve"> </w:t>
      </w:r>
      <w:r w:rsidRPr="00BD08EF">
        <w:rPr>
          <w:rFonts w:ascii="Times New Roman" w:hAnsi="Times New Roman" w:cs="Times New Roman"/>
          <w:color w:val="000000" w:themeColor="text1"/>
          <w:sz w:val="24"/>
          <w:szCs w:val="24"/>
          <w:lang w:val="en-US"/>
        </w:rPr>
        <w:t>–</w:t>
      </w:r>
      <w:r w:rsidR="005769AC" w:rsidRPr="00BD08EF">
        <w:rPr>
          <w:rFonts w:ascii="Times New Roman" w:hAnsi="Times New Roman" w:cs="Times New Roman"/>
          <w:color w:val="000000" w:themeColor="text1"/>
          <w:sz w:val="24"/>
          <w:szCs w:val="24"/>
          <w:lang w:val="en-US"/>
        </w:rPr>
        <w:t xml:space="preserve"> </w:t>
      </w:r>
      <w:hyperlink r:id="rId14" w:history="1">
        <w:r w:rsidR="005769AC" w:rsidRPr="00BD08EF">
          <w:rPr>
            <w:rStyle w:val="Hyperlink"/>
            <w:rFonts w:ascii="Times New Roman" w:hAnsi="Times New Roman" w:cs="Times New Roman"/>
            <w:sz w:val="24"/>
            <w:szCs w:val="24"/>
          </w:rPr>
          <w:t>https://papers.ssrn.com/sol3/papers.cfm?abstract_id=3317567</w:t>
        </w:r>
      </w:hyperlink>
      <w:r w:rsidR="005769AC" w:rsidRPr="00BD08EF">
        <w:rPr>
          <w:rFonts w:ascii="Times New Roman" w:hAnsi="Times New Roman" w:cs="Times New Roman"/>
          <w:sz w:val="24"/>
          <w:szCs w:val="24"/>
        </w:rPr>
        <w:t>.</w:t>
      </w:r>
    </w:p>
    <w:p w14:paraId="431E0D94" w14:textId="1BB73DF8" w:rsidR="005769AC" w:rsidRPr="00BD08EF" w:rsidRDefault="005769AC"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color w:val="000000" w:themeColor="text1"/>
          <w:sz w:val="24"/>
          <w:szCs w:val="24"/>
          <w:lang w:val="en-US"/>
        </w:rPr>
        <w:t>Flood J and Robb L, ‘P</w:t>
      </w:r>
      <w:r w:rsidRPr="00BD08EF">
        <w:rPr>
          <w:rFonts w:ascii="Times New Roman" w:hAnsi="Times New Roman" w:cs="Times New Roman"/>
          <w:color w:val="000000" w:themeColor="text1"/>
          <w:sz w:val="24"/>
          <w:szCs w:val="24"/>
          <w:lang w:val="en-KE"/>
        </w:rPr>
        <w:t xml:space="preserve">rofessions and expertise: </w:t>
      </w:r>
      <w:r w:rsidRPr="00BD08EF">
        <w:rPr>
          <w:rFonts w:ascii="Times New Roman" w:hAnsi="Times New Roman" w:cs="Times New Roman"/>
          <w:color w:val="000000" w:themeColor="text1"/>
          <w:sz w:val="24"/>
          <w:szCs w:val="24"/>
          <w:lang w:val="en-US"/>
        </w:rPr>
        <w:t>H</w:t>
      </w:r>
      <w:r w:rsidRPr="00BD08EF">
        <w:rPr>
          <w:rFonts w:ascii="Times New Roman" w:hAnsi="Times New Roman" w:cs="Times New Roman"/>
          <w:color w:val="000000" w:themeColor="text1"/>
          <w:sz w:val="24"/>
          <w:szCs w:val="24"/>
          <w:lang w:val="en-KE"/>
        </w:rPr>
        <w:t>ow machine learning and</w:t>
      </w:r>
      <w:r w:rsidRPr="00BD08EF">
        <w:rPr>
          <w:rFonts w:ascii="Times New Roman" w:hAnsi="Times New Roman" w:cs="Times New Roman"/>
          <w:color w:val="000000" w:themeColor="text1"/>
          <w:sz w:val="24"/>
          <w:szCs w:val="24"/>
          <w:lang w:val="en-US"/>
        </w:rPr>
        <w:t xml:space="preserve"> </w:t>
      </w:r>
      <w:r w:rsidRPr="00BD08EF">
        <w:rPr>
          <w:rFonts w:ascii="Times New Roman" w:hAnsi="Times New Roman" w:cs="Times New Roman"/>
          <w:color w:val="000000" w:themeColor="text1"/>
          <w:sz w:val="24"/>
          <w:szCs w:val="24"/>
          <w:lang w:val="en-KE"/>
        </w:rPr>
        <w:t>blockchain</w:t>
      </w:r>
      <w:r w:rsidRPr="00BD08EF">
        <w:rPr>
          <w:rFonts w:ascii="Times New Roman" w:hAnsi="Times New Roman" w:cs="Times New Roman"/>
          <w:color w:val="000000" w:themeColor="text1"/>
          <w:sz w:val="24"/>
          <w:szCs w:val="24"/>
          <w:lang w:val="en-US"/>
        </w:rPr>
        <w:t xml:space="preserve"> </w:t>
      </w:r>
      <w:r w:rsidRPr="00BD08EF">
        <w:rPr>
          <w:rFonts w:ascii="Times New Roman" w:hAnsi="Times New Roman" w:cs="Times New Roman"/>
          <w:color w:val="000000" w:themeColor="text1"/>
          <w:sz w:val="24"/>
          <w:szCs w:val="24"/>
          <w:lang w:val="en-KE"/>
        </w:rPr>
        <w:t>are redesigning the landscape of professional knowledge and</w:t>
      </w:r>
      <w:r w:rsidRPr="00BD08EF">
        <w:rPr>
          <w:rFonts w:ascii="Times New Roman" w:hAnsi="Times New Roman" w:cs="Times New Roman"/>
          <w:color w:val="000000" w:themeColor="text1"/>
          <w:sz w:val="24"/>
          <w:szCs w:val="24"/>
          <w:lang w:val="en-US"/>
        </w:rPr>
        <w:t xml:space="preserve"> </w:t>
      </w:r>
      <w:r w:rsidRPr="00BD08EF">
        <w:rPr>
          <w:rFonts w:ascii="Times New Roman" w:hAnsi="Times New Roman" w:cs="Times New Roman"/>
          <w:color w:val="000000" w:themeColor="text1"/>
          <w:sz w:val="24"/>
          <w:szCs w:val="24"/>
          <w:lang w:val="en-KE"/>
        </w:rPr>
        <w:t>organization</w:t>
      </w:r>
      <w:r w:rsidRPr="00BD08EF">
        <w:rPr>
          <w:rFonts w:ascii="Times New Roman" w:hAnsi="Times New Roman" w:cs="Times New Roman"/>
          <w:color w:val="000000" w:themeColor="text1"/>
          <w:sz w:val="24"/>
          <w:szCs w:val="24"/>
          <w:lang w:val="en-US"/>
        </w:rPr>
        <w:t xml:space="preserve">’ Griffith University Law School, Research Paper No. 18-20, 2018, 21 – </w:t>
      </w:r>
      <w:hyperlink r:id="rId15" w:history="1">
        <w:r w:rsidRPr="00BD08EF">
          <w:rPr>
            <w:rStyle w:val="Hyperlink"/>
            <w:rFonts w:ascii="Times New Roman" w:hAnsi="Times New Roman" w:cs="Times New Roman"/>
            <w:sz w:val="24"/>
            <w:szCs w:val="24"/>
          </w:rPr>
          <w:t>https://papers.ssrn.com/sol3/papers.cfm?abstract_id=3228950</w:t>
        </w:r>
      </w:hyperlink>
      <w:r w:rsidRPr="00BD08EF">
        <w:rPr>
          <w:rFonts w:ascii="Times New Roman" w:hAnsi="Times New Roman" w:cs="Times New Roman"/>
          <w:sz w:val="24"/>
          <w:szCs w:val="24"/>
        </w:rPr>
        <w:t>.</w:t>
      </w:r>
    </w:p>
    <w:p w14:paraId="3830333A" w14:textId="77777777" w:rsidR="00AF0E97" w:rsidRPr="00BD08EF" w:rsidRDefault="00AF0E97" w:rsidP="007F0EBC">
      <w:pPr>
        <w:spacing w:before="240" w:line="360" w:lineRule="auto"/>
        <w:jc w:val="both"/>
        <w:rPr>
          <w:rFonts w:ascii="Times New Roman" w:hAnsi="Times New Roman" w:cs="Times New Roman"/>
          <w:b/>
          <w:sz w:val="24"/>
          <w:szCs w:val="24"/>
        </w:rPr>
      </w:pPr>
    </w:p>
    <w:p w14:paraId="30DE0637" w14:textId="3E593388" w:rsidR="00A26F01" w:rsidRPr="009D38DE" w:rsidRDefault="00A26F01" w:rsidP="00F17945">
      <w:pPr>
        <w:pStyle w:val="ListParagraph"/>
        <w:numPr>
          <w:ilvl w:val="1"/>
          <w:numId w:val="20"/>
        </w:numPr>
        <w:spacing w:before="240" w:line="360" w:lineRule="auto"/>
        <w:jc w:val="both"/>
        <w:outlineLvl w:val="1"/>
        <w:rPr>
          <w:rFonts w:ascii="Times New Roman" w:hAnsi="Times New Roman" w:cs="Times New Roman"/>
          <w:b/>
          <w:sz w:val="24"/>
          <w:szCs w:val="24"/>
        </w:rPr>
      </w:pPr>
      <w:bookmarkStart w:id="122" w:name="_Toc31186377"/>
      <w:r w:rsidRPr="009D38DE">
        <w:rPr>
          <w:rFonts w:ascii="Times New Roman" w:hAnsi="Times New Roman" w:cs="Times New Roman"/>
          <w:b/>
          <w:sz w:val="24"/>
          <w:szCs w:val="24"/>
        </w:rPr>
        <w:t>Dissertation</w:t>
      </w:r>
      <w:r w:rsidR="00D913D6" w:rsidRPr="009D38DE">
        <w:rPr>
          <w:rFonts w:ascii="Times New Roman" w:hAnsi="Times New Roman" w:cs="Times New Roman"/>
          <w:b/>
          <w:sz w:val="24"/>
          <w:szCs w:val="24"/>
        </w:rPr>
        <w:t>s and Theses</w:t>
      </w:r>
      <w:bookmarkEnd w:id="122"/>
    </w:p>
    <w:p w14:paraId="0115332E" w14:textId="77777777" w:rsidR="006563B8" w:rsidRPr="00BD08EF" w:rsidRDefault="006563B8"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Cupido R, ‘Online dispute resolution: An African Perspective’ Published, University of Johannesburg, 2016.</w:t>
      </w:r>
    </w:p>
    <w:p w14:paraId="25591A8B" w14:textId="77777777" w:rsidR="006563B8" w:rsidRPr="00BD08EF" w:rsidRDefault="006563B8" w:rsidP="007F0EBC">
      <w:pPr>
        <w:spacing w:before="240" w:line="360" w:lineRule="auto"/>
        <w:jc w:val="both"/>
        <w:rPr>
          <w:rFonts w:ascii="Times New Roman" w:hAnsi="Times New Roman" w:cs="Times New Roman"/>
          <w:sz w:val="24"/>
          <w:szCs w:val="24"/>
          <w:lang w:val="en-US"/>
        </w:rPr>
      </w:pPr>
      <w:r w:rsidRPr="00BD08EF">
        <w:rPr>
          <w:rFonts w:ascii="Times New Roman" w:hAnsi="Times New Roman" w:cs="Times New Roman"/>
          <w:sz w:val="24"/>
          <w:szCs w:val="24"/>
        </w:rPr>
        <w:t>Gachie</w:t>
      </w:r>
      <w:r w:rsidRPr="00BD08EF">
        <w:rPr>
          <w:rFonts w:ascii="Times New Roman" w:hAnsi="Times New Roman" w:cs="Times New Roman"/>
          <w:sz w:val="24"/>
          <w:szCs w:val="24"/>
          <w:lang w:val="en-US"/>
        </w:rPr>
        <w:t xml:space="preserve"> A</w:t>
      </w:r>
      <w:r w:rsidRPr="00BD08EF">
        <w:rPr>
          <w:rFonts w:ascii="Times New Roman" w:hAnsi="Times New Roman" w:cs="Times New Roman"/>
          <w:sz w:val="24"/>
          <w:szCs w:val="24"/>
        </w:rPr>
        <w:t>, ‘An evaluation of the need for regulation of online dispute resolution</w:t>
      </w:r>
      <w:r w:rsidRPr="00BD08EF">
        <w:rPr>
          <w:rFonts w:ascii="Times New Roman" w:hAnsi="Times New Roman" w:cs="Times New Roman"/>
          <w:sz w:val="24"/>
          <w:szCs w:val="24"/>
          <w:lang w:val="en-US"/>
        </w:rPr>
        <w:t xml:space="preserve"> </w:t>
      </w:r>
      <w:r w:rsidRPr="00BD08EF">
        <w:rPr>
          <w:rFonts w:ascii="Times New Roman" w:hAnsi="Times New Roman" w:cs="Times New Roman"/>
          <w:sz w:val="24"/>
          <w:szCs w:val="24"/>
        </w:rPr>
        <w:t>(ODR) in Kenya’</w:t>
      </w:r>
      <w:r w:rsidRPr="00BD08EF">
        <w:rPr>
          <w:rFonts w:ascii="Times New Roman" w:hAnsi="Times New Roman" w:cs="Times New Roman"/>
          <w:sz w:val="24"/>
          <w:szCs w:val="24"/>
          <w:lang w:val="en-US"/>
        </w:rPr>
        <w:t xml:space="preserve"> Unpublished LLM </w:t>
      </w:r>
      <w:r w:rsidRPr="00BD08EF">
        <w:rPr>
          <w:rFonts w:ascii="Times New Roman" w:hAnsi="Times New Roman" w:cs="Times New Roman"/>
          <w:sz w:val="24"/>
          <w:szCs w:val="24"/>
        </w:rPr>
        <w:t>Thesis, University of Nairobi</w:t>
      </w:r>
      <w:r w:rsidRPr="00BD08EF">
        <w:rPr>
          <w:rFonts w:ascii="Times New Roman" w:hAnsi="Times New Roman" w:cs="Times New Roman"/>
          <w:sz w:val="24"/>
          <w:szCs w:val="24"/>
          <w:lang w:val="en-US"/>
        </w:rPr>
        <w:t>, Nairobi, 2016.</w:t>
      </w:r>
    </w:p>
    <w:p w14:paraId="665C0E20" w14:textId="77777777" w:rsidR="006563B8" w:rsidRPr="00BD08EF" w:rsidRDefault="006563B8"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color w:val="000000" w:themeColor="text1"/>
          <w:sz w:val="24"/>
          <w:szCs w:val="24"/>
          <w:lang w:val="en-US"/>
        </w:rPr>
        <w:t>Greenberg E and Ebner N, ‘What dinosaurs can teach lawyers about how to avoid extinction in the ODR evolution’ published, St. John’s University, New York, 2019.</w:t>
      </w:r>
    </w:p>
    <w:p w14:paraId="7496DFD7" w14:textId="77777777" w:rsidR="006563B8" w:rsidRPr="00BD08EF" w:rsidRDefault="006563B8"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Kariuki N, ‘Embracing online dispute resolution as an avenue to justice in Kenya’ Unpublished LLB Thesis, Strathmore University, Nairobi, 2017.</w:t>
      </w:r>
    </w:p>
    <w:p w14:paraId="489AE199" w14:textId="77777777" w:rsidR="007B6733" w:rsidRPr="00BD08EF" w:rsidRDefault="007B6733" w:rsidP="007F0EBC">
      <w:pPr>
        <w:spacing w:before="240" w:line="360" w:lineRule="auto"/>
        <w:jc w:val="both"/>
        <w:rPr>
          <w:rFonts w:ascii="Times New Roman" w:hAnsi="Times New Roman" w:cs="Times New Roman"/>
          <w:b/>
          <w:sz w:val="24"/>
          <w:szCs w:val="24"/>
        </w:rPr>
      </w:pPr>
    </w:p>
    <w:p w14:paraId="1E0C9443" w14:textId="0A83B016" w:rsidR="00A26F01" w:rsidRPr="009D38DE" w:rsidRDefault="00A26F01" w:rsidP="00F17945">
      <w:pPr>
        <w:pStyle w:val="ListParagraph"/>
        <w:numPr>
          <w:ilvl w:val="1"/>
          <w:numId w:val="20"/>
        </w:numPr>
        <w:spacing w:before="240" w:line="360" w:lineRule="auto"/>
        <w:jc w:val="both"/>
        <w:outlineLvl w:val="1"/>
        <w:rPr>
          <w:rFonts w:ascii="Times New Roman" w:hAnsi="Times New Roman" w:cs="Times New Roman"/>
          <w:sz w:val="24"/>
          <w:szCs w:val="24"/>
        </w:rPr>
      </w:pPr>
      <w:bookmarkStart w:id="123" w:name="_Toc31186378"/>
      <w:r w:rsidRPr="009D38DE">
        <w:rPr>
          <w:rFonts w:ascii="Times New Roman" w:hAnsi="Times New Roman" w:cs="Times New Roman"/>
          <w:b/>
          <w:sz w:val="24"/>
          <w:szCs w:val="24"/>
        </w:rPr>
        <w:t>Self-Published Articles</w:t>
      </w:r>
      <w:bookmarkEnd w:id="123"/>
    </w:p>
    <w:p w14:paraId="7264324D" w14:textId="77777777" w:rsidR="006563B8" w:rsidRPr="00BD08EF" w:rsidRDefault="006563B8"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Ahalt A, ‘What You Should Know About Online Dispute Resolution’ Virtual Courthouse, 2009.</w:t>
      </w:r>
    </w:p>
    <w:p w14:paraId="08EAAE09" w14:textId="77777777" w:rsidR="006563B8" w:rsidRPr="00BD08EF" w:rsidRDefault="006563B8" w:rsidP="007F0EBC">
      <w:pPr>
        <w:spacing w:before="24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rPr>
        <w:t>Aletras N, Tsarapatsanis D, Preoţiuc-Pietro D and Vasileios Lampos V, ‘</w:t>
      </w:r>
      <w:r w:rsidRPr="00BD08EF">
        <w:rPr>
          <w:rFonts w:ascii="Times New Roman" w:hAnsi="Times New Roman" w:cs="Times New Roman"/>
          <w:color w:val="000000" w:themeColor="text1"/>
          <w:sz w:val="24"/>
          <w:szCs w:val="24"/>
          <w:lang w:val="en-KE"/>
        </w:rPr>
        <w:t xml:space="preserve">Predicting judicial decisions of the European Court of Human Rights: </w:t>
      </w:r>
      <w:r w:rsidRPr="00BD08EF">
        <w:rPr>
          <w:rFonts w:ascii="Times New Roman" w:hAnsi="Times New Roman" w:cs="Times New Roman"/>
          <w:color w:val="000000" w:themeColor="text1"/>
          <w:sz w:val="24"/>
          <w:szCs w:val="24"/>
          <w:lang w:val="en-US"/>
        </w:rPr>
        <w:t>A n</w:t>
      </w:r>
      <w:r w:rsidRPr="00BD08EF">
        <w:rPr>
          <w:rFonts w:ascii="Times New Roman" w:hAnsi="Times New Roman" w:cs="Times New Roman"/>
          <w:color w:val="000000" w:themeColor="text1"/>
          <w:sz w:val="24"/>
          <w:szCs w:val="24"/>
          <w:lang w:val="en-KE"/>
        </w:rPr>
        <w:t>atural</w:t>
      </w:r>
      <w:r w:rsidRPr="00BD08EF">
        <w:rPr>
          <w:rFonts w:ascii="Times New Roman" w:hAnsi="Times New Roman" w:cs="Times New Roman"/>
          <w:color w:val="000000" w:themeColor="text1"/>
          <w:sz w:val="24"/>
          <w:szCs w:val="24"/>
          <w:lang w:val="en-US"/>
        </w:rPr>
        <w:t xml:space="preserve"> l</w:t>
      </w:r>
      <w:r w:rsidRPr="00BD08EF">
        <w:rPr>
          <w:rFonts w:ascii="Times New Roman" w:hAnsi="Times New Roman" w:cs="Times New Roman"/>
          <w:color w:val="000000" w:themeColor="text1"/>
          <w:sz w:val="24"/>
          <w:szCs w:val="24"/>
          <w:lang w:val="en-KE"/>
        </w:rPr>
        <w:t xml:space="preserve">anguage </w:t>
      </w:r>
      <w:r w:rsidRPr="00BD08EF">
        <w:rPr>
          <w:rFonts w:ascii="Times New Roman" w:hAnsi="Times New Roman" w:cs="Times New Roman"/>
          <w:color w:val="000000" w:themeColor="text1"/>
          <w:sz w:val="24"/>
          <w:szCs w:val="24"/>
          <w:lang w:val="en-US"/>
        </w:rPr>
        <w:t>p</w:t>
      </w:r>
      <w:r w:rsidRPr="00BD08EF">
        <w:rPr>
          <w:rFonts w:ascii="Times New Roman" w:hAnsi="Times New Roman" w:cs="Times New Roman"/>
          <w:color w:val="000000" w:themeColor="text1"/>
          <w:sz w:val="24"/>
          <w:szCs w:val="24"/>
          <w:lang w:val="en-KE"/>
        </w:rPr>
        <w:t>rocessing perspective</w:t>
      </w:r>
      <w:r w:rsidRPr="00BD08EF">
        <w:rPr>
          <w:rFonts w:ascii="Times New Roman" w:hAnsi="Times New Roman" w:cs="Times New Roman"/>
          <w:color w:val="000000" w:themeColor="text1"/>
          <w:sz w:val="24"/>
          <w:szCs w:val="24"/>
          <w:lang w:val="en-US"/>
        </w:rPr>
        <w:t>’ PeerJ Computer Science, 2016.</w:t>
      </w:r>
    </w:p>
    <w:p w14:paraId="1929320B" w14:textId="77777777" w:rsidR="006563B8" w:rsidRPr="00BD08EF" w:rsidRDefault="006563B8" w:rsidP="007F0EBC">
      <w:pPr>
        <w:autoSpaceDE w:val="0"/>
        <w:autoSpaceDN w:val="0"/>
        <w:adjustRightInd w:val="0"/>
        <w:spacing w:before="240" w:after="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lang w:val="en-US"/>
        </w:rPr>
        <w:t>Alex McFarlane, ‘Lawyers and judges – should you be afraid that AI will take your jobs’ Byfiel Consultancy, 2017.</w:t>
      </w:r>
    </w:p>
    <w:p w14:paraId="5C71A1BE" w14:textId="77777777" w:rsidR="006563B8" w:rsidRPr="00BD08EF" w:rsidRDefault="006563B8" w:rsidP="007F0EBC">
      <w:pPr>
        <w:tabs>
          <w:tab w:val="left" w:pos="1392"/>
        </w:tabs>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lastRenderedPageBreak/>
        <w:t>Ambrogi R, ‘Is there a future for online dispute resolution for lawyers’ Law Sites Blog, 2016.</w:t>
      </w:r>
    </w:p>
    <w:p w14:paraId="346B37B5" w14:textId="77777777" w:rsidR="006563B8" w:rsidRPr="00BD08EF" w:rsidRDefault="006563B8" w:rsidP="007F0EBC">
      <w:pPr>
        <w:spacing w:before="24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lang w:val="en-US"/>
        </w:rPr>
        <w:t>Benyekhlef K and Vermeys N, ‘Don’t be afraid of ODR’ Slaw, 2012.</w:t>
      </w:r>
    </w:p>
    <w:p w14:paraId="1044E6E2" w14:textId="77777777" w:rsidR="006563B8" w:rsidRPr="00BD08EF" w:rsidRDefault="006563B8" w:rsidP="007F0EBC">
      <w:pPr>
        <w:autoSpaceDE w:val="0"/>
        <w:autoSpaceDN w:val="0"/>
        <w:adjustRightInd w:val="0"/>
        <w:spacing w:before="240" w:after="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lang w:val="en-US"/>
        </w:rPr>
        <w:t>Boyle K, ‘New skills for lawyers and conflict management professionals’ Slaw, 2019.</w:t>
      </w:r>
    </w:p>
    <w:p w14:paraId="3E5A348F" w14:textId="77777777" w:rsidR="006563B8" w:rsidRPr="00BD08EF" w:rsidRDefault="006563B8" w:rsidP="007F0EBC">
      <w:pPr>
        <w:spacing w:before="240" w:line="360" w:lineRule="auto"/>
        <w:jc w:val="both"/>
        <w:rPr>
          <w:rFonts w:ascii="Times New Roman" w:hAnsi="Times New Roman" w:cs="Times New Roman"/>
          <w:color w:val="000000" w:themeColor="text1"/>
          <w:sz w:val="24"/>
          <w:szCs w:val="24"/>
        </w:rPr>
      </w:pPr>
      <w:r w:rsidRPr="00BD08EF">
        <w:rPr>
          <w:rFonts w:ascii="Times New Roman" w:hAnsi="Times New Roman" w:cs="Times New Roman"/>
          <w:color w:val="000000" w:themeColor="text1"/>
          <w:sz w:val="24"/>
          <w:szCs w:val="24"/>
        </w:rPr>
        <w:t>Cellan-Jones R. ‘The future of technology… who knows?’ BBC News, 2012.</w:t>
      </w:r>
    </w:p>
    <w:p w14:paraId="259F1E3A" w14:textId="77777777" w:rsidR="006563B8" w:rsidRPr="00BD08EF" w:rsidRDefault="006563B8" w:rsidP="007F0EBC">
      <w:pPr>
        <w:autoSpaceDE w:val="0"/>
        <w:autoSpaceDN w:val="0"/>
        <w:adjustRightInd w:val="0"/>
        <w:spacing w:before="240" w:after="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lang w:val="en-US"/>
        </w:rPr>
        <w:t>Croagh M, Thomas G and Thyagarajan R, ‘Online dispute resolution and electronic hearings’ Norton Rose Fullbright, 2017.</w:t>
      </w:r>
    </w:p>
    <w:p w14:paraId="64576D76" w14:textId="1D7C2DA3" w:rsidR="006563B8" w:rsidRPr="00BD08EF" w:rsidRDefault="006563B8" w:rsidP="007F0EBC">
      <w:pPr>
        <w:pStyle w:val="FootnoteText"/>
        <w:spacing w:before="240" w:line="360" w:lineRule="auto"/>
        <w:jc w:val="both"/>
        <w:rPr>
          <w:rFonts w:ascii="Times New Roman" w:hAnsi="Times New Roman" w:cs="Times New Roman"/>
          <w:color w:val="1A1A1A"/>
          <w:sz w:val="24"/>
          <w:szCs w:val="24"/>
        </w:rPr>
      </w:pPr>
      <w:r w:rsidRPr="00BD08EF">
        <w:rPr>
          <w:rFonts w:ascii="Times New Roman" w:hAnsi="Times New Roman" w:cs="Times New Roman"/>
          <w:color w:val="1A1A1A"/>
          <w:sz w:val="24"/>
          <w:szCs w:val="24"/>
        </w:rPr>
        <w:t>Driver J, ‘The History of Utilitarianism’, </w:t>
      </w:r>
      <w:r w:rsidRPr="00BD08EF">
        <w:rPr>
          <w:rStyle w:val="Emphasis"/>
          <w:rFonts w:ascii="Times New Roman" w:hAnsi="Times New Roman" w:cs="Times New Roman"/>
          <w:i w:val="0"/>
          <w:color w:val="1A1A1A"/>
          <w:sz w:val="24"/>
          <w:szCs w:val="24"/>
        </w:rPr>
        <w:t xml:space="preserve">The Stanford </w:t>
      </w:r>
      <w:r w:rsidR="00F0734B" w:rsidRPr="00BD08EF">
        <w:rPr>
          <w:rStyle w:val="Emphasis"/>
          <w:rFonts w:ascii="Times New Roman" w:hAnsi="Times New Roman" w:cs="Times New Roman"/>
          <w:i w:val="0"/>
          <w:color w:val="1A1A1A"/>
          <w:sz w:val="24"/>
          <w:szCs w:val="24"/>
        </w:rPr>
        <w:t>Encyclopaedia</w:t>
      </w:r>
      <w:r w:rsidRPr="00BD08EF">
        <w:rPr>
          <w:rStyle w:val="Emphasis"/>
          <w:rFonts w:ascii="Times New Roman" w:hAnsi="Times New Roman" w:cs="Times New Roman"/>
          <w:i w:val="0"/>
          <w:color w:val="1A1A1A"/>
          <w:sz w:val="24"/>
          <w:szCs w:val="24"/>
        </w:rPr>
        <w:t xml:space="preserve"> of Philosophy</w:t>
      </w:r>
      <w:r w:rsidRPr="00BD08EF">
        <w:rPr>
          <w:rFonts w:ascii="Times New Roman" w:hAnsi="Times New Roman" w:cs="Times New Roman"/>
          <w:color w:val="1A1A1A"/>
          <w:sz w:val="24"/>
          <w:szCs w:val="24"/>
        </w:rPr>
        <w:t>, 2014.</w:t>
      </w:r>
    </w:p>
    <w:p w14:paraId="090F3245" w14:textId="4087E4F7" w:rsidR="006563B8" w:rsidRPr="00BD08EF" w:rsidRDefault="006563B8"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lang w:val="en-US"/>
        </w:rPr>
        <w:t>Enriquez L</w:t>
      </w:r>
      <w:r w:rsidRPr="00BD08EF">
        <w:rPr>
          <w:rFonts w:ascii="Times New Roman" w:hAnsi="Times New Roman" w:cs="Times New Roman"/>
          <w:sz w:val="24"/>
          <w:szCs w:val="24"/>
        </w:rPr>
        <w:t>, ‘</w:t>
      </w:r>
      <w:r w:rsidR="009619CE" w:rsidRPr="00BD08EF">
        <w:rPr>
          <w:rFonts w:ascii="Times New Roman" w:hAnsi="Times New Roman" w:cs="Times New Roman"/>
          <w:sz w:val="24"/>
          <w:szCs w:val="24"/>
        </w:rPr>
        <w:t>C</w:t>
      </w:r>
      <w:r w:rsidRPr="00BD08EF">
        <w:rPr>
          <w:rFonts w:ascii="Times New Roman" w:hAnsi="Times New Roman" w:cs="Times New Roman"/>
          <w:sz w:val="24"/>
          <w:szCs w:val="24"/>
        </w:rPr>
        <w:t>reating the next wave of economic growth with inclusive</w:t>
      </w:r>
      <w:r w:rsidRPr="00BD08EF">
        <w:rPr>
          <w:rFonts w:ascii="Times New Roman" w:hAnsi="Times New Roman" w:cs="Times New Roman"/>
          <w:sz w:val="24"/>
          <w:szCs w:val="24"/>
          <w:lang w:val="en-US"/>
        </w:rPr>
        <w:t xml:space="preserve"> </w:t>
      </w:r>
      <w:r w:rsidRPr="00BD08EF">
        <w:rPr>
          <w:rFonts w:ascii="Times New Roman" w:hAnsi="Times New Roman" w:cs="Times New Roman"/>
          <w:sz w:val="24"/>
          <w:szCs w:val="24"/>
        </w:rPr>
        <w:t>internet’ World Economic Forum</w:t>
      </w:r>
      <w:r w:rsidRPr="00BD08EF">
        <w:rPr>
          <w:rFonts w:ascii="Times New Roman" w:hAnsi="Times New Roman" w:cs="Times New Roman"/>
          <w:sz w:val="24"/>
          <w:szCs w:val="24"/>
          <w:lang w:val="en-US"/>
        </w:rPr>
        <w:t>, 2015.</w:t>
      </w:r>
    </w:p>
    <w:p w14:paraId="270831D9" w14:textId="39D65337" w:rsidR="006563B8" w:rsidRPr="00BD08EF" w:rsidRDefault="006563B8"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Goldsmith J, ‘The </w:t>
      </w:r>
      <w:r w:rsidR="00F0734B" w:rsidRPr="00BD08EF" w:rsidDel="00195224">
        <w:rPr>
          <w:rFonts w:ascii="Times New Roman" w:hAnsi="Times New Roman" w:cs="Times New Roman"/>
          <w:sz w:val="24"/>
          <w:szCs w:val="24"/>
        </w:rPr>
        <w:t>s</w:t>
      </w:r>
      <w:r w:rsidR="00F0734B" w:rsidRPr="00BD08EF">
        <w:rPr>
          <w:rFonts w:ascii="Times New Roman" w:hAnsi="Times New Roman" w:cs="Times New Roman"/>
          <w:sz w:val="24"/>
          <w:szCs w:val="24"/>
        </w:rPr>
        <w:t>hrinking</w:t>
      </w:r>
      <w:r w:rsidRPr="00BD08EF">
        <w:rPr>
          <w:rFonts w:ascii="Times New Roman" w:hAnsi="Times New Roman" w:cs="Times New Roman"/>
          <w:sz w:val="24"/>
          <w:szCs w:val="24"/>
        </w:rPr>
        <w:t xml:space="preserve"> role of lawyers in ODR’ The Law Society Gazette, 19 April 2016.</w:t>
      </w:r>
      <w:r w:rsidRPr="00BD08EF" w:rsidDel="00C5091F">
        <w:rPr>
          <w:rFonts w:ascii="Times New Roman" w:hAnsi="Times New Roman" w:cs="Times New Roman"/>
          <w:sz w:val="24"/>
          <w:szCs w:val="24"/>
        </w:rPr>
        <w:t>-&lt;</w:t>
      </w:r>
      <w:hyperlink r:id="rId16" w:history="1">
        <w:r w:rsidRPr="00BD08EF" w:rsidDel="00C5091F">
          <w:rPr>
            <w:rStyle w:val="Hyperlink"/>
            <w:rFonts w:ascii="Times New Roman" w:hAnsi="Times New Roman" w:cs="Times New Roman"/>
            <w:sz w:val="24"/>
            <w:szCs w:val="24"/>
          </w:rPr>
          <w:t>https://www.lawgazette.co.uk/commentary-and-opinion/the-shrinking-role-of-lawyers-in-odr/5054824.article</w:t>
        </w:r>
      </w:hyperlink>
      <w:r w:rsidRPr="00BD08EF" w:rsidDel="00C5091F">
        <w:rPr>
          <w:rFonts w:ascii="Times New Roman" w:hAnsi="Times New Roman" w:cs="Times New Roman"/>
          <w:sz w:val="24"/>
          <w:szCs w:val="24"/>
        </w:rPr>
        <w:t xml:space="preserve"> &gt;.</w:t>
      </w:r>
    </w:p>
    <w:p w14:paraId="006D0ED4" w14:textId="77777777" w:rsidR="006563B8" w:rsidRPr="00BD08EF" w:rsidRDefault="006563B8" w:rsidP="007F0EBC">
      <w:pPr>
        <w:spacing w:before="24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lang w:val="en-US"/>
        </w:rPr>
        <w:t>Lohr S, ‘A.I. is doing legal work. But it won’t replace lawyers, yet.’ The N.Y. Times, 2017.</w:t>
      </w:r>
    </w:p>
    <w:p w14:paraId="72DE88F2" w14:textId="77777777" w:rsidR="006563B8" w:rsidRPr="00BD08EF" w:rsidRDefault="006563B8" w:rsidP="007F0EBC">
      <w:pPr>
        <w:spacing w:before="24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lang w:val="en-US"/>
        </w:rPr>
        <w:t>Lubano N, Barasa J and Mukami E, ‘The role of alternative dispute resolution in online commerce’ Oraro &amp; Company Advocates, 2019.</w:t>
      </w:r>
    </w:p>
    <w:p w14:paraId="5E389304" w14:textId="77777777" w:rsidR="006563B8" w:rsidRPr="00BD08EF" w:rsidRDefault="006563B8" w:rsidP="007F0EBC">
      <w:pPr>
        <w:autoSpaceDE w:val="0"/>
        <w:autoSpaceDN w:val="0"/>
        <w:adjustRightInd w:val="0"/>
        <w:spacing w:before="240" w:after="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lang w:val="en-US"/>
        </w:rPr>
        <w:t>McFarlane A, ‘Lawyers and judges – should you be afraid that AI will take your jobs’ Byfiel Consultancy, 2017.</w:t>
      </w:r>
    </w:p>
    <w:p w14:paraId="3B6CE36F" w14:textId="77777777" w:rsidR="006563B8" w:rsidRPr="00BD08EF" w:rsidRDefault="006563B8"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Mumo M, ‘How many internet users are there in Kenya’ Business Daily,  10 January 2018.</w:t>
      </w:r>
      <w:r w:rsidRPr="00BD08EF" w:rsidDel="00C5091F">
        <w:rPr>
          <w:rFonts w:ascii="Times New Roman" w:hAnsi="Times New Roman" w:cs="Times New Roman"/>
          <w:sz w:val="24"/>
          <w:szCs w:val="24"/>
        </w:rPr>
        <w:t xml:space="preserve">-&lt; </w:t>
      </w:r>
      <w:hyperlink r:id="rId17" w:history="1">
        <w:r w:rsidRPr="00BD08EF" w:rsidDel="00C5091F">
          <w:rPr>
            <w:rStyle w:val="Hyperlink"/>
            <w:rFonts w:ascii="Times New Roman" w:hAnsi="Times New Roman" w:cs="Times New Roman"/>
            <w:sz w:val="24"/>
            <w:szCs w:val="24"/>
          </w:rPr>
          <w:t>https://www.businessdailyafrica.com/corporate/tech/How-many-Internet-users-are-in-Kenya/4258474-4259072-htn83lz/index.html</w:t>
        </w:r>
      </w:hyperlink>
      <w:r w:rsidRPr="00BD08EF" w:rsidDel="00C5091F">
        <w:rPr>
          <w:rFonts w:ascii="Times New Roman" w:hAnsi="Times New Roman" w:cs="Times New Roman"/>
          <w:sz w:val="24"/>
          <w:szCs w:val="24"/>
        </w:rPr>
        <w:t>&gt;.</w:t>
      </w:r>
    </w:p>
    <w:p w14:paraId="5B5DF124" w14:textId="77B21162" w:rsidR="006563B8" w:rsidRPr="00BD08EF" w:rsidRDefault="006563B8"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Nottebohm O, Manyika J, Bughin J, Chui M and Syed A, ‘Online and upcoming: The </w:t>
      </w:r>
      <w:r w:rsidR="00CD37B9" w:rsidRPr="00BD08EF" w:rsidDel="00F7106F">
        <w:rPr>
          <w:rFonts w:ascii="Times New Roman" w:hAnsi="Times New Roman" w:cs="Times New Roman"/>
          <w:sz w:val="24"/>
          <w:szCs w:val="24"/>
        </w:rPr>
        <w:t>I</w:t>
      </w:r>
      <w:r w:rsidR="00CD37B9" w:rsidRPr="00BD08EF">
        <w:rPr>
          <w:rFonts w:ascii="Times New Roman" w:hAnsi="Times New Roman" w:cs="Times New Roman"/>
          <w:sz w:val="24"/>
          <w:szCs w:val="24"/>
        </w:rPr>
        <w:t>nternet’s</w:t>
      </w:r>
      <w:r w:rsidRPr="00BD08EF">
        <w:rPr>
          <w:rFonts w:ascii="Times New Roman" w:hAnsi="Times New Roman" w:cs="Times New Roman"/>
          <w:sz w:val="24"/>
          <w:szCs w:val="24"/>
        </w:rPr>
        <w:t xml:space="preserve"> impact on aspiring countries’ </w:t>
      </w:r>
      <w:r w:rsidR="00F0734B" w:rsidRPr="00BD08EF">
        <w:rPr>
          <w:rFonts w:ascii="Times New Roman" w:hAnsi="Times New Roman" w:cs="Times New Roman"/>
          <w:sz w:val="24"/>
          <w:szCs w:val="24"/>
        </w:rPr>
        <w:t>High-Tech</w:t>
      </w:r>
      <w:r w:rsidRPr="00BD08EF">
        <w:rPr>
          <w:rFonts w:ascii="Times New Roman" w:hAnsi="Times New Roman" w:cs="Times New Roman"/>
          <w:sz w:val="24"/>
          <w:szCs w:val="24"/>
        </w:rPr>
        <w:t xml:space="preserve"> Practice, 2012.</w:t>
      </w:r>
    </w:p>
    <w:p w14:paraId="3DF8C76C" w14:textId="77777777" w:rsidR="006563B8" w:rsidRPr="00BD08EF" w:rsidRDefault="006563B8" w:rsidP="007F0EBC">
      <w:pPr>
        <w:autoSpaceDE w:val="0"/>
        <w:autoSpaceDN w:val="0"/>
        <w:adjustRightInd w:val="0"/>
        <w:spacing w:before="240" w:after="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lang w:val="en-US"/>
        </w:rPr>
        <w:t>Rawson P, ‘Will lawyers become extinct in the age of automation?’ World Economic Forum, 2018.</w:t>
      </w:r>
    </w:p>
    <w:p w14:paraId="0F8D55F3" w14:textId="77777777" w:rsidR="006563B8" w:rsidRPr="00BD08EF" w:rsidRDefault="006563B8" w:rsidP="007F0EBC">
      <w:pPr>
        <w:spacing w:before="240" w:line="360" w:lineRule="auto"/>
        <w:jc w:val="both"/>
        <w:rPr>
          <w:rFonts w:ascii="Times New Roman" w:hAnsi="Times New Roman" w:cs="Times New Roman"/>
          <w:sz w:val="24"/>
          <w:szCs w:val="24"/>
          <w:lang w:val="en-US"/>
        </w:rPr>
      </w:pPr>
      <w:r w:rsidRPr="00BD08EF">
        <w:rPr>
          <w:rFonts w:ascii="Times New Roman" w:hAnsi="Times New Roman" w:cs="Times New Roman"/>
          <w:sz w:val="24"/>
          <w:szCs w:val="24"/>
          <w:lang w:val="en-US"/>
        </w:rPr>
        <w:t>Rule C, ‘Online dispute resolution and the future of the law’ InsideCounsel, 2015.</w:t>
      </w:r>
    </w:p>
    <w:p w14:paraId="3C270306" w14:textId="77777777" w:rsidR="006563B8" w:rsidRPr="00BD08EF" w:rsidRDefault="006563B8" w:rsidP="007F0EBC">
      <w:pPr>
        <w:spacing w:before="24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lang w:val="en-US"/>
        </w:rPr>
        <w:lastRenderedPageBreak/>
        <w:t>Strom R, ‘California opens door to more legal tech, non-lawyer (1)’ The United States Law Week, 2019.</w:t>
      </w:r>
    </w:p>
    <w:p w14:paraId="6DE87501" w14:textId="77777777" w:rsidR="00195224" w:rsidRPr="00BD08EF" w:rsidRDefault="00195224" w:rsidP="007F0EBC">
      <w:pPr>
        <w:spacing w:before="240" w:line="360" w:lineRule="auto"/>
        <w:jc w:val="both"/>
        <w:rPr>
          <w:rFonts w:ascii="Times New Roman" w:hAnsi="Times New Roman" w:cs="Times New Roman"/>
          <w:sz w:val="24"/>
          <w:szCs w:val="24"/>
        </w:rPr>
      </w:pPr>
    </w:p>
    <w:p w14:paraId="73FB0A45" w14:textId="3FB77C5B" w:rsidR="00DA1278" w:rsidRPr="009D38DE" w:rsidRDefault="00DA1278" w:rsidP="00F17945">
      <w:pPr>
        <w:pStyle w:val="ListParagraph"/>
        <w:numPr>
          <w:ilvl w:val="1"/>
          <w:numId w:val="20"/>
        </w:numPr>
        <w:spacing w:before="240" w:line="360" w:lineRule="auto"/>
        <w:jc w:val="both"/>
        <w:outlineLvl w:val="1"/>
        <w:rPr>
          <w:rFonts w:ascii="Times New Roman" w:hAnsi="Times New Roman" w:cs="Times New Roman"/>
          <w:b/>
          <w:sz w:val="24"/>
          <w:szCs w:val="24"/>
        </w:rPr>
      </w:pPr>
      <w:bookmarkStart w:id="124" w:name="_Toc31186379"/>
      <w:r w:rsidRPr="009D38DE">
        <w:rPr>
          <w:rFonts w:ascii="Times New Roman" w:hAnsi="Times New Roman" w:cs="Times New Roman"/>
          <w:b/>
          <w:sz w:val="24"/>
          <w:szCs w:val="24"/>
        </w:rPr>
        <w:t>Conference Papers</w:t>
      </w:r>
      <w:bookmarkEnd w:id="124"/>
    </w:p>
    <w:p w14:paraId="0F5253B8" w14:textId="77777777" w:rsidR="007B6733" w:rsidRPr="00BD08EF" w:rsidRDefault="007B6733" w:rsidP="007F0EBC">
      <w:pPr>
        <w:pStyle w:val="ListParagraph"/>
        <w:spacing w:before="240" w:line="360" w:lineRule="auto"/>
        <w:ind w:left="360"/>
        <w:jc w:val="both"/>
        <w:rPr>
          <w:rFonts w:ascii="Times New Roman" w:hAnsi="Times New Roman" w:cs="Times New Roman"/>
          <w:b/>
          <w:sz w:val="24"/>
          <w:szCs w:val="24"/>
        </w:rPr>
      </w:pPr>
    </w:p>
    <w:p w14:paraId="235C1582" w14:textId="0D2D2BEF" w:rsidR="003E123A" w:rsidRPr="00BD08EF" w:rsidRDefault="00DA1278"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Muigua K, ‘The lawyer as a negotiator, mediator and peacemaker in Kenya’ LSK Annual Conference, Mombasa, 12 August 2016.</w:t>
      </w:r>
    </w:p>
    <w:p w14:paraId="322147B0" w14:textId="77777777" w:rsidR="003E123A" w:rsidRPr="00BD08EF" w:rsidRDefault="003E123A" w:rsidP="007F0EBC">
      <w:pPr>
        <w:spacing w:before="240" w:line="360" w:lineRule="auto"/>
        <w:jc w:val="both"/>
        <w:rPr>
          <w:rFonts w:ascii="Times New Roman" w:hAnsi="Times New Roman" w:cs="Times New Roman"/>
          <w:sz w:val="24"/>
          <w:szCs w:val="24"/>
        </w:rPr>
      </w:pPr>
    </w:p>
    <w:p w14:paraId="05575939" w14:textId="5927B802" w:rsidR="00D07FA0" w:rsidRPr="009D38DE" w:rsidRDefault="00D07FA0" w:rsidP="00F17945">
      <w:pPr>
        <w:pStyle w:val="ListParagraph"/>
        <w:numPr>
          <w:ilvl w:val="1"/>
          <w:numId w:val="20"/>
        </w:numPr>
        <w:spacing w:before="240" w:line="360" w:lineRule="auto"/>
        <w:jc w:val="both"/>
        <w:outlineLvl w:val="1"/>
        <w:rPr>
          <w:rFonts w:ascii="Times New Roman" w:hAnsi="Times New Roman" w:cs="Times New Roman"/>
          <w:b/>
          <w:sz w:val="24"/>
          <w:szCs w:val="24"/>
        </w:rPr>
      </w:pPr>
      <w:bookmarkStart w:id="125" w:name="_Toc31186380"/>
      <w:r w:rsidRPr="009D38DE">
        <w:rPr>
          <w:rFonts w:ascii="Times New Roman" w:hAnsi="Times New Roman" w:cs="Times New Roman"/>
          <w:b/>
          <w:sz w:val="24"/>
          <w:szCs w:val="24"/>
        </w:rPr>
        <w:t>Institutional Authors</w:t>
      </w:r>
      <w:bookmarkEnd w:id="125"/>
    </w:p>
    <w:p w14:paraId="008956CF" w14:textId="77777777" w:rsidR="006563B8" w:rsidRPr="00BD08EF" w:rsidRDefault="006563B8" w:rsidP="007F0EBC">
      <w:pPr>
        <w:pStyle w:val="FootnoteText"/>
        <w:spacing w:before="240" w:line="360" w:lineRule="auto"/>
        <w:jc w:val="both"/>
        <w:rPr>
          <w:rFonts w:ascii="Times New Roman" w:hAnsi="Times New Roman" w:cs="Times New Roman"/>
          <w:sz w:val="24"/>
          <w:szCs w:val="24"/>
          <w:lang w:val="en-US"/>
        </w:rPr>
      </w:pPr>
      <w:r w:rsidRPr="00BD08EF">
        <w:rPr>
          <w:rFonts w:ascii="Times New Roman" w:hAnsi="Times New Roman" w:cs="Times New Roman"/>
          <w:sz w:val="24"/>
          <w:szCs w:val="24"/>
          <w:lang w:val="en-US"/>
        </w:rPr>
        <w:t xml:space="preserve">American Bar Association, </w:t>
      </w:r>
      <w:r w:rsidRPr="00BD08EF">
        <w:rPr>
          <w:rFonts w:ascii="Times New Roman" w:hAnsi="Times New Roman" w:cs="Times New Roman"/>
          <w:i/>
          <w:iCs/>
          <w:sz w:val="24"/>
          <w:szCs w:val="24"/>
          <w:lang w:val="en-US"/>
        </w:rPr>
        <w:t>British Columbia ODR system handles 14,000 cases in first 7 months</w:t>
      </w:r>
      <w:r w:rsidRPr="00BD08EF">
        <w:rPr>
          <w:rFonts w:ascii="Times New Roman" w:hAnsi="Times New Roman" w:cs="Times New Roman"/>
          <w:sz w:val="24"/>
          <w:szCs w:val="24"/>
          <w:lang w:val="en-US"/>
        </w:rPr>
        <w:t>, 2018.</w:t>
      </w:r>
    </w:p>
    <w:p w14:paraId="6EEDBC13" w14:textId="77777777" w:rsidR="006563B8" w:rsidRPr="00BD08EF" w:rsidRDefault="006563B8" w:rsidP="007F0EBC">
      <w:pPr>
        <w:autoSpaceDE w:val="0"/>
        <w:autoSpaceDN w:val="0"/>
        <w:adjustRightInd w:val="0"/>
        <w:spacing w:before="240" w:after="0" w:line="360" w:lineRule="auto"/>
        <w:jc w:val="both"/>
        <w:rPr>
          <w:rFonts w:ascii="Times New Roman" w:hAnsi="Times New Roman" w:cs="Times New Roman"/>
          <w:color w:val="000000" w:themeColor="text1"/>
          <w:sz w:val="24"/>
          <w:szCs w:val="24"/>
          <w:lang w:val="en-US"/>
        </w:rPr>
      </w:pPr>
      <w:bookmarkStart w:id="126" w:name="_Hlk29658812"/>
      <w:r w:rsidRPr="00BD08EF">
        <w:rPr>
          <w:rFonts w:ascii="Times New Roman" w:hAnsi="Times New Roman" w:cs="Times New Roman"/>
          <w:color w:val="000000" w:themeColor="text1"/>
          <w:sz w:val="24"/>
          <w:szCs w:val="24"/>
          <w:lang w:val="en-US"/>
        </w:rPr>
        <w:t xml:space="preserve">American Bar Association, </w:t>
      </w:r>
      <w:r w:rsidRPr="00BD08EF">
        <w:rPr>
          <w:rFonts w:ascii="Times New Roman" w:hAnsi="Times New Roman" w:cs="Times New Roman"/>
          <w:i/>
          <w:iCs/>
          <w:color w:val="000000" w:themeColor="text1"/>
          <w:sz w:val="24"/>
          <w:szCs w:val="24"/>
          <w:lang w:val="en-US"/>
        </w:rPr>
        <w:t>Online dispute resolution works! Here’s how</w:t>
      </w:r>
      <w:r w:rsidRPr="00BD08EF">
        <w:rPr>
          <w:rFonts w:ascii="Times New Roman" w:hAnsi="Times New Roman" w:cs="Times New Roman"/>
          <w:color w:val="000000" w:themeColor="text1"/>
          <w:sz w:val="24"/>
          <w:szCs w:val="24"/>
          <w:lang w:val="en-US"/>
        </w:rPr>
        <w:t>, 2018</w:t>
      </w:r>
      <w:bookmarkEnd w:id="126"/>
      <w:r w:rsidRPr="00BD08EF">
        <w:rPr>
          <w:rFonts w:ascii="Times New Roman" w:hAnsi="Times New Roman" w:cs="Times New Roman"/>
          <w:color w:val="000000" w:themeColor="text1"/>
          <w:sz w:val="24"/>
          <w:szCs w:val="24"/>
          <w:lang w:val="en-US"/>
        </w:rPr>
        <w:t>.</w:t>
      </w:r>
    </w:p>
    <w:p w14:paraId="315511E3" w14:textId="77777777" w:rsidR="006563B8" w:rsidRPr="00BD08EF" w:rsidRDefault="006563B8" w:rsidP="007F0EBC">
      <w:pPr>
        <w:pStyle w:val="FootnoteText"/>
        <w:spacing w:before="240" w:line="360" w:lineRule="auto"/>
        <w:jc w:val="both"/>
        <w:rPr>
          <w:rFonts w:ascii="Times New Roman" w:hAnsi="Times New Roman" w:cs="Times New Roman"/>
          <w:color w:val="000000" w:themeColor="text1"/>
          <w:sz w:val="24"/>
          <w:szCs w:val="24"/>
        </w:rPr>
      </w:pPr>
      <w:r w:rsidRPr="00BD08EF">
        <w:rPr>
          <w:rFonts w:ascii="Times New Roman" w:hAnsi="Times New Roman" w:cs="Times New Roman"/>
          <w:color w:val="000000" w:themeColor="text1"/>
          <w:sz w:val="24"/>
          <w:szCs w:val="24"/>
        </w:rPr>
        <w:t xml:space="preserve">Civil Justice Council, </w:t>
      </w:r>
      <w:r w:rsidRPr="00BD08EF">
        <w:rPr>
          <w:rFonts w:ascii="Times New Roman" w:hAnsi="Times New Roman" w:cs="Times New Roman"/>
          <w:i/>
          <w:iCs/>
          <w:color w:val="000000" w:themeColor="text1"/>
          <w:sz w:val="24"/>
          <w:szCs w:val="24"/>
        </w:rPr>
        <w:t>Online dispute resolution for low value civil claims</w:t>
      </w:r>
      <w:r w:rsidRPr="00BD08EF">
        <w:rPr>
          <w:rFonts w:ascii="Times New Roman" w:hAnsi="Times New Roman" w:cs="Times New Roman"/>
          <w:color w:val="000000" w:themeColor="text1"/>
          <w:sz w:val="24"/>
          <w:szCs w:val="24"/>
        </w:rPr>
        <w:t>, 2015.</w:t>
      </w:r>
    </w:p>
    <w:p w14:paraId="279BFFC4" w14:textId="77777777" w:rsidR="006563B8" w:rsidRPr="00BD08EF" w:rsidRDefault="006563B8" w:rsidP="007F0EBC">
      <w:pPr>
        <w:autoSpaceDE w:val="0"/>
        <w:autoSpaceDN w:val="0"/>
        <w:adjustRightInd w:val="0"/>
        <w:spacing w:before="240" w:after="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lang w:val="en-US"/>
        </w:rPr>
        <w:t xml:space="preserve">HiiL, </w:t>
      </w:r>
      <w:r w:rsidRPr="00BD08EF">
        <w:rPr>
          <w:rFonts w:ascii="Times New Roman" w:hAnsi="Times New Roman" w:cs="Times New Roman"/>
          <w:i/>
          <w:iCs/>
          <w:color w:val="000000" w:themeColor="text1"/>
          <w:sz w:val="24"/>
          <w:szCs w:val="24"/>
          <w:lang w:val="en-US"/>
        </w:rPr>
        <w:t>ODR and the courts: The promise of 100% access to justice</w:t>
      </w:r>
      <w:r w:rsidRPr="00BD08EF">
        <w:rPr>
          <w:rFonts w:ascii="Times New Roman" w:hAnsi="Times New Roman" w:cs="Times New Roman"/>
          <w:color w:val="000000" w:themeColor="text1"/>
          <w:sz w:val="24"/>
          <w:szCs w:val="24"/>
          <w:lang w:val="en-US"/>
        </w:rPr>
        <w:t>, 2016.</w:t>
      </w:r>
    </w:p>
    <w:p w14:paraId="26AFD4ED" w14:textId="77777777" w:rsidR="006563B8" w:rsidRPr="00BD08EF" w:rsidRDefault="006563B8" w:rsidP="007F0EBC">
      <w:pPr>
        <w:autoSpaceDE w:val="0"/>
        <w:autoSpaceDN w:val="0"/>
        <w:adjustRightInd w:val="0"/>
        <w:spacing w:before="240" w:after="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lang w:val="en-US"/>
        </w:rPr>
        <w:t xml:space="preserve">KenyaLaw, </w:t>
      </w:r>
      <w:r w:rsidRPr="00BD08EF">
        <w:rPr>
          <w:rFonts w:ascii="Times New Roman" w:hAnsi="Times New Roman" w:cs="Times New Roman"/>
          <w:i/>
          <w:iCs/>
          <w:color w:val="000000" w:themeColor="text1"/>
          <w:sz w:val="24"/>
          <w:szCs w:val="24"/>
          <w:lang w:val="en-US"/>
        </w:rPr>
        <w:t>Role of the emergence of online dispute resoluition in African states</w:t>
      </w:r>
      <w:r w:rsidRPr="00BD08EF">
        <w:rPr>
          <w:rFonts w:ascii="Times New Roman" w:hAnsi="Times New Roman" w:cs="Times New Roman"/>
          <w:color w:val="000000" w:themeColor="text1"/>
          <w:sz w:val="24"/>
          <w:szCs w:val="24"/>
          <w:lang w:val="en-US"/>
        </w:rPr>
        <w:t>, 2014.</w:t>
      </w:r>
    </w:p>
    <w:p w14:paraId="42884FF4" w14:textId="77777777" w:rsidR="006563B8" w:rsidRPr="00BD08EF" w:rsidRDefault="006563B8" w:rsidP="007F0EBC">
      <w:pPr>
        <w:pStyle w:val="FootnoteText"/>
        <w:spacing w:before="24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lang w:val="en-US"/>
        </w:rPr>
        <w:t xml:space="preserve">Settlement iQ, </w:t>
      </w:r>
      <w:r w:rsidRPr="00BD08EF">
        <w:rPr>
          <w:rFonts w:ascii="Times New Roman" w:hAnsi="Times New Roman" w:cs="Times New Roman"/>
          <w:i/>
          <w:iCs/>
          <w:color w:val="000000" w:themeColor="text1"/>
          <w:sz w:val="24"/>
          <w:szCs w:val="24"/>
          <w:lang w:val="en-US"/>
        </w:rPr>
        <w:t>Unlikely allies: Using online dispute resolution to build your law practice</w:t>
      </w:r>
      <w:r w:rsidRPr="00BD08EF">
        <w:rPr>
          <w:rFonts w:ascii="Times New Roman" w:hAnsi="Times New Roman" w:cs="Times New Roman"/>
          <w:color w:val="000000" w:themeColor="text1"/>
          <w:sz w:val="24"/>
          <w:szCs w:val="24"/>
          <w:lang w:val="en-US"/>
        </w:rPr>
        <w:t>, 2019.</w:t>
      </w:r>
    </w:p>
    <w:p w14:paraId="027024E7" w14:textId="77777777" w:rsidR="006563B8" w:rsidRPr="00BD08EF" w:rsidRDefault="006563B8" w:rsidP="007F0EBC">
      <w:pPr>
        <w:pStyle w:val="FootnoteText"/>
        <w:spacing w:before="240" w:line="360" w:lineRule="auto"/>
        <w:jc w:val="both"/>
        <w:rPr>
          <w:rFonts w:ascii="Times New Roman" w:hAnsi="Times New Roman" w:cs="Times New Roman"/>
          <w:color w:val="000000" w:themeColor="text1"/>
          <w:sz w:val="24"/>
          <w:szCs w:val="24"/>
        </w:rPr>
      </w:pPr>
      <w:r w:rsidRPr="00BD08EF">
        <w:rPr>
          <w:rFonts w:ascii="Times New Roman" w:hAnsi="Times New Roman" w:cs="Times New Roman"/>
          <w:color w:val="000000" w:themeColor="text1"/>
          <w:sz w:val="24"/>
          <w:szCs w:val="24"/>
        </w:rPr>
        <w:t xml:space="preserve">The Telegraph, </w:t>
      </w:r>
      <w:r w:rsidRPr="00BD08EF">
        <w:rPr>
          <w:rFonts w:ascii="Times New Roman" w:hAnsi="Times New Roman" w:cs="Times New Roman"/>
          <w:i/>
          <w:iCs/>
          <w:color w:val="000000" w:themeColor="text1"/>
          <w:sz w:val="24"/>
          <w:szCs w:val="24"/>
        </w:rPr>
        <w:t>Worst tech predictions of all time</w:t>
      </w:r>
      <w:r w:rsidRPr="00BD08EF">
        <w:rPr>
          <w:rFonts w:ascii="Times New Roman" w:hAnsi="Times New Roman" w:cs="Times New Roman"/>
          <w:color w:val="000000" w:themeColor="text1"/>
          <w:sz w:val="24"/>
          <w:szCs w:val="24"/>
        </w:rPr>
        <w:t>, 2016.</w:t>
      </w:r>
    </w:p>
    <w:p w14:paraId="23445C8E" w14:textId="77777777" w:rsidR="006563B8" w:rsidRPr="00BD08EF" w:rsidRDefault="006563B8" w:rsidP="007F0EBC">
      <w:pPr>
        <w:spacing w:before="240" w:line="360" w:lineRule="auto"/>
        <w:jc w:val="both"/>
        <w:rPr>
          <w:rFonts w:ascii="Times New Roman" w:hAnsi="Times New Roman" w:cs="Times New Roman"/>
          <w:color w:val="000000" w:themeColor="text1"/>
          <w:sz w:val="24"/>
          <w:szCs w:val="24"/>
          <w:lang w:val="en-US"/>
        </w:rPr>
      </w:pPr>
      <w:r w:rsidRPr="00BD08EF">
        <w:rPr>
          <w:rFonts w:ascii="Times New Roman" w:hAnsi="Times New Roman" w:cs="Times New Roman"/>
          <w:color w:val="000000" w:themeColor="text1"/>
          <w:sz w:val="24"/>
          <w:szCs w:val="24"/>
          <w:lang w:val="en-US"/>
        </w:rPr>
        <w:t xml:space="preserve">Thomas Reuters, </w:t>
      </w:r>
      <w:r w:rsidRPr="00BD08EF">
        <w:rPr>
          <w:rFonts w:ascii="Times New Roman" w:hAnsi="Times New Roman" w:cs="Times New Roman"/>
          <w:i/>
          <w:iCs/>
          <w:color w:val="000000" w:themeColor="text1"/>
          <w:sz w:val="24"/>
          <w:szCs w:val="24"/>
          <w:lang w:val="en-US"/>
        </w:rPr>
        <w:t>The impact of ODR technology on dispute resolution in the UK</w:t>
      </w:r>
      <w:r w:rsidRPr="00BD08EF">
        <w:rPr>
          <w:rFonts w:ascii="Times New Roman" w:hAnsi="Times New Roman" w:cs="Times New Roman"/>
          <w:color w:val="000000" w:themeColor="text1"/>
          <w:sz w:val="24"/>
          <w:szCs w:val="24"/>
          <w:lang w:val="en-US"/>
        </w:rPr>
        <w:t>, 2016.</w:t>
      </w:r>
    </w:p>
    <w:p w14:paraId="50ED3AA9" w14:textId="77777777" w:rsidR="00D07FA0" w:rsidRPr="00BD08EF" w:rsidRDefault="00D07FA0" w:rsidP="007F0EBC">
      <w:pPr>
        <w:spacing w:before="240" w:line="360" w:lineRule="auto"/>
        <w:rPr>
          <w:rFonts w:ascii="Times New Roman" w:hAnsi="Times New Roman" w:cs="Times New Roman"/>
          <w:b/>
          <w:sz w:val="24"/>
          <w:szCs w:val="24"/>
        </w:rPr>
      </w:pPr>
    </w:p>
    <w:p w14:paraId="1647E8D0" w14:textId="3CFACB36" w:rsidR="00A26F01" w:rsidRPr="009D38DE" w:rsidRDefault="00A26F01" w:rsidP="00F17945">
      <w:pPr>
        <w:pStyle w:val="ListParagraph"/>
        <w:numPr>
          <w:ilvl w:val="1"/>
          <w:numId w:val="20"/>
        </w:numPr>
        <w:spacing w:before="240" w:line="360" w:lineRule="auto"/>
        <w:jc w:val="both"/>
        <w:outlineLvl w:val="1"/>
        <w:rPr>
          <w:rFonts w:ascii="Times New Roman" w:hAnsi="Times New Roman" w:cs="Times New Roman"/>
          <w:b/>
          <w:sz w:val="24"/>
          <w:szCs w:val="24"/>
        </w:rPr>
      </w:pPr>
      <w:bookmarkStart w:id="127" w:name="_Toc31186381"/>
      <w:r w:rsidRPr="009D38DE">
        <w:rPr>
          <w:rFonts w:ascii="Times New Roman" w:hAnsi="Times New Roman" w:cs="Times New Roman"/>
          <w:b/>
          <w:sz w:val="24"/>
          <w:szCs w:val="24"/>
        </w:rPr>
        <w:t>Newspapers</w:t>
      </w:r>
      <w:bookmarkEnd w:id="127"/>
    </w:p>
    <w:p w14:paraId="2CA437D1" w14:textId="77777777" w:rsidR="007B6733" w:rsidRPr="00BD08EF" w:rsidRDefault="007B6733" w:rsidP="007F0EBC">
      <w:pPr>
        <w:pStyle w:val="ListParagraph"/>
        <w:spacing w:before="240" w:line="360" w:lineRule="auto"/>
        <w:ind w:left="1080"/>
        <w:jc w:val="both"/>
        <w:rPr>
          <w:rFonts w:ascii="Times New Roman" w:hAnsi="Times New Roman" w:cs="Times New Roman"/>
          <w:b/>
          <w:sz w:val="24"/>
          <w:szCs w:val="24"/>
        </w:rPr>
      </w:pPr>
    </w:p>
    <w:p w14:paraId="2812434E" w14:textId="6FBBD7CB" w:rsidR="006563B8" w:rsidRPr="00BD08EF" w:rsidRDefault="006563B8"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Muchangi J, ‘Many computer-literate Kenyans only have </w:t>
      </w:r>
      <w:r w:rsidR="00F24417">
        <w:rPr>
          <w:rFonts w:ascii="Times New Roman" w:hAnsi="Times New Roman" w:cs="Times New Roman"/>
          <w:sz w:val="24"/>
          <w:szCs w:val="24"/>
        </w:rPr>
        <w:t>‘</w:t>
      </w:r>
      <w:r w:rsidRPr="00BD08EF">
        <w:rPr>
          <w:rFonts w:ascii="Times New Roman" w:hAnsi="Times New Roman" w:cs="Times New Roman"/>
          <w:sz w:val="24"/>
          <w:szCs w:val="24"/>
        </w:rPr>
        <w:t>copy and paste</w:t>
      </w:r>
      <w:r w:rsidR="00F24417">
        <w:rPr>
          <w:rFonts w:ascii="Times New Roman" w:hAnsi="Times New Roman" w:cs="Times New Roman"/>
          <w:sz w:val="24"/>
          <w:szCs w:val="24"/>
        </w:rPr>
        <w:t>’</w:t>
      </w:r>
      <w:r w:rsidRPr="00BD08EF">
        <w:rPr>
          <w:rFonts w:ascii="Times New Roman" w:hAnsi="Times New Roman" w:cs="Times New Roman"/>
          <w:sz w:val="24"/>
          <w:szCs w:val="24"/>
        </w:rPr>
        <w:t xml:space="preserve"> skills’ The Star, 27 October 2017 </w:t>
      </w:r>
      <w:r w:rsidRPr="00BD08EF" w:rsidDel="003F40F4">
        <w:rPr>
          <w:rFonts w:ascii="Times New Roman" w:hAnsi="Times New Roman" w:cs="Times New Roman"/>
          <w:sz w:val="24"/>
          <w:szCs w:val="24"/>
        </w:rPr>
        <w:t>-&lt;</w:t>
      </w:r>
      <w:hyperlink r:id="rId18" w:history="1">
        <w:r w:rsidRPr="00BD08EF">
          <w:rPr>
            <w:rStyle w:val="Hyperlink"/>
            <w:rFonts w:ascii="Times New Roman" w:hAnsi="Times New Roman" w:cs="Times New Roman"/>
            <w:sz w:val="24"/>
            <w:szCs w:val="24"/>
          </w:rPr>
          <w:t>https://www.the-star.co.ke/news/2017/10/27/many-computer-literate-kenyans-only-have-copy-and-paste-skills_c1659366</w:t>
        </w:r>
      </w:hyperlink>
      <w:r w:rsidRPr="00BD08EF" w:rsidDel="003F40F4">
        <w:rPr>
          <w:rFonts w:ascii="Times New Roman" w:hAnsi="Times New Roman" w:cs="Times New Roman"/>
          <w:sz w:val="24"/>
          <w:szCs w:val="24"/>
        </w:rPr>
        <w:t>&gt;</w:t>
      </w:r>
      <w:r w:rsidRPr="00BD08EF">
        <w:rPr>
          <w:rFonts w:ascii="Times New Roman" w:hAnsi="Times New Roman" w:cs="Times New Roman"/>
          <w:sz w:val="24"/>
          <w:szCs w:val="24"/>
        </w:rPr>
        <w:t>.</w:t>
      </w:r>
    </w:p>
    <w:p w14:paraId="5FACDC14" w14:textId="07497582" w:rsidR="006563B8" w:rsidRPr="00BD08EF" w:rsidRDefault="006563B8"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color w:val="000000" w:themeColor="text1"/>
          <w:sz w:val="24"/>
          <w:szCs w:val="24"/>
          <w:lang w:val="en-US"/>
        </w:rPr>
        <w:lastRenderedPageBreak/>
        <w:t xml:space="preserve">Wanyoike M, ‘Letters: Kenya ripe for online dispute resolution’ Business Daily, 25 September 2019 </w:t>
      </w:r>
      <w:hyperlink r:id="rId19" w:history="1">
        <w:r w:rsidRPr="00BD08EF">
          <w:rPr>
            <w:rStyle w:val="Hyperlink"/>
            <w:rFonts w:ascii="Times New Roman" w:hAnsi="Times New Roman" w:cs="Times New Roman"/>
            <w:sz w:val="24"/>
            <w:szCs w:val="24"/>
          </w:rPr>
          <w:t>https://www.businessdailyafrica.com/analysis/letters/4307714-4307714-hw64kt/index.html</w:t>
        </w:r>
        <w:r w:rsidRPr="00BD08EF">
          <w:rPr>
            <w:rStyle w:val="Hyperlink"/>
            <w:rFonts w:ascii="Times New Roman" w:hAnsi="Times New Roman" w:cs="Times New Roman"/>
            <w:sz w:val="24"/>
            <w:szCs w:val="24"/>
            <w:lang w:val="en-US"/>
          </w:rPr>
          <w:t xml:space="preserve"> on 2 November 2019</w:t>
        </w:r>
      </w:hyperlink>
      <w:r w:rsidRPr="00BD08EF">
        <w:rPr>
          <w:rFonts w:ascii="Times New Roman" w:hAnsi="Times New Roman" w:cs="Times New Roman"/>
          <w:sz w:val="24"/>
          <w:szCs w:val="24"/>
        </w:rPr>
        <w:t>.</w:t>
      </w:r>
    </w:p>
    <w:p w14:paraId="282DBD57" w14:textId="77777777" w:rsidR="001635E0" w:rsidRPr="00BD08EF" w:rsidRDefault="001635E0" w:rsidP="007F0EBC">
      <w:pPr>
        <w:spacing w:before="240" w:line="360" w:lineRule="auto"/>
        <w:jc w:val="both"/>
        <w:rPr>
          <w:rFonts w:ascii="Times New Roman" w:hAnsi="Times New Roman" w:cs="Times New Roman"/>
          <w:color w:val="000000" w:themeColor="text1"/>
          <w:sz w:val="24"/>
          <w:szCs w:val="24"/>
        </w:rPr>
      </w:pPr>
    </w:p>
    <w:p w14:paraId="40167C1D" w14:textId="6D10E096" w:rsidR="00A26F01" w:rsidRPr="009D38DE" w:rsidRDefault="00A26F01" w:rsidP="00F17945">
      <w:pPr>
        <w:pStyle w:val="ListParagraph"/>
        <w:numPr>
          <w:ilvl w:val="1"/>
          <w:numId w:val="20"/>
        </w:numPr>
        <w:spacing w:before="240" w:line="360" w:lineRule="auto"/>
        <w:jc w:val="both"/>
        <w:outlineLvl w:val="1"/>
        <w:rPr>
          <w:rFonts w:ascii="Times New Roman" w:hAnsi="Times New Roman" w:cs="Times New Roman"/>
          <w:b/>
          <w:sz w:val="24"/>
          <w:szCs w:val="24"/>
        </w:rPr>
      </w:pPr>
      <w:bookmarkStart w:id="128" w:name="_Toc31186382"/>
      <w:r w:rsidRPr="009D38DE">
        <w:rPr>
          <w:rFonts w:ascii="Times New Roman" w:hAnsi="Times New Roman" w:cs="Times New Roman"/>
          <w:b/>
          <w:sz w:val="24"/>
          <w:szCs w:val="24"/>
        </w:rPr>
        <w:t>Other Internet Resources</w:t>
      </w:r>
      <w:bookmarkEnd w:id="128"/>
    </w:p>
    <w:p w14:paraId="7045816D" w14:textId="77777777" w:rsidR="006563B8" w:rsidRPr="00BD08EF" w:rsidRDefault="006563B8" w:rsidP="007F0EBC">
      <w:pPr>
        <w:spacing w:before="240" w:line="360" w:lineRule="auto"/>
        <w:jc w:val="both"/>
        <w:rPr>
          <w:rFonts w:ascii="Times New Roman" w:hAnsi="Times New Roman" w:cs="Times New Roman"/>
          <w:sz w:val="24"/>
          <w:szCs w:val="24"/>
        </w:rPr>
      </w:pPr>
      <w:r w:rsidRPr="00BD08EF">
        <w:rPr>
          <w:rFonts w:ascii="Times New Roman" w:hAnsi="Times New Roman" w:cs="Times New Roman"/>
          <w:sz w:val="24"/>
          <w:szCs w:val="24"/>
        </w:rPr>
        <w:t xml:space="preserve"> </w:t>
      </w:r>
      <w:r w:rsidRPr="00BD08EF" w:rsidDel="003F40F4">
        <w:rPr>
          <w:rFonts w:ascii="Times New Roman" w:hAnsi="Times New Roman" w:cs="Times New Roman"/>
          <w:sz w:val="24"/>
          <w:szCs w:val="24"/>
        </w:rPr>
        <w:t>‘The Internet and ADR Educating Lawyers About Online Dispute Resolution’, American Bar Association-&gt;</w:t>
      </w:r>
      <w:hyperlink r:id="rId20" w:history="1">
        <w:r w:rsidRPr="00BD08EF">
          <w:rPr>
            <w:rStyle w:val="Hyperlink"/>
            <w:rFonts w:ascii="Times New Roman" w:hAnsi="Times New Roman" w:cs="Times New Roman"/>
            <w:sz w:val="24"/>
            <w:szCs w:val="24"/>
          </w:rPr>
          <w:t>http://www.americanbar.org/newsletter/publications/gp_solo_magazine_home/gp_solo_magazine_index/internetadr.html</w:t>
        </w:r>
      </w:hyperlink>
      <w:r w:rsidRPr="00BD08EF">
        <w:rPr>
          <w:rStyle w:val="Hyperlink"/>
          <w:rFonts w:ascii="Times New Roman" w:hAnsi="Times New Roman" w:cs="Times New Roman"/>
          <w:sz w:val="24"/>
          <w:szCs w:val="24"/>
        </w:rPr>
        <w:t>.</w:t>
      </w:r>
      <w:r w:rsidRPr="00BD08EF" w:rsidDel="003F40F4">
        <w:rPr>
          <w:rFonts w:ascii="Times New Roman" w:hAnsi="Times New Roman" w:cs="Times New Roman"/>
          <w:sz w:val="24"/>
          <w:szCs w:val="24"/>
        </w:rPr>
        <w:t>&gt;.</w:t>
      </w:r>
    </w:p>
    <w:p w14:paraId="35831D39" w14:textId="77777777" w:rsidR="006563B8" w:rsidRPr="00BD08EF" w:rsidRDefault="0032096E" w:rsidP="007F0EBC">
      <w:pPr>
        <w:spacing w:before="240" w:line="360" w:lineRule="auto"/>
        <w:jc w:val="both"/>
        <w:rPr>
          <w:rStyle w:val="Hyperlink"/>
          <w:rFonts w:ascii="Times New Roman" w:eastAsia="Times New Roman" w:hAnsi="Times New Roman" w:cs="Times New Roman"/>
          <w:color w:val="4472C4" w:themeColor="accent1"/>
          <w:sz w:val="24"/>
          <w:szCs w:val="24"/>
        </w:rPr>
      </w:pPr>
      <w:hyperlink r:id="rId21" w:history="1">
        <w:r w:rsidR="006563B8" w:rsidRPr="00BD08EF">
          <w:rPr>
            <w:rStyle w:val="Hyperlink"/>
            <w:rFonts w:ascii="Times New Roman" w:eastAsia="Times New Roman" w:hAnsi="Times New Roman" w:cs="Times New Roman"/>
            <w:color w:val="4472C4" w:themeColor="accent1"/>
            <w:sz w:val="24"/>
            <w:szCs w:val="24"/>
          </w:rPr>
          <w:t>http://www.ciarbkenya.org/about.html</w:t>
        </w:r>
      </w:hyperlink>
      <w:r w:rsidR="006563B8" w:rsidRPr="00BD08EF">
        <w:rPr>
          <w:rStyle w:val="Hyperlink"/>
          <w:rFonts w:ascii="Times New Roman" w:eastAsia="Times New Roman" w:hAnsi="Times New Roman" w:cs="Times New Roman"/>
          <w:color w:val="4472C4" w:themeColor="accent1"/>
          <w:sz w:val="24"/>
          <w:szCs w:val="24"/>
        </w:rPr>
        <w:t xml:space="preserve"> .</w:t>
      </w:r>
    </w:p>
    <w:p w14:paraId="0204D978" w14:textId="77777777" w:rsidR="006563B8" w:rsidRPr="00BD08EF" w:rsidRDefault="0032096E" w:rsidP="007F0EBC">
      <w:pPr>
        <w:spacing w:before="240" w:line="360" w:lineRule="auto"/>
        <w:jc w:val="both"/>
        <w:rPr>
          <w:rStyle w:val="Hyperlink"/>
          <w:rFonts w:ascii="Times New Roman" w:hAnsi="Times New Roman" w:cs="Times New Roman"/>
          <w:color w:val="4472C4" w:themeColor="accent1"/>
          <w:sz w:val="24"/>
          <w:szCs w:val="24"/>
        </w:rPr>
      </w:pPr>
      <w:hyperlink r:id="rId22" w:history="1">
        <w:r w:rsidR="006563B8" w:rsidRPr="00BD08EF">
          <w:rPr>
            <w:rStyle w:val="Hyperlink"/>
            <w:rFonts w:ascii="Times New Roman" w:hAnsi="Times New Roman" w:cs="Times New Roman"/>
            <w:color w:val="4472C4" w:themeColor="accent1"/>
            <w:sz w:val="24"/>
            <w:szCs w:val="24"/>
          </w:rPr>
          <w:t>https://lands.go.ke/</w:t>
        </w:r>
      </w:hyperlink>
      <w:r w:rsidR="006563B8" w:rsidRPr="00BD08EF">
        <w:rPr>
          <w:rStyle w:val="Hyperlink"/>
          <w:rFonts w:ascii="Times New Roman" w:hAnsi="Times New Roman" w:cs="Times New Roman"/>
          <w:color w:val="4472C4" w:themeColor="accent1"/>
          <w:sz w:val="24"/>
          <w:szCs w:val="24"/>
        </w:rPr>
        <w:t>.</w:t>
      </w:r>
    </w:p>
    <w:p w14:paraId="0F178832" w14:textId="77777777" w:rsidR="006563B8" w:rsidRPr="00BD08EF" w:rsidRDefault="0032096E" w:rsidP="007F0EBC">
      <w:pPr>
        <w:tabs>
          <w:tab w:val="left" w:pos="4608"/>
        </w:tabs>
        <w:spacing w:before="240" w:line="360" w:lineRule="auto"/>
        <w:jc w:val="both"/>
        <w:rPr>
          <w:rStyle w:val="Hyperlink"/>
          <w:rFonts w:ascii="Times New Roman" w:hAnsi="Times New Roman" w:cs="Times New Roman"/>
          <w:color w:val="000000" w:themeColor="text1"/>
          <w:sz w:val="24"/>
          <w:szCs w:val="24"/>
        </w:rPr>
      </w:pPr>
      <w:hyperlink r:id="rId23" w:history="1">
        <w:r w:rsidR="006563B8" w:rsidRPr="00BD08EF">
          <w:rPr>
            <w:rStyle w:val="Hyperlink"/>
            <w:rFonts w:ascii="Times New Roman" w:hAnsi="Times New Roman" w:cs="Times New Roman"/>
            <w:sz w:val="24"/>
            <w:szCs w:val="24"/>
          </w:rPr>
          <w:t>https://www.iresolve.co.tz/about-us/</w:t>
        </w:r>
      </w:hyperlink>
      <w:r w:rsidR="006563B8" w:rsidRPr="00BD08EF">
        <w:rPr>
          <w:rFonts w:ascii="Times New Roman" w:hAnsi="Times New Roman" w:cs="Times New Roman"/>
          <w:sz w:val="24"/>
          <w:szCs w:val="24"/>
        </w:rPr>
        <w:t>.</w:t>
      </w:r>
    </w:p>
    <w:p w14:paraId="14D0911A" w14:textId="77777777" w:rsidR="006563B8" w:rsidRPr="00BD08EF" w:rsidRDefault="0032096E" w:rsidP="007F0EBC">
      <w:pPr>
        <w:spacing w:before="240" w:line="360" w:lineRule="auto"/>
        <w:jc w:val="both"/>
        <w:rPr>
          <w:rFonts w:ascii="Times New Roman" w:hAnsi="Times New Roman" w:cs="Times New Roman"/>
          <w:sz w:val="24"/>
          <w:szCs w:val="24"/>
        </w:rPr>
      </w:pPr>
      <w:hyperlink r:id="rId24" w:history="1">
        <w:r w:rsidR="006563B8" w:rsidRPr="00BD08EF">
          <w:rPr>
            <w:rStyle w:val="Hyperlink"/>
            <w:rFonts w:ascii="Times New Roman" w:hAnsi="Times New Roman" w:cs="Times New Roman"/>
            <w:sz w:val="24"/>
            <w:szCs w:val="24"/>
          </w:rPr>
          <w:t>https://www.iresolve.co.tz/odr4africa/</w:t>
        </w:r>
      </w:hyperlink>
      <w:r w:rsidR="006563B8" w:rsidRPr="00BD08EF">
        <w:rPr>
          <w:rFonts w:ascii="Times New Roman" w:hAnsi="Times New Roman" w:cs="Times New Roman"/>
          <w:sz w:val="24"/>
          <w:szCs w:val="24"/>
        </w:rPr>
        <w:t>.</w:t>
      </w:r>
    </w:p>
    <w:p w14:paraId="205B6000" w14:textId="77777777" w:rsidR="006563B8" w:rsidRPr="00BD08EF" w:rsidRDefault="0032096E" w:rsidP="007F0EBC">
      <w:pPr>
        <w:spacing w:before="240" w:line="360" w:lineRule="auto"/>
        <w:jc w:val="both"/>
        <w:rPr>
          <w:rStyle w:val="Hyperlink"/>
          <w:rFonts w:ascii="Times New Roman" w:hAnsi="Times New Roman" w:cs="Times New Roman"/>
          <w:color w:val="4472C4" w:themeColor="accent1"/>
          <w:sz w:val="24"/>
          <w:szCs w:val="24"/>
        </w:rPr>
      </w:pPr>
      <w:hyperlink r:id="rId25" w:history="1">
        <w:r w:rsidR="006563B8" w:rsidRPr="00BD08EF">
          <w:rPr>
            <w:rStyle w:val="Hyperlink"/>
            <w:rFonts w:ascii="Times New Roman" w:hAnsi="Times New Roman" w:cs="Times New Roman"/>
            <w:color w:val="4472C4" w:themeColor="accent1"/>
            <w:sz w:val="24"/>
            <w:szCs w:val="24"/>
          </w:rPr>
          <w:t>https://www.mediationworks.com/</w:t>
        </w:r>
      </w:hyperlink>
      <w:r w:rsidR="006563B8" w:rsidRPr="00BD08EF">
        <w:rPr>
          <w:rStyle w:val="Hyperlink"/>
          <w:rFonts w:ascii="Times New Roman" w:hAnsi="Times New Roman" w:cs="Times New Roman"/>
          <w:color w:val="4472C4" w:themeColor="accent1"/>
          <w:sz w:val="24"/>
          <w:szCs w:val="24"/>
        </w:rPr>
        <w:t>.</w:t>
      </w:r>
    </w:p>
    <w:p w14:paraId="6C7E9366" w14:textId="77777777" w:rsidR="006563B8" w:rsidRPr="00BD08EF" w:rsidRDefault="0032096E" w:rsidP="007F0EBC">
      <w:pPr>
        <w:spacing w:before="240" w:line="360" w:lineRule="auto"/>
        <w:jc w:val="both"/>
        <w:rPr>
          <w:rStyle w:val="Hyperlink"/>
          <w:rFonts w:ascii="Times New Roman" w:hAnsi="Times New Roman" w:cs="Times New Roman"/>
          <w:color w:val="4472C4" w:themeColor="accent1"/>
          <w:sz w:val="24"/>
          <w:szCs w:val="24"/>
        </w:rPr>
      </w:pPr>
      <w:hyperlink w:history="1"/>
      <w:hyperlink r:id="rId26" w:history="1">
        <w:r w:rsidR="006563B8" w:rsidRPr="00BD08EF">
          <w:rPr>
            <w:rStyle w:val="Hyperlink"/>
            <w:rFonts w:ascii="Times New Roman" w:hAnsi="Times New Roman" w:cs="Times New Roman"/>
            <w:color w:val="4472C4" w:themeColor="accent1"/>
            <w:sz w:val="24"/>
            <w:szCs w:val="24"/>
          </w:rPr>
          <w:t>https://www.mediationworks.com/toolbox/</w:t>
        </w:r>
      </w:hyperlink>
      <w:r w:rsidR="006563B8" w:rsidRPr="00BD08EF">
        <w:rPr>
          <w:rStyle w:val="Hyperlink"/>
          <w:rFonts w:ascii="Times New Roman" w:hAnsi="Times New Roman" w:cs="Times New Roman"/>
          <w:color w:val="4472C4" w:themeColor="accent1"/>
          <w:sz w:val="24"/>
          <w:szCs w:val="24"/>
        </w:rPr>
        <w:t>.</w:t>
      </w:r>
    </w:p>
    <w:p w14:paraId="4EE9A11F" w14:textId="77777777" w:rsidR="006563B8" w:rsidRPr="00BD08EF" w:rsidRDefault="0032096E" w:rsidP="007F0EBC">
      <w:pPr>
        <w:tabs>
          <w:tab w:val="left" w:pos="4608"/>
        </w:tabs>
        <w:spacing w:before="240" w:line="360" w:lineRule="auto"/>
        <w:jc w:val="both"/>
        <w:rPr>
          <w:rStyle w:val="Hyperlink"/>
          <w:rFonts w:ascii="Times New Roman" w:hAnsi="Times New Roman" w:cs="Times New Roman"/>
          <w:color w:val="4472C4" w:themeColor="accent1"/>
          <w:sz w:val="24"/>
          <w:szCs w:val="24"/>
        </w:rPr>
      </w:pPr>
      <w:hyperlink w:history="1"/>
      <w:hyperlink r:id="rId27" w:history="1">
        <w:r w:rsidR="006563B8" w:rsidRPr="00BD08EF">
          <w:rPr>
            <w:rStyle w:val="Hyperlink"/>
            <w:rFonts w:ascii="Times New Roman" w:hAnsi="Times New Roman" w:cs="Times New Roman"/>
            <w:color w:val="4472C4" w:themeColor="accent1"/>
            <w:sz w:val="24"/>
            <w:szCs w:val="24"/>
          </w:rPr>
          <w:t>https://www.mediationworks.com/toolbox/</w:t>
        </w:r>
      </w:hyperlink>
      <w:r w:rsidR="006563B8" w:rsidRPr="00BD08EF">
        <w:rPr>
          <w:rStyle w:val="Hyperlink"/>
          <w:rFonts w:ascii="Times New Roman" w:hAnsi="Times New Roman" w:cs="Times New Roman"/>
          <w:color w:val="4472C4" w:themeColor="accent1"/>
          <w:sz w:val="24"/>
          <w:szCs w:val="24"/>
        </w:rPr>
        <w:t>.</w:t>
      </w:r>
    </w:p>
    <w:p w14:paraId="73D6FFD8" w14:textId="77777777" w:rsidR="006563B8" w:rsidRPr="00BD08EF" w:rsidRDefault="0032096E" w:rsidP="007F0EBC">
      <w:pPr>
        <w:spacing w:before="240" w:line="360" w:lineRule="auto"/>
        <w:jc w:val="both"/>
        <w:rPr>
          <w:rFonts w:ascii="Times New Roman" w:hAnsi="Times New Roman" w:cs="Times New Roman"/>
          <w:color w:val="000000" w:themeColor="text1"/>
          <w:sz w:val="24"/>
          <w:szCs w:val="24"/>
        </w:rPr>
      </w:pPr>
      <w:hyperlink r:id="rId28" w:history="1">
        <w:r w:rsidR="006563B8" w:rsidRPr="00BD08EF">
          <w:rPr>
            <w:rStyle w:val="Hyperlink"/>
            <w:rFonts w:ascii="Times New Roman" w:hAnsi="Times New Roman" w:cs="Times New Roman"/>
            <w:sz w:val="24"/>
            <w:szCs w:val="24"/>
          </w:rPr>
          <w:t>https://www.mtieastafrica.org/adverts/downloads/MTI-EAST-AFRICA-ORGANIZATION-PROFILE-2018.pdf</w:t>
        </w:r>
      </w:hyperlink>
      <w:r w:rsidR="006563B8" w:rsidRPr="00BD08EF">
        <w:rPr>
          <w:rFonts w:ascii="Times New Roman" w:hAnsi="Times New Roman" w:cs="Times New Roman"/>
          <w:color w:val="000000" w:themeColor="text1"/>
          <w:sz w:val="24"/>
          <w:szCs w:val="24"/>
        </w:rPr>
        <w:t>.</w:t>
      </w:r>
    </w:p>
    <w:p w14:paraId="1A21FCA7" w14:textId="77777777" w:rsidR="006563B8" w:rsidRPr="00BD08EF" w:rsidRDefault="0032096E" w:rsidP="007F0EBC">
      <w:pPr>
        <w:tabs>
          <w:tab w:val="left" w:pos="3312"/>
        </w:tabs>
        <w:spacing w:before="240" w:line="360" w:lineRule="auto"/>
        <w:jc w:val="both"/>
        <w:rPr>
          <w:rStyle w:val="Hyperlink"/>
          <w:rFonts w:ascii="Times New Roman" w:hAnsi="Times New Roman" w:cs="Times New Roman"/>
          <w:color w:val="4472C4" w:themeColor="accent1"/>
          <w:sz w:val="24"/>
          <w:szCs w:val="24"/>
        </w:rPr>
      </w:pPr>
      <w:hyperlink r:id="rId29" w:history="1">
        <w:r w:rsidR="006563B8" w:rsidRPr="00BD08EF">
          <w:rPr>
            <w:rStyle w:val="Hyperlink"/>
            <w:rFonts w:ascii="Times New Roman" w:hAnsi="Times New Roman" w:cs="Times New Roman"/>
            <w:color w:val="4472C4" w:themeColor="accent1"/>
            <w:sz w:val="24"/>
            <w:szCs w:val="24"/>
          </w:rPr>
          <w:t>https://www.ulizawakili.com/</w:t>
        </w:r>
      </w:hyperlink>
      <w:r w:rsidR="006563B8" w:rsidRPr="00BD08EF">
        <w:rPr>
          <w:rStyle w:val="Hyperlink"/>
          <w:rFonts w:ascii="Times New Roman" w:hAnsi="Times New Roman" w:cs="Times New Roman"/>
          <w:color w:val="4472C4" w:themeColor="accent1"/>
          <w:sz w:val="24"/>
          <w:szCs w:val="24"/>
        </w:rPr>
        <w:t>.</w:t>
      </w:r>
    </w:p>
    <w:p w14:paraId="24E65DD3" w14:textId="14DA4DE2" w:rsidR="006563B8" w:rsidRPr="00BD08EF" w:rsidRDefault="006563B8" w:rsidP="007F0EBC">
      <w:pPr>
        <w:tabs>
          <w:tab w:val="left" w:pos="3312"/>
        </w:tabs>
        <w:spacing w:before="240" w:line="360" w:lineRule="auto"/>
        <w:jc w:val="both"/>
        <w:rPr>
          <w:rFonts w:ascii="Times New Roman" w:hAnsi="Times New Roman" w:cs="Times New Roman"/>
          <w:sz w:val="24"/>
          <w:szCs w:val="24"/>
        </w:rPr>
      </w:pPr>
      <w:bookmarkStart w:id="129" w:name="_Hlk29550682"/>
      <w:r w:rsidRPr="00BD08EF">
        <w:rPr>
          <w:rFonts w:ascii="Times New Roman" w:hAnsi="Times New Roman" w:cs="Times New Roman"/>
          <w:color w:val="000000" w:themeColor="text1"/>
          <w:sz w:val="24"/>
          <w:szCs w:val="24"/>
        </w:rPr>
        <w:t xml:space="preserve">J Rozenberg QC, </w:t>
      </w:r>
      <w:r w:rsidRPr="00BD08EF">
        <w:rPr>
          <w:rFonts w:ascii="Times New Roman" w:hAnsi="Times New Roman" w:cs="Times New Roman"/>
          <w:i/>
          <w:iCs/>
          <w:color w:val="000000" w:themeColor="text1"/>
          <w:sz w:val="24"/>
          <w:szCs w:val="24"/>
        </w:rPr>
        <w:t>Justice Online: Just as Good?</w:t>
      </w:r>
      <w:r w:rsidRPr="00BD08EF">
        <w:rPr>
          <w:rFonts w:ascii="Times New Roman" w:hAnsi="Times New Roman" w:cs="Times New Roman"/>
          <w:color w:val="000000" w:themeColor="text1"/>
          <w:sz w:val="24"/>
          <w:szCs w:val="24"/>
          <w:lang w:val="en-US"/>
        </w:rPr>
        <w:t>, 2017</w:t>
      </w:r>
      <w:bookmarkEnd w:id="129"/>
      <w:r w:rsidRPr="00BD08EF">
        <w:rPr>
          <w:rFonts w:ascii="Times New Roman" w:hAnsi="Times New Roman" w:cs="Times New Roman"/>
          <w:color w:val="000000" w:themeColor="text1"/>
          <w:sz w:val="24"/>
          <w:szCs w:val="24"/>
          <w:lang w:val="en-US"/>
        </w:rPr>
        <w:t xml:space="preserve"> </w:t>
      </w:r>
      <w:hyperlink r:id="rId30" w:history="1">
        <w:r w:rsidRPr="00BD08EF">
          <w:rPr>
            <w:rStyle w:val="Hyperlink"/>
            <w:rFonts w:ascii="Times New Roman" w:hAnsi="Times New Roman" w:cs="Times New Roman"/>
            <w:sz w:val="24"/>
            <w:szCs w:val="24"/>
          </w:rPr>
          <w:t>https://www.gresham.ac.uk/lectures-and-events/justice-online-just-as-good on 10 December 2019</w:t>
        </w:r>
      </w:hyperlink>
      <w:r w:rsidRPr="00BD08EF">
        <w:rPr>
          <w:rFonts w:ascii="Times New Roman" w:hAnsi="Times New Roman" w:cs="Times New Roman"/>
          <w:sz w:val="24"/>
          <w:szCs w:val="24"/>
        </w:rPr>
        <w:t>.</w:t>
      </w:r>
    </w:p>
    <w:p w14:paraId="4B73FA04" w14:textId="7E13EA05" w:rsidR="003B62D9" w:rsidRPr="00BD08EF" w:rsidRDefault="00BA5213" w:rsidP="007F0EBC">
      <w:pPr>
        <w:spacing w:before="240" w:line="360" w:lineRule="auto"/>
        <w:jc w:val="both"/>
        <w:rPr>
          <w:rFonts w:ascii="Times New Roman" w:hAnsi="Times New Roman" w:cs="Times New Roman"/>
          <w:color w:val="C00000"/>
          <w:sz w:val="24"/>
          <w:szCs w:val="24"/>
        </w:rPr>
      </w:pPr>
      <w:r w:rsidRPr="00BD08EF">
        <w:rPr>
          <w:rFonts w:ascii="Times New Roman" w:hAnsi="Times New Roman" w:cs="Times New Roman"/>
          <w:color w:val="C00000"/>
          <w:sz w:val="24"/>
          <w:szCs w:val="24"/>
        </w:rPr>
        <w:t xml:space="preserve"> </w:t>
      </w:r>
      <w:hyperlink r:id="rId31" w:history="1">
        <w:r w:rsidR="00BD08EF" w:rsidRPr="00BD08EF">
          <w:rPr>
            <w:rStyle w:val="Hyperlink"/>
            <w:rFonts w:ascii="Times New Roman" w:hAnsi="Times New Roman" w:cs="Times New Roman"/>
            <w:sz w:val="24"/>
            <w:szCs w:val="24"/>
          </w:rPr>
          <w:t>https://www.businessdailyafrica.com/datahub/Agony-as-half-of-lawsuits-in-Kenya-drag-on-past-three-years/3815418-5030218-ut4l8iz/index.htm</w:t>
        </w:r>
      </w:hyperlink>
      <w:r w:rsidR="00BD08EF" w:rsidRPr="00BD08EF">
        <w:rPr>
          <w:rFonts w:ascii="Times New Roman" w:hAnsi="Times New Roman" w:cs="Times New Roman"/>
          <w:color w:val="C00000"/>
          <w:sz w:val="24"/>
          <w:szCs w:val="24"/>
        </w:rPr>
        <w:t xml:space="preserve"> </w:t>
      </w:r>
    </w:p>
    <w:sectPr w:rsidR="003B62D9" w:rsidRPr="00BD08EF" w:rsidSect="00EA361F">
      <w:pgSz w:w="11906" w:h="16838"/>
      <w:pgMar w:top="1440" w:right="1440" w:bottom="1440" w:left="1440" w:header="708" w:footer="708" w:gutter="0"/>
      <w:pgNumType w:start="1"/>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0" w:author="Balla Galma" w:date="2019-09-10T15:02:00Z" w:initials="BG">
    <w:p w14:paraId="38E5BF93" w14:textId="46C9643F" w:rsidR="00057B51" w:rsidRDefault="00057B51">
      <w:pPr>
        <w:pStyle w:val="CommentText"/>
      </w:pPr>
      <w:r>
        <w:rPr>
          <w:rStyle w:val="CommentReference"/>
        </w:rPr>
        <w:annotationRef/>
      </w:r>
      <w:r>
        <w:t>reference?</w:t>
      </w:r>
    </w:p>
  </w:comment>
  <w:comment w:id="12" w:author="Balla Galma" w:date="2019-09-10T14:57:00Z" w:initials="BG">
    <w:p w14:paraId="4DC4AD85" w14:textId="57DCC27D" w:rsidR="00057B51" w:rsidRDefault="00057B51">
      <w:pPr>
        <w:pStyle w:val="CommentText"/>
      </w:pPr>
      <w:r>
        <w:rPr>
          <w:rStyle w:val="CommentReference"/>
        </w:rPr>
        <w:annotationRef/>
      </w:r>
      <w:r>
        <w:t xml:space="preserve">So, what’s the problem? That lawyers have not yet adopted ODR? That lawyers in Kenya have not yet adopted ODR? That lawyers are fearful and unwilling to adopt ODR? That ODR is not adequately utilised? </w:t>
      </w:r>
    </w:p>
  </w:comment>
  <w:comment w:id="15" w:author="Balla Galma" w:date="2019-09-10T14:59:00Z" w:initials="BG">
    <w:p w14:paraId="3A4D49CD" w14:textId="4F0442F6" w:rsidR="00057B51" w:rsidRDefault="00057B51">
      <w:pPr>
        <w:pStyle w:val="CommentText"/>
      </w:pPr>
      <w:r>
        <w:rPr>
          <w:rStyle w:val="CommentReference"/>
        </w:rPr>
        <w:annotationRef/>
      </w:r>
      <w:r>
        <w:t>Where are you drawing this from – that lawyers have reservation towards adopting ODR</w:t>
      </w:r>
    </w:p>
  </w:comment>
  <w:comment w:id="16" w:author="Malcolm  Kibati" w:date="2020-01-15T03:51:00Z" w:initials="MK">
    <w:p w14:paraId="0A45FD72" w14:textId="3A18B171" w:rsidR="00057B51" w:rsidRDefault="00057B51">
      <w:pPr>
        <w:pStyle w:val="CommentText"/>
      </w:pPr>
      <w:r>
        <w:rPr>
          <w:rStyle w:val="CommentReference"/>
        </w:rPr>
        <w:annotationRef/>
      </w:r>
    </w:p>
  </w:comment>
  <w:comment w:id="19" w:author="Balla Galma" w:date="2019-09-10T15:04:00Z" w:initials="BG">
    <w:p w14:paraId="3832C077" w14:textId="5CB91197" w:rsidR="00057B51" w:rsidRDefault="00057B51">
      <w:pPr>
        <w:pStyle w:val="CommentText"/>
      </w:pPr>
      <w:r>
        <w:rPr>
          <w:rStyle w:val="CommentReference"/>
        </w:rPr>
        <w:annotationRef/>
      </w:r>
      <w:r>
        <w:t>What are you basing this on?</w:t>
      </w:r>
    </w:p>
  </w:comment>
  <w:comment w:id="24" w:author="Balla Galma" w:date="2019-09-10T15:15:00Z" w:initials="BG">
    <w:p w14:paraId="5818338D" w14:textId="3298CA0E" w:rsidR="00057B51" w:rsidRDefault="00057B51">
      <w:pPr>
        <w:pStyle w:val="CommentText"/>
      </w:pPr>
      <w:r>
        <w:rPr>
          <w:rStyle w:val="CommentReference"/>
        </w:rPr>
        <w:annotationRef/>
      </w:r>
      <w:r>
        <w:t>Your literature review should be a review of what authors have said about your specific topic.</w:t>
      </w:r>
    </w:p>
  </w:comment>
  <w:comment w:id="26" w:author="Balla Galma" w:date="2019-09-10T15:17:00Z" w:initials="BG">
    <w:p w14:paraId="497CD488" w14:textId="30597A97" w:rsidR="00057B51" w:rsidRDefault="00057B51">
      <w:pPr>
        <w:pStyle w:val="CommentText"/>
      </w:pPr>
      <w:r>
        <w:rPr>
          <w:rStyle w:val="CommentReference"/>
        </w:rPr>
        <w:annotationRef/>
      </w:r>
      <w:r>
        <w:t>Excellent</w:t>
      </w:r>
    </w:p>
  </w:comment>
  <w:comment w:id="28" w:author="Balla Galma" w:date="2019-09-10T15:17:00Z" w:initials="BG">
    <w:p w14:paraId="6C578DDD" w14:textId="4CFAB4AA" w:rsidR="00057B51" w:rsidRDefault="00057B51">
      <w:pPr>
        <w:pStyle w:val="CommentText"/>
      </w:pPr>
      <w:r>
        <w:rPr>
          <w:rStyle w:val="CommentReference"/>
        </w:rPr>
        <w:annotationRef/>
      </w:r>
      <w:r>
        <w:t>Excellent</w:t>
      </w:r>
    </w:p>
  </w:comment>
  <w:comment w:id="32" w:author="Balla Galma" w:date="2019-09-10T15:18:00Z" w:initials="BG">
    <w:p w14:paraId="767B8D42" w14:textId="53511D8B" w:rsidR="00057B51" w:rsidRDefault="00057B51">
      <w:pPr>
        <w:pStyle w:val="CommentText"/>
      </w:pPr>
      <w:r>
        <w:rPr>
          <w:rStyle w:val="CommentReference"/>
        </w:rPr>
        <w:annotationRef/>
      </w:r>
      <w:r>
        <w:t>What is the difference between hypothesis and assumptions?</w:t>
      </w:r>
    </w:p>
  </w:comment>
  <w:comment w:id="95" w:author="Godana, Balla" w:date="2020-01-24T10:24:00Z" w:initials="GB">
    <w:p w14:paraId="14735DAC" w14:textId="77777777" w:rsidR="00057B51" w:rsidRDefault="00057B51" w:rsidP="004B6356">
      <w:pPr>
        <w:pStyle w:val="CommentText"/>
      </w:pPr>
      <w:r>
        <w:rPr>
          <w:rStyle w:val="CommentReference"/>
        </w:rPr>
        <w:annotationRef/>
      </w:r>
      <w:r>
        <w:t>Citation?</w:t>
      </w:r>
    </w:p>
  </w:comment>
  <w:comment w:id="96" w:author="Godana, Balla" w:date="2020-01-24T10:24:00Z" w:initials="GB">
    <w:p w14:paraId="28DD3E78" w14:textId="77777777" w:rsidR="00057B51" w:rsidRDefault="00057B51" w:rsidP="004B6356">
      <w:pPr>
        <w:pStyle w:val="CommentText"/>
      </w:pPr>
      <w:r>
        <w:rPr>
          <w:rStyle w:val="CommentReference"/>
        </w:rPr>
        <w:annotationRef/>
      </w:r>
      <w:r>
        <w:t>??</w:t>
      </w:r>
    </w:p>
  </w:comment>
  <w:comment w:id="103" w:author="Godana, Balla" w:date="2020-01-24T10:32:00Z" w:initials="GB">
    <w:p w14:paraId="4AB247CD" w14:textId="77777777" w:rsidR="00057B51" w:rsidRDefault="00057B51" w:rsidP="004B6356">
      <w:pPr>
        <w:pStyle w:val="CommentText"/>
      </w:pPr>
      <w:r>
        <w:rPr>
          <w:rStyle w:val="CommentReference"/>
        </w:rPr>
        <w:annotationRef/>
      </w:r>
      <w:r>
        <w:t>Your citations cannot be random online Opeds. They have to have some academic weight and credibility</w:t>
      </w:r>
    </w:p>
  </w:comment>
  <w:comment w:id="104" w:author="Malcolm  Kibati" w:date="2020-01-27T19:23:00Z" w:initials="GB">
    <w:p w14:paraId="347964E1" w14:textId="77777777" w:rsidR="00057B51" w:rsidRDefault="00057B51" w:rsidP="004B6356">
      <w:pPr>
        <w:pStyle w:val="CommentText"/>
      </w:pPr>
      <w:r>
        <w:rPr>
          <w:rStyle w:val="CommentReference"/>
        </w:rPr>
        <w:annotationRef/>
      </w:r>
      <w:r>
        <w:t>This citation is actually published by the institution Byfield Consultancy but it was credited as written by one of its employees so I cited to include his name.</w:t>
      </w:r>
    </w:p>
  </w:comment>
  <w:comment w:id="109" w:author="Godana, Balla" w:date="2020-01-24T10:30:00Z" w:initials="GB">
    <w:p w14:paraId="301FEAAC" w14:textId="77777777" w:rsidR="00057B51" w:rsidRDefault="00057B51" w:rsidP="004B6356">
      <w:pPr>
        <w:pStyle w:val="CommentText"/>
      </w:pPr>
      <w:r>
        <w:rPr>
          <w:rStyle w:val="CommentReference"/>
        </w:rPr>
        <w:annotationRef/>
      </w:r>
      <w:r>
        <w:t>footnote</w:t>
      </w:r>
    </w:p>
  </w:comment>
  <w:comment w:id="107" w:author="Godana, Balla" w:date="2020-01-24T10:30:00Z" w:initials="GB">
    <w:p w14:paraId="537AA7A4" w14:textId="77777777" w:rsidR="00057B51" w:rsidRDefault="00057B51" w:rsidP="004B6356">
      <w:pPr>
        <w:pStyle w:val="CommentText"/>
      </w:pPr>
      <w:r>
        <w:rPr>
          <w:rStyle w:val="CommentReference"/>
        </w:rPr>
        <w:annotationRef/>
      </w:r>
      <w:r>
        <w:t>You need to properly cite each of these paragraphs and assertions</w:t>
      </w:r>
    </w:p>
  </w:comment>
  <w:comment w:id="108" w:author="Malcolm  Kibati" w:date="2020-01-27T18:59:00Z" w:initials="GB">
    <w:p w14:paraId="237E32A5" w14:textId="77777777" w:rsidR="00057B51" w:rsidRDefault="00057B51" w:rsidP="004B6356">
      <w:pPr>
        <w:pStyle w:val="CommentText"/>
      </w:pPr>
      <w:r>
        <w:rPr>
          <w:rStyle w:val="CommentReference"/>
        </w:rPr>
        <w:annotationRef/>
      </w:r>
      <w:r>
        <w:t>Footnote 57 describes the sources that these 6 skills were derived from, which I opted to do instead of citing each of the skills because they were all from the same source. Is this okay?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8E5BF93" w15:done="0"/>
  <w15:commentEx w15:paraId="4DC4AD85" w15:done="0"/>
  <w15:commentEx w15:paraId="3A4D49CD" w15:done="0"/>
  <w15:commentEx w15:paraId="0A45FD72" w15:paraIdParent="3A4D49CD" w15:done="0"/>
  <w15:commentEx w15:paraId="3832C077" w15:done="0"/>
  <w15:commentEx w15:paraId="5818338D" w15:done="0"/>
  <w15:commentEx w15:paraId="497CD488" w15:done="0"/>
  <w15:commentEx w15:paraId="6C578DDD" w15:done="0"/>
  <w15:commentEx w15:paraId="767B8D42" w15:done="0"/>
  <w15:commentEx w15:paraId="14735DAC" w15:done="1"/>
  <w15:commentEx w15:paraId="28DD3E78" w15:done="1"/>
  <w15:commentEx w15:paraId="4AB247CD" w15:done="0"/>
  <w15:commentEx w15:paraId="347964E1" w15:paraIdParent="4AB247CD" w15:done="0"/>
  <w15:commentEx w15:paraId="301FEAAC" w15:done="1"/>
  <w15:commentEx w15:paraId="537AA7A4" w15:done="0"/>
  <w15:commentEx w15:paraId="237E32A5" w15:paraIdParent="537AA7A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8E5BF93" w16cid:durableId="21C90962"/>
  <w16cid:commentId w16cid:paraId="4DC4AD85" w16cid:durableId="21C90963"/>
  <w16cid:commentId w16cid:paraId="3A4D49CD" w16cid:durableId="21C90964"/>
  <w16cid:commentId w16cid:paraId="0A45FD72" w16cid:durableId="21C90AB8"/>
  <w16cid:commentId w16cid:paraId="3832C077" w16cid:durableId="21C90966"/>
  <w16cid:commentId w16cid:paraId="5818338D" w16cid:durableId="21C90968"/>
  <w16cid:commentId w16cid:paraId="497CD488" w16cid:durableId="21C9096C"/>
  <w16cid:commentId w16cid:paraId="6C578DDD" w16cid:durableId="21C9096D"/>
  <w16cid:commentId w16cid:paraId="767B8D42" w16cid:durableId="21C9096E"/>
  <w16cid:commentId w16cid:paraId="14735DAC" w16cid:durableId="21DBD069"/>
  <w16cid:commentId w16cid:paraId="28DD3E78" w16cid:durableId="21DBD06A"/>
  <w16cid:commentId w16cid:paraId="4AB247CD" w16cid:durableId="21DBD070"/>
  <w16cid:commentId w16cid:paraId="347964E1" w16cid:durableId="21DBD071"/>
  <w16cid:commentId w16cid:paraId="301FEAAC" w16cid:durableId="21DBD083"/>
  <w16cid:commentId w16cid:paraId="537AA7A4" w16cid:durableId="21DBD08D"/>
  <w16cid:commentId w16cid:paraId="237E32A5" w16cid:durableId="21DBD08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983A9F" w14:textId="77777777" w:rsidR="0032096E" w:rsidRDefault="0032096E" w:rsidP="00FA3794">
      <w:pPr>
        <w:spacing w:after="0" w:line="240" w:lineRule="auto"/>
      </w:pPr>
      <w:r>
        <w:separator/>
      </w:r>
    </w:p>
  </w:endnote>
  <w:endnote w:type="continuationSeparator" w:id="0">
    <w:p w14:paraId="4A2A1CF0" w14:textId="77777777" w:rsidR="0032096E" w:rsidRDefault="0032096E" w:rsidP="00FA37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nionPro-Regular">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de2000">
    <w:altName w:val="Malgun Gothic"/>
    <w:panose1 w:val="00000000000000000000"/>
    <w:charset w:val="81"/>
    <w:family w:val="auto"/>
    <w:notTrueType/>
    <w:pitch w:val="default"/>
    <w:sig w:usb0="00000001" w:usb1="09070000" w:usb2="00000010" w:usb3="00000000" w:csb0="000A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9883739"/>
      <w:docPartObj>
        <w:docPartGallery w:val="Page Numbers (Bottom of Page)"/>
        <w:docPartUnique/>
      </w:docPartObj>
    </w:sdtPr>
    <w:sdtEndPr>
      <w:rPr>
        <w:noProof/>
      </w:rPr>
    </w:sdtEndPr>
    <w:sdtContent>
      <w:p w14:paraId="7A1CF686" w14:textId="2D0A2877" w:rsidR="00057B51" w:rsidRDefault="00057B5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8933649" w14:textId="77777777" w:rsidR="00057B51" w:rsidRDefault="00057B5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23503446"/>
      <w:docPartObj>
        <w:docPartGallery w:val="Page Numbers (Bottom of Page)"/>
        <w:docPartUnique/>
      </w:docPartObj>
    </w:sdtPr>
    <w:sdtEndPr>
      <w:rPr>
        <w:noProof/>
      </w:rPr>
    </w:sdtEndPr>
    <w:sdtContent>
      <w:p w14:paraId="24142F80" w14:textId="227F4F77" w:rsidR="00057B51" w:rsidRDefault="00057B5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FE79119" w14:textId="6A06D0A6" w:rsidR="00057B51" w:rsidRDefault="00057B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6FCF38" w14:textId="77777777" w:rsidR="0032096E" w:rsidRDefault="0032096E" w:rsidP="00FA3794">
      <w:pPr>
        <w:spacing w:after="0" w:line="240" w:lineRule="auto"/>
      </w:pPr>
      <w:r>
        <w:separator/>
      </w:r>
    </w:p>
  </w:footnote>
  <w:footnote w:type="continuationSeparator" w:id="0">
    <w:p w14:paraId="27C990BC" w14:textId="77777777" w:rsidR="0032096E" w:rsidRDefault="0032096E" w:rsidP="00FA3794">
      <w:pPr>
        <w:spacing w:after="0" w:line="240" w:lineRule="auto"/>
      </w:pPr>
      <w:r>
        <w:continuationSeparator/>
      </w:r>
    </w:p>
  </w:footnote>
  <w:footnote w:id="1">
    <w:p w14:paraId="30699450" w14:textId="08A80637" w:rsidR="00057B51" w:rsidRPr="004B6356" w:rsidRDefault="00057B51" w:rsidP="004B6356">
      <w:pPr>
        <w:pStyle w:val="FootnoteText"/>
        <w:jc w:val="both"/>
        <w:rPr>
          <w:rFonts w:ascii="Times New Roman" w:hAnsi="Times New Roman" w:cs="Times New Roman"/>
          <w:lang w:val="en-US"/>
        </w:rPr>
      </w:pPr>
      <w:r w:rsidRPr="004B6356">
        <w:rPr>
          <w:rStyle w:val="FootnoteReference"/>
          <w:rFonts w:ascii="Times New Roman" w:hAnsi="Times New Roman" w:cs="Times New Roman"/>
        </w:rPr>
        <w:footnoteRef/>
      </w:r>
      <w:r w:rsidRPr="004B6356">
        <w:rPr>
          <w:rFonts w:ascii="Times New Roman" w:hAnsi="Times New Roman" w:cs="Times New Roman"/>
        </w:rPr>
        <w:t xml:space="preserve"> </w:t>
      </w:r>
      <w:hyperlink r:id="rId1" w:history="1">
        <w:r w:rsidRPr="004B6356">
          <w:rPr>
            <w:rStyle w:val="Hyperlink"/>
            <w:rFonts w:ascii="Times New Roman" w:hAnsi="Times New Roman" w:cs="Times New Roman"/>
          </w:rPr>
          <w:t>https://www.businessdailyafrica.com/datahub/Agony-as-half-of-lawsuits-in-Kenya-drag-on-past-three-years/3815418-5030218-ut4l8iz/index.html</w:t>
        </w:r>
      </w:hyperlink>
      <w:r w:rsidRPr="004B6356">
        <w:rPr>
          <w:rFonts w:ascii="Times New Roman" w:hAnsi="Times New Roman" w:cs="Times New Roman"/>
        </w:rPr>
        <w:t xml:space="preserve"> on 10 December 2019.</w:t>
      </w:r>
    </w:p>
  </w:footnote>
  <w:footnote w:id="2">
    <w:p w14:paraId="75149DCC" w14:textId="77777777"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Article 159(2)(c), </w:t>
      </w:r>
      <w:r w:rsidRPr="004B6356">
        <w:rPr>
          <w:rFonts w:ascii="Times New Roman" w:hAnsi="Times New Roman" w:cs="Times New Roman"/>
          <w:i/>
        </w:rPr>
        <w:t>Constitution of Kenya</w:t>
      </w:r>
      <w:r w:rsidRPr="004B6356">
        <w:rPr>
          <w:rFonts w:ascii="Times New Roman" w:hAnsi="Times New Roman" w:cs="Times New Roman"/>
        </w:rPr>
        <w:t xml:space="preserve"> (2010).</w:t>
      </w:r>
    </w:p>
  </w:footnote>
  <w:footnote w:id="3">
    <w:p w14:paraId="180468AC" w14:textId="233158EE"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w:t>
      </w:r>
      <w:r w:rsidRPr="004B6356">
        <w:rPr>
          <w:rFonts w:ascii="Times New Roman" w:hAnsi="Times New Roman" w:cs="Times New Roman"/>
          <w:i/>
        </w:rPr>
        <w:t>Republic v Mohamed Abdow Mohamed</w:t>
      </w:r>
      <w:r w:rsidRPr="004B6356">
        <w:rPr>
          <w:rFonts w:ascii="Times New Roman" w:hAnsi="Times New Roman" w:cs="Times New Roman"/>
        </w:rPr>
        <w:t xml:space="preserve"> (2013), eKLR.</w:t>
      </w:r>
    </w:p>
  </w:footnote>
  <w:footnote w:id="4">
    <w:p w14:paraId="32F694CB" w14:textId="7B3E3884"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Cupido R, ‘Online Dispute Resolution: An African Perspective’ published, University of Johannesburg, 2016, 187.</w:t>
      </w:r>
    </w:p>
  </w:footnote>
  <w:footnote w:id="5">
    <w:p w14:paraId="38B708FD" w14:textId="77777777"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Article 47, </w:t>
      </w:r>
      <w:r w:rsidRPr="004B6356">
        <w:rPr>
          <w:rFonts w:ascii="Times New Roman" w:hAnsi="Times New Roman" w:cs="Times New Roman"/>
          <w:i/>
        </w:rPr>
        <w:t>Constitution of Kenya</w:t>
      </w:r>
      <w:r w:rsidRPr="004B6356">
        <w:rPr>
          <w:rFonts w:ascii="Times New Roman" w:hAnsi="Times New Roman" w:cs="Times New Roman"/>
        </w:rPr>
        <w:t xml:space="preserve"> (2010).</w:t>
      </w:r>
    </w:p>
  </w:footnote>
  <w:footnote w:id="6">
    <w:p w14:paraId="60E09232" w14:textId="689F963E"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Mumo M, ‘How many internet users are there in Kenya’ Business Daily,  10 January 2018</w:t>
      </w:r>
      <w:r>
        <w:rPr>
          <w:rFonts w:ascii="Times New Roman" w:hAnsi="Times New Roman" w:cs="Times New Roman"/>
        </w:rPr>
        <w:t xml:space="preserve"> </w:t>
      </w:r>
      <w:r w:rsidRPr="004B6356">
        <w:rPr>
          <w:rFonts w:ascii="Times New Roman" w:hAnsi="Times New Roman" w:cs="Times New Roman"/>
        </w:rPr>
        <w:t xml:space="preserve"> </w:t>
      </w:r>
      <w:hyperlink r:id="rId2" w:history="1">
        <w:r w:rsidRPr="004B6356">
          <w:rPr>
            <w:rStyle w:val="Hyperlink"/>
            <w:rFonts w:ascii="Times New Roman" w:hAnsi="Times New Roman" w:cs="Times New Roman"/>
          </w:rPr>
          <w:t>https://www.businessdailyafrica.com/corporate/tech/How-many-Internet-users-are-in-Kenya/4258474-4259072-htn83lz/index.html</w:t>
        </w:r>
      </w:hyperlink>
      <w:r w:rsidRPr="004B6356">
        <w:rPr>
          <w:rFonts w:ascii="Times New Roman" w:hAnsi="Times New Roman" w:cs="Times New Roman"/>
        </w:rPr>
        <w:t xml:space="preserve"> on 7 December 2018.</w:t>
      </w:r>
    </w:p>
  </w:footnote>
  <w:footnote w:id="7">
    <w:p w14:paraId="22558286" w14:textId="77777777"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Section 88, </w:t>
      </w:r>
      <w:r w:rsidRPr="004B6356">
        <w:rPr>
          <w:rFonts w:ascii="Times New Roman" w:hAnsi="Times New Roman" w:cs="Times New Roman"/>
          <w:i/>
          <w:iCs/>
        </w:rPr>
        <w:t xml:space="preserve">Consumer Protection Act </w:t>
      </w:r>
      <w:r w:rsidRPr="004B6356">
        <w:rPr>
          <w:rFonts w:ascii="Times New Roman" w:hAnsi="Times New Roman" w:cs="Times New Roman"/>
        </w:rPr>
        <w:t xml:space="preserve">(No. 46 of 2012).  </w:t>
      </w:r>
    </w:p>
  </w:footnote>
  <w:footnote w:id="8">
    <w:p w14:paraId="457D19E8" w14:textId="5246259F"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‘The Internet and ADR Educating Lawyers About Online Dispute Resolution’, American Bar Association-</w:t>
      </w:r>
      <w:hyperlink r:id="rId3" w:history="1">
        <w:r w:rsidRPr="00A57FE8">
          <w:rPr>
            <w:rStyle w:val="Hyperlink"/>
            <w:rFonts w:ascii="Times New Roman" w:hAnsi="Times New Roman" w:cs="Times New Roman"/>
          </w:rPr>
          <w:t>http://www.americanbar.org/newsletter/publications/gp_solo_magazine_home/gp_solo_magazine_index/internetadr.html</w:t>
        </w:r>
      </w:hyperlink>
      <w:r w:rsidRPr="004B6356">
        <w:rPr>
          <w:rFonts w:ascii="Times New Roman" w:hAnsi="Times New Roman" w:cs="Times New Roman"/>
        </w:rPr>
        <w:t xml:space="preserve"> on 7 December 2018.</w:t>
      </w:r>
    </w:p>
  </w:footnote>
  <w:footnote w:id="9">
    <w:p w14:paraId="6B57C134" w14:textId="392739E0"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Goldsmith J, ‘The shrinking role of lawyers in ODR’ The Law Society Gazette, 19 April 2016-</w:t>
      </w:r>
      <w:hyperlink r:id="rId4" w:history="1">
        <w:r w:rsidRPr="004B6356">
          <w:rPr>
            <w:rStyle w:val="Hyperlink"/>
            <w:rFonts w:ascii="Times New Roman" w:hAnsi="Times New Roman" w:cs="Times New Roman"/>
          </w:rPr>
          <w:t>https://www.lawgazette.co.uSk/commentary-and-opinion/the-shrinking-role-of-lawyers-in-odr/5054824.article</w:t>
        </w:r>
      </w:hyperlink>
      <w:r w:rsidRPr="004B6356">
        <w:rPr>
          <w:rFonts w:ascii="Times New Roman" w:hAnsi="Times New Roman" w:cs="Times New Roman"/>
        </w:rPr>
        <w:t xml:space="preserve"> on 1 December 2018.</w:t>
      </w:r>
    </w:p>
  </w:footnote>
  <w:footnote w:id="10">
    <w:p w14:paraId="687E7199" w14:textId="1836AC2F"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Klein H Kleinman D, ‘The Social Construction of Technology: Structural Considerations’</w:t>
      </w:r>
      <w:r w:rsidRPr="004B6356">
        <w:rPr>
          <w:rFonts w:ascii="Times New Roman" w:hAnsi="Times New Roman" w:cs="Times New Roman"/>
          <w:i/>
        </w:rPr>
        <w:t xml:space="preserve">, </w:t>
      </w:r>
      <w:r w:rsidRPr="004B6356">
        <w:rPr>
          <w:rFonts w:ascii="Times New Roman" w:hAnsi="Times New Roman" w:cs="Times New Roman"/>
        </w:rPr>
        <w:t xml:space="preserve">27 </w:t>
      </w:r>
      <w:r w:rsidRPr="004B6356">
        <w:rPr>
          <w:rFonts w:ascii="Times New Roman" w:hAnsi="Times New Roman" w:cs="Times New Roman"/>
          <w:i/>
        </w:rPr>
        <w:t xml:space="preserve">Science, Technology, &amp; Human Values </w:t>
      </w:r>
      <w:r w:rsidRPr="004B6356">
        <w:rPr>
          <w:rFonts w:ascii="Times New Roman" w:hAnsi="Times New Roman" w:cs="Times New Roman"/>
          <w:iCs/>
        </w:rPr>
        <w:t>1</w:t>
      </w:r>
      <w:r w:rsidRPr="004B6356">
        <w:rPr>
          <w:rFonts w:ascii="Times New Roman" w:hAnsi="Times New Roman" w:cs="Times New Roman"/>
        </w:rPr>
        <w:t>, 2002, 29.</w:t>
      </w:r>
    </w:p>
  </w:footnote>
  <w:footnote w:id="11">
    <w:p w14:paraId="361390A9" w14:textId="43431E54"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Pinch T &amp; Bijker W, ‘The Social Construction of Facts and Artefacts: Or How the Sociology of Science and the Sociology of Technology Might Benefit Each Other’ 14 </w:t>
      </w:r>
      <w:r w:rsidRPr="004B6356">
        <w:rPr>
          <w:rFonts w:ascii="Times New Roman" w:hAnsi="Times New Roman" w:cs="Times New Roman"/>
          <w:i/>
        </w:rPr>
        <w:t xml:space="preserve">Social Studies of Science </w:t>
      </w:r>
      <w:r w:rsidRPr="004B6356">
        <w:rPr>
          <w:rFonts w:ascii="Times New Roman" w:hAnsi="Times New Roman" w:cs="Times New Roman"/>
          <w:iCs/>
        </w:rPr>
        <w:t>3</w:t>
      </w:r>
      <w:r w:rsidRPr="004B6356">
        <w:rPr>
          <w:rFonts w:ascii="Times New Roman" w:hAnsi="Times New Roman" w:cs="Times New Roman"/>
        </w:rPr>
        <w:t>, 1984, 399-441.</w:t>
      </w:r>
    </w:p>
  </w:footnote>
  <w:footnote w:id="12">
    <w:p w14:paraId="4E7A5EED" w14:textId="494AD86B"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Klein H Kleinman D, ‘The Social Construction of Technology: Structural Considerations’</w:t>
      </w:r>
      <w:r w:rsidRPr="004B6356">
        <w:rPr>
          <w:rFonts w:ascii="Times New Roman" w:hAnsi="Times New Roman" w:cs="Times New Roman"/>
          <w:i/>
        </w:rPr>
        <w:t xml:space="preserve">, </w:t>
      </w:r>
      <w:r w:rsidRPr="004B6356">
        <w:rPr>
          <w:rFonts w:ascii="Times New Roman" w:hAnsi="Times New Roman" w:cs="Times New Roman"/>
        </w:rPr>
        <w:t>29.</w:t>
      </w:r>
    </w:p>
  </w:footnote>
  <w:footnote w:id="13">
    <w:p w14:paraId="766F2620" w14:textId="416E54AD"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Klein H Kleinman D, ‘The Social Construction of Technology: Structural Considerations’</w:t>
      </w:r>
      <w:r w:rsidRPr="004B6356">
        <w:rPr>
          <w:rFonts w:ascii="Times New Roman" w:hAnsi="Times New Roman" w:cs="Times New Roman"/>
          <w:i/>
        </w:rPr>
        <w:t xml:space="preserve">, </w:t>
      </w:r>
      <w:r w:rsidRPr="004B6356">
        <w:rPr>
          <w:rFonts w:ascii="Times New Roman" w:hAnsi="Times New Roman" w:cs="Times New Roman"/>
        </w:rPr>
        <w:t>29-30.</w:t>
      </w:r>
    </w:p>
  </w:footnote>
  <w:footnote w:id="14">
    <w:p w14:paraId="3F044CE0" w14:textId="4BF7C089"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Klein H Kleinman D, ‘The Social Construction of Technology: Structural Considerations’</w:t>
      </w:r>
      <w:r w:rsidRPr="004B6356">
        <w:rPr>
          <w:rFonts w:ascii="Times New Roman" w:hAnsi="Times New Roman" w:cs="Times New Roman"/>
          <w:i/>
        </w:rPr>
        <w:t xml:space="preserve">, </w:t>
      </w:r>
      <w:r w:rsidRPr="004B6356">
        <w:rPr>
          <w:rFonts w:ascii="Times New Roman" w:hAnsi="Times New Roman" w:cs="Times New Roman"/>
        </w:rPr>
        <w:t>30.</w:t>
      </w:r>
    </w:p>
  </w:footnote>
  <w:footnote w:id="15">
    <w:p w14:paraId="730862D0" w14:textId="7CBE74E3"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Klein H Kleinman D, ‘The Social Construction of Technology: Structural Considerations’</w:t>
      </w:r>
      <w:r w:rsidRPr="004B6356">
        <w:rPr>
          <w:rFonts w:ascii="Times New Roman" w:hAnsi="Times New Roman" w:cs="Times New Roman"/>
          <w:i/>
        </w:rPr>
        <w:t xml:space="preserve">, </w:t>
      </w:r>
      <w:r w:rsidRPr="004B6356">
        <w:rPr>
          <w:rFonts w:ascii="Times New Roman" w:hAnsi="Times New Roman" w:cs="Times New Roman"/>
        </w:rPr>
        <w:t>30.</w:t>
      </w:r>
    </w:p>
  </w:footnote>
  <w:footnote w:id="16">
    <w:p w14:paraId="4E728907" w14:textId="0C83B0D0"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Bijker W Hughes T Pinch T, The</w:t>
      </w:r>
      <w:r w:rsidRPr="004B6356">
        <w:rPr>
          <w:rFonts w:ascii="Times New Roman" w:hAnsi="Times New Roman" w:cs="Times New Roman"/>
          <w:i/>
        </w:rPr>
        <w:t xml:space="preserve"> Social Constructions of Technological Systems: New Directions in the Sociology and History of Technology</w:t>
      </w:r>
      <w:r w:rsidRPr="004B6356">
        <w:rPr>
          <w:rFonts w:ascii="Times New Roman" w:hAnsi="Times New Roman" w:cs="Times New Roman"/>
        </w:rPr>
        <w:t>, MIT Press Cambridge, Massachusetts, 1987, 17.</w:t>
      </w:r>
    </w:p>
  </w:footnote>
  <w:footnote w:id="17">
    <w:p w14:paraId="4ECDC703" w14:textId="31972F30"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Bijker W Hughes T Pinch T, The</w:t>
      </w:r>
      <w:r w:rsidRPr="004B6356">
        <w:rPr>
          <w:rFonts w:ascii="Times New Roman" w:hAnsi="Times New Roman" w:cs="Times New Roman"/>
          <w:i/>
        </w:rPr>
        <w:t xml:space="preserve"> Social Constructions of Technological Systems: New Directions in the Sociology and History of Technology</w:t>
      </w:r>
      <w:r w:rsidRPr="004B6356">
        <w:rPr>
          <w:rFonts w:ascii="Times New Roman" w:hAnsi="Times New Roman" w:cs="Times New Roman"/>
        </w:rPr>
        <w:t>, 30.</w:t>
      </w:r>
    </w:p>
  </w:footnote>
  <w:footnote w:id="18">
    <w:p w14:paraId="5EB5E6AA" w14:textId="7E496D46"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Article 159, </w:t>
      </w:r>
      <w:r w:rsidRPr="004B6356">
        <w:rPr>
          <w:rFonts w:ascii="Times New Roman" w:hAnsi="Times New Roman" w:cs="Times New Roman"/>
          <w:i/>
        </w:rPr>
        <w:t>Constitution of Kenya</w:t>
      </w:r>
      <w:r w:rsidRPr="004B6356">
        <w:rPr>
          <w:rFonts w:ascii="Times New Roman" w:hAnsi="Times New Roman" w:cs="Times New Roman"/>
        </w:rPr>
        <w:t xml:space="preserve"> (2010).</w:t>
      </w:r>
    </w:p>
  </w:footnote>
  <w:footnote w:id="19">
    <w:p w14:paraId="4E89405A" w14:textId="34BE834A"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Article 48, </w:t>
      </w:r>
      <w:r w:rsidRPr="004B6356">
        <w:rPr>
          <w:rFonts w:ascii="Times New Roman" w:hAnsi="Times New Roman" w:cs="Times New Roman"/>
          <w:i/>
        </w:rPr>
        <w:t>Constitution of Kenya</w:t>
      </w:r>
      <w:r w:rsidRPr="004B6356">
        <w:rPr>
          <w:rFonts w:ascii="Times New Roman" w:hAnsi="Times New Roman" w:cs="Times New Roman"/>
        </w:rPr>
        <w:t xml:space="preserve"> (2010).</w:t>
      </w:r>
    </w:p>
  </w:footnote>
  <w:footnote w:id="20">
    <w:p w14:paraId="69CF7395" w14:textId="04E62BCA"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Article 50(1), </w:t>
      </w:r>
      <w:r w:rsidRPr="004B6356">
        <w:rPr>
          <w:rFonts w:ascii="Times New Roman" w:hAnsi="Times New Roman" w:cs="Times New Roman"/>
          <w:i/>
        </w:rPr>
        <w:t>Constitution of Kenya</w:t>
      </w:r>
      <w:r w:rsidRPr="004B6356">
        <w:rPr>
          <w:rFonts w:ascii="Times New Roman" w:hAnsi="Times New Roman" w:cs="Times New Roman"/>
        </w:rPr>
        <w:t xml:space="preserve"> (2010).</w:t>
      </w:r>
    </w:p>
  </w:footnote>
  <w:footnote w:id="21">
    <w:p w14:paraId="42B4F1A3" w14:textId="313EE709"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See B</w:t>
      </w:r>
      <w:r w:rsidRPr="004B6356">
        <w:rPr>
          <w:rFonts w:ascii="Times New Roman" w:hAnsi="Times New Roman" w:cs="Times New Roman"/>
          <w:color w:val="1A1A1A"/>
          <w:shd w:val="clear" w:color="auto" w:fill="FFFFFF"/>
        </w:rPr>
        <w:t>entham J, An</w:t>
      </w:r>
      <w:r w:rsidRPr="004B6356">
        <w:rPr>
          <w:rStyle w:val="Emphasis"/>
          <w:rFonts w:ascii="Times New Roman" w:hAnsi="Times New Roman" w:cs="Times New Roman"/>
          <w:color w:val="1A1A1A"/>
          <w:shd w:val="clear" w:color="auto" w:fill="FFFFFF"/>
        </w:rPr>
        <w:t xml:space="preserve"> Introduction to the Principles of Morals and Legislation</w:t>
      </w:r>
      <w:r w:rsidRPr="004B6356">
        <w:rPr>
          <w:rFonts w:ascii="Times New Roman" w:hAnsi="Times New Roman" w:cs="Times New Roman"/>
          <w:color w:val="1A1A1A"/>
          <w:shd w:val="clear" w:color="auto" w:fill="FFFFFF"/>
        </w:rPr>
        <w:t>, Clarendon Press, Oxford, 1789.</w:t>
      </w:r>
    </w:p>
  </w:footnote>
  <w:footnote w:id="22">
    <w:p w14:paraId="1AB03043" w14:textId="445201B9"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See Mill J,</w:t>
      </w:r>
      <w:r w:rsidRPr="004B6356">
        <w:rPr>
          <w:rFonts w:ascii="Times New Roman" w:hAnsi="Times New Roman" w:cs="Times New Roman"/>
          <w:color w:val="1A1A1A"/>
          <w:shd w:val="clear" w:color="auto" w:fill="FFFFFF"/>
        </w:rPr>
        <w:t> </w:t>
      </w:r>
      <w:r w:rsidRPr="004B6356">
        <w:rPr>
          <w:rStyle w:val="Emphasis"/>
          <w:rFonts w:ascii="Times New Roman" w:hAnsi="Times New Roman" w:cs="Times New Roman"/>
          <w:color w:val="1A1A1A"/>
          <w:shd w:val="clear" w:color="auto" w:fill="FFFFFF"/>
        </w:rPr>
        <w:t>Utilitarianism</w:t>
      </w:r>
      <w:r w:rsidRPr="004B6356">
        <w:rPr>
          <w:rFonts w:ascii="Times New Roman" w:hAnsi="Times New Roman" w:cs="Times New Roman"/>
          <w:color w:val="1A1A1A"/>
          <w:shd w:val="clear" w:color="auto" w:fill="FFFFFF"/>
        </w:rPr>
        <w:t>, Oxford University Press, Oxford, 1861.</w:t>
      </w:r>
    </w:p>
  </w:footnote>
  <w:footnote w:id="23">
    <w:p w14:paraId="4EB25C41" w14:textId="611458A1"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w:t>
      </w:r>
      <w:r w:rsidRPr="004B6356">
        <w:rPr>
          <w:rFonts w:ascii="Times New Roman" w:hAnsi="Times New Roman" w:cs="Times New Roman"/>
          <w:color w:val="1A1A1A"/>
        </w:rPr>
        <w:t>Driver J, ‘The History of Utilitarianism’, </w:t>
      </w:r>
      <w:r w:rsidRPr="004B6356">
        <w:rPr>
          <w:rStyle w:val="Emphasis"/>
          <w:rFonts w:ascii="Times New Roman" w:hAnsi="Times New Roman" w:cs="Times New Roman"/>
          <w:i w:val="0"/>
          <w:color w:val="1A1A1A"/>
        </w:rPr>
        <w:t>The Stanford Encyclopaedia of Philosophy</w:t>
      </w:r>
      <w:r w:rsidRPr="004B6356">
        <w:rPr>
          <w:rFonts w:ascii="Times New Roman" w:hAnsi="Times New Roman" w:cs="Times New Roman"/>
          <w:color w:val="1A1A1A"/>
        </w:rPr>
        <w:t>, 2014.</w:t>
      </w:r>
    </w:p>
  </w:footnote>
  <w:footnote w:id="24">
    <w:p w14:paraId="0148A05B" w14:textId="1DC26579"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Mill J,</w:t>
      </w:r>
      <w:r w:rsidRPr="004B6356">
        <w:rPr>
          <w:rFonts w:ascii="Times New Roman" w:hAnsi="Times New Roman" w:cs="Times New Roman"/>
          <w:color w:val="1A1A1A"/>
          <w:shd w:val="clear" w:color="auto" w:fill="FFFFFF"/>
        </w:rPr>
        <w:t> </w:t>
      </w:r>
      <w:r w:rsidRPr="004B6356">
        <w:rPr>
          <w:rStyle w:val="Emphasis"/>
          <w:rFonts w:ascii="Times New Roman" w:hAnsi="Times New Roman" w:cs="Times New Roman"/>
          <w:color w:val="1A1A1A"/>
          <w:shd w:val="clear" w:color="auto" w:fill="FFFFFF"/>
        </w:rPr>
        <w:t>Utilitarianism</w:t>
      </w:r>
      <w:r w:rsidRPr="004B6356">
        <w:rPr>
          <w:rFonts w:ascii="Times New Roman" w:hAnsi="Times New Roman" w:cs="Times New Roman"/>
          <w:color w:val="1A1A1A"/>
          <w:shd w:val="clear" w:color="auto" w:fill="FFFFFF"/>
        </w:rPr>
        <w:t>, Oxford University Press, Oxford, 1861, 4.</w:t>
      </w:r>
    </w:p>
  </w:footnote>
  <w:footnote w:id="25">
    <w:p w14:paraId="01067B2D" w14:textId="45F3C996"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Kariuki N, ‘Embracing online dispute resolution as an avenue to justice in Kenya’ Unpublished LLB Thesis, Strathmore University, Nairobi, 2017, 14-26.</w:t>
      </w:r>
    </w:p>
  </w:footnote>
  <w:footnote w:id="26">
    <w:p w14:paraId="18CB0978" w14:textId="7F669AE8"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w:t>
      </w:r>
      <w:r w:rsidRPr="004B6356">
        <w:rPr>
          <w:rFonts w:ascii="Times New Roman" w:eastAsia="Code2000" w:hAnsi="Times New Roman" w:cs="Times New Roman"/>
        </w:rPr>
        <w:t xml:space="preserve">Albornoz M and Martín N, ‘Feasibility Analysis of Online Dispute Resolution in Developing Countries’ 44 </w:t>
      </w:r>
      <w:r w:rsidRPr="004B6356">
        <w:rPr>
          <w:rFonts w:ascii="Times New Roman" w:eastAsia="Code2000" w:hAnsi="Times New Roman" w:cs="Times New Roman"/>
          <w:i/>
        </w:rPr>
        <w:t>University of Miami Inter-American Law Review</w:t>
      </w:r>
      <w:r w:rsidRPr="004B6356">
        <w:rPr>
          <w:rFonts w:ascii="Times New Roman" w:eastAsia="Code2000" w:hAnsi="Times New Roman" w:cs="Times New Roman"/>
          <w:iCs/>
        </w:rPr>
        <w:t xml:space="preserve"> 1</w:t>
      </w:r>
      <w:r w:rsidRPr="004B6356">
        <w:rPr>
          <w:rFonts w:ascii="Times New Roman" w:eastAsia="Code2000" w:hAnsi="Times New Roman" w:cs="Times New Roman"/>
        </w:rPr>
        <w:t>, 2012, 53.</w:t>
      </w:r>
    </w:p>
  </w:footnote>
  <w:footnote w:id="27">
    <w:p w14:paraId="51C3ECEF" w14:textId="7A41E832"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w:t>
      </w:r>
      <w:r w:rsidRPr="004B6356">
        <w:rPr>
          <w:rFonts w:ascii="Times New Roman" w:eastAsia="Code2000" w:hAnsi="Times New Roman" w:cs="Times New Roman"/>
        </w:rPr>
        <w:t>Albornoz M and Martín N, ‘Feasibility Analysis of Online Dispute Resolution in Developing Countries’, 54.</w:t>
      </w:r>
    </w:p>
  </w:footnote>
  <w:footnote w:id="28">
    <w:p w14:paraId="096B2B81" w14:textId="6F67C2DB"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w:t>
      </w:r>
      <w:r w:rsidRPr="004B6356">
        <w:rPr>
          <w:rFonts w:ascii="Times New Roman" w:eastAsia="Code2000" w:hAnsi="Times New Roman" w:cs="Times New Roman"/>
        </w:rPr>
        <w:t>Albornoz M and Martín N, ‘Feasibility Analysis of Online Dispute Resolution in Developing Countries’, 54.</w:t>
      </w:r>
    </w:p>
  </w:footnote>
  <w:footnote w:id="29">
    <w:p w14:paraId="70B01548" w14:textId="65776131"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Kariuki N, ‘Embracing online dispute resolution as an avenue to justice in Kenya’ Unpublished LLB Thesis, Strathmore University, Nairobi, 2017, 38-43.</w:t>
      </w:r>
    </w:p>
  </w:footnote>
  <w:footnote w:id="30">
    <w:p w14:paraId="7C632842" w14:textId="55321F88"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Nottebohm O, Manyika J, Bughin J, Chui M and Syed A, ‘Online and upcoming: The Internet’s impact on aspiring countries’ High-Tech Practice, 2012, 3.</w:t>
      </w:r>
    </w:p>
  </w:footnote>
  <w:footnote w:id="31">
    <w:p w14:paraId="45B533CA" w14:textId="2ED8B0C3"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Muigua K, ‘The lawyer as a negotiator, mediator and peacemaker in Kenya’ LSK Annual Conference, Mombasa, 12 August 2016, 16.</w:t>
      </w:r>
    </w:p>
  </w:footnote>
  <w:footnote w:id="32">
    <w:p w14:paraId="40CED078" w14:textId="452C8570"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Katsh E </w:t>
      </w:r>
      <w:r w:rsidRPr="004B6356">
        <w:rPr>
          <w:rFonts w:ascii="Times New Roman" w:hAnsi="Times New Roman" w:cs="Times New Roman"/>
          <w:i/>
        </w:rPr>
        <w:t>et al.</w:t>
      </w:r>
      <w:r w:rsidRPr="004B6356">
        <w:rPr>
          <w:rFonts w:ascii="Times New Roman" w:hAnsi="Times New Roman" w:cs="Times New Roman"/>
        </w:rPr>
        <w:t xml:space="preserve"> ‘What we need to know about ODR’, 332.</w:t>
      </w:r>
    </w:p>
  </w:footnote>
  <w:footnote w:id="33">
    <w:p w14:paraId="43F35177" w14:textId="1E4CA044"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Ambrogi R, ‘Is there a future for online dispute resolution for lawyers’ Law Sites Blog, 2016, 1.</w:t>
      </w:r>
    </w:p>
  </w:footnote>
  <w:footnote w:id="34">
    <w:p w14:paraId="03D57987" w14:textId="276B10C6" w:rsidR="00057B51" w:rsidRPr="004B6356" w:rsidRDefault="00057B51" w:rsidP="004B6356">
      <w:pPr>
        <w:pStyle w:val="FootnoteText"/>
        <w:jc w:val="both"/>
        <w:rPr>
          <w:rFonts w:ascii="Times New Roman" w:hAnsi="Times New Roman" w:cs="Times New Roman"/>
          <w:i/>
        </w:rPr>
      </w:pPr>
      <w:r w:rsidRPr="004B6356">
        <w:rPr>
          <w:rStyle w:val="FootnoteReference"/>
          <w:rFonts w:ascii="Times New Roman" w:hAnsi="Times New Roman" w:cs="Times New Roman"/>
        </w:rPr>
        <w:footnoteRef/>
      </w:r>
      <w:r w:rsidRPr="004B6356">
        <w:rPr>
          <w:rFonts w:ascii="Times New Roman" w:hAnsi="Times New Roman" w:cs="Times New Roman"/>
        </w:rPr>
        <w:t xml:space="preserve"> Aresty J, Rainey D and West R, ‘Expand your practice with online dispute resolution technology’ 32 </w:t>
      </w:r>
      <w:r w:rsidRPr="004B6356">
        <w:rPr>
          <w:rFonts w:ascii="Times New Roman" w:hAnsi="Times New Roman" w:cs="Times New Roman"/>
          <w:i/>
          <w:iCs/>
        </w:rPr>
        <w:t xml:space="preserve">GPSolo </w:t>
      </w:r>
      <w:r w:rsidRPr="004B6356">
        <w:rPr>
          <w:rFonts w:ascii="Times New Roman" w:hAnsi="Times New Roman" w:cs="Times New Roman"/>
        </w:rPr>
        <w:t>1, 2015, 23.</w:t>
      </w:r>
    </w:p>
  </w:footnote>
  <w:footnote w:id="35">
    <w:p w14:paraId="3C3E014C" w14:textId="1D64699B"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Aresty J, Rainey D and West R, ‘Expand your practice with online dispute resolution technology’, 23.</w:t>
      </w:r>
    </w:p>
  </w:footnote>
  <w:footnote w:id="36">
    <w:p w14:paraId="31C483AC" w14:textId="1CE3632F"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Aresty J, Rainey D and West R, ‘Expand your practice with online dispute resolution technology’, 23.</w:t>
      </w:r>
    </w:p>
  </w:footnote>
  <w:footnote w:id="37">
    <w:p w14:paraId="01C2DBD2" w14:textId="544FE701"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Lodder A and Zeleznikow J, ‘Artificial Intelligence and Online Dispute Resolution’ in Wahab M, Katsh E and Rainey D, </w:t>
      </w:r>
      <w:r w:rsidRPr="004B6356">
        <w:rPr>
          <w:rFonts w:ascii="Times New Roman" w:hAnsi="Times New Roman" w:cs="Times New Roman"/>
          <w:i/>
        </w:rPr>
        <w:t>Online Dispute Resolution: Theory and Practice: A Treatise on Technology and Dispute Resolution</w:t>
      </w:r>
      <w:r w:rsidRPr="004B6356">
        <w:rPr>
          <w:rFonts w:ascii="Times New Roman" w:hAnsi="Times New Roman" w:cs="Times New Roman"/>
        </w:rPr>
        <w:t>, 1</w:t>
      </w:r>
      <w:r w:rsidRPr="004B6356">
        <w:rPr>
          <w:rFonts w:ascii="Times New Roman" w:hAnsi="Times New Roman" w:cs="Times New Roman"/>
          <w:vertAlign w:val="superscript"/>
        </w:rPr>
        <w:t>st</w:t>
      </w:r>
      <w:r w:rsidRPr="004B6356">
        <w:rPr>
          <w:rFonts w:ascii="Times New Roman" w:hAnsi="Times New Roman" w:cs="Times New Roman"/>
        </w:rPr>
        <w:t xml:space="preserve"> ed, Eleven International Pub, Den Haag, 61-82.</w:t>
      </w:r>
    </w:p>
  </w:footnote>
  <w:footnote w:id="38">
    <w:p w14:paraId="57DFF1C0" w14:textId="67A6AFBE"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Katsh E and Rifkin J, Online Dispute Resolution. Resolving Conflicts in Cyberspace, San Francisco: Jossey-Bass, 2001, 2.</w:t>
      </w:r>
    </w:p>
  </w:footnote>
  <w:footnote w:id="39">
    <w:p w14:paraId="6FDFAC9A" w14:textId="10B3407D"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Katsh E and Rifkin J, </w:t>
      </w:r>
      <w:r w:rsidRPr="004B6356">
        <w:rPr>
          <w:rFonts w:ascii="Times New Roman" w:hAnsi="Times New Roman" w:cs="Times New Roman"/>
          <w:i/>
        </w:rPr>
        <w:t>Online Dispute Resolution. Resolving Conflicts in Cyberspace</w:t>
      </w:r>
      <w:r w:rsidRPr="004B6356">
        <w:rPr>
          <w:rFonts w:ascii="Times New Roman" w:hAnsi="Times New Roman" w:cs="Times New Roman"/>
        </w:rPr>
        <w:t>, 2.</w:t>
      </w:r>
    </w:p>
  </w:footnote>
  <w:footnote w:id="40">
    <w:p w14:paraId="08EE733C" w14:textId="7D5EB15A" w:rsidR="00057B51" w:rsidRPr="004B6356" w:rsidRDefault="00057B51" w:rsidP="004B6356">
      <w:pPr>
        <w:pStyle w:val="FootnoteText"/>
        <w:jc w:val="both"/>
        <w:rPr>
          <w:rFonts w:ascii="Times New Roman" w:hAnsi="Times New Roman" w:cs="Times New Roman"/>
        </w:rPr>
      </w:pPr>
      <w:r w:rsidRPr="004B6356">
        <w:rPr>
          <w:rStyle w:val="FootnoteReference"/>
          <w:rFonts w:ascii="Times New Roman" w:hAnsi="Times New Roman" w:cs="Times New Roman"/>
        </w:rPr>
        <w:footnoteRef/>
      </w:r>
      <w:r w:rsidRPr="004B6356">
        <w:rPr>
          <w:rFonts w:ascii="Times New Roman" w:hAnsi="Times New Roman" w:cs="Times New Roman"/>
        </w:rPr>
        <w:t xml:space="preserve"> Aresty J, Rainey D and West R, ‘Expand your practice with online dispute resolution technology’, 24.</w:t>
      </w:r>
    </w:p>
  </w:footnote>
  <w:footnote w:id="41">
    <w:p w14:paraId="25A30285"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sz w:val="20"/>
          <w:szCs w:val="20"/>
          <w:lang w:val="en-US"/>
        </w:rPr>
      </w:pPr>
      <w:r w:rsidRPr="004B6356">
        <w:rPr>
          <w:rStyle w:val="FootnoteReference"/>
          <w:rFonts w:ascii="Times New Roman" w:hAnsi="Times New Roman" w:cs="Times New Roman"/>
          <w:sz w:val="20"/>
          <w:szCs w:val="20"/>
        </w:rPr>
        <w:footnoteRef/>
      </w:r>
      <w:r w:rsidRPr="004B6356">
        <w:rPr>
          <w:rFonts w:ascii="Times New Roman" w:hAnsi="Times New Roman" w:cs="Times New Roman"/>
          <w:sz w:val="20"/>
          <w:szCs w:val="20"/>
        </w:rPr>
        <w:t xml:space="preserve"> </w:t>
      </w:r>
      <w:r w:rsidRPr="004B6356">
        <w:rPr>
          <w:rFonts w:ascii="Times New Roman" w:hAnsi="Times New Roman" w:cs="Times New Roman"/>
          <w:sz w:val="20"/>
          <w:szCs w:val="20"/>
          <w:lang w:val="en-US"/>
        </w:rPr>
        <w:t>Rule C, ‘Online dispute resolution and the future of the law’ Insidecounsel, 2015.</w:t>
      </w:r>
    </w:p>
  </w:footnote>
  <w:footnote w:id="42">
    <w:p w14:paraId="79A46DEC"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Katsh E and Rifkin J, </w:t>
      </w:r>
      <w:r w:rsidRPr="004B6356">
        <w:rPr>
          <w:rFonts w:ascii="Times New Roman" w:hAnsi="Times New Roman" w:cs="Times New Roman"/>
          <w:i/>
          <w:color w:val="000000" w:themeColor="text1"/>
        </w:rPr>
        <w:t>Online dispute resolution. resolving conflicts in cyberspace</w:t>
      </w:r>
      <w:r w:rsidRPr="004B6356">
        <w:rPr>
          <w:rFonts w:ascii="Times New Roman" w:hAnsi="Times New Roman" w:cs="Times New Roman"/>
          <w:color w:val="000000" w:themeColor="text1"/>
        </w:rPr>
        <w:t>, Jossey-Bass, San Francisco 2001, 2.</w:t>
      </w:r>
    </w:p>
  </w:footnote>
  <w:footnote w:id="43">
    <w:p w14:paraId="3419ED1F"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Katsh E, ‘Online dispute resolution: Some implications for the emergence of law in cyberspace’ 21 </w:t>
      </w:r>
      <w:r w:rsidRPr="004B6356">
        <w:rPr>
          <w:rFonts w:ascii="Times New Roman" w:hAnsi="Times New Roman" w:cs="Times New Roman"/>
          <w:i/>
          <w:iCs/>
          <w:color w:val="000000" w:themeColor="text1"/>
        </w:rPr>
        <w:t>International Review of Law, Computers &amp; Technology</w:t>
      </w:r>
      <w:r w:rsidRPr="004B6356">
        <w:rPr>
          <w:rFonts w:ascii="Times New Roman" w:hAnsi="Times New Roman" w:cs="Times New Roman"/>
          <w:color w:val="000000" w:themeColor="text1"/>
        </w:rPr>
        <w:t xml:space="preserve"> 1, </w:t>
      </w:r>
      <w:r w:rsidRPr="004B6356">
        <w:rPr>
          <w:rFonts w:ascii="Times New Roman" w:hAnsi="Times New Roman" w:cs="Times New Roman"/>
          <w:iCs/>
          <w:color w:val="000000" w:themeColor="text1"/>
        </w:rPr>
        <w:t>2007, 99.</w:t>
      </w:r>
    </w:p>
  </w:footnote>
  <w:footnote w:id="44">
    <w:p w14:paraId="61AA97CD"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 xml:space="preserve">Katsh E, Rifkin J and Gattenby A, ‘E-commerce, E-disputes, and E-dispute resolution’15 </w:t>
      </w:r>
      <w:r w:rsidRPr="004B6356">
        <w:rPr>
          <w:rFonts w:ascii="Times New Roman" w:hAnsi="Times New Roman" w:cs="Times New Roman"/>
          <w:i/>
          <w:iCs/>
          <w:color w:val="000000" w:themeColor="text1"/>
          <w:lang w:val="en-US"/>
        </w:rPr>
        <w:t xml:space="preserve">Ohio State Journal on Dispute Resolution </w:t>
      </w:r>
      <w:r w:rsidRPr="004B6356">
        <w:rPr>
          <w:rFonts w:ascii="Times New Roman" w:hAnsi="Times New Roman" w:cs="Times New Roman"/>
          <w:color w:val="000000" w:themeColor="text1"/>
          <w:lang w:val="en-US"/>
        </w:rPr>
        <w:t>3, 2000, 707.</w:t>
      </w:r>
    </w:p>
  </w:footnote>
  <w:footnote w:id="45">
    <w:p w14:paraId="688E6FA2"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Katsh E and Rule C, ‘What we need to know about ODR’ 67 </w:t>
      </w:r>
      <w:r w:rsidRPr="004B6356">
        <w:rPr>
          <w:rFonts w:ascii="Times New Roman" w:hAnsi="Times New Roman" w:cs="Times New Roman"/>
          <w:i/>
          <w:color w:val="000000" w:themeColor="text1"/>
        </w:rPr>
        <w:t xml:space="preserve">South Carolina Law Review </w:t>
      </w:r>
      <w:r w:rsidRPr="004B6356">
        <w:rPr>
          <w:rFonts w:ascii="Times New Roman" w:hAnsi="Times New Roman" w:cs="Times New Roman"/>
          <w:iCs/>
          <w:color w:val="000000" w:themeColor="text1"/>
        </w:rPr>
        <w:t>279</w:t>
      </w:r>
      <w:r w:rsidRPr="004B6356">
        <w:rPr>
          <w:rFonts w:ascii="Times New Roman" w:hAnsi="Times New Roman" w:cs="Times New Roman"/>
          <w:color w:val="000000" w:themeColor="text1"/>
        </w:rPr>
        <w:t>, 2016, 329.</w:t>
      </w:r>
    </w:p>
  </w:footnote>
  <w:footnote w:id="46">
    <w:p w14:paraId="3B5D83BA"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Katsh E, Rifkin J and Gattenby A, ‘E-commerce, E-disputes, and E-dispute resolution’, 709.</w:t>
      </w:r>
    </w:p>
  </w:footnote>
  <w:footnote w:id="47">
    <w:p w14:paraId="0D93434D"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The team had predicted that there would be a fifty percent satisfactory resolution rate. See </w:t>
      </w:r>
      <w:r w:rsidRPr="004B6356">
        <w:rPr>
          <w:rFonts w:ascii="Times New Roman" w:hAnsi="Times New Roman" w:cs="Times New Roman"/>
          <w:color w:val="000000" w:themeColor="text1"/>
          <w:lang w:val="en-US"/>
        </w:rPr>
        <w:t xml:space="preserve">Katsch E, Rifkin J and Gattenby A, ‘E-commerce, E-disputes, and E-dispute resolution’15 </w:t>
      </w:r>
      <w:r w:rsidRPr="004B6356">
        <w:rPr>
          <w:rFonts w:ascii="Times New Roman" w:hAnsi="Times New Roman" w:cs="Times New Roman"/>
          <w:i/>
          <w:iCs/>
          <w:color w:val="000000" w:themeColor="text1"/>
          <w:lang w:val="en-US"/>
        </w:rPr>
        <w:t xml:space="preserve">Ohio State Journal on Dispute Resolution </w:t>
      </w:r>
      <w:r w:rsidRPr="004B6356">
        <w:rPr>
          <w:rFonts w:ascii="Times New Roman" w:hAnsi="Times New Roman" w:cs="Times New Roman"/>
          <w:color w:val="000000" w:themeColor="text1"/>
          <w:lang w:val="en-US"/>
        </w:rPr>
        <w:t>3</w:t>
      </w:r>
      <w:r w:rsidRPr="004B6356">
        <w:rPr>
          <w:rFonts w:ascii="Times New Roman" w:hAnsi="Times New Roman" w:cs="Times New Roman"/>
          <w:i/>
          <w:iCs/>
          <w:color w:val="000000" w:themeColor="text1"/>
          <w:lang w:val="en-US"/>
        </w:rPr>
        <w:t>,</w:t>
      </w:r>
      <w:r w:rsidRPr="004B6356">
        <w:rPr>
          <w:rFonts w:ascii="Times New Roman" w:hAnsi="Times New Roman" w:cs="Times New Roman"/>
          <w:color w:val="000000" w:themeColor="text1"/>
          <w:lang w:val="en-US"/>
        </w:rPr>
        <w:t xml:space="preserve"> 2000, 711.</w:t>
      </w:r>
    </w:p>
  </w:footnote>
  <w:footnote w:id="48">
    <w:p w14:paraId="65899472"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Katsch E, Rifkin J and Gattenby A, ‘E-commerce, E-disputes, and E-dispute resolution’, 711.</w:t>
      </w:r>
    </w:p>
  </w:footnote>
  <w:footnote w:id="49">
    <w:p w14:paraId="6A10D172"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Wahab M, Katsh E and Rainey D, </w:t>
      </w:r>
      <w:r w:rsidRPr="004B6356">
        <w:rPr>
          <w:rFonts w:ascii="Times New Roman" w:hAnsi="Times New Roman" w:cs="Times New Roman"/>
          <w:i/>
          <w:color w:val="000000" w:themeColor="text1"/>
        </w:rPr>
        <w:t>Online dispute resolution: theory and practice: a treatise on technology and dispute resolution</w:t>
      </w:r>
      <w:r w:rsidRPr="004B6356">
        <w:rPr>
          <w:rFonts w:ascii="Times New Roman" w:hAnsi="Times New Roman" w:cs="Times New Roman"/>
          <w:color w:val="000000" w:themeColor="text1"/>
        </w:rPr>
        <w:t>, 1</w:t>
      </w:r>
      <w:r w:rsidRPr="004B6356">
        <w:rPr>
          <w:rFonts w:ascii="Times New Roman" w:hAnsi="Times New Roman" w:cs="Times New Roman"/>
          <w:color w:val="000000" w:themeColor="text1"/>
          <w:vertAlign w:val="superscript"/>
        </w:rPr>
        <w:t>st</w:t>
      </w:r>
      <w:r w:rsidRPr="004B6356">
        <w:rPr>
          <w:rFonts w:ascii="Times New Roman" w:hAnsi="Times New Roman" w:cs="Times New Roman"/>
          <w:color w:val="000000" w:themeColor="text1"/>
        </w:rPr>
        <w:t xml:space="preserve"> ed, Eleven International Pub, Den Haag, 260.</w:t>
      </w:r>
    </w:p>
  </w:footnote>
  <w:footnote w:id="50">
    <w:p w14:paraId="2240022B"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Katsh E </w:t>
      </w:r>
      <w:r w:rsidRPr="004B6356">
        <w:rPr>
          <w:rFonts w:ascii="Times New Roman" w:hAnsi="Times New Roman" w:cs="Times New Roman"/>
          <w:i/>
          <w:color w:val="000000" w:themeColor="text1"/>
        </w:rPr>
        <w:t>et al.</w:t>
      </w:r>
      <w:r w:rsidRPr="004B6356">
        <w:rPr>
          <w:rFonts w:ascii="Times New Roman" w:hAnsi="Times New Roman" w:cs="Times New Roman"/>
          <w:color w:val="000000" w:themeColor="text1"/>
        </w:rPr>
        <w:t xml:space="preserve"> ‘What we need to know about ODR’, 330.</w:t>
      </w:r>
    </w:p>
  </w:footnote>
  <w:footnote w:id="51">
    <w:p w14:paraId="0C9FF9DA"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Katsh E </w:t>
      </w:r>
      <w:r w:rsidRPr="004B6356">
        <w:rPr>
          <w:rFonts w:ascii="Times New Roman" w:hAnsi="Times New Roman" w:cs="Times New Roman"/>
          <w:i/>
          <w:color w:val="000000" w:themeColor="text1"/>
        </w:rPr>
        <w:t>et al.</w:t>
      </w:r>
      <w:r w:rsidRPr="004B6356">
        <w:rPr>
          <w:rFonts w:ascii="Times New Roman" w:hAnsi="Times New Roman" w:cs="Times New Roman"/>
          <w:color w:val="000000" w:themeColor="text1"/>
        </w:rPr>
        <w:t xml:space="preserve"> ‘What we need to know about ODR’, 330.</w:t>
      </w:r>
    </w:p>
  </w:footnote>
  <w:footnote w:id="52">
    <w:p w14:paraId="7040C595"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Katsh E </w:t>
      </w:r>
      <w:r w:rsidRPr="004B6356">
        <w:rPr>
          <w:rFonts w:ascii="Times New Roman" w:hAnsi="Times New Roman" w:cs="Times New Roman"/>
          <w:i/>
          <w:color w:val="000000" w:themeColor="text1"/>
        </w:rPr>
        <w:t>et al.</w:t>
      </w:r>
      <w:r w:rsidRPr="004B6356">
        <w:rPr>
          <w:rFonts w:ascii="Times New Roman" w:hAnsi="Times New Roman" w:cs="Times New Roman"/>
          <w:color w:val="000000" w:themeColor="text1"/>
        </w:rPr>
        <w:t xml:space="preserve"> ‘What we need to know about ODR’, 330.</w:t>
      </w:r>
    </w:p>
  </w:footnote>
  <w:footnote w:id="53">
    <w:p w14:paraId="7FE8D777"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bookmarkStart w:id="44" w:name="_Hlk30106826"/>
      <w:r w:rsidRPr="004B6356">
        <w:rPr>
          <w:rFonts w:ascii="Times New Roman" w:hAnsi="Times New Roman" w:cs="Times New Roman"/>
          <w:color w:val="000000" w:themeColor="text1"/>
        </w:rPr>
        <w:t>Katsh E and Rifkin J, ‘</w:t>
      </w:r>
      <w:r w:rsidRPr="004B6356">
        <w:rPr>
          <w:rFonts w:ascii="Times New Roman" w:hAnsi="Times New Roman" w:cs="Times New Roman"/>
          <w:color w:val="000000" w:themeColor="text1"/>
          <w:lang w:val="en-US"/>
        </w:rPr>
        <w:t xml:space="preserve">Ten years of online dispute resolution (ODR): Looking at the past and constructing the future’ 38 </w:t>
      </w:r>
      <w:r w:rsidRPr="004B6356">
        <w:rPr>
          <w:rFonts w:ascii="Times New Roman" w:hAnsi="Times New Roman" w:cs="Times New Roman"/>
          <w:i/>
          <w:color w:val="000000" w:themeColor="text1"/>
          <w:lang w:val="en-US"/>
        </w:rPr>
        <w:t>The University of Toledo Law Review</w:t>
      </w:r>
      <w:r w:rsidRPr="004B6356">
        <w:rPr>
          <w:rFonts w:ascii="Times New Roman" w:hAnsi="Times New Roman" w:cs="Times New Roman"/>
          <w:iCs/>
          <w:color w:val="000000" w:themeColor="text1"/>
          <w:lang w:val="en-US"/>
        </w:rPr>
        <w:t xml:space="preserve"> 19,</w:t>
      </w:r>
      <w:r w:rsidRPr="004B6356">
        <w:rPr>
          <w:rFonts w:ascii="Times New Roman" w:hAnsi="Times New Roman" w:cs="Times New Roman"/>
          <w:i/>
          <w:color w:val="000000" w:themeColor="text1"/>
          <w:lang w:val="en-US"/>
        </w:rPr>
        <w:t xml:space="preserve"> </w:t>
      </w:r>
      <w:r w:rsidRPr="004B6356">
        <w:rPr>
          <w:rFonts w:ascii="Times New Roman" w:hAnsi="Times New Roman" w:cs="Times New Roman"/>
          <w:color w:val="000000" w:themeColor="text1"/>
          <w:lang w:val="en-US"/>
        </w:rPr>
        <w:t>2006, 33.</w:t>
      </w:r>
      <w:bookmarkEnd w:id="44"/>
    </w:p>
  </w:footnote>
  <w:footnote w:id="54">
    <w:p w14:paraId="229EF7A1"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Katsh E and Rifkin J, ‘Ten years of online dispute resolution (ODR): Looking at the past and constructing the future’, 31.</w:t>
      </w:r>
    </w:p>
  </w:footnote>
  <w:footnote w:id="55">
    <w:p w14:paraId="478E97A8"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Katsh E and Rifkin J, ‘Ten years of online dispute resolution (ODR): Looking at the past and constructing the future’, 31.</w:t>
      </w:r>
    </w:p>
  </w:footnote>
  <w:footnote w:id="56">
    <w:p w14:paraId="445CDC67"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bookmarkStart w:id="45" w:name="_Hlk30106869"/>
      <w:r w:rsidRPr="004B6356">
        <w:rPr>
          <w:rFonts w:ascii="Times New Roman" w:hAnsi="Times New Roman" w:cs="Times New Roman"/>
          <w:color w:val="000000" w:themeColor="text1"/>
          <w:lang w:val="en-US"/>
        </w:rPr>
        <w:t xml:space="preserve">Rainey D, ‘Third party ethics in the age of the fourth party’ 1 </w:t>
      </w:r>
      <w:r w:rsidRPr="004B6356">
        <w:rPr>
          <w:rFonts w:ascii="Times New Roman" w:hAnsi="Times New Roman" w:cs="Times New Roman"/>
          <w:i/>
          <w:iCs/>
          <w:color w:val="000000" w:themeColor="text1"/>
          <w:lang w:val="en-US"/>
        </w:rPr>
        <w:t>International Journal of Online Dispute Resolution</w:t>
      </w:r>
      <w:r w:rsidRPr="004B6356">
        <w:rPr>
          <w:rFonts w:ascii="Times New Roman" w:hAnsi="Times New Roman" w:cs="Times New Roman"/>
          <w:color w:val="000000" w:themeColor="text1"/>
          <w:lang w:val="en-US"/>
        </w:rPr>
        <w:t xml:space="preserve"> 1, 2014</w:t>
      </w:r>
      <w:bookmarkEnd w:id="45"/>
      <w:r w:rsidRPr="004B6356">
        <w:rPr>
          <w:rFonts w:ascii="Times New Roman" w:hAnsi="Times New Roman" w:cs="Times New Roman"/>
          <w:color w:val="000000" w:themeColor="text1"/>
          <w:lang w:val="en-US"/>
        </w:rPr>
        <w:t>, 55.</w:t>
      </w:r>
    </w:p>
  </w:footnote>
  <w:footnote w:id="57">
    <w:p w14:paraId="39802320"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bookmarkStart w:id="46" w:name="_Hlk30106892"/>
      <w:r w:rsidRPr="004B6356">
        <w:rPr>
          <w:rFonts w:ascii="Times New Roman" w:hAnsi="Times New Roman" w:cs="Times New Roman"/>
          <w:color w:val="000000" w:themeColor="text1"/>
        </w:rPr>
        <w:t xml:space="preserve">Ebner N, ‘Online dispute resolution: Applications for E-HRM’ in </w:t>
      </w:r>
      <w:bookmarkStart w:id="47" w:name="_Hlk31182395"/>
      <w:r w:rsidRPr="004B6356">
        <w:rPr>
          <w:rFonts w:ascii="Times New Roman" w:hAnsi="Times New Roman" w:cs="Times New Roman"/>
          <w:color w:val="000000" w:themeColor="text1"/>
        </w:rPr>
        <w:t xml:space="preserve">Torres-Coronas and Arias-Oliva M (eds), </w:t>
      </w:r>
      <w:r w:rsidRPr="004B6356">
        <w:rPr>
          <w:rFonts w:ascii="Times New Roman" w:hAnsi="Times New Roman" w:cs="Times New Roman"/>
          <w:i/>
          <w:iCs/>
          <w:color w:val="000000" w:themeColor="text1"/>
        </w:rPr>
        <w:t>Encyclopaedia of human resources information systems: Challenges in E-HRM</w:t>
      </w:r>
      <w:r w:rsidRPr="004B6356">
        <w:rPr>
          <w:rFonts w:ascii="Times New Roman" w:hAnsi="Times New Roman" w:cs="Times New Roman"/>
          <w:color w:val="000000" w:themeColor="text1"/>
        </w:rPr>
        <w:t xml:space="preserve">, Information Science Reference, London, 2008, </w:t>
      </w:r>
      <w:bookmarkEnd w:id="47"/>
      <w:r w:rsidRPr="004B6356">
        <w:rPr>
          <w:rFonts w:ascii="Times New Roman" w:hAnsi="Times New Roman" w:cs="Times New Roman"/>
          <w:color w:val="000000" w:themeColor="text1"/>
        </w:rPr>
        <w:t>668.</w:t>
      </w:r>
      <w:bookmarkEnd w:id="46"/>
    </w:p>
  </w:footnote>
  <w:footnote w:id="58">
    <w:p w14:paraId="03D055F3"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bookmarkStart w:id="48" w:name="_Hlk30107012"/>
      <w:r w:rsidRPr="004B6356">
        <w:rPr>
          <w:rFonts w:ascii="Times New Roman" w:hAnsi="Times New Roman" w:cs="Times New Roman"/>
          <w:color w:val="000000" w:themeColor="text1"/>
          <w:sz w:val="20"/>
          <w:szCs w:val="20"/>
          <w:lang w:val="en-US"/>
        </w:rPr>
        <w:t xml:space="preserve">Thomas Reuters, The impact of ODR technology on dispute resolution in the UK, 2016, </w:t>
      </w:r>
      <w:bookmarkEnd w:id="48"/>
      <w:r w:rsidRPr="004B6356">
        <w:rPr>
          <w:rFonts w:ascii="Times New Roman" w:hAnsi="Times New Roman" w:cs="Times New Roman"/>
          <w:color w:val="000000" w:themeColor="text1"/>
          <w:sz w:val="20"/>
          <w:szCs w:val="20"/>
          <w:lang w:val="en-US"/>
        </w:rPr>
        <w:t>4.</w:t>
      </w:r>
    </w:p>
  </w:footnote>
  <w:footnote w:id="59">
    <w:p w14:paraId="6A7DFE27"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Thomas Reuters, The impact of ODR technology on dispute resolution in the UK, 2016, 4.</w:t>
      </w:r>
    </w:p>
  </w:footnote>
  <w:footnote w:id="60">
    <w:p w14:paraId="7E8C04D1"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Ahalt A, ‘What you should know about online dispute resolution’ Virtual Courthouse, 2009.</w:t>
      </w:r>
    </w:p>
  </w:footnote>
  <w:footnote w:id="61">
    <w:p w14:paraId="5CA1C048"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Katsh E </w:t>
      </w:r>
      <w:r w:rsidRPr="004B6356">
        <w:rPr>
          <w:rFonts w:ascii="Times New Roman" w:hAnsi="Times New Roman" w:cs="Times New Roman"/>
          <w:i/>
          <w:color w:val="000000" w:themeColor="text1"/>
        </w:rPr>
        <w:t>et al.</w:t>
      </w:r>
      <w:r w:rsidRPr="004B6356">
        <w:rPr>
          <w:rFonts w:ascii="Times New Roman" w:hAnsi="Times New Roman" w:cs="Times New Roman"/>
          <w:color w:val="000000" w:themeColor="text1"/>
        </w:rPr>
        <w:t xml:space="preserve"> ‘What we need to know about ODR’, 329.</w:t>
      </w:r>
    </w:p>
  </w:footnote>
  <w:footnote w:id="62">
    <w:p w14:paraId="445A7BD3"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Katsh E </w:t>
      </w:r>
      <w:r w:rsidRPr="004B6356">
        <w:rPr>
          <w:rFonts w:ascii="Times New Roman" w:hAnsi="Times New Roman" w:cs="Times New Roman"/>
          <w:i/>
          <w:color w:val="000000" w:themeColor="text1"/>
        </w:rPr>
        <w:t>et al.</w:t>
      </w:r>
      <w:r w:rsidRPr="004B6356">
        <w:rPr>
          <w:rFonts w:ascii="Times New Roman" w:hAnsi="Times New Roman" w:cs="Times New Roman"/>
          <w:color w:val="000000" w:themeColor="text1"/>
        </w:rPr>
        <w:t xml:space="preserve"> ‘What we need to know about ODR’, 329.</w:t>
      </w:r>
    </w:p>
  </w:footnote>
  <w:footnote w:id="63">
    <w:p w14:paraId="5E4D162E"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Katsh E </w:t>
      </w:r>
      <w:r w:rsidRPr="004B6356">
        <w:rPr>
          <w:rFonts w:ascii="Times New Roman" w:hAnsi="Times New Roman" w:cs="Times New Roman"/>
          <w:i/>
          <w:color w:val="000000" w:themeColor="text1"/>
        </w:rPr>
        <w:t>et al.</w:t>
      </w:r>
      <w:r w:rsidRPr="004B6356">
        <w:rPr>
          <w:rFonts w:ascii="Times New Roman" w:hAnsi="Times New Roman" w:cs="Times New Roman"/>
          <w:color w:val="000000" w:themeColor="text1"/>
        </w:rPr>
        <w:t xml:space="preserve"> ‘What we need to know about ODR’, 329.</w:t>
      </w:r>
    </w:p>
  </w:footnote>
  <w:footnote w:id="64">
    <w:p w14:paraId="4E58DC52"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Katsh E </w:t>
      </w:r>
      <w:r w:rsidRPr="004B6356">
        <w:rPr>
          <w:rFonts w:ascii="Times New Roman" w:hAnsi="Times New Roman" w:cs="Times New Roman"/>
          <w:i/>
          <w:color w:val="000000" w:themeColor="text1"/>
        </w:rPr>
        <w:t>et al.</w:t>
      </w:r>
      <w:r w:rsidRPr="004B6356">
        <w:rPr>
          <w:rFonts w:ascii="Times New Roman" w:hAnsi="Times New Roman" w:cs="Times New Roman"/>
          <w:color w:val="000000" w:themeColor="text1"/>
        </w:rPr>
        <w:t xml:space="preserve"> ‘What we need to know about ODR’, 339.</w:t>
      </w:r>
    </w:p>
  </w:footnote>
  <w:footnote w:id="65">
    <w:p w14:paraId="4209080F"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Katsh E </w:t>
      </w:r>
      <w:r w:rsidRPr="004B6356">
        <w:rPr>
          <w:rFonts w:ascii="Times New Roman" w:hAnsi="Times New Roman" w:cs="Times New Roman"/>
          <w:i/>
          <w:color w:val="000000" w:themeColor="text1"/>
        </w:rPr>
        <w:t>et al.</w:t>
      </w:r>
      <w:r w:rsidRPr="004B6356">
        <w:rPr>
          <w:rFonts w:ascii="Times New Roman" w:hAnsi="Times New Roman" w:cs="Times New Roman"/>
          <w:color w:val="000000" w:themeColor="text1"/>
        </w:rPr>
        <w:t xml:space="preserve"> ‘What we need to know about ODR’, 338.</w:t>
      </w:r>
    </w:p>
  </w:footnote>
  <w:footnote w:id="66">
    <w:p w14:paraId="6F871238"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Katsh E </w:t>
      </w:r>
      <w:r w:rsidRPr="004B6356">
        <w:rPr>
          <w:rFonts w:ascii="Times New Roman" w:hAnsi="Times New Roman" w:cs="Times New Roman"/>
          <w:i/>
          <w:color w:val="000000" w:themeColor="text1"/>
        </w:rPr>
        <w:t>et al.</w:t>
      </w:r>
      <w:r w:rsidRPr="004B6356">
        <w:rPr>
          <w:rFonts w:ascii="Times New Roman" w:hAnsi="Times New Roman" w:cs="Times New Roman"/>
          <w:color w:val="000000" w:themeColor="text1"/>
        </w:rPr>
        <w:t xml:space="preserve"> ‘What we need to know about ODR’, 342.</w:t>
      </w:r>
    </w:p>
  </w:footnote>
  <w:footnote w:id="67">
    <w:p w14:paraId="2BD2E854"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Katsh E </w:t>
      </w:r>
      <w:r w:rsidRPr="004B6356">
        <w:rPr>
          <w:rFonts w:ascii="Times New Roman" w:hAnsi="Times New Roman" w:cs="Times New Roman"/>
          <w:i/>
          <w:color w:val="000000" w:themeColor="text1"/>
        </w:rPr>
        <w:t>et al.</w:t>
      </w:r>
      <w:r w:rsidRPr="004B6356">
        <w:rPr>
          <w:rFonts w:ascii="Times New Roman" w:hAnsi="Times New Roman" w:cs="Times New Roman"/>
          <w:color w:val="000000" w:themeColor="text1"/>
        </w:rPr>
        <w:t xml:space="preserve"> ‘What we need to know about ODR’, 342.</w:t>
      </w:r>
    </w:p>
  </w:footnote>
  <w:footnote w:id="68">
    <w:p w14:paraId="5527AD44"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Cortes P, </w:t>
      </w:r>
      <w:r w:rsidRPr="004B6356">
        <w:rPr>
          <w:rFonts w:ascii="Times New Roman" w:hAnsi="Times New Roman" w:cs="Times New Roman"/>
          <w:i/>
          <w:color w:val="000000" w:themeColor="text1"/>
        </w:rPr>
        <w:t xml:space="preserve">Online dispute resolution for consumers in the European Union, </w:t>
      </w:r>
      <w:r w:rsidRPr="004B6356">
        <w:rPr>
          <w:rFonts w:ascii="Times New Roman" w:hAnsi="Times New Roman" w:cs="Times New Roman"/>
          <w:color w:val="000000" w:themeColor="text1"/>
        </w:rPr>
        <w:t>1</w:t>
      </w:r>
      <w:r w:rsidRPr="004B6356">
        <w:rPr>
          <w:rFonts w:ascii="Times New Roman" w:hAnsi="Times New Roman" w:cs="Times New Roman"/>
          <w:color w:val="000000" w:themeColor="text1"/>
          <w:vertAlign w:val="superscript"/>
        </w:rPr>
        <w:t>st</w:t>
      </w:r>
      <w:r w:rsidRPr="004B6356">
        <w:rPr>
          <w:rFonts w:ascii="Times New Roman" w:hAnsi="Times New Roman" w:cs="Times New Roman"/>
          <w:color w:val="000000" w:themeColor="text1"/>
        </w:rPr>
        <w:t xml:space="preserve"> ed, Routledge, United States, 2011, 56.</w:t>
      </w:r>
    </w:p>
  </w:footnote>
  <w:footnote w:id="69">
    <w:p w14:paraId="6E2EDFDE"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Cortes P, </w:t>
      </w:r>
      <w:r w:rsidRPr="004B6356">
        <w:rPr>
          <w:rFonts w:ascii="Times New Roman" w:hAnsi="Times New Roman" w:cs="Times New Roman"/>
          <w:i/>
          <w:color w:val="000000" w:themeColor="text1"/>
        </w:rPr>
        <w:t>Online dispute resolution for consumers in the European Union</w:t>
      </w:r>
      <w:r w:rsidRPr="004B6356">
        <w:rPr>
          <w:rFonts w:ascii="Times New Roman" w:hAnsi="Times New Roman" w:cs="Times New Roman"/>
          <w:color w:val="000000" w:themeColor="text1"/>
        </w:rPr>
        <w:t>, 56.</w:t>
      </w:r>
    </w:p>
  </w:footnote>
  <w:footnote w:id="70">
    <w:p w14:paraId="174F4382"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By ‘costless’ the author means that the parties are likely to already have access to the digital means by which they will communicate with each other, and while they will likely have to purchase these means this is a costs that is not directly related to the pursuit of ODR in itself.</w:t>
      </w:r>
    </w:p>
  </w:footnote>
  <w:footnote w:id="71">
    <w:p w14:paraId="56DD8F71"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Cortes P, </w:t>
      </w:r>
      <w:r w:rsidRPr="004B6356">
        <w:rPr>
          <w:rFonts w:ascii="Times New Roman" w:hAnsi="Times New Roman" w:cs="Times New Roman"/>
          <w:i/>
          <w:color w:val="000000" w:themeColor="text1"/>
        </w:rPr>
        <w:t>Online dispute resolution for consumers in the European Union</w:t>
      </w:r>
      <w:r w:rsidRPr="004B6356">
        <w:rPr>
          <w:rFonts w:ascii="Times New Roman" w:hAnsi="Times New Roman" w:cs="Times New Roman"/>
          <w:color w:val="000000" w:themeColor="text1"/>
        </w:rPr>
        <w:t>, 56.</w:t>
      </w:r>
    </w:p>
  </w:footnote>
  <w:footnote w:id="72">
    <w:p w14:paraId="0CD4CB41"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bookmarkStart w:id="53" w:name="_Hlk30107127"/>
      <w:r w:rsidRPr="004B6356">
        <w:rPr>
          <w:rFonts w:ascii="Times New Roman" w:hAnsi="Times New Roman" w:cs="Times New Roman"/>
          <w:color w:val="000000" w:themeColor="text1"/>
        </w:rPr>
        <w:t xml:space="preserve">Civil Justice Council, </w:t>
      </w:r>
      <w:r w:rsidRPr="004B6356">
        <w:rPr>
          <w:rFonts w:ascii="Times New Roman" w:hAnsi="Times New Roman" w:cs="Times New Roman"/>
          <w:i/>
          <w:iCs/>
          <w:color w:val="000000" w:themeColor="text1"/>
        </w:rPr>
        <w:t>Online dispute resolution for low value civil claims</w:t>
      </w:r>
      <w:r w:rsidRPr="004B6356">
        <w:rPr>
          <w:rFonts w:ascii="Times New Roman" w:hAnsi="Times New Roman" w:cs="Times New Roman"/>
          <w:color w:val="000000" w:themeColor="text1"/>
        </w:rPr>
        <w:t>, 2015, 11.</w:t>
      </w:r>
    </w:p>
    <w:bookmarkEnd w:id="53"/>
  </w:footnote>
  <w:footnote w:id="73">
    <w:p w14:paraId="5A8630FD"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Katsh E </w:t>
      </w:r>
      <w:r w:rsidRPr="004B6356">
        <w:rPr>
          <w:rFonts w:ascii="Times New Roman" w:hAnsi="Times New Roman" w:cs="Times New Roman"/>
          <w:i/>
          <w:color w:val="000000" w:themeColor="text1"/>
        </w:rPr>
        <w:t>et al.</w:t>
      </w:r>
      <w:r w:rsidRPr="004B6356">
        <w:rPr>
          <w:rFonts w:ascii="Times New Roman" w:hAnsi="Times New Roman" w:cs="Times New Roman"/>
          <w:color w:val="000000" w:themeColor="text1"/>
        </w:rPr>
        <w:t xml:space="preserve"> ‘What we need to know about ODR’, 330.</w:t>
      </w:r>
    </w:p>
  </w:footnote>
  <w:footnote w:id="74">
    <w:p w14:paraId="69123279"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Ponte L and Cavenagh T, Cyberjustice, </w:t>
      </w:r>
      <w:r w:rsidRPr="004B6356">
        <w:rPr>
          <w:rFonts w:ascii="Times New Roman" w:hAnsi="Times New Roman" w:cs="Times New Roman"/>
          <w:i/>
          <w:color w:val="000000" w:themeColor="text1"/>
        </w:rPr>
        <w:t xml:space="preserve">Online dispute resolution for E-Commerce, </w:t>
      </w:r>
      <w:r w:rsidRPr="004B6356">
        <w:rPr>
          <w:rFonts w:ascii="Times New Roman" w:hAnsi="Times New Roman" w:cs="Times New Roman"/>
          <w:color w:val="000000" w:themeColor="text1"/>
        </w:rPr>
        <w:t>Pearson/Prentice Hall, New Jersey, 2005, 84.</w:t>
      </w:r>
    </w:p>
  </w:footnote>
  <w:footnote w:id="75">
    <w:p w14:paraId="7A27409E"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iCs/>
          <w:color w:val="000000" w:themeColor="text1"/>
        </w:rPr>
        <w:t xml:space="preserve">Petrauskas F and Kybartienė E, ‘Online dispute resolution in consumer disputes’ 18 </w:t>
      </w:r>
      <w:r w:rsidRPr="004B6356">
        <w:rPr>
          <w:rFonts w:ascii="Times New Roman" w:hAnsi="Times New Roman" w:cs="Times New Roman"/>
          <w:i/>
          <w:iCs/>
          <w:color w:val="000000" w:themeColor="text1"/>
        </w:rPr>
        <w:t xml:space="preserve">Jurisprudence </w:t>
      </w:r>
      <w:r w:rsidRPr="004B6356">
        <w:rPr>
          <w:rFonts w:ascii="Times New Roman" w:hAnsi="Times New Roman" w:cs="Times New Roman"/>
          <w:color w:val="000000" w:themeColor="text1"/>
        </w:rPr>
        <w:t>3</w:t>
      </w:r>
      <w:r w:rsidRPr="004B6356">
        <w:rPr>
          <w:rFonts w:ascii="Times New Roman" w:hAnsi="Times New Roman" w:cs="Times New Roman"/>
          <w:i/>
          <w:iCs/>
          <w:color w:val="000000" w:themeColor="text1"/>
        </w:rPr>
        <w:t xml:space="preserve">, </w:t>
      </w:r>
      <w:r w:rsidRPr="004B6356">
        <w:rPr>
          <w:rFonts w:ascii="Times New Roman" w:hAnsi="Times New Roman" w:cs="Times New Roman"/>
          <w:iCs/>
          <w:color w:val="000000" w:themeColor="text1"/>
        </w:rPr>
        <w:t>2011, 923.</w:t>
      </w:r>
    </w:p>
  </w:footnote>
  <w:footnote w:id="76">
    <w:p w14:paraId="4EE6E67B"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bookmarkStart w:id="54" w:name="_Hlk30107179"/>
      <w:r w:rsidRPr="004B6356">
        <w:rPr>
          <w:rFonts w:ascii="Times New Roman" w:hAnsi="Times New Roman" w:cs="Times New Roman"/>
          <w:color w:val="000000" w:themeColor="text1"/>
          <w:sz w:val="20"/>
          <w:szCs w:val="20"/>
          <w:lang w:val="en-US"/>
        </w:rPr>
        <w:t>Lubano N, Barasa J and Mukami E, ‘The role of alternative dispute resolution in online commerce’ Oraro &amp; Company Advocates, 2019, 2.</w:t>
      </w:r>
      <w:bookmarkEnd w:id="54"/>
    </w:p>
  </w:footnote>
  <w:footnote w:id="77">
    <w:p w14:paraId="0B24EAE8"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sz w:val="20"/>
          <w:szCs w:val="20"/>
          <w:lang w:val="en-US"/>
        </w:rPr>
      </w:pPr>
      <w:r w:rsidRPr="004B6356">
        <w:rPr>
          <w:rStyle w:val="FootnoteReference"/>
          <w:rFonts w:ascii="Times New Roman" w:hAnsi="Times New Roman" w:cs="Times New Roman"/>
          <w:sz w:val="20"/>
          <w:szCs w:val="20"/>
        </w:rPr>
        <w:footnoteRef/>
      </w:r>
      <w:r w:rsidRPr="004B6356">
        <w:rPr>
          <w:rFonts w:ascii="Times New Roman" w:hAnsi="Times New Roman" w:cs="Times New Roman"/>
          <w:sz w:val="20"/>
          <w:szCs w:val="20"/>
        </w:rPr>
        <w:t xml:space="preserve"> </w:t>
      </w:r>
      <w:bookmarkStart w:id="55" w:name="_Hlk30107208"/>
      <w:r w:rsidRPr="004B6356">
        <w:rPr>
          <w:rFonts w:ascii="Times New Roman" w:hAnsi="Times New Roman" w:cs="Times New Roman"/>
          <w:sz w:val="20"/>
          <w:szCs w:val="20"/>
          <w:lang w:val="en-KE"/>
        </w:rPr>
        <w:t>Ziemblicki B</w:t>
      </w:r>
      <w:r w:rsidRPr="004B6356">
        <w:rPr>
          <w:rFonts w:ascii="Times New Roman" w:hAnsi="Times New Roman" w:cs="Times New Roman"/>
          <w:sz w:val="20"/>
          <w:szCs w:val="20"/>
          <w:lang w:val="en-US"/>
        </w:rPr>
        <w:t xml:space="preserve">, </w:t>
      </w:r>
      <w:r w:rsidRPr="004B6356">
        <w:rPr>
          <w:rFonts w:ascii="Times New Roman" w:hAnsi="Times New Roman" w:cs="Times New Roman"/>
          <w:sz w:val="20"/>
          <w:szCs w:val="20"/>
          <w:lang w:val="en-KE"/>
        </w:rPr>
        <w:t xml:space="preserve">‘Going </w:t>
      </w:r>
      <w:r w:rsidRPr="004B6356">
        <w:rPr>
          <w:rFonts w:ascii="Times New Roman" w:hAnsi="Times New Roman" w:cs="Times New Roman"/>
          <w:sz w:val="20"/>
          <w:szCs w:val="20"/>
          <w:lang w:val="en-US"/>
        </w:rPr>
        <w:t>o</w:t>
      </w:r>
      <w:r w:rsidRPr="004B6356">
        <w:rPr>
          <w:rFonts w:ascii="Times New Roman" w:hAnsi="Times New Roman" w:cs="Times New Roman"/>
          <w:sz w:val="20"/>
          <w:szCs w:val="20"/>
          <w:lang w:val="en-KE"/>
        </w:rPr>
        <w:t>nline – is the world ready to replace litigation with online dispute resolution</w:t>
      </w:r>
      <w:r w:rsidRPr="004B6356">
        <w:rPr>
          <w:rFonts w:ascii="Times New Roman" w:hAnsi="Times New Roman" w:cs="Times New Roman"/>
          <w:sz w:val="20"/>
          <w:szCs w:val="20"/>
          <w:lang w:val="en-US"/>
        </w:rPr>
        <w:t xml:space="preserve"> </w:t>
      </w:r>
      <w:r w:rsidRPr="004B6356">
        <w:rPr>
          <w:rFonts w:ascii="Times New Roman" w:hAnsi="Times New Roman" w:cs="Times New Roman"/>
          <w:sz w:val="20"/>
          <w:szCs w:val="20"/>
          <w:lang w:val="en-KE"/>
        </w:rPr>
        <w:t xml:space="preserve">mechanisms?’ </w:t>
      </w:r>
      <w:r w:rsidRPr="004B6356">
        <w:rPr>
          <w:rFonts w:ascii="Times New Roman" w:hAnsi="Times New Roman" w:cs="Times New Roman"/>
          <w:sz w:val="20"/>
          <w:szCs w:val="20"/>
          <w:lang w:val="en-US"/>
        </w:rPr>
        <w:t xml:space="preserve">5 </w:t>
      </w:r>
      <w:r w:rsidRPr="004B6356">
        <w:rPr>
          <w:rFonts w:ascii="Times New Roman" w:hAnsi="Times New Roman" w:cs="Times New Roman"/>
          <w:i/>
          <w:iCs/>
          <w:sz w:val="20"/>
          <w:szCs w:val="20"/>
          <w:lang w:val="en-KE"/>
        </w:rPr>
        <w:t>Wroclaw Review of Law</w:t>
      </w:r>
      <w:r w:rsidRPr="004B6356">
        <w:rPr>
          <w:rFonts w:ascii="Times New Roman" w:hAnsi="Times New Roman" w:cs="Times New Roman"/>
          <w:sz w:val="20"/>
          <w:szCs w:val="20"/>
          <w:lang w:val="en-KE"/>
        </w:rPr>
        <w:t xml:space="preserve">, Administration &amp; Economics </w:t>
      </w:r>
      <w:r w:rsidRPr="004B6356">
        <w:rPr>
          <w:rFonts w:ascii="Times New Roman" w:hAnsi="Times New Roman" w:cs="Times New Roman"/>
          <w:sz w:val="20"/>
          <w:szCs w:val="20"/>
          <w:lang w:val="en-US"/>
        </w:rPr>
        <w:t>2, 2016,</w:t>
      </w:r>
      <w:r w:rsidRPr="004B6356">
        <w:rPr>
          <w:rFonts w:ascii="Times New Roman" w:hAnsi="Times New Roman" w:cs="Times New Roman"/>
          <w:sz w:val="20"/>
          <w:szCs w:val="20"/>
          <w:lang w:val="en-KE"/>
        </w:rPr>
        <w:t xml:space="preserve"> 43.</w:t>
      </w:r>
      <w:bookmarkEnd w:id="55"/>
    </w:p>
  </w:footnote>
  <w:footnote w:id="78">
    <w:p w14:paraId="2254812D"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bookmarkStart w:id="56" w:name="_Hlk30107247"/>
      <w:r w:rsidRPr="004B6356">
        <w:rPr>
          <w:rFonts w:ascii="Times New Roman" w:hAnsi="Times New Roman" w:cs="Times New Roman"/>
          <w:color w:val="000000" w:themeColor="text1"/>
        </w:rPr>
        <w:t xml:space="preserve">Reiling D, ‘Beyond court digitization with online dispute resolution’ 8 </w:t>
      </w:r>
      <w:r w:rsidRPr="004B6356">
        <w:rPr>
          <w:rFonts w:ascii="Times New Roman" w:hAnsi="Times New Roman" w:cs="Times New Roman"/>
          <w:i/>
          <w:color w:val="000000" w:themeColor="text1"/>
        </w:rPr>
        <w:t xml:space="preserve">International Journal for Court Administration </w:t>
      </w:r>
      <w:r w:rsidRPr="004B6356">
        <w:rPr>
          <w:rFonts w:ascii="Times New Roman" w:hAnsi="Times New Roman" w:cs="Times New Roman"/>
          <w:iCs/>
          <w:color w:val="000000" w:themeColor="text1"/>
        </w:rPr>
        <w:t>2</w:t>
      </w:r>
      <w:r w:rsidRPr="004B6356">
        <w:rPr>
          <w:rFonts w:ascii="Times New Roman" w:hAnsi="Times New Roman" w:cs="Times New Roman"/>
          <w:color w:val="000000" w:themeColor="text1"/>
        </w:rPr>
        <w:t>, 2017, 4.</w:t>
      </w:r>
      <w:bookmarkEnd w:id="56"/>
    </w:p>
  </w:footnote>
  <w:footnote w:id="79">
    <w:p w14:paraId="1EEC6C59"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Cortes P, </w:t>
      </w:r>
      <w:r w:rsidRPr="004B6356">
        <w:rPr>
          <w:rFonts w:ascii="Times New Roman" w:hAnsi="Times New Roman" w:cs="Times New Roman"/>
          <w:i/>
          <w:color w:val="000000" w:themeColor="text1"/>
        </w:rPr>
        <w:t>Online dispute resolution for consumers in the European Union</w:t>
      </w:r>
      <w:r w:rsidRPr="004B6356">
        <w:rPr>
          <w:rFonts w:ascii="Times New Roman" w:hAnsi="Times New Roman" w:cs="Times New Roman"/>
          <w:color w:val="000000" w:themeColor="text1"/>
        </w:rPr>
        <w:t>, 94-95.</w:t>
      </w:r>
    </w:p>
  </w:footnote>
  <w:footnote w:id="80">
    <w:p w14:paraId="6F05535E"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Ponte L and Cavenagh T, Cyberjustice, </w:t>
      </w:r>
      <w:r w:rsidRPr="004B6356">
        <w:rPr>
          <w:rFonts w:ascii="Times New Roman" w:hAnsi="Times New Roman" w:cs="Times New Roman"/>
          <w:i/>
          <w:color w:val="000000" w:themeColor="text1"/>
        </w:rPr>
        <w:t xml:space="preserve">Online dispute resolution for E-Commerce, </w:t>
      </w:r>
      <w:r w:rsidRPr="004B6356">
        <w:rPr>
          <w:rFonts w:ascii="Times New Roman" w:hAnsi="Times New Roman" w:cs="Times New Roman"/>
          <w:color w:val="000000" w:themeColor="text1"/>
        </w:rPr>
        <w:t>84.</w:t>
      </w:r>
    </w:p>
  </w:footnote>
  <w:footnote w:id="81">
    <w:p w14:paraId="3A5C3077" w14:textId="3A05A88A"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Eisen J, ‘Are we ready for mediation in cyberspace?’ 1998 </w:t>
      </w:r>
      <w:r w:rsidRPr="004B6356">
        <w:rPr>
          <w:rFonts w:ascii="Times New Roman" w:hAnsi="Times New Roman" w:cs="Times New Roman"/>
          <w:i/>
          <w:color w:val="000000" w:themeColor="text1"/>
        </w:rPr>
        <w:t xml:space="preserve">BYU Law Review </w:t>
      </w:r>
      <w:r w:rsidRPr="004B6356">
        <w:rPr>
          <w:rFonts w:ascii="Times New Roman" w:hAnsi="Times New Roman" w:cs="Times New Roman"/>
          <w:iCs/>
          <w:color w:val="000000" w:themeColor="text1"/>
        </w:rPr>
        <w:t>4</w:t>
      </w:r>
      <w:r w:rsidRPr="004B6356">
        <w:rPr>
          <w:rFonts w:ascii="Times New Roman" w:hAnsi="Times New Roman" w:cs="Times New Roman"/>
          <w:color w:val="000000" w:themeColor="text1"/>
        </w:rPr>
        <w:t>, 1998, 1308.</w:t>
      </w:r>
    </w:p>
  </w:footnote>
  <w:footnote w:id="82">
    <w:p w14:paraId="7DBC0DAF"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iCs/>
          <w:color w:val="000000" w:themeColor="text1"/>
        </w:rPr>
        <w:t>Petrauskas F and Kybartienė E, ‘Online dispute resolution in consumer disputes’, 935.</w:t>
      </w:r>
    </w:p>
  </w:footnote>
  <w:footnote w:id="83">
    <w:p w14:paraId="3265E537"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Cortes P, </w:t>
      </w:r>
      <w:r w:rsidRPr="004B6356">
        <w:rPr>
          <w:rFonts w:ascii="Times New Roman" w:hAnsi="Times New Roman" w:cs="Times New Roman"/>
          <w:i/>
          <w:color w:val="000000" w:themeColor="text1"/>
        </w:rPr>
        <w:t>Online dispute resolution for consumers in the European Union</w:t>
      </w:r>
      <w:r w:rsidRPr="004B6356">
        <w:rPr>
          <w:rFonts w:ascii="Times New Roman" w:hAnsi="Times New Roman" w:cs="Times New Roman"/>
          <w:color w:val="000000" w:themeColor="text1"/>
        </w:rPr>
        <w:t>, 58.</w:t>
      </w:r>
    </w:p>
  </w:footnote>
  <w:footnote w:id="84">
    <w:p w14:paraId="0A174587"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P</w:t>
      </w:r>
      <w:r w:rsidRPr="004B6356">
        <w:rPr>
          <w:rFonts w:ascii="Times New Roman" w:hAnsi="Times New Roman" w:cs="Times New Roman"/>
          <w:iCs/>
          <w:color w:val="000000" w:themeColor="text1"/>
        </w:rPr>
        <w:t>etrauskas F and Kybartienė E, ‘Online dispute resolution in consumer disputes’, 936.</w:t>
      </w:r>
    </w:p>
  </w:footnote>
  <w:footnote w:id="85">
    <w:p w14:paraId="39D2F7A7"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Cortes P, </w:t>
      </w:r>
      <w:r w:rsidRPr="004B6356">
        <w:rPr>
          <w:rFonts w:ascii="Times New Roman" w:hAnsi="Times New Roman" w:cs="Times New Roman"/>
          <w:i/>
          <w:color w:val="000000" w:themeColor="text1"/>
        </w:rPr>
        <w:t>Online dispute resolution for consumers in the European Union</w:t>
      </w:r>
      <w:r w:rsidRPr="004B6356">
        <w:rPr>
          <w:rFonts w:ascii="Times New Roman" w:hAnsi="Times New Roman" w:cs="Times New Roman"/>
          <w:color w:val="000000" w:themeColor="text1"/>
        </w:rPr>
        <w:t>, 58.</w:t>
      </w:r>
    </w:p>
  </w:footnote>
  <w:footnote w:id="86">
    <w:p w14:paraId="6D739091"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bookmarkStart w:id="57" w:name="_Hlk30107295"/>
      <w:r w:rsidRPr="004B6356">
        <w:rPr>
          <w:rFonts w:ascii="Times New Roman" w:hAnsi="Times New Roman" w:cs="Times New Roman"/>
          <w:color w:val="000000" w:themeColor="text1"/>
        </w:rPr>
        <w:t xml:space="preserve">Muchangi J, ‘Many computer-literate Kenyans only have ‘copy and paste’ skills’ The Star, 27 October 2017 </w:t>
      </w:r>
      <w:hyperlink r:id="rId5" w:history="1">
        <w:r w:rsidRPr="004B6356">
          <w:rPr>
            <w:rStyle w:val="Hyperlink"/>
            <w:rFonts w:ascii="Times New Roman" w:hAnsi="Times New Roman" w:cs="Times New Roman"/>
          </w:rPr>
          <w:t>https://www.the-star.co.ke/news/2017/10/27/many-computer-literate-kenyans-only-have-copy-and-paste-skills_c1659366</w:t>
        </w:r>
      </w:hyperlink>
      <w:r w:rsidRPr="004B6356">
        <w:rPr>
          <w:rFonts w:ascii="Times New Roman" w:hAnsi="Times New Roman" w:cs="Times New Roman"/>
          <w:color w:val="000000" w:themeColor="text1"/>
        </w:rPr>
        <w:t xml:space="preserve"> on 27 January 2019.</w:t>
      </w:r>
      <w:bookmarkEnd w:id="57"/>
    </w:p>
  </w:footnote>
  <w:footnote w:id="87">
    <w:p w14:paraId="057DEEC9"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Katsh E </w:t>
      </w:r>
      <w:r w:rsidRPr="004B6356">
        <w:rPr>
          <w:rFonts w:ascii="Times New Roman" w:hAnsi="Times New Roman" w:cs="Times New Roman"/>
          <w:i/>
          <w:color w:val="000000" w:themeColor="text1"/>
        </w:rPr>
        <w:t>et al.</w:t>
      </w:r>
      <w:r w:rsidRPr="004B6356">
        <w:rPr>
          <w:rFonts w:ascii="Times New Roman" w:hAnsi="Times New Roman" w:cs="Times New Roman"/>
          <w:color w:val="000000" w:themeColor="text1"/>
        </w:rPr>
        <w:t xml:space="preserve"> ‘What we need to know about ODR’, 331.</w:t>
      </w:r>
    </w:p>
  </w:footnote>
  <w:footnote w:id="88">
    <w:p w14:paraId="4B3E3BE8"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iCs/>
          <w:color w:val="000000" w:themeColor="text1"/>
        </w:rPr>
        <w:t>Petrauskas F and Kybartienė E, ‘Online dispute resolution in consumer disputes’, 936.</w:t>
      </w:r>
    </w:p>
  </w:footnote>
  <w:footnote w:id="89">
    <w:p w14:paraId="50A43C10" w14:textId="77777777" w:rsidR="00057B51" w:rsidRPr="004B6356" w:rsidRDefault="00057B51" w:rsidP="004B6356">
      <w:pPr>
        <w:pStyle w:val="FootnoteText"/>
        <w:jc w:val="both"/>
        <w:rPr>
          <w:rFonts w:ascii="Times New Roman" w:hAnsi="Times New Roman" w:cs="Times New Roman"/>
          <w:lang w:val="en-US"/>
        </w:rPr>
      </w:pPr>
      <w:r w:rsidRPr="004B6356">
        <w:rPr>
          <w:rStyle w:val="FootnoteReference"/>
          <w:rFonts w:ascii="Times New Roman" w:hAnsi="Times New Roman" w:cs="Times New Roman"/>
        </w:rPr>
        <w:footnoteRef/>
      </w:r>
      <w:r w:rsidRPr="004B6356">
        <w:rPr>
          <w:rFonts w:ascii="Times New Roman" w:hAnsi="Times New Roman" w:cs="Times New Roman"/>
        </w:rPr>
        <w:t xml:space="preserve"> Wahab M, Katsh E and Rainey D, </w:t>
      </w:r>
      <w:r w:rsidRPr="004B6356">
        <w:rPr>
          <w:rFonts w:ascii="Times New Roman" w:hAnsi="Times New Roman" w:cs="Times New Roman"/>
          <w:i/>
        </w:rPr>
        <w:t>Online dispute resolution: theory and practice: A treatise on technology and dispute resolution</w:t>
      </w:r>
      <w:r w:rsidRPr="004B6356">
        <w:rPr>
          <w:rFonts w:ascii="Times New Roman" w:hAnsi="Times New Roman" w:cs="Times New Roman"/>
        </w:rPr>
        <w:t>, 1</w:t>
      </w:r>
      <w:r w:rsidRPr="004B6356">
        <w:rPr>
          <w:rFonts w:ascii="Times New Roman" w:hAnsi="Times New Roman" w:cs="Times New Roman"/>
          <w:vertAlign w:val="superscript"/>
        </w:rPr>
        <w:t>st</w:t>
      </w:r>
      <w:r w:rsidRPr="004B6356">
        <w:rPr>
          <w:rFonts w:ascii="Times New Roman" w:hAnsi="Times New Roman" w:cs="Times New Roman"/>
        </w:rPr>
        <w:t xml:space="preserve"> ed, Eleven International Pub, Den Haag, 2012</w:t>
      </w:r>
      <w:r w:rsidRPr="004B6356">
        <w:rPr>
          <w:rFonts w:ascii="Times New Roman" w:hAnsi="Times New Roman" w:cs="Times New Roman"/>
          <w:lang w:val="en-US"/>
        </w:rPr>
        <w:t>, 562.</w:t>
      </w:r>
    </w:p>
  </w:footnote>
  <w:footnote w:id="90">
    <w:p w14:paraId="47A11E89" w14:textId="77777777" w:rsidR="00057B51" w:rsidRPr="004B6356" w:rsidRDefault="00057B51" w:rsidP="004B6356">
      <w:pPr>
        <w:tabs>
          <w:tab w:val="left" w:pos="900"/>
        </w:tabs>
        <w:spacing w:after="0" w:line="240" w:lineRule="auto"/>
        <w:jc w:val="both"/>
        <w:rPr>
          <w:rFonts w:ascii="Times New Roman" w:eastAsia="Times New Roman" w:hAnsi="Times New Roman" w:cs="Times New Roman"/>
          <w:color w:val="000000" w:themeColor="text1"/>
          <w:sz w:val="20"/>
          <w:szCs w:val="20"/>
          <w:vertAlign w:val="superscript"/>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eastAsia="Times New Roman" w:hAnsi="Times New Roman" w:cs="Times New Roman"/>
          <w:color w:val="000000" w:themeColor="text1"/>
          <w:sz w:val="20"/>
          <w:szCs w:val="20"/>
        </w:rPr>
        <w:t xml:space="preserve">Article 159, </w:t>
      </w:r>
      <w:r w:rsidRPr="004B6356">
        <w:rPr>
          <w:rFonts w:ascii="Times New Roman" w:eastAsia="Times New Roman" w:hAnsi="Times New Roman" w:cs="Times New Roman"/>
          <w:i/>
          <w:color w:val="000000" w:themeColor="text1"/>
          <w:sz w:val="20"/>
          <w:szCs w:val="20"/>
        </w:rPr>
        <w:t>Constitution of Kenya</w:t>
      </w:r>
      <w:r w:rsidRPr="004B6356">
        <w:rPr>
          <w:rFonts w:ascii="Times New Roman" w:eastAsia="Times New Roman" w:hAnsi="Times New Roman" w:cs="Times New Roman"/>
          <w:color w:val="000000" w:themeColor="text1"/>
          <w:sz w:val="20"/>
          <w:szCs w:val="20"/>
        </w:rPr>
        <w:t xml:space="preserve"> (2010).</w:t>
      </w:r>
    </w:p>
  </w:footnote>
  <w:footnote w:id="91">
    <w:p w14:paraId="0B1D36C1" w14:textId="77777777" w:rsidR="00057B51" w:rsidRPr="004B6356" w:rsidRDefault="00057B51" w:rsidP="004B6356">
      <w:pPr>
        <w:tabs>
          <w:tab w:val="left" w:pos="900"/>
        </w:tabs>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eastAsia="Times New Roman" w:hAnsi="Times New Roman" w:cs="Times New Roman"/>
          <w:color w:val="000000" w:themeColor="text1"/>
          <w:sz w:val="20"/>
          <w:szCs w:val="20"/>
        </w:rPr>
        <w:t xml:space="preserve">Article 47, </w:t>
      </w:r>
      <w:r w:rsidRPr="004B6356">
        <w:rPr>
          <w:rFonts w:ascii="Times New Roman" w:eastAsia="Times New Roman" w:hAnsi="Times New Roman" w:cs="Times New Roman"/>
          <w:i/>
          <w:color w:val="000000" w:themeColor="text1"/>
          <w:sz w:val="20"/>
          <w:szCs w:val="20"/>
        </w:rPr>
        <w:t>Constitution of Kenya</w:t>
      </w:r>
      <w:r w:rsidRPr="004B6356">
        <w:rPr>
          <w:rFonts w:ascii="Times New Roman" w:eastAsia="Times New Roman" w:hAnsi="Times New Roman" w:cs="Times New Roman"/>
          <w:color w:val="000000" w:themeColor="text1"/>
          <w:sz w:val="20"/>
          <w:szCs w:val="20"/>
        </w:rPr>
        <w:t xml:space="preserve"> (2010).</w:t>
      </w:r>
    </w:p>
  </w:footnote>
  <w:footnote w:id="92">
    <w:p w14:paraId="7ACA3A70"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 xml:space="preserve">Section 36, </w:t>
      </w:r>
      <w:r w:rsidRPr="004B6356">
        <w:rPr>
          <w:rFonts w:ascii="Times New Roman" w:hAnsi="Times New Roman" w:cs="Times New Roman"/>
          <w:i/>
          <w:iCs/>
          <w:color w:val="000000" w:themeColor="text1"/>
          <w:lang w:val="en-US"/>
        </w:rPr>
        <w:t>Arbitration Act</w:t>
      </w:r>
      <w:r w:rsidRPr="004B6356">
        <w:rPr>
          <w:rFonts w:ascii="Times New Roman" w:hAnsi="Times New Roman" w:cs="Times New Roman"/>
          <w:color w:val="000000" w:themeColor="text1"/>
          <w:lang w:val="en-US"/>
        </w:rPr>
        <w:t xml:space="preserve">, </w:t>
      </w:r>
      <w:r w:rsidRPr="004B6356">
        <w:rPr>
          <w:rFonts w:ascii="Times New Roman" w:eastAsia="Times New Roman" w:hAnsi="Times New Roman" w:cs="Times New Roman"/>
          <w:color w:val="000000" w:themeColor="text1"/>
        </w:rPr>
        <w:t>(</w:t>
      </w:r>
      <w:r w:rsidRPr="004B6356">
        <w:rPr>
          <w:rFonts w:ascii="Times New Roman" w:eastAsia="Times New Roman" w:hAnsi="Times New Roman" w:cs="Times New Roman"/>
          <w:color w:val="000000" w:themeColor="text1"/>
          <w:lang w:val="en-US"/>
        </w:rPr>
        <w:t xml:space="preserve">CAP 49 of </w:t>
      </w:r>
      <w:r w:rsidRPr="004B6356">
        <w:rPr>
          <w:rFonts w:ascii="Times New Roman" w:eastAsia="Times New Roman" w:hAnsi="Times New Roman" w:cs="Times New Roman"/>
          <w:color w:val="000000" w:themeColor="text1"/>
        </w:rPr>
        <w:t>1995).</w:t>
      </w:r>
    </w:p>
  </w:footnote>
  <w:footnote w:id="93">
    <w:p w14:paraId="3B30E0F6" w14:textId="77777777" w:rsidR="00057B51" w:rsidRPr="004B6356" w:rsidRDefault="00057B51" w:rsidP="004B6356">
      <w:pPr>
        <w:tabs>
          <w:tab w:val="left" w:pos="855"/>
        </w:tabs>
        <w:spacing w:after="0" w:line="240" w:lineRule="auto"/>
        <w:jc w:val="both"/>
        <w:rPr>
          <w:rFonts w:ascii="Times New Roman" w:eastAsia="Times New Roman" w:hAnsi="Times New Roman" w:cs="Times New Roman"/>
          <w:color w:val="000000" w:themeColor="text1"/>
          <w:sz w:val="20"/>
          <w:szCs w:val="20"/>
          <w:vertAlign w:val="superscript"/>
          <w:lang w:val="en-US"/>
        </w:rPr>
      </w:pPr>
      <w:r w:rsidRPr="004B6356">
        <w:rPr>
          <w:rStyle w:val="FootnoteReference"/>
          <w:rFonts w:ascii="Times New Roman" w:hAnsi="Times New Roman" w:cs="Times New Roman"/>
          <w:color w:val="000000" w:themeColor="text1"/>
          <w:sz w:val="20"/>
          <w:szCs w:val="20"/>
        </w:rPr>
        <w:footnoteRef/>
      </w:r>
      <w:bookmarkStart w:id="64" w:name="_Hlk30107518"/>
      <w:r w:rsidRPr="004B6356">
        <w:rPr>
          <w:rFonts w:ascii="Times New Roman" w:hAnsi="Times New Roman" w:cs="Times New Roman"/>
          <w:color w:val="000000" w:themeColor="text1"/>
          <w:sz w:val="20"/>
          <w:szCs w:val="20"/>
        </w:rPr>
        <w:t xml:space="preserve"> Kallel S, ‘Online Arbitration’, 25 </w:t>
      </w:r>
      <w:r w:rsidRPr="004B6356">
        <w:rPr>
          <w:rFonts w:ascii="Times New Roman" w:hAnsi="Times New Roman" w:cs="Times New Roman"/>
          <w:i/>
          <w:iCs/>
          <w:color w:val="000000" w:themeColor="text1"/>
          <w:sz w:val="20"/>
          <w:szCs w:val="20"/>
        </w:rPr>
        <w:t>Journal of International Arbitration</w:t>
      </w:r>
      <w:r w:rsidRPr="004B6356">
        <w:rPr>
          <w:rFonts w:ascii="Times New Roman" w:hAnsi="Times New Roman" w:cs="Times New Roman"/>
          <w:color w:val="000000" w:themeColor="text1"/>
          <w:sz w:val="20"/>
          <w:szCs w:val="20"/>
          <w:lang w:val="en-US"/>
        </w:rPr>
        <w:t xml:space="preserve"> 3, </w:t>
      </w:r>
      <w:r w:rsidRPr="004B6356">
        <w:rPr>
          <w:rFonts w:ascii="Times New Roman" w:hAnsi="Times New Roman" w:cs="Times New Roman"/>
          <w:color w:val="000000" w:themeColor="text1"/>
          <w:sz w:val="20"/>
          <w:szCs w:val="20"/>
        </w:rPr>
        <w:t>2008, 345.</w:t>
      </w:r>
      <w:bookmarkEnd w:id="64"/>
    </w:p>
  </w:footnote>
  <w:footnote w:id="94">
    <w:p w14:paraId="5D330406"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 xml:space="preserve">Section 4(3), </w:t>
      </w:r>
      <w:r w:rsidRPr="004B6356">
        <w:rPr>
          <w:rFonts w:ascii="Times New Roman" w:hAnsi="Times New Roman" w:cs="Times New Roman"/>
          <w:i/>
          <w:iCs/>
          <w:color w:val="000000" w:themeColor="text1"/>
          <w:lang w:val="en-US"/>
        </w:rPr>
        <w:t>Arbitration Act</w:t>
      </w:r>
      <w:r w:rsidRPr="004B6356">
        <w:rPr>
          <w:rFonts w:ascii="Times New Roman" w:hAnsi="Times New Roman" w:cs="Times New Roman"/>
          <w:color w:val="000000" w:themeColor="text1"/>
          <w:lang w:val="en-US"/>
        </w:rPr>
        <w:t xml:space="preserve">, </w:t>
      </w:r>
      <w:r w:rsidRPr="004B6356">
        <w:rPr>
          <w:rFonts w:ascii="Times New Roman" w:eastAsia="Times New Roman" w:hAnsi="Times New Roman" w:cs="Times New Roman"/>
          <w:color w:val="000000" w:themeColor="text1"/>
        </w:rPr>
        <w:t>(</w:t>
      </w:r>
      <w:r w:rsidRPr="004B6356">
        <w:rPr>
          <w:rFonts w:ascii="Times New Roman" w:eastAsia="Times New Roman" w:hAnsi="Times New Roman" w:cs="Times New Roman"/>
          <w:color w:val="000000" w:themeColor="text1"/>
          <w:lang w:val="en-US"/>
        </w:rPr>
        <w:t xml:space="preserve">CAP 49 of </w:t>
      </w:r>
      <w:r w:rsidRPr="004B6356">
        <w:rPr>
          <w:rFonts w:ascii="Times New Roman" w:eastAsia="Times New Roman" w:hAnsi="Times New Roman" w:cs="Times New Roman"/>
          <w:color w:val="000000" w:themeColor="text1"/>
        </w:rPr>
        <w:t>1995).</w:t>
      </w:r>
    </w:p>
  </w:footnote>
  <w:footnote w:id="95">
    <w:p w14:paraId="092E3F09"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eastAsia="Times New Roman" w:hAnsi="Times New Roman" w:cs="Times New Roman"/>
          <w:color w:val="000000" w:themeColor="text1"/>
        </w:rPr>
        <w:t xml:space="preserve">Section </w:t>
      </w:r>
      <w:r w:rsidRPr="004B6356">
        <w:rPr>
          <w:rFonts w:ascii="Times New Roman" w:eastAsia="Times New Roman" w:hAnsi="Times New Roman" w:cs="Times New Roman"/>
          <w:color w:val="000000" w:themeColor="text1"/>
          <w:lang w:val="en-US"/>
        </w:rPr>
        <w:t>4(3)(b)</w:t>
      </w:r>
      <w:r w:rsidRPr="004B6356">
        <w:rPr>
          <w:rFonts w:ascii="Times New Roman" w:eastAsia="Times New Roman" w:hAnsi="Times New Roman" w:cs="Times New Roman"/>
          <w:color w:val="000000" w:themeColor="text1"/>
        </w:rPr>
        <w:t xml:space="preserve">, </w:t>
      </w:r>
      <w:r w:rsidRPr="004B6356">
        <w:rPr>
          <w:rFonts w:ascii="Times New Roman" w:eastAsia="Times New Roman" w:hAnsi="Times New Roman" w:cs="Times New Roman"/>
          <w:i/>
          <w:color w:val="000000" w:themeColor="text1"/>
        </w:rPr>
        <w:t>Arbitration Act</w:t>
      </w:r>
      <w:r w:rsidRPr="004B6356">
        <w:rPr>
          <w:rFonts w:ascii="Times New Roman" w:hAnsi="Times New Roman" w:cs="Times New Roman"/>
          <w:color w:val="000000" w:themeColor="text1"/>
          <w:lang w:val="en-US"/>
        </w:rPr>
        <w:t xml:space="preserve">, </w:t>
      </w:r>
      <w:r w:rsidRPr="004B6356">
        <w:rPr>
          <w:rFonts w:ascii="Times New Roman" w:eastAsia="Times New Roman" w:hAnsi="Times New Roman" w:cs="Times New Roman"/>
          <w:color w:val="000000" w:themeColor="text1"/>
        </w:rPr>
        <w:t>(</w:t>
      </w:r>
      <w:r w:rsidRPr="004B6356">
        <w:rPr>
          <w:rFonts w:ascii="Times New Roman" w:eastAsia="Times New Roman" w:hAnsi="Times New Roman" w:cs="Times New Roman"/>
          <w:color w:val="000000" w:themeColor="text1"/>
          <w:lang w:val="en-US"/>
        </w:rPr>
        <w:t xml:space="preserve">CAP 49 of </w:t>
      </w:r>
      <w:r w:rsidRPr="004B6356">
        <w:rPr>
          <w:rFonts w:ascii="Times New Roman" w:eastAsia="Times New Roman" w:hAnsi="Times New Roman" w:cs="Times New Roman"/>
          <w:color w:val="000000" w:themeColor="text1"/>
        </w:rPr>
        <w:t>1995).</w:t>
      </w:r>
    </w:p>
  </w:footnote>
  <w:footnote w:id="96">
    <w:p w14:paraId="4E35027A"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 xml:space="preserve">Section 19A, </w:t>
      </w:r>
      <w:r w:rsidRPr="004B6356">
        <w:rPr>
          <w:rFonts w:ascii="Times New Roman" w:hAnsi="Times New Roman" w:cs="Times New Roman"/>
          <w:i/>
          <w:iCs/>
          <w:color w:val="000000" w:themeColor="text1"/>
          <w:lang w:val="en-US"/>
        </w:rPr>
        <w:t>Arbitration Act</w:t>
      </w:r>
      <w:r w:rsidRPr="004B6356">
        <w:rPr>
          <w:rFonts w:ascii="Times New Roman" w:hAnsi="Times New Roman" w:cs="Times New Roman"/>
          <w:color w:val="000000" w:themeColor="text1"/>
          <w:lang w:val="en-US"/>
        </w:rPr>
        <w:t xml:space="preserve">, </w:t>
      </w:r>
      <w:r w:rsidRPr="004B6356">
        <w:rPr>
          <w:rFonts w:ascii="Times New Roman" w:eastAsia="Times New Roman" w:hAnsi="Times New Roman" w:cs="Times New Roman"/>
          <w:color w:val="000000" w:themeColor="text1"/>
        </w:rPr>
        <w:t>(</w:t>
      </w:r>
      <w:r w:rsidRPr="004B6356">
        <w:rPr>
          <w:rFonts w:ascii="Times New Roman" w:eastAsia="Times New Roman" w:hAnsi="Times New Roman" w:cs="Times New Roman"/>
          <w:color w:val="000000" w:themeColor="text1"/>
          <w:lang w:val="en-US"/>
        </w:rPr>
        <w:t xml:space="preserve">CAP 49 of </w:t>
      </w:r>
      <w:r w:rsidRPr="004B6356">
        <w:rPr>
          <w:rFonts w:ascii="Times New Roman" w:eastAsia="Times New Roman" w:hAnsi="Times New Roman" w:cs="Times New Roman"/>
          <w:color w:val="000000" w:themeColor="text1"/>
        </w:rPr>
        <w:t>1995).</w:t>
      </w:r>
    </w:p>
  </w:footnote>
  <w:footnote w:id="97">
    <w:p w14:paraId="62ACE3BA"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 xml:space="preserve">Section 20, </w:t>
      </w:r>
      <w:r w:rsidRPr="004B6356">
        <w:rPr>
          <w:rFonts w:ascii="Times New Roman" w:hAnsi="Times New Roman" w:cs="Times New Roman"/>
          <w:i/>
          <w:iCs/>
          <w:color w:val="000000" w:themeColor="text1"/>
          <w:lang w:val="en-US"/>
        </w:rPr>
        <w:t>Arbitration Act</w:t>
      </w:r>
      <w:r w:rsidRPr="004B6356">
        <w:rPr>
          <w:rFonts w:ascii="Times New Roman" w:hAnsi="Times New Roman" w:cs="Times New Roman"/>
          <w:color w:val="000000" w:themeColor="text1"/>
          <w:lang w:val="en-US"/>
        </w:rPr>
        <w:t xml:space="preserve">, </w:t>
      </w:r>
      <w:r w:rsidRPr="004B6356">
        <w:rPr>
          <w:rFonts w:ascii="Times New Roman" w:eastAsia="Times New Roman" w:hAnsi="Times New Roman" w:cs="Times New Roman"/>
          <w:color w:val="000000" w:themeColor="text1"/>
        </w:rPr>
        <w:t>(</w:t>
      </w:r>
      <w:r w:rsidRPr="004B6356">
        <w:rPr>
          <w:rFonts w:ascii="Times New Roman" w:eastAsia="Times New Roman" w:hAnsi="Times New Roman" w:cs="Times New Roman"/>
          <w:color w:val="000000" w:themeColor="text1"/>
          <w:lang w:val="en-US"/>
        </w:rPr>
        <w:t xml:space="preserve">CAP 49 of </w:t>
      </w:r>
      <w:r w:rsidRPr="004B6356">
        <w:rPr>
          <w:rFonts w:ascii="Times New Roman" w:eastAsia="Times New Roman" w:hAnsi="Times New Roman" w:cs="Times New Roman"/>
          <w:color w:val="000000" w:themeColor="text1"/>
        </w:rPr>
        <w:t>1995).</w:t>
      </w:r>
    </w:p>
  </w:footnote>
  <w:footnote w:id="98">
    <w:p w14:paraId="1DA93582"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 xml:space="preserve">Section 20, </w:t>
      </w:r>
      <w:r w:rsidRPr="004B6356">
        <w:rPr>
          <w:rFonts w:ascii="Times New Roman" w:hAnsi="Times New Roman" w:cs="Times New Roman"/>
          <w:i/>
          <w:iCs/>
          <w:color w:val="000000" w:themeColor="text1"/>
          <w:lang w:val="en-US"/>
        </w:rPr>
        <w:t>Arbitration Act</w:t>
      </w:r>
      <w:r w:rsidRPr="004B6356">
        <w:rPr>
          <w:rFonts w:ascii="Times New Roman" w:hAnsi="Times New Roman" w:cs="Times New Roman"/>
          <w:color w:val="000000" w:themeColor="text1"/>
          <w:lang w:val="en-US"/>
        </w:rPr>
        <w:t xml:space="preserve">, </w:t>
      </w:r>
      <w:r w:rsidRPr="004B6356">
        <w:rPr>
          <w:rFonts w:ascii="Times New Roman" w:eastAsia="Times New Roman" w:hAnsi="Times New Roman" w:cs="Times New Roman"/>
          <w:color w:val="000000" w:themeColor="text1"/>
        </w:rPr>
        <w:t>(</w:t>
      </w:r>
      <w:r w:rsidRPr="004B6356">
        <w:rPr>
          <w:rFonts w:ascii="Times New Roman" w:eastAsia="Times New Roman" w:hAnsi="Times New Roman" w:cs="Times New Roman"/>
          <w:color w:val="000000" w:themeColor="text1"/>
          <w:lang w:val="en-US"/>
        </w:rPr>
        <w:t xml:space="preserve">CAP 49 of </w:t>
      </w:r>
      <w:r w:rsidRPr="004B6356">
        <w:rPr>
          <w:rFonts w:ascii="Times New Roman" w:eastAsia="Times New Roman" w:hAnsi="Times New Roman" w:cs="Times New Roman"/>
          <w:color w:val="000000" w:themeColor="text1"/>
        </w:rPr>
        <w:t>1995).</w:t>
      </w:r>
    </w:p>
  </w:footnote>
  <w:footnote w:id="99">
    <w:p w14:paraId="7F767505"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 xml:space="preserve">Section 19A, </w:t>
      </w:r>
      <w:r w:rsidRPr="004B6356">
        <w:rPr>
          <w:rFonts w:ascii="Times New Roman" w:hAnsi="Times New Roman" w:cs="Times New Roman"/>
          <w:i/>
          <w:iCs/>
          <w:color w:val="000000" w:themeColor="text1"/>
          <w:lang w:val="en-US"/>
        </w:rPr>
        <w:t>Arbitration Act</w:t>
      </w:r>
      <w:r w:rsidRPr="004B6356">
        <w:rPr>
          <w:rFonts w:ascii="Times New Roman" w:hAnsi="Times New Roman" w:cs="Times New Roman"/>
          <w:color w:val="000000" w:themeColor="text1"/>
          <w:lang w:val="en-US"/>
        </w:rPr>
        <w:t xml:space="preserve">, </w:t>
      </w:r>
      <w:r w:rsidRPr="004B6356">
        <w:rPr>
          <w:rFonts w:ascii="Times New Roman" w:eastAsia="Times New Roman" w:hAnsi="Times New Roman" w:cs="Times New Roman"/>
          <w:color w:val="000000" w:themeColor="text1"/>
        </w:rPr>
        <w:t>(</w:t>
      </w:r>
      <w:r w:rsidRPr="004B6356">
        <w:rPr>
          <w:rFonts w:ascii="Times New Roman" w:eastAsia="Times New Roman" w:hAnsi="Times New Roman" w:cs="Times New Roman"/>
          <w:color w:val="000000" w:themeColor="text1"/>
          <w:lang w:val="en-US"/>
        </w:rPr>
        <w:t xml:space="preserve">CAP 49 of </w:t>
      </w:r>
      <w:r w:rsidRPr="004B6356">
        <w:rPr>
          <w:rFonts w:ascii="Times New Roman" w:eastAsia="Times New Roman" w:hAnsi="Times New Roman" w:cs="Times New Roman"/>
          <w:color w:val="000000" w:themeColor="text1"/>
        </w:rPr>
        <w:t>1995).</w:t>
      </w:r>
    </w:p>
  </w:footnote>
  <w:footnote w:id="100">
    <w:p w14:paraId="7E7434E0"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 xml:space="preserve">Section 1, </w:t>
      </w:r>
      <w:r w:rsidRPr="004B6356">
        <w:rPr>
          <w:rFonts w:ascii="Times New Roman" w:hAnsi="Times New Roman" w:cs="Times New Roman"/>
          <w:i/>
          <w:iCs/>
          <w:color w:val="000000" w:themeColor="text1"/>
          <w:lang w:val="en-US"/>
        </w:rPr>
        <w:t>Civil Procedure Act</w:t>
      </w:r>
      <w:r w:rsidRPr="004B6356">
        <w:rPr>
          <w:rFonts w:ascii="Times New Roman" w:hAnsi="Times New Roman" w:cs="Times New Roman"/>
          <w:color w:val="000000" w:themeColor="text1"/>
          <w:lang w:val="en-US"/>
        </w:rPr>
        <w:t xml:space="preserve"> (CAP 21 of 1985).</w:t>
      </w:r>
    </w:p>
  </w:footnote>
  <w:footnote w:id="101">
    <w:p w14:paraId="4B1D8383"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 xml:space="preserve">Section 1A, </w:t>
      </w:r>
      <w:r w:rsidRPr="004B6356">
        <w:rPr>
          <w:rFonts w:ascii="Times New Roman" w:hAnsi="Times New Roman" w:cs="Times New Roman"/>
          <w:i/>
          <w:iCs/>
          <w:color w:val="000000" w:themeColor="text1"/>
          <w:lang w:val="en-US"/>
        </w:rPr>
        <w:t>Civil Procedure Act</w:t>
      </w:r>
      <w:r w:rsidRPr="004B6356">
        <w:rPr>
          <w:rFonts w:ascii="Times New Roman" w:hAnsi="Times New Roman" w:cs="Times New Roman"/>
          <w:color w:val="000000" w:themeColor="text1"/>
          <w:lang w:val="en-US"/>
        </w:rPr>
        <w:t xml:space="preserve"> (CAP 21 of 1985).</w:t>
      </w:r>
    </w:p>
  </w:footnote>
  <w:footnote w:id="102">
    <w:p w14:paraId="464B2875" w14:textId="77777777" w:rsidR="00057B51" w:rsidRPr="004B6356" w:rsidRDefault="00057B51" w:rsidP="004B6356">
      <w:pPr>
        <w:pStyle w:val="FootnoteText"/>
        <w:jc w:val="both"/>
        <w:rPr>
          <w:rFonts w:ascii="Times New Roman" w:hAnsi="Times New Roman" w:cs="Times New Roman"/>
          <w:i/>
          <w:iCs/>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 xml:space="preserve">Section 1B, </w:t>
      </w:r>
      <w:r w:rsidRPr="004B6356">
        <w:rPr>
          <w:rFonts w:ascii="Times New Roman" w:hAnsi="Times New Roman" w:cs="Times New Roman"/>
          <w:i/>
          <w:iCs/>
          <w:color w:val="000000" w:themeColor="text1"/>
          <w:lang w:val="en-US"/>
        </w:rPr>
        <w:t xml:space="preserve">Civil Procedure Act </w:t>
      </w:r>
      <w:r w:rsidRPr="004B6356">
        <w:rPr>
          <w:rFonts w:ascii="Times New Roman" w:hAnsi="Times New Roman" w:cs="Times New Roman"/>
          <w:color w:val="000000" w:themeColor="text1"/>
          <w:lang w:val="en-US"/>
        </w:rPr>
        <w:t>(CAP 21 of 1985).</w:t>
      </w:r>
    </w:p>
  </w:footnote>
  <w:footnote w:id="103">
    <w:p w14:paraId="4C5BF19C" w14:textId="77777777" w:rsidR="00057B51" w:rsidRPr="004B6356" w:rsidRDefault="00057B51" w:rsidP="004B6356">
      <w:pPr>
        <w:spacing w:after="0" w:line="240" w:lineRule="auto"/>
        <w:jc w:val="both"/>
        <w:rPr>
          <w:rFonts w:ascii="Times New Roman" w:eastAsia="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eastAsia="Times New Roman" w:hAnsi="Times New Roman" w:cs="Times New Roman"/>
          <w:color w:val="000000" w:themeColor="text1"/>
          <w:sz w:val="20"/>
          <w:szCs w:val="20"/>
        </w:rPr>
        <w:t>Musuli P, ‘The Challenges of Implementing ADR as an Alternative Mode of Access to Justice in Kenya’</w:t>
      </w:r>
      <w:r w:rsidRPr="004B6356">
        <w:rPr>
          <w:rFonts w:ascii="Times New Roman" w:eastAsia="Times New Roman" w:hAnsi="Times New Roman" w:cs="Times New Roman"/>
          <w:color w:val="000000" w:themeColor="text1"/>
          <w:sz w:val="20"/>
          <w:szCs w:val="20"/>
          <w:lang w:val="en-US"/>
        </w:rPr>
        <w:t xml:space="preserve"> 1</w:t>
      </w:r>
      <w:r w:rsidRPr="004B6356">
        <w:rPr>
          <w:rFonts w:ascii="Times New Roman" w:eastAsia="Times New Roman" w:hAnsi="Times New Roman" w:cs="Times New Roman"/>
          <w:color w:val="000000" w:themeColor="text1"/>
          <w:sz w:val="20"/>
          <w:szCs w:val="20"/>
        </w:rPr>
        <w:t xml:space="preserve"> </w:t>
      </w:r>
      <w:r w:rsidRPr="004B6356">
        <w:rPr>
          <w:rFonts w:ascii="Times New Roman" w:eastAsia="Times New Roman" w:hAnsi="Times New Roman" w:cs="Times New Roman"/>
          <w:i/>
          <w:color w:val="000000" w:themeColor="text1"/>
          <w:sz w:val="20"/>
          <w:szCs w:val="20"/>
        </w:rPr>
        <w:t>Chartered Institute of Arbitrators (Kenya) Journal</w:t>
      </w:r>
      <w:r w:rsidRPr="004B6356">
        <w:rPr>
          <w:rFonts w:ascii="Times New Roman" w:eastAsia="Times New Roman" w:hAnsi="Times New Roman" w:cs="Times New Roman"/>
          <w:i/>
          <w:color w:val="000000" w:themeColor="text1"/>
          <w:sz w:val="20"/>
          <w:szCs w:val="20"/>
          <w:lang w:val="en-US"/>
        </w:rPr>
        <w:t xml:space="preserve"> </w:t>
      </w:r>
      <w:r w:rsidRPr="004B6356">
        <w:rPr>
          <w:rFonts w:ascii="Times New Roman" w:eastAsia="Times New Roman" w:hAnsi="Times New Roman" w:cs="Times New Roman"/>
          <w:iCs/>
          <w:color w:val="000000" w:themeColor="text1"/>
          <w:sz w:val="20"/>
          <w:szCs w:val="20"/>
          <w:lang w:val="en-US"/>
        </w:rPr>
        <w:t>1,</w:t>
      </w:r>
      <w:r w:rsidRPr="004B6356">
        <w:rPr>
          <w:rFonts w:ascii="Times New Roman" w:eastAsia="Times New Roman" w:hAnsi="Times New Roman" w:cs="Times New Roman"/>
          <w:i/>
          <w:color w:val="000000" w:themeColor="text1"/>
          <w:sz w:val="20"/>
          <w:szCs w:val="20"/>
        </w:rPr>
        <w:t xml:space="preserve"> </w:t>
      </w:r>
      <w:r w:rsidRPr="004B6356">
        <w:rPr>
          <w:rFonts w:ascii="Times New Roman" w:eastAsia="Times New Roman" w:hAnsi="Times New Roman" w:cs="Times New Roman"/>
          <w:color w:val="000000" w:themeColor="text1"/>
          <w:sz w:val="20"/>
          <w:szCs w:val="20"/>
        </w:rPr>
        <w:t>2013</w:t>
      </w:r>
      <w:r w:rsidRPr="004B6356">
        <w:rPr>
          <w:rFonts w:ascii="Times New Roman" w:eastAsia="Times New Roman" w:hAnsi="Times New Roman" w:cs="Times New Roman"/>
          <w:color w:val="000000" w:themeColor="text1"/>
          <w:sz w:val="20"/>
          <w:szCs w:val="20"/>
          <w:lang w:val="en-US"/>
        </w:rPr>
        <w:t>,</w:t>
      </w:r>
      <w:r w:rsidRPr="004B6356">
        <w:rPr>
          <w:rFonts w:ascii="Times New Roman" w:eastAsia="Times New Roman" w:hAnsi="Times New Roman" w:cs="Times New Roman"/>
          <w:color w:val="000000" w:themeColor="text1"/>
          <w:sz w:val="20"/>
          <w:szCs w:val="20"/>
        </w:rPr>
        <w:t xml:space="preserve"> 15</w:t>
      </w:r>
      <w:r w:rsidRPr="004B6356">
        <w:rPr>
          <w:rFonts w:ascii="Times New Roman" w:eastAsia="Times New Roman" w:hAnsi="Times New Roman" w:cs="Times New Roman"/>
          <w:color w:val="000000" w:themeColor="text1"/>
          <w:sz w:val="20"/>
          <w:szCs w:val="20"/>
          <w:lang w:val="en-US"/>
        </w:rPr>
        <w:t xml:space="preserve">. </w:t>
      </w:r>
    </w:p>
  </w:footnote>
  <w:footnote w:id="104">
    <w:p w14:paraId="7E50D718" w14:textId="77777777" w:rsidR="00057B51" w:rsidRPr="004B6356" w:rsidRDefault="00057B51" w:rsidP="004B6356">
      <w:pPr>
        <w:pStyle w:val="FootnoteText"/>
        <w:jc w:val="both"/>
        <w:rPr>
          <w:rFonts w:ascii="Times New Roman" w:hAnsi="Times New Roman" w:cs="Times New Roman"/>
          <w:iCs/>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eastAsia="Times New Roman" w:hAnsi="Times New Roman" w:cs="Times New Roman"/>
          <w:color w:val="000000" w:themeColor="text1"/>
        </w:rPr>
        <w:t xml:space="preserve">Order 11 Rule 3 (2)(h), </w:t>
      </w:r>
      <w:r w:rsidRPr="004B6356">
        <w:rPr>
          <w:rFonts w:ascii="Times New Roman" w:eastAsia="Times New Roman" w:hAnsi="Times New Roman" w:cs="Times New Roman"/>
          <w:i/>
          <w:color w:val="000000" w:themeColor="text1"/>
        </w:rPr>
        <w:t>Civil Procedure Rules</w:t>
      </w:r>
      <w:r w:rsidRPr="004B6356">
        <w:rPr>
          <w:rFonts w:ascii="Times New Roman" w:eastAsia="Times New Roman" w:hAnsi="Times New Roman" w:cs="Times New Roman"/>
          <w:iCs/>
          <w:color w:val="000000" w:themeColor="text1"/>
          <w:lang w:val="en-US"/>
        </w:rPr>
        <w:t xml:space="preserve"> (Legal Notice No. 151 of 2010).</w:t>
      </w:r>
    </w:p>
  </w:footnote>
  <w:footnote w:id="105">
    <w:p w14:paraId="7E58A35C"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 xml:space="preserve">Order 46 Rule 20 (1), </w:t>
      </w:r>
      <w:r w:rsidRPr="004B6356">
        <w:rPr>
          <w:rFonts w:ascii="Times New Roman" w:eastAsia="Times New Roman" w:hAnsi="Times New Roman" w:cs="Times New Roman"/>
          <w:i/>
          <w:color w:val="000000" w:themeColor="text1"/>
        </w:rPr>
        <w:t>Civil Procedure Rules</w:t>
      </w:r>
      <w:r w:rsidRPr="004B6356">
        <w:rPr>
          <w:rFonts w:ascii="Times New Roman" w:eastAsia="Times New Roman" w:hAnsi="Times New Roman" w:cs="Times New Roman"/>
          <w:iCs/>
          <w:color w:val="000000" w:themeColor="text1"/>
          <w:lang w:val="en-US"/>
        </w:rPr>
        <w:t xml:space="preserve"> (Legal Notice No. 151 of 2010).</w:t>
      </w:r>
    </w:p>
  </w:footnote>
  <w:footnote w:id="106">
    <w:p w14:paraId="297FF324" w14:textId="77777777" w:rsidR="00057B51" w:rsidRPr="004B6356" w:rsidRDefault="00057B51" w:rsidP="004B6356">
      <w:pPr>
        <w:tabs>
          <w:tab w:val="left" w:pos="900"/>
        </w:tabs>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eastAsia="Times New Roman" w:hAnsi="Times New Roman" w:cs="Times New Roman"/>
          <w:color w:val="000000" w:themeColor="text1"/>
          <w:sz w:val="20"/>
          <w:szCs w:val="20"/>
        </w:rPr>
        <w:t xml:space="preserve">Section 4 (2) (m), </w:t>
      </w:r>
      <w:r w:rsidRPr="004B6356">
        <w:rPr>
          <w:rFonts w:ascii="Times New Roman" w:eastAsia="Times New Roman" w:hAnsi="Times New Roman" w:cs="Times New Roman"/>
          <w:i/>
          <w:color w:val="000000" w:themeColor="text1"/>
          <w:sz w:val="20"/>
          <w:szCs w:val="20"/>
        </w:rPr>
        <w:t>Land Act</w:t>
      </w:r>
      <w:r w:rsidRPr="004B6356">
        <w:rPr>
          <w:rFonts w:ascii="Times New Roman" w:eastAsia="Times New Roman" w:hAnsi="Times New Roman" w:cs="Times New Roman"/>
          <w:color w:val="000000" w:themeColor="text1"/>
          <w:sz w:val="20"/>
          <w:szCs w:val="20"/>
        </w:rPr>
        <w:t xml:space="preserve"> (No. 6 of 2012).</w:t>
      </w:r>
    </w:p>
  </w:footnote>
  <w:footnote w:id="107">
    <w:p w14:paraId="2C9F6327" w14:textId="77777777" w:rsidR="00057B51" w:rsidRPr="004B6356" w:rsidRDefault="00057B51" w:rsidP="004B6356">
      <w:pPr>
        <w:tabs>
          <w:tab w:val="left" w:pos="900"/>
        </w:tabs>
        <w:spacing w:after="0" w:line="240" w:lineRule="auto"/>
        <w:jc w:val="both"/>
        <w:rPr>
          <w:rFonts w:ascii="Times New Roman" w:eastAsia="Times New Roman" w:hAnsi="Times New Roman" w:cs="Times New Roman"/>
          <w:color w:val="000000" w:themeColor="text1"/>
          <w:sz w:val="20"/>
          <w:szCs w:val="20"/>
          <w:vertAlign w:val="superscript"/>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eastAsia="Times New Roman" w:hAnsi="Times New Roman" w:cs="Times New Roman"/>
          <w:color w:val="000000" w:themeColor="text1"/>
          <w:sz w:val="20"/>
          <w:szCs w:val="20"/>
        </w:rPr>
        <w:t xml:space="preserve">Section 5 (2) (f), </w:t>
      </w:r>
      <w:r w:rsidRPr="004B6356">
        <w:rPr>
          <w:rFonts w:ascii="Times New Roman" w:eastAsia="Times New Roman" w:hAnsi="Times New Roman" w:cs="Times New Roman"/>
          <w:i/>
          <w:color w:val="000000" w:themeColor="text1"/>
          <w:sz w:val="20"/>
          <w:szCs w:val="20"/>
        </w:rPr>
        <w:t>National Land Commission Act</w:t>
      </w:r>
      <w:r w:rsidRPr="004B6356">
        <w:rPr>
          <w:rFonts w:ascii="Times New Roman" w:eastAsia="Times New Roman" w:hAnsi="Times New Roman" w:cs="Times New Roman"/>
          <w:color w:val="000000" w:themeColor="text1"/>
          <w:sz w:val="20"/>
          <w:szCs w:val="20"/>
        </w:rPr>
        <w:t xml:space="preserve"> (No. 5 of 2012).</w:t>
      </w:r>
    </w:p>
  </w:footnote>
  <w:footnote w:id="108">
    <w:p w14:paraId="79AB960C"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hyperlink r:id="rId6" w:history="1">
        <w:r w:rsidRPr="004B6356">
          <w:rPr>
            <w:rStyle w:val="Hyperlink"/>
            <w:rFonts w:ascii="Times New Roman" w:hAnsi="Times New Roman" w:cs="Times New Roman"/>
            <w:color w:val="000000" w:themeColor="text1"/>
          </w:rPr>
          <w:t>http://vision2030.go.ke/project/the-land-information-management-system/</w:t>
        </w:r>
      </w:hyperlink>
      <w:r w:rsidRPr="004B6356">
        <w:rPr>
          <w:rFonts w:ascii="Times New Roman" w:hAnsi="Times New Roman" w:cs="Times New Roman"/>
          <w:color w:val="000000" w:themeColor="text1"/>
          <w:lang w:val="en-US"/>
        </w:rPr>
        <w:t xml:space="preserve"> on 19 May 2019.</w:t>
      </w:r>
    </w:p>
  </w:footnote>
  <w:footnote w:id="109">
    <w:p w14:paraId="46A8441E"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bookmarkStart w:id="69" w:name="_Hlk30107623"/>
      <w:r w:rsidRPr="004B6356">
        <w:fldChar w:fldCharType="begin"/>
      </w:r>
      <w:r w:rsidRPr="004B6356">
        <w:rPr>
          <w:rFonts w:ascii="Times New Roman" w:hAnsi="Times New Roman" w:cs="Times New Roman"/>
          <w:color w:val="000000" w:themeColor="text1"/>
        </w:rPr>
        <w:instrText xml:space="preserve"> HYPERLINK "https://lands.go.ke/" </w:instrText>
      </w:r>
      <w:r w:rsidRPr="004B6356">
        <w:fldChar w:fldCharType="separate"/>
      </w:r>
      <w:r w:rsidRPr="004B6356">
        <w:rPr>
          <w:rStyle w:val="Hyperlink"/>
          <w:rFonts w:ascii="Times New Roman" w:hAnsi="Times New Roman" w:cs="Times New Roman"/>
          <w:color w:val="000000" w:themeColor="text1"/>
        </w:rPr>
        <w:t>https://lands.go.ke/</w:t>
      </w:r>
      <w:r w:rsidRPr="004B6356">
        <w:rPr>
          <w:rStyle w:val="Hyperlink"/>
          <w:rFonts w:ascii="Times New Roman" w:hAnsi="Times New Roman" w:cs="Times New Roman"/>
          <w:color w:val="000000" w:themeColor="text1"/>
        </w:rPr>
        <w:fldChar w:fldCharType="end"/>
      </w:r>
      <w:bookmarkEnd w:id="69"/>
      <w:r w:rsidRPr="004B6356">
        <w:rPr>
          <w:rFonts w:ascii="Times New Roman" w:hAnsi="Times New Roman" w:cs="Times New Roman"/>
          <w:color w:val="000000" w:themeColor="text1"/>
          <w:lang w:val="en-US"/>
        </w:rPr>
        <w:t xml:space="preserve"> on 19 May 2019.</w:t>
      </w:r>
    </w:p>
  </w:footnote>
  <w:footnote w:id="110">
    <w:p w14:paraId="404A132E" w14:textId="77777777" w:rsidR="00057B51" w:rsidRPr="004B6356" w:rsidRDefault="00057B51" w:rsidP="004B6356">
      <w:pPr>
        <w:tabs>
          <w:tab w:val="left" w:pos="900"/>
        </w:tabs>
        <w:spacing w:after="0" w:line="240" w:lineRule="auto"/>
        <w:jc w:val="both"/>
        <w:rPr>
          <w:rFonts w:ascii="Times New Roman" w:eastAsia="Times New Roman" w:hAnsi="Times New Roman" w:cs="Times New Roman"/>
          <w:color w:val="000000" w:themeColor="text1"/>
          <w:sz w:val="20"/>
          <w:szCs w:val="20"/>
          <w:vertAlign w:val="superscript"/>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eastAsia="Times New Roman" w:hAnsi="Times New Roman" w:cs="Times New Roman"/>
          <w:color w:val="000000" w:themeColor="text1"/>
          <w:sz w:val="20"/>
          <w:szCs w:val="20"/>
        </w:rPr>
        <w:t xml:space="preserve">Article 169 (1) (d), </w:t>
      </w:r>
      <w:r w:rsidRPr="004B6356">
        <w:rPr>
          <w:rFonts w:ascii="Times New Roman" w:eastAsia="Times New Roman" w:hAnsi="Times New Roman" w:cs="Times New Roman"/>
          <w:i/>
          <w:color w:val="000000" w:themeColor="text1"/>
          <w:sz w:val="20"/>
          <w:szCs w:val="20"/>
        </w:rPr>
        <w:t>Constitution of Kenya</w:t>
      </w:r>
      <w:r w:rsidRPr="004B6356">
        <w:rPr>
          <w:rFonts w:ascii="Times New Roman" w:eastAsia="Times New Roman" w:hAnsi="Times New Roman" w:cs="Times New Roman"/>
          <w:color w:val="000000" w:themeColor="text1"/>
          <w:sz w:val="20"/>
          <w:szCs w:val="20"/>
        </w:rPr>
        <w:t xml:space="preserve"> (2010).</w:t>
      </w:r>
    </w:p>
  </w:footnote>
  <w:footnote w:id="111">
    <w:p w14:paraId="74CEB535"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eastAsia="Times New Roman" w:hAnsi="Times New Roman" w:cs="Times New Roman"/>
          <w:color w:val="000000" w:themeColor="text1"/>
        </w:rPr>
        <w:t xml:space="preserve">Section 3, </w:t>
      </w:r>
      <w:r w:rsidRPr="004B6356">
        <w:rPr>
          <w:rFonts w:ascii="Times New Roman" w:eastAsia="Times New Roman" w:hAnsi="Times New Roman" w:cs="Times New Roman"/>
          <w:i/>
          <w:color w:val="000000" w:themeColor="text1"/>
        </w:rPr>
        <w:t>The Small Claims Court Act</w:t>
      </w:r>
      <w:r w:rsidRPr="004B6356">
        <w:rPr>
          <w:rFonts w:ascii="Times New Roman" w:eastAsia="Times New Roman" w:hAnsi="Times New Roman" w:cs="Times New Roman"/>
          <w:color w:val="000000" w:themeColor="text1"/>
        </w:rPr>
        <w:t>, (No 2 of 2016).</w:t>
      </w:r>
    </w:p>
  </w:footnote>
  <w:footnote w:id="112">
    <w:p w14:paraId="390AA8DE"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eastAsia="Times New Roman" w:hAnsi="Times New Roman" w:cs="Times New Roman"/>
          <w:color w:val="000000" w:themeColor="text1"/>
        </w:rPr>
        <w:t xml:space="preserve">Section </w:t>
      </w:r>
      <w:r w:rsidRPr="004B6356">
        <w:rPr>
          <w:rFonts w:ascii="Times New Roman" w:eastAsia="Times New Roman" w:hAnsi="Times New Roman" w:cs="Times New Roman"/>
          <w:color w:val="000000" w:themeColor="text1"/>
          <w:lang w:val="en-US"/>
        </w:rPr>
        <w:t>18 (1)</w:t>
      </w:r>
      <w:r w:rsidRPr="004B6356">
        <w:rPr>
          <w:rFonts w:ascii="Times New Roman" w:eastAsia="Times New Roman" w:hAnsi="Times New Roman" w:cs="Times New Roman"/>
          <w:color w:val="000000" w:themeColor="text1"/>
        </w:rPr>
        <w:t xml:space="preserve">, </w:t>
      </w:r>
      <w:r w:rsidRPr="004B6356">
        <w:rPr>
          <w:rFonts w:ascii="Times New Roman" w:eastAsia="Times New Roman" w:hAnsi="Times New Roman" w:cs="Times New Roman"/>
          <w:i/>
          <w:color w:val="000000" w:themeColor="text1"/>
        </w:rPr>
        <w:t>The Small Claims Court Act</w:t>
      </w:r>
      <w:r w:rsidRPr="004B6356">
        <w:rPr>
          <w:rFonts w:ascii="Times New Roman" w:eastAsia="Times New Roman" w:hAnsi="Times New Roman" w:cs="Times New Roman"/>
          <w:color w:val="000000" w:themeColor="text1"/>
        </w:rPr>
        <w:t>, (No 2 of 2016).</w:t>
      </w:r>
    </w:p>
  </w:footnote>
  <w:footnote w:id="113">
    <w:p w14:paraId="68FD14CD"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eastAsia="Times New Roman" w:hAnsi="Times New Roman" w:cs="Times New Roman"/>
          <w:color w:val="000000" w:themeColor="text1"/>
        </w:rPr>
        <w:t xml:space="preserve">Section </w:t>
      </w:r>
      <w:r w:rsidRPr="004B6356">
        <w:rPr>
          <w:rFonts w:ascii="Times New Roman" w:eastAsia="Times New Roman" w:hAnsi="Times New Roman" w:cs="Times New Roman"/>
          <w:color w:val="000000" w:themeColor="text1"/>
          <w:lang w:val="en-US"/>
        </w:rPr>
        <w:t>18 (3)</w:t>
      </w:r>
      <w:r w:rsidRPr="004B6356">
        <w:rPr>
          <w:rFonts w:ascii="Times New Roman" w:eastAsia="Times New Roman" w:hAnsi="Times New Roman" w:cs="Times New Roman"/>
          <w:color w:val="000000" w:themeColor="text1"/>
        </w:rPr>
        <w:t xml:space="preserve">, </w:t>
      </w:r>
      <w:r w:rsidRPr="004B6356">
        <w:rPr>
          <w:rFonts w:ascii="Times New Roman" w:eastAsia="Times New Roman" w:hAnsi="Times New Roman" w:cs="Times New Roman"/>
          <w:i/>
          <w:color w:val="000000" w:themeColor="text1"/>
        </w:rPr>
        <w:t>The Small Claims Court Act</w:t>
      </w:r>
      <w:r w:rsidRPr="004B6356">
        <w:rPr>
          <w:rFonts w:ascii="Times New Roman" w:eastAsia="Times New Roman" w:hAnsi="Times New Roman" w:cs="Times New Roman"/>
          <w:color w:val="000000" w:themeColor="text1"/>
        </w:rPr>
        <w:t xml:space="preserve"> (No 2 of 2016).</w:t>
      </w:r>
    </w:p>
  </w:footnote>
  <w:footnote w:id="114">
    <w:p w14:paraId="5013F99A" w14:textId="77777777" w:rsidR="00057B51" w:rsidRPr="004B6356" w:rsidRDefault="00057B51" w:rsidP="004B6356">
      <w:pPr>
        <w:tabs>
          <w:tab w:val="left" w:pos="900"/>
        </w:tabs>
        <w:spacing w:after="0" w:line="240" w:lineRule="auto"/>
        <w:jc w:val="both"/>
        <w:rPr>
          <w:rFonts w:ascii="Times New Roman" w:eastAsia="Times New Roman" w:hAnsi="Times New Roman" w:cs="Times New Roman"/>
          <w:color w:val="000000" w:themeColor="text1"/>
          <w:sz w:val="20"/>
          <w:szCs w:val="20"/>
          <w:vertAlign w:val="superscript"/>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eastAsia="Times New Roman" w:hAnsi="Times New Roman" w:cs="Times New Roman"/>
          <w:color w:val="000000" w:themeColor="text1"/>
          <w:sz w:val="20"/>
          <w:szCs w:val="20"/>
        </w:rPr>
        <w:t xml:space="preserve">Section 29, </w:t>
      </w:r>
      <w:r w:rsidRPr="004B6356">
        <w:rPr>
          <w:rFonts w:ascii="Times New Roman" w:eastAsia="Times New Roman" w:hAnsi="Times New Roman" w:cs="Times New Roman"/>
          <w:i/>
          <w:color w:val="000000" w:themeColor="text1"/>
          <w:sz w:val="20"/>
          <w:szCs w:val="20"/>
        </w:rPr>
        <w:t>The Small Claims Court Act</w:t>
      </w:r>
      <w:r w:rsidRPr="004B6356">
        <w:rPr>
          <w:rFonts w:ascii="Times New Roman" w:eastAsia="Times New Roman" w:hAnsi="Times New Roman" w:cs="Times New Roman"/>
          <w:color w:val="000000" w:themeColor="text1"/>
          <w:sz w:val="20"/>
          <w:szCs w:val="20"/>
        </w:rPr>
        <w:t xml:space="preserve"> (No 2 of 2016).</w:t>
      </w:r>
    </w:p>
  </w:footnote>
  <w:footnote w:id="115">
    <w:p w14:paraId="295B6FD3"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eastAsia="Times New Roman" w:hAnsi="Times New Roman" w:cs="Times New Roman"/>
          <w:color w:val="000000" w:themeColor="text1"/>
        </w:rPr>
        <w:t xml:space="preserve">Section 23 (7), </w:t>
      </w:r>
      <w:r w:rsidRPr="004B6356">
        <w:rPr>
          <w:rFonts w:ascii="Times New Roman" w:eastAsia="Times New Roman" w:hAnsi="Times New Roman" w:cs="Times New Roman"/>
          <w:i/>
          <w:color w:val="000000" w:themeColor="text1"/>
        </w:rPr>
        <w:t>The Small Claims Court Act</w:t>
      </w:r>
      <w:r w:rsidRPr="004B6356">
        <w:rPr>
          <w:rFonts w:ascii="Times New Roman" w:eastAsia="Times New Roman" w:hAnsi="Times New Roman" w:cs="Times New Roman"/>
          <w:color w:val="000000" w:themeColor="text1"/>
        </w:rPr>
        <w:t xml:space="preserve"> (No 2 of 2016).</w:t>
      </w:r>
    </w:p>
  </w:footnote>
  <w:footnote w:id="116">
    <w:p w14:paraId="33DDB431"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bookmarkStart w:id="73" w:name="_Hlk30107684"/>
      <w:r w:rsidRPr="004B6356">
        <w:rPr>
          <w:rFonts w:ascii="Times New Roman" w:hAnsi="Times New Roman" w:cs="Times New Roman"/>
          <w:color w:val="000000" w:themeColor="text1"/>
          <w:lang w:val="en-US"/>
        </w:rPr>
        <w:t>Gachie A, ‘Do we need to regulate online dispute resolution in Kenya?’ 1 Journal of cmsd 1, 2017, 120.</w:t>
      </w:r>
      <w:bookmarkEnd w:id="73"/>
    </w:p>
  </w:footnote>
  <w:footnote w:id="117">
    <w:p w14:paraId="5B567AAA"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bookmarkStart w:id="74" w:name="_Hlk30107727"/>
      <w:r w:rsidRPr="004B6356">
        <w:rPr>
          <w:rFonts w:ascii="Times New Roman" w:hAnsi="Times New Roman" w:cs="Times New Roman"/>
          <w:sz w:val="20"/>
          <w:szCs w:val="20"/>
          <w:lang w:val="en-US"/>
        </w:rPr>
        <w:t>Enriquez L</w:t>
      </w:r>
      <w:r w:rsidRPr="004B6356">
        <w:rPr>
          <w:rFonts w:ascii="Times New Roman" w:hAnsi="Times New Roman" w:cs="Times New Roman"/>
          <w:sz w:val="20"/>
          <w:szCs w:val="20"/>
        </w:rPr>
        <w:t>, ‘Creating the Next Wave of Economic Growth with Inclusive</w:t>
      </w:r>
      <w:r w:rsidRPr="004B6356">
        <w:rPr>
          <w:rFonts w:ascii="Times New Roman" w:hAnsi="Times New Roman" w:cs="Times New Roman"/>
          <w:sz w:val="20"/>
          <w:szCs w:val="20"/>
          <w:lang w:val="en-US"/>
        </w:rPr>
        <w:t xml:space="preserve"> </w:t>
      </w:r>
      <w:r w:rsidRPr="004B6356">
        <w:rPr>
          <w:rFonts w:ascii="Times New Roman" w:hAnsi="Times New Roman" w:cs="Times New Roman"/>
          <w:sz w:val="20"/>
          <w:szCs w:val="20"/>
        </w:rPr>
        <w:t>Internet’ World Economic Forum</w:t>
      </w:r>
      <w:r w:rsidRPr="004B6356">
        <w:rPr>
          <w:rFonts w:ascii="Times New Roman" w:hAnsi="Times New Roman" w:cs="Times New Roman"/>
          <w:sz w:val="20"/>
          <w:szCs w:val="20"/>
          <w:lang w:val="en-US"/>
        </w:rPr>
        <w:t>, 2015.</w:t>
      </w:r>
      <w:bookmarkEnd w:id="74"/>
    </w:p>
  </w:footnote>
  <w:footnote w:id="118">
    <w:p w14:paraId="1FACB4CF"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lang w:val="en-US"/>
        </w:rPr>
        <w:t xml:space="preserve"> Cortés P, </w:t>
      </w:r>
      <w:r w:rsidRPr="004B6356">
        <w:rPr>
          <w:rFonts w:ascii="Times New Roman" w:hAnsi="Times New Roman" w:cs="Times New Roman"/>
          <w:i/>
          <w:iCs/>
          <w:color w:val="000000" w:themeColor="text1"/>
          <w:lang w:val="en-US"/>
        </w:rPr>
        <w:t>Online Dispute Resolution for Consumers in the European Union</w:t>
      </w:r>
      <w:r w:rsidRPr="004B6356">
        <w:rPr>
          <w:rFonts w:ascii="Times New Roman" w:hAnsi="Times New Roman" w:cs="Times New Roman"/>
          <w:color w:val="000000" w:themeColor="text1"/>
          <w:lang w:val="en-US"/>
        </w:rPr>
        <w:t>, 36.</w:t>
      </w:r>
    </w:p>
  </w:footnote>
  <w:footnote w:id="119">
    <w:p w14:paraId="3FA13600"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Gachie A, ‘Do we need to regulate online dispute resolution in Kenya?’, 124.</w:t>
      </w:r>
    </w:p>
  </w:footnote>
  <w:footnote w:id="120">
    <w:p w14:paraId="26A17ECF"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Gachie A, ‘Do we need to regulate online dispute resolution in Kenya?’, 126.</w:t>
      </w:r>
    </w:p>
  </w:footnote>
  <w:footnote w:id="121">
    <w:p w14:paraId="1C8A98C1"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bookmarkStart w:id="75" w:name="_Hlk30107760"/>
      <w:r w:rsidRPr="004B6356">
        <w:rPr>
          <w:rFonts w:ascii="Times New Roman" w:hAnsi="Times New Roman" w:cs="Times New Roman"/>
          <w:sz w:val="20"/>
          <w:szCs w:val="20"/>
        </w:rPr>
        <w:t>Gachie</w:t>
      </w:r>
      <w:r w:rsidRPr="004B6356">
        <w:rPr>
          <w:rFonts w:ascii="Times New Roman" w:hAnsi="Times New Roman" w:cs="Times New Roman"/>
          <w:sz w:val="20"/>
          <w:szCs w:val="20"/>
          <w:lang w:val="en-US"/>
        </w:rPr>
        <w:t xml:space="preserve"> A</w:t>
      </w:r>
      <w:r w:rsidRPr="004B6356">
        <w:rPr>
          <w:rFonts w:ascii="Times New Roman" w:hAnsi="Times New Roman" w:cs="Times New Roman"/>
          <w:sz w:val="20"/>
          <w:szCs w:val="20"/>
        </w:rPr>
        <w:t>, ‘An evaluation of the need for regulation of online dispute resolution</w:t>
      </w:r>
      <w:r w:rsidRPr="004B6356">
        <w:rPr>
          <w:rFonts w:ascii="Times New Roman" w:hAnsi="Times New Roman" w:cs="Times New Roman"/>
          <w:sz w:val="20"/>
          <w:szCs w:val="20"/>
          <w:lang w:val="en-US"/>
        </w:rPr>
        <w:t xml:space="preserve"> </w:t>
      </w:r>
      <w:r w:rsidRPr="004B6356">
        <w:rPr>
          <w:rFonts w:ascii="Times New Roman" w:hAnsi="Times New Roman" w:cs="Times New Roman"/>
          <w:sz w:val="20"/>
          <w:szCs w:val="20"/>
        </w:rPr>
        <w:t>(ODR) in Kenya’</w:t>
      </w:r>
      <w:r w:rsidRPr="004B6356">
        <w:rPr>
          <w:rFonts w:ascii="Times New Roman" w:hAnsi="Times New Roman" w:cs="Times New Roman"/>
          <w:sz w:val="20"/>
          <w:szCs w:val="20"/>
          <w:lang w:val="en-US"/>
        </w:rPr>
        <w:t xml:space="preserve"> Unpublished LLM </w:t>
      </w:r>
      <w:r w:rsidRPr="004B6356">
        <w:rPr>
          <w:rFonts w:ascii="Times New Roman" w:hAnsi="Times New Roman" w:cs="Times New Roman"/>
          <w:sz w:val="20"/>
          <w:szCs w:val="20"/>
        </w:rPr>
        <w:t>Thesis, University of Nairobi</w:t>
      </w:r>
      <w:r w:rsidRPr="004B6356">
        <w:rPr>
          <w:rFonts w:ascii="Times New Roman" w:hAnsi="Times New Roman" w:cs="Times New Roman"/>
          <w:sz w:val="20"/>
          <w:szCs w:val="20"/>
          <w:lang w:val="en-US"/>
        </w:rPr>
        <w:t>, Nairobi, 2016</w:t>
      </w:r>
      <w:bookmarkEnd w:id="75"/>
      <w:r w:rsidRPr="004B6356">
        <w:rPr>
          <w:rFonts w:ascii="Times New Roman" w:hAnsi="Times New Roman" w:cs="Times New Roman"/>
          <w:sz w:val="20"/>
          <w:szCs w:val="20"/>
          <w:lang w:val="en-US"/>
        </w:rPr>
        <w:t>,</w:t>
      </w:r>
      <w:r w:rsidRPr="004B6356">
        <w:rPr>
          <w:rFonts w:ascii="Times New Roman" w:hAnsi="Times New Roman" w:cs="Times New Roman"/>
          <w:sz w:val="20"/>
          <w:szCs w:val="20"/>
        </w:rPr>
        <w:t xml:space="preserve"> 64</w:t>
      </w:r>
      <w:r w:rsidRPr="004B6356">
        <w:rPr>
          <w:rFonts w:ascii="Times New Roman" w:hAnsi="Times New Roman" w:cs="Times New Roman"/>
          <w:sz w:val="20"/>
          <w:szCs w:val="20"/>
          <w:lang w:val="en-US"/>
        </w:rPr>
        <w:t>.</w:t>
      </w:r>
    </w:p>
  </w:footnote>
  <w:footnote w:id="122">
    <w:p w14:paraId="0C12D785" w14:textId="77777777" w:rsidR="00057B51" w:rsidRPr="004B6356" w:rsidRDefault="00057B51" w:rsidP="004B6356">
      <w:pPr>
        <w:tabs>
          <w:tab w:val="left" w:pos="900"/>
        </w:tabs>
        <w:spacing w:after="0" w:line="240" w:lineRule="auto"/>
        <w:jc w:val="both"/>
        <w:rPr>
          <w:rFonts w:ascii="Times New Roman" w:eastAsia="Times New Roman" w:hAnsi="Times New Roman" w:cs="Times New Roman"/>
          <w:color w:val="000000" w:themeColor="text1"/>
          <w:sz w:val="20"/>
          <w:szCs w:val="20"/>
        </w:rPr>
      </w:pPr>
      <w:bookmarkStart w:id="78" w:name="_Hlk30107783"/>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eastAsia="Times New Roman" w:hAnsi="Times New Roman" w:cs="Times New Roman"/>
          <w:color w:val="000000" w:themeColor="text1"/>
          <w:sz w:val="20"/>
          <w:szCs w:val="20"/>
        </w:rPr>
        <w:t>Ngotho P, ‘The Role of the Chartered Institute of Arbitrators in the Integration of Arbitration in Africa – The</w:t>
      </w:r>
      <w:r w:rsidRPr="004B6356">
        <w:rPr>
          <w:rFonts w:ascii="Times New Roman" w:eastAsia="Times New Roman" w:hAnsi="Times New Roman" w:cs="Times New Roman"/>
          <w:color w:val="000000" w:themeColor="text1"/>
          <w:sz w:val="20"/>
          <w:szCs w:val="20"/>
          <w:lang w:val="en-US"/>
        </w:rPr>
        <w:t xml:space="preserve"> </w:t>
      </w:r>
      <w:r w:rsidRPr="004B6356">
        <w:rPr>
          <w:rFonts w:ascii="Times New Roman" w:eastAsia="Times New Roman" w:hAnsi="Times New Roman" w:cs="Times New Roman"/>
          <w:color w:val="000000" w:themeColor="text1"/>
          <w:sz w:val="20"/>
          <w:szCs w:val="20"/>
        </w:rPr>
        <w:t>Messing Links’</w:t>
      </w:r>
      <w:r w:rsidRPr="004B6356">
        <w:rPr>
          <w:rFonts w:ascii="Times New Roman" w:eastAsia="Times New Roman" w:hAnsi="Times New Roman" w:cs="Times New Roman"/>
          <w:color w:val="000000" w:themeColor="text1"/>
          <w:sz w:val="20"/>
          <w:szCs w:val="20"/>
          <w:lang w:val="en-US"/>
        </w:rPr>
        <w:t xml:space="preserve"> 4</w:t>
      </w:r>
      <w:r w:rsidRPr="004B6356">
        <w:rPr>
          <w:rFonts w:ascii="Times New Roman" w:eastAsia="Times New Roman" w:hAnsi="Times New Roman" w:cs="Times New Roman"/>
          <w:color w:val="000000" w:themeColor="text1"/>
          <w:sz w:val="20"/>
          <w:szCs w:val="20"/>
        </w:rPr>
        <w:t xml:space="preserve"> </w:t>
      </w:r>
      <w:r w:rsidRPr="004B6356">
        <w:rPr>
          <w:rFonts w:ascii="Times New Roman" w:eastAsia="Times New Roman" w:hAnsi="Times New Roman" w:cs="Times New Roman"/>
          <w:i/>
          <w:color w:val="000000" w:themeColor="text1"/>
          <w:sz w:val="20"/>
          <w:szCs w:val="20"/>
        </w:rPr>
        <w:t xml:space="preserve">Chartered Institute of Arbitrators Journal </w:t>
      </w:r>
      <w:r w:rsidRPr="004B6356">
        <w:rPr>
          <w:rFonts w:ascii="Times New Roman" w:eastAsia="Times New Roman" w:hAnsi="Times New Roman" w:cs="Times New Roman"/>
          <w:iCs/>
          <w:color w:val="000000" w:themeColor="text1"/>
          <w:sz w:val="20"/>
          <w:szCs w:val="20"/>
          <w:lang w:val="en-US"/>
        </w:rPr>
        <w:t>1,</w:t>
      </w:r>
      <w:r w:rsidRPr="004B6356">
        <w:rPr>
          <w:rFonts w:ascii="Times New Roman" w:eastAsia="Times New Roman" w:hAnsi="Times New Roman" w:cs="Times New Roman"/>
          <w:color w:val="000000" w:themeColor="text1"/>
          <w:sz w:val="20"/>
          <w:szCs w:val="20"/>
        </w:rPr>
        <w:t xml:space="preserve"> 2016</w:t>
      </w:r>
      <w:r w:rsidRPr="004B6356">
        <w:rPr>
          <w:rFonts w:ascii="Times New Roman" w:eastAsia="Times New Roman" w:hAnsi="Times New Roman" w:cs="Times New Roman"/>
          <w:color w:val="000000" w:themeColor="text1"/>
          <w:sz w:val="20"/>
          <w:szCs w:val="20"/>
          <w:lang w:val="en-US"/>
        </w:rPr>
        <w:t>,</w:t>
      </w:r>
      <w:r w:rsidRPr="004B6356">
        <w:rPr>
          <w:rFonts w:ascii="Times New Roman" w:eastAsia="Times New Roman" w:hAnsi="Times New Roman" w:cs="Times New Roman"/>
          <w:color w:val="000000" w:themeColor="text1"/>
          <w:sz w:val="20"/>
          <w:szCs w:val="20"/>
        </w:rPr>
        <w:t xml:space="preserve"> 63.</w:t>
      </w:r>
      <w:bookmarkEnd w:id="78"/>
    </w:p>
  </w:footnote>
  <w:footnote w:id="123">
    <w:p w14:paraId="49E2ADA8"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bookmarkStart w:id="79" w:name="_Hlk30107797"/>
      <w:r w:rsidRPr="004B6356">
        <w:rPr>
          <w:rFonts w:eastAsia="Calibri"/>
        </w:rPr>
        <w:fldChar w:fldCharType="begin"/>
      </w:r>
      <w:r w:rsidRPr="004B6356">
        <w:rPr>
          <w:rFonts w:ascii="Times New Roman" w:hAnsi="Times New Roman" w:cs="Times New Roman"/>
          <w:color w:val="4472C4" w:themeColor="accent1"/>
        </w:rPr>
        <w:instrText xml:space="preserve"> HYPERLINK "http://www.ciarbkenya.org/about.html" </w:instrText>
      </w:r>
      <w:r w:rsidRPr="004B6356">
        <w:rPr>
          <w:rFonts w:eastAsia="Calibri"/>
        </w:rPr>
        <w:fldChar w:fldCharType="separate"/>
      </w:r>
      <w:r w:rsidRPr="004B6356">
        <w:rPr>
          <w:rStyle w:val="Hyperlink"/>
          <w:rFonts w:ascii="Times New Roman" w:eastAsia="Times New Roman" w:hAnsi="Times New Roman" w:cs="Times New Roman"/>
          <w:color w:val="4472C4" w:themeColor="accent1"/>
        </w:rPr>
        <w:t>http://www.ciarbkenya.org/about.html</w:t>
      </w:r>
      <w:r w:rsidRPr="004B6356">
        <w:rPr>
          <w:rStyle w:val="Hyperlink"/>
          <w:rFonts w:ascii="Times New Roman" w:eastAsia="Times New Roman" w:hAnsi="Times New Roman" w:cs="Times New Roman"/>
          <w:color w:val="4472C4" w:themeColor="accent1"/>
        </w:rPr>
        <w:fldChar w:fldCharType="end"/>
      </w:r>
      <w:bookmarkEnd w:id="79"/>
      <w:r w:rsidRPr="004B6356">
        <w:rPr>
          <w:rFonts w:ascii="Times New Roman" w:eastAsia="Times New Roman" w:hAnsi="Times New Roman" w:cs="Times New Roman"/>
          <w:color w:val="000000" w:themeColor="text1"/>
          <w:lang w:val="en-US"/>
        </w:rPr>
        <w:t xml:space="preserve"> on 20 May 2019.</w:t>
      </w:r>
    </w:p>
  </w:footnote>
  <w:footnote w:id="124">
    <w:p w14:paraId="182CE38B"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hyperlink r:id="rId7" w:history="1">
        <w:r w:rsidRPr="004B6356">
          <w:rPr>
            <w:rStyle w:val="Hyperlink"/>
            <w:rFonts w:ascii="Times New Roman" w:eastAsia="Times New Roman" w:hAnsi="Times New Roman" w:cs="Times New Roman"/>
            <w:color w:val="4472C4" w:themeColor="accent1"/>
          </w:rPr>
          <w:t>http://www.ciarbkenya.org/about.html</w:t>
        </w:r>
      </w:hyperlink>
      <w:r w:rsidRPr="004B6356">
        <w:rPr>
          <w:rFonts w:ascii="Times New Roman" w:eastAsia="Times New Roman" w:hAnsi="Times New Roman" w:cs="Times New Roman"/>
          <w:color w:val="000000" w:themeColor="text1"/>
          <w:lang w:val="en-US"/>
        </w:rPr>
        <w:t xml:space="preserve"> on 19 May 2019.</w:t>
      </w:r>
    </w:p>
  </w:footnote>
  <w:footnote w:id="125">
    <w:p w14:paraId="0D22195A"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eastAsia="Times New Roman" w:hAnsi="Times New Roman" w:cs="Times New Roman"/>
          <w:color w:val="000000" w:themeColor="text1"/>
        </w:rPr>
        <w:t xml:space="preserve">Article 2 (2), </w:t>
      </w:r>
      <w:r w:rsidRPr="004B6356">
        <w:rPr>
          <w:rFonts w:ascii="Times New Roman" w:eastAsia="Times New Roman" w:hAnsi="Times New Roman" w:cs="Times New Roman"/>
          <w:i/>
          <w:color w:val="000000" w:themeColor="text1"/>
        </w:rPr>
        <w:t>CIArb Arbitration Rules</w:t>
      </w:r>
      <w:r w:rsidRPr="004B6356">
        <w:rPr>
          <w:rFonts w:ascii="Times New Roman" w:eastAsia="Times New Roman" w:hAnsi="Times New Roman" w:cs="Times New Roman"/>
          <w:color w:val="000000" w:themeColor="text1"/>
        </w:rPr>
        <w:t xml:space="preserve"> (2015)</w:t>
      </w:r>
      <w:r w:rsidRPr="004B6356">
        <w:rPr>
          <w:rFonts w:ascii="Times New Roman" w:eastAsia="Times New Roman" w:hAnsi="Times New Roman" w:cs="Times New Roman"/>
          <w:color w:val="000000" w:themeColor="text1"/>
          <w:lang w:val="en-US"/>
        </w:rPr>
        <w:t xml:space="preserve">, found at </w:t>
      </w:r>
      <w:hyperlink r:id="rId8" w:history="1">
        <w:r w:rsidRPr="004B6356">
          <w:rPr>
            <w:rStyle w:val="Hyperlink"/>
            <w:rFonts w:ascii="Times New Roman" w:hAnsi="Times New Roman" w:cs="Times New Roman"/>
            <w:color w:val="4472C4" w:themeColor="accent1"/>
          </w:rPr>
          <w:t>https://www.ciarb.org/media/2729/ciarb-arbitration-rules.pdf</w:t>
        </w:r>
      </w:hyperlink>
      <w:r w:rsidRPr="004B6356">
        <w:rPr>
          <w:rFonts w:ascii="Times New Roman" w:hAnsi="Times New Roman" w:cs="Times New Roman"/>
          <w:color w:val="4472C4" w:themeColor="accent1"/>
          <w:lang w:val="en-US"/>
        </w:rPr>
        <w:t>.</w:t>
      </w:r>
    </w:p>
  </w:footnote>
  <w:footnote w:id="126">
    <w:p w14:paraId="70333A9B" w14:textId="77777777" w:rsidR="00057B51" w:rsidRPr="004B6356" w:rsidRDefault="00057B51" w:rsidP="004B6356">
      <w:pPr>
        <w:tabs>
          <w:tab w:val="left" w:pos="900"/>
        </w:tabs>
        <w:spacing w:after="0" w:line="240" w:lineRule="auto"/>
        <w:jc w:val="both"/>
        <w:rPr>
          <w:rFonts w:ascii="Times New Roman" w:eastAsia="Times New Roman" w:hAnsi="Times New Roman" w:cs="Times New Roman"/>
          <w:color w:val="000000" w:themeColor="text1"/>
          <w:sz w:val="20"/>
          <w:szCs w:val="20"/>
          <w:vertAlign w:val="superscript"/>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eastAsia="Times New Roman" w:hAnsi="Times New Roman" w:cs="Times New Roman"/>
          <w:color w:val="000000" w:themeColor="text1"/>
          <w:sz w:val="20"/>
          <w:szCs w:val="20"/>
        </w:rPr>
        <w:t xml:space="preserve">Article 5 (2), </w:t>
      </w:r>
      <w:r w:rsidRPr="004B6356">
        <w:rPr>
          <w:rFonts w:ascii="Times New Roman" w:eastAsia="Times New Roman" w:hAnsi="Times New Roman" w:cs="Times New Roman"/>
          <w:i/>
          <w:color w:val="000000" w:themeColor="text1"/>
          <w:sz w:val="20"/>
          <w:szCs w:val="20"/>
        </w:rPr>
        <w:t>CIArb Arbitration Rules</w:t>
      </w:r>
      <w:r w:rsidRPr="004B6356">
        <w:rPr>
          <w:rFonts w:ascii="Times New Roman" w:eastAsia="Times New Roman" w:hAnsi="Times New Roman" w:cs="Times New Roman"/>
          <w:color w:val="000000" w:themeColor="text1"/>
          <w:sz w:val="20"/>
          <w:szCs w:val="20"/>
        </w:rPr>
        <w:t xml:space="preserve"> (2015)</w:t>
      </w:r>
      <w:r w:rsidRPr="004B6356">
        <w:rPr>
          <w:rFonts w:ascii="Times New Roman" w:eastAsia="Times New Roman" w:hAnsi="Times New Roman" w:cs="Times New Roman"/>
          <w:color w:val="000000" w:themeColor="text1"/>
          <w:sz w:val="20"/>
          <w:szCs w:val="20"/>
          <w:lang w:val="en-US"/>
        </w:rPr>
        <w:t xml:space="preserve">, </w:t>
      </w:r>
      <w:hyperlink r:id="rId9" w:history="1">
        <w:r w:rsidRPr="004B6356">
          <w:rPr>
            <w:rStyle w:val="Hyperlink"/>
            <w:rFonts w:ascii="Times New Roman" w:hAnsi="Times New Roman" w:cs="Times New Roman"/>
            <w:color w:val="4472C4" w:themeColor="accent1"/>
            <w:sz w:val="20"/>
            <w:szCs w:val="20"/>
          </w:rPr>
          <w:t>https://www.ciarb.org/media/2729/ciarb-arbitration-rules.pdf</w:t>
        </w:r>
      </w:hyperlink>
      <w:r w:rsidRPr="004B6356">
        <w:rPr>
          <w:rFonts w:ascii="Times New Roman" w:hAnsi="Times New Roman" w:cs="Times New Roman"/>
          <w:color w:val="000000" w:themeColor="text1"/>
          <w:sz w:val="20"/>
          <w:szCs w:val="20"/>
          <w:lang w:val="en-US"/>
        </w:rPr>
        <w:t>.</w:t>
      </w:r>
    </w:p>
  </w:footnote>
  <w:footnote w:id="127">
    <w:p w14:paraId="785C2CE3" w14:textId="77777777" w:rsidR="00057B51" w:rsidRPr="004B6356" w:rsidRDefault="00057B51" w:rsidP="004B6356">
      <w:pPr>
        <w:tabs>
          <w:tab w:val="left" w:pos="900"/>
        </w:tabs>
        <w:spacing w:after="0" w:line="240" w:lineRule="auto"/>
        <w:jc w:val="both"/>
        <w:rPr>
          <w:rFonts w:ascii="Times New Roman" w:eastAsia="Times New Roman" w:hAnsi="Times New Roman" w:cs="Times New Roman"/>
          <w:color w:val="000000" w:themeColor="text1"/>
          <w:sz w:val="20"/>
          <w:szCs w:val="20"/>
          <w:vertAlign w:val="superscript"/>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eastAsia="Times New Roman" w:hAnsi="Times New Roman" w:cs="Times New Roman"/>
          <w:i/>
          <w:color w:val="000000" w:themeColor="text1"/>
          <w:sz w:val="20"/>
          <w:szCs w:val="20"/>
        </w:rPr>
        <w:t>Nairobi Centre for International Arbitration Act</w:t>
      </w:r>
      <w:r w:rsidRPr="004B6356">
        <w:rPr>
          <w:rFonts w:ascii="Times New Roman" w:eastAsia="Times New Roman" w:hAnsi="Times New Roman" w:cs="Times New Roman"/>
          <w:color w:val="000000" w:themeColor="text1"/>
          <w:sz w:val="20"/>
          <w:szCs w:val="20"/>
        </w:rPr>
        <w:t>, (No. 26 of 2013).</w:t>
      </w:r>
    </w:p>
  </w:footnote>
  <w:footnote w:id="128">
    <w:p w14:paraId="033305EB" w14:textId="77777777" w:rsidR="00057B51" w:rsidRPr="004B6356" w:rsidRDefault="00057B51" w:rsidP="004B6356">
      <w:pPr>
        <w:tabs>
          <w:tab w:val="left" w:pos="910"/>
        </w:tabs>
        <w:spacing w:after="0" w:line="240" w:lineRule="auto"/>
        <w:jc w:val="both"/>
        <w:rPr>
          <w:rFonts w:ascii="Times New Roman" w:eastAsia="Times New Roman" w:hAnsi="Times New Roman" w:cs="Times New Roman"/>
          <w:color w:val="000000" w:themeColor="text1"/>
          <w:sz w:val="20"/>
          <w:szCs w:val="20"/>
          <w:vertAlign w:val="superscript"/>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hyperlink r:id="rId10" w:history="1">
        <w:r w:rsidRPr="004B6356">
          <w:rPr>
            <w:rStyle w:val="Hyperlink"/>
            <w:rFonts w:ascii="Times New Roman" w:eastAsia="Times New Roman" w:hAnsi="Times New Roman" w:cs="Times New Roman"/>
            <w:color w:val="000000" w:themeColor="text1"/>
            <w:sz w:val="20"/>
            <w:szCs w:val="20"/>
          </w:rPr>
          <w:t>http://ncia.or.ke/phocadownload/arbitration_rules_2016.pdf</w:t>
        </w:r>
      </w:hyperlink>
      <w:r w:rsidRPr="004B6356">
        <w:rPr>
          <w:rFonts w:ascii="Times New Roman" w:eastAsia="Times New Roman" w:hAnsi="Times New Roman" w:cs="Times New Roman"/>
          <w:color w:val="000000" w:themeColor="text1"/>
          <w:sz w:val="20"/>
          <w:szCs w:val="20"/>
          <w:lang w:val="en-US"/>
        </w:rPr>
        <w:t xml:space="preserve"> on 21 May 2019.</w:t>
      </w:r>
    </w:p>
  </w:footnote>
  <w:footnote w:id="129">
    <w:p w14:paraId="5776A8D0" w14:textId="77777777" w:rsidR="00057B51" w:rsidRPr="004B6356" w:rsidRDefault="00057B51" w:rsidP="004B6356">
      <w:pPr>
        <w:tabs>
          <w:tab w:val="left" w:pos="895"/>
        </w:tabs>
        <w:spacing w:after="0" w:line="240" w:lineRule="auto"/>
        <w:jc w:val="both"/>
        <w:rPr>
          <w:rFonts w:ascii="Times New Roman" w:eastAsia="Times New Roman" w:hAnsi="Times New Roman" w:cs="Times New Roman"/>
          <w:color w:val="000000" w:themeColor="text1"/>
          <w:sz w:val="20"/>
          <w:szCs w:val="20"/>
          <w:vertAlign w:val="superscript"/>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lang w:val="en-US"/>
        </w:rPr>
        <w:t xml:space="preserve"> </w:t>
      </w:r>
      <w:hyperlink r:id="rId11" w:history="1">
        <w:r w:rsidRPr="004B6356">
          <w:rPr>
            <w:rStyle w:val="Hyperlink"/>
            <w:rFonts w:ascii="Times New Roman" w:eastAsia="Times New Roman" w:hAnsi="Times New Roman" w:cs="Times New Roman"/>
            <w:color w:val="4472C4" w:themeColor="accent1"/>
            <w:sz w:val="20"/>
            <w:szCs w:val="20"/>
          </w:rPr>
          <w:t>http://ncia.or.ke/images/downloads/mediation_rules_2016.pdf</w:t>
        </w:r>
      </w:hyperlink>
      <w:r w:rsidRPr="004B6356">
        <w:rPr>
          <w:rFonts w:ascii="Times New Roman" w:eastAsia="Times New Roman" w:hAnsi="Times New Roman" w:cs="Times New Roman"/>
          <w:color w:val="4472C4" w:themeColor="accent1"/>
          <w:sz w:val="20"/>
          <w:szCs w:val="20"/>
          <w:lang w:val="en-US"/>
        </w:rPr>
        <w:t xml:space="preserve"> </w:t>
      </w:r>
      <w:r w:rsidRPr="004B6356">
        <w:rPr>
          <w:rFonts w:ascii="Times New Roman" w:eastAsia="Times New Roman" w:hAnsi="Times New Roman" w:cs="Times New Roman"/>
          <w:color w:val="000000" w:themeColor="text1"/>
          <w:sz w:val="20"/>
          <w:szCs w:val="20"/>
          <w:lang w:val="en-US"/>
        </w:rPr>
        <w:t>on 21 May 2019.</w:t>
      </w:r>
    </w:p>
  </w:footnote>
  <w:footnote w:id="130">
    <w:p w14:paraId="7E37265A" w14:textId="77777777" w:rsidR="00057B51" w:rsidRPr="004B6356" w:rsidRDefault="00057B51" w:rsidP="004B6356">
      <w:pPr>
        <w:tabs>
          <w:tab w:val="left" w:pos="900"/>
        </w:tabs>
        <w:spacing w:after="0" w:line="240" w:lineRule="auto"/>
        <w:jc w:val="both"/>
        <w:rPr>
          <w:rFonts w:ascii="Times New Roman" w:eastAsia="Times New Roman" w:hAnsi="Times New Roman" w:cs="Times New Roman"/>
          <w:color w:val="000000" w:themeColor="text1"/>
          <w:sz w:val="20"/>
          <w:szCs w:val="20"/>
          <w:vertAlign w:val="superscript"/>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eastAsia="Times New Roman" w:hAnsi="Times New Roman" w:cs="Times New Roman"/>
          <w:color w:val="000000" w:themeColor="text1"/>
          <w:sz w:val="20"/>
          <w:szCs w:val="20"/>
        </w:rPr>
        <w:t xml:space="preserve">Rule 22, </w:t>
      </w:r>
      <w:r w:rsidRPr="004B6356">
        <w:rPr>
          <w:rFonts w:ascii="Times New Roman" w:eastAsia="Times New Roman" w:hAnsi="Times New Roman" w:cs="Times New Roman"/>
          <w:color w:val="000000" w:themeColor="text1"/>
          <w:sz w:val="20"/>
          <w:szCs w:val="20"/>
          <w:lang w:val="en-US"/>
        </w:rPr>
        <w:t xml:space="preserve"> </w:t>
      </w:r>
      <w:r w:rsidRPr="004B6356">
        <w:rPr>
          <w:rFonts w:ascii="Times New Roman" w:eastAsia="Times New Roman" w:hAnsi="Times New Roman" w:cs="Times New Roman"/>
          <w:i/>
          <w:iCs/>
          <w:color w:val="000000" w:themeColor="text1"/>
          <w:sz w:val="20"/>
          <w:szCs w:val="20"/>
        </w:rPr>
        <w:t>NCIA Arbitration Rules</w:t>
      </w:r>
      <w:r w:rsidRPr="004B6356">
        <w:rPr>
          <w:rFonts w:ascii="Times New Roman" w:eastAsia="Times New Roman" w:hAnsi="Times New Roman" w:cs="Times New Roman"/>
          <w:color w:val="000000" w:themeColor="text1"/>
          <w:sz w:val="20"/>
          <w:szCs w:val="20"/>
        </w:rPr>
        <w:t xml:space="preserve"> (2015)</w:t>
      </w:r>
      <w:r w:rsidRPr="004B6356">
        <w:rPr>
          <w:rFonts w:ascii="Times New Roman" w:eastAsia="Times New Roman" w:hAnsi="Times New Roman" w:cs="Times New Roman"/>
          <w:color w:val="000000" w:themeColor="text1"/>
          <w:sz w:val="20"/>
          <w:szCs w:val="20"/>
          <w:lang w:val="en-US"/>
        </w:rPr>
        <w:t xml:space="preserve">, found at </w:t>
      </w:r>
      <w:hyperlink r:id="rId12" w:history="1">
        <w:r w:rsidRPr="004B6356">
          <w:rPr>
            <w:rStyle w:val="Hyperlink"/>
            <w:rFonts w:ascii="Times New Roman" w:hAnsi="Times New Roman" w:cs="Times New Roman"/>
            <w:color w:val="4472C4" w:themeColor="accent1"/>
            <w:sz w:val="20"/>
            <w:szCs w:val="20"/>
          </w:rPr>
          <w:t>https://www.ciarb.org/media/2729/ciarb-arbitration-rules.pdf</w:t>
        </w:r>
      </w:hyperlink>
      <w:r w:rsidRPr="004B6356">
        <w:rPr>
          <w:rFonts w:ascii="Times New Roman" w:hAnsi="Times New Roman" w:cs="Times New Roman"/>
          <w:color w:val="000000" w:themeColor="text1"/>
          <w:sz w:val="20"/>
          <w:szCs w:val="20"/>
          <w:lang w:val="en-US"/>
        </w:rPr>
        <w:t>.</w:t>
      </w:r>
    </w:p>
  </w:footnote>
  <w:footnote w:id="131">
    <w:p w14:paraId="24C74607" w14:textId="77777777" w:rsidR="00057B51" w:rsidRPr="004B6356" w:rsidRDefault="00057B51" w:rsidP="004B6356">
      <w:pPr>
        <w:tabs>
          <w:tab w:val="left" w:pos="900"/>
        </w:tabs>
        <w:spacing w:after="0" w:line="240" w:lineRule="auto"/>
        <w:jc w:val="both"/>
        <w:rPr>
          <w:rFonts w:ascii="Times New Roman" w:eastAsia="Times New Roman" w:hAnsi="Times New Roman" w:cs="Times New Roman"/>
          <w:color w:val="000000" w:themeColor="text1"/>
          <w:sz w:val="20"/>
          <w:szCs w:val="20"/>
          <w:vertAlign w:val="superscript"/>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eastAsia="Times New Roman" w:hAnsi="Times New Roman" w:cs="Times New Roman"/>
          <w:color w:val="000000" w:themeColor="text1"/>
          <w:sz w:val="20"/>
          <w:szCs w:val="20"/>
          <w:lang w:val="en-US"/>
        </w:rPr>
        <w:t xml:space="preserve"> </w:t>
      </w:r>
      <w:r w:rsidRPr="004B6356">
        <w:rPr>
          <w:rFonts w:ascii="Times New Roman" w:eastAsia="Times New Roman" w:hAnsi="Times New Roman" w:cs="Times New Roman"/>
          <w:color w:val="000000" w:themeColor="text1"/>
          <w:sz w:val="20"/>
          <w:szCs w:val="20"/>
        </w:rPr>
        <w:t xml:space="preserve">Rule 25 (3) (d), </w:t>
      </w:r>
      <w:r w:rsidRPr="004B6356">
        <w:rPr>
          <w:rFonts w:ascii="Times New Roman" w:eastAsia="Times New Roman" w:hAnsi="Times New Roman" w:cs="Times New Roman"/>
          <w:i/>
          <w:iCs/>
          <w:color w:val="000000" w:themeColor="text1"/>
          <w:sz w:val="20"/>
          <w:szCs w:val="20"/>
        </w:rPr>
        <w:t xml:space="preserve">NCIA </w:t>
      </w:r>
      <w:r w:rsidRPr="004B6356">
        <w:rPr>
          <w:rFonts w:ascii="Times New Roman" w:eastAsia="Times New Roman" w:hAnsi="Times New Roman" w:cs="Times New Roman"/>
          <w:i/>
          <w:iCs/>
          <w:color w:val="000000" w:themeColor="text1"/>
          <w:sz w:val="20"/>
          <w:szCs w:val="20"/>
          <w:lang w:val="en-US"/>
        </w:rPr>
        <w:t>Mediation</w:t>
      </w:r>
      <w:r w:rsidRPr="004B6356">
        <w:rPr>
          <w:rFonts w:ascii="Times New Roman" w:eastAsia="Times New Roman" w:hAnsi="Times New Roman" w:cs="Times New Roman"/>
          <w:i/>
          <w:iCs/>
          <w:color w:val="000000" w:themeColor="text1"/>
          <w:sz w:val="20"/>
          <w:szCs w:val="20"/>
        </w:rPr>
        <w:t xml:space="preserve"> Rules</w:t>
      </w:r>
      <w:r w:rsidRPr="004B6356">
        <w:rPr>
          <w:rFonts w:ascii="Times New Roman" w:eastAsia="Times New Roman" w:hAnsi="Times New Roman" w:cs="Times New Roman"/>
          <w:color w:val="000000" w:themeColor="text1"/>
          <w:sz w:val="20"/>
          <w:szCs w:val="20"/>
          <w:lang w:val="en-US"/>
        </w:rPr>
        <w:t xml:space="preserve"> </w:t>
      </w:r>
      <w:r w:rsidRPr="004B6356">
        <w:rPr>
          <w:rFonts w:ascii="Times New Roman" w:eastAsia="Times New Roman" w:hAnsi="Times New Roman" w:cs="Times New Roman"/>
          <w:color w:val="000000" w:themeColor="text1"/>
          <w:sz w:val="20"/>
          <w:szCs w:val="20"/>
        </w:rPr>
        <w:t>(2015)</w:t>
      </w:r>
      <w:r w:rsidRPr="004B6356">
        <w:rPr>
          <w:rFonts w:ascii="Times New Roman" w:eastAsia="Times New Roman" w:hAnsi="Times New Roman" w:cs="Times New Roman"/>
          <w:color w:val="000000" w:themeColor="text1"/>
          <w:sz w:val="20"/>
          <w:szCs w:val="20"/>
          <w:lang w:val="en-US"/>
        </w:rPr>
        <w:t xml:space="preserve">, found at </w:t>
      </w:r>
      <w:hyperlink r:id="rId13" w:history="1">
        <w:r w:rsidRPr="004B6356">
          <w:rPr>
            <w:rStyle w:val="Hyperlink"/>
            <w:rFonts w:ascii="Times New Roman" w:eastAsia="Times New Roman" w:hAnsi="Times New Roman" w:cs="Times New Roman"/>
            <w:color w:val="4472C4" w:themeColor="accent1"/>
            <w:sz w:val="20"/>
            <w:szCs w:val="20"/>
          </w:rPr>
          <w:t>http://ncia.or.ke/images/downloads/mediation_rules_2016.pdf</w:t>
        </w:r>
      </w:hyperlink>
      <w:r w:rsidRPr="004B6356">
        <w:rPr>
          <w:rFonts w:ascii="Times New Roman" w:eastAsia="Times New Roman" w:hAnsi="Times New Roman" w:cs="Times New Roman"/>
          <w:color w:val="000000" w:themeColor="text1"/>
          <w:sz w:val="20"/>
          <w:szCs w:val="20"/>
          <w:lang w:val="en-US"/>
        </w:rPr>
        <w:t>.</w:t>
      </w:r>
    </w:p>
  </w:footnote>
  <w:footnote w:id="132">
    <w:p w14:paraId="0BD653C9" w14:textId="77777777" w:rsidR="00057B51" w:rsidRPr="004B6356" w:rsidRDefault="00057B51" w:rsidP="004B6356">
      <w:pPr>
        <w:tabs>
          <w:tab w:val="left" w:pos="900"/>
        </w:tabs>
        <w:spacing w:after="0" w:line="240" w:lineRule="auto"/>
        <w:jc w:val="both"/>
        <w:rPr>
          <w:rFonts w:ascii="Times New Roman" w:eastAsia="Times New Roman" w:hAnsi="Times New Roman" w:cs="Times New Roman"/>
          <w:color w:val="000000" w:themeColor="text1"/>
          <w:sz w:val="20"/>
          <w:szCs w:val="20"/>
          <w:vertAlign w:val="superscript"/>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eastAsia="Times New Roman" w:hAnsi="Times New Roman" w:cs="Times New Roman"/>
          <w:color w:val="000000" w:themeColor="text1"/>
          <w:sz w:val="20"/>
          <w:szCs w:val="20"/>
        </w:rPr>
        <w:t xml:space="preserve">Rule 22, </w:t>
      </w:r>
      <w:r w:rsidRPr="004B6356">
        <w:rPr>
          <w:rFonts w:ascii="Times New Roman" w:eastAsia="Times New Roman" w:hAnsi="Times New Roman" w:cs="Times New Roman"/>
          <w:color w:val="000000" w:themeColor="text1"/>
          <w:sz w:val="20"/>
          <w:szCs w:val="20"/>
          <w:lang w:val="en-US"/>
        </w:rPr>
        <w:t xml:space="preserve"> </w:t>
      </w:r>
      <w:r w:rsidRPr="004B6356">
        <w:rPr>
          <w:rFonts w:ascii="Times New Roman" w:eastAsia="Times New Roman" w:hAnsi="Times New Roman" w:cs="Times New Roman"/>
          <w:i/>
          <w:iCs/>
          <w:color w:val="000000" w:themeColor="text1"/>
          <w:sz w:val="20"/>
          <w:szCs w:val="20"/>
        </w:rPr>
        <w:t>NCIA Arbitration Rules</w:t>
      </w:r>
      <w:r w:rsidRPr="004B6356">
        <w:rPr>
          <w:rFonts w:ascii="Times New Roman" w:eastAsia="Times New Roman" w:hAnsi="Times New Roman" w:cs="Times New Roman"/>
          <w:color w:val="000000" w:themeColor="text1"/>
          <w:sz w:val="20"/>
          <w:szCs w:val="20"/>
        </w:rPr>
        <w:t xml:space="preserve"> (2015)</w:t>
      </w:r>
      <w:r w:rsidRPr="004B6356">
        <w:rPr>
          <w:rFonts w:ascii="Times New Roman" w:eastAsia="Times New Roman" w:hAnsi="Times New Roman" w:cs="Times New Roman"/>
          <w:color w:val="000000" w:themeColor="text1"/>
          <w:sz w:val="20"/>
          <w:szCs w:val="20"/>
          <w:lang w:val="en-US"/>
        </w:rPr>
        <w:t xml:space="preserve">, found at </w:t>
      </w:r>
      <w:hyperlink r:id="rId14" w:history="1">
        <w:r w:rsidRPr="004B6356">
          <w:rPr>
            <w:rStyle w:val="Hyperlink"/>
            <w:rFonts w:ascii="Times New Roman" w:hAnsi="Times New Roman" w:cs="Times New Roman"/>
            <w:color w:val="4472C4" w:themeColor="accent1"/>
            <w:sz w:val="20"/>
            <w:szCs w:val="20"/>
          </w:rPr>
          <w:t>https://www.ciarb.org/media/2729/ciarb-arbitration-rules.pdf</w:t>
        </w:r>
      </w:hyperlink>
      <w:r w:rsidRPr="004B6356">
        <w:rPr>
          <w:rFonts w:ascii="Times New Roman" w:hAnsi="Times New Roman" w:cs="Times New Roman"/>
          <w:color w:val="4472C4" w:themeColor="accent1"/>
          <w:sz w:val="20"/>
          <w:szCs w:val="20"/>
          <w:lang w:val="en-US"/>
        </w:rPr>
        <w:t>.</w:t>
      </w:r>
    </w:p>
  </w:footnote>
  <w:footnote w:id="133">
    <w:p w14:paraId="3859064F"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bookmarkStart w:id="82" w:name="_Hlk30107862"/>
      <w:r w:rsidRPr="004B6356">
        <w:rPr>
          <w:rFonts w:ascii="Times New Roman" w:hAnsi="Times New Roman" w:cs="Times New Roman"/>
          <w:color w:val="000000" w:themeColor="text1"/>
        </w:rPr>
        <w:fldChar w:fldCharType="begin"/>
      </w:r>
      <w:r w:rsidRPr="004B6356">
        <w:rPr>
          <w:rFonts w:ascii="Times New Roman" w:hAnsi="Times New Roman" w:cs="Times New Roman"/>
          <w:color w:val="000000" w:themeColor="text1"/>
        </w:rPr>
        <w:instrText xml:space="preserve"> HYPERLINK "https://www.mtieastafrica.org/adverts/downloads/MTI-EAST-AFRICA-ORGANIZATION-PROFILE-2018.pdf" </w:instrText>
      </w:r>
      <w:r w:rsidRPr="004B6356">
        <w:rPr>
          <w:rFonts w:ascii="Times New Roman" w:hAnsi="Times New Roman" w:cs="Times New Roman"/>
          <w:color w:val="000000" w:themeColor="text1"/>
        </w:rPr>
        <w:fldChar w:fldCharType="separate"/>
      </w:r>
      <w:r w:rsidRPr="004B6356">
        <w:rPr>
          <w:rStyle w:val="Hyperlink"/>
          <w:rFonts w:ascii="Times New Roman" w:hAnsi="Times New Roman" w:cs="Times New Roman"/>
        </w:rPr>
        <w:t>https://www.mtieastafrica.org/adverts/downloads/MTI-EAST-AFRICA-ORGANIZATION-PROFILE-2018.pdf</w:t>
      </w:r>
      <w:r w:rsidRPr="004B6356">
        <w:rPr>
          <w:rFonts w:ascii="Times New Roman" w:hAnsi="Times New Roman" w:cs="Times New Roman"/>
          <w:color w:val="000000" w:themeColor="text1"/>
        </w:rPr>
        <w:fldChar w:fldCharType="end"/>
      </w:r>
      <w:bookmarkEnd w:id="82"/>
      <w:r w:rsidRPr="004B6356">
        <w:rPr>
          <w:rFonts w:ascii="Times New Roman" w:eastAsia="Times New Roman" w:hAnsi="Times New Roman" w:cs="Times New Roman"/>
          <w:color w:val="000000" w:themeColor="text1"/>
          <w:lang w:val="en-US"/>
        </w:rPr>
        <w:t xml:space="preserve"> on 21 May 2019.</w:t>
      </w:r>
    </w:p>
  </w:footnote>
  <w:footnote w:id="134">
    <w:p w14:paraId="4A53D8B2"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bookmarkStart w:id="83" w:name="_Hlk30107873"/>
      <w:r w:rsidRPr="004B6356">
        <w:rPr>
          <w:rFonts w:ascii="Times New Roman" w:hAnsi="Times New Roman" w:cs="Times New Roman"/>
          <w:color w:val="000000" w:themeColor="text1"/>
        </w:rPr>
        <w:t xml:space="preserve"> </w:t>
      </w:r>
      <w:hyperlink r:id="rId15" w:history="1">
        <w:r w:rsidRPr="004B6356">
          <w:rPr>
            <w:rStyle w:val="Hyperlink"/>
            <w:rFonts w:ascii="Times New Roman" w:hAnsi="Times New Roman" w:cs="Times New Roman"/>
            <w:color w:val="4472C4" w:themeColor="accent1"/>
          </w:rPr>
          <w:t>https://www.mediationworks.com/</w:t>
        </w:r>
      </w:hyperlink>
      <w:bookmarkEnd w:id="83"/>
      <w:r w:rsidRPr="004B6356">
        <w:rPr>
          <w:rFonts w:ascii="Times New Roman" w:hAnsi="Times New Roman" w:cs="Times New Roman"/>
          <w:color w:val="000000" w:themeColor="text1"/>
          <w:lang w:val="en-US"/>
        </w:rPr>
        <w:t xml:space="preserve"> on 22 May 2019.</w:t>
      </w:r>
    </w:p>
  </w:footnote>
  <w:footnote w:id="135">
    <w:p w14:paraId="0DACEFE5" w14:textId="77777777" w:rsidR="00057B51" w:rsidRPr="004B6356" w:rsidRDefault="00057B51" w:rsidP="004B6356">
      <w:pPr>
        <w:tabs>
          <w:tab w:val="left" w:pos="900"/>
        </w:tabs>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bookmarkStart w:id="84" w:name="_Hlk30107882"/>
      <w:r w:rsidRPr="004B6356">
        <w:rPr>
          <w:rFonts w:ascii="Times New Roman" w:hAnsi="Times New Roman" w:cs="Times New Roman"/>
          <w:color w:val="000000" w:themeColor="text1"/>
          <w:sz w:val="20"/>
          <w:szCs w:val="20"/>
        </w:rPr>
        <w:t xml:space="preserve"> </w:t>
      </w:r>
      <w:hyperlink w:history="1"/>
      <w:hyperlink r:id="rId16" w:history="1">
        <w:r w:rsidRPr="004B6356">
          <w:rPr>
            <w:rStyle w:val="Hyperlink"/>
            <w:rFonts w:ascii="Times New Roman" w:hAnsi="Times New Roman" w:cs="Times New Roman"/>
            <w:color w:val="4472C4" w:themeColor="accent1"/>
            <w:sz w:val="20"/>
            <w:szCs w:val="20"/>
          </w:rPr>
          <w:t>https://www.mediationworks.com/toolbox/</w:t>
        </w:r>
      </w:hyperlink>
      <w:bookmarkEnd w:id="84"/>
      <w:r w:rsidRPr="004B6356">
        <w:rPr>
          <w:rFonts w:ascii="Times New Roman" w:hAnsi="Times New Roman" w:cs="Times New Roman"/>
          <w:color w:val="000000" w:themeColor="text1"/>
          <w:sz w:val="20"/>
          <w:szCs w:val="20"/>
          <w:lang w:val="en-US"/>
        </w:rPr>
        <w:t xml:space="preserve"> </w:t>
      </w:r>
      <w:r w:rsidRPr="004B6356">
        <w:rPr>
          <w:rFonts w:ascii="Times New Roman" w:eastAsia="Times New Roman" w:hAnsi="Times New Roman" w:cs="Times New Roman"/>
          <w:color w:val="000000" w:themeColor="text1"/>
          <w:sz w:val="20"/>
          <w:szCs w:val="20"/>
          <w:lang w:val="en-US"/>
        </w:rPr>
        <w:t>on 22 May 2019.</w:t>
      </w:r>
    </w:p>
  </w:footnote>
  <w:footnote w:id="136">
    <w:p w14:paraId="3E7BE5C1"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bookmarkStart w:id="86" w:name="_Hlk30107914"/>
      <w:r w:rsidRPr="004B6356">
        <w:rPr>
          <w:rFonts w:ascii="Times New Roman" w:hAnsi="Times New Roman" w:cs="Times New Roman"/>
        </w:rPr>
        <w:fldChar w:fldCharType="begin"/>
      </w:r>
      <w:r w:rsidRPr="004B6356">
        <w:rPr>
          <w:rFonts w:ascii="Times New Roman" w:hAnsi="Times New Roman" w:cs="Times New Roman"/>
        </w:rPr>
        <w:instrText xml:space="preserve"> HYPERLINK "https://www.iresolve.co.tz/about-us/" </w:instrText>
      </w:r>
      <w:r w:rsidRPr="004B6356">
        <w:rPr>
          <w:rFonts w:ascii="Times New Roman" w:hAnsi="Times New Roman" w:cs="Times New Roman"/>
        </w:rPr>
        <w:fldChar w:fldCharType="separate"/>
      </w:r>
      <w:r w:rsidRPr="004B6356">
        <w:rPr>
          <w:rStyle w:val="Hyperlink"/>
          <w:rFonts w:ascii="Times New Roman" w:hAnsi="Times New Roman" w:cs="Times New Roman"/>
        </w:rPr>
        <w:t>https://www.iresolve.co.tz/about-us/</w:t>
      </w:r>
      <w:r w:rsidRPr="004B6356">
        <w:rPr>
          <w:rFonts w:ascii="Times New Roman" w:hAnsi="Times New Roman" w:cs="Times New Roman"/>
        </w:rPr>
        <w:fldChar w:fldCharType="end"/>
      </w:r>
      <w:bookmarkEnd w:id="86"/>
      <w:r w:rsidRPr="004B6356">
        <w:rPr>
          <w:rFonts w:ascii="Times New Roman" w:hAnsi="Times New Roman" w:cs="Times New Roman"/>
          <w:lang w:val="en-US"/>
        </w:rPr>
        <w:t xml:space="preserve"> on 1 December 2019.</w:t>
      </w:r>
      <w:r w:rsidRPr="004B6356">
        <w:rPr>
          <w:rFonts w:ascii="Times New Roman" w:hAnsi="Times New Roman" w:cs="Times New Roman"/>
          <w:lang w:val="en-US"/>
        </w:rPr>
        <w:tab/>
      </w:r>
    </w:p>
  </w:footnote>
  <w:footnote w:id="137">
    <w:p w14:paraId="3229F47B"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bookmarkStart w:id="87" w:name="_Hlk30107904"/>
      <w:r w:rsidRPr="004B6356">
        <w:rPr>
          <w:rFonts w:ascii="Times New Roman" w:hAnsi="Times New Roman" w:cs="Times New Roman"/>
        </w:rPr>
        <w:fldChar w:fldCharType="begin"/>
      </w:r>
      <w:r w:rsidRPr="004B6356">
        <w:rPr>
          <w:rFonts w:ascii="Times New Roman" w:hAnsi="Times New Roman" w:cs="Times New Roman"/>
        </w:rPr>
        <w:instrText xml:space="preserve"> HYPERLINK "https://www.iresolve.co.tz/odr4africa/" </w:instrText>
      </w:r>
      <w:r w:rsidRPr="004B6356">
        <w:rPr>
          <w:rFonts w:ascii="Times New Roman" w:hAnsi="Times New Roman" w:cs="Times New Roman"/>
        </w:rPr>
        <w:fldChar w:fldCharType="separate"/>
      </w:r>
      <w:r w:rsidRPr="004B6356">
        <w:rPr>
          <w:rStyle w:val="Hyperlink"/>
          <w:rFonts w:ascii="Times New Roman" w:hAnsi="Times New Roman" w:cs="Times New Roman"/>
        </w:rPr>
        <w:t>https://www.iresolve.co.tz/odr4africa/</w:t>
      </w:r>
      <w:r w:rsidRPr="004B6356">
        <w:rPr>
          <w:rFonts w:ascii="Times New Roman" w:hAnsi="Times New Roman" w:cs="Times New Roman"/>
        </w:rPr>
        <w:fldChar w:fldCharType="end"/>
      </w:r>
      <w:bookmarkEnd w:id="87"/>
      <w:r w:rsidRPr="004B6356">
        <w:rPr>
          <w:rFonts w:ascii="Times New Roman" w:hAnsi="Times New Roman" w:cs="Times New Roman"/>
          <w:lang w:val="en-US"/>
        </w:rPr>
        <w:t xml:space="preserve"> on 1 December 2019.</w:t>
      </w:r>
    </w:p>
  </w:footnote>
  <w:footnote w:id="138">
    <w:p w14:paraId="0E94E495"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hyperlink r:id="rId17" w:history="1">
        <w:r w:rsidRPr="004B6356">
          <w:rPr>
            <w:rStyle w:val="Hyperlink"/>
            <w:rFonts w:ascii="Times New Roman" w:hAnsi="Times New Roman" w:cs="Times New Roman"/>
          </w:rPr>
          <w:t>https://www.iresolve.co.tz/odr4africa/</w:t>
        </w:r>
      </w:hyperlink>
      <w:r w:rsidRPr="004B6356">
        <w:rPr>
          <w:rFonts w:ascii="Times New Roman" w:hAnsi="Times New Roman" w:cs="Times New Roman"/>
          <w:lang w:val="en-US"/>
        </w:rPr>
        <w:t xml:space="preserve"> on 1 December 2019.</w:t>
      </w:r>
    </w:p>
  </w:footnote>
  <w:footnote w:id="139">
    <w:p w14:paraId="3B69A548" w14:textId="77777777" w:rsidR="00057B51" w:rsidRPr="004B6356" w:rsidRDefault="00057B51" w:rsidP="004B6356">
      <w:pPr>
        <w:pStyle w:val="FootnoteText"/>
        <w:jc w:val="both"/>
        <w:rPr>
          <w:rFonts w:ascii="Times New Roman" w:hAnsi="Times New Roman" w:cs="Times New Roman"/>
          <w:lang w:val="en-US"/>
        </w:rPr>
      </w:pPr>
      <w:r w:rsidRPr="004B6356">
        <w:rPr>
          <w:rStyle w:val="FootnoteReference"/>
          <w:rFonts w:ascii="Times New Roman" w:hAnsi="Times New Roman" w:cs="Times New Roman"/>
        </w:rPr>
        <w:footnoteRef/>
      </w:r>
      <w:r w:rsidRPr="004B6356">
        <w:rPr>
          <w:rFonts w:ascii="Times New Roman" w:hAnsi="Times New Roman" w:cs="Times New Roman"/>
        </w:rPr>
        <w:t xml:space="preserve"> </w:t>
      </w:r>
      <w:r w:rsidRPr="004B6356">
        <w:rPr>
          <w:rFonts w:ascii="Times New Roman" w:hAnsi="Times New Roman" w:cs="Times New Roman"/>
          <w:lang w:val="en-US"/>
        </w:rPr>
        <w:t xml:space="preserve">American Bar Association, </w:t>
      </w:r>
      <w:r w:rsidRPr="004B6356">
        <w:rPr>
          <w:rFonts w:ascii="Times New Roman" w:hAnsi="Times New Roman" w:cs="Times New Roman"/>
          <w:i/>
          <w:iCs/>
          <w:lang w:val="en-US"/>
        </w:rPr>
        <w:t>British Columbia ODR system handles 14,000 cases in first 7 months</w:t>
      </w:r>
      <w:r w:rsidRPr="004B6356">
        <w:rPr>
          <w:rFonts w:ascii="Times New Roman" w:hAnsi="Times New Roman" w:cs="Times New Roman"/>
          <w:lang w:val="en-US"/>
        </w:rPr>
        <w:t>, 2018.</w:t>
      </w:r>
    </w:p>
  </w:footnote>
  <w:footnote w:id="140">
    <w:p w14:paraId="5EF67D9E"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hyperlink r:id="rId18" w:history="1">
        <w:r w:rsidRPr="004B6356">
          <w:rPr>
            <w:rStyle w:val="Hyperlink"/>
            <w:rFonts w:ascii="Times New Roman" w:hAnsi="Times New Roman" w:cs="Times New Roman"/>
            <w:color w:val="000000" w:themeColor="text1"/>
          </w:rPr>
          <w:t>https://www.ulizawakili.com/</w:t>
        </w:r>
      </w:hyperlink>
      <w:r w:rsidRPr="004B6356">
        <w:rPr>
          <w:rFonts w:ascii="Times New Roman" w:hAnsi="Times New Roman" w:cs="Times New Roman"/>
          <w:color w:val="000000" w:themeColor="text1"/>
          <w:lang w:val="en-US"/>
        </w:rPr>
        <w:t xml:space="preserve"> on 21 November 2019.</w:t>
      </w:r>
    </w:p>
  </w:footnote>
  <w:footnote w:id="141">
    <w:p w14:paraId="313DF4A9"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lang w:val="en-US"/>
        </w:rPr>
        <w:t xml:space="preserve"> Wanyoike M, ‘Letters: Kenya ripe for online dispute resolution’ Business Daily, 25 September 2019 </w:t>
      </w:r>
      <w:hyperlink r:id="rId19" w:history="1">
        <w:r w:rsidRPr="004B6356">
          <w:rPr>
            <w:rStyle w:val="Hyperlink"/>
            <w:rFonts w:ascii="Times New Roman" w:hAnsi="Times New Roman" w:cs="Times New Roman"/>
            <w:color w:val="000000" w:themeColor="text1"/>
            <w:sz w:val="20"/>
            <w:szCs w:val="20"/>
          </w:rPr>
          <w:t>https://www.businessdailyafrica.com/analysis/letters/4307714-4307714-hw64kt/index.html</w:t>
        </w:r>
        <w:r w:rsidRPr="004B6356">
          <w:rPr>
            <w:rStyle w:val="Hyperlink"/>
            <w:rFonts w:ascii="Times New Roman" w:hAnsi="Times New Roman" w:cs="Times New Roman"/>
            <w:color w:val="000000" w:themeColor="text1"/>
            <w:sz w:val="20"/>
            <w:szCs w:val="20"/>
            <w:lang w:val="en-US"/>
          </w:rPr>
          <w:t xml:space="preserve"> on 2 November 2019</w:t>
        </w:r>
      </w:hyperlink>
      <w:r w:rsidRPr="004B6356">
        <w:rPr>
          <w:rFonts w:ascii="Times New Roman" w:hAnsi="Times New Roman" w:cs="Times New Roman"/>
          <w:color w:val="000000" w:themeColor="text1"/>
          <w:sz w:val="20"/>
          <w:szCs w:val="20"/>
          <w:lang w:val="en-US"/>
        </w:rPr>
        <w:t>.</w:t>
      </w:r>
    </w:p>
  </w:footnote>
  <w:footnote w:id="142">
    <w:p w14:paraId="30DFBE34"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 xml:space="preserve">American Bar Association, </w:t>
      </w:r>
      <w:r w:rsidRPr="004B6356">
        <w:rPr>
          <w:rFonts w:ascii="Times New Roman" w:hAnsi="Times New Roman" w:cs="Times New Roman"/>
          <w:i/>
          <w:iCs/>
          <w:color w:val="000000" w:themeColor="text1"/>
          <w:sz w:val="20"/>
          <w:szCs w:val="20"/>
          <w:lang w:val="en-US"/>
        </w:rPr>
        <w:t>Online dispute resolution works! Here’s how</w:t>
      </w:r>
      <w:r w:rsidRPr="004B6356">
        <w:rPr>
          <w:rFonts w:ascii="Times New Roman" w:hAnsi="Times New Roman" w:cs="Times New Roman"/>
          <w:color w:val="000000" w:themeColor="text1"/>
          <w:sz w:val="20"/>
          <w:szCs w:val="20"/>
          <w:lang w:val="en-US"/>
        </w:rPr>
        <w:t>, 2018, 24.</w:t>
      </w:r>
    </w:p>
  </w:footnote>
  <w:footnote w:id="143">
    <w:p w14:paraId="12909D52"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Greenberg E and Ebner N, ‘What dinosaurs can teach lawyers about how to avoid extinction in the ODR evolution’ published, St. John’s University, New York, 2019, 3.</w:t>
      </w:r>
    </w:p>
  </w:footnote>
  <w:footnote w:id="144">
    <w:p w14:paraId="50F010C1" w14:textId="0248B56C" w:rsidR="00057B51" w:rsidRPr="004B6356" w:rsidRDefault="00057B51" w:rsidP="004B6356">
      <w:pPr>
        <w:pStyle w:val="Heading2"/>
        <w:shd w:val="clear" w:color="auto" w:fill="FFFFFF"/>
        <w:spacing w:before="0"/>
        <w:jc w:val="both"/>
        <w:textAlignment w:val="baseline"/>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333333"/>
          <w:sz w:val="20"/>
          <w:szCs w:val="20"/>
          <w:shd w:val="clear" w:color="auto" w:fill="FFFFFF"/>
        </w:rPr>
        <w:t>McMahon E and Fisher D, ‘When television was young</w:t>
      </w:r>
      <w:r w:rsidRPr="004B6356">
        <w:rPr>
          <w:rFonts w:ascii="Times New Roman" w:hAnsi="Times New Roman" w:cs="Times New Roman"/>
          <w:color w:val="333333"/>
          <w:sz w:val="20"/>
          <w:szCs w:val="20"/>
          <w:shd w:val="clear" w:color="auto" w:fill="FFFFFF"/>
          <w:lang w:val="en-US"/>
        </w:rPr>
        <w:t>: The</w:t>
      </w:r>
      <w:r w:rsidRPr="004B6356">
        <w:rPr>
          <w:rFonts w:ascii="Times New Roman" w:hAnsi="Times New Roman" w:cs="Times New Roman"/>
          <w:color w:val="222222"/>
          <w:sz w:val="20"/>
          <w:szCs w:val="20"/>
        </w:rPr>
        <w:t xml:space="preserve"> </w:t>
      </w:r>
      <w:r w:rsidRPr="004B6356">
        <w:rPr>
          <w:rFonts w:ascii="Times New Roman" w:hAnsi="Times New Roman" w:cs="Times New Roman"/>
          <w:color w:val="222222"/>
          <w:sz w:val="20"/>
          <w:szCs w:val="20"/>
          <w:lang w:val="en-US"/>
        </w:rPr>
        <w:t>i</w:t>
      </w:r>
      <w:r w:rsidRPr="004B6356">
        <w:rPr>
          <w:rFonts w:ascii="Times New Roman" w:hAnsi="Times New Roman" w:cs="Times New Roman"/>
          <w:color w:val="222222"/>
          <w:sz w:val="20"/>
          <w:szCs w:val="20"/>
        </w:rPr>
        <w:t xml:space="preserve">nside </w:t>
      </w:r>
      <w:r w:rsidRPr="004B6356">
        <w:rPr>
          <w:rFonts w:ascii="Times New Roman" w:hAnsi="Times New Roman" w:cs="Times New Roman"/>
          <w:color w:val="222222"/>
          <w:sz w:val="20"/>
          <w:szCs w:val="20"/>
          <w:lang w:val="en-US"/>
        </w:rPr>
        <w:t>s</w:t>
      </w:r>
      <w:r w:rsidRPr="004B6356">
        <w:rPr>
          <w:rFonts w:ascii="Times New Roman" w:hAnsi="Times New Roman" w:cs="Times New Roman"/>
          <w:color w:val="222222"/>
          <w:sz w:val="20"/>
          <w:szCs w:val="20"/>
        </w:rPr>
        <w:t xml:space="preserve">tory </w:t>
      </w:r>
      <w:r w:rsidRPr="004B6356">
        <w:rPr>
          <w:rFonts w:ascii="Times New Roman" w:hAnsi="Times New Roman" w:cs="Times New Roman"/>
          <w:color w:val="222222"/>
          <w:sz w:val="20"/>
          <w:szCs w:val="20"/>
          <w:lang w:val="en-US"/>
        </w:rPr>
        <w:t>w</w:t>
      </w:r>
      <w:r w:rsidRPr="004B6356">
        <w:rPr>
          <w:rFonts w:ascii="Times New Roman" w:hAnsi="Times New Roman" w:cs="Times New Roman"/>
          <w:color w:val="222222"/>
          <w:sz w:val="20"/>
          <w:szCs w:val="20"/>
        </w:rPr>
        <w:t xml:space="preserve">ith </w:t>
      </w:r>
      <w:r w:rsidRPr="004B6356">
        <w:rPr>
          <w:rFonts w:ascii="Times New Roman" w:hAnsi="Times New Roman" w:cs="Times New Roman"/>
          <w:color w:val="222222"/>
          <w:sz w:val="20"/>
          <w:szCs w:val="20"/>
          <w:lang w:val="en-US"/>
        </w:rPr>
        <w:t>m</w:t>
      </w:r>
      <w:r w:rsidRPr="004B6356">
        <w:rPr>
          <w:rFonts w:ascii="Times New Roman" w:hAnsi="Times New Roman" w:cs="Times New Roman"/>
          <w:color w:val="222222"/>
          <w:sz w:val="20"/>
          <w:szCs w:val="20"/>
        </w:rPr>
        <w:t>emories by legends of the small screen</w:t>
      </w:r>
      <w:r w:rsidRPr="004B6356">
        <w:rPr>
          <w:rFonts w:ascii="Times New Roman" w:hAnsi="Times New Roman" w:cs="Times New Roman"/>
          <w:color w:val="222222"/>
          <w:sz w:val="20"/>
          <w:szCs w:val="20"/>
          <w:lang w:val="en-US"/>
        </w:rPr>
        <w:t>’ Thomas Nelson Inc, Tennessee, 2007, 9.</w:t>
      </w:r>
    </w:p>
  </w:footnote>
  <w:footnote w:id="145">
    <w:p w14:paraId="24BF9E45"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The Telegraph, </w:t>
      </w:r>
      <w:r w:rsidRPr="004B6356">
        <w:rPr>
          <w:rFonts w:ascii="Times New Roman" w:hAnsi="Times New Roman" w:cs="Times New Roman"/>
          <w:i/>
          <w:iCs/>
          <w:color w:val="000000" w:themeColor="text1"/>
        </w:rPr>
        <w:t>Worst tech predictions of all time</w:t>
      </w:r>
      <w:r w:rsidRPr="004B6356">
        <w:rPr>
          <w:rFonts w:ascii="Times New Roman" w:hAnsi="Times New Roman" w:cs="Times New Roman"/>
          <w:color w:val="000000" w:themeColor="text1"/>
        </w:rPr>
        <w:t>, 2016.</w:t>
      </w:r>
    </w:p>
  </w:footnote>
  <w:footnote w:id="146">
    <w:p w14:paraId="662794F5"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Cellan-Jones R. ‘The future of technology… who knows?’ BBC News, 2012.</w:t>
      </w:r>
    </w:p>
  </w:footnote>
  <w:footnote w:id="147">
    <w:p w14:paraId="178A5751"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i/>
          <w:iCs/>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J Rozenberg QC, </w:t>
      </w:r>
      <w:r w:rsidRPr="004B6356">
        <w:rPr>
          <w:rFonts w:ascii="Times New Roman" w:hAnsi="Times New Roman" w:cs="Times New Roman"/>
          <w:i/>
          <w:iCs/>
          <w:color w:val="000000" w:themeColor="text1"/>
          <w:sz w:val="20"/>
          <w:szCs w:val="20"/>
        </w:rPr>
        <w:t>Justice Online: Just as Good?</w:t>
      </w:r>
      <w:r w:rsidRPr="004B6356">
        <w:rPr>
          <w:rFonts w:ascii="Times New Roman" w:hAnsi="Times New Roman" w:cs="Times New Roman"/>
          <w:color w:val="000000" w:themeColor="text1"/>
          <w:sz w:val="20"/>
          <w:szCs w:val="20"/>
          <w:lang w:val="en-US"/>
        </w:rPr>
        <w:t>, 2017.</w:t>
      </w:r>
    </w:p>
  </w:footnote>
  <w:footnote w:id="148">
    <w:p w14:paraId="31448FE0"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 xml:space="preserve">Settlement iQ, </w:t>
      </w:r>
      <w:r w:rsidRPr="004B6356">
        <w:rPr>
          <w:rFonts w:ascii="Times New Roman" w:hAnsi="Times New Roman" w:cs="Times New Roman"/>
          <w:i/>
          <w:iCs/>
          <w:color w:val="000000" w:themeColor="text1"/>
          <w:sz w:val="20"/>
          <w:szCs w:val="20"/>
          <w:lang w:val="en-US"/>
        </w:rPr>
        <w:t>Unlikely allies: Using online dispute resolution to build your law practice</w:t>
      </w:r>
      <w:r w:rsidRPr="004B6356">
        <w:rPr>
          <w:rFonts w:ascii="Times New Roman" w:hAnsi="Times New Roman" w:cs="Times New Roman"/>
          <w:color w:val="000000" w:themeColor="text1"/>
          <w:sz w:val="20"/>
          <w:szCs w:val="20"/>
          <w:lang w:val="en-US"/>
        </w:rPr>
        <w:t>, 2019,</w:t>
      </w:r>
    </w:p>
  </w:footnote>
  <w:footnote w:id="149">
    <w:p w14:paraId="2E5048DC"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Lohr S, ‘A.I. is doing legal work. But it won’t replace lawyers, yet.’ The N.Y. Times, 2017.</w:t>
      </w:r>
    </w:p>
  </w:footnote>
  <w:footnote w:id="150">
    <w:p w14:paraId="5907FA82"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Benyekhlef K and Vermeys N, ‘Don’t be afraid of ODR’ Slaw, 2012, 1.</w:t>
      </w:r>
    </w:p>
  </w:footnote>
  <w:footnote w:id="151">
    <w:p w14:paraId="22223E38"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 xml:space="preserve">American Bar Association, </w:t>
      </w:r>
      <w:r w:rsidRPr="004B6356">
        <w:rPr>
          <w:rFonts w:ascii="Times New Roman" w:hAnsi="Times New Roman" w:cs="Times New Roman"/>
          <w:i/>
          <w:iCs/>
          <w:color w:val="000000" w:themeColor="text1"/>
          <w:sz w:val="20"/>
          <w:szCs w:val="20"/>
          <w:lang w:val="en-US"/>
        </w:rPr>
        <w:t>Online dispute resolution works! Here’s how</w:t>
      </w:r>
      <w:r w:rsidRPr="004B6356">
        <w:rPr>
          <w:rFonts w:ascii="Times New Roman" w:hAnsi="Times New Roman" w:cs="Times New Roman"/>
          <w:color w:val="000000" w:themeColor="text1"/>
          <w:sz w:val="20"/>
          <w:szCs w:val="20"/>
          <w:lang w:val="en-US"/>
        </w:rPr>
        <w:t>, 2018,</w:t>
      </w:r>
    </w:p>
  </w:footnote>
  <w:footnote w:id="152">
    <w:p w14:paraId="16B9C0E4"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 xml:space="preserve">KenyaLaw, </w:t>
      </w:r>
      <w:r w:rsidRPr="004B6356">
        <w:rPr>
          <w:rFonts w:ascii="Times New Roman" w:hAnsi="Times New Roman" w:cs="Times New Roman"/>
          <w:i/>
          <w:iCs/>
          <w:color w:val="000000" w:themeColor="text1"/>
          <w:sz w:val="20"/>
          <w:szCs w:val="20"/>
          <w:lang w:val="en-US"/>
        </w:rPr>
        <w:t>Role of the emergence of online dispute resoluition in African states</w:t>
      </w:r>
      <w:r w:rsidRPr="004B6356">
        <w:rPr>
          <w:rFonts w:ascii="Times New Roman" w:hAnsi="Times New Roman" w:cs="Times New Roman"/>
          <w:color w:val="000000" w:themeColor="text1"/>
          <w:sz w:val="20"/>
          <w:szCs w:val="20"/>
          <w:lang w:val="en-US"/>
        </w:rPr>
        <w:t>, 2014,</w:t>
      </w:r>
    </w:p>
  </w:footnote>
  <w:footnote w:id="153">
    <w:p w14:paraId="6F29966F"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 xml:space="preserve">HiiL, </w:t>
      </w:r>
      <w:r w:rsidRPr="004B6356">
        <w:rPr>
          <w:rFonts w:ascii="Times New Roman" w:hAnsi="Times New Roman" w:cs="Times New Roman"/>
          <w:i/>
          <w:iCs/>
          <w:color w:val="000000" w:themeColor="text1"/>
          <w:sz w:val="20"/>
          <w:szCs w:val="20"/>
          <w:lang w:val="en-US"/>
        </w:rPr>
        <w:t>ODR and the courts: The promise of 100% access to justice</w:t>
      </w:r>
      <w:r w:rsidRPr="004B6356">
        <w:rPr>
          <w:rFonts w:ascii="Times New Roman" w:hAnsi="Times New Roman" w:cs="Times New Roman"/>
          <w:color w:val="000000" w:themeColor="text1"/>
          <w:sz w:val="20"/>
          <w:szCs w:val="20"/>
          <w:lang w:val="en-US"/>
        </w:rPr>
        <w:t>, 2016, 4.</w:t>
      </w:r>
    </w:p>
  </w:footnote>
  <w:footnote w:id="154">
    <w:p w14:paraId="297D1597"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Benyekhlef K and Vermeys N, ‘Don’t be afraid of ODR’ Slaw, 2012, 1.</w:t>
      </w:r>
    </w:p>
  </w:footnote>
  <w:footnote w:id="155">
    <w:p w14:paraId="3EB1FFAC"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Benyekhlef K and Vermeys N, ‘Don’t be afraid of ODR’ Slaw, 2012, 1.</w:t>
      </w:r>
    </w:p>
  </w:footnote>
  <w:footnote w:id="156">
    <w:p w14:paraId="4DAA3DB4"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 xml:space="preserve">Section 1, </w:t>
      </w:r>
      <w:r w:rsidRPr="004B6356">
        <w:rPr>
          <w:rFonts w:ascii="Times New Roman" w:hAnsi="Times New Roman" w:cs="Times New Roman"/>
          <w:i/>
          <w:iCs/>
          <w:color w:val="000000" w:themeColor="text1"/>
          <w:lang w:val="en-US"/>
        </w:rPr>
        <w:t xml:space="preserve">Draft Bill to enact the new Code of Civil Procedure </w:t>
      </w:r>
      <w:r w:rsidRPr="004B6356">
        <w:rPr>
          <w:rFonts w:ascii="Times New Roman" w:hAnsi="Times New Roman" w:cs="Times New Roman"/>
          <w:color w:val="000000" w:themeColor="text1"/>
          <w:lang w:val="en-US"/>
        </w:rPr>
        <w:t>(2011).</w:t>
      </w:r>
    </w:p>
  </w:footnote>
  <w:footnote w:id="157">
    <w:p w14:paraId="170E0287"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Section 5, </w:t>
      </w:r>
      <w:r w:rsidRPr="004B6356">
        <w:rPr>
          <w:rFonts w:ascii="Times New Roman" w:hAnsi="Times New Roman" w:cs="Times New Roman"/>
          <w:i/>
          <w:iCs/>
          <w:color w:val="000000" w:themeColor="text1"/>
          <w:lang w:val="en-US"/>
        </w:rPr>
        <w:t xml:space="preserve">Draft Bill to enact the new Code of Civil Procedure </w:t>
      </w:r>
      <w:r w:rsidRPr="004B6356">
        <w:rPr>
          <w:rFonts w:ascii="Times New Roman" w:hAnsi="Times New Roman" w:cs="Times New Roman"/>
          <w:color w:val="000000" w:themeColor="text1"/>
          <w:lang w:val="en-US"/>
        </w:rPr>
        <w:t>(2011).</w:t>
      </w:r>
    </w:p>
  </w:footnote>
  <w:footnote w:id="158">
    <w:p w14:paraId="0F83AA3F"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bookmarkStart w:id="92" w:name="_Hlk29688488"/>
      <w:r w:rsidRPr="004B6356">
        <w:rPr>
          <w:rFonts w:ascii="Times New Roman" w:hAnsi="Times New Roman" w:cs="Times New Roman"/>
          <w:color w:val="000000" w:themeColor="text1"/>
          <w:sz w:val="20"/>
          <w:szCs w:val="20"/>
          <w:lang w:val="en-US"/>
        </w:rPr>
        <w:t>Benyekhlef K and Vermeys N, ‘Don’t be afraid of ODR’ Slaw, 2012, 1.</w:t>
      </w:r>
      <w:bookmarkEnd w:id="92"/>
    </w:p>
  </w:footnote>
  <w:footnote w:id="159">
    <w:p w14:paraId="4926E503"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 xml:space="preserve">HiiL, </w:t>
      </w:r>
      <w:r w:rsidRPr="004B6356">
        <w:rPr>
          <w:rFonts w:ascii="Times New Roman" w:hAnsi="Times New Roman" w:cs="Times New Roman"/>
          <w:i/>
          <w:iCs/>
          <w:color w:val="000000" w:themeColor="text1"/>
          <w:sz w:val="20"/>
          <w:szCs w:val="20"/>
          <w:lang w:val="en-US"/>
        </w:rPr>
        <w:t>ODR and the courts: The promise of 100% access to justice</w:t>
      </w:r>
      <w:r w:rsidRPr="004B6356">
        <w:rPr>
          <w:rFonts w:ascii="Times New Roman" w:hAnsi="Times New Roman" w:cs="Times New Roman"/>
          <w:color w:val="000000" w:themeColor="text1"/>
          <w:sz w:val="20"/>
          <w:szCs w:val="20"/>
          <w:lang w:val="en-US"/>
        </w:rPr>
        <w:t>, 2016, 4.</w:t>
      </w:r>
    </w:p>
  </w:footnote>
  <w:footnote w:id="160">
    <w:p w14:paraId="742C91C8"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bookmarkStart w:id="93" w:name="_Hlk30157511"/>
      <w:r w:rsidRPr="004B6356">
        <w:rPr>
          <w:rFonts w:ascii="Times New Roman" w:hAnsi="Times New Roman" w:cs="Times New Roman"/>
          <w:lang w:val="en-US"/>
        </w:rPr>
        <w:t>Rule C, ‘Online dispute resolution and the future of the law’ InsideCounsel, 2015.</w:t>
      </w:r>
      <w:bookmarkEnd w:id="93"/>
    </w:p>
  </w:footnote>
  <w:footnote w:id="161">
    <w:p w14:paraId="6CE1A2DC"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 xml:space="preserve">The term ‘delawyerise’ is used by Susskin in their book, and is used to convey the idea of allowing non-legal elements and persons into typically legal spaces and capacities. See </w:t>
      </w:r>
      <w:r w:rsidRPr="004B6356">
        <w:rPr>
          <w:rFonts w:ascii="Times New Roman" w:hAnsi="Times New Roman" w:cs="Times New Roman"/>
          <w:color w:val="000000" w:themeColor="text1"/>
        </w:rPr>
        <w:t>S</w:t>
      </w:r>
      <w:r w:rsidRPr="004B6356">
        <w:rPr>
          <w:rFonts w:ascii="Times New Roman" w:hAnsi="Times New Roman" w:cs="Times New Roman"/>
          <w:color w:val="000000" w:themeColor="text1"/>
          <w:lang w:val="en-US"/>
        </w:rPr>
        <w:t>usskind R</w:t>
      </w:r>
      <w:r w:rsidRPr="004B6356">
        <w:rPr>
          <w:rFonts w:ascii="Times New Roman" w:hAnsi="Times New Roman" w:cs="Times New Roman"/>
          <w:color w:val="000000" w:themeColor="text1"/>
        </w:rPr>
        <w:t xml:space="preserve">, </w:t>
      </w:r>
      <w:r w:rsidRPr="004B6356">
        <w:rPr>
          <w:rFonts w:ascii="Times New Roman" w:hAnsi="Times New Roman" w:cs="Times New Roman"/>
          <w:i/>
          <w:iCs/>
          <w:color w:val="000000" w:themeColor="text1"/>
          <w:lang w:val="en-US"/>
        </w:rPr>
        <w:t>Tomorrow’s lawyers: An introduction to your future</w:t>
      </w:r>
      <w:r w:rsidRPr="004B6356">
        <w:rPr>
          <w:rFonts w:ascii="Times New Roman" w:hAnsi="Times New Roman" w:cs="Times New Roman"/>
          <w:color w:val="000000" w:themeColor="text1"/>
          <w:lang w:val="en-US"/>
        </w:rPr>
        <w:t>, 2 ed, Oxford University Press, Oxford, 2017.</w:t>
      </w:r>
    </w:p>
  </w:footnote>
  <w:footnote w:id="162">
    <w:p w14:paraId="2731BFD8" w14:textId="77777777" w:rsidR="00057B51" w:rsidRPr="004B6356" w:rsidRDefault="00057B51" w:rsidP="004B6356">
      <w:pPr>
        <w:pStyle w:val="FootnoteText"/>
        <w:jc w:val="both"/>
        <w:rPr>
          <w:rFonts w:ascii="Times New Roman" w:hAnsi="Times New Roman" w:cs="Times New Roman"/>
          <w:color w:val="000000" w:themeColor="text1"/>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S</w:t>
      </w:r>
      <w:r w:rsidRPr="004B6356">
        <w:rPr>
          <w:rFonts w:ascii="Times New Roman" w:hAnsi="Times New Roman" w:cs="Times New Roman"/>
          <w:color w:val="000000" w:themeColor="text1"/>
          <w:lang w:val="en-US"/>
        </w:rPr>
        <w:t>usskind R</w:t>
      </w:r>
      <w:r w:rsidRPr="004B6356">
        <w:rPr>
          <w:rFonts w:ascii="Times New Roman" w:hAnsi="Times New Roman" w:cs="Times New Roman"/>
          <w:color w:val="000000" w:themeColor="text1"/>
        </w:rPr>
        <w:t xml:space="preserve">, </w:t>
      </w:r>
      <w:r w:rsidRPr="004B6356">
        <w:rPr>
          <w:rFonts w:ascii="Times New Roman" w:hAnsi="Times New Roman" w:cs="Times New Roman"/>
          <w:i/>
          <w:iCs/>
          <w:color w:val="000000" w:themeColor="text1"/>
          <w:lang w:val="en-US"/>
        </w:rPr>
        <w:t>Tomorrow’s lawyers: An introduction to your future</w:t>
      </w:r>
      <w:r w:rsidRPr="004B6356">
        <w:rPr>
          <w:rFonts w:ascii="Times New Roman" w:hAnsi="Times New Roman" w:cs="Times New Roman"/>
          <w:color w:val="000000" w:themeColor="text1"/>
          <w:lang w:val="en-US"/>
        </w:rPr>
        <w:t>, 2 ed, Oxford University Press, Oxford, 2017, 141.</w:t>
      </w:r>
    </w:p>
  </w:footnote>
  <w:footnote w:id="163">
    <w:p w14:paraId="3A9986EE"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Strom R, ‘California opens door to more legal tech, non-lawyer (1)’ The United States Law Week, 2019, 1.</w:t>
      </w:r>
    </w:p>
  </w:footnote>
  <w:footnote w:id="164">
    <w:p w14:paraId="2EDA1A8D"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Ambrogi R, ‘Is there a future for Online Dispute Resolution for lawyers?’ LawSites, 2016, 2.</w:t>
      </w:r>
    </w:p>
  </w:footnote>
  <w:footnote w:id="165">
    <w:p w14:paraId="00394EA5"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Ambrogi R, ‘Is there a future for Online Dispute Resolution for lawyers?’ LawSites, 2016, 2.</w:t>
      </w:r>
    </w:p>
  </w:footnote>
  <w:footnote w:id="166">
    <w:p w14:paraId="318AC4FE"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bookmarkStart w:id="97" w:name="_Hlk30157796"/>
      <w:r w:rsidRPr="004B6356">
        <w:rPr>
          <w:rFonts w:ascii="Times New Roman" w:hAnsi="Times New Roman" w:cs="Times New Roman"/>
          <w:i/>
          <w:iCs/>
        </w:rPr>
        <w:t xml:space="preserve">Pyhrro Investments v MRB Property </w:t>
      </w:r>
      <w:r w:rsidRPr="004B6356">
        <w:rPr>
          <w:rFonts w:ascii="Times New Roman" w:hAnsi="Times New Roman" w:cs="Times New Roman"/>
        </w:rPr>
        <w:t>(2016),</w:t>
      </w:r>
      <w:r w:rsidRPr="004B6356">
        <w:rPr>
          <w:rFonts w:ascii="Times New Roman" w:hAnsi="Times New Roman" w:cs="Times New Roman"/>
          <w:color w:val="000000" w:themeColor="text1"/>
        </w:rPr>
        <w:t xml:space="preserve"> </w:t>
      </w:r>
      <w:r w:rsidRPr="004B6356">
        <w:rPr>
          <w:rFonts w:ascii="Times New Roman" w:hAnsi="Times New Roman" w:cs="Times New Roman"/>
          <w:color w:val="3C4043"/>
          <w:shd w:val="clear" w:color="auto" w:fill="FFFFFF"/>
        </w:rPr>
        <w:t>Chancery Division of the High Court of the United Kingdom.</w:t>
      </w:r>
      <w:bookmarkEnd w:id="97"/>
    </w:p>
  </w:footnote>
  <w:footnote w:id="167">
    <w:p w14:paraId="33B40ED4"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 xml:space="preserve">McFarlane A, ‘Lawyers and judges – sjould you be afraid that AI will take your jobs’ Byfiel Consultancy, 2017, </w:t>
      </w:r>
    </w:p>
  </w:footnote>
  <w:footnote w:id="168">
    <w:p w14:paraId="1DA9B8FA"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bookmarkStart w:id="98" w:name="_Hlk29719032"/>
      <w:r w:rsidRPr="004B6356">
        <w:rPr>
          <w:rFonts w:ascii="Times New Roman" w:hAnsi="Times New Roman" w:cs="Times New Roman"/>
          <w:color w:val="000000" w:themeColor="text1"/>
          <w:sz w:val="20"/>
          <w:szCs w:val="20"/>
          <w:lang w:val="en-US"/>
        </w:rPr>
        <w:t xml:space="preserve">HiiL, </w:t>
      </w:r>
      <w:r w:rsidRPr="004B6356">
        <w:rPr>
          <w:rFonts w:ascii="Times New Roman" w:hAnsi="Times New Roman" w:cs="Times New Roman"/>
          <w:i/>
          <w:iCs/>
          <w:color w:val="000000" w:themeColor="text1"/>
          <w:sz w:val="20"/>
          <w:szCs w:val="20"/>
          <w:lang w:val="en-US"/>
        </w:rPr>
        <w:t>ODR and the courts: The promise of 100% access to justice</w:t>
      </w:r>
      <w:r w:rsidRPr="004B6356">
        <w:rPr>
          <w:rFonts w:ascii="Times New Roman" w:hAnsi="Times New Roman" w:cs="Times New Roman"/>
          <w:color w:val="000000" w:themeColor="text1"/>
          <w:sz w:val="20"/>
          <w:szCs w:val="20"/>
          <w:lang w:val="en-US"/>
        </w:rPr>
        <w:t xml:space="preserve">, 2016, </w:t>
      </w:r>
      <w:bookmarkEnd w:id="98"/>
    </w:p>
  </w:footnote>
  <w:footnote w:id="169">
    <w:p w14:paraId="132A201F"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Benyekhlef K and Vermeys N, ‘Don’t be afraid of ODR’ Slaw, 2012, 1.</w:t>
      </w:r>
    </w:p>
  </w:footnote>
  <w:footnote w:id="170">
    <w:p w14:paraId="521EFBCF"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bookmarkStart w:id="99" w:name="_Hlk29722100"/>
      <w:r w:rsidRPr="004B6356">
        <w:rPr>
          <w:rFonts w:ascii="Times New Roman" w:hAnsi="Times New Roman" w:cs="Times New Roman"/>
          <w:color w:val="000000" w:themeColor="text1"/>
          <w:sz w:val="20"/>
          <w:szCs w:val="20"/>
          <w:lang w:val="en-US"/>
        </w:rPr>
        <w:t>Ambrogi R, ‘Is there a future for Online Dispute Resolution for lawyers?’ LawSites, 2016, 1.</w:t>
      </w:r>
      <w:bookmarkEnd w:id="99"/>
    </w:p>
  </w:footnote>
  <w:footnote w:id="171">
    <w:p w14:paraId="1D1357CA" w14:textId="7EFF986A" w:rsidR="00057B51" w:rsidRPr="004B6356" w:rsidRDefault="00057B51" w:rsidP="009D38DE">
      <w:pPr>
        <w:autoSpaceDE w:val="0"/>
        <w:autoSpaceDN w:val="0"/>
        <w:adjustRightInd w:val="0"/>
        <w:spacing w:after="0" w:line="240" w:lineRule="auto"/>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bookmarkStart w:id="100" w:name="_Hlk29658958"/>
      <w:r w:rsidRPr="004B6356">
        <w:rPr>
          <w:rFonts w:ascii="Times New Roman" w:hAnsi="Times New Roman" w:cs="Times New Roman"/>
          <w:color w:val="000000" w:themeColor="text1"/>
          <w:sz w:val="20"/>
          <w:szCs w:val="20"/>
          <w:lang w:val="en-US"/>
        </w:rPr>
        <w:t>Greenberg E and Ebner N, ‘What dinosaurs can teach lawyers about how to avoid extinction in the ODR evolution’ published, St. John’s University, New York, 2019, 39.</w:t>
      </w:r>
      <w:bookmarkEnd w:id="100"/>
    </w:p>
  </w:footnote>
  <w:footnote w:id="172">
    <w:p w14:paraId="0A1B979C" w14:textId="77777777" w:rsidR="00057B51" w:rsidRPr="004B6356" w:rsidRDefault="00057B51" w:rsidP="009D38DE">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Greenberg E and Ebner N, ‘What dinosaurs can teach lawyers about how to avoid extinction in the ODR evolution’ published, St. John’s University, New York, 2019, 39.</w:t>
      </w:r>
    </w:p>
  </w:footnote>
  <w:footnote w:id="173">
    <w:p w14:paraId="5F93EA20"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Guise T, ‘ADR and ODR – lawyers’ salvation’ CIArb, 2019, 1.</w:t>
      </w:r>
    </w:p>
  </w:footnote>
  <w:footnote w:id="174">
    <w:p w14:paraId="4889BF24"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Greenberg E and Ebner N, ‘What dinosaurs can teach lawyers about how to avoid extinction in the ODR evolution’ published, St. John’s University, New York, 2019, 42.</w:t>
      </w:r>
    </w:p>
  </w:footnote>
  <w:footnote w:id="175">
    <w:p w14:paraId="6776A909"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Ambrogi R, ‘Is there a future for Online Dispute Resolution for lawyers?’ LawSites, 2016, 7.</w:t>
      </w:r>
    </w:p>
  </w:footnote>
  <w:footnote w:id="176">
    <w:p w14:paraId="4E3F99C2"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Rawson P, ‘Will lawyers become extinct in the age of automation?’ World Economic Forum, 2018.</w:t>
      </w:r>
    </w:p>
  </w:footnote>
  <w:footnote w:id="177">
    <w:p w14:paraId="78FA78FF"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Rawson P, ‘Will lawyers become extinct in the age of automation?’ World Economic Forum, 2018.</w:t>
      </w:r>
    </w:p>
  </w:footnote>
  <w:footnote w:id="178">
    <w:p w14:paraId="3C00C074"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Ambrogi R, ‘Is there a future for Online Dispute Resolution for lawyers?’ LawSites, 2016, 7.</w:t>
      </w:r>
    </w:p>
  </w:footnote>
  <w:footnote w:id="179">
    <w:p w14:paraId="03E3F8B0"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Greenberg E and Ebner N, ‘What dinosaurs can teach lawyers about how to avoid extinction in the ODR evolution’ published, St. John’s University, New York, 2019, 1.</w:t>
      </w:r>
    </w:p>
  </w:footnote>
  <w:footnote w:id="180">
    <w:p w14:paraId="5BC8238B"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Greenberg E and Ebner N, ‘What dinosaurs can teach lawyers about how to avoid extinction in the ODR evolution’ published, St. John’s University, New York, 2019, 42.</w:t>
      </w:r>
    </w:p>
  </w:footnote>
  <w:footnote w:id="181">
    <w:p w14:paraId="280880C3"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Boyle K, ‘New skills for lawyers and conflict management professionals’ Slaw, 2019, 1.</w:t>
      </w:r>
    </w:p>
  </w:footnote>
  <w:footnote w:id="182">
    <w:p w14:paraId="69407694"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Greenberg E and Ebner N, ‘What dinosaurs can teach lawyers about how to avoid extinction in the ODR evolution’ published, St. John’s University, New York, 2019, 1.</w:t>
      </w:r>
    </w:p>
  </w:footnote>
  <w:footnote w:id="183">
    <w:p w14:paraId="6911FF61"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Greenberg E and Ebner N, ‘What dinosaurs can teach lawyers about how to avoid extinction in the ODR evolution’ published, St. John’s University, New York, 2019, 43.</w:t>
      </w:r>
    </w:p>
  </w:footnote>
  <w:footnote w:id="184">
    <w:p w14:paraId="727F107D"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Greenberg E and Ebner N, ‘What dinosaurs can teach lawyers about how to avoid extinction in the ODR evolution’ published, St. John’s University, New York, 2019, 4.</w:t>
      </w:r>
    </w:p>
  </w:footnote>
  <w:footnote w:id="185">
    <w:p w14:paraId="0FA88CF7"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Croagh M, Thomas G and Thyagarajan R, ‘Online dispute resolution and electronic hearings’ Norton Rose Fullbright, 2017, 7.</w:t>
      </w:r>
    </w:p>
  </w:footnote>
  <w:footnote w:id="186">
    <w:p w14:paraId="50349574" w14:textId="77777777" w:rsidR="00057B51" w:rsidRPr="004B6356" w:rsidRDefault="00057B51" w:rsidP="004B6356">
      <w:pPr>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Acello R, ‘</w:t>
      </w:r>
      <w:r w:rsidRPr="004B6356">
        <w:rPr>
          <w:rFonts w:ascii="Times New Roman" w:hAnsi="Times New Roman" w:cs="Times New Roman"/>
          <w:color w:val="000000" w:themeColor="text1"/>
          <w:sz w:val="20"/>
          <w:szCs w:val="20"/>
        </w:rPr>
        <w:t xml:space="preserve">Are lawyer lists just a vanity fair? Proliferation of 'best of' lists has marketers </w:t>
      </w:r>
      <w:r w:rsidRPr="004B6356">
        <w:rPr>
          <w:rFonts w:ascii="Times New Roman" w:hAnsi="Times New Roman" w:cs="Times New Roman"/>
          <w:color w:val="000000" w:themeColor="text1"/>
          <w:sz w:val="20"/>
          <w:szCs w:val="20"/>
          <w:lang w:val="en-US"/>
        </w:rPr>
        <w:t>a</w:t>
      </w:r>
      <w:r w:rsidRPr="004B6356">
        <w:rPr>
          <w:rFonts w:ascii="Times New Roman" w:hAnsi="Times New Roman" w:cs="Times New Roman"/>
          <w:color w:val="000000" w:themeColor="text1"/>
          <w:sz w:val="20"/>
          <w:szCs w:val="20"/>
        </w:rPr>
        <w:t>sking</w:t>
      </w:r>
      <w:r w:rsidRPr="004B6356">
        <w:rPr>
          <w:rFonts w:ascii="Times New Roman" w:hAnsi="Times New Roman" w:cs="Times New Roman"/>
          <w:color w:val="000000" w:themeColor="text1"/>
          <w:sz w:val="20"/>
          <w:szCs w:val="20"/>
          <w:lang w:val="en-US"/>
        </w:rPr>
        <w:t xml:space="preserve"> </w:t>
      </w:r>
      <w:r w:rsidRPr="004B6356">
        <w:rPr>
          <w:rFonts w:ascii="Times New Roman" w:hAnsi="Times New Roman" w:cs="Times New Roman"/>
          <w:color w:val="000000" w:themeColor="text1"/>
          <w:sz w:val="20"/>
          <w:szCs w:val="20"/>
        </w:rPr>
        <w:t>whether they're worth the trouble</w:t>
      </w:r>
      <w:r w:rsidRPr="004B6356">
        <w:rPr>
          <w:rFonts w:ascii="Times New Roman" w:hAnsi="Times New Roman" w:cs="Times New Roman"/>
          <w:color w:val="000000" w:themeColor="text1"/>
          <w:sz w:val="20"/>
          <w:szCs w:val="20"/>
          <w:lang w:val="en-US"/>
        </w:rPr>
        <w:t>’ 101 ABA Journal 3, 2015, 33.</w:t>
      </w:r>
    </w:p>
  </w:footnote>
  <w:footnote w:id="187">
    <w:p w14:paraId="0C56660D"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Aletras N, Tsarapatsanis D, Preoţiuc-Pietro D and Vasileios Lampos V, ‘Predicting judicial decisions of the European Court of Human Rights: </w:t>
      </w:r>
      <w:r w:rsidRPr="004B6356">
        <w:rPr>
          <w:rFonts w:ascii="Times New Roman" w:hAnsi="Times New Roman" w:cs="Times New Roman"/>
          <w:color w:val="000000" w:themeColor="text1"/>
          <w:lang w:val="en-US"/>
        </w:rPr>
        <w:t xml:space="preserve">A </w:t>
      </w:r>
      <w:r w:rsidRPr="004B6356">
        <w:rPr>
          <w:rFonts w:ascii="Times New Roman" w:hAnsi="Times New Roman" w:cs="Times New Roman"/>
          <w:color w:val="000000" w:themeColor="text1"/>
        </w:rPr>
        <w:t>natural language processing perspective</w:t>
      </w:r>
      <w:r w:rsidRPr="004B6356">
        <w:rPr>
          <w:rFonts w:ascii="Times New Roman" w:hAnsi="Times New Roman" w:cs="Times New Roman"/>
          <w:color w:val="000000" w:themeColor="text1"/>
          <w:lang w:val="en-US"/>
        </w:rPr>
        <w:t>’ PeerJ Computer Science, 2016, 3.</w:t>
      </w:r>
    </w:p>
  </w:footnote>
  <w:footnote w:id="188">
    <w:p w14:paraId="6995AB34"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Greenberg E and Ebner N, ‘What dinosaurs can teach lawyers about how to avoid extinction in the ODR evolution’ published, St. John’s University, New York, 2019, 5.</w:t>
      </w:r>
    </w:p>
  </w:footnote>
  <w:footnote w:id="189">
    <w:p w14:paraId="2DD5E9B8"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Greenberg E and Ebner N, ‘What dinosaurs can teach lawyers about how to avoid extinction in the ODR evolution’ published, St. John’s University, New York, 2019.</w:t>
      </w:r>
    </w:p>
  </w:footnote>
  <w:footnote w:id="190">
    <w:p w14:paraId="02740D0B"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Benyekhlef K and Vermeys N, ‘Don’t be afraid of ODR’ Slaw, 2012, 1.</w:t>
      </w:r>
    </w:p>
  </w:footnote>
  <w:footnote w:id="191">
    <w:p w14:paraId="39250044"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lang w:val="en-US"/>
        </w:rPr>
        <w:t xml:space="preserve"> Benyekhlef K and Vermeys N, ‘Don’t be afraid of ODR’ Slaw, 2012, 1.</w:t>
      </w:r>
    </w:p>
  </w:footnote>
  <w:footnote w:id="192">
    <w:p w14:paraId="5B87FD0E"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 xml:space="preserve">HiiL, </w:t>
      </w:r>
      <w:r w:rsidRPr="004B6356">
        <w:rPr>
          <w:rFonts w:ascii="Times New Roman" w:hAnsi="Times New Roman" w:cs="Times New Roman"/>
          <w:i/>
          <w:iCs/>
          <w:color w:val="000000" w:themeColor="text1"/>
          <w:lang w:val="en-US"/>
        </w:rPr>
        <w:t>ODR and the courts: The promise of 100% access to justice</w:t>
      </w:r>
      <w:r w:rsidRPr="004B6356">
        <w:rPr>
          <w:rFonts w:ascii="Times New Roman" w:hAnsi="Times New Roman" w:cs="Times New Roman"/>
          <w:color w:val="000000" w:themeColor="text1"/>
          <w:lang w:val="en-US"/>
        </w:rPr>
        <w:t>, 2016, 72.</w:t>
      </w:r>
    </w:p>
  </w:footnote>
  <w:footnote w:id="193">
    <w:p w14:paraId="0B03F674"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bookmarkStart w:id="105" w:name="_Hlk29722884"/>
      <w:r w:rsidRPr="004B6356">
        <w:rPr>
          <w:rFonts w:ascii="Times New Roman" w:hAnsi="Times New Roman" w:cs="Times New Roman"/>
          <w:color w:val="000000" w:themeColor="text1"/>
          <w:sz w:val="20"/>
          <w:szCs w:val="20"/>
          <w:lang w:val="en-US"/>
        </w:rPr>
        <w:t>McFarlane A, ‘Lawyers and judges – should you be afraid that AI will take your jobs’ Byfiel Consultancy, 2017, 3.</w:t>
      </w:r>
      <w:bookmarkEnd w:id="105"/>
    </w:p>
  </w:footnote>
  <w:footnote w:id="194">
    <w:p w14:paraId="321276FD"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Guise T, ‘ADR and ODR – lawyers’ salvation’ CIArb, 2019, 1.</w:t>
      </w:r>
    </w:p>
  </w:footnote>
  <w:footnote w:id="195">
    <w:p w14:paraId="096BA041"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These skills were identified by Greenberg and Ebner in their research paper ‘What dinosaurs can teach lawyers about how to avoid extinction in the ODR evolution’, and commented on and supplemented by Boyle in his article ‘New skills for lawyers and conflict management professionals’. See Greenberg E and Ebner N, ‘What dinosaurs can teach lawyers about how to avoid extinction in the ODR evolution’ published, St. John’s University, New York, 2019, 45, and Boyle K, ‘New skills for lawyers and conflict management professionals’ Slaw, 2019, 1, respectively.</w:t>
      </w:r>
    </w:p>
  </w:footnote>
  <w:footnote w:id="196">
    <w:p w14:paraId="00EF9703"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S</w:t>
      </w:r>
      <w:r w:rsidRPr="004B6356">
        <w:rPr>
          <w:rFonts w:ascii="Times New Roman" w:hAnsi="Times New Roman" w:cs="Times New Roman"/>
          <w:color w:val="000000" w:themeColor="text1"/>
          <w:lang w:val="en-US"/>
        </w:rPr>
        <w:t>usskind R</w:t>
      </w:r>
      <w:r w:rsidRPr="004B6356">
        <w:rPr>
          <w:rFonts w:ascii="Times New Roman" w:hAnsi="Times New Roman" w:cs="Times New Roman"/>
          <w:color w:val="000000" w:themeColor="text1"/>
        </w:rPr>
        <w:t xml:space="preserve">, </w:t>
      </w:r>
      <w:r w:rsidRPr="004B6356">
        <w:rPr>
          <w:rFonts w:ascii="Times New Roman" w:hAnsi="Times New Roman" w:cs="Times New Roman"/>
          <w:i/>
          <w:iCs/>
          <w:color w:val="000000" w:themeColor="text1"/>
          <w:lang w:val="en-US"/>
        </w:rPr>
        <w:t>Tomorrow’s lawyers: An introduction to your future</w:t>
      </w:r>
      <w:r w:rsidRPr="004B6356">
        <w:rPr>
          <w:rFonts w:ascii="Times New Roman" w:hAnsi="Times New Roman" w:cs="Times New Roman"/>
          <w:color w:val="000000" w:themeColor="text1"/>
          <w:lang w:val="en-US"/>
        </w:rPr>
        <w:t>, 2 ed, Oxford University Press, Oxford, 2017, 75.</w:t>
      </w:r>
    </w:p>
  </w:footnote>
  <w:footnote w:id="197">
    <w:p w14:paraId="028106D1" w14:textId="77777777" w:rsidR="00057B51" w:rsidRPr="004B6356" w:rsidRDefault="00057B51" w:rsidP="004B6356">
      <w:pPr>
        <w:pStyle w:val="FootnoteText"/>
        <w:jc w:val="both"/>
        <w:rPr>
          <w:rFonts w:ascii="Times New Roman" w:hAnsi="Times New Roman" w:cs="Times New Roman"/>
          <w:lang w:val="en-US"/>
        </w:rPr>
      </w:pPr>
      <w:r w:rsidRPr="004B6356">
        <w:rPr>
          <w:rStyle w:val="FootnoteReference"/>
          <w:rFonts w:ascii="Times New Roman" w:hAnsi="Times New Roman" w:cs="Times New Roman"/>
        </w:rPr>
        <w:footnoteRef/>
      </w:r>
      <w:r w:rsidRPr="004B6356">
        <w:rPr>
          <w:rFonts w:ascii="Times New Roman" w:hAnsi="Times New Roman" w:cs="Times New Roman"/>
        </w:rPr>
        <w:t xml:space="preserve"> </w:t>
      </w:r>
      <w:r w:rsidRPr="004B6356">
        <w:rPr>
          <w:rFonts w:ascii="Times New Roman" w:hAnsi="Times New Roman" w:cs="Times New Roman"/>
          <w:color w:val="000000" w:themeColor="text1"/>
          <w:lang w:val="en-US"/>
        </w:rPr>
        <w:t>Boyle K, ‘New skills for lawyers and conflict management professionals’ Slaw, 2019, 1.</w:t>
      </w:r>
    </w:p>
  </w:footnote>
  <w:footnote w:id="198">
    <w:p w14:paraId="2AEF204C"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bookmarkStart w:id="110" w:name="_Hlk29686064"/>
      <w:r w:rsidRPr="004B6356">
        <w:rPr>
          <w:rFonts w:ascii="Times New Roman" w:hAnsi="Times New Roman" w:cs="Times New Roman"/>
          <w:color w:val="000000" w:themeColor="text1"/>
          <w:sz w:val="20"/>
          <w:szCs w:val="20"/>
          <w:lang w:val="en-US"/>
        </w:rPr>
        <w:t xml:space="preserve">Settlement iQ, </w:t>
      </w:r>
      <w:r w:rsidRPr="004B6356">
        <w:rPr>
          <w:rFonts w:ascii="Times New Roman" w:hAnsi="Times New Roman" w:cs="Times New Roman"/>
          <w:i/>
          <w:iCs/>
          <w:color w:val="000000" w:themeColor="text1"/>
          <w:sz w:val="20"/>
          <w:szCs w:val="20"/>
          <w:lang w:val="en-US"/>
        </w:rPr>
        <w:t>Unlikely allies: Using online dispute resolution to build your law practice</w:t>
      </w:r>
      <w:r w:rsidRPr="004B6356">
        <w:rPr>
          <w:rFonts w:ascii="Times New Roman" w:hAnsi="Times New Roman" w:cs="Times New Roman"/>
          <w:color w:val="000000" w:themeColor="text1"/>
          <w:sz w:val="20"/>
          <w:szCs w:val="20"/>
          <w:lang w:val="en-US"/>
        </w:rPr>
        <w:t>, 2019.</w:t>
      </w:r>
      <w:bookmarkEnd w:id="110"/>
    </w:p>
  </w:footnote>
  <w:footnote w:id="199">
    <w:p w14:paraId="32B6D491"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Flood J and Robb L, ‘P</w:t>
      </w:r>
      <w:r w:rsidRPr="004B6356">
        <w:rPr>
          <w:rFonts w:ascii="Times New Roman" w:hAnsi="Times New Roman" w:cs="Times New Roman"/>
          <w:color w:val="000000" w:themeColor="text1"/>
        </w:rPr>
        <w:t xml:space="preserve">professions and expertise: </w:t>
      </w:r>
      <w:r w:rsidRPr="004B6356">
        <w:rPr>
          <w:rFonts w:ascii="Times New Roman" w:hAnsi="Times New Roman" w:cs="Times New Roman"/>
          <w:color w:val="000000" w:themeColor="text1"/>
          <w:lang w:val="en-US"/>
        </w:rPr>
        <w:t>H</w:t>
      </w:r>
      <w:r w:rsidRPr="004B6356">
        <w:rPr>
          <w:rFonts w:ascii="Times New Roman" w:hAnsi="Times New Roman" w:cs="Times New Roman"/>
          <w:color w:val="000000" w:themeColor="text1"/>
        </w:rPr>
        <w:t>ow machine learning and</w:t>
      </w:r>
      <w:r w:rsidRPr="004B6356">
        <w:rPr>
          <w:rFonts w:ascii="Times New Roman" w:hAnsi="Times New Roman" w:cs="Times New Roman"/>
          <w:color w:val="000000" w:themeColor="text1"/>
          <w:lang w:val="en-US"/>
        </w:rPr>
        <w:t xml:space="preserve"> </w:t>
      </w:r>
      <w:r w:rsidRPr="004B6356">
        <w:rPr>
          <w:rFonts w:ascii="Times New Roman" w:hAnsi="Times New Roman" w:cs="Times New Roman"/>
          <w:color w:val="000000" w:themeColor="text1"/>
        </w:rPr>
        <w:t>blockchain</w:t>
      </w:r>
      <w:r w:rsidRPr="004B6356">
        <w:rPr>
          <w:rFonts w:ascii="Times New Roman" w:hAnsi="Times New Roman" w:cs="Times New Roman"/>
          <w:color w:val="000000" w:themeColor="text1"/>
          <w:lang w:val="en-US"/>
        </w:rPr>
        <w:t xml:space="preserve"> </w:t>
      </w:r>
      <w:r w:rsidRPr="004B6356">
        <w:rPr>
          <w:rFonts w:ascii="Times New Roman" w:hAnsi="Times New Roman" w:cs="Times New Roman"/>
          <w:color w:val="000000" w:themeColor="text1"/>
        </w:rPr>
        <w:t>are redesigning the landscape of professional knowledge and</w:t>
      </w:r>
      <w:r w:rsidRPr="004B6356">
        <w:rPr>
          <w:rFonts w:ascii="Times New Roman" w:hAnsi="Times New Roman" w:cs="Times New Roman"/>
          <w:color w:val="000000" w:themeColor="text1"/>
          <w:lang w:val="en-US"/>
        </w:rPr>
        <w:t xml:space="preserve"> </w:t>
      </w:r>
      <w:r w:rsidRPr="004B6356">
        <w:rPr>
          <w:rFonts w:ascii="Times New Roman" w:hAnsi="Times New Roman" w:cs="Times New Roman"/>
          <w:color w:val="000000" w:themeColor="text1"/>
        </w:rPr>
        <w:t>organization</w:t>
      </w:r>
      <w:r w:rsidRPr="004B6356">
        <w:rPr>
          <w:rFonts w:ascii="Times New Roman" w:hAnsi="Times New Roman" w:cs="Times New Roman"/>
          <w:color w:val="000000" w:themeColor="text1"/>
          <w:lang w:val="en-US"/>
        </w:rPr>
        <w:t>’ published research paper, Griffith University Law School, Nathan, 2018, 21.</w:t>
      </w:r>
    </w:p>
  </w:footnote>
  <w:footnote w:id="200">
    <w:p w14:paraId="2B059EC6"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bookmarkStart w:id="111" w:name="_Hlk29745652"/>
      <w:r w:rsidRPr="004B6356">
        <w:rPr>
          <w:rFonts w:ascii="Times New Roman" w:hAnsi="Times New Roman" w:cs="Times New Roman"/>
          <w:color w:val="000000" w:themeColor="text1"/>
          <w:sz w:val="20"/>
          <w:szCs w:val="20"/>
          <w:lang w:val="en-US"/>
        </w:rPr>
        <w:t>Rawson P, ‘Will lawyers become extinct in the age of automation?’ World Economic Forum, 2018, 2.</w:t>
      </w:r>
      <w:bookmarkEnd w:id="111"/>
    </w:p>
  </w:footnote>
  <w:footnote w:id="201">
    <w:p w14:paraId="11A8D6D4"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Rawson P, ‘Will lawyers become extinct in the age of automation?’ World Economic Forum, 2018, 3.</w:t>
      </w:r>
    </w:p>
  </w:footnote>
  <w:footnote w:id="202">
    <w:p w14:paraId="15464A63"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Goldsmith J, ‘The shrinking role of lawyers in ODR’ The Law Society Gazette, 2016, 2.</w:t>
      </w:r>
    </w:p>
  </w:footnote>
  <w:footnote w:id="203">
    <w:p w14:paraId="44A07F1C"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color w:val="000000" w:themeColor="text1"/>
          <w:lang w:val="en-US"/>
        </w:rPr>
        <w:t>Greenberg E and Ebner N, ‘What dinosaurs can teach lawyers about how to avoid extinction in the ODR evolution’ published, St. John’s University, New York, 2019, 38.</w:t>
      </w:r>
    </w:p>
  </w:footnote>
  <w:footnote w:id="204">
    <w:p w14:paraId="5C392DC6" w14:textId="77777777" w:rsidR="00057B51" w:rsidRPr="004B6356" w:rsidRDefault="00057B51" w:rsidP="004B6356">
      <w:pPr>
        <w:pStyle w:val="FootnoteText"/>
        <w:jc w:val="both"/>
        <w:rPr>
          <w:rFonts w:ascii="Times New Roman" w:hAnsi="Times New Roman" w:cs="Times New Roman"/>
          <w:color w:val="000000" w:themeColor="text1"/>
          <w:lang w:val="en-US"/>
        </w:rPr>
      </w:pPr>
      <w:r w:rsidRPr="004B6356">
        <w:rPr>
          <w:rStyle w:val="FootnoteReference"/>
          <w:rFonts w:ascii="Times New Roman" w:hAnsi="Times New Roman" w:cs="Times New Roman"/>
          <w:color w:val="000000" w:themeColor="text1"/>
        </w:rPr>
        <w:footnoteRef/>
      </w:r>
      <w:r w:rsidRPr="004B6356">
        <w:rPr>
          <w:rFonts w:ascii="Times New Roman" w:hAnsi="Times New Roman" w:cs="Times New Roman"/>
          <w:color w:val="000000" w:themeColor="text1"/>
        </w:rPr>
        <w:t xml:space="preserve"> </w:t>
      </w:r>
      <w:r w:rsidRPr="004B6356">
        <w:rPr>
          <w:rFonts w:ascii="Times New Roman" w:hAnsi="Times New Roman" w:cs="Times New Roman"/>
          <w:i/>
          <w:iCs/>
          <w:color w:val="000000" w:themeColor="text1"/>
          <w:lang w:val="en-US"/>
        </w:rPr>
        <w:t>Code of Standards of Professional Practice and Ethical Conduct</w:t>
      </w:r>
      <w:r w:rsidRPr="004B6356">
        <w:rPr>
          <w:rFonts w:ascii="Times New Roman" w:hAnsi="Times New Roman" w:cs="Times New Roman"/>
          <w:color w:val="000000" w:themeColor="text1"/>
          <w:lang w:val="en-US"/>
        </w:rPr>
        <w:t xml:space="preserve"> (2016) under </w:t>
      </w:r>
      <w:r w:rsidRPr="004B6356">
        <w:rPr>
          <w:rFonts w:ascii="Times New Roman" w:hAnsi="Times New Roman" w:cs="Times New Roman"/>
          <w:i/>
          <w:iCs/>
          <w:color w:val="000000" w:themeColor="text1"/>
          <w:lang w:val="en-US"/>
        </w:rPr>
        <w:t xml:space="preserve">Law Society of Kenya Act </w:t>
      </w:r>
      <w:r w:rsidRPr="004B6356">
        <w:rPr>
          <w:rFonts w:ascii="Times New Roman" w:hAnsi="Times New Roman" w:cs="Times New Roman"/>
          <w:color w:val="000000" w:themeColor="text1"/>
          <w:lang w:val="en-US"/>
        </w:rPr>
        <w:t>(No. 21 of 2014).</w:t>
      </w:r>
    </w:p>
  </w:footnote>
  <w:footnote w:id="205">
    <w:p w14:paraId="189DE9F0"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 xml:space="preserve">HiiL, </w:t>
      </w:r>
      <w:r w:rsidRPr="004B6356">
        <w:rPr>
          <w:rFonts w:ascii="Times New Roman" w:hAnsi="Times New Roman" w:cs="Times New Roman"/>
          <w:i/>
          <w:iCs/>
          <w:color w:val="000000" w:themeColor="text1"/>
          <w:sz w:val="20"/>
          <w:szCs w:val="20"/>
          <w:lang w:val="en-US"/>
        </w:rPr>
        <w:t>ODR and the courts: The promise of 100% access to justice</w:t>
      </w:r>
      <w:r w:rsidRPr="004B6356">
        <w:rPr>
          <w:rFonts w:ascii="Times New Roman" w:hAnsi="Times New Roman" w:cs="Times New Roman"/>
          <w:color w:val="000000" w:themeColor="text1"/>
          <w:sz w:val="20"/>
          <w:szCs w:val="20"/>
          <w:lang w:val="en-US"/>
        </w:rPr>
        <w:t>, 2016, 75.</w:t>
      </w:r>
    </w:p>
  </w:footnote>
  <w:footnote w:id="206">
    <w:p w14:paraId="7D2449F7" w14:textId="77777777" w:rsidR="00057B51" w:rsidRPr="004B6356" w:rsidRDefault="00057B51" w:rsidP="004B6356">
      <w:pPr>
        <w:autoSpaceDE w:val="0"/>
        <w:autoSpaceDN w:val="0"/>
        <w:adjustRightInd w:val="0"/>
        <w:spacing w:after="0" w:line="240" w:lineRule="auto"/>
        <w:jc w:val="both"/>
        <w:rPr>
          <w:rFonts w:ascii="Times New Roman" w:hAnsi="Times New Roman" w:cs="Times New Roman"/>
          <w:color w:val="000000" w:themeColor="text1"/>
          <w:sz w:val="20"/>
          <w:szCs w:val="20"/>
          <w:lang w:val="en-US"/>
        </w:rPr>
      </w:pPr>
      <w:r w:rsidRPr="004B6356">
        <w:rPr>
          <w:rStyle w:val="FootnoteReference"/>
          <w:rFonts w:ascii="Times New Roman" w:hAnsi="Times New Roman" w:cs="Times New Roman"/>
          <w:color w:val="000000" w:themeColor="text1"/>
          <w:sz w:val="20"/>
          <w:szCs w:val="20"/>
        </w:rPr>
        <w:footnoteRef/>
      </w:r>
      <w:r w:rsidRPr="004B6356">
        <w:rPr>
          <w:rFonts w:ascii="Times New Roman" w:hAnsi="Times New Roman" w:cs="Times New Roman"/>
          <w:color w:val="000000" w:themeColor="text1"/>
          <w:sz w:val="20"/>
          <w:szCs w:val="20"/>
        </w:rPr>
        <w:t xml:space="preserve"> </w:t>
      </w:r>
      <w:r w:rsidRPr="004B6356">
        <w:rPr>
          <w:rFonts w:ascii="Times New Roman" w:hAnsi="Times New Roman" w:cs="Times New Roman"/>
          <w:color w:val="000000" w:themeColor="text1"/>
          <w:sz w:val="20"/>
          <w:szCs w:val="20"/>
          <w:lang w:val="en-US"/>
        </w:rPr>
        <w:t xml:space="preserve">HiiL, </w:t>
      </w:r>
      <w:r w:rsidRPr="004B6356">
        <w:rPr>
          <w:rFonts w:ascii="Times New Roman" w:hAnsi="Times New Roman" w:cs="Times New Roman"/>
          <w:i/>
          <w:iCs/>
          <w:color w:val="000000" w:themeColor="text1"/>
          <w:sz w:val="20"/>
          <w:szCs w:val="20"/>
          <w:lang w:val="en-US"/>
        </w:rPr>
        <w:t>ODR and the courts: The promise of 100% access to justice</w:t>
      </w:r>
      <w:r w:rsidRPr="004B6356">
        <w:rPr>
          <w:rFonts w:ascii="Times New Roman" w:hAnsi="Times New Roman" w:cs="Times New Roman"/>
          <w:color w:val="000000" w:themeColor="text1"/>
          <w:sz w:val="20"/>
          <w:szCs w:val="20"/>
          <w:lang w:val="en-US"/>
        </w:rPr>
        <w:t>, 2016, 75.</w:t>
      </w:r>
    </w:p>
  </w:footnote>
  <w:footnote w:id="207">
    <w:p w14:paraId="74368841" w14:textId="77777777" w:rsidR="00057B51" w:rsidRPr="004B6356" w:rsidRDefault="00057B51" w:rsidP="004B6356">
      <w:pPr>
        <w:pStyle w:val="FootnoteText"/>
        <w:jc w:val="both"/>
        <w:rPr>
          <w:rFonts w:ascii="Times New Roman" w:hAnsi="Times New Roman" w:cs="Times New Roman"/>
          <w:lang w:val="en-US"/>
        </w:rPr>
      </w:pPr>
      <w:r w:rsidRPr="004B6356">
        <w:rPr>
          <w:rStyle w:val="FootnoteReference"/>
          <w:rFonts w:ascii="Times New Roman" w:hAnsi="Times New Roman" w:cs="Times New Roman"/>
        </w:rPr>
        <w:footnoteRef/>
      </w:r>
      <w:r w:rsidRPr="004B6356">
        <w:rPr>
          <w:rFonts w:ascii="Times New Roman" w:hAnsi="Times New Roman" w:cs="Times New Roman"/>
        </w:rPr>
        <w:t xml:space="preserve"> Katcher S,’ Legal training in the United States: A brief history’ 24 Wisconsin International Law Journal 1, 2006.</w:t>
      </w:r>
    </w:p>
  </w:footnote>
  <w:footnote w:id="208">
    <w:p w14:paraId="6B162BCF" w14:textId="77777777" w:rsidR="00057B51" w:rsidRPr="004B6356" w:rsidRDefault="00057B51" w:rsidP="004B6356">
      <w:pPr>
        <w:pStyle w:val="FootnoteText"/>
        <w:jc w:val="both"/>
        <w:rPr>
          <w:rFonts w:ascii="Times New Roman" w:hAnsi="Times New Roman" w:cs="Times New Roman"/>
          <w:lang w:val="en-US"/>
        </w:rPr>
      </w:pPr>
      <w:r w:rsidRPr="004B6356">
        <w:rPr>
          <w:rStyle w:val="FootnoteReference"/>
          <w:rFonts w:ascii="Times New Roman" w:hAnsi="Times New Roman" w:cs="Times New Roman"/>
        </w:rPr>
        <w:footnoteRef/>
      </w:r>
      <w:r w:rsidRPr="004B6356">
        <w:rPr>
          <w:rFonts w:ascii="Times New Roman" w:hAnsi="Times New Roman" w:cs="Times New Roman"/>
        </w:rPr>
        <w:t xml:space="preserve"> </w:t>
      </w:r>
      <w:r w:rsidRPr="004B6356">
        <w:rPr>
          <w:rFonts w:ascii="Times New Roman" w:hAnsi="Times New Roman" w:cs="Times New Roman"/>
          <w:color w:val="000000" w:themeColor="text1"/>
          <w:lang w:val="en-US"/>
        </w:rPr>
        <w:t>Greenberg E and Ebner N, ‘What dinosaurs can teach lawyers about how to avoid extinction in the ODR evolution’ published, St. John’s University, New York, 2019, 38.</w:t>
      </w:r>
    </w:p>
  </w:footnote>
  <w:footnote w:id="209">
    <w:p w14:paraId="4C9B8A53" w14:textId="77777777" w:rsidR="00057B51" w:rsidRPr="004B6356" w:rsidRDefault="00057B51" w:rsidP="004B6356">
      <w:pPr>
        <w:pStyle w:val="FootnoteText"/>
        <w:jc w:val="both"/>
        <w:rPr>
          <w:rFonts w:ascii="Times New Roman" w:hAnsi="Times New Roman" w:cs="Times New Roman"/>
          <w:lang w:val="en-US"/>
        </w:rPr>
      </w:pPr>
      <w:r w:rsidRPr="004B6356">
        <w:rPr>
          <w:rStyle w:val="FootnoteReference"/>
          <w:rFonts w:ascii="Times New Roman" w:hAnsi="Times New Roman" w:cs="Times New Roman"/>
        </w:rPr>
        <w:footnoteRef/>
      </w:r>
      <w:r w:rsidRPr="004B6356">
        <w:rPr>
          <w:rFonts w:ascii="Times New Roman" w:hAnsi="Times New Roman" w:cs="Times New Roman"/>
        </w:rPr>
        <w:t xml:space="preserve"> </w:t>
      </w:r>
      <w:r w:rsidRPr="004B6356">
        <w:rPr>
          <w:rFonts w:ascii="Times New Roman" w:hAnsi="Times New Roman" w:cs="Times New Roman"/>
          <w:color w:val="000000" w:themeColor="text1"/>
          <w:lang w:val="en-US"/>
        </w:rPr>
        <w:t>Greenberg E and Ebner N, ‘What dinosaurs can teach lawyers about how to avoid extinction in the ODR evolution’ published, St. John’s University, New York, 2019, 55.</w:t>
      </w:r>
    </w:p>
  </w:footnote>
  <w:footnote w:id="210">
    <w:p w14:paraId="26E046E6" w14:textId="07844E19" w:rsidR="00057B51" w:rsidRPr="00F24417" w:rsidRDefault="00057B51">
      <w:pPr>
        <w:pStyle w:val="FootnoteText"/>
        <w:rPr>
          <w:lang w:val="en-US"/>
        </w:rPr>
      </w:pPr>
      <w:r>
        <w:rPr>
          <w:rStyle w:val="FootnoteReference"/>
        </w:rPr>
        <w:footnoteRef/>
      </w:r>
      <w:r>
        <w:t xml:space="preserve"> </w:t>
      </w:r>
      <w:r w:rsidRPr="004B6356">
        <w:rPr>
          <w:rFonts w:ascii="Times New Roman" w:hAnsi="Times New Roman" w:cs="Times New Roman"/>
          <w:lang w:val="en-US"/>
        </w:rPr>
        <w:t>Rule C, ‘Online dispute resolution and the future of the law’ Insidecounsel, 2015.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8009A"/>
    <w:multiLevelType w:val="hybridMultilevel"/>
    <w:tmpl w:val="7B584B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5C0B98"/>
    <w:multiLevelType w:val="hybridMultilevel"/>
    <w:tmpl w:val="3626D99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F80E67"/>
    <w:multiLevelType w:val="hybridMultilevel"/>
    <w:tmpl w:val="732A9F4C"/>
    <w:lvl w:ilvl="0" w:tplc="60621BA2">
      <w:start w:val="4"/>
      <w:numFmt w:val="bullet"/>
      <w:lvlText w:val="-"/>
      <w:lvlJc w:val="left"/>
      <w:pPr>
        <w:ind w:left="1080" w:hanging="360"/>
      </w:pPr>
      <w:rPr>
        <w:rFonts w:ascii="Times New Roman" w:eastAsiaTheme="minorHAnsi" w:hAnsi="Times New Roman" w:cs="Times New Roman" w:hint="default"/>
        <w:sz w:val="24"/>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 w15:restartNumberingAfterBreak="0">
    <w:nsid w:val="1D7E11BA"/>
    <w:multiLevelType w:val="hybridMultilevel"/>
    <w:tmpl w:val="D4B4AC9E"/>
    <w:lvl w:ilvl="0" w:tplc="B0DED610">
      <w:start w:val="4"/>
      <w:numFmt w:val="bullet"/>
      <w:lvlText w:val="-"/>
      <w:lvlJc w:val="left"/>
      <w:pPr>
        <w:ind w:left="720" w:hanging="360"/>
      </w:pPr>
      <w:rPr>
        <w:rFonts w:ascii="Times New Roman" w:eastAsiaTheme="minorHAnsi" w:hAnsi="Times New Roman" w:cs="Times New Roman"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4" w15:restartNumberingAfterBreak="0">
    <w:nsid w:val="1F5003E5"/>
    <w:multiLevelType w:val="multilevel"/>
    <w:tmpl w:val="13367C7A"/>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21463B82"/>
    <w:multiLevelType w:val="multilevel"/>
    <w:tmpl w:val="33A6F3A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80512B9"/>
    <w:multiLevelType w:val="hybridMultilevel"/>
    <w:tmpl w:val="D7A0D7F2"/>
    <w:lvl w:ilvl="0" w:tplc="301CFB08">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392047A9"/>
    <w:multiLevelType w:val="hybridMultilevel"/>
    <w:tmpl w:val="A1FE0DD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BAC5364"/>
    <w:multiLevelType w:val="hybridMultilevel"/>
    <w:tmpl w:val="F2007D0A"/>
    <w:lvl w:ilvl="0" w:tplc="4AB8F28A">
      <w:start w:val="1"/>
      <w:numFmt w:val="lowerLetter"/>
      <w:lvlText w:val="%1)"/>
      <w:lvlJc w:val="left"/>
      <w:pPr>
        <w:ind w:left="1440" w:hanging="360"/>
      </w:pPr>
      <w:rPr>
        <w:sz w:val="24"/>
        <w:szCs w:val="24"/>
        <w:vertAlign w:val="baseline"/>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9" w15:restartNumberingAfterBreak="0">
    <w:nsid w:val="554E582F"/>
    <w:multiLevelType w:val="multilevel"/>
    <w:tmpl w:val="13367C7A"/>
    <w:lvl w:ilvl="0">
      <w:start w:val="2"/>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586B3D89"/>
    <w:multiLevelType w:val="multilevel"/>
    <w:tmpl w:val="ED98669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5BC308B5"/>
    <w:multiLevelType w:val="hybridMultilevel"/>
    <w:tmpl w:val="3B9C51C4"/>
    <w:lvl w:ilvl="0" w:tplc="20000017">
      <w:start w:val="1"/>
      <w:numFmt w:val="lowerLetter"/>
      <w:lvlText w:val="%1)"/>
      <w:lvlJc w:val="left"/>
      <w:pPr>
        <w:ind w:left="720" w:hanging="360"/>
      </w:pPr>
      <w:rPr>
        <w:rFont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608D59A1"/>
    <w:multiLevelType w:val="hybridMultilevel"/>
    <w:tmpl w:val="9D7AF0A2"/>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60BE1A29"/>
    <w:multiLevelType w:val="multilevel"/>
    <w:tmpl w:val="7DA6BF00"/>
    <w:lvl w:ilvl="0">
      <w:start w:val="4"/>
      <w:numFmt w:val="decimal"/>
      <w:lvlText w:val="%1.0"/>
      <w:lvlJc w:val="left"/>
      <w:pPr>
        <w:ind w:left="360" w:hanging="360"/>
      </w:pPr>
    </w:lvl>
    <w:lvl w:ilvl="1">
      <w:start w:val="1"/>
      <w:numFmt w:val="decimal"/>
      <w:lvlText w:val="%1.%2"/>
      <w:lvlJc w:val="left"/>
      <w:pPr>
        <w:ind w:left="36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14" w15:restartNumberingAfterBreak="0">
    <w:nsid w:val="61F07437"/>
    <w:multiLevelType w:val="hybridMultilevel"/>
    <w:tmpl w:val="570CCD5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B0C67D7"/>
    <w:multiLevelType w:val="hybridMultilevel"/>
    <w:tmpl w:val="F44208B6"/>
    <w:lvl w:ilvl="0" w:tplc="E4C04538">
      <w:numFmt w:val="bullet"/>
      <w:lvlText w:val="-"/>
      <w:lvlJc w:val="left"/>
      <w:pPr>
        <w:ind w:left="720" w:hanging="360"/>
      </w:pPr>
      <w:rPr>
        <w:rFonts w:ascii="MinionPro-Regular" w:eastAsiaTheme="minorHAnsi" w:hAnsi="MinionPro-Regular" w:cs="MinionPro-Regular" w:hint="default"/>
        <w:b w:val="0"/>
        <w:sz w:val="20"/>
        <w:u w:val="none"/>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6BE86FF5"/>
    <w:multiLevelType w:val="multilevel"/>
    <w:tmpl w:val="BDD89940"/>
    <w:lvl w:ilvl="0">
      <w:start w:val="1"/>
      <w:numFmt w:val="decimal"/>
      <w:lvlText w:val="%1.0"/>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6FDE54EC"/>
    <w:multiLevelType w:val="hybridMultilevel"/>
    <w:tmpl w:val="27207144"/>
    <w:lvl w:ilvl="0" w:tplc="E3721F4C">
      <w:numFmt w:val="bullet"/>
      <w:lvlText w:val="-"/>
      <w:lvlJc w:val="left"/>
      <w:pPr>
        <w:ind w:left="720" w:hanging="360"/>
      </w:pPr>
      <w:rPr>
        <w:rFonts w:ascii="Times New Roman" w:eastAsiaTheme="minorHAnsi" w:hAnsi="Times New Roman" w:cs="Times New Roman"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18" w15:restartNumberingAfterBreak="0">
    <w:nsid w:val="707C14CC"/>
    <w:multiLevelType w:val="hybridMultilevel"/>
    <w:tmpl w:val="558AE9D4"/>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19" w15:restartNumberingAfterBreak="0">
    <w:nsid w:val="7F0D5E12"/>
    <w:multiLevelType w:val="hybridMultilevel"/>
    <w:tmpl w:val="42204CD2"/>
    <w:lvl w:ilvl="0" w:tplc="2000000F">
      <w:start w:val="1"/>
      <w:numFmt w:val="decimal"/>
      <w:lvlText w:val="%1."/>
      <w:lvlJc w:val="left"/>
      <w:pPr>
        <w:ind w:left="720" w:hanging="360"/>
      </w:pPr>
    </w:lvl>
    <w:lvl w:ilvl="1" w:tplc="E3721F4C">
      <w:numFmt w:val="bullet"/>
      <w:lvlText w:val="-"/>
      <w:lvlJc w:val="left"/>
      <w:pPr>
        <w:ind w:left="1440" w:hanging="360"/>
      </w:pPr>
      <w:rPr>
        <w:rFonts w:ascii="Times New Roman" w:eastAsiaTheme="minorHAnsi" w:hAnsi="Times New Roman" w:cs="Times New Roman" w:hint="default"/>
      </w:r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num w:numId="1">
    <w:abstractNumId w:val="1"/>
  </w:num>
  <w:num w:numId="2">
    <w:abstractNumId w:val="0"/>
  </w:num>
  <w:num w:numId="3">
    <w:abstractNumId w:val="16"/>
  </w:num>
  <w:num w:numId="4">
    <w:abstractNumId w:val="14"/>
  </w:num>
  <w:num w:numId="5">
    <w:abstractNumId w:val="7"/>
  </w:num>
  <w:num w:numId="6">
    <w:abstractNumId w:val="12"/>
  </w:num>
  <w:num w:numId="7">
    <w:abstractNumId w:val="5"/>
  </w:num>
  <w:num w:numId="8">
    <w:abstractNumId w:val="9"/>
  </w:num>
  <w:num w:numId="9">
    <w:abstractNumId w:val="11"/>
  </w:num>
  <w:num w:numId="10">
    <w:abstractNumId w:val="6"/>
  </w:num>
  <w:num w:numId="11">
    <w:abstractNumId w:val="2"/>
  </w:num>
  <w:num w:numId="12">
    <w:abstractNumId w:val="8"/>
  </w:num>
  <w:num w:numId="13">
    <w:abstractNumId w:val="4"/>
  </w:num>
  <w:num w:numId="14">
    <w:abstractNumId w:val="15"/>
  </w:num>
  <w:num w:numId="15">
    <w:abstractNumId w:val="3"/>
  </w:num>
  <w:num w:numId="16">
    <w:abstractNumId w:val="1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Balla Galma">
    <w15:presenceInfo w15:providerId="None" w15:userId="Balla Galma"/>
  </w15:person>
  <w15:person w15:author="Malcolm  Kibati">
    <w15:presenceInfo w15:providerId="AD" w15:userId="S::Malcolm.Kibati@O365.strathmore.edu::5aedf993-e6e1-4f4e-9365-2355990f3f7c"/>
  </w15:person>
  <w15:person w15:author="Godana, Balla">
    <w15:presenceInfo w15:providerId="None" w15:userId="Godana, Ball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A3794"/>
    <w:rsid w:val="000073EE"/>
    <w:rsid w:val="00011C5C"/>
    <w:rsid w:val="00013144"/>
    <w:rsid w:val="00014904"/>
    <w:rsid w:val="00017148"/>
    <w:rsid w:val="00037A9C"/>
    <w:rsid w:val="000403E1"/>
    <w:rsid w:val="00057B51"/>
    <w:rsid w:val="00083E71"/>
    <w:rsid w:val="000A6C92"/>
    <w:rsid w:val="000C128C"/>
    <w:rsid w:val="000D5215"/>
    <w:rsid w:val="000E00D5"/>
    <w:rsid w:val="000E3A25"/>
    <w:rsid w:val="000F6339"/>
    <w:rsid w:val="001425AA"/>
    <w:rsid w:val="00152A43"/>
    <w:rsid w:val="001635E0"/>
    <w:rsid w:val="001667A3"/>
    <w:rsid w:val="001703BB"/>
    <w:rsid w:val="00184713"/>
    <w:rsid w:val="00194904"/>
    <w:rsid w:val="00195224"/>
    <w:rsid w:val="001A3906"/>
    <w:rsid w:val="001B0DC2"/>
    <w:rsid w:val="001D06D4"/>
    <w:rsid w:val="001D6BA9"/>
    <w:rsid w:val="001E623A"/>
    <w:rsid w:val="00200095"/>
    <w:rsid w:val="00235889"/>
    <w:rsid w:val="00237EB0"/>
    <w:rsid w:val="002921B7"/>
    <w:rsid w:val="00295478"/>
    <w:rsid w:val="002E0539"/>
    <w:rsid w:val="00316240"/>
    <w:rsid w:val="0032096E"/>
    <w:rsid w:val="00324E1D"/>
    <w:rsid w:val="003334F0"/>
    <w:rsid w:val="003725EB"/>
    <w:rsid w:val="003806B2"/>
    <w:rsid w:val="00381489"/>
    <w:rsid w:val="003B62D9"/>
    <w:rsid w:val="003E123A"/>
    <w:rsid w:val="003F40F4"/>
    <w:rsid w:val="00407E73"/>
    <w:rsid w:val="004158E2"/>
    <w:rsid w:val="0042115D"/>
    <w:rsid w:val="004B6356"/>
    <w:rsid w:val="004C488D"/>
    <w:rsid w:val="005146E6"/>
    <w:rsid w:val="0054656B"/>
    <w:rsid w:val="00553F31"/>
    <w:rsid w:val="0055435D"/>
    <w:rsid w:val="00564B47"/>
    <w:rsid w:val="005769AC"/>
    <w:rsid w:val="00577CB4"/>
    <w:rsid w:val="005927DE"/>
    <w:rsid w:val="005F1E72"/>
    <w:rsid w:val="005F7967"/>
    <w:rsid w:val="006563B8"/>
    <w:rsid w:val="00681417"/>
    <w:rsid w:val="006D632C"/>
    <w:rsid w:val="006D7F41"/>
    <w:rsid w:val="006E084B"/>
    <w:rsid w:val="006F5C5E"/>
    <w:rsid w:val="006F67FD"/>
    <w:rsid w:val="007011B0"/>
    <w:rsid w:val="00710585"/>
    <w:rsid w:val="00711513"/>
    <w:rsid w:val="00714B84"/>
    <w:rsid w:val="007510F2"/>
    <w:rsid w:val="00767462"/>
    <w:rsid w:val="00770EEE"/>
    <w:rsid w:val="007835D7"/>
    <w:rsid w:val="00784852"/>
    <w:rsid w:val="007B4B9F"/>
    <w:rsid w:val="007B573C"/>
    <w:rsid w:val="007B6733"/>
    <w:rsid w:val="007B7C47"/>
    <w:rsid w:val="007D143B"/>
    <w:rsid w:val="007E484F"/>
    <w:rsid w:val="007F0EBC"/>
    <w:rsid w:val="007F1C6A"/>
    <w:rsid w:val="0087777E"/>
    <w:rsid w:val="008D2DD3"/>
    <w:rsid w:val="008E38C7"/>
    <w:rsid w:val="00901EC4"/>
    <w:rsid w:val="00910511"/>
    <w:rsid w:val="00933472"/>
    <w:rsid w:val="009534A4"/>
    <w:rsid w:val="00957A17"/>
    <w:rsid w:val="009619CE"/>
    <w:rsid w:val="009738AE"/>
    <w:rsid w:val="009877EF"/>
    <w:rsid w:val="009959A5"/>
    <w:rsid w:val="009D2D3C"/>
    <w:rsid w:val="009D38DE"/>
    <w:rsid w:val="009D5537"/>
    <w:rsid w:val="009D6FF9"/>
    <w:rsid w:val="00A024AB"/>
    <w:rsid w:val="00A03A61"/>
    <w:rsid w:val="00A26F01"/>
    <w:rsid w:val="00A27BFF"/>
    <w:rsid w:val="00A72966"/>
    <w:rsid w:val="00A74179"/>
    <w:rsid w:val="00A753FC"/>
    <w:rsid w:val="00A95770"/>
    <w:rsid w:val="00A97222"/>
    <w:rsid w:val="00AA5D00"/>
    <w:rsid w:val="00AA729D"/>
    <w:rsid w:val="00AB04F6"/>
    <w:rsid w:val="00AF0E97"/>
    <w:rsid w:val="00AF42F8"/>
    <w:rsid w:val="00AF7263"/>
    <w:rsid w:val="00B03DA4"/>
    <w:rsid w:val="00B23550"/>
    <w:rsid w:val="00B27AA3"/>
    <w:rsid w:val="00B47816"/>
    <w:rsid w:val="00B61AE6"/>
    <w:rsid w:val="00B72B65"/>
    <w:rsid w:val="00B845AC"/>
    <w:rsid w:val="00B87634"/>
    <w:rsid w:val="00B94DE7"/>
    <w:rsid w:val="00BA03D3"/>
    <w:rsid w:val="00BA5213"/>
    <w:rsid w:val="00BC77C9"/>
    <w:rsid w:val="00BD08EF"/>
    <w:rsid w:val="00BE23D6"/>
    <w:rsid w:val="00BF3265"/>
    <w:rsid w:val="00C03B49"/>
    <w:rsid w:val="00C436FF"/>
    <w:rsid w:val="00C5091F"/>
    <w:rsid w:val="00C67DB1"/>
    <w:rsid w:val="00C875EE"/>
    <w:rsid w:val="00CA6E72"/>
    <w:rsid w:val="00CA7EF1"/>
    <w:rsid w:val="00CB17EA"/>
    <w:rsid w:val="00CD37B9"/>
    <w:rsid w:val="00CF0544"/>
    <w:rsid w:val="00D04592"/>
    <w:rsid w:val="00D07FA0"/>
    <w:rsid w:val="00D22A2F"/>
    <w:rsid w:val="00D46425"/>
    <w:rsid w:val="00D54FFB"/>
    <w:rsid w:val="00D5660B"/>
    <w:rsid w:val="00D70190"/>
    <w:rsid w:val="00D913D6"/>
    <w:rsid w:val="00DA1278"/>
    <w:rsid w:val="00DD0F1A"/>
    <w:rsid w:val="00DD3792"/>
    <w:rsid w:val="00DD4F93"/>
    <w:rsid w:val="00DE58DE"/>
    <w:rsid w:val="00DF3403"/>
    <w:rsid w:val="00E20245"/>
    <w:rsid w:val="00E452D8"/>
    <w:rsid w:val="00E51A3E"/>
    <w:rsid w:val="00E91CEB"/>
    <w:rsid w:val="00EA361F"/>
    <w:rsid w:val="00EC73AA"/>
    <w:rsid w:val="00EF4A01"/>
    <w:rsid w:val="00EF5F82"/>
    <w:rsid w:val="00F0734B"/>
    <w:rsid w:val="00F1722E"/>
    <w:rsid w:val="00F17945"/>
    <w:rsid w:val="00F24417"/>
    <w:rsid w:val="00F7106F"/>
    <w:rsid w:val="00F81414"/>
    <w:rsid w:val="00F8790F"/>
    <w:rsid w:val="00FA3794"/>
    <w:rsid w:val="00FA3928"/>
    <w:rsid w:val="00FB13BB"/>
    <w:rsid w:val="00FB35C6"/>
    <w:rsid w:val="00FB4DFA"/>
    <w:rsid w:val="00FC6CE6"/>
    <w:rsid w:val="00FD21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3C4B812"/>
  <w15:chartTrackingRefBased/>
  <w15:docId w15:val="{275194E5-702D-4353-8133-8A31DED78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7417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A7417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next w:val="Normal"/>
    <w:link w:val="Heading4Char"/>
    <w:uiPriority w:val="9"/>
    <w:semiHidden/>
    <w:unhideWhenUsed/>
    <w:qFormat/>
    <w:rsid w:val="005927DE"/>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5927DE"/>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FA3794"/>
    <w:pPr>
      <w:spacing w:after="0" w:line="240" w:lineRule="auto"/>
    </w:pPr>
    <w:rPr>
      <w:sz w:val="20"/>
      <w:szCs w:val="20"/>
    </w:rPr>
  </w:style>
  <w:style w:type="character" w:customStyle="1" w:styleId="FootnoteTextChar">
    <w:name w:val="Footnote Text Char"/>
    <w:basedOn w:val="DefaultParagraphFont"/>
    <w:link w:val="FootnoteText"/>
    <w:uiPriority w:val="99"/>
    <w:rsid w:val="00FA3794"/>
    <w:rPr>
      <w:sz w:val="20"/>
      <w:szCs w:val="20"/>
    </w:rPr>
  </w:style>
  <w:style w:type="character" w:styleId="FootnoteReference">
    <w:name w:val="footnote reference"/>
    <w:basedOn w:val="DefaultParagraphFont"/>
    <w:uiPriority w:val="99"/>
    <w:semiHidden/>
    <w:unhideWhenUsed/>
    <w:rsid w:val="00FA3794"/>
    <w:rPr>
      <w:vertAlign w:val="superscript"/>
    </w:rPr>
  </w:style>
  <w:style w:type="paragraph" w:styleId="ListParagraph">
    <w:name w:val="List Paragraph"/>
    <w:basedOn w:val="Normal"/>
    <w:uiPriority w:val="34"/>
    <w:qFormat/>
    <w:rsid w:val="007E484F"/>
    <w:pPr>
      <w:ind w:left="720"/>
      <w:contextualSpacing/>
    </w:pPr>
  </w:style>
  <w:style w:type="character" w:styleId="Hyperlink">
    <w:name w:val="Hyperlink"/>
    <w:basedOn w:val="DefaultParagraphFont"/>
    <w:uiPriority w:val="99"/>
    <w:unhideWhenUsed/>
    <w:rsid w:val="00577CB4"/>
    <w:rPr>
      <w:color w:val="0563C1" w:themeColor="hyperlink"/>
      <w:u w:val="single"/>
    </w:rPr>
  </w:style>
  <w:style w:type="character" w:customStyle="1" w:styleId="UnresolvedMention1">
    <w:name w:val="Unresolved Mention1"/>
    <w:basedOn w:val="DefaultParagraphFont"/>
    <w:uiPriority w:val="99"/>
    <w:semiHidden/>
    <w:unhideWhenUsed/>
    <w:rsid w:val="00577CB4"/>
    <w:rPr>
      <w:color w:val="605E5C"/>
      <w:shd w:val="clear" w:color="auto" w:fill="E1DFDD"/>
    </w:rPr>
  </w:style>
  <w:style w:type="character" w:styleId="Emphasis">
    <w:name w:val="Emphasis"/>
    <w:basedOn w:val="DefaultParagraphFont"/>
    <w:uiPriority w:val="20"/>
    <w:qFormat/>
    <w:rsid w:val="00184713"/>
    <w:rPr>
      <w:i/>
      <w:iCs/>
    </w:rPr>
  </w:style>
  <w:style w:type="table" w:styleId="TableGrid">
    <w:name w:val="Table Grid"/>
    <w:basedOn w:val="TableNormal"/>
    <w:uiPriority w:val="39"/>
    <w:rsid w:val="008777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A74179"/>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A74179"/>
    <w:pPr>
      <w:outlineLvl w:val="9"/>
    </w:pPr>
    <w:rPr>
      <w:lang w:val="en-US"/>
    </w:rPr>
  </w:style>
  <w:style w:type="character" w:customStyle="1" w:styleId="Heading2Char">
    <w:name w:val="Heading 2 Char"/>
    <w:basedOn w:val="DefaultParagraphFont"/>
    <w:link w:val="Heading2"/>
    <w:uiPriority w:val="9"/>
    <w:semiHidden/>
    <w:rsid w:val="00A74179"/>
    <w:rPr>
      <w:rFonts w:asciiTheme="majorHAnsi" w:eastAsiaTheme="majorEastAsia" w:hAnsiTheme="majorHAnsi" w:cstheme="majorBidi"/>
      <w:color w:val="2F5496" w:themeColor="accent1" w:themeShade="BF"/>
      <w:sz w:val="26"/>
      <w:szCs w:val="26"/>
    </w:rPr>
  </w:style>
  <w:style w:type="paragraph" w:styleId="TOC1">
    <w:name w:val="toc 1"/>
    <w:basedOn w:val="Normal"/>
    <w:next w:val="Normal"/>
    <w:autoRedefine/>
    <w:uiPriority w:val="39"/>
    <w:unhideWhenUsed/>
    <w:rsid w:val="009877EF"/>
    <w:pPr>
      <w:tabs>
        <w:tab w:val="right" w:leader="dot" w:pos="9016"/>
      </w:tabs>
      <w:spacing w:after="100" w:line="360" w:lineRule="auto"/>
    </w:pPr>
  </w:style>
  <w:style w:type="paragraph" w:styleId="TOC2">
    <w:name w:val="toc 2"/>
    <w:basedOn w:val="Normal"/>
    <w:next w:val="Normal"/>
    <w:autoRedefine/>
    <w:uiPriority w:val="39"/>
    <w:unhideWhenUsed/>
    <w:rsid w:val="00681417"/>
    <w:pPr>
      <w:spacing w:after="100"/>
      <w:ind w:left="220"/>
    </w:pPr>
  </w:style>
  <w:style w:type="paragraph" w:styleId="TOC3">
    <w:name w:val="toc 3"/>
    <w:basedOn w:val="Normal"/>
    <w:next w:val="Normal"/>
    <w:autoRedefine/>
    <w:uiPriority w:val="39"/>
    <w:unhideWhenUsed/>
    <w:rsid w:val="00681417"/>
    <w:pPr>
      <w:spacing w:after="100"/>
      <w:ind w:left="440"/>
    </w:pPr>
  </w:style>
  <w:style w:type="paragraph" w:styleId="NoSpacing">
    <w:name w:val="No Spacing"/>
    <w:link w:val="NoSpacingChar"/>
    <w:uiPriority w:val="1"/>
    <w:qFormat/>
    <w:rsid w:val="00681417"/>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681417"/>
    <w:rPr>
      <w:rFonts w:eastAsiaTheme="minorEastAsia"/>
      <w:lang w:val="en-US"/>
    </w:rPr>
  </w:style>
  <w:style w:type="paragraph" w:styleId="Header">
    <w:name w:val="header"/>
    <w:basedOn w:val="Normal"/>
    <w:link w:val="HeaderChar"/>
    <w:uiPriority w:val="99"/>
    <w:unhideWhenUsed/>
    <w:rsid w:val="00DF340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F3403"/>
  </w:style>
  <w:style w:type="paragraph" w:styleId="Footer">
    <w:name w:val="footer"/>
    <w:basedOn w:val="Normal"/>
    <w:link w:val="FooterChar"/>
    <w:uiPriority w:val="99"/>
    <w:unhideWhenUsed/>
    <w:rsid w:val="00DF340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F3403"/>
  </w:style>
  <w:style w:type="character" w:styleId="CommentReference">
    <w:name w:val="annotation reference"/>
    <w:basedOn w:val="DefaultParagraphFont"/>
    <w:uiPriority w:val="99"/>
    <w:semiHidden/>
    <w:unhideWhenUsed/>
    <w:rsid w:val="00F8790F"/>
    <w:rPr>
      <w:sz w:val="16"/>
      <w:szCs w:val="16"/>
    </w:rPr>
  </w:style>
  <w:style w:type="paragraph" w:styleId="CommentText">
    <w:name w:val="annotation text"/>
    <w:basedOn w:val="Normal"/>
    <w:link w:val="CommentTextChar"/>
    <w:uiPriority w:val="99"/>
    <w:semiHidden/>
    <w:unhideWhenUsed/>
    <w:rsid w:val="00F8790F"/>
    <w:pPr>
      <w:spacing w:line="240" w:lineRule="auto"/>
    </w:pPr>
    <w:rPr>
      <w:sz w:val="20"/>
      <w:szCs w:val="20"/>
    </w:rPr>
  </w:style>
  <w:style w:type="character" w:customStyle="1" w:styleId="CommentTextChar">
    <w:name w:val="Comment Text Char"/>
    <w:basedOn w:val="DefaultParagraphFont"/>
    <w:link w:val="CommentText"/>
    <w:uiPriority w:val="99"/>
    <w:semiHidden/>
    <w:rsid w:val="00F8790F"/>
    <w:rPr>
      <w:sz w:val="20"/>
      <w:szCs w:val="20"/>
    </w:rPr>
  </w:style>
  <w:style w:type="paragraph" w:styleId="CommentSubject">
    <w:name w:val="annotation subject"/>
    <w:basedOn w:val="CommentText"/>
    <w:next w:val="CommentText"/>
    <w:link w:val="CommentSubjectChar"/>
    <w:uiPriority w:val="99"/>
    <w:semiHidden/>
    <w:unhideWhenUsed/>
    <w:rsid w:val="00F8790F"/>
    <w:rPr>
      <w:b/>
      <w:bCs/>
    </w:rPr>
  </w:style>
  <w:style w:type="character" w:customStyle="1" w:styleId="CommentSubjectChar">
    <w:name w:val="Comment Subject Char"/>
    <w:basedOn w:val="CommentTextChar"/>
    <w:link w:val="CommentSubject"/>
    <w:uiPriority w:val="99"/>
    <w:semiHidden/>
    <w:rsid w:val="00F8790F"/>
    <w:rPr>
      <w:b/>
      <w:bCs/>
      <w:sz w:val="20"/>
      <w:szCs w:val="20"/>
    </w:rPr>
  </w:style>
  <w:style w:type="paragraph" w:styleId="BalloonText">
    <w:name w:val="Balloon Text"/>
    <w:basedOn w:val="Normal"/>
    <w:link w:val="BalloonTextChar"/>
    <w:uiPriority w:val="99"/>
    <w:semiHidden/>
    <w:unhideWhenUsed/>
    <w:rsid w:val="00F879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790F"/>
    <w:rPr>
      <w:rFonts w:ascii="Segoe UI" w:hAnsi="Segoe UI" w:cs="Segoe UI"/>
      <w:sz w:val="18"/>
      <w:szCs w:val="18"/>
    </w:rPr>
  </w:style>
  <w:style w:type="character" w:customStyle="1" w:styleId="Hyperlink1">
    <w:name w:val="Hyperlink1"/>
    <w:basedOn w:val="DefaultParagraphFont"/>
    <w:uiPriority w:val="99"/>
    <w:unhideWhenUsed/>
    <w:rsid w:val="003F40F4"/>
    <w:rPr>
      <w:color w:val="0563C1"/>
      <w:u w:val="single"/>
    </w:rPr>
  </w:style>
  <w:style w:type="character" w:styleId="UnresolvedMention">
    <w:name w:val="Unresolved Mention"/>
    <w:basedOn w:val="DefaultParagraphFont"/>
    <w:uiPriority w:val="99"/>
    <w:semiHidden/>
    <w:unhideWhenUsed/>
    <w:rsid w:val="003F40F4"/>
    <w:rPr>
      <w:color w:val="605E5C"/>
      <w:shd w:val="clear" w:color="auto" w:fill="E1DFDD"/>
    </w:rPr>
  </w:style>
  <w:style w:type="character" w:customStyle="1" w:styleId="Heading4Char">
    <w:name w:val="Heading 4 Char"/>
    <w:basedOn w:val="DefaultParagraphFont"/>
    <w:link w:val="Heading4"/>
    <w:uiPriority w:val="9"/>
    <w:semiHidden/>
    <w:rsid w:val="005927DE"/>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5927DE"/>
    <w:rPr>
      <w:rFonts w:asciiTheme="majorHAnsi" w:eastAsiaTheme="majorEastAsia" w:hAnsiTheme="majorHAnsi" w:cstheme="majorBidi"/>
      <w:color w:val="2F5496" w:themeColor="accent1" w:themeShade="BF"/>
    </w:rPr>
  </w:style>
  <w:style w:type="character" w:styleId="Strong">
    <w:name w:val="Strong"/>
    <w:basedOn w:val="DefaultParagraphFont"/>
    <w:uiPriority w:val="22"/>
    <w:qFormat/>
    <w:rsid w:val="004B6356"/>
    <w:rPr>
      <w:b/>
      <w:bCs/>
    </w:rPr>
  </w:style>
  <w:style w:type="paragraph" w:styleId="Revision">
    <w:name w:val="Revision"/>
    <w:hidden/>
    <w:uiPriority w:val="99"/>
    <w:semiHidden/>
    <w:rsid w:val="004B6356"/>
    <w:pPr>
      <w:spacing w:after="0" w:line="240" w:lineRule="auto"/>
    </w:pPr>
  </w:style>
  <w:style w:type="paragraph" w:styleId="EndnoteText">
    <w:name w:val="endnote text"/>
    <w:basedOn w:val="Normal"/>
    <w:link w:val="EndnoteTextChar"/>
    <w:uiPriority w:val="99"/>
    <w:semiHidden/>
    <w:unhideWhenUsed/>
    <w:rsid w:val="00F2441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24417"/>
    <w:rPr>
      <w:sz w:val="20"/>
      <w:szCs w:val="20"/>
    </w:rPr>
  </w:style>
  <w:style w:type="character" w:styleId="EndnoteReference">
    <w:name w:val="endnote reference"/>
    <w:basedOn w:val="DefaultParagraphFont"/>
    <w:uiPriority w:val="99"/>
    <w:semiHidden/>
    <w:unhideWhenUsed/>
    <w:rsid w:val="00F2441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8429948">
      <w:bodyDiv w:val="1"/>
      <w:marLeft w:val="0"/>
      <w:marRight w:val="0"/>
      <w:marTop w:val="0"/>
      <w:marBottom w:val="0"/>
      <w:divBdr>
        <w:top w:val="none" w:sz="0" w:space="0" w:color="auto"/>
        <w:left w:val="none" w:sz="0" w:space="0" w:color="auto"/>
        <w:bottom w:val="none" w:sz="0" w:space="0" w:color="auto"/>
        <w:right w:val="none" w:sz="0" w:space="0" w:color="auto"/>
      </w:divBdr>
    </w:div>
    <w:div w:id="1733969883">
      <w:bodyDiv w:val="1"/>
      <w:marLeft w:val="0"/>
      <w:marRight w:val="0"/>
      <w:marTop w:val="0"/>
      <w:marBottom w:val="0"/>
      <w:divBdr>
        <w:top w:val="none" w:sz="0" w:space="0" w:color="auto"/>
        <w:left w:val="none" w:sz="0" w:space="0" w:color="auto"/>
        <w:bottom w:val="none" w:sz="0" w:space="0" w:color="auto"/>
        <w:right w:val="none" w:sz="0" w:space="0" w:color="auto"/>
      </w:divBdr>
    </w:div>
    <w:div w:id="2061396466">
      <w:bodyDiv w:val="1"/>
      <w:marLeft w:val="0"/>
      <w:marRight w:val="0"/>
      <w:marTop w:val="0"/>
      <w:marBottom w:val="0"/>
      <w:divBdr>
        <w:top w:val="none" w:sz="0" w:space="0" w:color="auto"/>
        <w:left w:val="none" w:sz="0" w:space="0" w:color="auto"/>
        <w:bottom w:val="none" w:sz="0" w:space="0" w:color="auto"/>
        <w:right w:val="none" w:sz="0" w:space="0" w:color="auto"/>
      </w:divBdr>
    </w:div>
    <w:div w:id="2101901308">
      <w:bodyDiv w:val="1"/>
      <w:marLeft w:val="0"/>
      <w:marRight w:val="0"/>
      <w:marTop w:val="0"/>
      <w:marBottom w:val="0"/>
      <w:divBdr>
        <w:top w:val="none" w:sz="0" w:space="0" w:color="auto"/>
        <w:left w:val="none" w:sz="0" w:space="0" w:color="auto"/>
        <w:bottom w:val="none" w:sz="0" w:space="0" w:color="auto"/>
        <w:right w:val="none" w:sz="0" w:space="0" w:color="auto"/>
      </w:divBdr>
    </w:div>
    <w:div w:id="2115519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microsoft.com/office/2016/09/relationships/commentsIds" Target="commentsIds.xml"/><Relationship Id="rId18" Type="http://schemas.openxmlformats.org/officeDocument/2006/relationships/hyperlink" Target="https://www.the-star.co.ke/news/2017/10/27/many-computer-literate-kenyans-only-have-copy-and-paste-skills_c1659366" TargetMode="External"/><Relationship Id="rId26" Type="http://schemas.openxmlformats.org/officeDocument/2006/relationships/hyperlink" Target="https://www.mediationworks.com/toolbox/" TargetMode="External"/><Relationship Id="rId3" Type="http://schemas.openxmlformats.org/officeDocument/2006/relationships/styles" Target="styles.xml"/><Relationship Id="rId21" Type="http://schemas.openxmlformats.org/officeDocument/2006/relationships/hyperlink" Target="http://www.ciarbkenya.org/about.html" TargetMode="External"/><Relationship Id="rId34" Type="http://schemas.openxmlformats.org/officeDocument/2006/relationships/theme" Target="theme/theme1.xml"/><Relationship Id="rId7" Type="http://schemas.openxmlformats.org/officeDocument/2006/relationships/endnotes" Target="endnotes.xml"/><Relationship Id="rId12" Type="http://schemas.microsoft.com/office/2011/relationships/commentsExtended" Target="commentsExtended.xml"/><Relationship Id="rId17" Type="http://schemas.openxmlformats.org/officeDocument/2006/relationships/hyperlink" Target="https://www.businessdailyafrica.com/corporate/tech/How-many-Internet-users-are-in-Kenya/4258474-4259072-htn83lz/index.html" TargetMode="External"/><Relationship Id="rId25" Type="http://schemas.openxmlformats.org/officeDocument/2006/relationships/hyperlink" Target="https://www.mediationworks.com/" TargetMode="External"/><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lawgazette.co.uk/commentary-and-opinion/the-shrinking-role-of-lawyers-in-odr/5054824.article" TargetMode="External"/><Relationship Id="rId20" Type="http://schemas.openxmlformats.org/officeDocument/2006/relationships/hyperlink" Target="http://www.americanbar.org/newsletter/publications/gp_solo_magazine_home/gp_solo_magazine_index/internetadr.html" TargetMode="External"/><Relationship Id="rId29" Type="http://schemas.openxmlformats.org/officeDocument/2006/relationships/hyperlink" Target="https://www.ulizawakili.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mments" Target="comments.xml"/><Relationship Id="rId24" Type="http://schemas.openxmlformats.org/officeDocument/2006/relationships/hyperlink" Target="https://www.iresolve.co.tz/odr4africa/"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papers.ssrn.com/sol3/papers.cfm?abstract_id=3228950" TargetMode="External"/><Relationship Id="rId23" Type="http://schemas.openxmlformats.org/officeDocument/2006/relationships/hyperlink" Target="https://www.iresolve.co.tz/about-us/" TargetMode="External"/><Relationship Id="rId28" Type="http://schemas.openxmlformats.org/officeDocument/2006/relationships/hyperlink" Target="https://www.mtieastafrica.org/adverts/downloads/MTI-EAST-AFRICA-ORGANIZATION-PROFILE-2018.pdf" TargetMode="External"/><Relationship Id="rId10" Type="http://schemas.openxmlformats.org/officeDocument/2006/relationships/footer" Target="footer2.xml"/><Relationship Id="rId19" Type="http://schemas.openxmlformats.org/officeDocument/2006/relationships/hyperlink" Target="https://www.businessdailyafrica.com/analysis/letters/4307714-4307714-hw64kt/index.html%20on%202%20November%202019" TargetMode="External"/><Relationship Id="rId31" Type="http://schemas.openxmlformats.org/officeDocument/2006/relationships/hyperlink" Target="https://www.businessdailyafrica.com/datahub/Agony-as-half-of-lawsuits-in-Kenya-drag-on-past-three-years/3815418-5030218-ut4l8iz/index.ht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papers.ssrn.com/sol3/papers.cfm?abstract_id=3317567" TargetMode="External"/><Relationship Id="rId22" Type="http://schemas.openxmlformats.org/officeDocument/2006/relationships/hyperlink" Target="https://lands.go.ke/" TargetMode="External"/><Relationship Id="rId27" Type="http://schemas.openxmlformats.org/officeDocument/2006/relationships/hyperlink" Target="https://www.mediationworks.com/toolbox/" TargetMode="External"/><Relationship Id="rId30" Type="http://schemas.openxmlformats.org/officeDocument/2006/relationships/hyperlink" Target="https://www.gresham.ac.uk/lectures-and-events/justice-online-just-as-good%20on%2010%20December%202019" TargetMode="External"/><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8" Type="http://schemas.openxmlformats.org/officeDocument/2006/relationships/hyperlink" Target="https://www.ciarb.org/media/2729/ciarb-arbitration-rules.pdf" TargetMode="External"/><Relationship Id="rId13" Type="http://schemas.openxmlformats.org/officeDocument/2006/relationships/hyperlink" Target="http://ncia.or.ke/images/downloads/mediation_rules_2016.pdf" TargetMode="External"/><Relationship Id="rId18" Type="http://schemas.openxmlformats.org/officeDocument/2006/relationships/hyperlink" Target="https://www.ulizawakili.com/" TargetMode="External"/><Relationship Id="rId3" Type="http://schemas.openxmlformats.org/officeDocument/2006/relationships/hyperlink" Target="http://www.americanbar.org/newsletter/publications/gp_solo_magazine_home/gp_solo_magazine_index/internetadr.html" TargetMode="External"/><Relationship Id="rId7" Type="http://schemas.openxmlformats.org/officeDocument/2006/relationships/hyperlink" Target="http://www.ciarbkenya.org/about.html" TargetMode="External"/><Relationship Id="rId12" Type="http://schemas.openxmlformats.org/officeDocument/2006/relationships/hyperlink" Target="https://www.ciarb.org/media/2729/ciarb-arbitration-rules.pdf" TargetMode="External"/><Relationship Id="rId17" Type="http://schemas.openxmlformats.org/officeDocument/2006/relationships/hyperlink" Target="https://www.iresolve.co.tz/odr4africa/" TargetMode="External"/><Relationship Id="rId2" Type="http://schemas.openxmlformats.org/officeDocument/2006/relationships/hyperlink" Target="https://www.businessdailyafrica.com/corporate/tech/How-many-Internet-users-are-in-Kenya/4258474-4259072-htn83lz/index.html" TargetMode="External"/><Relationship Id="rId16" Type="http://schemas.openxmlformats.org/officeDocument/2006/relationships/hyperlink" Target="https://www.mediationworks.com/toolbox/" TargetMode="External"/><Relationship Id="rId1" Type="http://schemas.openxmlformats.org/officeDocument/2006/relationships/hyperlink" Target="https://www.businessdailyafrica.com/datahub/Agony-as-half-of-lawsuits-in-Kenya-drag-on-past-three-years/3815418-5030218-ut4l8iz/index.html" TargetMode="External"/><Relationship Id="rId6" Type="http://schemas.openxmlformats.org/officeDocument/2006/relationships/hyperlink" Target="http://vision2030.go.ke/project/the-land-information-management-system/" TargetMode="External"/><Relationship Id="rId11" Type="http://schemas.openxmlformats.org/officeDocument/2006/relationships/hyperlink" Target="http://ncia.or.ke/images/downloads/mediation_rules_2016.pdf" TargetMode="External"/><Relationship Id="rId5" Type="http://schemas.openxmlformats.org/officeDocument/2006/relationships/hyperlink" Target="https://www.the-star.co.ke/news/2017/10/27/many-computer-literate-kenyans-only-have-copy-and-paste-skills_c1659366" TargetMode="External"/><Relationship Id="rId15" Type="http://schemas.openxmlformats.org/officeDocument/2006/relationships/hyperlink" Target="https://www.mediationworks.com/" TargetMode="External"/><Relationship Id="rId10" Type="http://schemas.openxmlformats.org/officeDocument/2006/relationships/hyperlink" Target="http://ncia.or.ke/phocadownload/arbitration_rules_2016.pdf" TargetMode="External"/><Relationship Id="rId19" Type="http://schemas.openxmlformats.org/officeDocument/2006/relationships/hyperlink" Target="https://www.businessdailyafrica.com/analysis/letters/4307714-4307714-hw64kt/index.html%20on%202%20November%202019" TargetMode="External"/><Relationship Id="rId4" Type="http://schemas.openxmlformats.org/officeDocument/2006/relationships/hyperlink" Target="https://www.lawgazette.co.uSk/commentary-and-opinion/the-shrinking-role-of-lawyers-in-odr/5054824.article" TargetMode="External"/><Relationship Id="rId9" Type="http://schemas.openxmlformats.org/officeDocument/2006/relationships/hyperlink" Target="https://www.ciarb.org/media/2729/ciarb-arbitration-rules.pdf" TargetMode="External"/><Relationship Id="rId14" Type="http://schemas.openxmlformats.org/officeDocument/2006/relationships/hyperlink" Target="https://www.ciarb.org/media/2729/ciarb-arbitration-rule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7840C4-EACD-4E17-BC3C-5DFF01BC0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60</Pages>
  <Words>15799</Words>
  <Characters>90056</Characters>
  <Application>Microsoft Office Word</Application>
  <DocSecurity>0</DocSecurity>
  <Lines>750</Lines>
  <Paragraphs>211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Malcolm  Kibati</dc:creator>
  <cp:keywords/>
  <dc:description/>
  <cp:lastModifiedBy>Malcolm  Kibati</cp:lastModifiedBy>
  <cp:revision>3</cp:revision>
  <dcterms:created xsi:type="dcterms:W3CDTF">2020-04-16T18:14:00Z</dcterms:created>
  <dcterms:modified xsi:type="dcterms:W3CDTF">2020-04-16T18:36:00Z</dcterms:modified>
</cp:coreProperties>
</file>