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hAnsi="Times New Roman" w:cs="Times New Roman"/>
          <w:sz w:val="24"/>
          <w:szCs w:val="24"/>
        </w:rPr>
        <w:id w:val="-1591767604"/>
        <w:docPartObj>
          <w:docPartGallery w:val="Cover Pages"/>
          <w:docPartUnique/>
        </w:docPartObj>
      </w:sdtPr>
      <w:sdtEndPr>
        <w:rPr>
          <w:rStyle w:val="Hyperlink"/>
          <w:b/>
          <w:iCs/>
          <w:noProof/>
          <w:color w:val="0563C1" w:themeColor="hyperlink"/>
          <w:u w:val="single"/>
        </w:rPr>
      </w:sdtEndPr>
      <w:sdtContent>
        <w:p w14:paraId="6194BC45" w14:textId="495C4A45" w:rsidR="007F1C6A" w:rsidRPr="00BD08EF" w:rsidRDefault="00EA361F" w:rsidP="007F0EBC">
          <w:pPr>
            <w:spacing w:before="240" w:line="360" w:lineRule="auto"/>
            <w:jc w:val="center"/>
            <w:rPr>
              <w:rFonts w:ascii="Times New Roman" w:hAnsi="Times New Roman" w:cs="Times New Roman"/>
              <w:sz w:val="24"/>
              <w:szCs w:val="24"/>
            </w:rPr>
          </w:pPr>
          <w:r w:rsidRPr="00EA361F">
            <w:rPr>
              <w:noProof/>
            </w:rPr>
            <w:drawing>
              <wp:inline distT="0" distB="0" distL="0" distR="0" wp14:anchorId="749A2616" wp14:editId="79B0260B">
                <wp:extent cx="2409245" cy="24092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433209" cy="2433209"/>
                        </a:xfrm>
                        <a:prstGeom prst="rect">
                          <a:avLst/>
                        </a:prstGeom>
                      </pic:spPr>
                    </pic:pic>
                  </a:graphicData>
                </a:graphic>
              </wp:inline>
            </w:drawing>
          </w:r>
        </w:p>
        <w:p w14:paraId="7C96E806" w14:textId="77777777" w:rsidR="00DF3403" w:rsidRPr="00BD08EF" w:rsidRDefault="00DF3403" w:rsidP="007F0EBC">
          <w:pPr>
            <w:spacing w:before="240" w:line="360" w:lineRule="auto"/>
            <w:jc w:val="center"/>
            <w:rPr>
              <w:rFonts w:ascii="Times New Roman" w:hAnsi="Times New Roman" w:cs="Times New Roman"/>
              <w:b/>
              <w:sz w:val="24"/>
              <w:szCs w:val="24"/>
            </w:rPr>
          </w:pPr>
        </w:p>
        <w:p w14:paraId="63B0A796" w14:textId="19986F2F" w:rsidR="00DF3403" w:rsidRPr="00BD08EF" w:rsidRDefault="00DF3403" w:rsidP="007F0EBC">
          <w:pPr>
            <w:spacing w:before="240" w:line="360" w:lineRule="auto"/>
            <w:jc w:val="center"/>
            <w:rPr>
              <w:rFonts w:ascii="Times New Roman" w:hAnsi="Times New Roman" w:cs="Times New Roman"/>
              <w:b/>
              <w:sz w:val="24"/>
              <w:szCs w:val="24"/>
            </w:rPr>
          </w:pPr>
          <w:r w:rsidRPr="00BD08EF">
            <w:rPr>
              <w:rFonts w:ascii="Times New Roman" w:hAnsi="Times New Roman" w:cs="Times New Roman"/>
              <w:b/>
              <w:sz w:val="28"/>
              <w:szCs w:val="28"/>
            </w:rPr>
            <w:t xml:space="preserve">THE INCEPTION OF ONLINE DISPUTE RESOLUTION(ODR) IN KENYA: </w:t>
          </w:r>
          <w:r w:rsidR="00407E73" w:rsidRPr="00BD08EF">
            <w:rPr>
              <w:rFonts w:ascii="Times New Roman" w:hAnsi="Times New Roman" w:cs="Times New Roman"/>
              <w:b/>
              <w:sz w:val="28"/>
              <w:szCs w:val="28"/>
            </w:rPr>
            <w:t>UNDERSTANDING THAT KENYAN LEGAL PRACTITIONERS CAN STILL HAVE A PLACE IN THE ODR SPACE</w:t>
          </w:r>
        </w:p>
        <w:p w14:paraId="0B1A01E2" w14:textId="77777777" w:rsidR="00DF3403" w:rsidRPr="00BD08EF" w:rsidRDefault="00DF3403" w:rsidP="007F0EBC">
          <w:pPr>
            <w:tabs>
              <w:tab w:val="left" w:pos="2182"/>
            </w:tabs>
            <w:spacing w:before="240" w:line="360" w:lineRule="auto"/>
            <w:rPr>
              <w:rFonts w:ascii="Times New Roman" w:hAnsi="Times New Roman" w:cs="Times New Roman"/>
              <w:sz w:val="24"/>
              <w:szCs w:val="24"/>
              <w:lang w:val="en-US"/>
            </w:rPr>
          </w:pPr>
          <w:r w:rsidRPr="00BD08EF">
            <w:rPr>
              <w:rFonts w:ascii="Times New Roman" w:hAnsi="Times New Roman" w:cs="Times New Roman"/>
              <w:sz w:val="24"/>
              <w:szCs w:val="24"/>
            </w:rPr>
            <w:tab/>
          </w:r>
        </w:p>
        <w:p w14:paraId="7FC6ED26" w14:textId="07EE142D" w:rsidR="00DF3403" w:rsidRPr="00BD08EF" w:rsidRDefault="00DF3403" w:rsidP="007F0EBC">
          <w:pPr>
            <w:spacing w:before="240" w:line="360" w:lineRule="auto"/>
            <w:jc w:val="center"/>
            <w:rPr>
              <w:rFonts w:ascii="Times New Roman" w:hAnsi="Times New Roman" w:cs="Times New Roman"/>
              <w:sz w:val="24"/>
              <w:szCs w:val="24"/>
            </w:rPr>
          </w:pPr>
          <w:r w:rsidRPr="00BD08EF">
            <w:rPr>
              <w:rFonts w:ascii="Times New Roman" w:hAnsi="Times New Roman" w:cs="Times New Roman"/>
              <w:sz w:val="24"/>
              <w:szCs w:val="24"/>
            </w:rPr>
            <w:t xml:space="preserve">Submitted in partial </w:t>
          </w:r>
          <w:r w:rsidR="00F0734B" w:rsidRPr="00BD08EF">
            <w:rPr>
              <w:rFonts w:ascii="Times New Roman" w:hAnsi="Times New Roman" w:cs="Times New Roman"/>
              <w:sz w:val="24"/>
              <w:szCs w:val="24"/>
            </w:rPr>
            <w:t>fulfilment</w:t>
          </w:r>
          <w:r w:rsidRPr="00BD08EF">
            <w:rPr>
              <w:rFonts w:ascii="Times New Roman" w:hAnsi="Times New Roman" w:cs="Times New Roman"/>
              <w:sz w:val="24"/>
              <w:szCs w:val="24"/>
            </w:rPr>
            <w:t xml:space="preserve"> of the requirements of the Bachelor of Laws Degree, Strathmore University Law School</w:t>
          </w:r>
        </w:p>
        <w:p w14:paraId="0D84D7E6" w14:textId="77777777" w:rsidR="00DF3403" w:rsidRPr="00BD08EF" w:rsidRDefault="00DF3403" w:rsidP="007F0EBC">
          <w:pPr>
            <w:spacing w:before="240" w:line="360" w:lineRule="auto"/>
            <w:rPr>
              <w:rFonts w:ascii="Times New Roman" w:hAnsi="Times New Roman" w:cs="Times New Roman"/>
              <w:sz w:val="24"/>
              <w:szCs w:val="24"/>
            </w:rPr>
          </w:pPr>
        </w:p>
        <w:p w14:paraId="3C5B473B" w14:textId="77777777" w:rsidR="00DF3403" w:rsidRPr="00BD08EF" w:rsidRDefault="00DF3403" w:rsidP="007F0EBC">
          <w:pPr>
            <w:spacing w:before="240" w:line="360" w:lineRule="auto"/>
            <w:jc w:val="center"/>
            <w:rPr>
              <w:rFonts w:ascii="Times New Roman" w:hAnsi="Times New Roman" w:cs="Times New Roman"/>
              <w:sz w:val="24"/>
              <w:szCs w:val="24"/>
            </w:rPr>
          </w:pPr>
          <w:r w:rsidRPr="00BD08EF">
            <w:rPr>
              <w:rFonts w:ascii="Times New Roman" w:hAnsi="Times New Roman" w:cs="Times New Roman"/>
              <w:sz w:val="24"/>
              <w:szCs w:val="24"/>
            </w:rPr>
            <w:t>By</w:t>
          </w:r>
        </w:p>
        <w:p w14:paraId="14C87083" w14:textId="77777777" w:rsidR="00DF3403" w:rsidRPr="00BD08EF" w:rsidRDefault="00DF3403" w:rsidP="007F0EBC">
          <w:pPr>
            <w:spacing w:before="240" w:line="360" w:lineRule="auto"/>
            <w:jc w:val="center"/>
            <w:rPr>
              <w:rFonts w:ascii="Times New Roman" w:hAnsi="Times New Roman" w:cs="Times New Roman"/>
              <w:sz w:val="24"/>
              <w:szCs w:val="24"/>
            </w:rPr>
          </w:pPr>
          <w:r w:rsidRPr="00BD08EF">
            <w:rPr>
              <w:rFonts w:ascii="Times New Roman" w:hAnsi="Times New Roman" w:cs="Times New Roman"/>
              <w:sz w:val="24"/>
              <w:szCs w:val="24"/>
            </w:rPr>
            <w:t>[Malcolm Melita Ngure Kibati]</w:t>
          </w:r>
        </w:p>
        <w:p w14:paraId="68910F67" w14:textId="77777777" w:rsidR="00DF3403" w:rsidRPr="00BD08EF" w:rsidRDefault="00DF3403" w:rsidP="007F0EBC">
          <w:pPr>
            <w:spacing w:before="240" w:line="360" w:lineRule="auto"/>
            <w:jc w:val="center"/>
            <w:rPr>
              <w:rFonts w:ascii="Times New Roman" w:hAnsi="Times New Roman" w:cs="Times New Roman"/>
              <w:sz w:val="24"/>
              <w:szCs w:val="24"/>
            </w:rPr>
          </w:pPr>
          <w:r w:rsidRPr="00BD08EF">
            <w:rPr>
              <w:rFonts w:ascii="Times New Roman" w:hAnsi="Times New Roman" w:cs="Times New Roman"/>
              <w:sz w:val="24"/>
              <w:szCs w:val="24"/>
            </w:rPr>
            <w:t>[094854]</w:t>
          </w:r>
        </w:p>
        <w:p w14:paraId="0F132923" w14:textId="77777777" w:rsidR="00DF3403" w:rsidRPr="00BD08EF" w:rsidRDefault="00DF3403" w:rsidP="007F0EBC">
          <w:pPr>
            <w:spacing w:before="240" w:line="360" w:lineRule="auto"/>
            <w:jc w:val="center"/>
            <w:rPr>
              <w:rFonts w:ascii="Times New Roman" w:hAnsi="Times New Roman" w:cs="Times New Roman"/>
              <w:sz w:val="24"/>
              <w:szCs w:val="24"/>
            </w:rPr>
          </w:pPr>
          <w:r w:rsidRPr="00BD08EF">
            <w:rPr>
              <w:rFonts w:ascii="Times New Roman" w:hAnsi="Times New Roman" w:cs="Times New Roman"/>
              <w:sz w:val="24"/>
              <w:szCs w:val="24"/>
            </w:rPr>
            <w:t>Prepared under the supervision of</w:t>
          </w:r>
        </w:p>
        <w:p w14:paraId="6D1DD8E9" w14:textId="5388BB5E" w:rsidR="00DF3403" w:rsidRPr="00BD08EF" w:rsidRDefault="00DF3403" w:rsidP="007F0EBC">
          <w:pPr>
            <w:spacing w:before="240" w:line="360" w:lineRule="auto"/>
            <w:jc w:val="center"/>
            <w:rPr>
              <w:rFonts w:ascii="Times New Roman" w:hAnsi="Times New Roman" w:cs="Times New Roman"/>
              <w:sz w:val="24"/>
              <w:szCs w:val="24"/>
            </w:rPr>
          </w:pPr>
          <w:r w:rsidRPr="00BD08EF">
            <w:rPr>
              <w:rFonts w:ascii="Times New Roman" w:hAnsi="Times New Roman" w:cs="Times New Roman"/>
              <w:sz w:val="24"/>
              <w:szCs w:val="24"/>
            </w:rPr>
            <w:t>[M</w:t>
          </w:r>
          <w:r w:rsidR="00407E73" w:rsidRPr="00BD08EF">
            <w:rPr>
              <w:rFonts w:ascii="Times New Roman" w:hAnsi="Times New Roman" w:cs="Times New Roman"/>
              <w:sz w:val="24"/>
              <w:szCs w:val="24"/>
            </w:rPr>
            <w:t>s Balla Galma</w:t>
          </w:r>
          <w:r w:rsidRPr="00BD08EF">
            <w:rPr>
              <w:rFonts w:ascii="Times New Roman" w:hAnsi="Times New Roman" w:cs="Times New Roman"/>
              <w:sz w:val="24"/>
              <w:szCs w:val="24"/>
            </w:rPr>
            <w:t>]</w:t>
          </w:r>
        </w:p>
        <w:p w14:paraId="750432E7" w14:textId="42EF7C00" w:rsidR="00DF3403" w:rsidRPr="00BD08EF" w:rsidRDefault="00DF3403" w:rsidP="007F0EBC">
          <w:pPr>
            <w:spacing w:before="240" w:line="360" w:lineRule="auto"/>
            <w:jc w:val="center"/>
            <w:rPr>
              <w:rFonts w:ascii="Times New Roman" w:hAnsi="Times New Roman" w:cs="Times New Roman"/>
              <w:sz w:val="24"/>
              <w:szCs w:val="24"/>
            </w:rPr>
          </w:pPr>
          <w:r w:rsidRPr="00BD08EF">
            <w:rPr>
              <w:rFonts w:ascii="Times New Roman" w:hAnsi="Times New Roman" w:cs="Times New Roman"/>
              <w:sz w:val="24"/>
              <w:szCs w:val="24"/>
            </w:rPr>
            <w:t>[</w:t>
          </w:r>
          <w:r w:rsidR="000C128C">
            <w:rPr>
              <w:rFonts w:ascii="Times New Roman" w:hAnsi="Times New Roman" w:cs="Times New Roman"/>
              <w:sz w:val="24"/>
              <w:szCs w:val="24"/>
            </w:rPr>
            <w:t>April 2020</w:t>
          </w:r>
          <w:r w:rsidRPr="00BD08EF">
            <w:rPr>
              <w:rFonts w:ascii="Times New Roman" w:hAnsi="Times New Roman" w:cs="Times New Roman"/>
              <w:sz w:val="24"/>
              <w:szCs w:val="24"/>
            </w:rPr>
            <w:t>]</w:t>
          </w:r>
        </w:p>
        <w:p w14:paraId="503109CD" w14:textId="0DC297AB" w:rsidR="00E51A3E" w:rsidRDefault="00DF3403" w:rsidP="007F0EBC">
          <w:pPr>
            <w:spacing w:before="240" w:line="360" w:lineRule="auto"/>
            <w:jc w:val="center"/>
            <w:rPr>
              <w:rFonts w:ascii="Times New Roman" w:hAnsi="Times New Roman" w:cs="Times New Roman"/>
              <w:sz w:val="24"/>
              <w:szCs w:val="24"/>
            </w:rPr>
            <w:sectPr w:rsidR="00E51A3E" w:rsidSect="00EA361F">
              <w:footerReference w:type="default" r:id="rId9"/>
              <w:footerReference w:type="first" r:id="rId10"/>
              <w:pgSz w:w="11906" w:h="16838"/>
              <w:pgMar w:top="1440" w:right="1440" w:bottom="1440" w:left="1440" w:header="708" w:footer="708" w:gutter="0"/>
              <w:pgNumType w:fmt="lowerRoman"/>
              <w:cols w:space="708"/>
              <w:titlePg/>
              <w:docGrid w:linePitch="360"/>
            </w:sectPr>
          </w:pPr>
          <w:r w:rsidRPr="00BD08EF">
            <w:rPr>
              <w:rFonts w:ascii="Times New Roman" w:hAnsi="Times New Roman" w:cs="Times New Roman"/>
              <w:sz w:val="24"/>
              <w:szCs w:val="24"/>
            </w:rPr>
            <w:t xml:space="preserve">Word count: </w:t>
          </w:r>
          <w:r w:rsidR="009D38DE">
            <w:rPr>
              <w:rFonts w:ascii="Times New Roman" w:hAnsi="Times New Roman" w:cs="Times New Roman"/>
              <w:sz w:val="24"/>
              <w:szCs w:val="24"/>
            </w:rPr>
            <w:t>1</w:t>
          </w:r>
          <w:r w:rsidR="00D22A2F">
            <w:rPr>
              <w:rFonts w:ascii="Times New Roman" w:hAnsi="Times New Roman" w:cs="Times New Roman"/>
              <w:sz w:val="24"/>
              <w:szCs w:val="24"/>
            </w:rPr>
            <w:t>4,</w:t>
          </w:r>
          <w:r w:rsidR="001425AA">
            <w:rPr>
              <w:rFonts w:ascii="Times New Roman" w:hAnsi="Times New Roman" w:cs="Times New Roman"/>
              <w:sz w:val="24"/>
              <w:szCs w:val="24"/>
            </w:rPr>
            <w:t>502</w:t>
          </w:r>
        </w:p>
        <w:p w14:paraId="2CD522FA" w14:textId="59348DCE" w:rsidR="009877EF" w:rsidRDefault="009877EF" w:rsidP="007F0EBC">
          <w:pPr>
            <w:spacing w:before="240" w:line="360" w:lineRule="auto"/>
            <w:jc w:val="center"/>
            <w:rPr>
              <w:rFonts w:ascii="Times New Roman" w:hAnsi="Times New Roman" w:cs="Times New Roman"/>
              <w:sz w:val="24"/>
              <w:szCs w:val="24"/>
            </w:rPr>
            <w:sectPr w:rsidR="009877EF" w:rsidSect="00E51A3E">
              <w:type w:val="continuous"/>
              <w:pgSz w:w="11906" w:h="16838"/>
              <w:pgMar w:top="1440" w:right="1440" w:bottom="1440" w:left="1440" w:header="708" w:footer="708" w:gutter="0"/>
              <w:pgNumType w:fmt="lowerRoman"/>
              <w:cols w:space="708"/>
              <w:titlePg/>
              <w:docGrid w:linePitch="360"/>
            </w:sectPr>
          </w:pPr>
        </w:p>
        <w:p w14:paraId="66F53727" w14:textId="7A3A622C" w:rsidR="009877EF" w:rsidRDefault="009877EF" w:rsidP="00E51A3E">
          <w:pPr>
            <w:spacing w:before="240" w:line="360" w:lineRule="auto"/>
            <w:rPr>
              <w:rFonts w:ascii="Times New Roman" w:hAnsi="Times New Roman" w:cs="Times New Roman"/>
              <w:sz w:val="24"/>
              <w:szCs w:val="24"/>
            </w:rPr>
            <w:sectPr w:rsidR="009877EF" w:rsidSect="00E51A3E">
              <w:pgSz w:w="11906" w:h="16838"/>
              <w:pgMar w:top="1440" w:right="1440" w:bottom="1440" w:left="1440" w:header="708" w:footer="708" w:gutter="0"/>
              <w:pgNumType w:fmt="lowerRoman"/>
              <w:cols w:space="708"/>
              <w:titlePg/>
              <w:docGrid w:linePitch="360"/>
            </w:sectPr>
          </w:pPr>
        </w:p>
        <w:p w14:paraId="7C16AF6B" w14:textId="6851C894" w:rsidR="009877EF" w:rsidRPr="009877EF" w:rsidRDefault="009877EF" w:rsidP="009877EF">
          <w:pPr>
            <w:rPr>
              <w:rFonts w:ascii="Times New Roman" w:hAnsi="Times New Roman" w:cs="Times New Roman"/>
              <w:sz w:val="24"/>
              <w:szCs w:val="24"/>
            </w:rPr>
            <w:sectPr w:rsidR="009877EF" w:rsidRPr="009877EF" w:rsidSect="009877EF">
              <w:type w:val="continuous"/>
              <w:pgSz w:w="11906" w:h="16838"/>
              <w:pgMar w:top="1440" w:right="1440" w:bottom="1440" w:left="1440" w:header="708" w:footer="708" w:gutter="0"/>
              <w:pgNumType w:fmt="lowerRoman"/>
              <w:cols w:space="708"/>
              <w:titlePg/>
              <w:docGrid w:linePitch="360"/>
            </w:sectPr>
          </w:pPr>
        </w:p>
        <w:p w14:paraId="44A886E4" w14:textId="77777777" w:rsidR="00E51A3E" w:rsidRDefault="00E51A3E" w:rsidP="007F0EBC">
          <w:pPr>
            <w:spacing w:before="240" w:line="360" w:lineRule="auto"/>
            <w:jc w:val="center"/>
            <w:rPr>
              <w:rFonts w:ascii="Times New Roman" w:hAnsi="Times New Roman" w:cs="Times New Roman"/>
              <w:b/>
              <w:sz w:val="24"/>
              <w:szCs w:val="24"/>
            </w:rPr>
            <w:sectPr w:rsidR="00E51A3E" w:rsidSect="00CD37B9">
              <w:type w:val="continuous"/>
              <w:pgSz w:w="11906" w:h="16838"/>
              <w:pgMar w:top="1440" w:right="1440" w:bottom="1440" w:left="1440" w:header="708" w:footer="708" w:gutter="0"/>
              <w:pgNumType w:fmt="lowerRoman" w:start="1"/>
              <w:cols w:space="708"/>
              <w:titlePg/>
              <w:docGrid w:linePitch="360"/>
            </w:sectPr>
          </w:pPr>
          <w:bookmarkStart w:id="0" w:name="_Toc490557870"/>
          <w:bookmarkStart w:id="1" w:name="_Toc463464662"/>
          <w:bookmarkStart w:id="2" w:name="_Toc462039162"/>
        </w:p>
        <w:p w14:paraId="63F58492" w14:textId="71D2F25B" w:rsidR="007F1C6A" w:rsidRPr="00BD08EF" w:rsidRDefault="007F1C6A" w:rsidP="007F0EBC">
          <w:pPr>
            <w:spacing w:before="240" w:line="360" w:lineRule="auto"/>
            <w:jc w:val="center"/>
            <w:rPr>
              <w:rFonts w:ascii="Times New Roman" w:hAnsi="Times New Roman" w:cs="Times New Roman"/>
              <w:b/>
              <w:sz w:val="24"/>
              <w:szCs w:val="24"/>
            </w:rPr>
          </w:pPr>
          <w:r w:rsidRPr="00BD08EF">
            <w:rPr>
              <w:rFonts w:ascii="Times New Roman" w:hAnsi="Times New Roman" w:cs="Times New Roman"/>
              <w:b/>
              <w:sz w:val="24"/>
              <w:szCs w:val="24"/>
            </w:rPr>
            <w:t>Declaration</w:t>
          </w:r>
          <w:bookmarkEnd w:id="0"/>
          <w:bookmarkEnd w:id="1"/>
          <w:bookmarkEnd w:id="2"/>
        </w:p>
        <w:p w14:paraId="5CEBB10D" w14:textId="4C0B4173" w:rsidR="007F1C6A" w:rsidRPr="00BD08EF" w:rsidRDefault="007F1C6A" w:rsidP="007F0EBC">
          <w:pPr>
            <w:spacing w:before="240" w:line="360" w:lineRule="auto"/>
            <w:rPr>
              <w:rFonts w:ascii="Times New Roman" w:hAnsi="Times New Roman" w:cs="Times New Roman"/>
              <w:sz w:val="24"/>
              <w:szCs w:val="24"/>
            </w:rPr>
          </w:pPr>
          <w:r w:rsidRPr="00BD08EF">
            <w:rPr>
              <w:rFonts w:ascii="Times New Roman" w:hAnsi="Times New Roman" w:cs="Times New Roman"/>
              <w:sz w:val="24"/>
              <w:szCs w:val="24"/>
            </w:rPr>
            <w:t xml:space="preserve">I, [MALCOLM MELITA NGURE KIBATI], do hereby declare that this research is my original work and that to the best of my knowledge and belief, it has not been previously, in its entirety or in part, been submitted to any other university for a degree or diploma. Other works cited or referred to are accordingly acknowledged. </w:t>
          </w:r>
        </w:p>
        <w:p w14:paraId="58F41BA9" w14:textId="77777777" w:rsidR="007F1C6A" w:rsidRPr="00BD08EF" w:rsidRDefault="007F1C6A" w:rsidP="007F0EBC">
          <w:pPr>
            <w:spacing w:before="240" w:line="360" w:lineRule="auto"/>
            <w:rPr>
              <w:rFonts w:ascii="Times New Roman" w:hAnsi="Times New Roman" w:cs="Times New Roman"/>
              <w:sz w:val="24"/>
              <w:szCs w:val="24"/>
            </w:rPr>
          </w:pPr>
        </w:p>
        <w:p w14:paraId="27D5F75D" w14:textId="77777777" w:rsidR="007F1C6A" w:rsidRPr="00BD08EF" w:rsidRDefault="007F1C6A" w:rsidP="007F0EBC">
          <w:pPr>
            <w:spacing w:before="240" w:line="360" w:lineRule="auto"/>
            <w:rPr>
              <w:rFonts w:ascii="Times New Roman" w:hAnsi="Times New Roman" w:cs="Times New Roman"/>
              <w:sz w:val="24"/>
              <w:szCs w:val="24"/>
            </w:rPr>
          </w:pPr>
        </w:p>
        <w:p w14:paraId="567F83E0" w14:textId="77777777" w:rsidR="007F1C6A" w:rsidRPr="00BD08EF" w:rsidRDefault="007F1C6A" w:rsidP="007F0EBC">
          <w:pPr>
            <w:spacing w:before="240" w:line="360" w:lineRule="auto"/>
            <w:rPr>
              <w:rFonts w:ascii="Times New Roman" w:hAnsi="Times New Roman" w:cs="Times New Roman"/>
              <w:sz w:val="24"/>
              <w:szCs w:val="24"/>
            </w:rPr>
          </w:pPr>
          <w:r w:rsidRPr="00BD08EF">
            <w:rPr>
              <w:rFonts w:ascii="Times New Roman" w:hAnsi="Times New Roman" w:cs="Times New Roman"/>
              <w:sz w:val="24"/>
              <w:szCs w:val="24"/>
            </w:rPr>
            <w:t>Signed: .......................................................................</w:t>
          </w:r>
        </w:p>
        <w:p w14:paraId="74F30116" w14:textId="77777777" w:rsidR="007F1C6A" w:rsidRPr="00BD08EF" w:rsidRDefault="007F1C6A" w:rsidP="007F0EBC">
          <w:pPr>
            <w:spacing w:before="240" w:line="360" w:lineRule="auto"/>
            <w:rPr>
              <w:rFonts w:ascii="Times New Roman" w:hAnsi="Times New Roman" w:cs="Times New Roman"/>
              <w:sz w:val="24"/>
              <w:szCs w:val="24"/>
            </w:rPr>
          </w:pPr>
          <w:r w:rsidRPr="00BD08EF">
            <w:rPr>
              <w:rFonts w:ascii="Times New Roman" w:hAnsi="Times New Roman" w:cs="Times New Roman"/>
              <w:sz w:val="24"/>
              <w:szCs w:val="24"/>
            </w:rPr>
            <w:t>Date: ..........................................................................</w:t>
          </w:r>
        </w:p>
        <w:p w14:paraId="297DAB98" w14:textId="77777777" w:rsidR="007F1C6A" w:rsidRPr="00BD08EF" w:rsidRDefault="007F1C6A" w:rsidP="007F0EBC">
          <w:pPr>
            <w:spacing w:before="240" w:line="360" w:lineRule="auto"/>
            <w:rPr>
              <w:rFonts w:ascii="Times New Roman" w:hAnsi="Times New Roman" w:cs="Times New Roman"/>
              <w:sz w:val="24"/>
              <w:szCs w:val="24"/>
            </w:rPr>
          </w:pPr>
        </w:p>
        <w:p w14:paraId="552CB0C5" w14:textId="77777777" w:rsidR="007F1C6A" w:rsidRPr="00BD08EF" w:rsidRDefault="007F1C6A" w:rsidP="007F0EBC">
          <w:pPr>
            <w:spacing w:before="240" w:line="360" w:lineRule="auto"/>
            <w:rPr>
              <w:rFonts w:ascii="Times New Roman" w:hAnsi="Times New Roman" w:cs="Times New Roman"/>
              <w:sz w:val="24"/>
              <w:szCs w:val="24"/>
            </w:rPr>
          </w:pPr>
        </w:p>
        <w:p w14:paraId="2E866B81" w14:textId="77777777" w:rsidR="007F1C6A" w:rsidRPr="00BD08EF" w:rsidRDefault="007F1C6A" w:rsidP="007F0EBC">
          <w:pPr>
            <w:spacing w:before="240" w:line="360" w:lineRule="auto"/>
            <w:rPr>
              <w:rFonts w:ascii="Times New Roman" w:hAnsi="Times New Roman" w:cs="Times New Roman"/>
              <w:sz w:val="24"/>
              <w:szCs w:val="24"/>
            </w:rPr>
          </w:pPr>
          <w:r w:rsidRPr="00BD08EF">
            <w:rPr>
              <w:rFonts w:ascii="Times New Roman" w:hAnsi="Times New Roman" w:cs="Times New Roman"/>
              <w:sz w:val="24"/>
              <w:szCs w:val="24"/>
            </w:rPr>
            <w:t xml:space="preserve">This dissertation has been submitted for examination with my approval as University Supervisor. </w:t>
          </w:r>
        </w:p>
        <w:p w14:paraId="75D709F4" w14:textId="77777777" w:rsidR="007F1C6A" w:rsidRPr="00BD08EF" w:rsidRDefault="007F1C6A" w:rsidP="007F0EBC">
          <w:pPr>
            <w:spacing w:before="240" w:line="360" w:lineRule="auto"/>
            <w:rPr>
              <w:rFonts w:ascii="Times New Roman" w:hAnsi="Times New Roman" w:cs="Times New Roman"/>
              <w:sz w:val="24"/>
              <w:szCs w:val="24"/>
            </w:rPr>
          </w:pPr>
        </w:p>
        <w:p w14:paraId="55A5CA87" w14:textId="77777777" w:rsidR="007F1C6A" w:rsidRPr="00BD08EF" w:rsidRDefault="007F1C6A" w:rsidP="007F0EBC">
          <w:pPr>
            <w:spacing w:before="240" w:line="360" w:lineRule="auto"/>
            <w:rPr>
              <w:rFonts w:ascii="Times New Roman" w:hAnsi="Times New Roman" w:cs="Times New Roman"/>
              <w:sz w:val="24"/>
              <w:szCs w:val="24"/>
            </w:rPr>
          </w:pPr>
        </w:p>
        <w:p w14:paraId="545784AB" w14:textId="220280EE" w:rsidR="007F1C6A" w:rsidRPr="00BD08EF" w:rsidRDefault="00F0734B" w:rsidP="007F0EBC">
          <w:pPr>
            <w:spacing w:before="240" w:line="360" w:lineRule="auto"/>
            <w:rPr>
              <w:rFonts w:ascii="Times New Roman" w:hAnsi="Times New Roman" w:cs="Times New Roman"/>
              <w:sz w:val="24"/>
              <w:szCs w:val="24"/>
            </w:rPr>
          </w:pPr>
          <w:r w:rsidRPr="00BD08EF">
            <w:rPr>
              <w:rFonts w:ascii="Times New Roman" w:hAnsi="Times New Roman" w:cs="Times New Roman"/>
              <w:sz w:val="24"/>
              <w:szCs w:val="24"/>
            </w:rPr>
            <w:t>Signed: ..........................................................................</w:t>
          </w:r>
        </w:p>
        <w:p w14:paraId="3C8975FA" w14:textId="5518E654" w:rsidR="007F1C6A" w:rsidRPr="00BD08EF" w:rsidRDefault="007F1C6A" w:rsidP="007F0EBC">
          <w:pPr>
            <w:spacing w:before="240" w:line="360" w:lineRule="auto"/>
            <w:rPr>
              <w:rFonts w:ascii="Times New Roman" w:hAnsi="Times New Roman" w:cs="Times New Roman"/>
              <w:sz w:val="24"/>
              <w:szCs w:val="24"/>
            </w:rPr>
          </w:pPr>
          <w:r w:rsidRPr="00BD08EF">
            <w:rPr>
              <w:rFonts w:ascii="Times New Roman" w:hAnsi="Times New Roman" w:cs="Times New Roman"/>
              <w:sz w:val="24"/>
              <w:szCs w:val="24"/>
            </w:rPr>
            <w:t>[M</w:t>
          </w:r>
          <w:r w:rsidR="00407E73" w:rsidRPr="00BD08EF">
            <w:rPr>
              <w:rFonts w:ascii="Times New Roman" w:hAnsi="Times New Roman" w:cs="Times New Roman"/>
              <w:sz w:val="24"/>
              <w:szCs w:val="24"/>
            </w:rPr>
            <w:t>S BALLA GALMA</w:t>
          </w:r>
          <w:r w:rsidRPr="00BD08EF">
            <w:rPr>
              <w:rFonts w:ascii="Times New Roman" w:hAnsi="Times New Roman" w:cs="Times New Roman"/>
              <w:sz w:val="24"/>
              <w:szCs w:val="24"/>
            </w:rPr>
            <w:t>]</w:t>
          </w:r>
        </w:p>
        <w:p w14:paraId="34FDC014" w14:textId="77777777" w:rsidR="009D38DE" w:rsidRDefault="009D38DE" w:rsidP="007F0EBC">
          <w:pPr>
            <w:spacing w:before="240" w:line="360" w:lineRule="auto"/>
            <w:rPr>
              <w:rStyle w:val="Hyperlink"/>
              <w:rFonts w:ascii="Times New Roman" w:hAnsi="Times New Roman" w:cs="Times New Roman"/>
              <w:color w:val="auto"/>
              <w:sz w:val="24"/>
              <w:szCs w:val="24"/>
              <w:u w:val="none"/>
            </w:rPr>
          </w:pPr>
        </w:p>
        <w:p w14:paraId="7C8B8C66" w14:textId="77777777" w:rsidR="009D38DE" w:rsidRDefault="009D38DE" w:rsidP="007F0EBC">
          <w:pPr>
            <w:spacing w:before="240" w:line="360" w:lineRule="auto"/>
            <w:rPr>
              <w:rStyle w:val="Hyperlink"/>
              <w:rFonts w:ascii="Times New Roman" w:hAnsi="Times New Roman" w:cs="Times New Roman"/>
              <w:color w:val="auto"/>
              <w:sz w:val="24"/>
              <w:szCs w:val="24"/>
              <w:u w:val="none"/>
            </w:rPr>
          </w:pPr>
        </w:p>
        <w:p w14:paraId="6AC70AA8" w14:textId="77777777" w:rsidR="009D38DE" w:rsidRDefault="009D38DE" w:rsidP="007F0EBC">
          <w:pPr>
            <w:spacing w:before="240" w:line="360" w:lineRule="auto"/>
            <w:rPr>
              <w:rStyle w:val="Hyperlink"/>
              <w:rFonts w:ascii="Times New Roman" w:hAnsi="Times New Roman" w:cs="Times New Roman"/>
              <w:color w:val="auto"/>
              <w:sz w:val="24"/>
              <w:szCs w:val="24"/>
              <w:u w:val="none"/>
            </w:rPr>
          </w:pPr>
        </w:p>
        <w:p w14:paraId="0D12F587" w14:textId="70F0B515" w:rsidR="00681417" w:rsidRPr="00BD08EF" w:rsidRDefault="0032096E" w:rsidP="007F0EBC">
          <w:pPr>
            <w:spacing w:before="240" w:line="360" w:lineRule="auto"/>
            <w:rPr>
              <w:rStyle w:val="Hyperlink"/>
              <w:rFonts w:ascii="Times New Roman" w:hAnsi="Times New Roman" w:cs="Times New Roman"/>
              <w:color w:val="auto"/>
              <w:sz w:val="24"/>
              <w:szCs w:val="24"/>
              <w:u w:val="none"/>
            </w:rPr>
          </w:pPr>
        </w:p>
      </w:sdtContent>
    </w:sdt>
    <w:sdt>
      <w:sdtPr>
        <w:rPr>
          <w:rFonts w:ascii="Times New Roman" w:eastAsiaTheme="minorHAnsi" w:hAnsi="Times New Roman" w:cs="Times New Roman"/>
          <w:color w:val="auto"/>
          <w:sz w:val="24"/>
          <w:szCs w:val="24"/>
          <w:u w:val="single"/>
          <w:lang w:val="en-GB"/>
        </w:rPr>
        <w:id w:val="-153459476"/>
        <w:docPartObj>
          <w:docPartGallery w:val="Table of Contents"/>
          <w:docPartUnique/>
        </w:docPartObj>
      </w:sdtPr>
      <w:sdtEndPr>
        <w:rPr>
          <w:b/>
          <w:bCs/>
          <w:noProof/>
        </w:rPr>
      </w:sdtEndPr>
      <w:sdtContent>
        <w:p w14:paraId="3728D177" w14:textId="0B089FAC" w:rsidR="00A74179" w:rsidRPr="00E51A3E" w:rsidRDefault="009877EF" w:rsidP="00E51A3E">
          <w:pPr>
            <w:pStyle w:val="TOCHeading"/>
            <w:spacing w:line="360" w:lineRule="auto"/>
            <w:jc w:val="center"/>
            <w:rPr>
              <w:rFonts w:ascii="Times New Roman" w:hAnsi="Times New Roman" w:cs="Times New Roman"/>
              <w:b/>
              <w:color w:val="000000" w:themeColor="text1"/>
              <w:sz w:val="24"/>
              <w:szCs w:val="24"/>
            </w:rPr>
          </w:pPr>
          <w:r w:rsidRPr="00E51A3E">
            <w:rPr>
              <w:rFonts w:ascii="Times New Roman" w:hAnsi="Times New Roman" w:cs="Times New Roman"/>
              <w:b/>
              <w:color w:val="000000" w:themeColor="text1"/>
              <w:sz w:val="24"/>
              <w:szCs w:val="24"/>
            </w:rPr>
            <w:t>TABLE OF CONTENTS</w:t>
          </w:r>
        </w:p>
        <w:p w14:paraId="0D61FEFB" w14:textId="7CE4C92C" w:rsidR="00E51A3E" w:rsidRPr="00E51A3E" w:rsidRDefault="005927DE" w:rsidP="00E51A3E">
          <w:pPr>
            <w:pStyle w:val="TOC1"/>
            <w:rPr>
              <w:rFonts w:ascii="Times New Roman" w:eastAsiaTheme="minorEastAsia" w:hAnsi="Times New Roman" w:cs="Times New Roman"/>
              <w:noProof/>
              <w:sz w:val="24"/>
              <w:szCs w:val="24"/>
              <w:lang w:val="en-KE" w:eastAsia="en-KE"/>
            </w:rPr>
          </w:pPr>
          <w:r w:rsidRPr="00E51A3E">
            <w:rPr>
              <w:rFonts w:ascii="Times New Roman" w:hAnsi="Times New Roman" w:cs="Times New Roman"/>
              <w:sz w:val="24"/>
              <w:szCs w:val="24"/>
            </w:rPr>
            <w:fldChar w:fldCharType="begin"/>
          </w:r>
          <w:r w:rsidRPr="00E51A3E">
            <w:rPr>
              <w:rFonts w:ascii="Times New Roman" w:hAnsi="Times New Roman" w:cs="Times New Roman"/>
              <w:sz w:val="24"/>
              <w:szCs w:val="24"/>
            </w:rPr>
            <w:instrText xml:space="preserve"> TOC \o "1-5" \h \z \u </w:instrText>
          </w:r>
          <w:r w:rsidRPr="00E51A3E">
            <w:rPr>
              <w:rFonts w:ascii="Times New Roman" w:hAnsi="Times New Roman" w:cs="Times New Roman"/>
              <w:sz w:val="24"/>
              <w:szCs w:val="24"/>
            </w:rPr>
            <w:fldChar w:fldCharType="separate"/>
          </w:r>
          <w:hyperlink w:anchor="_Toc31186311" w:history="1">
            <w:r w:rsidR="00E51A3E" w:rsidRPr="00E51A3E">
              <w:rPr>
                <w:rStyle w:val="Hyperlink"/>
                <w:rFonts w:ascii="Times New Roman" w:hAnsi="Times New Roman" w:cs="Times New Roman"/>
                <w:b/>
                <w:bCs/>
                <w:noProof/>
                <w:sz w:val="24"/>
                <w:szCs w:val="24"/>
              </w:rPr>
              <w:t>ACKNOWLEDGMENTS</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_Toc31186311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v</w:t>
            </w:r>
            <w:r w:rsidR="00E51A3E" w:rsidRPr="00E51A3E">
              <w:rPr>
                <w:rFonts w:ascii="Times New Roman" w:hAnsi="Times New Roman" w:cs="Times New Roman"/>
                <w:noProof/>
                <w:webHidden/>
                <w:sz w:val="24"/>
                <w:szCs w:val="24"/>
              </w:rPr>
              <w:fldChar w:fldCharType="end"/>
            </w:r>
          </w:hyperlink>
        </w:p>
        <w:p w14:paraId="037FA846" w14:textId="43014E32" w:rsidR="00E51A3E" w:rsidRPr="00E51A3E" w:rsidRDefault="0032096E" w:rsidP="00E51A3E">
          <w:pPr>
            <w:pStyle w:val="TOC1"/>
            <w:rPr>
              <w:rFonts w:ascii="Times New Roman" w:eastAsiaTheme="minorEastAsia" w:hAnsi="Times New Roman" w:cs="Times New Roman"/>
              <w:noProof/>
              <w:sz w:val="24"/>
              <w:szCs w:val="24"/>
              <w:lang w:val="en-KE" w:eastAsia="en-KE"/>
            </w:rPr>
          </w:pPr>
          <w:hyperlink w:anchor="_Toc31186312" w:history="1">
            <w:r w:rsidR="00E51A3E" w:rsidRPr="00E51A3E">
              <w:rPr>
                <w:rStyle w:val="Hyperlink"/>
                <w:rFonts w:ascii="Times New Roman" w:eastAsia="Times New Roman" w:hAnsi="Times New Roman" w:cs="Times New Roman"/>
                <w:b/>
                <w:noProof/>
                <w:sz w:val="24"/>
                <w:szCs w:val="24"/>
                <w:lang w:eastAsia="en-GB"/>
              </w:rPr>
              <w:t>ABSTRACT</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_Toc31186312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vi</w:t>
            </w:r>
            <w:r w:rsidR="00E51A3E" w:rsidRPr="00E51A3E">
              <w:rPr>
                <w:rFonts w:ascii="Times New Roman" w:hAnsi="Times New Roman" w:cs="Times New Roman"/>
                <w:noProof/>
                <w:webHidden/>
                <w:sz w:val="24"/>
                <w:szCs w:val="24"/>
              </w:rPr>
              <w:fldChar w:fldCharType="end"/>
            </w:r>
          </w:hyperlink>
        </w:p>
        <w:p w14:paraId="536724AD" w14:textId="04B822BC" w:rsidR="00E51A3E" w:rsidRPr="00E51A3E" w:rsidRDefault="0032096E" w:rsidP="00E51A3E">
          <w:pPr>
            <w:pStyle w:val="TOC1"/>
            <w:rPr>
              <w:rFonts w:ascii="Times New Roman" w:eastAsiaTheme="minorEastAsia" w:hAnsi="Times New Roman" w:cs="Times New Roman"/>
              <w:noProof/>
              <w:sz w:val="24"/>
              <w:szCs w:val="24"/>
              <w:lang w:val="en-KE" w:eastAsia="en-KE"/>
            </w:rPr>
          </w:pPr>
          <w:hyperlink w:anchor="_Toc31186313" w:history="1">
            <w:r w:rsidR="00E51A3E" w:rsidRPr="00E51A3E">
              <w:rPr>
                <w:rStyle w:val="Hyperlink"/>
                <w:rFonts w:ascii="Times New Roman" w:hAnsi="Times New Roman" w:cs="Times New Roman"/>
                <w:b/>
                <w:noProof/>
                <w:sz w:val="24"/>
                <w:szCs w:val="24"/>
              </w:rPr>
              <w:t>List of Abbreviations</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_Toc31186313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vii</w:t>
            </w:r>
            <w:r w:rsidR="00E51A3E" w:rsidRPr="00E51A3E">
              <w:rPr>
                <w:rFonts w:ascii="Times New Roman" w:hAnsi="Times New Roman" w:cs="Times New Roman"/>
                <w:noProof/>
                <w:webHidden/>
                <w:sz w:val="24"/>
                <w:szCs w:val="24"/>
              </w:rPr>
              <w:fldChar w:fldCharType="end"/>
            </w:r>
          </w:hyperlink>
        </w:p>
        <w:p w14:paraId="36F6D0DF" w14:textId="0E610AEC" w:rsidR="00E51A3E" w:rsidRPr="00E51A3E" w:rsidRDefault="0032096E" w:rsidP="00E51A3E">
          <w:pPr>
            <w:pStyle w:val="TOC1"/>
            <w:rPr>
              <w:rFonts w:ascii="Times New Roman" w:eastAsiaTheme="minorEastAsia" w:hAnsi="Times New Roman" w:cs="Times New Roman"/>
              <w:noProof/>
              <w:sz w:val="24"/>
              <w:szCs w:val="24"/>
              <w:lang w:val="en-KE" w:eastAsia="en-KE"/>
            </w:rPr>
          </w:pPr>
          <w:hyperlink w:anchor="_Toc31186314" w:history="1">
            <w:r w:rsidR="00E51A3E" w:rsidRPr="00E51A3E">
              <w:rPr>
                <w:rStyle w:val="Hyperlink"/>
                <w:rFonts w:ascii="Times New Roman" w:hAnsi="Times New Roman" w:cs="Times New Roman"/>
                <w:b/>
                <w:noProof/>
                <w:sz w:val="24"/>
                <w:szCs w:val="24"/>
              </w:rPr>
              <w:t>List of Cases</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_Toc31186314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vii</w:t>
            </w:r>
            <w:r w:rsidR="00E51A3E" w:rsidRPr="00E51A3E">
              <w:rPr>
                <w:rFonts w:ascii="Times New Roman" w:hAnsi="Times New Roman" w:cs="Times New Roman"/>
                <w:noProof/>
                <w:webHidden/>
                <w:sz w:val="24"/>
                <w:szCs w:val="24"/>
              </w:rPr>
              <w:fldChar w:fldCharType="end"/>
            </w:r>
          </w:hyperlink>
        </w:p>
        <w:p w14:paraId="35B7D48D" w14:textId="77719BA7" w:rsidR="00E51A3E" w:rsidRPr="00E51A3E" w:rsidRDefault="0032096E" w:rsidP="00E51A3E">
          <w:pPr>
            <w:pStyle w:val="TOC1"/>
            <w:rPr>
              <w:rFonts w:ascii="Times New Roman" w:eastAsiaTheme="minorEastAsia" w:hAnsi="Times New Roman" w:cs="Times New Roman"/>
              <w:noProof/>
              <w:sz w:val="24"/>
              <w:szCs w:val="24"/>
              <w:lang w:val="en-KE" w:eastAsia="en-KE"/>
            </w:rPr>
          </w:pPr>
          <w:hyperlink w:anchor="_Toc31186315" w:history="1">
            <w:r w:rsidR="00E51A3E" w:rsidRPr="00E51A3E">
              <w:rPr>
                <w:rStyle w:val="Hyperlink"/>
                <w:rFonts w:ascii="Times New Roman" w:hAnsi="Times New Roman" w:cs="Times New Roman"/>
                <w:b/>
                <w:noProof/>
                <w:sz w:val="24"/>
                <w:szCs w:val="24"/>
              </w:rPr>
              <w:t>List of Legal Instruments</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_Toc31186315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vii</w:t>
            </w:r>
            <w:r w:rsidR="00E51A3E" w:rsidRPr="00E51A3E">
              <w:rPr>
                <w:rFonts w:ascii="Times New Roman" w:hAnsi="Times New Roman" w:cs="Times New Roman"/>
                <w:noProof/>
                <w:webHidden/>
                <w:sz w:val="24"/>
                <w:szCs w:val="24"/>
              </w:rPr>
              <w:fldChar w:fldCharType="end"/>
            </w:r>
          </w:hyperlink>
        </w:p>
        <w:p w14:paraId="68620162" w14:textId="75797AC3" w:rsidR="00E51A3E" w:rsidRPr="00E51A3E" w:rsidRDefault="0032096E" w:rsidP="00E51A3E">
          <w:pPr>
            <w:pStyle w:val="TOC2"/>
            <w:tabs>
              <w:tab w:val="left" w:pos="880"/>
              <w:tab w:val="right" w:leader="dot" w:pos="9016"/>
            </w:tabs>
            <w:spacing w:line="360" w:lineRule="auto"/>
            <w:rPr>
              <w:rFonts w:ascii="Times New Roman" w:eastAsiaTheme="minorEastAsia" w:hAnsi="Times New Roman" w:cs="Times New Roman"/>
              <w:noProof/>
              <w:sz w:val="24"/>
              <w:szCs w:val="24"/>
              <w:lang w:val="en-KE" w:eastAsia="en-KE"/>
            </w:rPr>
          </w:pPr>
          <w:hyperlink w:anchor="_Toc31186316" w:history="1">
            <w:r w:rsidR="00E51A3E" w:rsidRPr="00E51A3E">
              <w:rPr>
                <w:rStyle w:val="Hyperlink"/>
                <w:rFonts w:ascii="Times New Roman" w:hAnsi="Times New Roman" w:cs="Times New Roman"/>
                <w:b/>
                <w:noProof/>
                <w:sz w:val="24"/>
                <w:szCs w:val="24"/>
              </w:rPr>
              <w:t>1.0</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noProof/>
                <w:sz w:val="24"/>
                <w:szCs w:val="24"/>
              </w:rPr>
              <w:t>Introduction</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_Toc31186316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1</w:t>
            </w:r>
            <w:r w:rsidR="00E51A3E" w:rsidRPr="00E51A3E">
              <w:rPr>
                <w:rFonts w:ascii="Times New Roman" w:hAnsi="Times New Roman" w:cs="Times New Roman"/>
                <w:noProof/>
                <w:webHidden/>
                <w:sz w:val="24"/>
                <w:szCs w:val="24"/>
              </w:rPr>
              <w:fldChar w:fldCharType="end"/>
            </w:r>
          </w:hyperlink>
        </w:p>
        <w:p w14:paraId="12DBF67A" w14:textId="42D26DFF" w:rsidR="00E51A3E" w:rsidRPr="00E51A3E" w:rsidRDefault="0032096E" w:rsidP="00E51A3E">
          <w:pPr>
            <w:pStyle w:val="TOC3"/>
            <w:tabs>
              <w:tab w:val="left" w:pos="1320"/>
              <w:tab w:val="right" w:leader="dot" w:pos="9016"/>
            </w:tabs>
            <w:spacing w:line="360" w:lineRule="auto"/>
            <w:rPr>
              <w:rFonts w:ascii="Times New Roman" w:eastAsiaTheme="minorEastAsia" w:hAnsi="Times New Roman" w:cs="Times New Roman"/>
              <w:noProof/>
              <w:sz w:val="24"/>
              <w:szCs w:val="24"/>
              <w:lang w:val="en-KE" w:eastAsia="en-KE"/>
            </w:rPr>
          </w:pPr>
          <w:hyperlink w:anchor="_Toc31186317" w:history="1">
            <w:r w:rsidR="00E51A3E" w:rsidRPr="00E51A3E">
              <w:rPr>
                <w:rStyle w:val="Hyperlink"/>
                <w:rFonts w:ascii="Times New Roman" w:hAnsi="Times New Roman" w:cs="Times New Roman"/>
                <w:b/>
                <w:bCs/>
                <w:noProof/>
                <w:sz w:val="24"/>
                <w:szCs w:val="24"/>
              </w:rPr>
              <w:t>1.1.1</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noProof/>
                <w:sz w:val="24"/>
                <w:szCs w:val="24"/>
              </w:rPr>
              <w:t>Background</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_Toc31186317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1</w:t>
            </w:r>
            <w:r w:rsidR="00E51A3E" w:rsidRPr="00E51A3E">
              <w:rPr>
                <w:rFonts w:ascii="Times New Roman" w:hAnsi="Times New Roman" w:cs="Times New Roman"/>
                <w:noProof/>
                <w:webHidden/>
                <w:sz w:val="24"/>
                <w:szCs w:val="24"/>
              </w:rPr>
              <w:fldChar w:fldCharType="end"/>
            </w:r>
          </w:hyperlink>
        </w:p>
        <w:p w14:paraId="1B8B730D" w14:textId="6A187F7F" w:rsidR="00E51A3E" w:rsidRPr="00E51A3E" w:rsidRDefault="0032096E" w:rsidP="00E51A3E">
          <w:pPr>
            <w:pStyle w:val="TOC3"/>
            <w:tabs>
              <w:tab w:val="left" w:pos="1320"/>
              <w:tab w:val="right" w:leader="dot" w:pos="9016"/>
            </w:tabs>
            <w:spacing w:line="360" w:lineRule="auto"/>
            <w:rPr>
              <w:rFonts w:ascii="Times New Roman" w:eastAsiaTheme="minorEastAsia" w:hAnsi="Times New Roman" w:cs="Times New Roman"/>
              <w:noProof/>
              <w:sz w:val="24"/>
              <w:szCs w:val="24"/>
              <w:lang w:val="en-KE" w:eastAsia="en-KE"/>
            </w:rPr>
          </w:pPr>
          <w:hyperlink w:anchor="_Toc31186318" w:history="1">
            <w:r w:rsidR="00E51A3E" w:rsidRPr="00E51A3E">
              <w:rPr>
                <w:rStyle w:val="Hyperlink"/>
                <w:rFonts w:ascii="Times New Roman" w:hAnsi="Times New Roman" w:cs="Times New Roman"/>
                <w:b/>
                <w:bCs/>
                <w:noProof/>
                <w:sz w:val="24"/>
                <w:szCs w:val="24"/>
              </w:rPr>
              <w:t>1.1.2</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noProof/>
                <w:sz w:val="24"/>
                <w:szCs w:val="24"/>
              </w:rPr>
              <w:t>Statement of Problem</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_Toc31186318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2</w:t>
            </w:r>
            <w:r w:rsidR="00E51A3E" w:rsidRPr="00E51A3E">
              <w:rPr>
                <w:rFonts w:ascii="Times New Roman" w:hAnsi="Times New Roman" w:cs="Times New Roman"/>
                <w:noProof/>
                <w:webHidden/>
                <w:sz w:val="24"/>
                <w:szCs w:val="24"/>
              </w:rPr>
              <w:fldChar w:fldCharType="end"/>
            </w:r>
          </w:hyperlink>
        </w:p>
        <w:p w14:paraId="4FC96D33" w14:textId="5CA1C63D" w:rsidR="00E51A3E" w:rsidRPr="00E51A3E" w:rsidRDefault="0032096E" w:rsidP="00E51A3E">
          <w:pPr>
            <w:pStyle w:val="TOC3"/>
            <w:tabs>
              <w:tab w:val="left" w:pos="1320"/>
              <w:tab w:val="right" w:leader="dot" w:pos="9016"/>
            </w:tabs>
            <w:spacing w:line="360" w:lineRule="auto"/>
            <w:rPr>
              <w:rFonts w:ascii="Times New Roman" w:eastAsiaTheme="minorEastAsia" w:hAnsi="Times New Roman" w:cs="Times New Roman"/>
              <w:noProof/>
              <w:sz w:val="24"/>
              <w:szCs w:val="24"/>
              <w:lang w:val="en-KE" w:eastAsia="en-KE"/>
            </w:rPr>
          </w:pPr>
          <w:hyperlink w:anchor="_Toc31186319" w:history="1">
            <w:r w:rsidR="00E51A3E" w:rsidRPr="00E51A3E">
              <w:rPr>
                <w:rStyle w:val="Hyperlink"/>
                <w:rFonts w:ascii="Times New Roman" w:hAnsi="Times New Roman" w:cs="Times New Roman"/>
                <w:b/>
                <w:bCs/>
                <w:noProof/>
                <w:sz w:val="24"/>
                <w:szCs w:val="24"/>
              </w:rPr>
              <w:t>1.1.3</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noProof/>
                <w:sz w:val="24"/>
                <w:szCs w:val="24"/>
              </w:rPr>
              <w:t>Research Questions</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_Toc31186319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2</w:t>
            </w:r>
            <w:r w:rsidR="00E51A3E" w:rsidRPr="00E51A3E">
              <w:rPr>
                <w:rFonts w:ascii="Times New Roman" w:hAnsi="Times New Roman" w:cs="Times New Roman"/>
                <w:noProof/>
                <w:webHidden/>
                <w:sz w:val="24"/>
                <w:szCs w:val="24"/>
              </w:rPr>
              <w:fldChar w:fldCharType="end"/>
            </w:r>
          </w:hyperlink>
        </w:p>
        <w:p w14:paraId="7D6F0F32" w14:textId="3A502BCD" w:rsidR="00E51A3E" w:rsidRPr="00E51A3E" w:rsidRDefault="0032096E" w:rsidP="00E51A3E">
          <w:pPr>
            <w:pStyle w:val="TOC3"/>
            <w:tabs>
              <w:tab w:val="left" w:pos="1320"/>
              <w:tab w:val="right" w:leader="dot" w:pos="9016"/>
            </w:tabs>
            <w:spacing w:line="360" w:lineRule="auto"/>
            <w:rPr>
              <w:rFonts w:ascii="Times New Roman" w:eastAsiaTheme="minorEastAsia" w:hAnsi="Times New Roman" w:cs="Times New Roman"/>
              <w:noProof/>
              <w:sz w:val="24"/>
              <w:szCs w:val="24"/>
              <w:lang w:val="en-KE" w:eastAsia="en-KE"/>
            </w:rPr>
          </w:pPr>
          <w:hyperlink w:anchor="_Toc31186320" w:history="1">
            <w:r w:rsidR="00E51A3E" w:rsidRPr="00E51A3E">
              <w:rPr>
                <w:rStyle w:val="Hyperlink"/>
                <w:rFonts w:ascii="Times New Roman" w:hAnsi="Times New Roman" w:cs="Times New Roman"/>
                <w:b/>
                <w:bCs/>
                <w:noProof/>
                <w:sz w:val="24"/>
                <w:szCs w:val="24"/>
              </w:rPr>
              <w:t>1.1.4</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noProof/>
                <w:sz w:val="24"/>
                <w:szCs w:val="24"/>
              </w:rPr>
              <w:t>Statement of Objectives</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_Toc31186320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2</w:t>
            </w:r>
            <w:r w:rsidR="00E51A3E" w:rsidRPr="00E51A3E">
              <w:rPr>
                <w:rFonts w:ascii="Times New Roman" w:hAnsi="Times New Roman" w:cs="Times New Roman"/>
                <w:noProof/>
                <w:webHidden/>
                <w:sz w:val="24"/>
                <w:szCs w:val="24"/>
              </w:rPr>
              <w:fldChar w:fldCharType="end"/>
            </w:r>
          </w:hyperlink>
        </w:p>
        <w:p w14:paraId="28A6F0EB" w14:textId="3AEE9CA5" w:rsidR="00E51A3E" w:rsidRPr="00E51A3E" w:rsidRDefault="0032096E" w:rsidP="00E51A3E">
          <w:pPr>
            <w:pStyle w:val="TOC3"/>
            <w:tabs>
              <w:tab w:val="left" w:pos="1320"/>
              <w:tab w:val="right" w:leader="dot" w:pos="9016"/>
            </w:tabs>
            <w:spacing w:line="360" w:lineRule="auto"/>
            <w:rPr>
              <w:rFonts w:ascii="Times New Roman" w:eastAsiaTheme="minorEastAsia" w:hAnsi="Times New Roman" w:cs="Times New Roman"/>
              <w:noProof/>
              <w:sz w:val="24"/>
              <w:szCs w:val="24"/>
              <w:lang w:val="en-KE" w:eastAsia="en-KE"/>
            </w:rPr>
          </w:pPr>
          <w:hyperlink w:anchor="_Toc31186321" w:history="1">
            <w:r w:rsidR="00E51A3E" w:rsidRPr="00E51A3E">
              <w:rPr>
                <w:rStyle w:val="Hyperlink"/>
                <w:rFonts w:ascii="Times New Roman" w:hAnsi="Times New Roman" w:cs="Times New Roman"/>
                <w:b/>
                <w:bCs/>
                <w:noProof/>
                <w:sz w:val="24"/>
                <w:szCs w:val="24"/>
              </w:rPr>
              <w:t>1.1.5</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noProof/>
                <w:sz w:val="24"/>
                <w:szCs w:val="24"/>
              </w:rPr>
              <w:t>Hypothesis</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_Toc31186321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3</w:t>
            </w:r>
            <w:r w:rsidR="00E51A3E" w:rsidRPr="00E51A3E">
              <w:rPr>
                <w:rFonts w:ascii="Times New Roman" w:hAnsi="Times New Roman" w:cs="Times New Roman"/>
                <w:noProof/>
                <w:webHidden/>
                <w:sz w:val="24"/>
                <w:szCs w:val="24"/>
              </w:rPr>
              <w:fldChar w:fldCharType="end"/>
            </w:r>
          </w:hyperlink>
        </w:p>
        <w:p w14:paraId="277535AC" w14:textId="604157C1" w:rsidR="00E51A3E" w:rsidRPr="00E51A3E" w:rsidRDefault="0032096E" w:rsidP="00E51A3E">
          <w:pPr>
            <w:pStyle w:val="TOC3"/>
            <w:tabs>
              <w:tab w:val="left" w:pos="1320"/>
              <w:tab w:val="right" w:leader="dot" w:pos="9016"/>
            </w:tabs>
            <w:spacing w:line="360" w:lineRule="auto"/>
            <w:rPr>
              <w:rFonts w:ascii="Times New Roman" w:eastAsiaTheme="minorEastAsia" w:hAnsi="Times New Roman" w:cs="Times New Roman"/>
              <w:noProof/>
              <w:sz w:val="24"/>
              <w:szCs w:val="24"/>
              <w:lang w:val="en-KE" w:eastAsia="en-KE"/>
            </w:rPr>
          </w:pPr>
          <w:hyperlink w:anchor="_Toc31186322" w:history="1">
            <w:r w:rsidR="00E51A3E" w:rsidRPr="00E51A3E">
              <w:rPr>
                <w:rStyle w:val="Hyperlink"/>
                <w:rFonts w:ascii="Times New Roman" w:hAnsi="Times New Roman" w:cs="Times New Roman"/>
                <w:b/>
                <w:bCs/>
                <w:noProof/>
                <w:sz w:val="24"/>
                <w:szCs w:val="24"/>
              </w:rPr>
              <w:t>1.1.6</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noProof/>
                <w:sz w:val="24"/>
                <w:szCs w:val="24"/>
              </w:rPr>
              <w:t>Justification of the Study</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_Toc31186322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3</w:t>
            </w:r>
            <w:r w:rsidR="00E51A3E" w:rsidRPr="00E51A3E">
              <w:rPr>
                <w:rFonts w:ascii="Times New Roman" w:hAnsi="Times New Roman" w:cs="Times New Roman"/>
                <w:noProof/>
                <w:webHidden/>
                <w:sz w:val="24"/>
                <w:szCs w:val="24"/>
              </w:rPr>
              <w:fldChar w:fldCharType="end"/>
            </w:r>
          </w:hyperlink>
        </w:p>
        <w:p w14:paraId="5698DA34" w14:textId="1AFEAB1E" w:rsidR="00E51A3E" w:rsidRPr="00E51A3E" w:rsidRDefault="0032096E" w:rsidP="00E51A3E">
          <w:pPr>
            <w:pStyle w:val="TOC2"/>
            <w:tabs>
              <w:tab w:val="left" w:pos="880"/>
              <w:tab w:val="right" w:leader="dot" w:pos="9016"/>
            </w:tabs>
            <w:spacing w:line="360" w:lineRule="auto"/>
            <w:rPr>
              <w:rFonts w:ascii="Times New Roman" w:eastAsiaTheme="minorEastAsia" w:hAnsi="Times New Roman" w:cs="Times New Roman"/>
              <w:noProof/>
              <w:sz w:val="24"/>
              <w:szCs w:val="24"/>
              <w:lang w:val="en-KE" w:eastAsia="en-KE"/>
            </w:rPr>
          </w:pPr>
          <w:hyperlink w:anchor="_Toc31186323" w:history="1">
            <w:r w:rsidR="00E51A3E" w:rsidRPr="00E51A3E">
              <w:rPr>
                <w:rStyle w:val="Hyperlink"/>
                <w:rFonts w:ascii="Times New Roman" w:hAnsi="Times New Roman" w:cs="Times New Roman"/>
                <w:b/>
                <w:bCs/>
                <w:noProof/>
                <w:sz w:val="24"/>
                <w:szCs w:val="24"/>
              </w:rPr>
              <w:t>1.2</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noProof/>
                <w:sz w:val="24"/>
                <w:szCs w:val="24"/>
              </w:rPr>
              <w:t>Theoretical Framework</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_Toc31186323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3</w:t>
            </w:r>
            <w:r w:rsidR="00E51A3E" w:rsidRPr="00E51A3E">
              <w:rPr>
                <w:rFonts w:ascii="Times New Roman" w:hAnsi="Times New Roman" w:cs="Times New Roman"/>
                <w:noProof/>
                <w:webHidden/>
                <w:sz w:val="24"/>
                <w:szCs w:val="24"/>
              </w:rPr>
              <w:fldChar w:fldCharType="end"/>
            </w:r>
          </w:hyperlink>
        </w:p>
        <w:p w14:paraId="40F7EB1C" w14:textId="00BECB82" w:rsidR="00E51A3E" w:rsidRPr="00E51A3E" w:rsidRDefault="0032096E" w:rsidP="00E51A3E">
          <w:pPr>
            <w:pStyle w:val="TOC3"/>
            <w:tabs>
              <w:tab w:val="left" w:pos="1320"/>
              <w:tab w:val="right" w:leader="dot" w:pos="9016"/>
            </w:tabs>
            <w:spacing w:line="360" w:lineRule="auto"/>
            <w:rPr>
              <w:rFonts w:ascii="Times New Roman" w:eastAsiaTheme="minorEastAsia" w:hAnsi="Times New Roman" w:cs="Times New Roman"/>
              <w:noProof/>
              <w:sz w:val="24"/>
              <w:szCs w:val="24"/>
              <w:lang w:val="en-KE" w:eastAsia="en-KE"/>
            </w:rPr>
          </w:pPr>
          <w:hyperlink w:anchor="_Toc31186324" w:history="1">
            <w:r w:rsidR="00E51A3E" w:rsidRPr="00E51A3E">
              <w:rPr>
                <w:rStyle w:val="Hyperlink"/>
                <w:rFonts w:ascii="Times New Roman" w:hAnsi="Times New Roman" w:cs="Times New Roman"/>
                <w:b/>
                <w:bCs/>
                <w:noProof/>
                <w:sz w:val="24"/>
                <w:szCs w:val="24"/>
              </w:rPr>
              <w:t>1.2.1</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noProof/>
                <w:sz w:val="24"/>
                <w:szCs w:val="24"/>
              </w:rPr>
              <w:t>Social Content of Technology (SCOT) Theory</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_Toc31186324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4</w:t>
            </w:r>
            <w:r w:rsidR="00E51A3E" w:rsidRPr="00E51A3E">
              <w:rPr>
                <w:rFonts w:ascii="Times New Roman" w:hAnsi="Times New Roman" w:cs="Times New Roman"/>
                <w:noProof/>
                <w:webHidden/>
                <w:sz w:val="24"/>
                <w:szCs w:val="24"/>
              </w:rPr>
              <w:fldChar w:fldCharType="end"/>
            </w:r>
          </w:hyperlink>
        </w:p>
        <w:p w14:paraId="0203726F" w14:textId="4DB90C8A" w:rsidR="00E51A3E" w:rsidRPr="00E51A3E" w:rsidRDefault="0032096E" w:rsidP="00E51A3E">
          <w:pPr>
            <w:pStyle w:val="TOC3"/>
            <w:tabs>
              <w:tab w:val="left" w:pos="1320"/>
              <w:tab w:val="right" w:leader="dot" w:pos="9016"/>
            </w:tabs>
            <w:spacing w:line="360" w:lineRule="auto"/>
            <w:rPr>
              <w:rFonts w:ascii="Times New Roman" w:eastAsiaTheme="minorEastAsia" w:hAnsi="Times New Roman" w:cs="Times New Roman"/>
              <w:noProof/>
              <w:sz w:val="24"/>
              <w:szCs w:val="24"/>
              <w:lang w:val="en-KE" w:eastAsia="en-KE"/>
            </w:rPr>
          </w:pPr>
          <w:hyperlink w:anchor="_Toc31186325" w:history="1">
            <w:r w:rsidR="00E51A3E" w:rsidRPr="00E51A3E">
              <w:rPr>
                <w:rStyle w:val="Hyperlink"/>
                <w:rFonts w:ascii="Times New Roman" w:hAnsi="Times New Roman" w:cs="Times New Roman"/>
                <w:b/>
                <w:bCs/>
                <w:noProof/>
                <w:sz w:val="24"/>
                <w:szCs w:val="24"/>
              </w:rPr>
              <w:t>1.2.2</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noProof/>
                <w:sz w:val="24"/>
                <w:szCs w:val="24"/>
              </w:rPr>
              <w:t>Utilitarianism Theory</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_Toc31186325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5</w:t>
            </w:r>
            <w:r w:rsidR="00E51A3E" w:rsidRPr="00E51A3E">
              <w:rPr>
                <w:rFonts w:ascii="Times New Roman" w:hAnsi="Times New Roman" w:cs="Times New Roman"/>
                <w:noProof/>
                <w:webHidden/>
                <w:sz w:val="24"/>
                <w:szCs w:val="24"/>
              </w:rPr>
              <w:fldChar w:fldCharType="end"/>
            </w:r>
          </w:hyperlink>
        </w:p>
        <w:p w14:paraId="5949B6F5" w14:textId="1A58092C" w:rsidR="00E51A3E" w:rsidRPr="00E51A3E" w:rsidRDefault="0032096E" w:rsidP="00E51A3E">
          <w:pPr>
            <w:pStyle w:val="TOC2"/>
            <w:tabs>
              <w:tab w:val="left" w:pos="880"/>
              <w:tab w:val="right" w:leader="dot" w:pos="9016"/>
            </w:tabs>
            <w:spacing w:line="360" w:lineRule="auto"/>
            <w:rPr>
              <w:rFonts w:ascii="Times New Roman" w:eastAsiaTheme="minorEastAsia" w:hAnsi="Times New Roman" w:cs="Times New Roman"/>
              <w:noProof/>
              <w:sz w:val="24"/>
              <w:szCs w:val="24"/>
              <w:lang w:val="en-KE" w:eastAsia="en-KE"/>
            </w:rPr>
          </w:pPr>
          <w:hyperlink w:anchor="_Toc31186326" w:history="1">
            <w:r w:rsidR="00E51A3E" w:rsidRPr="00E51A3E">
              <w:rPr>
                <w:rStyle w:val="Hyperlink"/>
                <w:rFonts w:ascii="Times New Roman" w:hAnsi="Times New Roman" w:cs="Times New Roman"/>
                <w:b/>
                <w:bCs/>
                <w:iCs/>
                <w:noProof/>
                <w:sz w:val="24"/>
                <w:szCs w:val="24"/>
              </w:rPr>
              <w:t>1.3</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iCs/>
                <w:noProof/>
                <w:sz w:val="24"/>
                <w:szCs w:val="24"/>
              </w:rPr>
              <w:t>Literature Review</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_Toc31186326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6</w:t>
            </w:r>
            <w:r w:rsidR="00E51A3E" w:rsidRPr="00E51A3E">
              <w:rPr>
                <w:rFonts w:ascii="Times New Roman" w:hAnsi="Times New Roman" w:cs="Times New Roman"/>
                <w:noProof/>
                <w:webHidden/>
                <w:sz w:val="24"/>
                <w:szCs w:val="24"/>
              </w:rPr>
              <w:fldChar w:fldCharType="end"/>
            </w:r>
          </w:hyperlink>
        </w:p>
        <w:p w14:paraId="7BFCBC67" w14:textId="580DA914" w:rsidR="00E51A3E" w:rsidRPr="00E51A3E" w:rsidRDefault="0032096E" w:rsidP="00E51A3E">
          <w:pPr>
            <w:pStyle w:val="TOC3"/>
            <w:tabs>
              <w:tab w:val="left" w:pos="1320"/>
              <w:tab w:val="right" w:leader="dot" w:pos="9016"/>
            </w:tabs>
            <w:spacing w:line="360" w:lineRule="auto"/>
            <w:rPr>
              <w:rFonts w:ascii="Times New Roman" w:eastAsiaTheme="minorEastAsia" w:hAnsi="Times New Roman" w:cs="Times New Roman"/>
              <w:noProof/>
              <w:sz w:val="24"/>
              <w:szCs w:val="24"/>
              <w:lang w:val="en-KE" w:eastAsia="en-KE"/>
            </w:rPr>
          </w:pPr>
          <w:hyperlink w:anchor="_Toc31186327" w:history="1">
            <w:r w:rsidR="00E51A3E" w:rsidRPr="00E51A3E">
              <w:rPr>
                <w:rStyle w:val="Hyperlink"/>
                <w:rFonts w:ascii="Times New Roman" w:hAnsi="Times New Roman" w:cs="Times New Roman"/>
                <w:b/>
                <w:bCs/>
                <w:noProof/>
                <w:sz w:val="24"/>
                <w:szCs w:val="24"/>
              </w:rPr>
              <w:t>1.3.1</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noProof/>
                <w:sz w:val="24"/>
                <w:szCs w:val="24"/>
              </w:rPr>
              <w:t>ODR in the Kenyan Context</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_Toc31186327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6</w:t>
            </w:r>
            <w:r w:rsidR="00E51A3E" w:rsidRPr="00E51A3E">
              <w:rPr>
                <w:rFonts w:ascii="Times New Roman" w:hAnsi="Times New Roman" w:cs="Times New Roman"/>
                <w:noProof/>
                <w:webHidden/>
                <w:sz w:val="24"/>
                <w:szCs w:val="24"/>
              </w:rPr>
              <w:fldChar w:fldCharType="end"/>
            </w:r>
          </w:hyperlink>
        </w:p>
        <w:p w14:paraId="29D4C5BD" w14:textId="53D1A26C" w:rsidR="00E51A3E" w:rsidRPr="00E51A3E" w:rsidRDefault="0032096E" w:rsidP="00E51A3E">
          <w:pPr>
            <w:pStyle w:val="TOC3"/>
            <w:tabs>
              <w:tab w:val="left" w:pos="1320"/>
              <w:tab w:val="right" w:leader="dot" w:pos="9016"/>
            </w:tabs>
            <w:spacing w:line="360" w:lineRule="auto"/>
            <w:rPr>
              <w:rFonts w:ascii="Times New Roman" w:eastAsiaTheme="minorEastAsia" w:hAnsi="Times New Roman" w:cs="Times New Roman"/>
              <w:noProof/>
              <w:sz w:val="24"/>
              <w:szCs w:val="24"/>
              <w:lang w:val="en-KE" w:eastAsia="en-KE"/>
            </w:rPr>
          </w:pPr>
          <w:hyperlink w:anchor="_Toc31186328" w:history="1">
            <w:r w:rsidR="00E51A3E" w:rsidRPr="00E51A3E">
              <w:rPr>
                <w:rStyle w:val="Hyperlink"/>
                <w:rFonts w:ascii="Times New Roman" w:hAnsi="Times New Roman" w:cs="Times New Roman"/>
                <w:b/>
                <w:bCs/>
                <w:noProof/>
                <w:sz w:val="24"/>
                <w:szCs w:val="24"/>
              </w:rPr>
              <w:t>1.3.2</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noProof/>
                <w:sz w:val="24"/>
                <w:szCs w:val="24"/>
              </w:rPr>
              <w:t>ODR as Posing a Risk to the Legal Profession</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_Toc31186328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8</w:t>
            </w:r>
            <w:r w:rsidR="00E51A3E" w:rsidRPr="00E51A3E">
              <w:rPr>
                <w:rFonts w:ascii="Times New Roman" w:hAnsi="Times New Roman" w:cs="Times New Roman"/>
                <w:noProof/>
                <w:webHidden/>
                <w:sz w:val="24"/>
                <w:szCs w:val="24"/>
              </w:rPr>
              <w:fldChar w:fldCharType="end"/>
            </w:r>
          </w:hyperlink>
        </w:p>
        <w:p w14:paraId="62B2A31F" w14:textId="5F5867A5" w:rsidR="00E51A3E" w:rsidRPr="00E51A3E" w:rsidRDefault="0032096E" w:rsidP="00E51A3E">
          <w:pPr>
            <w:pStyle w:val="TOC2"/>
            <w:tabs>
              <w:tab w:val="left" w:pos="880"/>
              <w:tab w:val="right" w:leader="dot" w:pos="9016"/>
            </w:tabs>
            <w:spacing w:line="360" w:lineRule="auto"/>
            <w:rPr>
              <w:rFonts w:ascii="Times New Roman" w:eastAsiaTheme="minorEastAsia" w:hAnsi="Times New Roman" w:cs="Times New Roman"/>
              <w:noProof/>
              <w:sz w:val="24"/>
              <w:szCs w:val="24"/>
              <w:lang w:val="en-KE" w:eastAsia="en-KE"/>
            </w:rPr>
          </w:pPr>
          <w:hyperlink w:anchor="_Toc31186329" w:history="1">
            <w:r w:rsidR="00E51A3E" w:rsidRPr="00E51A3E">
              <w:rPr>
                <w:rStyle w:val="Hyperlink"/>
                <w:rFonts w:ascii="Times New Roman" w:hAnsi="Times New Roman" w:cs="Times New Roman"/>
                <w:b/>
                <w:bCs/>
                <w:noProof/>
                <w:sz w:val="24"/>
                <w:szCs w:val="24"/>
              </w:rPr>
              <w:t>1.4</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noProof/>
                <w:sz w:val="24"/>
                <w:szCs w:val="24"/>
              </w:rPr>
              <w:t>Research Design</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_Toc31186329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9</w:t>
            </w:r>
            <w:r w:rsidR="00E51A3E" w:rsidRPr="00E51A3E">
              <w:rPr>
                <w:rFonts w:ascii="Times New Roman" w:hAnsi="Times New Roman" w:cs="Times New Roman"/>
                <w:noProof/>
                <w:webHidden/>
                <w:sz w:val="24"/>
                <w:szCs w:val="24"/>
              </w:rPr>
              <w:fldChar w:fldCharType="end"/>
            </w:r>
          </w:hyperlink>
        </w:p>
        <w:p w14:paraId="7A28D6B1" w14:textId="70CCB486" w:rsidR="00E51A3E" w:rsidRPr="00E51A3E" w:rsidRDefault="0032096E" w:rsidP="00E51A3E">
          <w:pPr>
            <w:pStyle w:val="TOC3"/>
            <w:tabs>
              <w:tab w:val="left" w:pos="1320"/>
              <w:tab w:val="right" w:leader="dot" w:pos="9016"/>
            </w:tabs>
            <w:spacing w:line="360" w:lineRule="auto"/>
            <w:rPr>
              <w:rFonts w:ascii="Times New Roman" w:eastAsiaTheme="minorEastAsia" w:hAnsi="Times New Roman" w:cs="Times New Roman"/>
              <w:noProof/>
              <w:sz w:val="24"/>
              <w:szCs w:val="24"/>
              <w:lang w:val="en-KE" w:eastAsia="en-KE"/>
            </w:rPr>
          </w:pPr>
          <w:hyperlink w:anchor="_Toc31186330" w:history="1">
            <w:r w:rsidR="00E51A3E" w:rsidRPr="00E51A3E">
              <w:rPr>
                <w:rStyle w:val="Hyperlink"/>
                <w:rFonts w:ascii="Times New Roman" w:hAnsi="Times New Roman" w:cs="Times New Roman"/>
                <w:b/>
                <w:bCs/>
                <w:noProof/>
                <w:sz w:val="24"/>
                <w:szCs w:val="24"/>
              </w:rPr>
              <w:t>1.4.1</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noProof/>
                <w:sz w:val="24"/>
                <w:szCs w:val="24"/>
              </w:rPr>
              <w:t>Research Design and Methodology</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_Toc31186330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9</w:t>
            </w:r>
            <w:r w:rsidR="00E51A3E" w:rsidRPr="00E51A3E">
              <w:rPr>
                <w:rFonts w:ascii="Times New Roman" w:hAnsi="Times New Roman" w:cs="Times New Roman"/>
                <w:noProof/>
                <w:webHidden/>
                <w:sz w:val="24"/>
                <w:szCs w:val="24"/>
              </w:rPr>
              <w:fldChar w:fldCharType="end"/>
            </w:r>
          </w:hyperlink>
        </w:p>
        <w:p w14:paraId="0BC13CDD" w14:textId="0A27BB7F" w:rsidR="00E51A3E" w:rsidRPr="00E51A3E" w:rsidRDefault="0032096E" w:rsidP="00E51A3E">
          <w:pPr>
            <w:pStyle w:val="TOC2"/>
            <w:tabs>
              <w:tab w:val="left" w:pos="880"/>
              <w:tab w:val="right" w:leader="dot" w:pos="9016"/>
            </w:tabs>
            <w:spacing w:line="360" w:lineRule="auto"/>
            <w:rPr>
              <w:rFonts w:ascii="Times New Roman" w:eastAsiaTheme="minorEastAsia" w:hAnsi="Times New Roman" w:cs="Times New Roman"/>
              <w:noProof/>
              <w:sz w:val="24"/>
              <w:szCs w:val="24"/>
              <w:lang w:val="en-KE" w:eastAsia="en-KE"/>
            </w:rPr>
          </w:pPr>
          <w:hyperlink w:anchor="_Toc31186331" w:history="1">
            <w:r w:rsidR="00E51A3E" w:rsidRPr="00E51A3E">
              <w:rPr>
                <w:rStyle w:val="Hyperlink"/>
                <w:rFonts w:ascii="Times New Roman" w:hAnsi="Times New Roman" w:cs="Times New Roman"/>
                <w:b/>
                <w:bCs/>
                <w:noProof/>
                <w:sz w:val="24"/>
                <w:szCs w:val="24"/>
              </w:rPr>
              <w:t>1.5</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noProof/>
                <w:sz w:val="24"/>
                <w:szCs w:val="24"/>
              </w:rPr>
              <w:t>Assumptions</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_Toc31186331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10</w:t>
            </w:r>
            <w:r w:rsidR="00E51A3E" w:rsidRPr="00E51A3E">
              <w:rPr>
                <w:rFonts w:ascii="Times New Roman" w:hAnsi="Times New Roman" w:cs="Times New Roman"/>
                <w:noProof/>
                <w:webHidden/>
                <w:sz w:val="24"/>
                <w:szCs w:val="24"/>
              </w:rPr>
              <w:fldChar w:fldCharType="end"/>
            </w:r>
          </w:hyperlink>
        </w:p>
        <w:p w14:paraId="0F48A7CE" w14:textId="544A45D9" w:rsidR="00E51A3E" w:rsidRPr="00E51A3E" w:rsidRDefault="0032096E" w:rsidP="00E51A3E">
          <w:pPr>
            <w:pStyle w:val="TOC2"/>
            <w:tabs>
              <w:tab w:val="left" w:pos="880"/>
              <w:tab w:val="right" w:leader="dot" w:pos="9016"/>
            </w:tabs>
            <w:spacing w:line="360" w:lineRule="auto"/>
            <w:rPr>
              <w:rFonts w:ascii="Times New Roman" w:eastAsiaTheme="minorEastAsia" w:hAnsi="Times New Roman" w:cs="Times New Roman"/>
              <w:noProof/>
              <w:sz w:val="24"/>
              <w:szCs w:val="24"/>
              <w:lang w:val="en-KE" w:eastAsia="en-KE"/>
            </w:rPr>
          </w:pPr>
          <w:hyperlink w:anchor="_Toc31186332" w:history="1">
            <w:r w:rsidR="00E51A3E" w:rsidRPr="00E51A3E">
              <w:rPr>
                <w:rStyle w:val="Hyperlink"/>
                <w:rFonts w:ascii="Times New Roman" w:hAnsi="Times New Roman" w:cs="Times New Roman"/>
                <w:b/>
                <w:bCs/>
                <w:noProof/>
                <w:sz w:val="24"/>
                <w:szCs w:val="24"/>
              </w:rPr>
              <w:t>1.6</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noProof/>
                <w:sz w:val="24"/>
                <w:szCs w:val="24"/>
              </w:rPr>
              <w:t>Limitations</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_Toc31186332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10</w:t>
            </w:r>
            <w:r w:rsidR="00E51A3E" w:rsidRPr="00E51A3E">
              <w:rPr>
                <w:rFonts w:ascii="Times New Roman" w:hAnsi="Times New Roman" w:cs="Times New Roman"/>
                <w:noProof/>
                <w:webHidden/>
                <w:sz w:val="24"/>
                <w:szCs w:val="24"/>
              </w:rPr>
              <w:fldChar w:fldCharType="end"/>
            </w:r>
          </w:hyperlink>
        </w:p>
        <w:p w14:paraId="715A422E" w14:textId="752B0897" w:rsidR="00E51A3E" w:rsidRPr="00E51A3E" w:rsidRDefault="0032096E" w:rsidP="00E51A3E">
          <w:pPr>
            <w:pStyle w:val="TOC2"/>
            <w:tabs>
              <w:tab w:val="left" w:pos="880"/>
              <w:tab w:val="right" w:leader="dot" w:pos="9016"/>
            </w:tabs>
            <w:spacing w:line="360" w:lineRule="auto"/>
            <w:rPr>
              <w:rFonts w:ascii="Times New Roman" w:eastAsiaTheme="minorEastAsia" w:hAnsi="Times New Roman" w:cs="Times New Roman"/>
              <w:noProof/>
              <w:sz w:val="24"/>
              <w:szCs w:val="24"/>
              <w:lang w:val="en-KE" w:eastAsia="en-KE"/>
            </w:rPr>
          </w:pPr>
          <w:hyperlink w:anchor="_Toc31186333" w:history="1">
            <w:r w:rsidR="00E51A3E" w:rsidRPr="00E51A3E">
              <w:rPr>
                <w:rStyle w:val="Hyperlink"/>
                <w:rFonts w:ascii="Times New Roman" w:hAnsi="Times New Roman" w:cs="Times New Roman"/>
                <w:b/>
                <w:bCs/>
                <w:noProof/>
                <w:sz w:val="24"/>
                <w:szCs w:val="24"/>
              </w:rPr>
              <w:t>1.7</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noProof/>
                <w:sz w:val="24"/>
                <w:szCs w:val="24"/>
              </w:rPr>
              <w:t>Chapter Breakdown</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_Toc31186333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11</w:t>
            </w:r>
            <w:r w:rsidR="00E51A3E" w:rsidRPr="00E51A3E">
              <w:rPr>
                <w:rFonts w:ascii="Times New Roman" w:hAnsi="Times New Roman" w:cs="Times New Roman"/>
                <w:noProof/>
                <w:webHidden/>
                <w:sz w:val="24"/>
                <w:szCs w:val="24"/>
              </w:rPr>
              <w:fldChar w:fldCharType="end"/>
            </w:r>
          </w:hyperlink>
        </w:p>
        <w:p w14:paraId="2EA9CF54" w14:textId="543DF29A" w:rsidR="00E51A3E" w:rsidRPr="00E51A3E" w:rsidRDefault="0032096E" w:rsidP="00E51A3E">
          <w:pPr>
            <w:pStyle w:val="TOC3"/>
            <w:tabs>
              <w:tab w:val="left" w:pos="1320"/>
              <w:tab w:val="right" w:leader="dot" w:pos="9016"/>
            </w:tabs>
            <w:spacing w:line="360" w:lineRule="auto"/>
            <w:rPr>
              <w:rFonts w:ascii="Times New Roman" w:eastAsiaTheme="minorEastAsia" w:hAnsi="Times New Roman" w:cs="Times New Roman"/>
              <w:noProof/>
              <w:sz w:val="24"/>
              <w:szCs w:val="24"/>
              <w:lang w:val="en-KE" w:eastAsia="en-KE"/>
            </w:rPr>
          </w:pPr>
          <w:hyperlink w:anchor="_Toc31186334" w:history="1">
            <w:r w:rsidR="00E51A3E" w:rsidRPr="00E51A3E">
              <w:rPr>
                <w:rStyle w:val="Hyperlink"/>
                <w:rFonts w:ascii="Times New Roman" w:hAnsi="Times New Roman" w:cs="Times New Roman"/>
                <w:b/>
                <w:bCs/>
                <w:noProof/>
                <w:sz w:val="24"/>
                <w:szCs w:val="24"/>
              </w:rPr>
              <w:t>1.7.1</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noProof/>
                <w:sz w:val="24"/>
                <w:szCs w:val="24"/>
              </w:rPr>
              <w:t>Chapter 1: Introduction to the Study</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_Toc31186334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11</w:t>
            </w:r>
            <w:r w:rsidR="00E51A3E" w:rsidRPr="00E51A3E">
              <w:rPr>
                <w:rFonts w:ascii="Times New Roman" w:hAnsi="Times New Roman" w:cs="Times New Roman"/>
                <w:noProof/>
                <w:webHidden/>
                <w:sz w:val="24"/>
                <w:szCs w:val="24"/>
              </w:rPr>
              <w:fldChar w:fldCharType="end"/>
            </w:r>
          </w:hyperlink>
        </w:p>
        <w:p w14:paraId="4383A3A8" w14:textId="2073E6A3" w:rsidR="00E51A3E" w:rsidRPr="00E51A3E" w:rsidRDefault="0032096E" w:rsidP="00E51A3E">
          <w:pPr>
            <w:pStyle w:val="TOC3"/>
            <w:tabs>
              <w:tab w:val="left" w:pos="1320"/>
              <w:tab w:val="right" w:leader="dot" w:pos="9016"/>
            </w:tabs>
            <w:spacing w:line="360" w:lineRule="auto"/>
            <w:rPr>
              <w:rFonts w:ascii="Times New Roman" w:eastAsiaTheme="minorEastAsia" w:hAnsi="Times New Roman" w:cs="Times New Roman"/>
              <w:noProof/>
              <w:sz w:val="24"/>
              <w:szCs w:val="24"/>
              <w:lang w:val="en-KE" w:eastAsia="en-KE"/>
            </w:rPr>
          </w:pPr>
          <w:hyperlink w:anchor="_Toc31186335" w:history="1">
            <w:r w:rsidR="00E51A3E" w:rsidRPr="00E51A3E">
              <w:rPr>
                <w:rStyle w:val="Hyperlink"/>
                <w:rFonts w:ascii="Times New Roman" w:hAnsi="Times New Roman" w:cs="Times New Roman"/>
                <w:b/>
                <w:bCs/>
                <w:noProof/>
                <w:sz w:val="24"/>
                <w:szCs w:val="24"/>
              </w:rPr>
              <w:t>1.7.2</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bCs/>
                <w:noProof/>
                <w:sz w:val="24"/>
                <w:szCs w:val="24"/>
              </w:rPr>
              <w:t>Chapter 2: The Onset of ODR</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_Toc31186335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11</w:t>
            </w:r>
            <w:r w:rsidR="00E51A3E" w:rsidRPr="00E51A3E">
              <w:rPr>
                <w:rFonts w:ascii="Times New Roman" w:hAnsi="Times New Roman" w:cs="Times New Roman"/>
                <w:noProof/>
                <w:webHidden/>
                <w:sz w:val="24"/>
                <w:szCs w:val="24"/>
              </w:rPr>
              <w:fldChar w:fldCharType="end"/>
            </w:r>
          </w:hyperlink>
        </w:p>
        <w:p w14:paraId="2C2A2B37" w14:textId="6335C33A" w:rsidR="00E51A3E" w:rsidRPr="00E51A3E" w:rsidRDefault="0032096E" w:rsidP="00E51A3E">
          <w:pPr>
            <w:pStyle w:val="TOC3"/>
            <w:tabs>
              <w:tab w:val="left" w:pos="1320"/>
              <w:tab w:val="right" w:leader="dot" w:pos="9016"/>
            </w:tabs>
            <w:spacing w:line="360" w:lineRule="auto"/>
            <w:rPr>
              <w:rFonts w:ascii="Times New Roman" w:eastAsiaTheme="minorEastAsia" w:hAnsi="Times New Roman" w:cs="Times New Roman"/>
              <w:noProof/>
              <w:sz w:val="24"/>
              <w:szCs w:val="24"/>
              <w:lang w:val="en-KE" w:eastAsia="en-KE"/>
            </w:rPr>
          </w:pPr>
          <w:hyperlink w:anchor="_Toc31186336" w:history="1">
            <w:r w:rsidR="00E51A3E" w:rsidRPr="00E51A3E">
              <w:rPr>
                <w:rStyle w:val="Hyperlink"/>
                <w:rFonts w:ascii="Times New Roman" w:hAnsi="Times New Roman" w:cs="Times New Roman"/>
                <w:b/>
                <w:bCs/>
                <w:noProof/>
                <w:sz w:val="24"/>
                <w:szCs w:val="24"/>
              </w:rPr>
              <w:t>1.7.3</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noProof/>
                <w:sz w:val="24"/>
                <w:szCs w:val="24"/>
              </w:rPr>
              <w:t>Chapter 3: Legal and Institutional Framework for ODR in Kenya</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_Toc31186336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11</w:t>
            </w:r>
            <w:r w:rsidR="00E51A3E" w:rsidRPr="00E51A3E">
              <w:rPr>
                <w:rFonts w:ascii="Times New Roman" w:hAnsi="Times New Roman" w:cs="Times New Roman"/>
                <w:noProof/>
                <w:webHidden/>
                <w:sz w:val="24"/>
                <w:szCs w:val="24"/>
              </w:rPr>
              <w:fldChar w:fldCharType="end"/>
            </w:r>
          </w:hyperlink>
        </w:p>
        <w:p w14:paraId="68C8A5E2" w14:textId="72EE5822" w:rsidR="00E51A3E" w:rsidRPr="00E51A3E" w:rsidRDefault="0032096E" w:rsidP="00E51A3E">
          <w:pPr>
            <w:pStyle w:val="TOC3"/>
            <w:tabs>
              <w:tab w:val="left" w:pos="1320"/>
              <w:tab w:val="right" w:leader="dot" w:pos="9016"/>
            </w:tabs>
            <w:spacing w:line="360" w:lineRule="auto"/>
            <w:rPr>
              <w:rFonts w:ascii="Times New Roman" w:eastAsiaTheme="minorEastAsia" w:hAnsi="Times New Roman" w:cs="Times New Roman"/>
              <w:noProof/>
              <w:sz w:val="24"/>
              <w:szCs w:val="24"/>
              <w:lang w:val="en-KE" w:eastAsia="en-KE"/>
            </w:rPr>
          </w:pPr>
          <w:hyperlink w:anchor="_Toc31186337" w:history="1">
            <w:r w:rsidR="00E51A3E" w:rsidRPr="00E51A3E">
              <w:rPr>
                <w:rStyle w:val="Hyperlink"/>
                <w:rFonts w:ascii="Times New Roman" w:hAnsi="Times New Roman" w:cs="Times New Roman"/>
                <w:b/>
                <w:bCs/>
                <w:noProof/>
                <w:sz w:val="24"/>
                <w:szCs w:val="24"/>
              </w:rPr>
              <w:t>1.7.4</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noProof/>
                <w:sz w:val="24"/>
                <w:szCs w:val="24"/>
              </w:rPr>
              <w:t>Chapter 4: The Place of Lawyers in ODR Practice</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_Toc31186337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11</w:t>
            </w:r>
            <w:r w:rsidR="00E51A3E" w:rsidRPr="00E51A3E">
              <w:rPr>
                <w:rFonts w:ascii="Times New Roman" w:hAnsi="Times New Roman" w:cs="Times New Roman"/>
                <w:noProof/>
                <w:webHidden/>
                <w:sz w:val="24"/>
                <w:szCs w:val="24"/>
              </w:rPr>
              <w:fldChar w:fldCharType="end"/>
            </w:r>
          </w:hyperlink>
        </w:p>
        <w:p w14:paraId="7490C530" w14:textId="4007782F" w:rsidR="00E51A3E" w:rsidRPr="00E51A3E" w:rsidRDefault="0032096E" w:rsidP="00E51A3E">
          <w:pPr>
            <w:pStyle w:val="TOC3"/>
            <w:tabs>
              <w:tab w:val="left" w:pos="1320"/>
              <w:tab w:val="right" w:leader="dot" w:pos="9016"/>
            </w:tabs>
            <w:spacing w:line="360" w:lineRule="auto"/>
            <w:rPr>
              <w:rFonts w:ascii="Times New Roman" w:eastAsiaTheme="minorEastAsia" w:hAnsi="Times New Roman" w:cs="Times New Roman"/>
              <w:noProof/>
              <w:sz w:val="24"/>
              <w:szCs w:val="24"/>
              <w:lang w:val="en-KE" w:eastAsia="en-KE"/>
            </w:rPr>
          </w:pPr>
          <w:hyperlink w:anchor="_Toc31186338" w:history="1">
            <w:r w:rsidR="00E51A3E" w:rsidRPr="00E51A3E">
              <w:rPr>
                <w:rStyle w:val="Hyperlink"/>
                <w:rFonts w:ascii="Times New Roman" w:hAnsi="Times New Roman" w:cs="Times New Roman"/>
                <w:b/>
                <w:bCs/>
                <w:noProof/>
                <w:sz w:val="24"/>
                <w:szCs w:val="24"/>
              </w:rPr>
              <w:t>1.7.5</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noProof/>
                <w:sz w:val="24"/>
                <w:szCs w:val="24"/>
              </w:rPr>
              <w:t>Chapter 5: Conclusion and Recommendations</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_Toc31186338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11</w:t>
            </w:r>
            <w:r w:rsidR="00E51A3E" w:rsidRPr="00E51A3E">
              <w:rPr>
                <w:rFonts w:ascii="Times New Roman" w:hAnsi="Times New Roman" w:cs="Times New Roman"/>
                <w:noProof/>
                <w:webHidden/>
                <w:sz w:val="24"/>
                <w:szCs w:val="24"/>
              </w:rPr>
              <w:fldChar w:fldCharType="end"/>
            </w:r>
          </w:hyperlink>
        </w:p>
        <w:p w14:paraId="70E9A677" w14:textId="694FCCB8" w:rsidR="00E51A3E" w:rsidRPr="00E51A3E" w:rsidRDefault="0032096E" w:rsidP="00E51A3E">
          <w:pPr>
            <w:pStyle w:val="TOC2"/>
            <w:tabs>
              <w:tab w:val="left" w:pos="880"/>
              <w:tab w:val="right" w:leader="dot" w:pos="9016"/>
            </w:tabs>
            <w:spacing w:line="360" w:lineRule="auto"/>
            <w:rPr>
              <w:rFonts w:ascii="Times New Roman" w:eastAsiaTheme="minorEastAsia" w:hAnsi="Times New Roman" w:cs="Times New Roman"/>
              <w:noProof/>
              <w:sz w:val="24"/>
              <w:szCs w:val="24"/>
              <w:lang w:val="en-KE" w:eastAsia="en-KE"/>
            </w:rPr>
          </w:pPr>
          <w:hyperlink w:anchor="_Toc31186339" w:history="1">
            <w:r w:rsidR="00E51A3E" w:rsidRPr="00E51A3E">
              <w:rPr>
                <w:rStyle w:val="Hyperlink"/>
                <w:rFonts w:ascii="Times New Roman" w:hAnsi="Times New Roman" w:cs="Times New Roman"/>
                <w:b/>
                <w:bCs/>
                <w:noProof/>
                <w:sz w:val="24"/>
                <w:szCs w:val="24"/>
              </w:rPr>
              <w:t>1.8</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noProof/>
                <w:sz w:val="24"/>
                <w:szCs w:val="24"/>
              </w:rPr>
              <w:t>Timeline</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_Toc31186339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12</w:t>
            </w:r>
            <w:r w:rsidR="00E51A3E" w:rsidRPr="00E51A3E">
              <w:rPr>
                <w:rFonts w:ascii="Times New Roman" w:hAnsi="Times New Roman" w:cs="Times New Roman"/>
                <w:noProof/>
                <w:webHidden/>
                <w:sz w:val="24"/>
                <w:szCs w:val="24"/>
              </w:rPr>
              <w:fldChar w:fldCharType="end"/>
            </w:r>
          </w:hyperlink>
        </w:p>
        <w:p w14:paraId="4EA40FF3" w14:textId="2E44741C" w:rsidR="00E51A3E" w:rsidRPr="00E51A3E" w:rsidRDefault="0032096E" w:rsidP="00E51A3E">
          <w:pPr>
            <w:pStyle w:val="TOC1"/>
            <w:rPr>
              <w:rFonts w:ascii="Times New Roman" w:eastAsiaTheme="minorEastAsia" w:hAnsi="Times New Roman" w:cs="Times New Roman"/>
              <w:noProof/>
              <w:sz w:val="24"/>
              <w:szCs w:val="24"/>
              <w:lang w:val="en-KE" w:eastAsia="en-KE"/>
            </w:rPr>
          </w:pPr>
          <w:hyperlink w:anchor="_Toc31186340" w:history="1">
            <w:r w:rsidR="00E51A3E" w:rsidRPr="00E51A3E">
              <w:rPr>
                <w:rStyle w:val="Hyperlink"/>
                <w:rFonts w:ascii="Times New Roman" w:hAnsi="Times New Roman" w:cs="Times New Roman"/>
                <w:b/>
                <w:bCs/>
                <w:noProof/>
                <w:sz w:val="24"/>
                <w:szCs w:val="24"/>
              </w:rPr>
              <w:t>CHAPTER II</w:t>
            </w:r>
            <w:r w:rsidR="00D22A2F">
              <w:rPr>
                <w:rStyle w:val="Hyperlink"/>
                <w:rFonts w:ascii="Times New Roman" w:hAnsi="Times New Roman" w:cs="Times New Roman"/>
                <w:b/>
                <w:bCs/>
                <w:noProof/>
                <w:sz w:val="24"/>
                <w:szCs w:val="24"/>
              </w:rPr>
              <w:t>: The Onset of ODR</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_Toc31186340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13</w:t>
            </w:r>
            <w:r w:rsidR="00E51A3E" w:rsidRPr="00E51A3E">
              <w:rPr>
                <w:rFonts w:ascii="Times New Roman" w:hAnsi="Times New Roman" w:cs="Times New Roman"/>
                <w:noProof/>
                <w:webHidden/>
                <w:sz w:val="24"/>
                <w:szCs w:val="24"/>
              </w:rPr>
              <w:fldChar w:fldCharType="end"/>
            </w:r>
          </w:hyperlink>
        </w:p>
        <w:p w14:paraId="0704CCB3" w14:textId="0F81DE8A" w:rsidR="00E51A3E" w:rsidRPr="00E51A3E" w:rsidRDefault="0032096E" w:rsidP="00E51A3E">
          <w:pPr>
            <w:pStyle w:val="TOC2"/>
            <w:tabs>
              <w:tab w:val="left" w:pos="880"/>
              <w:tab w:val="right" w:leader="dot" w:pos="9016"/>
            </w:tabs>
            <w:spacing w:line="360" w:lineRule="auto"/>
            <w:rPr>
              <w:rFonts w:ascii="Times New Roman" w:eastAsiaTheme="minorEastAsia" w:hAnsi="Times New Roman" w:cs="Times New Roman"/>
              <w:noProof/>
              <w:sz w:val="24"/>
              <w:szCs w:val="24"/>
              <w:lang w:val="en-KE" w:eastAsia="en-KE"/>
            </w:rPr>
          </w:pPr>
          <w:hyperlink w:anchor="_Toc31186341" w:history="1">
            <w:r w:rsidR="00E51A3E" w:rsidRPr="00E51A3E">
              <w:rPr>
                <w:rStyle w:val="Hyperlink"/>
                <w:rFonts w:ascii="Times New Roman" w:eastAsia="Calibri" w:hAnsi="Times New Roman" w:cs="Times New Roman"/>
                <w:b/>
                <w:bCs/>
                <w:iCs/>
                <w:noProof/>
                <w:sz w:val="24"/>
                <w:szCs w:val="24"/>
              </w:rPr>
              <w:t>2.0</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eastAsia="Calibri" w:hAnsi="Times New Roman" w:cs="Times New Roman"/>
                <w:b/>
                <w:bCs/>
                <w:iCs/>
                <w:noProof/>
                <w:sz w:val="24"/>
                <w:szCs w:val="24"/>
              </w:rPr>
              <w:t>Introduction</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_Toc31186341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13</w:t>
            </w:r>
            <w:r w:rsidR="00E51A3E" w:rsidRPr="00E51A3E">
              <w:rPr>
                <w:rFonts w:ascii="Times New Roman" w:hAnsi="Times New Roman" w:cs="Times New Roman"/>
                <w:noProof/>
                <w:webHidden/>
                <w:sz w:val="24"/>
                <w:szCs w:val="24"/>
              </w:rPr>
              <w:fldChar w:fldCharType="end"/>
            </w:r>
          </w:hyperlink>
        </w:p>
        <w:p w14:paraId="5E2DA653" w14:textId="19E185E2" w:rsidR="00E51A3E" w:rsidRPr="00E51A3E" w:rsidRDefault="0032096E" w:rsidP="00E51A3E">
          <w:pPr>
            <w:pStyle w:val="TOC2"/>
            <w:tabs>
              <w:tab w:val="left" w:pos="880"/>
              <w:tab w:val="right" w:leader="dot" w:pos="9016"/>
            </w:tabs>
            <w:spacing w:line="360" w:lineRule="auto"/>
            <w:rPr>
              <w:rFonts w:ascii="Times New Roman" w:eastAsiaTheme="minorEastAsia" w:hAnsi="Times New Roman" w:cs="Times New Roman"/>
              <w:noProof/>
              <w:sz w:val="24"/>
              <w:szCs w:val="24"/>
              <w:lang w:val="en-KE" w:eastAsia="en-KE"/>
            </w:rPr>
          </w:pPr>
          <w:hyperlink w:anchor="_Toc31186342" w:history="1">
            <w:r w:rsidR="00E51A3E" w:rsidRPr="00E51A3E">
              <w:rPr>
                <w:rStyle w:val="Hyperlink"/>
                <w:rFonts w:ascii="Times New Roman" w:eastAsia="Calibri" w:hAnsi="Times New Roman" w:cs="Times New Roman"/>
                <w:b/>
                <w:bCs/>
                <w:iCs/>
                <w:noProof/>
                <w:sz w:val="24"/>
                <w:szCs w:val="24"/>
              </w:rPr>
              <w:t>2.1</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eastAsia="Calibri" w:hAnsi="Times New Roman" w:cs="Times New Roman"/>
                <w:b/>
                <w:bCs/>
                <w:iCs/>
                <w:noProof/>
                <w:sz w:val="24"/>
                <w:szCs w:val="24"/>
              </w:rPr>
              <w:t>History of ODR</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_Toc31186342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13</w:t>
            </w:r>
            <w:r w:rsidR="00E51A3E" w:rsidRPr="00E51A3E">
              <w:rPr>
                <w:rFonts w:ascii="Times New Roman" w:hAnsi="Times New Roman" w:cs="Times New Roman"/>
                <w:noProof/>
                <w:webHidden/>
                <w:sz w:val="24"/>
                <w:szCs w:val="24"/>
              </w:rPr>
              <w:fldChar w:fldCharType="end"/>
            </w:r>
          </w:hyperlink>
        </w:p>
        <w:p w14:paraId="185299F1" w14:textId="1E8DB28D" w:rsidR="00E51A3E" w:rsidRPr="00E51A3E" w:rsidRDefault="0032096E" w:rsidP="00E51A3E">
          <w:pPr>
            <w:pStyle w:val="TOC2"/>
            <w:tabs>
              <w:tab w:val="left" w:pos="880"/>
              <w:tab w:val="right" w:leader="dot" w:pos="9016"/>
            </w:tabs>
            <w:spacing w:line="360" w:lineRule="auto"/>
            <w:rPr>
              <w:rFonts w:ascii="Times New Roman" w:eastAsiaTheme="minorEastAsia" w:hAnsi="Times New Roman" w:cs="Times New Roman"/>
              <w:noProof/>
              <w:sz w:val="24"/>
              <w:szCs w:val="24"/>
              <w:lang w:val="en-KE" w:eastAsia="en-KE"/>
            </w:rPr>
          </w:pPr>
          <w:hyperlink w:anchor="_Toc31186343" w:history="1">
            <w:r w:rsidR="00E51A3E" w:rsidRPr="00E51A3E">
              <w:rPr>
                <w:rStyle w:val="Hyperlink"/>
                <w:rFonts w:ascii="Times New Roman" w:eastAsia="Calibri" w:hAnsi="Times New Roman" w:cs="Times New Roman"/>
                <w:b/>
                <w:noProof/>
                <w:sz w:val="24"/>
                <w:szCs w:val="24"/>
              </w:rPr>
              <w:t>2.2</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eastAsia="Calibri" w:hAnsi="Times New Roman" w:cs="Times New Roman"/>
                <w:b/>
                <w:noProof/>
                <w:sz w:val="24"/>
                <w:szCs w:val="24"/>
              </w:rPr>
              <w:t>Growth of ODR</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_Toc31186343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16</w:t>
            </w:r>
            <w:r w:rsidR="00E51A3E" w:rsidRPr="00E51A3E">
              <w:rPr>
                <w:rFonts w:ascii="Times New Roman" w:hAnsi="Times New Roman" w:cs="Times New Roman"/>
                <w:noProof/>
                <w:webHidden/>
                <w:sz w:val="24"/>
                <w:szCs w:val="24"/>
              </w:rPr>
              <w:fldChar w:fldCharType="end"/>
            </w:r>
          </w:hyperlink>
        </w:p>
        <w:p w14:paraId="33E87995" w14:textId="0C041A79" w:rsidR="00E51A3E" w:rsidRPr="00E51A3E" w:rsidRDefault="0032096E" w:rsidP="00E51A3E">
          <w:pPr>
            <w:pStyle w:val="TOC2"/>
            <w:tabs>
              <w:tab w:val="left" w:pos="880"/>
              <w:tab w:val="right" w:leader="dot" w:pos="9016"/>
            </w:tabs>
            <w:spacing w:line="360" w:lineRule="auto"/>
            <w:rPr>
              <w:rFonts w:ascii="Times New Roman" w:eastAsiaTheme="minorEastAsia" w:hAnsi="Times New Roman" w:cs="Times New Roman"/>
              <w:noProof/>
              <w:sz w:val="24"/>
              <w:szCs w:val="24"/>
              <w:lang w:val="en-KE" w:eastAsia="en-KE"/>
            </w:rPr>
          </w:pPr>
          <w:hyperlink w:anchor="_Toc31186344" w:history="1">
            <w:r w:rsidR="00E51A3E" w:rsidRPr="00E51A3E">
              <w:rPr>
                <w:rStyle w:val="Hyperlink"/>
                <w:rFonts w:ascii="Times New Roman" w:eastAsia="Calibri" w:hAnsi="Times New Roman" w:cs="Times New Roman"/>
                <w:b/>
                <w:noProof/>
                <w:sz w:val="24"/>
                <w:szCs w:val="24"/>
              </w:rPr>
              <w:t>2.3</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eastAsia="Calibri" w:hAnsi="Times New Roman" w:cs="Times New Roman"/>
                <w:b/>
                <w:noProof/>
                <w:sz w:val="24"/>
                <w:szCs w:val="24"/>
              </w:rPr>
              <w:t>Benefits and Drawbacks of ODR</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_Toc31186344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17</w:t>
            </w:r>
            <w:r w:rsidR="00E51A3E" w:rsidRPr="00E51A3E">
              <w:rPr>
                <w:rFonts w:ascii="Times New Roman" w:hAnsi="Times New Roman" w:cs="Times New Roman"/>
                <w:noProof/>
                <w:webHidden/>
                <w:sz w:val="24"/>
                <w:szCs w:val="24"/>
              </w:rPr>
              <w:fldChar w:fldCharType="end"/>
            </w:r>
          </w:hyperlink>
        </w:p>
        <w:p w14:paraId="788D2A75" w14:textId="06CCAB09" w:rsidR="00E51A3E" w:rsidRPr="00E51A3E" w:rsidRDefault="0032096E" w:rsidP="00E51A3E">
          <w:pPr>
            <w:pStyle w:val="TOC2"/>
            <w:tabs>
              <w:tab w:val="left" w:pos="880"/>
              <w:tab w:val="right" w:leader="dot" w:pos="9016"/>
            </w:tabs>
            <w:spacing w:line="360" w:lineRule="auto"/>
            <w:rPr>
              <w:rFonts w:ascii="Times New Roman" w:eastAsiaTheme="minorEastAsia" w:hAnsi="Times New Roman" w:cs="Times New Roman"/>
              <w:noProof/>
              <w:sz w:val="24"/>
              <w:szCs w:val="24"/>
              <w:lang w:val="en-KE" w:eastAsia="en-KE"/>
            </w:rPr>
          </w:pPr>
          <w:hyperlink w:anchor="_Toc31186345" w:history="1">
            <w:r w:rsidR="00E51A3E" w:rsidRPr="00E51A3E">
              <w:rPr>
                <w:rStyle w:val="Hyperlink"/>
                <w:rFonts w:ascii="Times New Roman" w:eastAsia="Calibri" w:hAnsi="Times New Roman" w:cs="Times New Roman"/>
                <w:b/>
                <w:bCs/>
                <w:iCs/>
                <w:noProof/>
                <w:sz w:val="24"/>
                <w:szCs w:val="24"/>
              </w:rPr>
              <w:t>2.4</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eastAsia="Calibri" w:hAnsi="Times New Roman" w:cs="Times New Roman"/>
                <w:b/>
                <w:bCs/>
                <w:iCs/>
                <w:noProof/>
                <w:sz w:val="24"/>
                <w:szCs w:val="24"/>
              </w:rPr>
              <w:t>Conclusion</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_Toc31186345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19</w:t>
            </w:r>
            <w:r w:rsidR="00E51A3E" w:rsidRPr="00E51A3E">
              <w:rPr>
                <w:rFonts w:ascii="Times New Roman" w:hAnsi="Times New Roman" w:cs="Times New Roman"/>
                <w:noProof/>
                <w:webHidden/>
                <w:sz w:val="24"/>
                <w:szCs w:val="24"/>
              </w:rPr>
              <w:fldChar w:fldCharType="end"/>
            </w:r>
          </w:hyperlink>
        </w:p>
        <w:p w14:paraId="5AA2C8D5" w14:textId="01B5AE03" w:rsidR="00E51A3E" w:rsidRPr="00E51A3E" w:rsidRDefault="0032096E" w:rsidP="00E51A3E">
          <w:pPr>
            <w:pStyle w:val="TOC1"/>
            <w:rPr>
              <w:rFonts w:ascii="Times New Roman" w:eastAsiaTheme="minorEastAsia" w:hAnsi="Times New Roman" w:cs="Times New Roman"/>
              <w:noProof/>
              <w:sz w:val="24"/>
              <w:szCs w:val="24"/>
              <w:lang w:val="en-KE" w:eastAsia="en-KE"/>
            </w:rPr>
          </w:pPr>
          <w:hyperlink w:anchor="_Toc31186346" w:history="1">
            <w:r w:rsidR="00E51A3E" w:rsidRPr="00E51A3E">
              <w:rPr>
                <w:rStyle w:val="Hyperlink"/>
                <w:rFonts w:ascii="Times New Roman" w:hAnsi="Times New Roman" w:cs="Times New Roman"/>
                <w:b/>
                <w:bCs/>
                <w:noProof/>
                <w:sz w:val="24"/>
                <w:szCs w:val="24"/>
              </w:rPr>
              <w:t>CHAPTER III</w:t>
            </w:r>
            <w:r w:rsidR="00D22A2F">
              <w:rPr>
                <w:rStyle w:val="Hyperlink"/>
                <w:rFonts w:ascii="Times New Roman" w:hAnsi="Times New Roman" w:cs="Times New Roman"/>
                <w:b/>
                <w:bCs/>
                <w:noProof/>
                <w:sz w:val="24"/>
                <w:szCs w:val="24"/>
              </w:rPr>
              <w:t>: Legal and Institutional Framework for ODR in Kenya</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_Toc31186346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20</w:t>
            </w:r>
            <w:r w:rsidR="00E51A3E" w:rsidRPr="00E51A3E">
              <w:rPr>
                <w:rFonts w:ascii="Times New Roman" w:hAnsi="Times New Roman" w:cs="Times New Roman"/>
                <w:noProof/>
                <w:webHidden/>
                <w:sz w:val="24"/>
                <w:szCs w:val="24"/>
              </w:rPr>
              <w:fldChar w:fldCharType="end"/>
            </w:r>
          </w:hyperlink>
        </w:p>
        <w:p w14:paraId="31FF76CF" w14:textId="07A67729" w:rsidR="00E51A3E" w:rsidRPr="00E51A3E" w:rsidRDefault="0032096E" w:rsidP="00E51A3E">
          <w:pPr>
            <w:pStyle w:val="TOC2"/>
            <w:tabs>
              <w:tab w:val="left" w:pos="880"/>
              <w:tab w:val="right" w:leader="dot" w:pos="9016"/>
            </w:tabs>
            <w:spacing w:line="360" w:lineRule="auto"/>
            <w:rPr>
              <w:rFonts w:ascii="Times New Roman" w:eastAsiaTheme="minorEastAsia" w:hAnsi="Times New Roman" w:cs="Times New Roman"/>
              <w:noProof/>
              <w:sz w:val="24"/>
              <w:szCs w:val="24"/>
              <w:lang w:val="en-KE" w:eastAsia="en-KE"/>
            </w:rPr>
          </w:pPr>
          <w:hyperlink w:anchor="_Toc31186347" w:history="1">
            <w:r w:rsidR="00E51A3E" w:rsidRPr="00E51A3E">
              <w:rPr>
                <w:rStyle w:val="Hyperlink"/>
                <w:rFonts w:ascii="Times New Roman" w:hAnsi="Times New Roman" w:cs="Times New Roman"/>
                <w:b/>
                <w:bCs/>
                <w:noProof/>
                <w:sz w:val="24"/>
                <w:szCs w:val="24"/>
              </w:rPr>
              <w:t>3.0</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bCs/>
                <w:noProof/>
                <w:sz w:val="24"/>
                <w:szCs w:val="24"/>
              </w:rPr>
              <w:t>Introduction</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_Toc31186347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20</w:t>
            </w:r>
            <w:r w:rsidR="00E51A3E" w:rsidRPr="00E51A3E">
              <w:rPr>
                <w:rFonts w:ascii="Times New Roman" w:hAnsi="Times New Roman" w:cs="Times New Roman"/>
                <w:noProof/>
                <w:webHidden/>
                <w:sz w:val="24"/>
                <w:szCs w:val="24"/>
              </w:rPr>
              <w:fldChar w:fldCharType="end"/>
            </w:r>
          </w:hyperlink>
        </w:p>
        <w:p w14:paraId="307DBE77" w14:textId="24A6996C" w:rsidR="00E51A3E" w:rsidRPr="00E51A3E" w:rsidRDefault="0032096E" w:rsidP="00E51A3E">
          <w:pPr>
            <w:pStyle w:val="TOC2"/>
            <w:tabs>
              <w:tab w:val="left" w:pos="880"/>
              <w:tab w:val="right" w:leader="dot" w:pos="9016"/>
            </w:tabs>
            <w:spacing w:line="360" w:lineRule="auto"/>
            <w:rPr>
              <w:rFonts w:ascii="Times New Roman" w:eastAsiaTheme="minorEastAsia" w:hAnsi="Times New Roman" w:cs="Times New Roman"/>
              <w:noProof/>
              <w:sz w:val="24"/>
              <w:szCs w:val="24"/>
              <w:lang w:val="en-KE" w:eastAsia="en-KE"/>
            </w:rPr>
          </w:pPr>
          <w:hyperlink w:anchor="_Toc31186348" w:history="1">
            <w:r w:rsidR="00E51A3E" w:rsidRPr="00E51A3E">
              <w:rPr>
                <w:rStyle w:val="Hyperlink"/>
                <w:rFonts w:ascii="Times New Roman" w:hAnsi="Times New Roman" w:cs="Times New Roman"/>
                <w:b/>
                <w:bCs/>
                <w:noProof/>
                <w:sz w:val="24"/>
                <w:szCs w:val="24"/>
              </w:rPr>
              <w:t>3.1</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bCs/>
                <w:noProof/>
                <w:sz w:val="24"/>
                <w:szCs w:val="24"/>
              </w:rPr>
              <w:t>Legal Framework for ODR in Kenya</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_Toc31186348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20</w:t>
            </w:r>
            <w:r w:rsidR="00E51A3E" w:rsidRPr="00E51A3E">
              <w:rPr>
                <w:rFonts w:ascii="Times New Roman" w:hAnsi="Times New Roman" w:cs="Times New Roman"/>
                <w:noProof/>
                <w:webHidden/>
                <w:sz w:val="24"/>
                <w:szCs w:val="24"/>
              </w:rPr>
              <w:fldChar w:fldCharType="end"/>
            </w:r>
          </w:hyperlink>
        </w:p>
        <w:p w14:paraId="630097D8" w14:textId="7C7EBF68" w:rsidR="00E51A3E" w:rsidRPr="00E51A3E" w:rsidRDefault="0032096E" w:rsidP="00E51A3E">
          <w:pPr>
            <w:pStyle w:val="TOC3"/>
            <w:tabs>
              <w:tab w:val="left" w:pos="1320"/>
              <w:tab w:val="right" w:leader="dot" w:pos="9016"/>
            </w:tabs>
            <w:spacing w:line="360" w:lineRule="auto"/>
            <w:rPr>
              <w:rFonts w:ascii="Times New Roman" w:eastAsiaTheme="minorEastAsia" w:hAnsi="Times New Roman" w:cs="Times New Roman"/>
              <w:noProof/>
              <w:sz w:val="24"/>
              <w:szCs w:val="24"/>
              <w:lang w:val="en-KE" w:eastAsia="en-KE"/>
            </w:rPr>
          </w:pPr>
          <w:hyperlink w:anchor="_Toc31186349" w:history="1">
            <w:r w:rsidR="00E51A3E" w:rsidRPr="00E51A3E">
              <w:rPr>
                <w:rStyle w:val="Hyperlink"/>
                <w:rFonts w:ascii="Times New Roman" w:hAnsi="Times New Roman" w:cs="Times New Roman"/>
                <w:b/>
                <w:bCs/>
                <w:noProof/>
                <w:sz w:val="24"/>
                <w:szCs w:val="24"/>
              </w:rPr>
              <w:t>3.1.1</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bCs/>
                <w:noProof/>
                <w:sz w:val="24"/>
                <w:szCs w:val="24"/>
              </w:rPr>
              <w:t>The Constitution of Kenya, 2010</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_Toc31186349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21</w:t>
            </w:r>
            <w:r w:rsidR="00E51A3E" w:rsidRPr="00E51A3E">
              <w:rPr>
                <w:rFonts w:ascii="Times New Roman" w:hAnsi="Times New Roman" w:cs="Times New Roman"/>
                <w:noProof/>
                <w:webHidden/>
                <w:sz w:val="24"/>
                <w:szCs w:val="24"/>
              </w:rPr>
              <w:fldChar w:fldCharType="end"/>
            </w:r>
          </w:hyperlink>
        </w:p>
        <w:p w14:paraId="28CE37A6" w14:textId="1F853472" w:rsidR="00E51A3E" w:rsidRPr="00E51A3E" w:rsidRDefault="0032096E" w:rsidP="00E51A3E">
          <w:pPr>
            <w:pStyle w:val="TOC3"/>
            <w:tabs>
              <w:tab w:val="left" w:pos="1320"/>
              <w:tab w:val="right" w:leader="dot" w:pos="9016"/>
            </w:tabs>
            <w:spacing w:line="360" w:lineRule="auto"/>
            <w:rPr>
              <w:rFonts w:ascii="Times New Roman" w:eastAsiaTheme="minorEastAsia" w:hAnsi="Times New Roman" w:cs="Times New Roman"/>
              <w:noProof/>
              <w:sz w:val="24"/>
              <w:szCs w:val="24"/>
              <w:lang w:val="en-KE" w:eastAsia="en-KE"/>
            </w:rPr>
          </w:pPr>
          <w:hyperlink w:anchor="_Toc31186350" w:history="1">
            <w:r w:rsidR="00E51A3E" w:rsidRPr="00E51A3E">
              <w:rPr>
                <w:rStyle w:val="Hyperlink"/>
                <w:rFonts w:ascii="Times New Roman" w:hAnsi="Times New Roman" w:cs="Times New Roman"/>
                <w:b/>
                <w:bCs/>
                <w:noProof/>
                <w:sz w:val="24"/>
                <w:szCs w:val="24"/>
              </w:rPr>
              <w:t>3.1.2</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bCs/>
                <w:noProof/>
                <w:sz w:val="24"/>
                <w:szCs w:val="24"/>
              </w:rPr>
              <w:t>Arbitration Act</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_Toc31186350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21</w:t>
            </w:r>
            <w:r w:rsidR="00E51A3E" w:rsidRPr="00E51A3E">
              <w:rPr>
                <w:rFonts w:ascii="Times New Roman" w:hAnsi="Times New Roman" w:cs="Times New Roman"/>
                <w:noProof/>
                <w:webHidden/>
                <w:sz w:val="24"/>
                <w:szCs w:val="24"/>
              </w:rPr>
              <w:fldChar w:fldCharType="end"/>
            </w:r>
          </w:hyperlink>
        </w:p>
        <w:p w14:paraId="0A39B0A7" w14:textId="4A14FCBC" w:rsidR="00E51A3E" w:rsidRPr="00E51A3E" w:rsidRDefault="0032096E" w:rsidP="00E51A3E">
          <w:pPr>
            <w:pStyle w:val="TOC3"/>
            <w:tabs>
              <w:tab w:val="left" w:pos="1320"/>
              <w:tab w:val="right" w:leader="dot" w:pos="9016"/>
            </w:tabs>
            <w:spacing w:line="360" w:lineRule="auto"/>
            <w:rPr>
              <w:rFonts w:ascii="Times New Roman" w:eastAsiaTheme="minorEastAsia" w:hAnsi="Times New Roman" w:cs="Times New Roman"/>
              <w:noProof/>
              <w:sz w:val="24"/>
              <w:szCs w:val="24"/>
              <w:lang w:val="en-KE" w:eastAsia="en-KE"/>
            </w:rPr>
          </w:pPr>
          <w:hyperlink w:anchor="_Toc31186351" w:history="1">
            <w:r w:rsidR="00E51A3E" w:rsidRPr="00E51A3E">
              <w:rPr>
                <w:rStyle w:val="Hyperlink"/>
                <w:rFonts w:ascii="Times New Roman" w:eastAsia="Times New Roman" w:hAnsi="Times New Roman" w:cs="Times New Roman"/>
                <w:b/>
                <w:noProof/>
                <w:sz w:val="24"/>
                <w:szCs w:val="24"/>
              </w:rPr>
              <w:t>3.1.3</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eastAsia="Times New Roman" w:hAnsi="Times New Roman" w:cs="Times New Roman"/>
                <w:b/>
                <w:noProof/>
                <w:sz w:val="24"/>
                <w:szCs w:val="24"/>
              </w:rPr>
              <w:t>Civil Procedure Act (CPA) and the Civil Procedure Rules (CPR)</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_Toc31186351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22</w:t>
            </w:r>
            <w:r w:rsidR="00E51A3E" w:rsidRPr="00E51A3E">
              <w:rPr>
                <w:rFonts w:ascii="Times New Roman" w:hAnsi="Times New Roman" w:cs="Times New Roman"/>
                <w:noProof/>
                <w:webHidden/>
                <w:sz w:val="24"/>
                <w:szCs w:val="24"/>
              </w:rPr>
              <w:fldChar w:fldCharType="end"/>
            </w:r>
          </w:hyperlink>
        </w:p>
        <w:p w14:paraId="623AA5DF" w14:textId="2FB6178E" w:rsidR="00E51A3E" w:rsidRPr="00E51A3E" w:rsidRDefault="0032096E" w:rsidP="00E51A3E">
          <w:pPr>
            <w:pStyle w:val="TOC3"/>
            <w:tabs>
              <w:tab w:val="left" w:pos="1320"/>
              <w:tab w:val="right" w:leader="dot" w:pos="9016"/>
            </w:tabs>
            <w:spacing w:line="360" w:lineRule="auto"/>
            <w:rPr>
              <w:rFonts w:ascii="Times New Roman" w:eastAsiaTheme="minorEastAsia" w:hAnsi="Times New Roman" w:cs="Times New Roman"/>
              <w:noProof/>
              <w:sz w:val="24"/>
              <w:szCs w:val="24"/>
              <w:lang w:val="en-KE" w:eastAsia="en-KE"/>
            </w:rPr>
          </w:pPr>
          <w:hyperlink w:anchor="_Toc31186352" w:history="1">
            <w:r w:rsidR="00E51A3E" w:rsidRPr="00E51A3E">
              <w:rPr>
                <w:rStyle w:val="Hyperlink"/>
                <w:rFonts w:ascii="Times New Roman" w:eastAsia="Times New Roman" w:hAnsi="Times New Roman" w:cs="Times New Roman"/>
                <w:b/>
                <w:noProof/>
                <w:sz w:val="24"/>
                <w:szCs w:val="24"/>
              </w:rPr>
              <w:t>3.1.4</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eastAsia="Times New Roman" w:hAnsi="Times New Roman" w:cs="Times New Roman"/>
                <w:b/>
                <w:noProof/>
                <w:sz w:val="24"/>
                <w:szCs w:val="24"/>
              </w:rPr>
              <w:t>Land Act</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_Toc31186352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23</w:t>
            </w:r>
            <w:r w:rsidR="00E51A3E" w:rsidRPr="00E51A3E">
              <w:rPr>
                <w:rFonts w:ascii="Times New Roman" w:hAnsi="Times New Roman" w:cs="Times New Roman"/>
                <w:noProof/>
                <w:webHidden/>
                <w:sz w:val="24"/>
                <w:szCs w:val="24"/>
              </w:rPr>
              <w:fldChar w:fldCharType="end"/>
            </w:r>
          </w:hyperlink>
        </w:p>
        <w:p w14:paraId="7EFA467B" w14:textId="03BFAA74" w:rsidR="00E51A3E" w:rsidRPr="00E51A3E" w:rsidRDefault="0032096E" w:rsidP="00E51A3E">
          <w:pPr>
            <w:pStyle w:val="TOC3"/>
            <w:tabs>
              <w:tab w:val="left" w:pos="1320"/>
              <w:tab w:val="right" w:leader="dot" w:pos="9016"/>
            </w:tabs>
            <w:spacing w:line="360" w:lineRule="auto"/>
            <w:rPr>
              <w:rFonts w:ascii="Times New Roman" w:eastAsiaTheme="minorEastAsia" w:hAnsi="Times New Roman" w:cs="Times New Roman"/>
              <w:noProof/>
              <w:sz w:val="24"/>
              <w:szCs w:val="24"/>
              <w:lang w:val="en-KE" w:eastAsia="en-KE"/>
            </w:rPr>
          </w:pPr>
          <w:hyperlink w:anchor="_Toc31186353" w:history="1">
            <w:r w:rsidR="00E51A3E" w:rsidRPr="00E51A3E">
              <w:rPr>
                <w:rStyle w:val="Hyperlink"/>
                <w:rFonts w:ascii="Times New Roman" w:eastAsia="Times New Roman" w:hAnsi="Times New Roman" w:cs="Times New Roman"/>
                <w:b/>
                <w:noProof/>
                <w:sz w:val="24"/>
                <w:szCs w:val="24"/>
              </w:rPr>
              <w:t>3.1.5</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eastAsia="Times New Roman" w:hAnsi="Times New Roman" w:cs="Times New Roman"/>
                <w:b/>
                <w:noProof/>
                <w:sz w:val="24"/>
                <w:szCs w:val="24"/>
              </w:rPr>
              <w:t>Small Claims Court Act</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_Toc31186353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24</w:t>
            </w:r>
            <w:r w:rsidR="00E51A3E" w:rsidRPr="00E51A3E">
              <w:rPr>
                <w:rFonts w:ascii="Times New Roman" w:hAnsi="Times New Roman" w:cs="Times New Roman"/>
                <w:noProof/>
                <w:webHidden/>
                <w:sz w:val="24"/>
                <w:szCs w:val="24"/>
              </w:rPr>
              <w:fldChar w:fldCharType="end"/>
            </w:r>
          </w:hyperlink>
        </w:p>
        <w:p w14:paraId="626EE128" w14:textId="02799AD5" w:rsidR="00E51A3E" w:rsidRPr="00E51A3E" w:rsidRDefault="0032096E" w:rsidP="00E51A3E">
          <w:pPr>
            <w:pStyle w:val="TOC3"/>
            <w:tabs>
              <w:tab w:val="left" w:pos="1320"/>
              <w:tab w:val="right" w:leader="dot" w:pos="9016"/>
            </w:tabs>
            <w:spacing w:line="360" w:lineRule="auto"/>
            <w:rPr>
              <w:rFonts w:ascii="Times New Roman" w:eastAsiaTheme="minorEastAsia" w:hAnsi="Times New Roman" w:cs="Times New Roman"/>
              <w:noProof/>
              <w:sz w:val="24"/>
              <w:szCs w:val="24"/>
              <w:lang w:val="en-KE" w:eastAsia="en-KE"/>
            </w:rPr>
          </w:pPr>
          <w:hyperlink w:anchor="_Toc31186354" w:history="1">
            <w:r w:rsidR="00E51A3E" w:rsidRPr="00E51A3E">
              <w:rPr>
                <w:rStyle w:val="Hyperlink"/>
                <w:rFonts w:ascii="Times New Roman" w:eastAsia="Times New Roman" w:hAnsi="Times New Roman" w:cs="Times New Roman"/>
                <w:b/>
                <w:noProof/>
                <w:sz w:val="24"/>
                <w:szCs w:val="24"/>
              </w:rPr>
              <w:t>3.1.6</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eastAsia="Times New Roman" w:hAnsi="Times New Roman" w:cs="Times New Roman"/>
                <w:b/>
                <w:noProof/>
                <w:sz w:val="24"/>
                <w:szCs w:val="24"/>
              </w:rPr>
              <w:t>Adequacy of the Legal Framework</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_Toc31186354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24</w:t>
            </w:r>
            <w:r w:rsidR="00E51A3E" w:rsidRPr="00E51A3E">
              <w:rPr>
                <w:rFonts w:ascii="Times New Roman" w:hAnsi="Times New Roman" w:cs="Times New Roman"/>
                <w:noProof/>
                <w:webHidden/>
                <w:sz w:val="24"/>
                <w:szCs w:val="24"/>
              </w:rPr>
              <w:fldChar w:fldCharType="end"/>
            </w:r>
          </w:hyperlink>
        </w:p>
        <w:p w14:paraId="52C09AC4" w14:textId="23985997" w:rsidR="00E51A3E" w:rsidRPr="00E51A3E" w:rsidRDefault="0032096E" w:rsidP="00E51A3E">
          <w:pPr>
            <w:pStyle w:val="TOC2"/>
            <w:tabs>
              <w:tab w:val="left" w:pos="880"/>
              <w:tab w:val="right" w:leader="dot" w:pos="9016"/>
            </w:tabs>
            <w:spacing w:line="360" w:lineRule="auto"/>
            <w:rPr>
              <w:rFonts w:ascii="Times New Roman" w:eastAsiaTheme="minorEastAsia" w:hAnsi="Times New Roman" w:cs="Times New Roman"/>
              <w:noProof/>
              <w:sz w:val="24"/>
              <w:szCs w:val="24"/>
              <w:lang w:val="en-KE" w:eastAsia="en-KE"/>
            </w:rPr>
          </w:pPr>
          <w:hyperlink w:anchor="_Toc31186355" w:history="1">
            <w:r w:rsidR="00E51A3E" w:rsidRPr="00E51A3E">
              <w:rPr>
                <w:rStyle w:val="Hyperlink"/>
                <w:rFonts w:ascii="Times New Roman" w:eastAsia="Times New Roman" w:hAnsi="Times New Roman" w:cs="Times New Roman"/>
                <w:b/>
                <w:noProof/>
                <w:sz w:val="24"/>
                <w:szCs w:val="24"/>
              </w:rPr>
              <w:t>3.2</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eastAsia="Times New Roman" w:hAnsi="Times New Roman" w:cs="Times New Roman"/>
                <w:b/>
                <w:noProof/>
                <w:sz w:val="24"/>
                <w:szCs w:val="24"/>
              </w:rPr>
              <w:t>Institutional framework for ODR in Kenya</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_Toc31186355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25</w:t>
            </w:r>
            <w:r w:rsidR="00E51A3E" w:rsidRPr="00E51A3E">
              <w:rPr>
                <w:rFonts w:ascii="Times New Roman" w:hAnsi="Times New Roman" w:cs="Times New Roman"/>
                <w:noProof/>
                <w:webHidden/>
                <w:sz w:val="24"/>
                <w:szCs w:val="24"/>
              </w:rPr>
              <w:fldChar w:fldCharType="end"/>
            </w:r>
          </w:hyperlink>
        </w:p>
        <w:p w14:paraId="41FE25DF" w14:textId="18A8DA01" w:rsidR="00E51A3E" w:rsidRPr="00E51A3E" w:rsidRDefault="0032096E" w:rsidP="00E51A3E">
          <w:pPr>
            <w:pStyle w:val="TOC3"/>
            <w:tabs>
              <w:tab w:val="left" w:pos="1320"/>
              <w:tab w:val="right" w:leader="dot" w:pos="9016"/>
            </w:tabs>
            <w:spacing w:line="360" w:lineRule="auto"/>
            <w:rPr>
              <w:rFonts w:ascii="Times New Roman" w:eastAsiaTheme="minorEastAsia" w:hAnsi="Times New Roman" w:cs="Times New Roman"/>
              <w:noProof/>
              <w:sz w:val="24"/>
              <w:szCs w:val="24"/>
              <w:lang w:val="en-KE" w:eastAsia="en-KE"/>
            </w:rPr>
          </w:pPr>
          <w:hyperlink w:anchor="_Toc31186356" w:history="1">
            <w:r w:rsidR="00E51A3E" w:rsidRPr="00E51A3E">
              <w:rPr>
                <w:rStyle w:val="Hyperlink"/>
                <w:rFonts w:ascii="Times New Roman" w:eastAsia="Times New Roman" w:hAnsi="Times New Roman" w:cs="Times New Roman"/>
                <w:b/>
                <w:noProof/>
                <w:sz w:val="24"/>
                <w:szCs w:val="24"/>
              </w:rPr>
              <w:t>3.2.1</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eastAsia="Times New Roman" w:hAnsi="Times New Roman" w:cs="Times New Roman"/>
                <w:b/>
                <w:noProof/>
                <w:sz w:val="24"/>
                <w:szCs w:val="24"/>
              </w:rPr>
              <w:t>Chartered Institute of Arbitrators (CIArb)</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_Toc31186356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26</w:t>
            </w:r>
            <w:r w:rsidR="00E51A3E" w:rsidRPr="00E51A3E">
              <w:rPr>
                <w:rFonts w:ascii="Times New Roman" w:hAnsi="Times New Roman" w:cs="Times New Roman"/>
                <w:noProof/>
                <w:webHidden/>
                <w:sz w:val="24"/>
                <w:szCs w:val="24"/>
              </w:rPr>
              <w:fldChar w:fldCharType="end"/>
            </w:r>
          </w:hyperlink>
        </w:p>
        <w:p w14:paraId="4DFFBF97" w14:textId="6A49D3F5" w:rsidR="00E51A3E" w:rsidRPr="00E51A3E" w:rsidRDefault="0032096E" w:rsidP="00E51A3E">
          <w:pPr>
            <w:pStyle w:val="TOC3"/>
            <w:tabs>
              <w:tab w:val="left" w:pos="1320"/>
              <w:tab w:val="right" w:leader="dot" w:pos="9016"/>
            </w:tabs>
            <w:spacing w:line="360" w:lineRule="auto"/>
            <w:rPr>
              <w:rFonts w:ascii="Times New Roman" w:eastAsiaTheme="minorEastAsia" w:hAnsi="Times New Roman" w:cs="Times New Roman"/>
              <w:noProof/>
              <w:sz w:val="24"/>
              <w:szCs w:val="24"/>
              <w:lang w:val="en-KE" w:eastAsia="en-KE"/>
            </w:rPr>
          </w:pPr>
          <w:hyperlink w:anchor="_Toc31186357" w:history="1">
            <w:r w:rsidR="00E51A3E" w:rsidRPr="00E51A3E">
              <w:rPr>
                <w:rStyle w:val="Hyperlink"/>
                <w:rFonts w:ascii="Times New Roman" w:eastAsia="Times New Roman" w:hAnsi="Times New Roman" w:cs="Times New Roman"/>
                <w:b/>
                <w:noProof/>
                <w:sz w:val="24"/>
                <w:szCs w:val="24"/>
              </w:rPr>
              <w:t>3.2.2</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eastAsia="Times New Roman" w:hAnsi="Times New Roman" w:cs="Times New Roman"/>
                <w:b/>
                <w:noProof/>
                <w:sz w:val="24"/>
                <w:szCs w:val="24"/>
              </w:rPr>
              <w:t>Nairobi Centre for International Arbitration (NCIA)</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_Toc31186357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27</w:t>
            </w:r>
            <w:r w:rsidR="00E51A3E" w:rsidRPr="00E51A3E">
              <w:rPr>
                <w:rFonts w:ascii="Times New Roman" w:hAnsi="Times New Roman" w:cs="Times New Roman"/>
                <w:noProof/>
                <w:webHidden/>
                <w:sz w:val="24"/>
                <w:szCs w:val="24"/>
              </w:rPr>
              <w:fldChar w:fldCharType="end"/>
            </w:r>
          </w:hyperlink>
        </w:p>
        <w:p w14:paraId="6765ED0D" w14:textId="07E04CEA" w:rsidR="00E51A3E" w:rsidRPr="00E51A3E" w:rsidRDefault="0032096E" w:rsidP="00E51A3E">
          <w:pPr>
            <w:pStyle w:val="TOC3"/>
            <w:tabs>
              <w:tab w:val="left" w:pos="1320"/>
              <w:tab w:val="right" w:leader="dot" w:pos="9016"/>
            </w:tabs>
            <w:spacing w:line="360" w:lineRule="auto"/>
            <w:rPr>
              <w:rFonts w:ascii="Times New Roman" w:eastAsiaTheme="minorEastAsia" w:hAnsi="Times New Roman" w:cs="Times New Roman"/>
              <w:noProof/>
              <w:sz w:val="24"/>
              <w:szCs w:val="24"/>
              <w:lang w:val="en-KE" w:eastAsia="en-KE"/>
            </w:rPr>
          </w:pPr>
          <w:hyperlink w:anchor="_Toc31186358" w:history="1">
            <w:r w:rsidR="00E51A3E" w:rsidRPr="00E51A3E">
              <w:rPr>
                <w:rStyle w:val="Hyperlink"/>
                <w:rFonts w:ascii="Times New Roman" w:eastAsia="Times New Roman" w:hAnsi="Times New Roman" w:cs="Times New Roman"/>
                <w:b/>
                <w:noProof/>
                <w:sz w:val="24"/>
                <w:szCs w:val="24"/>
              </w:rPr>
              <w:t>3.2.3</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eastAsia="Times New Roman" w:hAnsi="Times New Roman" w:cs="Times New Roman"/>
                <w:b/>
                <w:noProof/>
                <w:sz w:val="24"/>
                <w:szCs w:val="24"/>
              </w:rPr>
              <w:t>Mediation Training Institute (MTI)</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_Toc31186358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27</w:t>
            </w:r>
            <w:r w:rsidR="00E51A3E" w:rsidRPr="00E51A3E">
              <w:rPr>
                <w:rFonts w:ascii="Times New Roman" w:hAnsi="Times New Roman" w:cs="Times New Roman"/>
                <w:noProof/>
                <w:webHidden/>
                <w:sz w:val="24"/>
                <w:szCs w:val="24"/>
              </w:rPr>
              <w:fldChar w:fldCharType="end"/>
            </w:r>
          </w:hyperlink>
        </w:p>
        <w:p w14:paraId="4C440CD3" w14:textId="01A48E7E" w:rsidR="00E51A3E" w:rsidRPr="00E51A3E" w:rsidRDefault="0032096E" w:rsidP="00E51A3E">
          <w:pPr>
            <w:pStyle w:val="TOC3"/>
            <w:tabs>
              <w:tab w:val="left" w:pos="1320"/>
              <w:tab w:val="right" w:leader="dot" w:pos="9016"/>
            </w:tabs>
            <w:spacing w:line="360" w:lineRule="auto"/>
            <w:rPr>
              <w:rFonts w:ascii="Times New Roman" w:eastAsiaTheme="minorEastAsia" w:hAnsi="Times New Roman" w:cs="Times New Roman"/>
              <w:noProof/>
              <w:sz w:val="24"/>
              <w:szCs w:val="24"/>
              <w:lang w:val="en-KE" w:eastAsia="en-KE"/>
            </w:rPr>
          </w:pPr>
          <w:hyperlink w:anchor="_Toc31186359" w:history="1">
            <w:r w:rsidR="00E51A3E" w:rsidRPr="00E51A3E">
              <w:rPr>
                <w:rStyle w:val="Hyperlink"/>
                <w:rFonts w:ascii="Times New Roman" w:eastAsia="Times New Roman" w:hAnsi="Times New Roman" w:cs="Times New Roman"/>
                <w:b/>
                <w:bCs/>
                <w:noProof/>
                <w:sz w:val="24"/>
                <w:szCs w:val="24"/>
              </w:rPr>
              <w:t>3.2.4</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eastAsia="Times New Roman" w:hAnsi="Times New Roman" w:cs="Times New Roman"/>
                <w:b/>
                <w:bCs/>
                <w:noProof/>
                <w:sz w:val="24"/>
                <w:szCs w:val="24"/>
              </w:rPr>
              <w:t>iResolve</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_Toc31186359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28</w:t>
            </w:r>
            <w:r w:rsidR="00E51A3E" w:rsidRPr="00E51A3E">
              <w:rPr>
                <w:rFonts w:ascii="Times New Roman" w:hAnsi="Times New Roman" w:cs="Times New Roman"/>
                <w:noProof/>
                <w:webHidden/>
                <w:sz w:val="24"/>
                <w:szCs w:val="24"/>
              </w:rPr>
              <w:fldChar w:fldCharType="end"/>
            </w:r>
          </w:hyperlink>
        </w:p>
        <w:p w14:paraId="69ACD337" w14:textId="0A4D5493" w:rsidR="00E51A3E" w:rsidRPr="00E51A3E" w:rsidRDefault="0032096E" w:rsidP="00E51A3E">
          <w:pPr>
            <w:pStyle w:val="TOC2"/>
            <w:tabs>
              <w:tab w:val="left" w:pos="880"/>
              <w:tab w:val="right" w:leader="dot" w:pos="9016"/>
            </w:tabs>
            <w:spacing w:line="360" w:lineRule="auto"/>
            <w:rPr>
              <w:rFonts w:ascii="Times New Roman" w:eastAsiaTheme="minorEastAsia" w:hAnsi="Times New Roman" w:cs="Times New Roman"/>
              <w:noProof/>
              <w:sz w:val="24"/>
              <w:szCs w:val="24"/>
              <w:lang w:val="en-KE" w:eastAsia="en-KE"/>
            </w:rPr>
          </w:pPr>
          <w:hyperlink w:anchor="_Toc31186360" w:history="1">
            <w:r w:rsidR="00E51A3E" w:rsidRPr="00E51A3E">
              <w:rPr>
                <w:rStyle w:val="Hyperlink"/>
                <w:rFonts w:ascii="Times New Roman" w:eastAsia="Times New Roman" w:hAnsi="Times New Roman" w:cs="Times New Roman"/>
                <w:b/>
                <w:bCs/>
                <w:noProof/>
                <w:sz w:val="24"/>
                <w:szCs w:val="24"/>
              </w:rPr>
              <w:t>3.3</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eastAsia="Times New Roman" w:hAnsi="Times New Roman" w:cs="Times New Roman"/>
                <w:b/>
                <w:bCs/>
                <w:noProof/>
                <w:sz w:val="24"/>
                <w:szCs w:val="24"/>
              </w:rPr>
              <w:t>Conclusion</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_Toc31186360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28</w:t>
            </w:r>
            <w:r w:rsidR="00E51A3E" w:rsidRPr="00E51A3E">
              <w:rPr>
                <w:rFonts w:ascii="Times New Roman" w:hAnsi="Times New Roman" w:cs="Times New Roman"/>
                <w:noProof/>
                <w:webHidden/>
                <w:sz w:val="24"/>
                <w:szCs w:val="24"/>
              </w:rPr>
              <w:fldChar w:fldCharType="end"/>
            </w:r>
          </w:hyperlink>
        </w:p>
        <w:p w14:paraId="262FD9A5" w14:textId="1BB32A4E" w:rsidR="00E51A3E" w:rsidRPr="00E51A3E" w:rsidRDefault="0032096E" w:rsidP="00E51A3E">
          <w:pPr>
            <w:pStyle w:val="TOC1"/>
            <w:rPr>
              <w:rFonts w:ascii="Times New Roman" w:eastAsiaTheme="minorEastAsia" w:hAnsi="Times New Roman" w:cs="Times New Roman"/>
              <w:noProof/>
              <w:sz w:val="24"/>
              <w:szCs w:val="24"/>
              <w:lang w:val="en-KE" w:eastAsia="en-KE"/>
            </w:rPr>
          </w:pPr>
          <w:hyperlink w:anchor="_Toc31186361" w:history="1">
            <w:r w:rsidR="00E51A3E" w:rsidRPr="00E51A3E">
              <w:rPr>
                <w:rStyle w:val="Hyperlink"/>
                <w:rFonts w:ascii="Times New Roman" w:hAnsi="Times New Roman" w:cs="Times New Roman"/>
                <w:b/>
                <w:bCs/>
                <w:noProof/>
                <w:sz w:val="24"/>
                <w:szCs w:val="24"/>
              </w:rPr>
              <w:t>CHAPTER IV</w:t>
            </w:r>
            <w:r w:rsidR="00D22A2F">
              <w:rPr>
                <w:rStyle w:val="Hyperlink"/>
                <w:rFonts w:ascii="Times New Roman" w:hAnsi="Times New Roman" w:cs="Times New Roman"/>
                <w:b/>
                <w:bCs/>
                <w:noProof/>
                <w:sz w:val="24"/>
                <w:szCs w:val="24"/>
              </w:rPr>
              <w:t>: The Place of Lawyers in ODR Practice</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_Toc31186361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30</w:t>
            </w:r>
            <w:r w:rsidR="00E51A3E" w:rsidRPr="00E51A3E">
              <w:rPr>
                <w:rFonts w:ascii="Times New Roman" w:hAnsi="Times New Roman" w:cs="Times New Roman"/>
                <w:noProof/>
                <w:webHidden/>
                <w:sz w:val="24"/>
                <w:szCs w:val="24"/>
              </w:rPr>
              <w:fldChar w:fldCharType="end"/>
            </w:r>
          </w:hyperlink>
        </w:p>
        <w:p w14:paraId="14BD61AA" w14:textId="275B1251" w:rsidR="00E51A3E" w:rsidRPr="00E51A3E" w:rsidRDefault="0032096E" w:rsidP="00E51A3E">
          <w:pPr>
            <w:pStyle w:val="TOC2"/>
            <w:tabs>
              <w:tab w:val="left" w:pos="880"/>
              <w:tab w:val="right" w:leader="dot" w:pos="9016"/>
            </w:tabs>
            <w:spacing w:line="360" w:lineRule="auto"/>
            <w:rPr>
              <w:rFonts w:ascii="Times New Roman" w:eastAsiaTheme="minorEastAsia" w:hAnsi="Times New Roman" w:cs="Times New Roman"/>
              <w:noProof/>
              <w:sz w:val="24"/>
              <w:szCs w:val="24"/>
              <w:lang w:val="en-KE" w:eastAsia="en-KE"/>
            </w:rPr>
          </w:pPr>
          <w:hyperlink w:anchor="_Toc31186362" w:history="1">
            <w:r w:rsidR="00E51A3E" w:rsidRPr="00E51A3E">
              <w:rPr>
                <w:rStyle w:val="Hyperlink"/>
                <w:rFonts w:ascii="Times New Roman" w:hAnsi="Times New Roman" w:cs="Times New Roman"/>
                <w:b/>
                <w:bCs/>
                <w:noProof/>
                <w:sz w:val="24"/>
                <w:szCs w:val="24"/>
              </w:rPr>
              <w:t>4.0</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bCs/>
                <w:noProof/>
                <w:sz w:val="24"/>
                <w:szCs w:val="24"/>
              </w:rPr>
              <w:t>Introduction</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_Toc31186362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30</w:t>
            </w:r>
            <w:r w:rsidR="00E51A3E" w:rsidRPr="00E51A3E">
              <w:rPr>
                <w:rFonts w:ascii="Times New Roman" w:hAnsi="Times New Roman" w:cs="Times New Roman"/>
                <w:noProof/>
                <w:webHidden/>
                <w:sz w:val="24"/>
                <w:szCs w:val="24"/>
              </w:rPr>
              <w:fldChar w:fldCharType="end"/>
            </w:r>
          </w:hyperlink>
        </w:p>
        <w:p w14:paraId="40587E9D" w14:textId="5DAF91C7" w:rsidR="00E51A3E" w:rsidRPr="00E51A3E" w:rsidRDefault="0032096E" w:rsidP="00E51A3E">
          <w:pPr>
            <w:pStyle w:val="TOC2"/>
            <w:tabs>
              <w:tab w:val="left" w:pos="880"/>
              <w:tab w:val="right" w:leader="dot" w:pos="9016"/>
            </w:tabs>
            <w:spacing w:line="360" w:lineRule="auto"/>
            <w:rPr>
              <w:rFonts w:ascii="Times New Roman" w:eastAsiaTheme="minorEastAsia" w:hAnsi="Times New Roman" w:cs="Times New Roman"/>
              <w:noProof/>
              <w:sz w:val="24"/>
              <w:szCs w:val="24"/>
              <w:lang w:val="en-KE" w:eastAsia="en-KE"/>
            </w:rPr>
          </w:pPr>
          <w:hyperlink w:anchor="_Toc31186363" w:history="1">
            <w:r w:rsidR="00E51A3E" w:rsidRPr="00E51A3E">
              <w:rPr>
                <w:rStyle w:val="Hyperlink"/>
                <w:rFonts w:ascii="Times New Roman" w:hAnsi="Times New Roman" w:cs="Times New Roman"/>
                <w:b/>
                <w:bCs/>
                <w:noProof/>
                <w:sz w:val="24"/>
                <w:szCs w:val="24"/>
              </w:rPr>
              <w:t>4.1</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bCs/>
                <w:noProof/>
                <w:sz w:val="24"/>
                <w:szCs w:val="24"/>
              </w:rPr>
              <w:t>Identifying Lawyers Fears and Reasons for Resistance</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_Toc31186363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31</w:t>
            </w:r>
            <w:r w:rsidR="00E51A3E" w:rsidRPr="00E51A3E">
              <w:rPr>
                <w:rFonts w:ascii="Times New Roman" w:hAnsi="Times New Roman" w:cs="Times New Roman"/>
                <w:noProof/>
                <w:webHidden/>
                <w:sz w:val="24"/>
                <w:szCs w:val="24"/>
              </w:rPr>
              <w:fldChar w:fldCharType="end"/>
            </w:r>
          </w:hyperlink>
        </w:p>
        <w:p w14:paraId="1DFE2E4B" w14:textId="16CB7E23" w:rsidR="00E51A3E" w:rsidRPr="00E51A3E" w:rsidRDefault="0032096E" w:rsidP="00E51A3E">
          <w:pPr>
            <w:pStyle w:val="TOC2"/>
            <w:tabs>
              <w:tab w:val="left" w:pos="880"/>
              <w:tab w:val="right" w:leader="dot" w:pos="9016"/>
            </w:tabs>
            <w:spacing w:line="360" w:lineRule="auto"/>
            <w:rPr>
              <w:rFonts w:ascii="Times New Roman" w:eastAsiaTheme="minorEastAsia" w:hAnsi="Times New Roman" w:cs="Times New Roman"/>
              <w:noProof/>
              <w:sz w:val="24"/>
              <w:szCs w:val="24"/>
              <w:lang w:val="en-KE" w:eastAsia="en-KE"/>
            </w:rPr>
          </w:pPr>
          <w:hyperlink w:anchor="_Toc31186364" w:history="1">
            <w:r w:rsidR="00E51A3E" w:rsidRPr="00E51A3E">
              <w:rPr>
                <w:rStyle w:val="Hyperlink"/>
                <w:rFonts w:ascii="Times New Roman" w:hAnsi="Times New Roman" w:cs="Times New Roman"/>
                <w:b/>
                <w:bCs/>
                <w:noProof/>
                <w:sz w:val="24"/>
                <w:szCs w:val="24"/>
              </w:rPr>
              <w:t>4.2</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bCs/>
                <w:noProof/>
                <w:sz w:val="24"/>
                <w:szCs w:val="24"/>
              </w:rPr>
              <w:t>Why Lawyers Should Be Scared</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_Toc31186364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33</w:t>
            </w:r>
            <w:r w:rsidR="00E51A3E" w:rsidRPr="00E51A3E">
              <w:rPr>
                <w:rFonts w:ascii="Times New Roman" w:hAnsi="Times New Roman" w:cs="Times New Roman"/>
                <w:noProof/>
                <w:webHidden/>
                <w:sz w:val="24"/>
                <w:szCs w:val="24"/>
              </w:rPr>
              <w:fldChar w:fldCharType="end"/>
            </w:r>
          </w:hyperlink>
        </w:p>
        <w:p w14:paraId="3B42C43F" w14:textId="6945ABBC" w:rsidR="00E51A3E" w:rsidRPr="00E51A3E" w:rsidRDefault="0032096E" w:rsidP="00E51A3E">
          <w:pPr>
            <w:pStyle w:val="TOC2"/>
            <w:tabs>
              <w:tab w:val="left" w:pos="880"/>
              <w:tab w:val="right" w:leader="dot" w:pos="9016"/>
            </w:tabs>
            <w:spacing w:line="360" w:lineRule="auto"/>
            <w:rPr>
              <w:rFonts w:ascii="Times New Roman" w:eastAsiaTheme="minorEastAsia" w:hAnsi="Times New Roman" w:cs="Times New Roman"/>
              <w:noProof/>
              <w:sz w:val="24"/>
              <w:szCs w:val="24"/>
              <w:lang w:val="en-KE" w:eastAsia="en-KE"/>
            </w:rPr>
          </w:pPr>
          <w:hyperlink w:anchor="_Toc31186365" w:history="1">
            <w:r w:rsidR="00E51A3E" w:rsidRPr="00E51A3E">
              <w:rPr>
                <w:rStyle w:val="Hyperlink"/>
                <w:rFonts w:ascii="Times New Roman" w:hAnsi="Times New Roman" w:cs="Times New Roman"/>
                <w:b/>
                <w:bCs/>
                <w:noProof/>
                <w:sz w:val="24"/>
                <w:szCs w:val="24"/>
              </w:rPr>
              <w:t>4.3</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bCs/>
                <w:noProof/>
                <w:sz w:val="24"/>
                <w:szCs w:val="24"/>
              </w:rPr>
              <w:t>Why Lawyers Should Not Be Scared</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_Toc31186365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35</w:t>
            </w:r>
            <w:r w:rsidR="00E51A3E" w:rsidRPr="00E51A3E">
              <w:rPr>
                <w:rFonts w:ascii="Times New Roman" w:hAnsi="Times New Roman" w:cs="Times New Roman"/>
                <w:noProof/>
                <w:webHidden/>
                <w:sz w:val="24"/>
                <w:szCs w:val="24"/>
              </w:rPr>
              <w:fldChar w:fldCharType="end"/>
            </w:r>
          </w:hyperlink>
        </w:p>
        <w:p w14:paraId="0B6F65EE" w14:textId="031940AE" w:rsidR="00E51A3E" w:rsidRPr="00E51A3E" w:rsidRDefault="0032096E" w:rsidP="00E51A3E">
          <w:pPr>
            <w:pStyle w:val="TOC2"/>
            <w:tabs>
              <w:tab w:val="left" w:pos="880"/>
              <w:tab w:val="right" w:leader="dot" w:pos="9016"/>
            </w:tabs>
            <w:spacing w:line="360" w:lineRule="auto"/>
            <w:rPr>
              <w:rFonts w:ascii="Times New Roman" w:eastAsiaTheme="minorEastAsia" w:hAnsi="Times New Roman" w:cs="Times New Roman"/>
              <w:noProof/>
              <w:sz w:val="24"/>
              <w:szCs w:val="24"/>
              <w:lang w:val="en-KE" w:eastAsia="en-KE"/>
            </w:rPr>
          </w:pPr>
          <w:hyperlink w:anchor="_Toc31186366" w:history="1">
            <w:r w:rsidR="00E51A3E" w:rsidRPr="00E51A3E">
              <w:rPr>
                <w:rStyle w:val="Hyperlink"/>
                <w:rFonts w:ascii="Times New Roman" w:hAnsi="Times New Roman" w:cs="Times New Roman"/>
                <w:b/>
                <w:bCs/>
                <w:noProof/>
                <w:sz w:val="24"/>
                <w:szCs w:val="24"/>
              </w:rPr>
              <w:t>4.4</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bCs/>
                <w:noProof/>
                <w:sz w:val="24"/>
                <w:szCs w:val="24"/>
              </w:rPr>
              <w:t>How the Legal Profession Can Move Forward</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_Toc31186366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37</w:t>
            </w:r>
            <w:r w:rsidR="00E51A3E" w:rsidRPr="00E51A3E">
              <w:rPr>
                <w:rFonts w:ascii="Times New Roman" w:hAnsi="Times New Roman" w:cs="Times New Roman"/>
                <w:noProof/>
                <w:webHidden/>
                <w:sz w:val="24"/>
                <w:szCs w:val="24"/>
              </w:rPr>
              <w:fldChar w:fldCharType="end"/>
            </w:r>
          </w:hyperlink>
        </w:p>
        <w:p w14:paraId="4BA6020C" w14:textId="34FF5041" w:rsidR="00E51A3E" w:rsidRPr="00E51A3E" w:rsidRDefault="0032096E" w:rsidP="00E51A3E">
          <w:pPr>
            <w:pStyle w:val="TOC3"/>
            <w:tabs>
              <w:tab w:val="left" w:pos="1320"/>
              <w:tab w:val="right" w:leader="dot" w:pos="9016"/>
            </w:tabs>
            <w:spacing w:line="360" w:lineRule="auto"/>
            <w:rPr>
              <w:rFonts w:ascii="Times New Roman" w:eastAsiaTheme="minorEastAsia" w:hAnsi="Times New Roman" w:cs="Times New Roman"/>
              <w:noProof/>
              <w:sz w:val="24"/>
              <w:szCs w:val="24"/>
              <w:lang w:val="en-KE" w:eastAsia="en-KE"/>
            </w:rPr>
          </w:pPr>
          <w:hyperlink w:anchor="_Toc31186367" w:history="1">
            <w:r w:rsidR="00E51A3E" w:rsidRPr="00E51A3E">
              <w:rPr>
                <w:rStyle w:val="Hyperlink"/>
                <w:rFonts w:ascii="Times New Roman" w:hAnsi="Times New Roman" w:cs="Times New Roman"/>
                <w:b/>
                <w:bCs/>
                <w:noProof/>
                <w:sz w:val="24"/>
                <w:szCs w:val="24"/>
              </w:rPr>
              <w:t>4.4.1</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bCs/>
                <w:noProof/>
                <w:sz w:val="24"/>
                <w:szCs w:val="24"/>
              </w:rPr>
              <w:t>Lawyers</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_Toc31186367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38</w:t>
            </w:r>
            <w:r w:rsidR="00E51A3E" w:rsidRPr="00E51A3E">
              <w:rPr>
                <w:rFonts w:ascii="Times New Roman" w:hAnsi="Times New Roman" w:cs="Times New Roman"/>
                <w:noProof/>
                <w:webHidden/>
                <w:sz w:val="24"/>
                <w:szCs w:val="24"/>
              </w:rPr>
              <w:fldChar w:fldCharType="end"/>
            </w:r>
          </w:hyperlink>
        </w:p>
        <w:p w14:paraId="3AA9751B" w14:textId="103A52AE" w:rsidR="00E51A3E" w:rsidRPr="00E51A3E" w:rsidRDefault="0032096E" w:rsidP="00E51A3E">
          <w:pPr>
            <w:pStyle w:val="TOC3"/>
            <w:tabs>
              <w:tab w:val="left" w:pos="1320"/>
              <w:tab w:val="right" w:leader="dot" w:pos="9016"/>
            </w:tabs>
            <w:spacing w:line="360" w:lineRule="auto"/>
            <w:rPr>
              <w:rFonts w:ascii="Times New Roman" w:eastAsiaTheme="minorEastAsia" w:hAnsi="Times New Roman" w:cs="Times New Roman"/>
              <w:noProof/>
              <w:sz w:val="24"/>
              <w:szCs w:val="24"/>
              <w:lang w:val="en-KE" w:eastAsia="en-KE"/>
            </w:rPr>
          </w:pPr>
          <w:hyperlink w:anchor="_Toc31186368" w:history="1">
            <w:r w:rsidR="00E51A3E" w:rsidRPr="00E51A3E">
              <w:rPr>
                <w:rStyle w:val="Hyperlink"/>
                <w:rFonts w:ascii="Times New Roman" w:hAnsi="Times New Roman" w:cs="Times New Roman"/>
                <w:b/>
                <w:bCs/>
                <w:noProof/>
                <w:sz w:val="24"/>
                <w:szCs w:val="24"/>
              </w:rPr>
              <w:t>4.4.2</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bCs/>
                <w:noProof/>
                <w:sz w:val="24"/>
                <w:szCs w:val="24"/>
              </w:rPr>
              <w:t>Professional bodies</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_Toc31186368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40</w:t>
            </w:r>
            <w:r w:rsidR="00E51A3E" w:rsidRPr="00E51A3E">
              <w:rPr>
                <w:rFonts w:ascii="Times New Roman" w:hAnsi="Times New Roman" w:cs="Times New Roman"/>
                <w:noProof/>
                <w:webHidden/>
                <w:sz w:val="24"/>
                <w:szCs w:val="24"/>
              </w:rPr>
              <w:fldChar w:fldCharType="end"/>
            </w:r>
          </w:hyperlink>
        </w:p>
        <w:p w14:paraId="11FE521F" w14:textId="72307476" w:rsidR="00E51A3E" w:rsidRPr="00E51A3E" w:rsidRDefault="0032096E" w:rsidP="00E51A3E">
          <w:pPr>
            <w:pStyle w:val="TOC3"/>
            <w:tabs>
              <w:tab w:val="left" w:pos="1320"/>
              <w:tab w:val="right" w:leader="dot" w:pos="9016"/>
            </w:tabs>
            <w:spacing w:line="360" w:lineRule="auto"/>
            <w:rPr>
              <w:rFonts w:ascii="Times New Roman" w:eastAsiaTheme="minorEastAsia" w:hAnsi="Times New Roman" w:cs="Times New Roman"/>
              <w:noProof/>
              <w:sz w:val="24"/>
              <w:szCs w:val="24"/>
              <w:lang w:val="en-KE" w:eastAsia="en-KE"/>
            </w:rPr>
          </w:pPr>
          <w:hyperlink w:anchor="_Toc31186369" w:history="1">
            <w:r w:rsidR="00E51A3E" w:rsidRPr="00E51A3E">
              <w:rPr>
                <w:rStyle w:val="Hyperlink"/>
                <w:rFonts w:ascii="Times New Roman" w:hAnsi="Times New Roman" w:cs="Times New Roman"/>
                <w:b/>
                <w:bCs/>
                <w:noProof/>
                <w:sz w:val="24"/>
                <w:szCs w:val="24"/>
              </w:rPr>
              <w:t>4.4.3</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bCs/>
                <w:noProof/>
                <w:sz w:val="24"/>
                <w:szCs w:val="24"/>
              </w:rPr>
              <w:t>Providers of legal education</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_Toc31186369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41</w:t>
            </w:r>
            <w:r w:rsidR="00E51A3E" w:rsidRPr="00E51A3E">
              <w:rPr>
                <w:rFonts w:ascii="Times New Roman" w:hAnsi="Times New Roman" w:cs="Times New Roman"/>
                <w:noProof/>
                <w:webHidden/>
                <w:sz w:val="24"/>
                <w:szCs w:val="24"/>
              </w:rPr>
              <w:fldChar w:fldCharType="end"/>
            </w:r>
          </w:hyperlink>
        </w:p>
        <w:p w14:paraId="64A12369" w14:textId="40B572E4" w:rsidR="00E51A3E" w:rsidRPr="00E51A3E" w:rsidRDefault="0032096E" w:rsidP="00E51A3E">
          <w:pPr>
            <w:pStyle w:val="TOC2"/>
            <w:tabs>
              <w:tab w:val="left" w:pos="880"/>
              <w:tab w:val="right" w:leader="dot" w:pos="9016"/>
            </w:tabs>
            <w:spacing w:line="360" w:lineRule="auto"/>
            <w:rPr>
              <w:rFonts w:ascii="Times New Roman" w:eastAsiaTheme="minorEastAsia" w:hAnsi="Times New Roman" w:cs="Times New Roman"/>
              <w:noProof/>
              <w:sz w:val="24"/>
              <w:szCs w:val="24"/>
              <w:lang w:val="en-KE" w:eastAsia="en-KE"/>
            </w:rPr>
          </w:pPr>
          <w:hyperlink w:anchor="_Toc31186370" w:history="1">
            <w:r w:rsidR="00E51A3E" w:rsidRPr="00E51A3E">
              <w:rPr>
                <w:rStyle w:val="Hyperlink"/>
                <w:rFonts w:ascii="Times New Roman" w:hAnsi="Times New Roman" w:cs="Times New Roman"/>
                <w:b/>
                <w:bCs/>
                <w:noProof/>
                <w:sz w:val="24"/>
                <w:szCs w:val="24"/>
              </w:rPr>
              <w:t>4.5</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bCs/>
                <w:noProof/>
                <w:sz w:val="24"/>
                <w:szCs w:val="24"/>
              </w:rPr>
              <w:t>Conclusion</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_Toc31186370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41</w:t>
            </w:r>
            <w:r w:rsidR="00E51A3E" w:rsidRPr="00E51A3E">
              <w:rPr>
                <w:rFonts w:ascii="Times New Roman" w:hAnsi="Times New Roman" w:cs="Times New Roman"/>
                <w:noProof/>
                <w:webHidden/>
                <w:sz w:val="24"/>
                <w:szCs w:val="24"/>
              </w:rPr>
              <w:fldChar w:fldCharType="end"/>
            </w:r>
          </w:hyperlink>
        </w:p>
        <w:p w14:paraId="14D85D2C" w14:textId="42140146" w:rsidR="00E51A3E" w:rsidRPr="00E51A3E" w:rsidRDefault="0032096E" w:rsidP="00E51A3E">
          <w:pPr>
            <w:pStyle w:val="TOC1"/>
            <w:rPr>
              <w:rFonts w:ascii="Times New Roman" w:eastAsiaTheme="minorEastAsia" w:hAnsi="Times New Roman" w:cs="Times New Roman"/>
              <w:noProof/>
              <w:sz w:val="24"/>
              <w:szCs w:val="24"/>
              <w:lang w:val="en-KE" w:eastAsia="en-KE"/>
            </w:rPr>
          </w:pPr>
          <w:hyperlink w:anchor="_Toc31186371" w:history="1">
            <w:r w:rsidR="00E51A3E" w:rsidRPr="00E51A3E">
              <w:rPr>
                <w:rStyle w:val="Hyperlink"/>
                <w:rFonts w:ascii="Times New Roman" w:hAnsi="Times New Roman" w:cs="Times New Roman"/>
                <w:b/>
                <w:bCs/>
                <w:noProof/>
                <w:sz w:val="24"/>
                <w:szCs w:val="24"/>
              </w:rPr>
              <w:t>CHAPTER 5</w:t>
            </w:r>
            <w:r w:rsidR="00D22A2F">
              <w:rPr>
                <w:rStyle w:val="Hyperlink"/>
                <w:rFonts w:ascii="Times New Roman" w:hAnsi="Times New Roman" w:cs="Times New Roman"/>
                <w:b/>
                <w:bCs/>
                <w:noProof/>
                <w:sz w:val="24"/>
                <w:szCs w:val="24"/>
              </w:rPr>
              <w:t>: Consclusion and Recommendations</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_Toc31186371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43</w:t>
            </w:r>
            <w:r w:rsidR="00E51A3E" w:rsidRPr="00E51A3E">
              <w:rPr>
                <w:rFonts w:ascii="Times New Roman" w:hAnsi="Times New Roman" w:cs="Times New Roman"/>
                <w:noProof/>
                <w:webHidden/>
                <w:sz w:val="24"/>
                <w:szCs w:val="24"/>
              </w:rPr>
              <w:fldChar w:fldCharType="end"/>
            </w:r>
          </w:hyperlink>
        </w:p>
        <w:p w14:paraId="4B7B1549" w14:textId="7B105CD7" w:rsidR="00E51A3E" w:rsidRPr="00E51A3E" w:rsidRDefault="0032096E" w:rsidP="00E51A3E">
          <w:pPr>
            <w:pStyle w:val="TOC1"/>
            <w:rPr>
              <w:rFonts w:ascii="Times New Roman" w:eastAsiaTheme="minorEastAsia" w:hAnsi="Times New Roman" w:cs="Times New Roman"/>
              <w:noProof/>
              <w:sz w:val="24"/>
              <w:szCs w:val="24"/>
              <w:lang w:val="en-KE" w:eastAsia="en-KE"/>
            </w:rPr>
          </w:pPr>
          <w:hyperlink w:anchor="_Toc31186372" w:history="1">
            <w:r w:rsidR="00E51A3E" w:rsidRPr="00E51A3E">
              <w:rPr>
                <w:rStyle w:val="Hyperlink"/>
                <w:rFonts w:ascii="Times New Roman" w:hAnsi="Times New Roman" w:cs="Times New Roman"/>
                <w:b/>
                <w:noProof/>
                <w:sz w:val="24"/>
                <w:szCs w:val="24"/>
              </w:rPr>
              <w:t>BIBLIOGRAPHY</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_Toc31186372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46</w:t>
            </w:r>
            <w:r w:rsidR="00E51A3E" w:rsidRPr="00E51A3E">
              <w:rPr>
                <w:rFonts w:ascii="Times New Roman" w:hAnsi="Times New Roman" w:cs="Times New Roman"/>
                <w:noProof/>
                <w:webHidden/>
                <w:sz w:val="24"/>
                <w:szCs w:val="24"/>
              </w:rPr>
              <w:fldChar w:fldCharType="end"/>
            </w:r>
          </w:hyperlink>
        </w:p>
        <w:p w14:paraId="4BEC631E" w14:textId="6D9FC46A" w:rsidR="00E51A3E" w:rsidRPr="00E51A3E" w:rsidRDefault="0032096E" w:rsidP="00E51A3E">
          <w:pPr>
            <w:pStyle w:val="TOC2"/>
            <w:tabs>
              <w:tab w:val="left" w:pos="880"/>
              <w:tab w:val="right" w:leader="dot" w:pos="9016"/>
            </w:tabs>
            <w:spacing w:line="360" w:lineRule="auto"/>
            <w:rPr>
              <w:rFonts w:ascii="Times New Roman" w:eastAsiaTheme="minorEastAsia" w:hAnsi="Times New Roman" w:cs="Times New Roman"/>
              <w:noProof/>
              <w:sz w:val="24"/>
              <w:szCs w:val="24"/>
              <w:lang w:val="en-KE" w:eastAsia="en-KE"/>
            </w:rPr>
          </w:pPr>
          <w:hyperlink w:anchor="_Toc31186373" w:history="1">
            <w:r w:rsidR="00E51A3E" w:rsidRPr="00E51A3E">
              <w:rPr>
                <w:rStyle w:val="Hyperlink"/>
                <w:rFonts w:ascii="Times New Roman" w:hAnsi="Times New Roman" w:cs="Times New Roman"/>
                <w:b/>
                <w:bCs/>
                <w:noProof/>
                <w:sz w:val="24"/>
                <w:szCs w:val="24"/>
              </w:rPr>
              <w:t>6.1</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noProof/>
                <w:sz w:val="24"/>
                <w:szCs w:val="24"/>
              </w:rPr>
              <w:t>Books</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_Toc31186373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46</w:t>
            </w:r>
            <w:r w:rsidR="00E51A3E" w:rsidRPr="00E51A3E">
              <w:rPr>
                <w:rFonts w:ascii="Times New Roman" w:hAnsi="Times New Roman" w:cs="Times New Roman"/>
                <w:noProof/>
                <w:webHidden/>
                <w:sz w:val="24"/>
                <w:szCs w:val="24"/>
              </w:rPr>
              <w:fldChar w:fldCharType="end"/>
            </w:r>
          </w:hyperlink>
        </w:p>
        <w:p w14:paraId="46A34852" w14:textId="04205AEA" w:rsidR="00E51A3E" w:rsidRPr="00E51A3E" w:rsidRDefault="0032096E" w:rsidP="00E51A3E">
          <w:pPr>
            <w:pStyle w:val="TOC2"/>
            <w:tabs>
              <w:tab w:val="left" w:pos="880"/>
              <w:tab w:val="right" w:leader="dot" w:pos="9016"/>
            </w:tabs>
            <w:spacing w:line="360" w:lineRule="auto"/>
            <w:rPr>
              <w:rFonts w:ascii="Times New Roman" w:eastAsiaTheme="minorEastAsia" w:hAnsi="Times New Roman" w:cs="Times New Roman"/>
              <w:noProof/>
              <w:sz w:val="24"/>
              <w:szCs w:val="24"/>
              <w:lang w:val="en-KE" w:eastAsia="en-KE"/>
            </w:rPr>
          </w:pPr>
          <w:hyperlink w:anchor="_Toc31186374" w:history="1">
            <w:r w:rsidR="00E51A3E" w:rsidRPr="00E51A3E">
              <w:rPr>
                <w:rStyle w:val="Hyperlink"/>
                <w:rFonts w:ascii="Times New Roman" w:hAnsi="Times New Roman" w:cs="Times New Roman"/>
                <w:b/>
                <w:bCs/>
                <w:noProof/>
                <w:sz w:val="24"/>
                <w:szCs w:val="24"/>
              </w:rPr>
              <w:t>6.2</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noProof/>
                <w:sz w:val="24"/>
                <w:szCs w:val="24"/>
              </w:rPr>
              <w:t>Chapter in Books</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_Toc31186374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47</w:t>
            </w:r>
            <w:r w:rsidR="00E51A3E" w:rsidRPr="00E51A3E">
              <w:rPr>
                <w:rFonts w:ascii="Times New Roman" w:hAnsi="Times New Roman" w:cs="Times New Roman"/>
                <w:noProof/>
                <w:webHidden/>
                <w:sz w:val="24"/>
                <w:szCs w:val="24"/>
              </w:rPr>
              <w:fldChar w:fldCharType="end"/>
            </w:r>
          </w:hyperlink>
        </w:p>
        <w:p w14:paraId="011A4424" w14:textId="4C1C4A6C" w:rsidR="00E51A3E" w:rsidRPr="00E51A3E" w:rsidRDefault="0032096E" w:rsidP="00E51A3E">
          <w:pPr>
            <w:pStyle w:val="TOC2"/>
            <w:tabs>
              <w:tab w:val="left" w:pos="880"/>
              <w:tab w:val="right" w:leader="dot" w:pos="9016"/>
            </w:tabs>
            <w:spacing w:line="360" w:lineRule="auto"/>
            <w:rPr>
              <w:rFonts w:ascii="Times New Roman" w:eastAsiaTheme="minorEastAsia" w:hAnsi="Times New Roman" w:cs="Times New Roman"/>
              <w:noProof/>
              <w:sz w:val="24"/>
              <w:szCs w:val="24"/>
              <w:lang w:val="en-KE" w:eastAsia="en-KE"/>
            </w:rPr>
          </w:pPr>
          <w:hyperlink w:anchor="_Toc31186375" w:history="1">
            <w:r w:rsidR="00E51A3E" w:rsidRPr="00E51A3E">
              <w:rPr>
                <w:rStyle w:val="Hyperlink"/>
                <w:rFonts w:ascii="Times New Roman" w:hAnsi="Times New Roman" w:cs="Times New Roman"/>
                <w:b/>
                <w:bCs/>
                <w:noProof/>
                <w:sz w:val="24"/>
                <w:szCs w:val="24"/>
              </w:rPr>
              <w:t>6.3</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noProof/>
                <w:sz w:val="24"/>
                <w:szCs w:val="24"/>
              </w:rPr>
              <w:t>Journal Articles</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_Toc31186375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47</w:t>
            </w:r>
            <w:r w:rsidR="00E51A3E" w:rsidRPr="00E51A3E">
              <w:rPr>
                <w:rFonts w:ascii="Times New Roman" w:hAnsi="Times New Roman" w:cs="Times New Roman"/>
                <w:noProof/>
                <w:webHidden/>
                <w:sz w:val="24"/>
                <w:szCs w:val="24"/>
              </w:rPr>
              <w:fldChar w:fldCharType="end"/>
            </w:r>
          </w:hyperlink>
        </w:p>
        <w:p w14:paraId="67B4BE17" w14:textId="437A2336" w:rsidR="00E51A3E" w:rsidRPr="00E51A3E" w:rsidRDefault="0032096E" w:rsidP="00E51A3E">
          <w:pPr>
            <w:pStyle w:val="TOC2"/>
            <w:tabs>
              <w:tab w:val="left" w:pos="880"/>
              <w:tab w:val="right" w:leader="dot" w:pos="9016"/>
            </w:tabs>
            <w:spacing w:line="360" w:lineRule="auto"/>
            <w:rPr>
              <w:rFonts w:ascii="Times New Roman" w:eastAsiaTheme="minorEastAsia" w:hAnsi="Times New Roman" w:cs="Times New Roman"/>
              <w:noProof/>
              <w:sz w:val="24"/>
              <w:szCs w:val="24"/>
              <w:lang w:val="en-KE" w:eastAsia="en-KE"/>
            </w:rPr>
          </w:pPr>
          <w:hyperlink w:anchor="_Toc31186376" w:history="1">
            <w:r w:rsidR="00E51A3E" w:rsidRPr="00E51A3E">
              <w:rPr>
                <w:rStyle w:val="Hyperlink"/>
                <w:rFonts w:ascii="Times New Roman" w:hAnsi="Times New Roman" w:cs="Times New Roman"/>
                <w:b/>
                <w:bCs/>
                <w:noProof/>
                <w:sz w:val="24"/>
                <w:szCs w:val="24"/>
              </w:rPr>
              <w:t>6.4</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noProof/>
                <w:sz w:val="24"/>
                <w:szCs w:val="24"/>
              </w:rPr>
              <w:t>Research Papers</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_Toc31186376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48</w:t>
            </w:r>
            <w:r w:rsidR="00E51A3E" w:rsidRPr="00E51A3E">
              <w:rPr>
                <w:rFonts w:ascii="Times New Roman" w:hAnsi="Times New Roman" w:cs="Times New Roman"/>
                <w:noProof/>
                <w:webHidden/>
                <w:sz w:val="24"/>
                <w:szCs w:val="24"/>
              </w:rPr>
              <w:fldChar w:fldCharType="end"/>
            </w:r>
          </w:hyperlink>
        </w:p>
        <w:p w14:paraId="1BED6E39" w14:textId="0A1C5F5F" w:rsidR="00E51A3E" w:rsidRPr="00E51A3E" w:rsidRDefault="0032096E" w:rsidP="00E51A3E">
          <w:pPr>
            <w:pStyle w:val="TOC2"/>
            <w:tabs>
              <w:tab w:val="left" w:pos="880"/>
              <w:tab w:val="right" w:leader="dot" w:pos="9016"/>
            </w:tabs>
            <w:spacing w:line="360" w:lineRule="auto"/>
            <w:rPr>
              <w:rFonts w:ascii="Times New Roman" w:eastAsiaTheme="minorEastAsia" w:hAnsi="Times New Roman" w:cs="Times New Roman"/>
              <w:noProof/>
              <w:sz w:val="24"/>
              <w:szCs w:val="24"/>
              <w:lang w:val="en-KE" w:eastAsia="en-KE"/>
            </w:rPr>
          </w:pPr>
          <w:hyperlink w:anchor="_Toc31186377" w:history="1">
            <w:r w:rsidR="00E51A3E" w:rsidRPr="00E51A3E">
              <w:rPr>
                <w:rStyle w:val="Hyperlink"/>
                <w:rFonts w:ascii="Times New Roman" w:hAnsi="Times New Roman" w:cs="Times New Roman"/>
                <w:b/>
                <w:bCs/>
                <w:noProof/>
                <w:sz w:val="24"/>
                <w:szCs w:val="24"/>
              </w:rPr>
              <w:t>6.5</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noProof/>
                <w:sz w:val="24"/>
                <w:szCs w:val="24"/>
              </w:rPr>
              <w:t>Dissertations and Theses</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_Toc31186377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49</w:t>
            </w:r>
            <w:r w:rsidR="00E51A3E" w:rsidRPr="00E51A3E">
              <w:rPr>
                <w:rFonts w:ascii="Times New Roman" w:hAnsi="Times New Roman" w:cs="Times New Roman"/>
                <w:noProof/>
                <w:webHidden/>
                <w:sz w:val="24"/>
                <w:szCs w:val="24"/>
              </w:rPr>
              <w:fldChar w:fldCharType="end"/>
            </w:r>
          </w:hyperlink>
        </w:p>
        <w:p w14:paraId="7EAA34EE" w14:textId="50A2275D" w:rsidR="00E51A3E" w:rsidRPr="00E51A3E" w:rsidRDefault="0032096E" w:rsidP="00E51A3E">
          <w:pPr>
            <w:pStyle w:val="TOC2"/>
            <w:tabs>
              <w:tab w:val="left" w:pos="880"/>
              <w:tab w:val="right" w:leader="dot" w:pos="9016"/>
            </w:tabs>
            <w:spacing w:line="360" w:lineRule="auto"/>
            <w:rPr>
              <w:rFonts w:ascii="Times New Roman" w:eastAsiaTheme="minorEastAsia" w:hAnsi="Times New Roman" w:cs="Times New Roman"/>
              <w:noProof/>
              <w:sz w:val="24"/>
              <w:szCs w:val="24"/>
              <w:lang w:val="en-KE" w:eastAsia="en-KE"/>
            </w:rPr>
          </w:pPr>
          <w:hyperlink w:anchor="_Toc31186378" w:history="1">
            <w:r w:rsidR="00E51A3E" w:rsidRPr="00E51A3E">
              <w:rPr>
                <w:rStyle w:val="Hyperlink"/>
                <w:rFonts w:ascii="Times New Roman" w:hAnsi="Times New Roman" w:cs="Times New Roman"/>
                <w:b/>
                <w:bCs/>
                <w:noProof/>
                <w:sz w:val="24"/>
                <w:szCs w:val="24"/>
              </w:rPr>
              <w:t>6.6</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noProof/>
                <w:sz w:val="24"/>
                <w:szCs w:val="24"/>
              </w:rPr>
              <w:t>Self-Published Articles</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_Toc31186378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49</w:t>
            </w:r>
            <w:r w:rsidR="00E51A3E" w:rsidRPr="00E51A3E">
              <w:rPr>
                <w:rFonts w:ascii="Times New Roman" w:hAnsi="Times New Roman" w:cs="Times New Roman"/>
                <w:noProof/>
                <w:webHidden/>
                <w:sz w:val="24"/>
                <w:szCs w:val="24"/>
              </w:rPr>
              <w:fldChar w:fldCharType="end"/>
            </w:r>
          </w:hyperlink>
        </w:p>
        <w:p w14:paraId="62BD7F73" w14:textId="66D633F9" w:rsidR="00E51A3E" w:rsidRPr="00E51A3E" w:rsidRDefault="0032096E" w:rsidP="00E51A3E">
          <w:pPr>
            <w:pStyle w:val="TOC2"/>
            <w:tabs>
              <w:tab w:val="left" w:pos="880"/>
              <w:tab w:val="right" w:leader="dot" w:pos="9016"/>
            </w:tabs>
            <w:spacing w:line="360" w:lineRule="auto"/>
            <w:rPr>
              <w:rFonts w:ascii="Times New Roman" w:eastAsiaTheme="minorEastAsia" w:hAnsi="Times New Roman" w:cs="Times New Roman"/>
              <w:noProof/>
              <w:sz w:val="24"/>
              <w:szCs w:val="24"/>
              <w:lang w:val="en-KE" w:eastAsia="en-KE"/>
            </w:rPr>
          </w:pPr>
          <w:hyperlink w:anchor="_Toc31186379" w:history="1">
            <w:r w:rsidR="00E51A3E" w:rsidRPr="00E51A3E">
              <w:rPr>
                <w:rStyle w:val="Hyperlink"/>
                <w:rFonts w:ascii="Times New Roman" w:hAnsi="Times New Roman" w:cs="Times New Roman"/>
                <w:b/>
                <w:bCs/>
                <w:noProof/>
                <w:sz w:val="24"/>
                <w:szCs w:val="24"/>
              </w:rPr>
              <w:t>6.7</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noProof/>
                <w:sz w:val="24"/>
                <w:szCs w:val="24"/>
              </w:rPr>
              <w:t>Conference Papers</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_Toc31186379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51</w:t>
            </w:r>
            <w:r w:rsidR="00E51A3E" w:rsidRPr="00E51A3E">
              <w:rPr>
                <w:rFonts w:ascii="Times New Roman" w:hAnsi="Times New Roman" w:cs="Times New Roman"/>
                <w:noProof/>
                <w:webHidden/>
                <w:sz w:val="24"/>
                <w:szCs w:val="24"/>
              </w:rPr>
              <w:fldChar w:fldCharType="end"/>
            </w:r>
          </w:hyperlink>
        </w:p>
        <w:p w14:paraId="1ACF5BAF" w14:textId="7D27CEDB" w:rsidR="00E51A3E" w:rsidRPr="00E51A3E" w:rsidRDefault="0032096E" w:rsidP="00E51A3E">
          <w:pPr>
            <w:pStyle w:val="TOC2"/>
            <w:tabs>
              <w:tab w:val="left" w:pos="880"/>
              <w:tab w:val="right" w:leader="dot" w:pos="9016"/>
            </w:tabs>
            <w:spacing w:line="360" w:lineRule="auto"/>
            <w:rPr>
              <w:rFonts w:ascii="Times New Roman" w:eastAsiaTheme="minorEastAsia" w:hAnsi="Times New Roman" w:cs="Times New Roman"/>
              <w:noProof/>
              <w:sz w:val="24"/>
              <w:szCs w:val="24"/>
              <w:lang w:val="en-KE" w:eastAsia="en-KE"/>
            </w:rPr>
          </w:pPr>
          <w:hyperlink w:anchor="_Toc31186380" w:history="1">
            <w:r w:rsidR="00E51A3E" w:rsidRPr="00E51A3E">
              <w:rPr>
                <w:rStyle w:val="Hyperlink"/>
                <w:rFonts w:ascii="Times New Roman" w:hAnsi="Times New Roman" w:cs="Times New Roman"/>
                <w:b/>
                <w:bCs/>
                <w:noProof/>
                <w:sz w:val="24"/>
                <w:szCs w:val="24"/>
              </w:rPr>
              <w:t>6.8</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noProof/>
                <w:sz w:val="24"/>
                <w:szCs w:val="24"/>
              </w:rPr>
              <w:t>Institutional Authors</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_Toc31186380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51</w:t>
            </w:r>
            <w:r w:rsidR="00E51A3E" w:rsidRPr="00E51A3E">
              <w:rPr>
                <w:rFonts w:ascii="Times New Roman" w:hAnsi="Times New Roman" w:cs="Times New Roman"/>
                <w:noProof/>
                <w:webHidden/>
                <w:sz w:val="24"/>
                <w:szCs w:val="24"/>
              </w:rPr>
              <w:fldChar w:fldCharType="end"/>
            </w:r>
          </w:hyperlink>
        </w:p>
        <w:p w14:paraId="1FFD1A8C" w14:textId="448B1B12" w:rsidR="00E51A3E" w:rsidRPr="00E51A3E" w:rsidRDefault="0032096E" w:rsidP="00E51A3E">
          <w:pPr>
            <w:pStyle w:val="TOC2"/>
            <w:tabs>
              <w:tab w:val="left" w:pos="880"/>
              <w:tab w:val="right" w:leader="dot" w:pos="9016"/>
            </w:tabs>
            <w:spacing w:line="360" w:lineRule="auto"/>
            <w:rPr>
              <w:rFonts w:ascii="Times New Roman" w:eastAsiaTheme="minorEastAsia" w:hAnsi="Times New Roman" w:cs="Times New Roman"/>
              <w:noProof/>
              <w:sz w:val="24"/>
              <w:szCs w:val="24"/>
              <w:lang w:val="en-KE" w:eastAsia="en-KE"/>
            </w:rPr>
          </w:pPr>
          <w:hyperlink w:anchor="_Toc31186381" w:history="1">
            <w:r w:rsidR="00E51A3E" w:rsidRPr="00E51A3E">
              <w:rPr>
                <w:rStyle w:val="Hyperlink"/>
                <w:rFonts w:ascii="Times New Roman" w:hAnsi="Times New Roman" w:cs="Times New Roman"/>
                <w:b/>
                <w:bCs/>
                <w:noProof/>
                <w:sz w:val="24"/>
                <w:szCs w:val="24"/>
              </w:rPr>
              <w:t>6.9</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noProof/>
                <w:sz w:val="24"/>
                <w:szCs w:val="24"/>
              </w:rPr>
              <w:t>Newspapers</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_Toc31186381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51</w:t>
            </w:r>
            <w:r w:rsidR="00E51A3E" w:rsidRPr="00E51A3E">
              <w:rPr>
                <w:rFonts w:ascii="Times New Roman" w:hAnsi="Times New Roman" w:cs="Times New Roman"/>
                <w:noProof/>
                <w:webHidden/>
                <w:sz w:val="24"/>
                <w:szCs w:val="24"/>
              </w:rPr>
              <w:fldChar w:fldCharType="end"/>
            </w:r>
          </w:hyperlink>
        </w:p>
        <w:p w14:paraId="4BF03BC2" w14:textId="7AF21806" w:rsidR="00E51A3E" w:rsidRPr="00E51A3E" w:rsidRDefault="0032096E" w:rsidP="00E51A3E">
          <w:pPr>
            <w:pStyle w:val="TOC2"/>
            <w:tabs>
              <w:tab w:val="left" w:pos="880"/>
              <w:tab w:val="right" w:leader="dot" w:pos="9016"/>
            </w:tabs>
            <w:spacing w:line="360" w:lineRule="auto"/>
            <w:rPr>
              <w:rFonts w:ascii="Times New Roman" w:eastAsiaTheme="minorEastAsia" w:hAnsi="Times New Roman" w:cs="Times New Roman"/>
              <w:noProof/>
              <w:sz w:val="24"/>
              <w:szCs w:val="24"/>
              <w:lang w:val="en-KE" w:eastAsia="en-KE"/>
            </w:rPr>
          </w:pPr>
          <w:hyperlink w:anchor="_Toc31186382" w:history="1">
            <w:r w:rsidR="00E51A3E" w:rsidRPr="00E51A3E">
              <w:rPr>
                <w:rStyle w:val="Hyperlink"/>
                <w:rFonts w:ascii="Times New Roman" w:hAnsi="Times New Roman" w:cs="Times New Roman"/>
                <w:b/>
                <w:bCs/>
                <w:noProof/>
                <w:sz w:val="24"/>
                <w:szCs w:val="24"/>
              </w:rPr>
              <w:t>6.10</w:t>
            </w:r>
            <w:r w:rsidR="00E51A3E" w:rsidRPr="00E51A3E">
              <w:rPr>
                <w:rFonts w:ascii="Times New Roman" w:eastAsiaTheme="minorEastAsia" w:hAnsi="Times New Roman" w:cs="Times New Roman"/>
                <w:noProof/>
                <w:sz w:val="24"/>
                <w:szCs w:val="24"/>
                <w:lang w:val="en-KE" w:eastAsia="en-KE"/>
              </w:rPr>
              <w:tab/>
            </w:r>
            <w:r w:rsidR="00E51A3E" w:rsidRPr="00E51A3E">
              <w:rPr>
                <w:rStyle w:val="Hyperlink"/>
                <w:rFonts w:ascii="Times New Roman" w:hAnsi="Times New Roman" w:cs="Times New Roman"/>
                <w:b/>
                <w:noProof/>
                <w:sz w:val="24"/>
                <w:szCs w:val="24"/>
              </w:rPr>
              <w:t>Other Internet Resources</w:t>
            </w:r>
            <w:r w:rsidR="00E51A3E" w:rsidRPr="00E51A3E">
              <w:rPr>
                <w:rFonts w:ascii="Times New Roman" w:hAnsi="Times New Roman" w:cs="Times New Roman"/>
                <w:noProof/>
                <w:webHidden/>
                <w:sz w:val="24"/>
                <w:szCs w:val="24"/>
              </w:rPr>
              <w:tab/>
            </w:r>
            <w:r w:rsidR="00E51A3E" w:rsidRPr="00E51A3E">
              <w:rPr>
                <w:rFonts w:ascii="Times New Roman" w:hAnsi="Times New Roman" w:cs="Times New Roman"/>
                <w:noProof/>
                <w:webHidden/>
                <w:sz w:val="24"/>
                <w:szCs w:val="24"/>
              </w:rPr>
              <w:fldChar w:fldCharType="begin"/>
            </w:r>
            <w:r w:rsidR="00E51A3E" w:rsidRPr="00E51A3E">
              <w:rPr>
                <w:rFonts w:ascii="Times New Roman" w:hAnsi="Times New Roman" w:cs="Times New Roman"/>
                <w:noProof/>
                <w:webHidden/>
                <w:sz w:val="24"/>
                <w:szCs w:val="24"/>
              </w:rPr>
              <w:instrText xml:space="preserve"> PAGEREF _Toc31186382 \h </w:instrText>
            </w:r>
            <w:r w:rsidR="00E51A3E" w:rsidRPr="00E51A3E">
              <w:rPr>
                <w:rFonts w:ascii="Times New Roman" w:hAnsi="Times New Roman" w:cs="Times New Roman"/>
                <w:noProof/>
                <w:webHidden/>
                <w:sz w:val="24"/>
                <w:szCs w:val="24"/>
              </w:rPr>
            </w:r>
            <w:r w:rsidR="00E51A3E" w:rsidRPr="00E51A3E">
              <w:rPr>
                <w:rFonts w:ascii="Times New Roman" w:hAnsi="Times New Roman" w:cs="Times New Roman"/>
                <w:noProof/>
                <w:webHidden/>
                <w:sz w:val="24"/>
                <w:szCs w:val="24"/>
              </w:rPr>
              <w:fldChar w:fldCharType="separate"/>
            </w:r>
            <w:r w:rsidR="00E51A3E" w:rsidRPr="00E51A3E">
              <w:rPr>
                <w:rFonts w:ascii="Times New Roman" w:hAnsi="Times New Roman" w:cs="Times New Roman"/>
                <w:noProof/>
                <w:webHidden/>
                <w:sz w:val="24"/>
                <w:szCs w:val="24"/>
              </w:rPr>
              <w:t>52</w:t>
            </w:r>
            <w:r w:rsidR="00E51A3E" w:rsidRPr="00E51A3E">
              <w:rPr>
                <w:rFonts w:ascii="Times New Roman" w:hAnsi="Times New Roman" w:cs="Times New Roman"/>
                <w:noProof/>
                <w:webHidden/>
                <w:sz w:val="24"/>
                <w:szCs w:val="24"/>
              </w:rPr>
              <w:fldChar w:fldCharType="end"/>
            </w:r>
          </w:hyperlink>
        </w:p>
        <w:p w14:paraId="33F89E18" w14:textId="5A316594" w:rsidR="00A74179" w:rsidRPr="00BD08EF" w:rsidRDefault="005927DE" w:rsidP="00E51A3E">
          <w:pPr>
            <w:spacing w:before="240" w:line="360" w:lineRule="auto"/>
            <w:rPr>
              <w:rFonts w:ascii="Times New Roman" w:hAnsi="Times New Roman" w:cs="Times New Roman"/>
            </w:rPr>
          </w:pPr>
          <w:r w:rsidRPr="00E51A3E">
            <w:rPr>
              <w:rFonts w:ascii="Times New Roman" w:hAnsi="Times New Roman" w:cs="Times New Roman"/>
              <w:sz w:val="24"/>
              <w:szCs w:val="24"/>
            </w:rPr>
            <w:fldChar w:fldCharType="end"/>
          </w:r>
        </w:p>
      </w:sdtContent>
    </w:sdt>
    <w:p w14:paraId="707AFFB5" w14:textId="19027430" w:rsidR="00681417" w:rsidRPr="00BD08EF" w:rsidRDefault="00681417" w:rsidP="007F0EBC">
      <w:pPr>
        <w:pStyle w:val="Heading1"/>
        <w:spacing w:line="360" w:lineRule="auto"/>
        <w:rPr>
          <w:rFonts w:ascii="Times New Roman" w:hAnsi="Times New Roman" w:cs="Times New Roman"/>
          <w:b/>
          <w:sz w:val="24"/>
          <w:szCs w:val="24"/>
        </w:rPr>
      </w:pPr>
    </w:p>
    <w:p w14:paraId="348C079C" w14:textId="3CF105BF" w:rsidR="00BD08EF" w:rsidRPr="009D38DE" w:rsidRDefault="00681417" w:rsidP="007F0EBC">
      <w:pPr>
        <w:pStyle w:val="Heading1"/>
        <w:spacing w:after="240"/>
        <w:jc w:val="center"/>
        <w:rPr>
          <w:rFonts w:ascii="Times New Roman" w:hAnsi="Times New Roman" w:cs="Times New Roman"/>
          <w:sz w:val="28"/>
          <w:szCs w:val="28"/>
        </w:rPr>
      </w:pPr>
      <w:r w:rsidRPr="00BD08EF">
        <w:rPr>
          <w:rFonts w:ascii="Times New Roman" w:hAnsi="Times New Roman" w:cs="Times New Roman"/>
        </w:rPr>
        <w:br w:type="page"/>
      </w:r>
      <w:bookmarkStart w:id="3" w:name="_Toc31186311"/>
      <w:r w:rsidR="005927DE" w:rsidRPr="009D38DE">
        <w:rPr>
          <w:rFonts w:ascii="Times New Roman" w:hAnsi="Times New Roman" w:cs="Times New Roman"/>
          <w:b/>
          <w:bCs/>
          <w:color w:val="000000" w:themeColor="text1"/>
          <w:sz w:val="28"/>
          <w:szCs w:val="28"/>
        </w:rPr>
        <w:lastRenderedPageBreak/>
        <w:t>ACKNOWLEDGMENTS</w:t>
      </w:r>
      <w:bookmarkEnd w:id="3"/>
    </w:p>
    <w:p w14:paraId="03338A0B" w14:textId="627ADB6E" w:rsidR="00BD08EF" w:rsidRDefault="00BD08EF" w:rsidP="007F0EBC">
      <w:pPr>
        <w:spacing w:before="240" w:line="360" w:lineRule="auto"/>
        <w:rPr>
          <w:rFonts w:ascii="Times New Roman" w:eastAsia="Times New Roman" w:hAnsi="Times New Roman" w:cs="Times New Roman"/>
          <w:bCs/>
          <w:color w:val="222222"/>
          <w:sz w:val="24"/>
          <w:szCs w:val="24"/>
          <w:lang w:eastAsia="en-GB"/>
        </w:rPr>
      </w:pPr>
      <w:r>
        <w:rPr>
          <w:rFonts w:ascii="Times New Roman" w:eastAsia="Times New Roman" w:hAnsi="Times New Roman" w:cs="Times New Roman"/>
          <w:bCs/>
          <w:color w:val="222222"/>
          <w:sz w:val="24"/>
          <w:szCs w:val="24"/>
          <w:lang w:eastAsia="en-GB"/>
        </w:rPr>
        <w:t xml:space="preserve">The period during which this dissertation has been written has been characterised by the continuous renewal of my humility. Taking the literal meaning of the word ’acknowledgment’, I would like to acknowledge </w:t>
      </w:r>
      <w:r w:rsidR="00E20245">
        <w:rPr>
          <w:rFonts w:ascii="Times New Roman" w:eastAsia="Times New Roman" w:hAnsi="Times New Roman" w:cs="Times New Roman"/>
          <w:bCs/>
          <w:color w:val="222222"/>
          <w:sz w:val="24"/>
          <w:szCs w:val="24"/>
          <w:lang w:eastAsia="en-GB"/>
        </w:rPr>
        <w:t>academics and legal writers for the painstaking efforts they put into the furtherance of academia. This is truly the Lord’s work and, as I have now come to understand, reserved for the brave. This dissertation has taken much from me – things that I may perhaps never get back – but it has simultaneously given me great perspective.</w:t>
      </w:r>
    </w:p>
    <w:p w14:paraId="1E40F523" w14:textId="1F903995" w:rsidR="00E20245" w:rsidRDefault="00E20245" w:rsidP="007F0EBC">
      <w:pPr>
        <w:spacing w:before="240" w:line="360" w:lineRule="auto"/>
        <w:rPr>
          <w:rFonts w:ascii="Times New Roman" w:eastAsia="Times New Roman" w:hAnsi="Times New Roman" w:cs="Times New Roman"/>
          <w:bCs/>
          <w:color w:val="222222"/>
          <w:sz w:val="24"/>
          <w:szCs w:val="24"/>
          <w:lang w:eastAsia="en-GB"/>
        </w:rPr>
      </w:pPr>
      <w:r>
        <w:rPr>
          <w:rFonts w:ascii="Times New Roman" w:eastAsia="Times New Roman" w:hAnsi="Times New Roman" w:cs="Times New Roman"/>
          <w:bCs/>
          <w:color w:val="222222"/>
          <w:sz w:val="24"/>
          <w:szCs w:val="24"/>
          <w:lang w:eastAsia="en-GB"/>
        </w:rPr>
        <w:t>I would like, firstly, to thank my supervisor Ms Balla Galma. She has been an instrumental guide in the formulation of this study. If ever the reader of this dissertation looks at an argument and considers it as sound, it is because Ms Galma guided me there.</w:t>
      </w:r>
    </w:p>
    <w:p w14:paraId="7AFDDA59" w14:textId="39D21A64" w:rsidR="00E20245" w:rsidRDefault="00E20245" w:rsidP="007F0EBC">
      <w:pPr>
        <w:spacing w:before="240" w:line="360" w:lineRule="auto"/>
        <w:rPr>
          <w:rFonts w:ascii="Times New Roman" w:eastAsia="Times New Roman" w:hAnsi="Times New Roman" w:cs="Times New Roman"/>
          <w:bCs/>
          <w:color w:val="222222"/>
          <w:sz w:val="24"/>
          <w:szCs w:val="24"/>
          <w:lang w:eastAsia="en-GB"/>
        </w:rPr>
      </w:pPr>
      <w:r>
        <w:rPr>
          <w:rFonts w:ascii="Times New Roman" w:eastAsia="Times New Roman" w:hAnsi="Times New Roman" w:cs="Times New Roman"/>
          <w:bCs/>
          <w:color w:val="222222"/>
          <w:sz w:val="24"/>
          <w:szCs w:val="24"/>
          <w:lang w:eastAsia="en-GB"/>
        </w:rPr>
        <w:t xml:space="preserve">In addition, I would like to thank my friends and family, for allowing me to bounce ideas off of them and always being available for both </w:t>
      </w:r>
      <w:r w:rsidR="00CB17EA">
        <w:rPr>
          <w:rFonts w:ascii="Times New Roman" w:eastAsia="Times New Roman" w:hAnsi="Times New Roman" w:cs="Times New Roman"/>
          <w:bCs/>
          <w:color w:val="222222"/>
          <w:sz w:val="24"/>
          <w:szCs w:val="24"/>
          <w:lang w:eastAsia="en-GB"/>
        </w:rPr>
        <w:t xml:space="preserve">the </w:t>
      </w:r>
      <w:r>
        <w:rPr>
          <w:rFonts w:ascii="Times New Roman" w:eastAsia="Times New Roman" w:hAnsi="Times New Roman" w:cs="Times New Roman"/>
          <w:bCs/>
          <w:color w:val="222222"/>
          <w:sz w:val="24"/>
          <w:szCs w:val="24"/>
          <w:lang w:eastAsia="en-GB"/>
        </w:rPr>
        <w:t xml:space="preserve">academic and emotional support that was necessary in writing this dissertation. I would like to specifically thank my mother, for being my rock – grounding </w:t>
      </w:r>
      <w:r w:rsidR="005927DE">
        <w:rPr>
          <w:rFonts w:ascii="Times New Roman" w:eastAsia="Times New Roman" w:hAnsi="Times New Roman" w:cs="Times New Roman"/>
          <w:bCs/>
          <w:color w:val="222222"/>
          <w:sz w:val="24"/>
          <w:szCs w:val="24"/>
          <w:lang w:eastAsia="en-GB"/>
        </w:rPr>
        <w:t xml:space="preserve">me and ensuring that I never lost my way – but also my kite – always encouraging me to reach greater heights and think outside of the box. Her radiant love and continuous prayer </w:t>
      </w:r>
      <w:r w:rsidR="00CD37B9">
        <w:rPr>
          <w:rFonts w:ascii="Times New Roman" w:eastAsia="Times New Roman" w:hAnsi="Times New Roman" w:cs="Times New Roman"/>
          <w:bCs/>
          <w:color w:val="222222"/>
          <w:sz w:val="24"/>
          <w:szCs w:val="24"/>
          <w:lang w:eastAsia="en-GB"/>
        </w:rPr>
        <w:t>are</w:t>
      </w:r>
      <w:r w:rsidR="005927DE">
        <w:rPr>
          <w:rFonts w:ascii="Times New Roman" w:eastAsia="Times New Roman" w:hAnsi="Times New Roman" w:cs="Times New Roman"/>
          <w:bCs/>
          <w:color w:val="222222"/>
          <w:sz w:val="24"/>
          <w:szCs w:val="24"/>
          <w:lang w:eastAsia="en-GB"/>
        </w:rPr>
        <w:t xml:space="preserve"> majority of the reason that I was able to make it to the end of the dissertation.</w:t>
      </w:r>
    </w:p>
    <w:p w14:paraId="1899E0B5" w14:textId="4EDD1D8A" w:rsidR="005927DE" w:rsidRPr="00BD08EF" w:rsidRDefault="005927DE" w:rsidP="007F0EBC">
      <w:pPr>
        <w:spacing w:before="240" w:line="360" w:lineRule="auto"/>
        <w:rPr>
          <w:rFonts w:ascii="Times New Roman" w:eastAsia="Times New Roman" w:hAnsi="Times New Roman" w:cs="Times New Roman"/>
          <w:bCs/>
          <w:color w:val="222222"/>
          <w:sz w:val="24"/>
          <w:szCs w:val="24"/>
          <w:lang w:eastAsia="en-GB"/>
        </w:rPr>
      </w:pPr>
      <w:r>
        <w:rPr>
          <w:rFonts w:ascii="Times New Roman" w:eastAsia="Times New Roman" w:hAnsi="Times New Roman" w:cs="Times New Roman"/>
          <w:bCs/>
          <w:color w:val="222222"/>
          <w:sz w:val="24"/>
          <w:szCs w:val="24"/>
          <w:lang w:eastAsia="en-GB"/>
        </w:rPr>
        <w:t>I dedicate this dissertation to all of you. Thank you.</w:t>
      </w:r>
    </w:p>
    <w:p w14:paraId="16212B6E" w14:textId="77777777" w:rsidR="00BD08EF" w:rsidRDefault="00BD08EF" w:rsidP="007F0EBC">
      <w:pPr>
        <w:spacing w:before="240"/>
        <w:rPr>
          <w:rFonts w:ascii="Times New Roman" w:eastAsia="Times New Roman" w:hAnsi="Times New Roman" w:cs="Times New Roman"/>
          <w:b/>
          <w:color w:val="222222"/>
          <w:sz w:val="24"/>
          <w:szCs w:val="24"/>
          <w:lang w:eastAsia="en-GB"/>
        </w:rPr>
      </w:pPr>
      <w:r>
        <w:rPr>
          <w:rFonts w:ascii="Times New Roman" w:eastAsia="Times New Roman" w:hAnsi="Times New Roman" w:cs="Times New Roman"/>
          <w:b/>
          <w:color w:val="222222"/>
          <w:sz w:val="24"/>
          <w:szCs w:val="24"/>
          <w:lang w:eastAsia="en-GB"/>
        </w:rPr>
        <w:br w:type="page"/>
      </w:r>
    </w:p>
    <w:p w14:paraId="08FF8317" w14:textId="40C52605" w:rsidR="00681417" w:rsidRPr="009D38DE" w:rsidRDefault="005927DE" w:rsidP="009D38DE">
      <w:pPr>
        <w:pStyle w:val="Heading1"/>
        <w:jc w:val="center"/>
        <w:rPr>
          <w:rFonts w:ascii="Times New Roman" w:hAnsi="Times New Roman" w:cs="Times New Roman"/>
          <w:sz w:val="28"/>
          <w:szCs w:val="28"/>
        </w:rPr>
      </w:pPr>
      <w:bookmarkStart w:id="4" w:name="_Toc31186312"/>
      <w:r w:rsidRPr="009D38DE">
        <w:rPr>
          <w:rFonts w:ascii="Times New Roman" w:eastAsia="Times New Roman" w:hAnsi="Times New Roman" w:cs="Times New Roman"/>
          <w:b/>
          <w:color w:val="222222"/>
          <w:sz w:val="28"/>
          <w:szCs w:val="28"/>
          <w:lang w:eastAsia="en-GB"/>
        </w:rPr>
        <w:lastRenderedPageBreak/>
        <w:t>ABSTRACT</w:t>
      </w:r>
      <w:bookmarkEnd w:id="4"/>
    </w:p>
    <w:p w14:paraId="481C1AB2" w14:textId="77777777" w:rsidR="00681417" w:rsidRPr="005927DE" w:rsidRDefault="00681417" w:rsidP="007F0EBC">
      <w:pPr>
        <w:shd w:val="clear" w:color="auto" w:fill="FFFFFF"/>
        <w:spacing w:before="240" w:after="0" w:line="360" w:lineRule="auto"/>
        <w:jc w:val="both"/>
        <w:rPr>
          <w:rFonts w:ascii="Times New Roman" w:eastAsia="Times New Roman" w:hAnsi="Times New Roman" w:cs="Times New Roman"/>
          <w:i/>
          <w:iCs/>
          <w:color w:val="222222"/>
          <w:sz w:val="24"/>
          <w:szCs w:val="24"/>
          <w:lang w:eastAsia="en-GB"/>
        </w:rPr>
      </w:pPr>
    </w:p>
    <w:p w14:paraId="42BF1F62" w14:textId="2E6C1487" w:rsidR="00711513" w:rsidRPr="005927DE" w:rsidRDefault="00237EB0" w:rsidP="007F0EBC">
      <w:pPr>
        <w:shd w:val="clear" w:color="auto" w:fill="FFFFFF"/>
        <w:spacing w:before="240" w:after="0" w:line="360" w:lineRule="auto"/>
        <w:jc w:val="both"/>
        <w:rPr>
          <w:rFonts w:ascii="Times New Roman" w:eastAsia="Times New Roman" w:hAnsi="Times New Roman" w:cs="Times New Roman"/>
          <w:i/>
          <w:iCs/>
          <w:color w:val="222222"/>
          <w:sz w:val="24"/>
          <w:szCs w:val="24"/>
          <w:lang w:eastAsia="en-GB"/>
        </w:rPr>
      </w:pPr>
      <w:r w:rsidRPr="005927DE">
        <w:rPr>
          <w:rFonts w:ascii="Times New Roman" w:eastAsia="Times New Roman" w:hAnsi="Times New Roman" w:cs="Times New Roman"/>
          <w:i/>
          <w:iCs/>
          <w:color w:val="222222"/>
          <w:sz w:val="24"/>
          <w:szCs w:val="24"/>
          <w:lang w:eastAsia="en-GB"/>
        </w:rPr>
        <w:t xml:space="preserve">In what could serve as the premise for a dystopian, apocalyptic tale of the fall of humankind, </w:t>
      </w:r>
      <w:r w:rsidR="00B47816" w:rsidRPr="005927DE">
        <w:rPr>
          <w:rFonts w:ascii="Times New Roman" w:eastAsia="Times New Roman" w:hAnsi="Times New Roman" w:cs="Times New Roman"/>
          <w:i/>
          <w:iCs/>
          <w:color w:val="222222"/>
          <w:sz w:val="24"/>
          <w:szCs w:val="24"/>
          <w:lang w:eastAsia="en-GB"/>
        </w:rPr>
        <w:t xml:space="preserve">in </w:t>
      </w:r>
      <w:r w:rsidRPr="005927DE">
        <w:rPr>
          <w:rFonts w:ascii="Times New Roman" w:eastAsia="Times New Roman" w:hAnsi="Times New Roman" w:cs="Times New Roman"/>
          <w:i/>
          <w:iCs/>
          <w:color w:val="222222"/>
          <w:sz w:val="24"/>
          <w:szCs w:val="24"/>
          <w:lang w:eastAsia="en-GB"/>
        </w:rPr>
        <w:t xml:space="preserve">2017 the first robotic artificial intelligence was given citizenship in the United Arab Emirates. </w:t>
      </w:r>
      <w:r w:rsidR="00B47816" w:rsidRPr="005927DE">
        <w:rPr>
          <w:rFonts w:ascii="Times New Roman" w:eastAsia="Times New Roman" w:hAnsi="Times New Roman" w:cs="Times New Roman"/>
          <w:i/>
          <w:iCs/>
          <w:color w:val="222222"/>
          <w:sz w:val="24"/>
          <w:szCs w:val="24"/>
          <w:lang w:eastAsia="en-GB"/>
        </w:rPr>
        <w:t>Albeit being</w:t>
      </w:r>
      <w:r w:rsidRPr="005927DE">
        <w:rPr>
          <w:rFonts w:ascii="Times New Roman" w:eastAsia="Times New Roman" w:hAnsi="Times New Roman" w:cs="Times New Roman"/>
          <w:i/>
          <w:iCs/>
          <w:color w:val="222222"/>
          <w:sz w:val="24"/>
          <w:szCs w:val="24"/>
          <w:lang w:eastAsia="en-GB"/>
        </w:rPr>
        <w:t xml:space="preserve"> of purely symbolic purposes, the principle behind it still stands:</w:t>
      </w:r>
      <w:r w:rsidR="00B47816" w:rsidRPr="005927DE">
        <w:rPr>
          <w:rFonts w:ascii="Times New Roman" w:eastAsia="Times New Roman" w:hAnsi="Times New Roman" w:cs="Times New Roman"/>
          <w:i/>
          <w:iCs/>
          <w:color w:val="222222"/>
          <w:sz w:val="24"/>
          <w:szCs w:val="24"/>
          <w:lang w:eastAsia="en-GB"/>
        </w:rPr>
        <w:t xml:space="preserve"> </w:t>
      </w:r>
      <w:r w:rsidRPr="005927DE">
        <w:rPr>
          <w:rFonts w:ascii="Times New Roman" w:eastAsia="Times New Roman" w:hAnsi="Times New Roman" w:cs="Times New Roman"/>
          <w:i/>
          <w:iCs/>
          <w:color w:val="222222"/>
          <w:sz w:val="24"/>
          <w:szCs w:val="24"/>
          <w:lang w:eastAsia="en-GB"/>
        </w:rPr>
        <w:t xml:space="preserve">technology is slowly becoming integrated into every aspect of human life. In fact, </w:t>
      </w:r>
      <w:r w:rsidR="001667A3" w:rsidRPr="005927DE">
        <w:rPr>
          <w:rFonts w:ascii="Times New Roman" w:eastAsia="Times New Roman" w:hAnsi="Times New Roman" w:cs="Times New Roman"/>
          <w:i/>
          <w:iCs/>
          <w:color w:val="222222"/>
          <w:sz w:val="24"/>
          <w:szCs w:val="24"/>
          <w:lang w:eastAsia="en-GB"/>
        </w:rPr>
        <w:t xml:space="preserve">technology may very well </w:t>
      </w:r>
      <w:r w:rsidRPr="005927DE">
        <w:rPr>
          <w:rFonts w:ascii="Times New Roman" w:eastAsia="Times New Roman" w:hAnsi="Times New Roman" w:cs="Times New Roman"/>
          <w:i/>
          <w:iCs/>
          <w:color w:val="222222"/>
          <w:sz w:val="24"/>
          <w:szCs w:val="24"/>
          <w:lang w:eastAsia="en-GB"/>
        </w:rPr>
        <w:t>evolve into a necessity due to its convenience, as in the present day the time and cost</w:t>
      </w:r>
      <w:r w:rsidR="00B47816" w:rsidRPr="005927DE">
        <w:rPr>
          <w:rFonts w:ascii="Times New Roman" w:eastAsia="Times New Roman" w:hAnsi="Times New Roman" w:cs="Times New Roman"/>
          <w:i/>
          <w:iCs/>
          <w:color w:val="222222"/>
          <w:sz w:val="24"/>
          <w:szCs w:val="24"/>
          <w:lang w:eastAsia="en-GB"/>
        </w:rPr>
        <w:t>-</w:t>
      </w:r>
      <w:r w:rsidRPr="005927DE">
        <w:rPr>
          <w:rFonts w:ascii="Times New Roman" w:eastAsia="Times New Roman" w:hAnsi="Times New Roman" w:cs="Times New Roman"/>
          <w:i/>
          <w:iCs/>
          <w:color w:val="222222"/>
          <w:sz w:val="24"/>
          <w:szCs w:val="24"/>
          <w:lang w:eastAsia="en-GB"/>
        </w:rPr>
        <w:t>saving nature of, for example, shopping online, is irrefutable. The question then arises: where is the place of the legal profession in this future?</w:t>
      </w:r>
      <w:r w:rsidR="007835D7" w:rsidRPr="005927DE">
        <w:rPr>
          <w:rFonts w:ascii="Times New Roman" w:eastAsia="Times New Roman" w:hAnsi="Times New Roman" w:cs="Times New Roman"/>
          <w:i/>
          <w:iCs/>
          <w:color w:val="222222"/>
          <w:sz w:val="24"/>
          <w:szCs w:val="24"/>
          <w:lang w:eastAsia="en-GB"/>
        </w:rPr>
        <w:t xml:space="preserve"> </w:t>
      </w:r>
    </w:p>
    <w:p w14:paraId="3D936A81" w14:textId="2BEA705E" w:rsidR="00237EB0" w:rsidRPr="005927DE" w:rsidRDefault="00237EB0" w:rsidP="007F0EBC">
      <w:pPr>
        <w:shd w:val="clear" w:color="auto" w:fill="FFFFFF"/>
        <w:spacing w:before="240" w:after="0" w:line="360" w:lineRule="auto"/>
        <w:jc w:val="both"/>
        <w:rPr>
          <w:rFonts w:ascii="Times New Roman" w:eastAsia="Times New Roman" w:hAnsi="Times New Roman" w:cs="Times New Roman"/>
          <w:i/>
          <w:iCs/>
          <w:color w:val="222222"/>
          <w:sz w:val="24"/>
          <w:szCs w:val="24"/>
          <w:lang w:eastAsia="en-GB"/>
        </w:rPr>
      </w:pPr>
      <w:r w:rsidRPr="005927DE">
        <w:rPr>
          <w:rFonts w:ascii="Times New Roman" w:eastAsia="Times New Roman" w:hAnsi="Times New Roman" w:cs="Times New Roman"/>
          <w:i/>
          <w:iCs/>
          <w:color w:val="222222"/>
          <w:sz w:val="24"/>
          <w:szCs w:val="24"/>
          <w:lang w:eastAsia="en-GB"/>
        </w:rPr>
        <w:t xml:space="preserve">At the dawn of the age of technology, the legal profession as it is known is arguably facing an imminent threat in the form of online dispute </w:t>
      </w:r>
      <w:r w:rsidR="00F0734B" w:rsidRPr="005927DE">
        <w:rPr>
          <w:rFonts w:ascii="Times New Roman" w:eastAsia="Times New Roman" w:hAnsi="Times New Roman" w:cs="Times New Roman"/>
          <w:i/>
          <w:iCs/>
          <w:color w:val="222222"/>
          <w:sz w:val="24"/>
          <w:szCs w:val="24"/>
          <w:lang w:eastAsia="en-GB"/>
        </w:rPr>
        <w:t>resolution (</w:t>
      </w:r>
      <w:r w:rsidRPr="005927DE">
        <w:rPr>
          <w:rFonts w:ascii="Times New Roman" w:eastAsia="Times New Roman" w:hAnsi="Times New Roman" w:cs="Times New Roman"/>
          <w:i/>
          <w:iCs/>
          <w:color w:val="222222"/>
          <w:sz w:val="24"/>
          <w:szCs w:val="24"/>
          <w:lang w:eastAsia="en-GB"/>
        </w:rPr>
        <w:t xml:space="preserve">ODR). </w:t>
      </w:r>
      <w:r w:rsidR="00B47816" w:rsidRPr="005927DE">
        <w:rPr>
          <w:rFonts w:ascii="Times New Roman" w:eastAsia="Times New Roman" w:hAnsi="Times New Roman" w:cs="Times New Roman"/>
          <w:i/>
          <w:iCs/>
          <w:color w:val="222222"/>
          <w:sz w:val="24"/>
          <w:szCs w:val="24"/>
          <w:lang w:eastAsia="en-GB"/>
        </w:rPr>
        <w:t xml:space="preserve">Thus, this study </w:t>
      </w:r>
      <w:r w:rsidRPr="005927DE">
        <w:rPr>
          <w:rFonts w:ascii="Times New Roman" w:eastAsia="Times New Roman" w:hAnsi="Times New Roman" w:cs="Times New Roman"/>
          <w:i/>
          <w:iCs/>
          <w:color w:val="222222"/>
          <w:sz w:val="24"/>
          <w:szCs w:val="24"/>
          <w:lang w:eastAsia="en-GB"/>
        </w:rPr>
        <w:t>seeks to analyse this claim</w:t>
      </w:r>
      <w:r w:rsidR="003334F0">
        <w:rPr>
          <w:rFonts w:ascii="Times New Roman" w:eastAsia="Times New Roman" w:hAnsi="Times New Roman" w:cs="Times New Roman"/>
          <w:i/>
          <w:iCs/>
          <w:color w:val="222222"/>
          <w:sz w:val="24"/>
          <w:szCs w:val="24"/>
          <w:lang w:eastAsia="en-GB"/>
        </w:rPr>
        <w:t>.</w:t>
      </w:r>
      <w:r w:rsidR="001667A3" w:rsidRPr="005927DE">
        <w:rPr>
          <w:rFonts w:ascii="Times New Roman" w:eastAsia="Times New Roman" w:hAnsi="Times New Roman" w:cs="Times New Roman"/>
          <w:i/>
          <w:iCs/>
          <w:color w:val="222222"/>
          <w:sz w:val="24"/>
          <w:szCs w:val="24"/>
          <w:lang w:eastAsia="en-GB"/>
        </w:rPr>
        <w:t xml:space="preserve"> This will be done by</w:t>
      </w:r>
      <w:r w:rsidR="00407E73" w:rsidRPr="005927DE">
        <w:rPr>
          <w:rFonts w:ascii="Times New Roman" w:eastAsia="Times New Roman" w:hAnsi="Times New Roman" w:cs="Times New Roman"/>
          <w:i/>
          <w:iCs/>
          <w:color w:val="222222"/>
          <w:sz w:val="24"/>
          <w:szCs w:val="24"/>
          <w:lang w:eastAsia="en-GB"/>
        </w:rPr>
        <w:t xml:space="preserve"> introducing and tracing the development of the concept of ODR</w:t>
      </w:r>
      <w:r w:rsidR="007835D7" w:rsidRPr="005927DE">
        <w:rPr>
          <w:rFonts w:ascii="Times New Roman" w:eastAsia="Times New Roman" w:hAnsi="Times New Roman" w:cs="Times New Roman"/>
          <w:i/>
          <w:iCs/>
          <w:color w:val="222222"/>
          <w:sz w:val="24"/>
          <w:szCs w:val="24"/>
          <w:lang w:eastAsia="en-GB"/>
        </w:rPr>
        <w:t xml:space="preserve">, </w:t>
      </w:r>
      <w:r w:rsidR="00407E73" w:rsidRPr="005927DE">
        <w:rPr>
          <w:rFonts w:ascii="Times New Roman" w:eastAsia="Times New Roman" w:hAnsi="Times New Roman" w:cs="Times New Roman"/>
          <w:i/>
          <w:iCs/>
          <w:color w:val="222222"/>
          <w:sz w:val="24"/>
          <w:szCs w:val="24"/>
          <w:lang w:eastAsia="en-GB"/>
        </w:rPr>
        <w:t>examining the possible legal and institutional framework for ODR in Kenya</w:t>
      </w:r>
      <w:r w:rsidR="007835D7" w:rsidRPr="005927DE">
        <w:rPr>
          <w:rFonts w:ascii="Times New Roman" w:eastAsia="Times New Roman" w:hAnsi="Times New Roman" w:cs="Times New Roman"/>
          <w:i/>
          <w:iCs/>
          <w:color w:val="222222"/>
          <w:sz w:val="24"/>
          <w:szCs w:val="24"/>
          <w:lang w:eastAsia="en-GB"/>
        </w:rPr>
        <w:t xml:space="preserve">, and </w:t>
      </w:r>
      <w:r w:rsidR="00407E73" w:rsidRPr="005927DE">
        <w:rPr>
          <w:rFonts w:ascii="Times New Roman" w:eastAsia="Times New Roman" w:hAnsi="Times New Roman" w:cs="Times New Roman"/>
          <w:i/>
          <w:iCs/>
          <w:color w:val="222222"/>
          <w:sz w:val="24"/>
          <w:szCs w:val="24"/>
          <w:lang w:eastAsia="en-GB"/>
        </w:rPr>
        <w:t xml:space="preserve">assessing the alleged fears and reasons for resistance of ODR by lawyers in order </w:t>
      </w:r>
      <w:r w:rsidRPr="005927DE">
        <w:rPr>
          <w:rFonts w:ascii="Times New Roman" w:eastAsia="Times New Roman" w:hAnsi="Times New Roman" w:cs="Times New Roman"/>
          <w:i/>
          <w:iCs/>
          <w:color w:val="222222"/>
          <w:sz w:val="24"/>
          <w:szCs w:val="24"/>
          <w:lang w:eastAsia="en-GB"/>
        </w:rPr>
        <w:t xml:space="preserve">to determine if, in a daunting future characterized by technology, the legal profession still has relevance as it does today. </w:t>
      </w:r>
      <w:r w:rsidR="001667A3" w:rsidRPr="005927DE">
        <w:rPr>
          <w:rFonts w:ascii="Times New Roman" w:eastAsia="Times New Roman" w:hAnsi="Times New Roman" w:cs="Times New Roman"/>
          <w:i/>
          <w:iCs/>
          <w:color w:val="222222"/>
          <w:sz w:val="24"/>
          <w:szCs w:val="24"/>
          <w:lang w:eastAsia="en-GB"/>
        </w:rPr>
        <w:t xml:space="preserve">In doing so, the study seeks to conclude that lawyers ought to utilise ODR to enhance the profession. </w:t>
      </w:r>
      <w:r w:rsidRPr="005927DE">
        <w:rPr>
          <w:rFonts w:ascii="Times New Roman" w:eastAsia="Times New Roman" w:hAnsi="Times New Roman" w:cs="Times New Roman"/>
          <w:i/>
          <w:iCs/>
          <w:color w:val="222222"/>
          <w:sz w:val="24"/>
          <w:szCs w:val="24"/>
          <w:lang w:eastAsia="en-GB"/>
        </w:rPr>
        <w:t>There is pressure from all directions on African nations to adapt and evolve, but to what extent could th</w:t>
      </w:r>
      <w:r w:rsidR="00FA3928" w:rsidRPr="005927DE">
        <w:rPr>
          <w:rFonts w:ascii="Times New Roman" w:eastAsia="Times New Roman" w:hAnsi="Times New Roman" w:cs="Times New Roman"/>
          <w:i/>
          <w:iCs/>
          <w:color w:val="222222"/>
          <w:sz w:val="24"/>
          <w:szCs w:val="24"/>
          <w:lang w:eastAsia="en-GB"/>
        </w:rPr>
        <w:t xml:space="preserve">is be done in </w:t>
      </w:r>
      <w:r w:rsidRPr="005927DE">
        <w:rPr>
          <w:rFonts w:ascii="Times New Roman" w:eastAsia="Times New Roman" w:hAnsi="Times New Roman" w:cs="Times New Roman"/>
          <w:i/>
          <w:iCs/>
          <w:color w:val="222222"/>
          <w:sz w:val="24"/>
          <w:szCs w:val="24"/>
          <w:lang w:eastAsia="en-GB"/>
        </w:rPr>
        <w:t xml:space="preserve">Kenya without compromising the job security of </w:t>
      </w:r>
      <w:r w:rsidR="001667A3" w:rsidRPr="005927DE">
        <w:rPr>
          <w:rFonts w:ascii="Times New Roman" w:eastAsia="Times New Roman" w:hAnsi="Times New Roman" w:cs="Times New Roman"/>
          <w:i/>
          <w:iCs/>
          <w:color w:val="222222"/>
          <w:sz w:val="24"/>
          <w:szCs w:val="24"/>
          <w:lang w:eastAsia="en-GB"/>
        </w:rPr>
        <w:t>lawyers</w:t>
      </w:r>
      <w:r w:rsidRPr="005927DE">
        <w:rPr>
          <w:rFonts w:ascii="Times New Roman" w:eastAsia="Times New Roman" w:hAnsi="Times New Roman" w:cs="Times New Roman"/>
          <w:i/>
          <w:iCs/>
          <w:color w:val="222222"/>
          <w:sz w:val="24"/>
          <w:szCs w:val="24"/>
          <w:lang w:eastAsia="en-GB"/>
        </w:rPr>
        <w:t xml:space="preserve"> across the nation?</w:t>
      </w:r>
    </w:p>
    <w:p w14:paraId="6AAE3BB8" w14:textId="7908B2D2" w:rsidR="00237EB0" w:rsidRPr="005927DE" w:rsidRDefault="00237EB0" w:rsidP="007F0EBC">
      <w:pPr>
        <w:spacing w:before="240" w:line="360" w:lineRule="auto"/>
        <w:jc w:val="both"/>
        <w:rPr>
          <w:rFonts w:ascii="Times New Roman" w:hAnsi="Times New Roman" w:cs="Times New Roman"/>
          <w:b/>
          <w:i/>
          <w:iCs/>
          <w:sz w:val="24"/>
          <w:szCs w:val="24"/>
        </w:rPr>
      </w:pPr>
      <w:r w:rsidRPr="005927DE">
        <w:rPr>
          <w:rFonts w:ascii="Times New Roman" w:hAnsi="Times New Roman" w:cs="Times New Roman"/>
          <w:b/>
          <w:i/>
          <w:iCs/>
          <w:sz w:val="24"/>
          <w:szCs w:val="24"/>
        </w:rPr>
        <w:br w:type="page"/>
      </w:r>
    </w:p>
    <w:p w14:paraId="01B8E323" w14:textId="0E11B59F" w:rsidR="00BF3265" w:rsidRPr="00E51A3E" w:rsidRDefault="00BF3265" w:rsidP="00E51A3E">
      <w:pPr>
        <w:pStyle w:val="Heading1"/>
        <w:spacing w:line="360" w:lineRule="auto"/>
        <w:rPr>
          <w:rFonts w:ascii="Times New Roman" w:hAnsi="Times New Roman" w:cs="Times New Roman"/>
          <w:b/>
          <w:color w:val="000000" w:themeColor="text1"/>
          <w:sz w:val="24"/>
          <w:szCs w:val="24"/>
        </w:rPr>
      </w:pPr>
      <w:bookmarkStart w:id="5" w:name="_Toc31186313"/>
      <w:r w:rsidRPr="00E51A3E">
        <w:rPr>
          <w:rFonts w:ascii="Times New Roman" w:hAnsi="Times New Roman" w:cs="Times New Roman"/>
          <w:b/>
          <w:color w:val="000000" w:themeColor="text1"/>
          <w:sz w:val="24"/>
          <w:szCs w:val="24"/>
        </w:rPr>
        <w:lastRenderedPageBreak/>
        <w:t>List of Abbreviations</w:t>
      </w:r>
      <w:bookmarkEnd w:id="5"/>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059"/>
      </w:tblGrid>
      <w:tr w:rsidR="000403E1" w:rsidRPr="00BD08EF" w14:paraId="1BB95D95" w14:textId="77777777" w:rsidTr="000403E1">
        <w:tc>
          <w:tcPr>
            <w:tcW w:w="4957" w:type="dxa"/>
          </w:tcPr>
          <w:p w14:paraId="77544F53" w14:textId="34A15EBE" w:rsidR="000403E1" w:rsidRPr="00BD08EF" w:rsidRDefault="000403E1" w:rsidP="00E51A3E">
            <w:pPr>
              <w:spacing w:before="240" w:line="360" w:lineRule="auto"/>
              <w:jc w:val="both"/>
              <w:rPr>
                <w:rFonts w:ascii="Times New Roman" w:hAnsi="Times New Roman" w:cs="Times New Roman"/>
                <w:b/>
                <w:bCs/>
                <w:sz w:val="24"/>
                <w:szCs w:val="24"/>
              </w:rPr>
            </w:pPr>
            <w:r w:rsidRPr="00BD08EF">
              <w:rPr>
                <w:rFonts w:ascii="Times New Roman" w:hAnsi="Times New Roman" w:cs="Times New Roman"/>
                <w:b/>
                <w:bCs/>
                <w:sz w:val="24"/>
                <w:szCs w:val="24"/>
              </w:rPr>
              <w:t>Alternative Dispute Resolution</w:t>
            </w:r>
          </w:p>
        </w:tc>
        <w:tc>
          <w:tcPr>
            <w:tcW w:w="4059" w:type="dxa"/>
          </w:tcPr>
          <w:p w14:paraId="78742B98" w14:textId="7E228EAC" w:rsidR="000403E1" w:rsidRPr="00BD08EF" w:rsidRDefault="000403E1" w:rsidP="00E51A3E">
            <w:pPr>
              <w:spacing w:before="240" w:line="360" w:lineRule="auto"/>
              <w:jc w:val="center"/>
              <w:rPr>
                <w:rFonts w:ascii="Times New Roman" w:hAnsi="Times New Roman" w:cs="Times New Roman"/>
                <w:sz w:val="24"/>
                <w:szCs w:val="24"/>
              </w:rPr>
            </w:pPr>
            <w:r w:rsidRPr="00BD08EF">
              <w:rPr>
                <w:rFonts w:ascii="Times New Roman" w:hAnsi="Times New Roman" w:cs="Times New Roman"/>
                <w:sz w:val="24"/>
                <w:szCs w:val="24"/>
              </w:rPr>
              <w:t>ADR</w:t>
            </w:r>
          </w:p>
        </w:tc>
      </w:tr>
      <w:tr w:rsidR="000403E1" w:rsidRPr="00BD08EF" w14:paraId="1CEE0DAD" w14:textId="77777777" w:rsidTr="000403E1">
        <w:tc>
          <w:tcPr>
            <w:tcW w:w="4957" w:type="dxa"/>
          </w:tcPr>
          <w:p w14:paraId="3147DE3E" w14:textId="60C752A5" w:rsidR="000403E1" w:rsidRPr="00BD08EF" w:rsidRDefault="000403E1" w:rsidP="00E51A3E">
            <w:pPr>
              <w:spacing w:before="240" w:line="360" w:lineRule="auto"/>
              <w:jc w:val="both"/>
              <w:rPr>
                <w:rFonts w:ascii="Times New Roman" w:hAnsi="Times New Roman" w:cs="Times New Roman"/>
                <w:b/>
                <w:bCs/>
                <w:sz w:val="24"/>
                <w:szCs w:val="24"/>
              </w:rPr>
            </w:pPr>
            <w:r w:rsidRPr="00BD08EF">
              <w:rPr>
                <w:rFonts w:ascii="Times New Roman" w:hAnsi="Times New Roman" w:cs="Times New Roman"/>
                <w:b/>
                <w:bCs/>
                <w:sz w:val="24"/>
                <w:szCs w:val="24"/>
              </w:rPr>
              <w:t>Information and Communications Technology</w:t>
            </w:r>
          </w:p>
        </w:tc>
        <w:tc>
          <w:tcPr>
            <w:tcW w:w="4059" w:type="dxa"/>
          </w:tcPr>
          <w:p w14:paraId="2D25C472" w14:textId="3C71B775" w:rsidR="000403E1" w:rsidRPr="00BD08EF" w:rsidRDefault="000403E1" w:rsidP="00E51A3E">
            <w:pPr>
              <w:spacing w:before="240" w:line="360" w:lineRule="auto"/>
              <w:jc w:val="center"/>
              <w:rPr>
                <w:rFonts w:ascii="Times New Roman" w:hAnsi="Times New Roman" w:cs="Times New Roman"/>
                <w:sz w:val="24"/>
                <w:szCs w:val="24"/>
              </w:rPr>
            </w:pPr>
            <w:r w:rsidRPr="00BD08EF">
              <w:rPr>
                <w:rFonts w:ascii="Times New Roman" w:hAnsi="Times New Roman" w:cs="Times New Roman"/>
                <w:sz w:val="24"/>
                <w:szCs w:val="24"/>
              </w:rPr>
              <w:t>ICT</w:t>
            </w:r>
          </w:p>
        </w:tc>
      </w:tr>
      <w:tr w:rsidR="000403E1" w:rsidRPr="00BD08EF" w14:paraId="5717798C" w14:textId="77777777" w:rsidTr="000403E1">
        <w:tc>
          <w:tcPr>
            <w:tcW w:w="4957" w:type="dxa"/>
          </w:tcPr>
          <w:p w14:paraId="738F6B87" w14:textId="32EF25B6" w:rsidR="000403E1" w:rsidRPr="00BD08EF" w:rsidRDefault="000403E1" w:rsidP="00E51A3E">
            <w:pPr>
              <w:spacing w:before="240" w:line="360" w:lineRule="auto"/>
              <w:jc w:val="both"/>
              <w:rPr>
                <w:rFonts w:ascii="Times New Roman" w:hAnsi="Times New Roman" w:cs="Times New Roman"/>
                <w:b/>
                <w:bCs/>
                <w:sz w:val="24"/>
                <w:szCs w:val="24"/>
              </w:rPr>
            </w:pPr>
            <w:r w:rsidRPr="00BD08EF">
              <w:rPr>
                <w:rFonts w:ascii="Times New Roman" w:hAnsi="Times New Roman" w:cs="Times New Roman"/>
                <w:b/>
                <w:bCs/>
                <w:sz w:val="24"/>
                <w:szCs w:val="24"/>
              </w:rPr>
              <w:t>Online Dispute Resolution</w:t>
            </w:r>
          </w:p>
        </w:tc>
        <w:tc>
          <w:tcPr>
            <w:tcW w:w="4059" w:type="dxa"/>
          </w:tcPr>
          <w:p w14:paraId="601D1765" w14:textId="36AED1FF" w:rsidR="000403E1" w:rsidRPr="00BD08EF" w:rsidRDefault="000403E1" w:rsidP="00E51A3E">
            <w:pPr>
              <w:spacing w:before="240" w:line="360" w:lineRule="auto"/>
              <w:jc w:val="center"/>
              <w:rPr>
                <w:rFonts w:ascii="Times New Roman" w:hAnsi="Times New Roman" w:cs="Times New Roman"/>
                <w:sz w:val="24"/>
                <w:szCs w:val="24"/>
              </w:rPr>
            </w:pPr>
            <w:r w:rsidRPr="00BD08EF">
              <w:rPr>
                <w:rFonts w:ascii="Times New Roman" w:hAnsi="Times New Roman" w:cs="Times New Roman"/>
                <w:sz w:val="24"/>
                <w:szCs w:val="24"/>
              </w:rPr>
              <w:t>ODR</w:t>
            </w:r>
          </w:p>
        </w:tc>
      </w:tr>
      <w:tr w:rsidR="00BD08EF" w:rsidRPr="00BD08EF" w14:paraId="6B3FF64F" w14:textId="77777777" w:rsidTr="000403E1">
        <w:tc>
          <w:tcPr>
            <w:tcW w:w="4957" w:type="dxa"/>
          </w:tcPr>
          <w:p w14:paraId="079FA533" w14:textId="04B13D31" w:rsidR="00BD08EF" w:rsidRPr="00BD08EF" w:rsidRDefault="00BD08EF" w:rsidP="00E51A3E">
            <w:pPr>
              <w:spacing w:before="240" w:line="360" w:lineRule="auto"/>
              <w:jc w:val="both"/>
              <w:rPr>
                <w:rFonts w:ascii="Times New Roman" w:hAnsi="Times New Roman" w:cs="Times New Roman"/>
                <w:b/>
                <w:bCs/>
                <w:sz w:val="24"/>
                <w:szCs w:val="24"/>
              </w:rPr>
            </w:pPr>
            <w:r w:rsidRPr="00BD08EF">
              <w:rPr>
                <w:rFonts w:ascii="Times New Roman" w:eastAsia="Times New Roman" w:hAnsi="Times New Roman" w:cs="Times New Roman"/>
                <w:b/>
                <w:bCs/>
                <w:sz w:val="24"/>
                <w:szCs w:val="24"/>
              </w:rPr>
              <w:t>Nairobi Centre for International Arbitration</w:t>
            </w:r>
          </w:p>
        </w:tc>
        <w:tc>
          <w:tcPr>
            <w:tcW w:w="4059" w:type="dxa"/>
          </w:tcPr>
          <w:p w14:paraId="12914CE7" w14:textId="6B8F618A" w:rsidR="00BD08EF" w:rsidRPr="00BD08EF" w:rsidRDefault="00BD08EF" w:rsidP="00E51A3E">
            <w:pPr>
              <w:spacing w:before="240" w:line="360" w:lineRule="auto"/>
              <w:jc w:val="center"/>
              <w:rPr>
                <w:rFonts w:ascii="Times New Roman" w:hAnsi="Times New Roman" w:cs="Times New Roman"/>
                <w:bCs/>
                <w:sz w:val="24"/>
                <w:szCs w:val="24"/>
              </w:rPr>
            </w:pPr>
            <w:r w:rsidRPr="00BD08EF">
              <w:rPr>
                <w:rFonts w:ascii="Times New Roman" w:hAnsi="Times New Roman" w:cs="Times New Roman"/>
                <w:bCs/>
                <w:sz w:val="24"/>
                <w:szCs w:val="24"/>
              </w:rPr>
              <w:t>NCIA</w:t>
            </w:r>
          </w:p>
        </w:tc>
      </w:tr>
      <w:tr w:rsidR="00BD08EF" w:rsidRPr="00BD08EF" w14:paraId="76301953" w14:textId="77777777" w:rsidTr="000403E1">
        <w:tc>
          <w:tcPr>
            <w:tcW w:w="4957" w:type="dxa"/>
          </w:tcPr>
          <w:p w14:paraId="5C17118A" w14:textId="719B0825" w:rsidR="00BD08EF" w:rsidRPr="00BD08EF" w:rsidRDefault="00BD08EF" w:rsidP="00E51A3E">
            <w:pPr>
              <w:spacing w:before="240" w:line="360" w:lineRule="auto"/>
              <w:jc w:val="both"/>
              <w:rPr>
                <w:rFonts w:ascii="Times New Roman" w:eastAsia="Times New Roman" w:hAnsi="Times New Roman" w:cs="Times New Roman"/>
                <w:b/>
                <w:bCs/>
                <w:sz w:val="24"/>
                <w:szCs w:val="24"/>
              </w:rPr>
            </w:pPr>
            <w:r w:rsidRPr="00BD08EF">
              <w:rPr>
                <w:rFonts w:ascii="Times New Roman" w:eastAsia="Times New Roman" w:hAnsi="Times New Roman" w:cs="Times New Roman"/>
                <w:b/>
                <w:bCs/>
                <w:sz w:val="24"/>
                <w:szCs w:val="24"/>
              </w:rPr>
              <w:t>Chartered Institute of Arbitrators</w:t>
            </w:r>
          </w:p>
        </w:tc>
        <w:tc>
          <w:tcPr>
            <w:tcW w:w="4059" w:type="dxa"/>
          </w:tcPr>
          <w:p w14:paraId="7C08BC63" w14:textId="0F0B7ED1" w:rsidR="00BD08EF" w:rsidRPr="00BD08EF" w:rsidRDefault="00BD08EF" w:rsidP="00E51A3E">
            <w:pPr>
              <w:spacing w:before="240" w:line="360" w:lineRule="auto"/>
              <w:jc w:val="center"/>
              <w:rPr>
                <w:rFonts w:ascii="Times New Roman" w:hAnsi="Times New Roman" w:cs="Times New Roman"/>
                <w:bCs/>
                <w:sz w:val="24"/>
                <w:szCs w:val="24"/>
              </w:rPr>
            </w:pPr>
            <w:r w:rsidRPr="00BD08EF">
              <w:rPr>
                <w:rFonts w:ascii="Times New Roman" w:hAnsi="Times New Roman" w:cs="Times New Roman"/>
                <w:bCs/>
                <w:sz w:val="24"/>
                <w:szCs w:val="24"/>
              </w:rPr>
              <w:t>CIArb</w:t>
            </w:r>
          </w:p>
        </w:tc>
      </w:tr>
      <w:tr w:rsidR="00BD08EF" w:rsidRPr="00BD08EF" w14:paraId="33A1D306" w14:textId="77777777" w:rsidTr="000403E1">
        <w:tc>
          <w:tcPr>
            <w:tcW w:w="4957" w:type="dxa"/>
          </w:tcPr>
          <w:p w14:paraId="49FE7EEF" w14:textId="777CE728" w:rsidR="00BD08EF" w:rsidRPr="00BD08EF" w:rsidRDefault="00BD08EF" w:rsidP="00E51A3E">
            <w:pPr>
              <w:spacing w:before="240" w:line="360" w:lineRule="auto"/>
              <w:jc w:val="both"/>
              <w:rPr>
                <w:rFonts w:ascii="Times New Roman" w:eastAsia="Times New Roman" w:hAnsi="Times New Roman" w:cs="Times New Roman"/>
                <w:b/>
                <w:bCs/>
                <w:sz w:val="24"/>
                <w:szCs w:val="24"/>
              </w:rPr>
            </w:pPr>
            <w:r w:rsidRPr="00BD08EF">
              <w:rPr>
                <w:rFonts w:ascii="Times New Roman" w:eastAsia="Times New Roman" w:hAnsi="Times New Roman" w:cs="Times New Roman"/>
                <w:b/>
                <w:bCs/>
                <w:sz w:val="24"/>
                <w:szCs w:val="24"/>
              </w:rPr>
              <w:t>Mediation Training Institute</w:t>
            </w:r>
          </w:p>
        </w:tc>
        <w:tc>
          <w:tcPr>
            <w:tcW w:w="4059" w:type="dxa"/>
          </w:tcPr>
          <w:p w14:paraId="43587589" w14:textId="4A71E992" w:rsidR="00BD08EF" w:rsidRPr="00BD08EF" w:rsidRDefault="00BD08EF" w:rsidP="00E51A3E">
            <w:pPr>
              <w:spacing w:before="240" w:line="360" w:lineRule="auto"/>
              <w:jc w:val="center"/>
              <w:rPr>
                <w:rFonts w:ascii="Times New Roman" w:hAnsi="Times New Roman" w:cs="Times New Roman"/>
                <w:bCs/>
                <w:sz w:val="24"/>
                <w:szCs w:val="24"/>
              </w:rPr>
            </w:pPr>
            <w:r w:rsidRPr="00BD08EF">
              <w:rPr>
                <w:rFonts w:ascii="Times New Roman" w:hAnsi="Times New Roman" w:cs="Times New Roman"/>
                <w:bCs/>
                <w:sz w:val="24"/>
                <w:szCs w:val="24"/>
              </w:rPr>
              <w:t>MTI</w:t>
            </w:r>
          </w:p>
        </w:tc>
      </w:tr>
    </w:tbl>
    <w:p w14:paraId="59C770E9" w14:textId="77777777" w:rsidR="000403E1" w:rsidRPr="00BD08EF" w:rsidRDefault="000403E1" w:rsidP="00E51A3E">
      <w:pPr>
        <w:spacing w:before="240" w:line="360" w:lineRule="auto"/>
        <w:jc w:val="both"/>
        <w:rPr>
          <w:rFonts w:ascii="Times New Roman" w:hAnsi="Times New Roman" w:cs="Times New Roman"/>
          <w:sz w:val="24"/>
          <w:szCs w:val="24"/>
        </w:rPr>
      </w:pPr>
    </w:p>
    <w:p w14:paraId="5CF2761D" w14:textId="386A8013" w:rsidR="00BF3265" w:rsidRPr="00E51A3E" w:rsidRDefault="00BF3265" w:rsidP="00E51A3E">
      <w:pPr>
        <w:pStyle w:val="Heading1"/>
        <w:spacing w:line="360" w:lineRule="auto"/>
        <w:rPr>
          <w:rFonts w:ascii="Times New Roman" w:hAnsi="Times New Roman" w:cs="Times New Roman"/>
          <w:b/>
          <w:color w:val="000000" w:themeColor="text1"/>
          <w:sz w:val="24"/>
          <w:szCs w:val="24"/>
        </w:rPr>
      </w:pPr>
      <w:bookmarkStart w:id="6" w:name="_Toc31186314"/>
      <w:r w:rsidRPr="00E51A3E">
        <w:rPr>
          <w:rFonts w:ascii="Times New Roman" w:hAnsi="Times New Roman" w:cs="Times New Roman"/>
          <w:b/>
          <w:color w:val="000000" w:themeColor="text1"/>
          <w:sz w:val="24"/>
          <w:szCs w:val="24"/>
        </w:rPr>
        <w:t>List of Cases</w:t>
      </w:r>
      <w:bookmarkEnd w:id="6"/>
    </w:p>
    <w:p w14:paraId="6E066713" w14:textId="623C2F5A" w:rsidR="00DF3403" w:rsidRPr="00BD08EF" w:rsidRDefault="00DF3403" w:rsidP="00E51A3E">
      <w:pPr>
        <w:pStyle w:val="FootnoteText"/>
        <w:spacing w:before="240" w:line="360" w:lineRule="auto"/>
        <w:rPr>
          <w:rFonts w:ascii="Times New Roman" w:hAnsi="Times New Roman" w:cs="Times New Roman"/>
          <w:sz w:val="24"/>
          <w:szCs w:val="24"/>
        </w:rPr>
      </w:pPr>
      <w:r w:rsidRPr="00BD08EF">
        <w:rPr>
          <w:rFonts w:ascii="Times New Roman" w:hAnsi="Times New Roman" w:cs="Times New Roman"/>
          <w:i/>
          <w:sz w:val="24"/>
          <w:szCs w:val="24"/>
        </w:rPr>
        <w:t>Republic v Mohamed Abdow Mohamed</w:t>
      </w:r>
      <w:r w:rsidRPr="00BD08EF">
        <w:rPr>
          <w:rFonts w:ascii="Times New Roman" w:hAnsi="Times New Roman" w:cs="Times New Roman"/>
          <w:sz w:val="24"/>
          <w:szCs w:val="24"/>
        </w:rPr>
        <w:t xml:space="preserve"> (2013), eKLR.</w:t>
      </w:r>
    </w:p>
    <w:p w14:paraId="39F168DC" w14:textId="7D509F9A" w:rsidR="007011B0" w:rsidRPr="00BD08EF" w:rsidRDefault="007011B0" w:rsidP="00E51A3E">
      <w:pPr>
        <w:pStyle w:val="FootnoteText"/>
        <w:spacing w:before="240" w:line="360" w:lineRule="auto"/>
        <w:rPr>
          <w:rFonts w:ascii="Times New Roman" w:hAnsi="Times New Roman" w:cs="Times New Roman"/>
          <w:sz w:val="24"/>
          <w:szCs w:val="24"/>
        </w:rPr>
      </w:pPr>
      <w:r w:rsidRPr="00BD08EF">
        <w:rPr>
          <w:rFonts w:ascii="Times New Roman" w:hAnsi="Times New Roman" w:cs="Times New Roman"/>
          <w:i/>
          <w:iCs/>
          <w:sz w:val="24"/>
          <w:szCs w:val="24"/>
        </w:rPr>
        <w:t xml:space="preserve">Pyhrro Investments v MRB Property </w:t>
      </w:r>
      <w:r w:rsidRPr="00BD08EF">
        <w:rPr>
          <w:rFonts w:ascii="Times New Roman" w:hAnsi="Times New Roman" w:cs="Times New Roman"/>
          <w:sz w:val="24"/>
          <w:szCs w:val="24"/>
        </w:rPr>
        <w:t>(2016),</w:t>
      </w:r>
      <w:r w:rsidRPr="00BD08EF">
        <w:rPr>
          <w:rFonts w:ascii="Times New Roman" w:hAnsi="Times New Roman" w:cs="Times New Roman"/>
          <w:color w:val="000000" w:themeColor="text1"/>
          <w:sz w:val="24"/>
          <w:szCs w:val="24"/>
        </w:rPr>
        <w:t xml:space="preserve"> </w:t>
      </w:r>
      <w:r w:rsidRPr="00BD08EF">
        <w:rPr>
          <w:rFonts w:ascii="Times New Roman" w:hAnsi="Times New Roman" w:cs="Times New Roman"/>
          <w:color w:val="3C4043"/>
          <w:sz w:val="24"/>
          <w:szCs w:val="24"/>
          <w:shd w:val="clear" w:color="auto" w:fill="FFFFFF"/>
        </w:rPr>
        <w:t>Chancery Division of the High Court of the United Kingdom.</w:t>
      </w:r>
    </w:p>
    <w:p w14:paraId="68C0190A" w14:textId="77777777" w:rsidR="000403E1" w:rsidRPr="00BD08EF" w:rsidRDefault="000403E1" w:rsidP="00E51A3E">
      <w:pPr>
        <w:spacing w:before="240" w:line="360" w:lineRule="auto"/>
        <w:jc w:val="both"/>
        <w:rPr>
          <w:rFonts w:ascii="Times New Roman" w:hAnsi="Times New Roman" w:cs="Times New Roman"/>
          <w:b/>
          <w:sz w:val="24"/>
          <w:szCs w:val="24"/>
        </w:rPr>
      </w:pPr>
    </w:p>
    <w:p w14:paraId="05598E75" w14:textId="3449C048" w:rsidR="00BF3265" w:rsidRPr="00E51A3E" w:rsidRDefault="00BF3265" w:rsidP="00E51A3E">
      <w:pPr>
        <w:pStyle w:val="Heading1"/>
        <w:spacing w:line="360" w:lineRule="auto"/>
        <w:rPr>
          <w:rFonts w:ascii="Times New Roman" w:hAnsi="Times New Roman" w:cs="Times New Roman"/>
          <w:b/>
          <w:color w:val="000000" w:themeColor="text1"/>
          <w:sz w:val="24"/>
          <w:szCs w:val="24"/>
        </w:rPr>
      </w:pPr>
      <w:bookmarkStart w:id="7" w:name="_Toc31186315"/>
      <w:r w:rsidRPr="00E51A3E">
        <w:rPr>
          <w:rFonts w:ascii="Times New Roman" w:hAnsi="Times New Roman" w:cs="Times New Roman"/>
          <w:b/>
          <w:color w:val="000000" w:themeColor="text1"/>
          <w:sz w:val="24"/>
          <w:szCs w:val="24"/>
        </w:rPr>
        <w:t>List of Legal Instruments</w:t>
      </w:r>
      <w:bookmarkEnd w:id="7"/>
    </w:p>
    <w:p w14:paraId="64720BFF" w14:textId="77777777" w:rsidR="00CA6E72" w:rsidRPr="00BD08EF" w:rsidRDefault="00CA6E72" w:rsidP="00E51A3E">
      <w:pPr>
        <w:pStyle w:val="FootnoteText"/>
        <w:spacing w:before="240" w:line="360" w:lineRule="auto"/>
        <w:jc w:val="both"/>
        <w:rPr>
          <w:rFonts w:ascii="Times New Roman" w:eastAsia="Times New Roman" w:hAnsi="Times New Roman" w:cs="Times New Roman"/>
          <w:color w:val="000000" w:themeColor="text1"/>
          <w:sz w:val="24"/>
          <w:szCs w:val="24"/>
        </w:rPr>
      </w:pPr>
      <w:r w:rsidRPr="00BD08EF">
        <w:rPr>
          <w:rFonts w:ascii="Times New Roman" w:eastAsia="Times New Roman" w:hAnsi="Times New Roman" w:cs="Times New Roman"/>
          <w:i/>
          <w:color w:val="000000" w:themeColor="text1"/>
          <w:sz w:val="24"/>
          <w:szCs w:val="24"/>
        </w:rPr>
        <w:t>Arbitration Act</w:t>
      </w:r>
      <w:r w:rsidRPr="00BD08EF">
        <w:rPr>
          <w:rFonts w:ascii="Times New Roman" w:hAnsi="Times New Roman" w:cs="Times New Roman"/>
          <w:color w:val="000000" w:themeColor="text1"/>
          <w:sz w:val="24"/>
          <w:szCs w:val="24"/>
          <w:lang w:val="en-US"/>
        </w:rPr>
        <w:t xml:space="preserve">, </w:t>
      </w:r>
      <w:r w:rsidRPr="00BD08EF">
        <w:rPr>
          <w:rFonts w:ascii="Times New Roman" w:eastAsia="Times New Roman" w:hAnsi="Times New Roman" w:cs="Times New Roman"/>
          <w:color w:val="000000" w:themeColor="text1"/>
          <w:sz w:val="24"/>
          <w:szCs w:val="24"/>
        </w:rPr>
        <w:t>(</w:t>
      </w:r>
      <w:r w:rsidRPr="00BD08EF">
        <w:rPr>
          <w:rFonts w:ascii="Times New Roman" w:eastAsia="Times New Roman" w:hAnsi="Times New Roman" w:cs="Times New Roman"/>
          <w:color w:val="000000" w:themeColor="text1"/>
          <w:sz w:val="24"/>
          <w:szCs w:val="24"/>
          <w:lang w:val="en-US"/>
        </w:rPr>
        <w:t xml:space="preserve">CAP 49 of </w:t>
      </w:r>
      <w:r w:rsidRPr="00BD08EF">
        <w:rPr>
          <w:rFonts w:ascii="Times New Roman" w:eastAsia="Times New Roman" w:hAnsi="Times New Roman" w:cs="Times New Roman"/>
          <w:color w:val="000000" w:themeColor="text1"/>
          <w:sz w:val="24"/>
          <w:szCs w:val="24"/>
        </w:rPr>
        <w:t>1995)</w:t>
      </w:r>
    </w:p>
    <w:p w14:paraId="06432AC1" w14:textId="77777777" w:rsidR="00CA6E72" w:rsidRPr="00BD08EF" w:rsidRDefault="00CA6E72" w:rsidP="00E51A3E">
      <w:pPr>
        <w:spacing w:before="240" w:line="360" w:lineRule="auto"/>
        <w:jc w:val="both"/>
        <w:rPr>
          <w:rFonts w:ascii="Times New Roman" w:hAnsi="Times New Roman" w:cs="Times New Roman"/>
          <w:sz w:val="24"/>
          <w:szCs w:val="24"/>
        </w:rPr>
      </w:pPr>
      <w:r w:rsidRPr="00BD08EF">
        <w:rPr>
          <w:rFonts w:ascii="Times New Roman" w:hAnsi="Times New Roman" w:cs="Times New Roman"/>
          <w:i/>
          <w:iCs/>
          <w:sz w:val="24"/>
          <w:szCs w:val="24"/>
        </w:rPr>
        <w:t>Constitution of Kenya</w:t>
      </w:r>
      <w:r w:rsidRPr="00BD08EF">
        <w:rPr>
          <w:rFonts w:ascii="Times New Roman" w:hAnsi="Times New Roman" w:cs="Times New Roman"/>
          <w:sz w:val="24"/>
          <w:szCs w:val="24"/>
        </w:rPr>
        <w:t xml:space="preserve"> (2010)</w:t>
      </w:r>
    </w:p>
    <w:p w14:paraId="59CBDDEB" w14:textId="77777777" w:rsidR="00CA6E72" w:rsidRPr="00BD08EF" w:rsidRDefault="00CA6E72" w:rsidP="00E51A3E">
      <w:pPr>
        <w:spacing w:before="240" w:line="360" w:lineRule="auto"/>
        <w:jc w:val="both"/>
        <w:rPr>
          <w:rFonts w:ascii="Times New Roman" w:hAnsi="Times New Roman" w:cs="Times New Roman"/>
          <w:sz w:val="24"/>
          <w:szCs w:val="24"/>
        </w:rPr>
      </w:pPr>
      <w:r w:rsidRPr="00BD08EF">
        <w:rPr>
          <w:rFonts w:ascii="Times New Roman" w:hAnsi="Times New Roman" w:cs="Times New Roman"/>
          <w:i/>
          <w:iCs/>
          <w:sz w:val="24"/>
          <w:szCs w:val="24"/>
        </w:rPr>
        <w:t>Consumer Protection Act</w:t>
      </w:r>
      <w:r w:rsidRPr="00BD08EF">
        <w:rPr>
          <w:rFonts w:ascii="Times New Roman" w:hAnsi="Times New Roman" w:cs="Times New Roman"/>
          <w:sz w:val="24"/>
          <w:szCs w:val="24"/>
        </w:rPr>
        <w:t xml:space="preserve"> (Act No. 46 of 2012)</w:t>
      </w:r>
    </w:p>
    <w:p w14:paraId="7D0D55DC" w14:textId="77777777" w:rsidR="00CA6E72" w:rsidRPr="00BD08EF" w:rsidRDefault="00CA6E72" w:rsidP="00E51A3E">
      <w:pPr>
        <w:pStyle w:val="FootnoteText"/>
        <w:spacing w:before="240" w:line="360" w:lineRule="auto"/>
        <w:jc w:val="both"/>
        <w:rPr>
          <w:rFonts w:ascii="Times New Roman" w:hAnsi="Times New Roman" w:cs="Times New Roman"/>
          <w:color w:val="000000" w:themeColor="text1"/>
          <w:sz w:val="24"/>
          <w:szCs w:val="24"/>
          <w:lang w:val="en-US"/>
        </w:rPr>
      </w:pPr>
      <w:r w:rsidRPr="00BD08EF">
        <w:rPr>
          <w:rFonts w:ascii="Times New Roman" w:hAnsi="Times New Roman" w:cs="Times New Roman"/>
          <w:i/>
          <w:iCs/>
          <w:color w:val="000000" w:themeColor="text1"/>
          <w:sz w:val="24"/>
          <w:szCs w:val="24"/>
          <w:lang w:val="en-US"/>
        </w:rPr>
        <w:t xml:space="preserve">Draft Bill to enact the new Code of Civil Procedure of Quebec </w:t>
      </w:r>
      <w:r w:rsidRPr="00BD08EF">
        <w:rPr>
          <w:rFonts w:ascii="Times New Roman" w:hAnsi="Times New Roman" w:cs="Times New Roman"/>
          <w:color w:val="000000" w:themeColor="text1"/>
          <w:sz w:val="24"/>
          <w:szCs w:val="24"/>
          <w:lang w:val="en-US"/>
        </w:rPr>
        <w:t>(2011)</w:t>
      </w:r>
    </w:p>
    <w:p w14:paraId="03A3E2CB" w14:textId="77777777" w:rsidR="00CA6E72" w:rsidRPr="00BD08EF" w:rsidRDefault="00CA6E72" w:rsidP="00E51A3E">
      <w:pPr>
        <w:pStyle w:val="FootnoteText"/>
        <w:spacing w:before="240" w:line="360" w:lineRule="auto"/>
        <w:jc w:val="both"/>
        <w:rPr>
          <w:rFonts w:ascii="Times New Roman" w:eastAsia="Times New Roman" w:hAnsi="Times New Roman" w:cs="Times New Roman"/>
          <w:color w:val="000000" w:themeColor="text1"/>
          <w:sz w:val="24"/>
          <w:szCs w:val="24"/>
        </w:rPr>
      </w:pPr>
      <w:r w:rsidRPr="00BD08EF">
        <w:rPr>
          <w:rFonts w:ascii="Times New Roman" w:eastAsia="Times New Roman" w:hAnsi="Times New Roman" w:cs="Times New Roman"/>
          <w:i/>
          <w:color w:val="000000" w:themeColor="text1"/>
          <w:sz w:val="24"/>
          <w:szCs w:val="24"/>
        </w:rPr>
        <w:t>Land Act</w:t>
      </w:r>
      <w:r w:rsidRPr="00BD08EF">
        <w:rPr>
          <w:rFonts w:ascii="Times New Roman" w:eastAsia="Times New Roman" w:hAnsi="Times New Roman" w:cs="Times New Roman"/>
          <w:color w:val="000000" w:themeColor="text1"/>
          <w:sz w:val="24"/>
          <w:szCs w:val="24"/>
        </w:rPr>
        <w:t xml:space="preserve"> (No. 6 of 2012)</w:t>
      </w:r>
    </w:p>
    <w:p w14:paraId="4140419D" w14:textId="77777777" w:rsidR="00CA6E72" w:rsidRPr="00BD08EF" w:rsidRDefault="00CA6E72" w:rsidP="00E51A3E">
      <w:pPr>
        <w:pStyle w:val="FootnoteText"/>
        <w:spacing w:before="240" w:line="360" w:lineRule="auto"/>
        <w:jc w:val="both"/>
        <w:rPr>
          <w:rFonts w:ascii="Times New Roman" w:eastAsia="Times New Roman" w:hAnsi="Times New Roman" w:cs="Times New Roman"/>
          <w:color w:val="000000" w:themeColor="text1"/>
          <w:sz w:val="24"/>
          <w:szCs w:val="24"/>
        </w:rPr>
      </w:pPr>
      <w:r w:rsidRPr="00BD08EF">
        <w:rPr>
          <w:rFonts w:ascii="Times New Roman" w:eastAsia="Times New Roman" w:hAnsi="Times New Roman" w:cs="Times New Roman"/>
          <w:i/>
          <w:color w:val="000000" w:themeColor="text1"/>
          <w:sz w:val="24"/>
          <w:szCs w:val="24"/>
        </w:rPr>
        <w:t>National Land Commission Act</w:t>
      </w:r>
      <w:r w:rsidRPr="00BD08EF">
        <w:rPr>
          <w:rFonts w:ascii="Times New Roman" w:eastAsia="Times New Roman" w:hAnsi="Times New Roman" w:cs="Times New Roman"/>
          <w:color w:val="000000" w:themeColor="text1"/>
          <w:sz w:val="24"/>
          <w:szCs w:val="24"/>
        </w:rPr>
        <w:t xml:space="preserve"> (No. 5 of 2012)</w:t>
      </w:r>
    </w:p>
    <w:p w14:paraId="592202E5" w14:textId="77777777" w:rsidR="00CA6E72" w:rsidRPr="00BD08EF" w:rsidRDefault="00CA6E72" w:rsidP="00E51A3E">
      <w:pPr>
        <w:pStyle w:val="FootnoteText"/>
        <w:spacing w:before="240" w:line="360" w:lineRule="auto"/>
        <w:jc w:val="both"/>
        <w:rPr>
          <w:rFonts w:ascii="Times New Roman" w:hAnsi="Times New Roman" w:cs="Times New Roman"/>
          <w:color w:val="000000" w:themeColor="text1"/>
          <w:sz w:val="24"/>
          <w:szCs w:val="24"/>
          <w:lang w:val="en-US"/>
        </w:rPr>
      </w:pPr>
      <w:r w:rsidRPr="00BD08EF">
        <w:rPr>
          <w:rFonts w:ascii="Times New Roman" w:eastAsia="Times New Roman" w:hAnsi="Times New Roman" w:cs="Times New Roman"/>
          <w:i/>
          <w:color w:val="000000" w:themeColor="text1"/>
          <w:sz w:val="24"/>
          <w:szCs w:val="24"/>
        </w:rPr>
        <w:t>The Small Claims Court Act</w:t>
      </w:r>
      <w:r w:rsidRPr="00BD08EF">
        <w:rPr>
          <w:rFonts w:ascii="Times New Roman" w:eastAsia="Times New Roman" w:hAnsi="Times New Roman" w:cs="Times New Roman"/>
          <w:color w:val="000000" w:themeColor="text1"/>
          <w:sz w:val="24"/>
          <w:szCs w:val="24"/>
        </w:rPr>
        <w:t>, (No 2 of 2016)</w:t>
      </w:r>
    </w:p>
    <w:p w14:paraId="1E2C0094" w14:textId="3E2A02EB" w:rsidR="00195224" w:rsidRPr="00BD08EF" w:rsidRDefault="00195224" w:rsidP="007F0EBC">
      <w:pPr>
        <w:spacing w:before="240" w:line="360" w:lineRule="auto"/>
        <w:jc w:val="both"/>
        <w:rPr>
          <w:rFonts w:ascii="Times New Roman" w:hAnsi="Times New Roman" w:cs="Times New Roman"/>
          <w:sz w:val="24"/>
          <w:szCs w:val="24"/>
        </w:rPr>
      </w:pPr>
    </w:p>
    <w:p w14:paraId="17BF1C00" w14:textId="054FF1C5" w:rsidR="00EA361F" w:rsidRDefault="00EA361F" w:rsidP="007F0EBC">
      <w:pPr>
        <w:spacing w:before="240"/>
        <w:rPr>
          <w:rFonts w:ascii="Times New Roman" w:hAnsi="Times New Roman" w:cs="Times New Roman"/>
          <w:sz w:val="24"/>
          <w:szCs w:val="24"/>
        </w:rPr>
        <w:sectPr w:rsidR="00EA361F" w:rsidSect="00EA361F">
          <w:type w:val="continuous"/>
          <w:pgSz w:w="11906" w:h="16838"/>
          <w:pgMar w:top="1440" w:right="1440" w:bottom="1440" w:left="1440" w:header="708" w:footer="708" w:gutter="0"/>
          <w:pgNumType w:fmt="lowerRoman"/>
          <w:cols w:space="708"/>
          <w:titlePg/>
          <w:docGrid w:linePitch="360"/>
        </w:sectPr>
      </w:pPr>
    </w:p>
    <w:p w14:paraId="03006217" w14:textId="4B8BF36D" w:rsidR="000403E1" w:rsidRPr="005927DE" w:rsidRDefault="005927DE" w:rsidP="00D22A2F">
      <w:pPr>
        <w:pStyle w:val="Heading1"/>
        <w:jc w:val="center"/>
        <w:rPr>
          <w:rFonts w:ascii="Times New Roman" w:hAnsi="Times New Roman" w:cs="Times New Roman"/>
          <w:b/>
          <w:bCs/>
          <w:color w:val="000000" w:themeColor="text1"/>
          <w:sz w:val="28"/>
          <w:szCs w:val="28"/>
          <w:u w:val="single"/>
        </w:rPr>
      </w:pPr>
      <w:r w:rsidRPr="005927DE">
        <w:rPr>
          <w:rFonts w:ascii="Times New Roman" w:hAnsi="Times New Roman" w:cs="Times New Roman"/>
          <w:b/>
          <w:bCs/>
          <w:color w:val="000000" w:themeColor="text1"/>
          <w:sz w:val="28"/>
          <w:szCs w:val="28"/>
          <w:u w:val="single"/>
        </w:rPr>
        <w:lastRenderedPageBreak/>
        <w:t>CHAPTER I</w:t>
      </w:r>
    </w:p>
    <w:p w14:paraId="7336A40B" w14:textId="0F8E7AAF" w:rsidR="005927DE" w:rsidRPr="005927DE" w:rsidRDefault="005927DE" w:rsidP="007F0EBC">
      <w:pPr>
        <w:spacing w:before="240" w:line="360" w:lineRule="auto"/>
        <w:jc w:val="center"/>
        <w:rPr>
          <w:rFonts w:ascii="Times New Roman" w:hAnsi="Times New Roman" w:cs="Times New Roman"/>
          <w:b/>
          <w:bCs/>
          <w:sz w:val="28"/>
          <w:szCs w:val="28"/>
          <w:u w:val="single"/>
        </w:rPr>
      </w:pPr>
      <w:r w:rsidRPr="005927DE">
        <w:rPr>
          <w:rFonts w:ascii="Times New Roman" w:hAnsi="Times New Roman" w:cs="Times New Roman"/>
          <w:b/>
          <w:bCs/>
          <w:sz w:val="28"/>
          <w:szCs w:val="28"/>
          <w:u w:val="single"/>
        </w:rPr>
        <w:t>INTRODUCTION</w:t>
      </w:r>
    </w:p>
    <w:p w14:paraId="6EB618E2" w14:textId="0DBA9BB6" w:rsidR="00A74179" w:rsidRPr="00BD08EF" w:rsidRDefault="00A74179" w:rsidP="00F17945">
      <w:pPr>
        <w:pStyle w:val="ListParagraph"/>
        <w:numPr>
          <w:ilvl w:val="0"/>
          <w:numId w:val="3"/>
        </w:numPr>
        <w:tabs>
          <w:tab w:val="left" w:pos="3330"/>
        </w:tabs>
        <w:spacing w:before="240" w:line="360" w:lineRule="auto"/>
        <w:jc w:val="both"/>
        <w:outlineLvl w:val="1"/>
        <w:rPr>
          <w:rFonts w:ascii="Times New Roman" w:hAnsi="Times New Roman" w:cs="Times New Roman"/>
          <w:b/>
          <w:sz w:val="24"/>
          <w:szCs w:val="24"/>
        </w:rPr>
      </w:pPr>
      <w:bookmarkStart w:id="8" w:name="_Toc31186316"/>
      <w:r w:rsidRPr="00BD08EF">
        <w:rPr>
          <w:rFonts w:ascii="Times New Roman" w:hAnsi="Times New Roman" w:cs="Times New Roman"/>
          <w:b/>
          <w:sz w:val="24"/>
          <w:szCs w:val="24"/>
        </w:rPr>
        <w:t>Introduction</w:t>
      </w:r>
      <w:bookmarkEnd w:id="8"/>
    </w:p>
    <w:p w14:paraId="0D0FC56E" w14:textId="77777777" w:rsidR="00A74179" w:rsidRPr="00BD08EF" w:rsidRDefault="00A74179" w:rsidP="007F0EBC">
      <w:pPr>
        <w:pStyle w:val="ListParagraph"/>
        <w:tabs>
          <w:tab w:val="left" w:pos="3330"/>
        </w:tabs>
        <w:spacing w:before="240" w:line="360" w:lineRule="auto"/>
        <w:ind w:left="360"/>
        <w:jc w:val="both"/>
        <w:outlineLvl w:val="0"/>
        <w:rPr>
          <w:rFonts w:ascii="Times New Roman" w:hAnsi="Times New Roman" w:cs="Times New Roman"/>
          <w:b/>
          <w:sz w:val="24"/>
          <w:szCs w:val="24"/>
        </w:rPr>
      </w:pPr>
    </w:p>
    <w:p w14:paraId="7D8A94BA" w14:textId="32F47CA3" w:rsidR="00EC73AA" w:rsidRPr="00BD08EF" w:rsidRDefault="00EC73AA" w:rsidP="00F17945">
      <w:pPr>
        <w:pStyle w:val="ListParagraph"/>
        <w:numPr>
          <w:ilvl w:val="2"/>
          <w:numId w:val="3"/>
        </w:numPr>
        <w:tabs>
          <w:tab w:val="left" w:pos="3330"/>
        </w:tabs>
        <w:spacing w:before="240" w:line="360" w:lineRule="auto"/>
        <w:jc w:val="both"/>
        <w:outlineLvl w:val="2"/>
        <w:rPr>
          <w:rFonts w:ascii="Times New Roman" w:hAnsi="Times New Roman" w:cs="Times New Roman"/>
          <w:b/>
          <w:sz w:val="24"/>
          <w:szCs w:val="24"/>
        </w:rPr>
      </w:pPr>
      <w:bookmarkStart w:id="9" w:name="_Toc31186317"/>
      <w:r w:rsidRPr="00BD08EF">
        <w:rPr>
          <w:rFonts w:ascii="Times New Roman" w:hAnsi="Times New Roman" w:cs="Times New Roman"/>
          <w:b/>
          <w:sz w:val="24"/>
          <w:szCs w:val="24"/>
        </w:rPr>
        <w:t>Background</w:t>
      </w:r>
      <w:bookmarkEnd w:id="9"/>
    </w:p>
    <w:p w14:paraId="15BDCD41" w14:textId="77777777" w:rsidR="001667A3" w:rsidRPr="00BD08EF" w:rsidRDefault="001667A3" w:rsidP="007F0EBC">
      <w:pPr>
        <w:pStyle w:val="ListParagraph"/>
        <w:tabs>
          <w:tab w:val="left" w:pos="3330"/>
        </w:tabs>
        <w:spacing w:before="240" w:line="360" w:lineRule="auto"/>
        <w:ind w:left="360"/>
        <w:jc w:val="both"/>
        <w:rPr>
          <w:rFonts w:ascii="Times New Roman" w:hAnsi="Times New Roman" w:cs="Times New Roman"/>
          <w:b/>
          <w:sz w:val="24"/>
          <w:szCs w:val="24"/>
        </w:rPr>
      </w:pPr>
    </w:p>
    <w:p w14:paraId="42660F6D" w14:textId="26A99465" w:rsidR="00EC73AA" w:rsidRPr="00BD08EF" w:rsidRDefault="00F8790F" w:rsidP="007F0EBC">
      <w:pPr>
        <w:spacing w:before="240" w:line="360" w:lineRule="auto"/>
        <w:jc w:val="both"/>
        <w:rPr>
          <w:rFonts w:ascii="Times New Roman" w:hAnsi="Times New Roman" w:cs="Times New Roman"/>
          <w:sz w:val="24"/>
          <w:szCs w:val="24"/>
        </w:rPr>
      </w:pPr>
      <w:commentRangeStart w:id="10"/>
      <w:r w:rsidRPr="00BD08EF">
        <w:rPr>
          <w:rFonts w:ascii="Times New Roman" w:hAnsi="Times New Roman" w:cs="Times New Roman"/>
          <w:sz w:val="24"/>
          <w:szCs w:val="24"/>
        </w:rPr>
        <w:t>T</w:t>
      </w:r>
      <w:r w:rsidR="00EC73AA" w:rsidRPr="00BD08EF">
        <w:rPr>
          <w:rFonts w:ascii="Times New Roman" w:hAnsi="Times New Roman" w:cs="Times New Roman"/>
          <w:sz w:val="24"/>
          <w:szCs w:val="24"/>
        </w:rPr>
        <w:t>here is an immense backlog of cases facing the Kenyan court system.</w:t>
      </w:r>
      <w:commentRangeEnd w:id="10"/>
      <w:r w:rsidR="00C03B49" w:rsidRPr="00BD08EF">
        <w:rPr>
          <w:rStyle w:val="CommentReference"/>
          <w:rFonts w:ascii="Times New Roman" w:hAnsi="Times New Roman" w:cs="Times New Roman"/>
        </w:rPr>
        <w:commentReference w:id="10"/>
      </w:r>
      <w:r w:rsidR="00CA6E72" w:rsidRPr="00BD08EF">
        <w:rPr>
          <w:rStyle w:val="FootnoteReference"/>
          <w:rFonts w:ascii="Times New Roman" w:hAnsi="Times New Roman" w:cs="Times New Roman"/>
          <w:sz w:val="24"/>
          <w:szCs w:val="24"/>
        </w:rPr>
        <w:footnoteReference w:id="1"/>
      </w:r>
      <w:r w:rsidR="00EC73AA" w:rsidRPr="00BD08EF">
        <w:rPr>
          <w:rFonts w:ascii="Times New Roman" w:hAnsi="Times New Roman" w:cs="Times New Roman"/>
          <w:sz w:val="24"/>
          <w:szCs w:val="24"/>
        </w:rPr>
        <w:t xml:space="preserve"> Given this situation, it would seem vital to employ alternative methods to clear this case accumulation. Article 159 of the Constitution of Kenya offers a panacea by affording the judiciary the ability to utilise alternative forms of dispute resolution</w:t>
      </w:r>
      <w:r w:rsidR="00DF3403" w:rsidRPr="00BD08EF">
        <w:rPr>
          <w:rFonts w:ascii="Times New Roman" w:hAnsi="Times New Roman" w:cs="Times New Roman"/>
          <w:sz w:val="24"/>
          <w:szCs w:val="24"/>
        </w:rPr>
        <w:t>,</w:t>
      </w:r>
      <w:r w:rsidR="00EC73AA" w:rsidRPr="00BD08EF">
        <w:rPr>
          <w:rStyle w:val="FootnoteReference"/>
          <w:rFonts w:ascii="Times New Roman" w:hAnsi="Times New Roman" w:cs="Times New Roman"/>
          <w:sz w:val="24"/>
          <w:szCs w:val="24"/>
        </w:rPr>
        <w:footnoteReference w:id="2"/>
      </w:r>
      <w:r w:rsidR="00DF3403" w:rsidRPr="00BD08EF">
        <w:rPr>
          <w:rFonts w:ascii="Times New Roman" w:hAnsi="Times New Roman" w:cs="Times New Roman"/>
          <w:sz w:val="24"/>
          <w:szCs w:val="24"/>
        </w:rPr>
        <w:t xml:space="preserve"> a concept which is capitalized on in </w:t>
      </w:r>
      <w:r w:rsidR="00DF3403" w:rsidRPr="00BD08EF">
        <w:rPr>
          <w:rFonts w:ascii="Times New Roman" w:hAnsi="Times New Roman" w:cs="Times New Roman"/>
          <w:i/>
          <w:sz w:val="24"/>
          <w:szCs w:val="24"/>
        </w:rPr>
        <w:t>Republic v Mohamed Abdow Mohamed.</w:t>
      </w:r>
      <w:r w:rsidR="00DF3403" w:rsidRPr="00BD08EF">
        <w:rPr>
          <w:rStyle w:val="FootnoteReference"/>
          <w:rFonts w:ascii="Times New Roman" w:hAnsi="Times New Roman" w:cs="Times New Roman"/>
          <w:i/>
          <w:sz w:val="24"/>
          <w:szCs w:val="24"/>
        </w:rPr>
        <w:footnoteReference w:id="3"/>
      </w:r>
      <w:r w:rsidR="00EC73AA" w:rsidRPr="00BD08EF">
        <w:rPr>
          <w:rFonts w:ascii="Times New Roman" w:hAnsi="Times New Roman" w:cs="Times New Roman"/>
          <w:sz w:val="24"/>
          <w:szCs w:val="24"/>
        </w:rPr>
        <w:t xml:space="preserve"> As this provision does not purport to encompass every alternative possible, the Constitution paves the way for incorporation of </w:t>
      </w:r>
      <w:r w:rsidR="001667A3" w:rsidRPr="00BD08EF">
        <w:rPr>
          <w:rFonts w:ascii="Times New Roman" w:hAnsi="Times New Roman" w:cs="Times New Roman"/>
          <w:sz w:val="24"/>
          <w:szCs w:val="24"/>
        </w:rPr>
        <w:t>ODR</w:t>
      </w:r>
      <w:r w:rsidR="00EC73AA" w:rsidRPr="00BD08EF">
        <w:rPr>
          <w:rFonts w:ascii="Times New Roman" w:hAnsi="Times New Roman" w:cs="Times New Roman"/>
          <w:sz w:val="24"/>
          <w:szCs w:val="24"/>
        </w:rPr>
        <w:t xml:space="preserve"> within the Kenyan jurisdiction. </w:t>
      </w:r>
      <w:r w:rsidR="00B47816" w:rsidRPr="00BD08EF">
        <w:rPr>
          <w:rFonts w:ascii="Times New Roman" w:hAnsi="Times New Roman" w:cs="Times New Roman"/>
          <w:sz w:val="24"/>
          <w:szCs w:val="24"/>
        </w:rPr>
        <w:t>In the digital age</w:t>
      </w:r>
      <w:r w:rsidR="00EC73AA" w:rsidRPr="00BD08EF">
        <w:rPr>
          <w:rFonts w:ascii="Times New Roman" w:hAnsi="Times New Roman" w:cs="Times New Roman"/>
          <w:sz w:val="24"/>
          <w:szCs w:val="24"/>
        </w:rPr>
        <w:t>,</w:t>
      </w:r>
      <w:r w:rsidR="00EC73AA" w:rsidRPr="00BD08EF">
        <w:rPr>
          <w:rStyle w:val="FootnoteReference"/>
          <w:rFonts w:ascii="Times New Roman" w:hAnsi="Times New Roman" w:cs="Times New Roman"/>
          <w:sz w:val="24"/>
          <w:szCs w:val="24"/>
        </w:rPr>
        <w:footnoteReference w:id="4"/>
      </w:r>
      <w:r w:rsidR="00EC73AA" w:rsidRPr="00BD08EF">
        <w:rPr>
          <w:rFonts w:ascii="Times New Roman" w:hAnsi="Times New Roman" w:cs="Times New Roman"/>
          <w:sz w:val="24"/>
          <w:szCs w:val="24"/>
        </w:rPr>
        <w:t xml:space="preserve"> ODR</w:t>
      </w:r>
      <w:r w:rsidR="001667A3" w:rsidRPr="00BD08EF">
        <w:rPr>
          <w:rFonts w:ascii="Times New Roman" w:hAnsi="Times New Roman" w:cs="Times New Roman"/>
          <w:sz w:val="24"/>
          <w:szCs w:val="24"/>
        </w:rPr>
        <w:t xml:space="preserve"> </w:t>
      </w:r>
      <w:r w:rsidR="00EC73AA" w:rsidRPr="00BD08EF">
        <w:rPr>
          <w:rFonts w:ascii="Times New Roman" w:hAnsi="Times New Roman" w:cs="Times New Roman"/>
          <w:sz w:val="24"/>
          <w:szCs w:val="24"/>
        </w:rPr>
        <w:t xml:space="preserve">presents itself as a viable solution to the problems faced by Kenyan courts and citizens alike. Citizens are indeed owed a right to administrative action that is, </w:t>
      </w:r>
      <w:r w:rsidR="00EC73AA" w:rsidRPr="00BD08EF">
        <w:rPr>
          <w:rFonts w:ascii="Times New Roman" w:hAnsi="Times New Roman" w:cs="Times New Roman"/>
          <w:i/>
          <w:sz w:val="24"/>
          <w:szCs w:val="24"/>
        </w:rPr>
        <w:t>inter alia</w:t>
      </w:r>
      <w:r w:rsidR="00EC73AA" w:rsidRPr="00BD08EF">
        <w:rPr>
          <w:rFonts w:ascii="Times New Roman" w:hAnsi="Times New Roman" w:cs="Times New Roman"/>
          <w:sz w:val="24"/>
          <w:szCs w:val="24"/>
        </w:rPr>
        <w:t>, expeditious and efficient.</w:t>
      </w:r>
      <w:r w:rsidR="00EC73AA" w:rsidRPr="00BD08EF">
        <w:rPr>
          <w:rStyle w:val="FootnoteReference"/>
          <w:rFonts w:ascii="Times New Roman" w:hAnsi="Times New Roman" w:cs="Times New Roman"/>
          <w:sz w:val="24"/>
          <w:szCs w:val="24"/>
        </w:rPr>
        <w:footnoteReference w:id="5"/>
      </w:r>
      <w:r w:rsidR="00EC73AA" w:rsidRPr="00BD08EF">
        <w:rPr>
          <w:rFonts w:ascii="Times New Roman" w:hAnsi="Times New Roman" w:cs="Times New Roman"/>
          <w:sz w:val="24"/>
          <w:szCs w:val="24"/>
        </w:rPr>
        <w:t xml:space="preserve"> The very nature of ODR emanates with the concept of efficiency, in that it employs a system that is readily accessible from any location, which becomes more of a possibility with the steady increase of internet users in Kenya.</w:t>
      </w:r>
      <w:r w:rsidR="00EC73AA" w:rsidRPr="00BD08EF">
        <w:rPr>
          <w:rStyle w:val="FootnoteReference"/>
          <w:rFonts w:ascii="Times New Roman" w:hAnsi="Times New Roman" w:cs="Times New Roman"/>
          <w:sz w:val="24"/>
          <w:szCs w:val="24"/>
        </w:rPr>
        <w:footnoteReference w:id="6"/>
      </w:r>
      <w:r w:rsidR="00EC73AA" w:rsidRPr="00BD08EF">
        <w:rPr>
          <w:rFonts w:ascii="Times New Roman" w:hAnsi="Times New Roman" w:cs="Times New Roman"/>
          <w:sz w:val="24"/>
          <w:szCs w:val="24"/>
        </w:rPr>
        <w:t xml:space="preserve"> Furthermore, the legal and institutional framework in Kenya is structured in a manner so as to allow for the eventual incorporation of a system such as ODR, such as the Consumer Protection Act allowing for parties to resolve disputes using any procedure available in the law.</w:t>
      </w:r>
      <w:r w:rsidR="00EC73AA" w:rsidRPr="00BD08EF">
        <w:rPr>
          <w:rStyle w:val="FootnoteReference"/>
          <w:rFonts w:ascii="Times New Roman" w:hAnsi="Times New Roman" w:cs="Times New Roman"/>
          <w:sz w:val="24"/>
          <w:szCs w:val="24"/>
        </w:rPr>
        <w:footnoteReference w:id="7"/>
      </w:r>
    </w:p>
    <w:p w14:paraId="606A9CF7" w14:textId="476D2AA3" w:rsidR="00EC73AA" w:rsidRPr="00BD08EF" w:rsidRDefault="00EC73AA"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 xml:space="preserve">However, what can be said for the legal profession in this new age of technology? Legal practitioners have expressed their reservations on the implementation of ODR out of an </w:t>
      </w:r>
      <w:r w:rsidRPr="00BD08EF">
        <w:rPr>
          <w:rFonts w:ascii="Times New Roman" w:hAnsi="Times New Roman" w:cs="Times New Roman"/>
          <w:sz w:val="24"/>
          <w:szCs w:val="24"/>
        </w:rPr>
        <w:lastRenderedPageBreak/>
        <w:t>apparent fear of being replaced and made obsolete.</w:t>
      </w:r>
      <w:r w:rsidRPr="00BD08EF">
        <w:rPr>
          <w:rStyle w:val="FootnoteReference"/>
          <w:rFonts w:ascii="Times New Roman" w:hAnsi="Times New Roman" w:cs="Times New Roman"/>
          <w:sz w:val="24"/>
          <w:szCs w:val="24"/>
        </w:rPr>
        <w:footnoteReference w:id="8"/>
      </w:r>
      <w:r w:rsidRPr="00BD08EF">
        <w:rPr>
          <w:rFonts w:ascii="Times New Roman" w:hAnsi="Times New Roman" w:cs="Times New Roman"/>
          <w:sz w:val="24"/>
          <w:szCs w:val="24"/>
        </w:rPr>
        <w:t xml:space="preserve"> The nature of ODR necessitates almost no human involvement, and even in instances where it may be required, the requisite skills revolve mostly around ICT skills, with legal knowledge and certification losing significance.</w:t>
      </w:r>
      <w:r w:rsidRPr="00BD08EF">
        <w:rPr>
          <w:rStyle w:val="FootnoteReference"/>
          <w:rFonts w:ascii="Times New Roman" w:hAnsi="Times New Roman" w:cs="Times New Roman"/>
          <w:sz w:val="24"/>
          <w:szCs w:val="24"/>
        </w:rPr>
        <w:footnoteReference w:id="9"/>
      </w:r>
      <w:r w:rsidRPr="00BD08EF">
        <w:rPr>
          <w:rFonts w:ascii="Times New Roman" w:hAnsi="Times New Roman" w:cs="Times New Roman"/>
          <w:sz w:val="24"/>
          <w:szCs w:val="24"/>
        </w:rPr>
        <w:t xml:space="preserve"> The import of this is the idea that the legal profession may be facing its extinction in a period characterised by technology. Th</w:t>
      </w:r>
      <w:r w:rsidR="009D6FF9" w:rsidRPr="00BD08EF">
        <w:rPr>
          <w:rFonts w:ascii="Times New Roman" w:hAnsi="Times New Roman" w:cs="Times New Roman"/>
          <w:sz w:val="24"/>
          <w:szCs w:val="24"/>
        </w:rPr>
        <w:t xml:space="preserve">is </w:t>
      </w:r>
      <w:r w:rsidRPr="00BD08EF">
        <w:rPr>
          <w:rFonts w:ascii="Times New Roman" w:hAnsi="Times New Roman" w:cs="Times New Roman"/>
          <w:sz w:val="24"/>
          <w:szCs w:val="24"/>
        </w:rPr>
        <w:t>study therefore seek</w:t>
      </w:r>
      <w:r w:rsidR="00FA3928" w:rsidRPr="00BD08EF">
        <w:rPr>
          <w:rFonts w:ascii="Times New Roman" w:hAnsi="Times New Roman" w:cs="Times New Roman"/>
          <w:sz w:val="24"/>
          <w:szCs w:val="24"/>
        </w:rPr>
        <w:t>s</w:t>
      </w:r>
      <w:r w:rsidRPr="00BD08EF">
        <w:rPr>
          <w:rFonts w:ascii="Times New Roman" w:hAnsi="Times New Roman" w:cs="Times New Roman"/>
          <w:sz w:val="24"/>
          <w:szCs w:val="24"/>
        </w:rPr>
        <w:t xml:space="preserve"> to answer the question: how can legal practitioners in Kenya successfully harness the benefits of ODR and remain relevant? </w:t>
      </w:r>
    </w:p>
    <w:p w14:paraId="42099558" w14:textId="77777777" w:rsidR="001667A3" w:rsidRPr="00BD08EF" w:rsidRDefault="001667A3" w:rsidP="007F0EBC">
      <w:pPr>
        <w:spacing w:before="240" w:line="360" w:lineRule="auto"/>
        <w:jc w:val="both"/>
        <w:rPr>
          <w:rFonts w:ascii="Times New Roman" w:hAnsi="Times New Roman" w:cs="Times New Roman"/>
          <w:sz w:val="24"/>
          <w:szCs w:val="24"/>
        </w:rPr>
      </w:pPr>
    </w:p>
    <w:p w14:paraId="055D4358" w14:textId="3C364B4C" w:rsidR="00237EB0" w:rsidRPr="00BD08EF" w:rsidRDefault="009D6FF9" w:rsidP="00F17945">
      <w:pPr>
        <w:pStyle w:val="ListParagraph"/>
        <w:numPr>
          <w:ilvl w:val="2"/>
          <w:numId w:val="3"/>
        </w:numPr>
        <w:tabs>
          <w:tab w:val="left" w:pos="3330"/>
        </w:tabs>
        <w:spacing w:before="240" w:line="360" w:lineRule="auto"/>
        <w:jc w:val="both"/>
        <w:outlineLvl w:val="2"/>
        <w:rPr>
          <w:rFonts w:ascii="Times New Roman" w:hAnsi="Times New Roman" w:cs="Times New Roman"/>
          <w:b/>
          <w:sz w:val="24"/>
          <w:szCs w:val="24"/>
        </w:rPr>
      </w:pPr>
      <w:bookmarkStart w:id="11" w:name="_Toc31186318"/>
      <w:r w:rsidRPr="00BD08EF">
        <w:rPr>
          <w:rFonts w:ascii="Times New Roman" w:hAnsi="Times New Roman" w:cs="Times New Roman"/>
          <w:b/>
          <w:sz w:val="24"/>
          <w:szCs w:val="24"/>
        </w:rPr>
        <w:t>Statement of Problem</w:t>
      </w:r>
      <w:bookmarkEnd w:id="11"/>
    </w:p>
    <w:p w14:paraId="70881569" w14:textId="77777777" w:rsidR="00FC6CE6" w:rsidRPr="00BD08EF" w:rsidRDefault="00FC6CE6" w:rsidP="007F0EBC">
      <w:pPr>
        <w:pStyle w:val="ListParagraph"/>
        <w:tabs>
          <w:tab w:val="left" w:pos="3330"/>
        </w:tabs>
        <w:spacing w:before="240" w:line="360" w:lineRule="auto"/>
        <w:ind w:left="360"/>
        <w:jc w:val="both"/>
        <w:rPr>
          <w:rFonts w:ascii="Times New Roman" w:hAnsi="Times New Roman" w:cs="Times New Roman"/>
          <w:sz w:val="24"/>
          <w:szCs w:val="24"/>
        </w:rPr>
      </w:pPr>
    </w:p>
    <w:p w14:paraId="40889759" w14:textId="1590FEC3" w:rsidR="00237EB0" w:rsidRPr="00BD08EF" w:rsidRDefault="00237EB0" w:rsidP="007F0EBC">
      <w:pPr>
        <w:tabs>
          <w:tab w:val="left" w:pos="3330"/>
        </w:tabs>
        <w:spacing w:before="240" w:line="360" w:lineRule="auto"/>
        <w:jc w:val="both"/>
        <w:rPr>
          <w:rFonts w:ascii="Times New Roman" w:hAnsi="Times New Roman" w:cs="Times New Roman"/>
          <w:sz w:val="24"/>
          <w:szCs w:val="24"/>
        </w:rPr>
      </w:pPr>
      <w:commentRangeStart w:id="12"/>
      <w:r w:rsidRPr="00BD08EF">
        <w:rPr>
          <w:rFonts w:ascii="Times New Roman" w:hAnsi="Times New Roman" w:cs="Times New Roman"/>
          <w:sz w:val="24"/>
          <w:szCs w:val="24"/>
        </w:rPr>
        <w:t>The world is growing to become a global village and ODR seemingly emerges as a milestone towards Kenya’s goals with regards to globalisation. However, the aversions and reservations in place towards ODR by legal practitioners</w:t>
      </w:r>
      <w:r w:rsidR="00FC6CE6" w:rsidRPr="00BD08EF">
        <w:rPr>
          <w:rFonts w:ascii="Times New Roman" w:hAnsi="Times New Roman" w:cs="Times New Roman"/>
          <w:sz w:val="24"/>
          <w:szCs w:val="24"/>
        </w:rPr>
        <w:t xml:space="preserve"> may actually prove to be the very cause of what they fear, as if lawyers are fearfully unwilling to embrace ODR and adapt the profession accordingly, they may very well be overtaken by a mechanism that they could instead use to enhance their practice.</w:t>
      </w:r>
      <w:commentRangeEnd w:id="12"/>
      <w:r w:rsidR="00F8790F" w:rsidRPr="00BD08EF">
        <w:rPr>
          <w:rStyle w:val="CommentReference"/>
          <w:rFonts w:ascii="Times New Roman" w:hAnsi="Times New Roman" w:cs="Times New Roman"/>
        </w:rPr>
        <w:commentReference w:id="12"/>
      </w:r>
      <w:r w:rsidR="00B47816" w:rsidRPr="00BD08EF">
        <w:rPr>
          <w:rFonts w:ascii="Times New Roman" w:hAnsi="Times New Roman" w:cs="Times New Roman"/>
          <w:sz w:val="24"/>
          <w:szCs w:val="24"/>
        </w:rPr>
        <w:t xml:space="preserve"> </w:t>
      </w:r>
    </w:p>
    <w:p w14:paraId="35533683" w14:textId="545F0D37" w:rsidR="00FC6CE6" w:rsidRPr="00BD08EF" w:rsidRDefault="00FC6CE6" w:rsidP="007F0EBC">
      <w:pPr>
        <w:tabs>
          <w:tab w:val="left" w:pos="3330"/>
        </w:tabs>
        <w:spacing w:before="240" w:line="360" w:lineRule="auto"/>
        <w:jc w:val="both"/>
        <w:rPr>
          <w:rFonts w:ascii="Times New Roman" w:hAnsi="Times New Roman" w:cs="Times New Roman"/>
          <w:sz w:val="24"/>
          <w:szCs w:val="24"/>
        </w:rPr>
      </w:pPr>
    </w:p>
    <w:p w14:paraId="6140C75D" w14:textId="67950877" w:rsidR="00FC6CE6" w:rsidRPr="00BD08EF" w:rsidRDefault="00711513" w:rsidP="00F17945">
      <w:pPr>
        <w:pStyle w:val="ListParagraph"/>
        <w:numPr>
          <w:ilvl w:val="2"/>
          <w:numId w:val="3"/>
        </w:numPr>
        <w:tabs>
          <w:tab w:val="left" w:pos="3330"/>
        </w:tabs>
        <w:spacing w:before="240" w:line="360" w:lineRule="auto"/>
        <w:jc w:val="both"/>
        <w:outlineLvl w:val="2"/>
        <w:rPr>
          <w:rFonts w:ascii="Times New Roman" w:hAnsi="Times New Roman" w:cs="Times New Roman"/>
          <w:b/>
          <w:sz w:val="24"/>
          <w:szCs w:val="24"/>
        </w:rPr>
      </w:pPr>
      <w:bookmarkStart w:id="13" w:name="_Toc31186319"/>
      <w:r w:rsidRPr="00BD08EF">
        <w:rPr>
          <w:rFonts w:ascii="Times New Roman" w:hAnsi="Times New Roman" w:cs="Times New Roman"/>
          <w:b/>
          <w:sz w:val="24"/>
          <w:szCs w:val="24"/>
        </w:rPr>
        <w:t>Research Questions</w:t>
      </w:r>
      <w:bookmarkEnd w:id="13"/>
    </w:p>
    <w:p w14:paraId="0407F918" w14:textId="77777777" w:rsidR="00711513" w:rsidRPr="00BD08EF" w:rsidRDefault="00711513" w:rsidP="007F0EBC">
      <w:pPr>
        <w:pStyle w:val="ListParagraph"/>
        <w:tabs>
          <w:tab w:val="left" w:pos="3330"/>
        </w:tabs>
        <w:spacing w:before="240" w:line="360" w:lineRule="auto"/>
        <w:jc w:val="both"/>
        <w:rPr>
          <w:rFonts w:ascii="Times New Roman" w:hAnsi="Times New Roman" w:cs="Times New Roman"/>
          <w:b/>
          <w:sz w:val="24"/>
          <w:szCs w:val="24"/>
        </w:rPr>
      </w:pPr>
    </w:p>
    <w:p w14:paraId="2EC0B7A1" w14:textId="2380173B" w:rsidR="00711513" w:rsidRPr="00BD08EF" w:rsidRDefault="00711513" w:rsidP="00F17945">
      <w:pPr>
        <w:pStyle w:val="ListParagraph"/>
        <w:numPr>
          <w:ilvl w:val="0"/>
          <w:numId w:val="6"/>
        </w:numPr>
        <w:tabs>
          <w:tab w:val="left" w:pos="3330"/>
        </w:tabs>
        <w:spacing w:before="240" w:line="360" w:lineRule="auto"/>
        <w:jc w:val="both"/>
        <w:rPr>
          <w:rFonts w:ascii="Times New Roman" w:hAnsi="Times New Roman" w:cs="Times New Roman"/>
          <w:bCs/>
          <w:sz w:val="24"/>
          <w:szCs w:val="24"/>
        </w:rPr>
      </w:pPr>
      <w:r w:rsidRPr="00BD08EF">
        <w:rPr>
          <w:rFonts w:ascii="Times New Roman" w:hAnsi="Times New Roman" w:cs="Times New Roman"/>
          <w:bCs/>
          <w:sz w:val="24"/>
          <w:szCs w:val="24"/>
        </w:rPr>
        <w:t>Can ODR apply in Kenya from a legal and institutional standpoint?</w:t>
      </w:r>
    </w:p>
    <w:p w14:paraId="7333631E" w14:textId="3F8983B1" w:rsidR="00711513" w:rsidRPr="00BD08EF" w:rsidRDefault="00711513" w:rsidP="00F17945">
      <w:pPr>
        <w:pStyle w:val="ListParagraph"/>
        <w:numPr>
          <w:ilvl w:val="0"/>
          <w:numId w:val="6"/>
        </w:numPr>
        <w:tabs>
          <w:tab w:val="left" w:pos="3330"/>
        </w:tabs>
        <w:spacing w:before="240" w:line="360" w:lineRule="auto"/>
        <w:jc w:val="both"/>
        <w:rPr>
          <w:rFonts w:ascii="Times New Roman" w:hAnsi="Times New Roman" w:cs="Times New Roman"/>
          <w:bCs/>
          <w:sz w:val="24"/>
          <w:szCs w:val="24"/>
        </w:rPr>
      </w:pPr>
      <w:r w:rsidRPr="00BD08EF">
        <w:rPr>
          <w:rFonts w:ascii="Times New Roman" w:hAnsi="Times New Roman" w:cs="Times New Roman"/>
          <w:bCs/>
          <w:sz w:val="24"/>
          <w:szCs w:val="24"/>
        </w:rPr>
        <w:t>What fears do lawyers have with regards to the advent of ODR?</w:t>
      </w:r>
    </w:p>
    <w:p w14:paraId="198DE65C" w14:textId="40EBCC36" w:rsidR="00711513" w:rsidRPr="00BD08EF" w:rsidRDefault="00711513" w:rsidP="00F17945">
      <w:pPr>
        <w:pStyle w:val="ListParagraph"/>
        <w:numPr>
          <w:ilvl w:val="0"/>
          <w:numId w:val="6"/>
        </w:numPr>
        <w:tabs>
          <w:tab w:val="left" w:pos="3330"/>
        </w:tabs>
        <w:spacing w:before="240" w:line="360" w:lineRule="auto"/>
        <w:jc w:val="both"/>
        <w:rPr>
          <w:rFonts w:ascii="Times New Roman" w:hAnsi="Times New Roman" w:cs="Times New Roman"/>
          <w:bCs/>
          <w:sz w:val="24"/>
          <w:szCs w:val="24"/>
        </w:rPr>
      </w:pPr>
      <w:r w:rsidRPr="00BD08EF">
        <w:rPr>
          <w:rFonts w:ascii="Times New Roman" w:hAnsi="Times New Roman" w:cs="Times New Roman"/>
          <w:bCs/>
          <w:sz w:val="24"/>
          <w:szCs w:val="24"/>
        </w:rPr>
        <w:t>In what ways can the legal profession adapt in order to take advantage of the ODR evolution?</w:t>
      </w:r>
    </w:p>
    <w:p w14:paraId="3105F9D4" w14:textId="77777777" w:rsidR="00711513" w:rsidRPr="00BD08EF" w:rsidRDefault="00711513" w:rsidP="007F0EBC">
      <w:pPr>
        <w:pStyle w:val="ListParagraph"/>
        <w:tabs>
          <w:tab w:val="left" w:pos="3330"/>
        </w:tabs>
        <w:spacing w:before="240" w:line="360" w:lineRule="auto"/>
        <w:jc w:val="both"/>
        <w:rPr>
          <w:rFonts w:ascii="Times New Roman" w:hAnsi="Times New Roman" w:cs="Times New Roman"/>
          <w:b/>
          <w:sz w:val="24"/>
          <w:szCs w:val="24"/>
        </w:rPr>
      </w:pPr>
    </w:p>
    <w:p w14:paraId="7CA1F11B" w14:textId="0E30E969" w:rsidR="00711513" w:rsidRPr="00BD08EF" w:rsidRDefault="00711513" w:rsidP="00F17945">
      <w:pPr>
        <w:pStyle w:val="ListParagraph"/>
        <w:numPr>
          <w:ilvl w:val="2"/>
          <w:numId w:val="3"/>
        </w:numPr>
        <w:tabs>
          <w:tab w:val="left" w:pos="3330"/>
        </w:tabs>
        <w:spacing w:before="240" w:line="360" w:lineRule="auto"/>
        <w:jc w:val="both"/>
        <w:outlineLvl w:val="2"/>
        <w:rPr>
          <w:rFonts w:ascii="Times New Roman" w:hAnsi="Times New Roman" w:cs="Times New Roman"/>
          <w:b/>
          <w:sz w:val="24"/>
          <w:szCs w:val="24"/>
        </w:rPr>
      </w:pPr>
      <w:bookmarkStart w:id="14" w:name="_Toc31186320"/>
      <w:r w:rsidRPr="00BD08EF">
        <w:rPr>
          <w:rFonts w:ascii="Times New Roman" w:hAnsi="Times New Roman" w:cs="Times New Roman"/>
          <w:b/>
          <w:sz w:val="24"/>
          <w:szCs w:val="24"/>
        </w:rPr>
        <w:t>Statement of Objectives</w:t>
      </w:r>
      <w:bookmarkEnd w:id="14"/>
    </w:p>
    <w:p w14:paraId="5F8D11D5" w14:textId="77777777" w:rsidR="00A27BFF" w:rsidRPr="00BD08EF" w:rsidRDefault="00A27BFF" w:rsidP="007F0EBC">
      <w:pPr>
        <w:pStyle w:val="ListParagraph"/>
        <w:tabs>
          <w:tab w:val="left" w:pos="3330"/>
        </w:tabs>
        <w:spacing w:before="240" w:line="360" w:lineRule="auto"/>
        <w:ind w:left="360"/>
        <w:jc w:val="both"/>
        <w:rPr>
          <w:rFonts w:ascii="Times New Roman" w:hAnsi="Times New Roman" w:cs="Times New Roman"/>
          <w:sz w:val="24"/>
          <w:szCs w:val="24"/>
        </w:rPr>
      </w:pPr>
    </w:p>
    <w:p w14:paraId="68DD2949" w14:textId="09ABCD22" w:rsidR="00407E73" w:rsidRPr="00BD08EF" w:rsidRDefault="00407E73" w:rsidP="00F17945">
      <w:pPr>
        <w:pStyle w:val="ListParagraph"/>
        <w:numPr>
          <w:ilvl w:val="0"/>
          <w:numId w:val="2"/>
        </w:numPr>
        <w:tabs>
          <w:tab w:val="left" w:pos="3330"/>
        </w:tabs>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To introduce the concept of ODR and trace its development, outlining its benefits.</w:t>
      </w:r>
    </w:p>
    <w:p w14:paraId="22397A1B" w14:textId="7B32D9DF" w:rsidR="00FC6CE6" w:rsidRPr="00BD08EF" w:rsidRDefault="00FC6CE6" w:rsidP="00F17945">
      <w:pPr>
        <w:pStyle w:val="ListParagraph"/>
        <w:numPr>
          <w:ilvl w:val="0"/>
          <w:numId w:val="2"/>
        </w:numPr>
        <w:tabs>
          <w:tab w:val="left" w:pos="3330"/>
        </w:tabs>
        <w:spacing w:before="240" w:line="360" w:lineRule="auto"/>
        <w:jc w:val="both"/>
        <w:rPr>
          <w:rFonts w:ascii="Times New Roman" w:hAnsi="Times New Roman" w:cs="Times New Roman"/>
          <w:sz w:val="24"/>
          <w:szCs w:val="24"/>
        </w:rPr>
      </w:pPr>
      <w:r w:rsidRPr="00BD08EF">
        <w:rPr>
          <w:rFonts w:ascii="Times New Roman" w:hAnsi="Times New Roman" w:cs="Times New Roman"/>
          <w:color w:val="222222"/>
          <w:sz w:val="24"/>
          <w:szCs w:val="24"/>
          <w:shd w:val="clear" w:color="auto" w:fill="FFFFFF"/>
        </w:rPr>
        <w:lastRenderedPageBreak/>
        <w:t>To examine the legal and institutional viability of ODR in Kenya.</w:t>
      </w:r>
    </w:p>
    <w:p w14:paraId="1CB5A8B8" w14:textId="0B500B2B" w:rsidR="00FC6CE6" w:rsidRPr="00BD08EF" w:rsidRDefault="00FC6CE6" w:rsidP="00F17945">
      <w:pPr>
        <w:pStyle w:val="ListParagraph"/>
        <w:numPr>
          <w:ilvl w:val="0"/>
          <w:numId w:val="2"/>
        </w:numPr>
        <w:tabs>
          <w:tab w:val="left" w:pos="3330"/>
        </w:tabs>
        <w:spacing w:before="240" w:line="360" w:lineRule="auto"/>
        <w:jc w:val="both"/>
        <w:rPr>
          <w:rFonts w:ascii="Times New Roman" w:hAnsi="Times New Roman" w:cs="Times New Roman"/>
          <w:sz w:val="24"/>
          <w:szCs w:val="24"/>
        </w:rPr>
      </w:pPr>
      <w:r w:rsidRPr="00BD08EF">
        <w:rPr>
          <w:rFonts w:ascii="Times New Roman" w:hAnsi="Times New Roman" w:cs="Times New Roman"/>
          <w:color w:val="222222"/>
          <w:sz w:val="24"/>
          <w:szCs w:val="24"/>
          <w:shd w:val="clear" w:color="auto" w:fill="FFFFFF"/>
        </w:rPr>
        <w:t xml:space="preserve">To critically analyse </w:t>
      </w:r>
      <w:commentRangeStart w:id="15"/>
      <w:commentRangeStart w:id="16"/>
      <w:r w:rsidRPr="00BD08EF">
        <w:rPr>
          <w:rFonts w:ascii="Times New Roman" w:hAnsi="Times New Roman" w:cs="Times New Roman"/>
          <w:color w:val="222222"/>
          <w:sz w:val="24"/>
          <w:szCs w:val="24"/>
          <w:shd w:val="clear" w:color="auto" w:fill="FFFFFF"/>
        </w:rPr>
        <w:t xml:space="preserve">the </w:t>
      </w:r>
      <w:r w:rsidR="00407E73" w:rsidRPr="00BD08EF">
        <w:rPr>
          <w:rFonts w:ascii="Times New Roman" w:hAnsi="Times New Roman" w:cs="Times New Roman"/>
          <w:color w:val="222222"/>
          <w:sz w:val="24"/>
          <w:szCs w:val="24"/>
          <w:shd w:val="clear" w:color="auto" w:fill="FFFFFF"/>
        </w:rPr>
        <w:t xml:space="preserve">possible </w:t>
      </w:r>
      <w:r w:rsidRPr="00BD08EF">
        <w:rPr>
          <w:rFonts w:ascii="Times New Roman" w:hAnsi="Times New Roman" w:cs="Times New Roman"/>
          <w:color w:val="222222"/>
          <w:sz w:val="24"/>
          <w:szCs w:val="24"/>
          <w:shd w:val="clear" w:color="auto" w:fill="FFFFFF"/>
        </w:rPr>
        <w:t>reservations of lawyers</w:t>
      </w:r>
      <w:commentRangeEnd w:id="15"/>
      <w:r w:rsidR="00F8790F" w:rsidRPr="00BD08EF">
        <w:rPr>
          <w:rStyle w:val="CommentReference"/>
          <w:rFonts w:ascii="Times New Roman" w:hAnsi="Times New Roman" w:cs="Times New Roman"/>
        </w:rPr>
        <w:commentReference w:id="15"/>
      </w:r>
      <w:commentRangeEnd w:id="16"/>
      <w:r w:rsidR="00407E73" w:rsidRPr="00BD08EF">
        <w:rPr>
          <w:rStyle w:val="CommentReference"/>
          <w:rFonts w:ascii="Times New Roman" w:hAnsi="Times New Roman" w:cs="Times New Roman"/>
        </w:rPr>
        <w:commentReference w:id="16"/>
      </w:r>
      <w:r w:rsidRPr="00BD08EF">
        <w:rPr>
          <w:rFonts w:ascii="Times New Roman" w:hAnsi="Times New Roman" w:cs="Times New Roman"/>
          <w:color w:val="222222"/>
          <w:sz w:val="24"/>
          <w:szCs w:val="24"/>
          <w:shd w:val="clear" w:color="auto" w:fill="FFFFFF"/>
        </w:rPr>
        <w:t xml:space="preserve"> in order to determine whether the</w:t>
      </w:r>
      <w:r w:rsidR="00407E73" w:rsidRPr="00BD08EF">
        <w:rPr>
          <w:rFonts w:ascii="Times New Roman" w:hAnsi="Times New Roman" w:cs="Times New Roman"/>
          <w:color w:val="222222"/>
          <w:sz w:val="24"/>
          <w:szCs w:val="24"/>
          <w:shd w:val="clear" w:color="auto" w:fill="FFFFFF"/>
        </w:rPr>
        <w:t xml:space="preserve">re is a space for lawyers </w:t>
      </w:r>
      <w:r w:rsidRPr="00BD08EF">
        <w:rPr>
          <w:rFonts w:ascii="Times New Roman" w:hAnsi="Times New Roman" w:cs="Times New Roman"/>
          <w:color w:val="222222"/>
          <w:sz w:val="24"/>
          <w:szCs w:val="24"/>
          <w:shd w:val="clear" w:color="auto" w:fill="FFFFFF"/>
        </w:rPr>
        <w:t>at the onset of ODR in Kenya.</w:t>
      </w:r>
    </w:p>
    <w:p w14:paraId="0D3DE828" w14:textId="18C92154" w:rsidR="00FC6CE6" w:rsidRPr="00BD08EF" w:rsidRDefault="00FC6CE6" w:rsidP="00F17945">
      <w:pPr>
        <w:pStyle w:val="ListParagraph"/>
        <w:numPr>
          <w:ilvl w:val="0"/>
          <w:numId w:val="2"/>
        </w:numPr>
        <w:tabs>
          <w:tab w:val="left" w:pos="3330"/>
        </w:tabs>
        <w:spacing w:before="240" w:line="360" w:lineRule="auto"/>
        <w:jc w:val="both"/>
        <w:rPr>
          <w:rFonts w:ascii="Times New Roman" w:hAnsi="Times New Roman" w:cs="Times New Roman"/>
          <w:sz w:val="24"/>
          <w:szCs w:val="24"/>
        </w:rPr>
      </w:pPr>
      <w:r w:rsidRPr="00BD08EF">
        <w:rPr>
          <w:rFonts w:ascii="Times New Roman" w:hAnsi="Times New Roman" w:cs="Times New Roman"/>
          <w:color w:val="222222"/>
          <w:sz w:val="24"/>
          <w:szCs w:val="24"/>
          <w:shd w:val="clear" w:color="auto" w:fill="FFFFFF"/>
        </w:rPr>
        <w:t xml:space="preserve">To determine and make recommendations on ways in which the legal profession </w:t>
      </w:r>
      <w:r w:rsidR="00C03B49" w:rsidRPr="00BD08EF">
        <w:rPr>
          <w:rFonts w:ascii="Times New Roman" w:hAnsi="Times New Roman" w:cs="Times New Roman"/>
          <w:color w:val="222222"/>
          <w:sz w:val="24"/>
          <w:szCs w:val="24"/>
          <w:shd w:val="clear" w:color="auto" w:fill="FFFFFF"/>
        </w:rPr>
        <w:t xml:space="preserve">may </w:t>
      </w:r>
      <w:r w:rsidRPr="00BD08EF">
        <w:rPr>
          <w:rFonts w:ascii="Times New Roman" w:hAnsi="Times New Roman" w:cs="Times New Roman"/>
          <w:color w:val="222222"/>
          <w:sz w:val="24"/>
          <w:szCs w:val="24"/>
          <w:shd w:val="clear" w:color="auto" w:fill="FFFFFF"/>
        </w:rPr>
        <w:t>evolve in order to allow lawyers to benefit from ODR.</w:t>
      </w:r>
    </w:p>
    <w:p w14:paraId="7F02052B" w14:textId="6964AC02" w:rsidR="00A27BFF" w:rsidRPr="00BD08EF" w:rsidRDefault="00A27BFF" w:rsidP="007F0EBC">
      <w:pPr>
        <w:tabs>
          <w:tab w:val="left" w:pos="3330"/>
        </w:tabs>
        <w:spacing w:before="240" w:line="360" w:lineRule="auto"/>
        <w:jc w:val="both"/>
        <w:rPr>
          <w:rFonts w:ascii="Times New Roman" w:hAnsi="Times New Roman" w:cs="Times New Roman"/>
          <w:sz w:val="24"/>
          <w:szCs w:val="24"/>
        </w:rPr>
      </w:pPr>
    </w:p>
    <w:p w14:paraId="5627C7A7" w14:textId="527CEEF9" w:rsidR="00A27BFF" w:rsidRPr="00BD08EF" w:rsidRDefault="00A27BFF" w:rsidP="00F17945">
      <w:pPr>
        <w:pStyle w:val="ListParagraph"/>
        <w:numPr>
          <w:ilvl w:val="2"/>
          <w:numId w:val="3"/>
        </w:numPr>
        <w:tabs>
          <w:tab w:val="left" w:pos="3330"/>
        </w:tabs>
        <w:spacing w:before="240" w:line="360" w:lineRule="auto"/>
        <w:jc w:val="both"/>
        <w:outlineLvl w:val="2"/>
        <w:rPr>
          <w:rFonts w:ascii="Times New Roman" w:hAnsi="Times New Roman" w:cs="Times New Roman"/>
          <w:b/>
          <w:sz w:val="24"/>
          <w:szCs w:val="24"/>
        </w:rPr>
      </w:pPr>
      <w:bookmarkStart w:id="17" w:name="_Toc31186321"/>
      <w:r w:rsidRPr="00BD08EF">
        <w:rPr>
          <w:rFonts w:ascii="Times New Roman" w:hAnsi="Times New Roman" w:cs="Times New Roman"/>
          <w:b/>
          <w:sz w:val="24"/>
          <w:szCs w:val="24"/>
        </w:rPr>
        <w:t>Hypothesis</w:t>
      </w:r>
      <w:bookmarkEnd w:id="17"/>
    </w:p>
    <w:p w14:paraId="7C8CC273" w14:textId="3F0CA62C" w:rsidR="00A27BFF" w:rsidRPr="00BD08EF" w:rsidRDefault="00A27BFF" w:rsidP="007F0EBC">
      <w:pPr>
        <w:tabs>
          <w:tab w:val="left" w:pos="3330"/>
        </w:tabs>
        <w:spacing w:before="240" w:line="360" w:lineRule="auto"/>
        <w:jc w:val="both"/>
        <w:rPr>
          <w:rFonts w:ascii="Times New Roman" w:hAnsi="Times New Roman" w:cs="Times New Roman"/>
          <w:sz w:val="24"/>
          <w:szCs w:val="24"/>
        </w:rPr>
      </w:pPr>
    </w:p>
    <w:p w14:paraId="634FAB24" w14:textId="62434F32" w:rsidR="00A27BFF" w:rsidRPr="00BD08EF" w:rsidRDefault="00A27BFF" w:rsidP="007F0EBC">
      <w:pPr>
        <w:tabs>
          <w:tab w:val="left" w:pos="3330"/>
        </w:tabs>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 xml:space="preserve">The inception of ODR in Kenya </w:t>
      </w:r>
      <w:r w:rsidR="00407E73" w:rsidRPr="00BD08EF">
        <w:rPr>
          <w:rFonts w:ascii="Times New Roman" w:hAnsi="Times New Roman" w:cs="Times New Roman"/>
          <w:sz w:val="24"/>
          <w:szCs w:val="24"/>
        </w:rPr>
        <w:t>may</w:t>
      </w:r>
      <w:r w:rsidRPr="00BD08EF">
        <w:rPr>
          <w:rFonts w:ascii="Times New Roman" w:hAnsi="Times New Roman" w:cs="Times New Roman"/>
          <w:sz w:val="24"/>
          <w:szCs w:val="24"/>
        </w:rPr>
        <w:t xml:space="preserve"> not render legal practitioners obsolete but the legal profession will need to adapt in order for lawyers to remain relevant.</w:t>
      </w:r>
    </w:p>
    <w:p w14:paraId="7A7FE0BA" w14:textId="16DD3463" w:rsidR="00A27BFF" w:rsidRPr="00BD08EF" w:rsidRDefault="00A27BFF" w:rsidP="007F0EBC">
      <w:pPr>
        <w:tabs>
          <w:tab w:val="left" w:pos="3330"/>
        </w:tabs>
        <w:spacing w:before="240" w:line="360" w:lineRule="auto"/>
        <w:jc w:val="both"/>
        <w:rPr>
          <w:rFonts w:ascii="Times New Roman" w:hAnsi="Times New Roman" w:cs="Times New Roman"/>
          <w:sz w:val="24"/>
          <w:szCs w:val="24"/>
        </w:rPr>
      </w:pPr>
    </w:p>
    <w:p w14:paraId="3F2F7456" w14:textId="6D3E6BC6" w:rsidR="00A27BFF" w:rsidRPr="00BD08EF" w:rsidRDefault="00A27BFF" w:rsidP="00F17945">
      <w:pPr>
        <w:pStyle w:val="ListParagraph"/>
        <w:numPr>
          <w:ilvl w:val="2"/>
          <w:numId w:val="3"/>
        </w:numPr>
        <w:tabs>
          <w:tab w:val="left" w:pos="3330"/>
        </w:tabs>
        <w:spacing w:before="240" w:line="360" w:lineRule="auto"/>
        <w:jc w:val="both"/>
        <w:outlineLvl w:val="2"/>
        <w:rPr>
          <w:rFonts w:ascii="Times New Roman" w:hAnsi="Times New Roman" w:cs="Times New Roman"/>
          <w:b/>
          <w:sz w:val="24"/>
          <w:szCs w:val="24"/>
        </w:rPr>
      </w:pPr>
      <w:bookmarkStart w:id="18" w:name="_Toc31186322"/>
      <w:r w:rsidRPr="00BD08EF">
        <w:rPr>
          <w:rFonts w:ascii="Times New Roman" w:hAnsi="Times New Roman" w:cs="Times New Roman"/>
          <w:b/>
          <w:sz w:val="24"/>
          <w:szCs w:val="24"/>
        </w:rPr>
        <w:t>Justification of the Study</w:t>
      </w:r>
      <w:bookmarkEnd w:id="18"/>
    </w:p>
    <w:p w14:paraId="448DEABC" w14:textId="1372F542" w:rsidR="00A27BFF" w:rsidRPr="00BD08EF" w:rsidRDefault="00A27BFF" w:rsidP="007F0EBC">
      <w:pPr>
        <w:tabs>
          <w:tab w:val="left" w:pos="3330"/>
        </w:tabs>
        <w:spacing w:before="240" w:line="360" w:lineRule="auto"/>
        <w:jc w:val="both"/>
        <w:rPr>
          <w:rFonts w:ascii="Times New Roman" w:hAnsi="Times New Roman" w:cs="Times New Roman"/>
          <w:sz w:val="24"/>
          <w:szCs w:val="24"/>
        </w:rPr>
      </w:pPr>
    </w:p>
    <w:p w14:paraId="3C3798FA" w14:textId="07E7789B" w:rsidR="00A27BFF" w:rsidRPr="00BD08EF" w:rsidRDefault="00A27BFF" w:rsidP="007F0EBC">
      <w:pPr>
        <w:tabs>
          <w:tab w:val="left" w:pos="3330"/>
        </w:tabs>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Taking into consideration the aforementioned backlog of cases in the court system in Kenya, as well as the costly and time-consuming nature of litigation, it becomes evident that the available avenues of justice must widen in order to meet the needs of the society. ODR offers</w:t>
      </w:r>
      <w:r w:rsidR="00FA3928" w:rsidRPr="00BD08EF">
        <w:rPr>
          <w:rFonts w:ascii="Times New Roman" w:hAnsi="Times New Roman" w:cs="Times New Roman"/>
          <w:sz w:val="24"/>
          <w:szCs w:val="24"/>
        </w:rPr>
        <w:t xml:space="preserve"> a dispute resolution mechanism that may solve these problems, </w:t>
      </w:r>
      <w:commentRangeStart w:id="19"/>
      <w:r w:rsidR="00FA3928" w:rsidRPr="00BD08EF">
        <w:rPr>
          <w:rFonts w:ascii="Times New Roman" w:hAnsi="Times New Roman" w:cs="Times New Roman"/>
          <w:sz w:val="24"/>
          <w:szCs w:val="24"/>
        </w:rPr>
        <w:t>but it is being met with such negative responses from legal practitioners</w:t>
      </w:r>
      <w:commentRangeEnd w:id="19"/>
      <w:r w:rsidR="00C03B49" w:rsidRPr="00BD08EF">
        <w:rPr>
          <w:rStyle w:val="CommentReference"/>
          <w:rFonts w:ascii="Times New Roman" w:hAnsi="Times New Roman" w:cs="Times New Roman"/>
        </w:rPr>
        <w:commentReference w:id="19"/>
      </w:r>
      <w:r w:rsidR="00FA3928" w:rsidRPr="00BD08EF">
        <w:rPr>
          <w:rFonts w:ascii="Times New Roman" w:hAnsi="Times New Roman" w:cs="Times New Roman"/>
          <w:sz w:val="24"/>
          <w:szCs w:val="24"/>
        </w:rPr>
        <w:t xml:space="preserve"> that its implementation and efficiency may be impeded. These reservations by lawyers are merely based on fears of job insecurity which, if not quashed at the nearest venture, may not only create the very situation they are so averred to but may also </w:t>
      </w:r>
      <w:r w:rsidR="00407E73" w:rsidRPr="00BD08EF">
        <w:rPr>
          <w:rFonts w:ascii="Times New Roman" w:hAnsi="Times New Roman" w:cs="Times New Roman"/>
          <w:sz w:val="24"/>
          <w:szCs w:val="24"/>
        </w:rPr>
        <w:t>slow the process of development that dispute resolution could benefit from as a result of embracing technology.</w:t>
      </w:r>
      <w:r w:rsidR="00B47816" w:rsidRPr="00BD08EF">
        <w:rPr>
          <w:rFonts w:ascii="Times New Roman" w:hAnsi="Times New Roman" w:cs="Times New Roman"/>
          <w:sz w:val="24"/>
          <w:szCs w:val="24"/>
        </w:rPr>
        <w:t xml:space="preserve"> Such a study becomes even more necessary with the consideration that what lies between lawyers and their supposed extinction is the mere lack of a holistic understanding of the reality ODR can create, which can also be greatly beneficial to lawyers. Thus, it is imperative that a study that dissects these fears and reservations and provides a way forward despite them is conducted.</w:t>
      </w:r>
    </w:p>
    <w:p w14:paraId="69A0E7A8" w14:textId="681E1CE0" w:rsidR="009D6FF9" w:rsidRDefault="009D6FF9" w:rsidP="007F0EBC">
      <w:pPr>
        <w:tabs>
          <w:tab w:val="left" w:pos="3330"/>
        </w:tabs>
        <w:spacing w:before="240" w:line="360" w:lineRule="auto"/>
        <w:ind w:left="360" w:hanging="360"/>
        <w:jc w:val="both"/>
        <w:rPr>
          <w:rFonts w:ascii="Times New Roman" w:hAnsi="Times New Roman" w:cs="Times New Roman"/>
          <w:sz w:val="24"/>
          <w:szCs w:val="24"/>
        </w:rPr>
      </w:pPr>
    </w:p>
    <w:p w14:paraId="6646AE97" w14:textId="77777777" w:rsidR="00E51A3E" w:rsidRPr="00BD08EF" w:rsidRDefault="00E51A3E" w:rsidP="007F0EBC">
      <w:pPr>
        <w:tabs>
          <w:tab w:val="left" w:pos="3330"/>
        </w:tabs>
        <w:spacing w:before="240" w:line="360" w:lineRule="auto"/>
        <w:ind w:left="360" w:hanging="360"/>
        <w:jc w:val="both"/>
        <w:rPr>
          <w:rFonts w:ascii="Times New Roman" w:hAnsi="Times New Roman" w:cs="Times New Roman"/>
          <w:sz w:val="24"/>
          <w:szCs w:val="24"/>
        </w:rPr>
      </w:pPr>
    </w:p>
    <w:p w14:paraId="0FACD0D6" w14:textId="669CBF31" w:rsidR="00AA729D" w:rsidRPr="00BD08EF" w:rsidRDefault="00AA729D" w:rsidP="00F17945">
      <w:pPr>
        <w:pStyle w:val="ListParagraph"/>
        <w:numPr>
          <w:ilvl w:val="1"/>
          <w:numId w:val="3"/>
        </w:numPr>
        <w:tabs>
          <w:tab w:val="left" w:pos="3330"/>
        </w:tabs>
        <w:spacing w:before="240" w:line="360" w:lineRule="auto"/>
        <w:jc w:val="both"/>
        <w:outlineLvl w:val="1"/>
        <w:rPr>
          <w:rFonts w:ascii="Times New Roman" w:hAnsi="Times New Roman" w:cs="Times New Roman"/>
          <w:sz w:val="24"/>
          <w:szCs w:val="24"/>
        </w:rPr>
      </w:pPr>
      <w:bookmarkStart w:id="20" w:name="_Toc31186323"/>
      <w:r w:rsidRPr="00BD08EF">
        <w:rPr>
          <w:rFonts w:ascii="Times New Roman" w:hAnsi="Times New Roman" w:cs="Times New Roman"/>
          <w:b/>
          <w:sz w:val="24"/>
          <w:szCs w:val="24"/>
        </w:rPr>
        <w:lastRenderedPageBreak/>
        <w:t>Theoretical Framework</w:t>
      </w:r>
      <w:bookmarkEnd w:id="20"/>
    </w:p>
    <w:p w14:paraId="08B0326B" w14:textId="77777777" w:rsidR="00FC6CE6" w:rsidRPr="00BD08EF" w:rsidRDefault="00FC6CE6" w:rsidP="007F0EBC">
      <w:pPr>
        <w:pStyle w:val="ListParagraph"/>
        <w:tabs>
          <w:tab w:val="left" w:pos="3330"/>
        </w:tabs>
        <w:spacing w:before="240" w:line="360" w:lineRule="auto"/>
        <w:ind w:left="360"/>
        <w:jc w:val="both"/>
        <w:rPr>
          <w:rFonts w:ascii="Times New Roman" w:hAnsi="Times New Roman" w:cs="Times New Roman"/>
          <w:sz w:val="24"/>
          <w:szCs w:val="24"/>
        </w:rPr>
      </w:pPr>
    </w:p>
    <w:p w14:paraId="0878A0EF" w14:textId="038BF59C" w:rsidR="00AA729D" w:rsidRPr="00BD08EF" w:rsidRDefault="00AA729D" w:rsidP="007F0EBC">
      <w:pPr>
        <w:tabs>
          <w:tab w:val="left" w:pos="3330"/>
        </w:tabs>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The study will use two theories as a l</w:t>
      </w:r>
      <w:r w:rsidR="00324E1D" w:rsidRPr="00BD08EF">
        <w:rPr>
          <w:rFonts w:ascii="Times New Roman" w:hAnsi="Times New Roman" w:cs="Times New Roman"/>
          <w:sz w:val="24"/>
          <w:szCs w:val="24"/>
        </w:rPr>
        <w:t xml:space="preserve">ens to guide its </w:t>
      </w:r>
      <w:r w:rsidR="00A97222" w:rsidRPr="00BD08EF">
        <w:rPr>
          <w:rFonts w:ascii="Times New Roman" w:hAnsi="Times New Roman" w:cs="Times New Roman"/>
          <w:sz w:val="24"/>
          <w:szCs w:val="24"/>
        </w:rPr>
        <w:t>research:</w:t>
      </w:r>
      <w:r w:rsidR="00324E1D" w:rsidRPr="00BD08EF">
        <w:rPr>
          <w:rFonts w:ascii="Times New Roman" w:hAnsi="Times New Roman" w:cs="Times New Roman"/>
          <w:sz w:val="24"/>
          <w:szCs w:val="24"/>
        </w:rPr>
        <w:t xml:space="preserve"> the Social Content of </w:t>
      </w:r>
      <w:r w:rsidR="00F0734B" w:rsidRPr="00BD08EF">
        <w:rPr>
          <w:rFonts w:ascii="Times New Roman" w:hAnsi="Times New Roman" w:cs="Times New Roman"/>
          <w:sz w:val="24"/>
          <w:szCs w:val="24"/>
        </w:rPr>
        <w:t>Technology (</w:t>
      </w:r>
      <w:r w:rsidR="00324E1D" w:rsidRPr="00BD08EF">
        <w:rPr>
          <w:rFonts w:ascii="Times New Roman" w:hAnsi="Times New Roman" w:cs="Times New Roman"/>
          <w:sz w:val="24"/>
          <w:szCs w:val="24"/>
        </w:rPr>
        <w:t>SCOT) Theory and the Utilitarianism Theory.</w:t>
      </w:r>
    </w:p>
    <w:p w14:paraId="6170C62F" w14:textId="77777777" w:rsidR="000F6339" w:rsidRPr="00BD08EF" w:rsidRDefault="000F6339" w:rsidP="007F0EBC">
      <w:pPr>
        <w:tabs>
          <w:tab w:val="left" w:pos="3330"/>
        </w:tabs>
        <w:spacing w:before="240" w:line="360" w:lineRule="auto"/>
        <w:jc w:val="both"/>
        <w:rPr>
          <w:rFonts w:ascii="Times New Roman" w:hAnsi="Times New Roman" w:cs="Times New Roman"/>
          <w:sz w:val="24"/>
          <w:szCs w:val="24"/>
        </w:rPr>
      </w:pPr>
    </w:p>
    <w:p w14:paraId="3D38DD14" w14:textId="347B291B" w:rsidR="00324E1D" w:rsidRPr="00BD08EF" w:rsidRDefault="00324E1D" w:rsidP="00F17945">
      <w:pPr>
        <w:pStyle w:val="ListParagraph"/>
        <w:numPr>
          <w:ilvl w:val="2"/>
          <w:numId w:val="3"/>
        </w:numPr>
        <w:tabs>
          <w:tab w:val="left" w:pos="3330"/>
        </w:tabs>
        <w:spacing w:before="240" w:line="360" w:lineRule="auto"/>
        <w:jc w:val="both"/>
        <w:outlineLvl w:val="2"/>
        <w:rPr>
          <w:rFonts w:ascii="Times New Roman" w:hAnsi="Times New Roman" w:cs="Times New Roman"/>
          <w:b/>
          <w:sz w:val="24"/>
          <w:szCs w:val="24"/>
        </w:rPr>
      </w:pPr>
      <w:bookmarkStart w:id="21" w:name="_Toc31186324"/>
      <w:r w:rsidRPr="00BD08EF">
        <w:rPr>
          <w:rFonts w:ascii="Times New Roman" w:hAnsi="Times New Roman" w:cs="Times New Roman"/>
          <w:b/>
          <w:sz w:val="24"/>
          <w:szCs w:val="24"/>
        </w:rPr>
        <w:t xml:space="preserve">Social Content of </w:t>
      </w:r>
      <w:r w:rsidR="00F0734B" w:rsidRPr="00BD08EF">
        <w:rPr>
          <w:rFonts w:ascii="Times New Roman" w:hAnsi="Times New Roman" w:cs="Times New Roman"/>
          <w:b/>
          <w:sz w:val="24"/>
          <w:szCs w:val="24"/>
        </w:rPr>
        <w:t>Technology (</w:t>
      </w:r>
      <w:r w:rsidRPr="00BD08EF">
        <w:rPr>
          <w:rFonts w:ascii="Times New Roman" w:hAnsi="Times New Roman" w:cs="Times New Roman"/>
          <w:b/>
          <w:sz w:val="24"/>
          <w:szCs w:val="24"/>
        </w:rPr>
        <w:t>SCOT) Theory</w:t>
      </w:r>
      <w:bookmarkEnd w:id="21"/>
    </w:p>
    <w:p w14:paraId="680012DE" w14:textId="77777777" w:rsidR="000F6339" w:rsidRPr="00BD08EF" w:rsidRDefault="000F6339" w:rsidP="007F0EBC">
      <w:pPr>
        <w:pStyle w:val="ListParagraph"/>
        <w:tabs>
          <w:tab w:val="left" w:pos="3330"/>
        </w:tabs>
        <w:spacing w:before="240" w:line="360" w:lineRule="auto"/>
        <w:jc w:val="both"/>
        <w:rPr>
          <w:rFonts w:ascii="Times New Roman" w:hAnsi="Times New Roman" w:cs="Times New Roman"/>
          <w:b/>
          <w:sz w:val="24"/>
          <w:szCs w:val="24"/>
        </w:rPr>
      </w:pPr>
    </w:p>
    <w:p w14:paraId="6AEEEAC3" w14:textId="7D929002" w:rsidR="00324E1D" w:rsidRPr="00BD08EF" w:rsidRDefault="00324E1D" w:rsidP="007F0EBC">
      <w:pPr>
        <w:tabs>
          <w:tab w:val="left" w:pos="3330"/>
        </w:tabs>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This theory posits that the social concepts behind a society define the shaping and development of technology within that society.</w:t>
      </w:r>
      <w:r w:rsidRPr="00BD08EF">
        <w:rPr>
          <w:rStyle w:val="FootnoteReference"/>
          <w:rFonts w:ascii="Times New Roman" w:hAnsi="Times New Roman" w:cs="Times New Roman"/>
          <w:sz w:val="24"/>
          <w:szCs w:val="24"/>
        </w:rPr>
        <w:footnoteReference w:id="10"/>
      </w:r>
      <w:r w:rsidRPr="00BD08EF">
        <w:rPr>
          <w:rFonts w:ascii="Times New Roman" w:hAnsi="Times New Roman" w:cs="Times New Roman"/>
          <w:sz w:val="24"/>
          <w:szCs w:val="24"/>
        </w:rPr>
        <w:t xml:space="preserve"> Originally offered by Pinch and Bjiker in 1987,</w:t>
      </w:r>
      <w:r w:rsidRPr="00BD08EF">
        <w:rPr>
          <w:rStyle w:val="FootnoteReference"/>
          <w:rFonts w:ascii="Times New Roman" w:hAnsi="Times New Roman" w:cs="Times New Roman"/>
          <w:sz w:val="24"/>
          <w:szCs w:val="24"/>
        </w:rPr>
        <w:footnoteReference w:id="11"/>
      </w:r>
      <w:r w:rsidRPr="00BD08EF">
        <w:rPr>
          <w:rFonts w:ascii="Times New Roman" w:hAnsi="Times New Roman" w:cs="Times New Roman"/>
          <w:sz w:val="24"/>
          <w:szCs w:val="24"/>
        </w:rPr>
        <w:t xml:space="preserve"> the SCOT theory mainly revolves around four components: </w:t>
      </w:r>
      <w:r w:rsidRPr="00BD08EF">
        <w:rPr>
          <w:rFonts w:ascii="Times New Roman" w:hAnsi="Times New Roman" w:cs="Times New Roman"/>
          <w:i/>
          <w:sz w:val="24"/>
          <w:szCs w:val="24"/>
        </w:rPr>
        <w:t>interpretative flexibility</w:t>
      </w:r>
      <w:r w:rsidRPr="00BD08EF">
        <w:rPr>
          <w:rFonts w:ascii="Times New Roman" w:hAnsi="Times New Roman" w:cs="Times New Roman"/>
          <w:sz w:val="24"/>
          <w:szCs w:val="24"/>
        </w:rPr>
        <w:t>,</w:t>
      </w:r>
      <w:r w:rsidR="00CA7EF1" w:rsidRPr="00BD08EF">
        <w:rPr>
          <w:rStyle w:val="FootnoteReference"/>
          <w:rFonts w:ascii="Times New Roman" w:hAnsi="Times New Roman" w:cs="Times New Roman"/>
          <w:sz w:val="24"/>
          <w:szCs w:val="24"/>
        </w:rPr>
        <w:footnoteReference w:id="12"/>
      </w:r>
      <w:r w:rsidRPr="00BD08EF">
        <w:rPr>
          <w:rFonts w:ascii="Times New Roman" w:hAnsi="Times New Roman" w:cs="Times New Roman"/>
          <w:sz w:val="24"/>
          <w:szCs w:val="24"/>
        </w:rPr>
        <w:t xml:space="preserve"> </w:t>
      </w:r>
      <w:r w:rsidRPr="00BD08EF">
        <w:rPr>
          <w:rFonts w:ascii="Times New Roman" w:hAnsi="Times New Roman" w:cs="Times New Roman"/>
          <w:i/>
          <w:sz w:val="24"/>
          <w:szCs w:val="24"/>
        </w:rPr>
        <w:t>relevant social group</w:t>
      </w:r>
      <w:r w:rsidRPr="00BD08EF">
        <w:rPr>
          <w:rFonts w:ascii="Times New Roman" w:hAnsi="Times New Roman" w:cs="Times New Roman"/>
          <w:sz w:val="24"/>
          <w:szCs w:val="24"/>
        </w:rPr>
        <w:t>,</w:t>
      </w:r>
      <w:r w:rsidR="00CA7EF1" w:rsidRPr="00BD08EF">
        <w:rPr>
          <w:rStyle w:val="FootnoteReference"/>
          <w:rFonts w:ascii="Times New Roman" w:hAnsi="Times New Roman" w:cs="Times New Roman"/>
          <w:sz w:val="24"/>
          <w:szCs w:val="24"/>
        </w:rPr>
        <w:footnoteReference w:id="13"/>
      </w:r>
      <w:r w:rsidRPr="00BD08EF">
        <w:rPr>
          <w:rFonts w:ascii="Times New Roman" w:hAnsi="Times New Roman" w:cs="Times New Roman"/>
          <w:sz w:val="24"/>
          <w:szCs w:val="24"/>
        </w:rPr>
        <w:t xml:space="preserve"> </w:t>
      </w:r>
      <w:r w:rsidR="00CA7EF1" w:rsidRPr="00BD08EF">
        <w:rPr>
          <w:rFonts w:ascii="Times New Roman" w:hAnsi="Times New Roman" w:cs="Times New Roman"/>
          <w:i/>
          <w:sz w:val="24"/>
          <w:szCs w:val="24"/>
        </w:rPr>
        <w:t>closure and stabilization</w:t>
      </w:r>
      <w:r w:rsidR="00CA7EF1" w:rsidRPr="00BD08EF">
        <w:rPr>
          <w:rStyle w:val="FootnoteReference"/>
          <w:rFonts w:ascii="Times New Roman" w:hAnsi="Times New Roman" w:cs="Times New Roman"/>
          <w:i/>
          <w:sz w:val="24"/>
          <w:szCs w:val="24"/>
        </w:rPr>
        <w:footnoteReference w:id="14"/>
      </w:r>
      <w:r w:rsidR="00CA7EF1" w:rsidRPr="00BD08EF">
        <w:rPr>
          <w:rFonts w:ascii="Times New Roman" w:hAnsi="Times New Roman" w:cs="Times New Roman"/>
          <w:sz w:val="24"/>
          <w:szCs w:val="24"/>
        </w:rPr>
        <w:t xml:space="preserve"> and </w:t>
      </w:r>
      <w:r w:rsidR="00CA7EF1" w:rsidRPr="00BD08EF">
        <w:rPr>
          <w:rFonts w:ascii="Times New Roman" w:hAnsi="Times New Roman" w:cs="Times New Roman"/>
          <w:i/>
          <w:sz w:val="24"/>
          <w:szCs w:val="24"/>
        </w:rPr>
        <w:t>wider context.</w:t>
      </w:r>
      <w:r w:rsidR="00CA7EF1" w:rsidRPr="00BD08EF">
        <w:rPr>
          <w:rStyle w:val="FootnoteReference"/>
          <w:rFonts w:ascii="Times New Roman" w:hAnsi="Times New Roman" w:cs="Times New Roman"/>
          <w:i/>
          <w:sz w:val="24"/>
          <w:szCs w:val="24"/>
        </w:rPr>
        <w:footnoteReference w:id="15"/>
      </w:r>
      <w:r w:rsidR="00CF0544" w:rsidRPr="00BD08EF">
        <w:rPr>
          <w:rFonts w:ascii="Times New Roman" w:hAnsi="Times New Roman" w:cs="Times New Roman"/>
          <w:i/>
          <w:sz w:val="24"/>
          <w:szCs w:val="24"/>
        </w:rPr>
        <w:t xml:space="preserve"> </w:t>
      </w:r>
      <w:r w:rsidR="00CF0544" w:rsidRPr="00BD08EF">
        <w:rPr>
          <w:rFonts w:ascii="Times New Roman" w:hAnsi="Times New Roman" w:cs="Times New Roman"/>
          <w:sz w:val="24"/>
          <w:szCs w:val="24"/>
        </w:rPr>
        <w:t xml:space="preserve">The culmination of these components creates a theory which postulates that technological design is a </w:t>
      </w:r>
      <w:r w:rsidR="00BE23D6" w:rsidRPr="00BD08EF">
        <w:rPr>
          <w:rFonts w:ascii="Times New Roman" w:hAnsi="Times New Roman" w:cs="Times New Roman"/>
          <w:sz w:val="24"/>
          <w:szCs w:val="24"/>
        </w:rPr>
        <w:t>flexible</w:t>
      </w:r>
      <w:r w:rsidR="00CF0544" w:rsidRPr="00BD08EF">
        <w:rPr>
          <w:rFonts w:ascii="Times New Roman" w:hAnsi="Times New Roman" w:cs="Times New Roman"/>
          <w:sz w:val="24"/>
          <w:szCs w:val="24"/>
        </w:rPr>
        <w:t xml:space="preserve"> and open process, which is shaped by </w:t>
      </w:r>
      <w:r w:rsidR="00BE23D6" w:rsidRPr="00BD08EF">
        <w:rPr>
          <w:rFonts w:ascii="Times New Roman" w:hAnsi="Times New Roman" w:cs="Times New Roman"/>
          <w:sz w:val="24"/>
          <w:szCs w:val="24"/>
        </w:rPr>
        <w:t xml:space="preserve">the actions and negotiations of </w:t>
      </w:r>
      <w:r w:rsidR="00CF0544" w:rsidRPr="00BD08EF">
        <w:rPr>
          <w:rFonts w:ascii="Times New Roman" w:hAnsi="Times New Roman" w:cs="Times New Roman"/>
          <w:sz w:val="24"/>
          <w:szCs w:val="24"/>
        </w:rPr>
        <w:t>social groups</w:t>
      </w:r>
      <w:r w:rsidR="00BE23D6" w:rsidRPr="00BD08EF">
        <w:rPr>
          <w:rFonts w:ascii="Times New Roman" w:hAnsi="Times New Roman" w:cs="Times New Roman"/>
          <w:sz w:val="24"/>
          <w:szCs w:val="24"/>
        </w:rPr>
        <w:t xml:space="preserve"> and results in closure of the process and stabilisation of the design into a final product upon the satisfaction of the social group. The entire process is interactive and provides the background upon which technology is to base itself on.</w:t>
      </w:r>
      <w:r w:rsidR="00BE23D6" w:rsidRPr="00BD08EF">
        <w:rPr>
          <w:rStyle w:val="FootnoteReference"/>
          <w:rFonts w:ascii="Times New Roman" w:hAnsi="Times New Roman" w:cs="Times New Roman"/>
          <w:sz w:val="24"/>
          <w:szCs w:val="24"/>
        </w:rPr>
        <w:footnoteReference w:id="16"/>
      </w:r>
      <w:r w:rsidR="00901EC4" w:rsidRPr="00BD08EF">
        <w:rPr>
          <w:rFonts w:ascii="Times New Roman" w:hAnsi="Times New Roman" w:cs="Times New Roman"/>
          <w:sz w:val="24"/>
          <w:szCs w:val="24"/>
        </w:rPr>
        <w:t xml:space="preserve"> Additionally, the actions of the social group manifest the potential operation and utilization of the technology.</w:t>
      </w:r>
      <w:r w:rsidR="00901EC4" w:rsidRPr="00BD08EF">
        <w:rPr>
          <w:rStyle w:val="FootnoteReference"/>
          <w:rFonts w:ascii="Times New Roman" w:hAnsi="Times New Roman" w:cs="Times New Roman"/>
          <w:sz w:val="24"/>
          <w:szCs w:val="24"/>
        </w:rPr>
        <w:footnoteReference w:id="17"/>
      </w:r>
    </w:p>
    <w:p w14:paraId="7AAB85FF" w14:textId="25B17AC3" w:rsidR="00901EC4" w:rsidRPr="00BD08EF" w:rsidRDefault="00901EC4" w:rsidP="007F0EBC">
      <w:pPr>
        <w:tabs>
          <w:tab w:val="left" w:pos="3330"/>
        </w:tabs>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The current study seeks to apply the concepts derived from the SCOT theory into the development and need for ODR in today’s society</w:t>
      </w:r>
      <w:r w:rsidR="00AB04F6" w:rsidRPr="00BD08EF">
        <w:rPr>
          <w:rFonts w:ascii="Times New Roman" w:hAnsi="Times New Roman" w:cs="Times New Roman"/>
          <w:sz w:val="24"/>
          <w:szCs w:val="24"/>
        </w:rPr>
        <w:t>. The study views ODR as the</w:t>
      </w:r>
      <w:r w:rsidRPr="00BD08EF">
        <w:rPr>
          <w:rFonts w:ascii="Times New Roman" w:hAnsi="Times New Roman" w:cs="Times New Roman"/>
          <w:sz w:val="24"/>
          <w:szCs w:val="24"/>
        </w:rPr>
        <w:t xml:space="preserve"> technology being developed and the relevant social group </w:t>
      </w:r>
      <w:r w:rsidR="00AB04F6" w:rsidRPr="00BD08EF">
        <w:rPr>
          <w:rFonts w:ascii="Times New Roman" w:hAnsi="Times New Roman" w:cs="Times New Roman"/>
          <w:sz w:val="24"/>
          <w:szCs w:val="24"/>
        </w:rPr>
        <w:t>is</w:t>
      </w:r>
      <w:r w:rsidRPr="00BD08EF">
        <w:rPr>
          <w:rFonts w:ascii="Times New Roman" w:hAnsi="Times New Roman" w:cs="Times New Roman"/>
          <w:sz w:val="24"/>
          <w:szCs w:val="24"/>
        </w:rPr>
        <w:t xml:space="preserve"> those in need of legal assistance, although this group can also be viewed as being the society in general. It can be inferred from the SCOT theory that technology develops based on, and directly as a result of, the needs of the society. The court system in Kenya is notorious for having a backlog of pending cases, thereby creating </w:t>
      </w:r>
      <w:r w:rsidRPr="00BD08EF">
        <w:rPr>
          <w:rFonts w:ascii="Times New Roman" w:hAnsi="Times New Roman" w:cs="Times New Roman"/>
          <w:sz w:val="24"/>
          <w:szCs w:val="24"/>
        </w:rPr>
        <w:lastRenderedPageBreak/>
        <w:t>a societal need to realize Article 159 of the Constitution of Kenya,</w:t>
      </w:r>
      <w:r w:rsidRPr="00BD08EF">
        <w:rPr>
          <w:rStyle w:val="FootnoteReference"/>
          <w:rFonts w:ascii="Times New Roman" w:hAnsi="Times New Roman" w:cs="Times New Roman"/>
          <w:sz w:val="24"/>
          <w:szCs w:val="24"/>
        </w:rPr>
        <w:footnoteReference w:id="18"/>
      </w:r>
      <w:r w:rsidRPr="00BD08EF">
        <w:rPr>
          <w:rFonts w:ascii="Times New Roman" w:hAnsi="Times New Roman" w:cs="Times New Roman"/>
          <w:sz w:val="24"/>
          <w:szCs w:val="24"/>
        </w:rPr>
        <w:t xml:space="preserve"> as well as the constitutional provisions on </w:t>
      </w:r>
      <w:r w:rsidR="002E0539" w:rsidRPr="00BD08EF">
        <w:rPr>
          <w:rFonts w:ascii="Times New Roman" w:hAnsi="Times New Roman" w:cs="Times New Roman"/>
          <w:sz w:val="24"/>
          <w:szCs w:val="24"/>
        </w:rPr>
        <w:t>access to justice</w:t>
      </w:r>
      <w:r w:rsidR="002E0539" w:rsidRPr="00BD08EF">
        <w:rPr>
          <w:rStyle w:val="FootnoteReference"/>
          <w:rFonts w:ascii="Times New Roman" w:hAnsi="Times New Roman" w:cs="Times New Roman"/>
          <w:sz w:val="24"/>
          <w:szCs w:val="24"/>
        </w:rPr>
        <w:footnoteReference w:id="19"/>
      </w:r>
      <w:r w:rsidR="002E0539" w:rsidRPr="00BD08EF">
        <w:rPr>
          <w:rFonts w:ascii="Times New Roman" w:hAnsi="Times New Roman" w:cs="Times New Roman"/>
          <w:sz w:val="24"/>
          <w:szCs w:val="24"/>
        </w:rPr>
        <w:t xml:space="preserve"> and the responsibility of the Judiciary to promote alternative dispute resolution mechanisms in dispensing its authority.</w:t>
      </w:r>
      <w:r w:rsidR="002E0539" w:rsidRPr="00BD08EF">
        <w:rPr>
          <w:rStyle w:val="FootnoteReference"/>
          <w:rFonts w:ascii="Times New Roman" w:hAnsi="Times New Roman" w:cs="Times New Roman"/>
          <w:sz w:val="24"/>
          <w:szCs w:val="24"/>
        </w:rPr>
        <w:footnoteReference w:id="20"/>
      </w:r>
    </w:p>
    <w:p w14:paraId="34479928" w14:textId="594DB65A" w:rsidR="002E0539" w:rsidRPr="00BD08EF" w:rsidRDefault="002E0539" w:rsidP="007F0EBC">
      <w:pPr>
        <w:tabs>
          <w:tab w:val="left" w:pos="3330"/>
        </w:tabs>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ODR is the technology that is presented before the society as a panacea to their problems and needs, seeking to realize these constitution</w:t>
      </w:r>
      <w:r w:rsidR="000F6339" w:rsidRPr="00BD08EF">
        <w:rPr>
          <w:rFonts w:ascii="Times New Roman" w:hAnsi="Times New Roman" w:cs="Times New Roman"/>
          <w:sz w:val="24"/>
          <w:szCs w:val="24"/>
        </w:rPr>
        <w:t>al provisions. This study will use the SCOT theory when discussing the advantages and disadvantages of ODR to determine whether it can truly satisf</w:t>
      </w:r>
      <w:r w:rsidR="00AB04F6" w:rsidRPr="00BD08EF">
        <w:rPr>
          <w:rFonts w:ascii="Times New Roman" w:hAnsi="Times New Roman" w:cs="Times New Roman"/>
          <w:sz w:val="24"/>
          <w:szCs w:val="24"/>
        </w:rPr>
        <w:t>y</w:t>
      </w:r>
      <w:r w:rsidR="000F6339" w:rsidRPr="00BD08EF">
        <w:rPr>
          <w:rFonts w:ascii="Times New Roman" w:hAnsi="Times New Roman" w:cs="Times New Roman"/>
          <w:sz w:val="24"/>
          <w:szCs w:val="24"/>
        </w:rPr>
        <w:t xml:space="preserve"> the needs of the social group as it is, or whether perhaps the process of development needs to be restarted in order to allow for ODR mechanisms to be refined to the point that optimal benefit to the social group.</w:t>
      </w:r>
    </w:p>
    <w:p w14:paraId="7C4134CE" w14:textId="6C93B3AD" w:rsidR="000F6339" w:rsidRPr="00BD08EF" w:rsidRDefault="000F6339" w:rsidP="007F0EBC">
      <w:pPr>
        <w:tabs>
          <w:tab w:val="left" w:pos="3330"/>
        </w:tabs>
        <w:spacing w:before="240" w:line="360" w:lineRule="auto"/>
        <w:jc w:val="both"/>
        <w:rPr>
          <w:rFonts w:ascii="Times New Roman" w:hAnsi="Times New Roman" w:cs="Times New Roman"/>
          <w:sz w:val="24"/>
          <w:szCs w:val="24"/>
        </w:rPr>
      </w:pPr>
    </w:p>
    <w:p w14:paraId="4D8FCCBF" w14:textId="5F3552A2" w:rsidR="00AB04F6" w:rsidRPr="00BD08EF" w:rsidRDefault="000F6339" w:rsidP="00F17945">
      <w:pPr>
        <w:pStyle w:val="ListParagraph"/>
        <w:numPr>
          <w:ilvl w:val="2"/>
          <w:numId w:val="3"/>
        </w:numPr>
        <w:tabs>
          <w:tab w:val="left" w:pos="3330"/>
        </w:tabs>
        <w:spacing w:before="240" w:line="360" w:lineRule="auto"/>
        <w:jc w:val="both"/>
        <w:outlineLvl w:val="2"/>
        <w:rPr>
          <w:rFonts w:ascii="Times New Roman" w:hAnsi="Times New Roman" w:cs="Times New Roman"/>
          <w:b/>
          <w:sz w:val="24"/>
          <w:szCs w:val="24"/>
        </w:rPr>
      </w:pPr>
      <w:bookmarkStart w:id="22" w:name="_Toc31186325"/>
      <w:r w:rsidRPr="00BD08EF">
        <w:rPr>
          <w:rFonts w:ascii="Times New Roman" w:hAnsi="Times New Roman" w:cs="Times New Roman"/>
          <w:b/>
          <w:sz w:val="24"/>
          <w:szCs w:val="24"/>
        </w:rPr>
        <w:t>Utilitarianism Theory</w:t>
      </w:r>
      <w:bookmarkEnd w:id="22"/>
    </w:p>
    <w:p w14:paraId="2F4AD443" w14:textId="77777777" w:rsidR="00A74179" w:rsidRPr="00BD08EF" w:rsidRDefault="00A74179" w:rsidP="007F0EBC">
      <w:pPr>
        <w:pStyle w:val="ListParagraph"/>
        <w:tabs>
          <w:tab w:val="left" w:pos="3330"/>
        </w:tabs>
        <w:spacing w:before="240" w:line="360" w:lineRule="auto"/>
        <w:jc w:val="both"/>
        <w:rPr>
          <w:rFonts w:ascii="Times New Roman" w:hAnsi="Times New Roman" w:cs="Times New Roman"/>
          <w:b/>
          <w:sz w:val="24"/>
          <w:szCs w:val="24"/>
        </w:rPr>
      </w:pPr>
    </w:p>
    <w:p w14:paraId="268CBD62" w14:textId="45BB9B1D" w:rsidR="00AB04F6" w:rsidRPr="00BD08EF" w:rsidRDefault="00AB04F6" w:rsidP="007F0EBC">
      <w:pPr>
        <w:tabs>
          <w:tab w:val="left" w:pos="3330"/>
        </w:tabs>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The classical proponents of this theory were Bentham</w:t>
      </w:r>
      <w:r w:rsidR="00184713" w:rsidRPr="00BD08EF">
        <w:rPr>
          <w:rStyle w:val="FootnoteReference"/>
          <w:rFonts w:ascii="Times New Roman" w:hAnsi="Times New Roman" w:cs="Times New Roman"/>
          <w:sz w:val="24"/>
          <w:szCs w:val="24"/>
        </w:rPr>
        <w:footnoteReference w:id="21"/>
      </w:r>
      <w:r w:rsidRPr="00BD08EF">
        <w:rPr>
          <w:rFonts w:ascii="Times New Roman" w:hAnsi="Times New Roman" w:cs="Times New Roman"/>
          <w:sz w:val="24"/>
          <w:szCs w:val="24"/>
        </w:rPr>
        <w:t xml:space="preserve"> and Mill</w:t>
      </w:r>
      <w:r w:rsidR="00184713" w:rsidRPr="00BD08EF">
        <w:rPr>
          <w:rFonts w:ascii="Times New Roman" w:hAnsi="Times New Roman" w:cs="Times New Roman"/>
          <w:sz w:val="24"/>
          <w:szCs w:val="24"/>
        </w:rPr>
        <w:t>,</w:t>
      </w:r>
      <w:r w:rsidR="00184713" w:rsidRPr="00BD08EF">
        <w:rPr>
          <w:rStyle w:val="FootnoteReference"/>
          <w:rFonts w:ascii="Times New Roman" w:hAnsi="Times New Roman" w:cs="Times New Roman"/>
          <w:sz w:val="24"/>
          <w:szCs w:val="24"/>
        </w:rPr>
        <w:footnoteReference w:id="22"/>
      </w:r>
      <w:r w:rsidR="00184713" w:rsidRPr="00BD08EF">
        <w:rPr>
          <w:rFonts w:ascii="Times New Roman" w:hAnsi="Times New Roman" w:cs="Times New Roman"/>
          <w:sz w:val="24"/>
          <w:szCs w:val="24"/>
        </w:rPr>
        <w:t xml:space="preserve"> and the two proposed the theory that happiness is the greatest amount of good for the greatest number of people.</w:t>
      </w:r>
      <w:r w:rsidR="00184713" w:rsidRPr="00BD08EF">
        <w:rPr>
          <w:rStyle w:val="FootnoteReference"/>
          <w:rFonts w:ascii="Times New Roman" w:hAnsi="Times New Roman" w:cs="Times New Roman"/>
          <w:sz w:val="24"/>
          <w:szCs w:val="24"/>
        </w:rPr>
        <w:footnoteReference w:id="23"/>
      </w:r>
      <w:r w:rsidR="00D46425" w:rsidRPr="00BD08EF">
        <w:rPr>
          <w:rFonts w:ascii="Times New Roman" w:hAnsi="Times New Roman" w:cs="Times New Roman"/>
          <w:sz w:val="24"/>
          <w:szCs w:val="24"/>
        </w:rPr>
        <w:t xml:space="preserve"> The theory is based on the concept of utility, which is taken by Mill to include that which is pleasurable, as well as agreeable and ornamental.</w:t>
      </w:r>
      <w:r w:rsidR="00D46425" w:rsidRPr="00BD08EF">
        <w:rPr>
          <w:rStyle w:val="FootnoteReference"/>
          <w:rFonts w:ascii="Times New Roman" w:hAnsi="Times New Roman" w:cs="Times New Roman"/>
          <w:sz w:val="24"/>
          <w:szCs w:val="24"/>
        </w:rPr>
        <w:footnoteReference w:id="24"/>
      </w:r>
      <w:r w:rsidR="00D46425" w:rsidRPr="00BD08EF">
        <w:rPr>
          <w:rFonts w:ascii="Times New Roman" w:hAnsi="Times New Roman" w:cs="Times New Roman"/>
          <w:sz w:val="24"/>
          <w:szCs w:val="24"/>
        </w:rPr>
        <w:t xml:space="preserve"> Actions therein judged according to their use in society, and their ability to provide the greatest happiness to the greatest amount of people.</w:t>
      </w:r>
    </w:p>
    <w:p w14:paraId="493A7E4D" w14:textId="28D4B1D1" w:rsidR="00D46425" w:rsidRPr="00BD08EF" w:rsidRDefault="00D46425" w:rsidP="007F0EBC">
      <w:pPr>
        <w:tabs>
          <w:tab w:val="left" w:pos="3330"/>
        </w:tabs>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 xml:space="preserve">This study will utilise this theory in order to give reason to the development and growth of ODR vis-à-vis any potential </w:t>
      </w:r>
      <w:r w:rsidR="006D632C" w:rsidRPr="00BD08EF">
        <w:rPr>
          <w:rFonts w:ascii="Times New Roman" w:hAnsi="Times New Roman" w:cs="Times New Roman"/>
          <w:sz w:val="24"/>
          <w:szCs w:val="24"/>
        </w:rPr>
        <w:t xml:space="preserve">decline in the relevance of the legal profession. Using the lens utilitarianism theory, it can be argued that Bentham and Mill would be likely to approve of the concept of ODR owing to its ability to provide a great happiness to a great amount of people. If pleasure is to be taken as freedom from pain, then ODR can be interpreted as providing pleasure by freeing society not only by solving their disputes, but also by providing a fast, efficient and expeditious resolution which avoids the </w:t>
      </w:r>
      <w:r w:rsidR="00F24417">
        <w:rPr>
          <w:rFonts w:ascii="Times New Roman" w:hAnsi="Times New Roman" w:cs="Times New Roman"/>
          <w:sz w:val="24"/>
          <w:szCs w:val="24"/>
        </w:rPr>
        <w:t>‘</w:t>
      </w:r>
      <w:r w:rsidR="006D632C" w:rsidRPr="00BD08EF">
        <w:rPr>
          <w:rFonts w:ascii="Times New Roman" w:hAnsi="Times New Roman" w:cs="Times New Roman"/>
          <w:sz w:val="24"/>
          <w:szCs w:val="24"/>
        </w:rPr>
        <w:t>painful</w:t>
      </w:r>
      <w:r w:rsidR="00F24417">
        <w:rPr>
          <w:rFonts w:ascii="Times New Roman" w:hAnsi="Times New Roman" w:cs="Times New Roman"/>
          <w:sz w:val="24"/>
          <w:szCs w:val="24"/>
        </w:rPr>
        <w:t>’</w:t>
      </w:r>
      <w:r w:rsidR="006D632C" w:rsidRPr="00BD08EF">
        <w:rPr>
          <w:rFonts w:ascii="Times New Roman" w:hAnsi="Times New Roman" w:cs="Times New Roman"/>
          <w:sz w:val="24"/>
          <w:szCs w:val="24"/>
        </w:rPr>
        <w:t xml:space="preserve"> litigation process which, as has been repeatedly emphasized, is encumbered with costs and hampered by the backlog of cases. </w:t>
      </w:r>
      <w:r w:rsidR="006D632C" w:rsidRPr="00BD08EF">
        <w:rPr>
          <w:rFonts w:ascii="Times New Roman" w:hAnsi="Times New Roman" w:cs="Times New Roman"/>
          <w:sz w:val="24"/>
          <w:szCs w:val="24"/>
        </w:rPr>
        <w:lastRenderedPageBreak/>
        <w:t>In the same light, the utility of the legal profession may decrease as the needs of the society develop to require more expeditious dispute resolution</w:t>
      </w:r>
      <w:r w:rsidR="00BC77C9" w:rsidRPr="00BD08EF">
        <w:rPr>
          <w:rFonts w:ascii="Times New Roman" w:hAnsi="Times New Roman" w:cs="Times New Roman"/>
          <w:sz w:val="24"/>
          <w:szCs w:val="24"/>
        </w:rPr>
        <w:t>. Perhaps the relative standard of utility may even increase because if ODR mechanisms are able to bring an even greater amount of happiness to a greater amount of people then comparatively, it can be concluded that the overall value of the legal profession as it is known will decrease, thus resulting in the realisation of the fear of some legal practitioners that they will become obsolete.</w:t>
      </w:r>
    </w:p>
    <w:p w14:paraId="758C0CD8" w14:textId="77777777" w:rsidR="00D46425" w:rsidRPr="00BD08EF" w:rsidRDefault="00D46425" w:rsidP="007F0EBC">
      <w:pPr>
        <w:tabs>
          <w:tab w:val="left" w:pos="3330"/>
        </w:tabs>
        <w:spacing w:before="240" w:line="360" w:lineRule="auto"/>
        <w:jc w:val="both"/>
        <w:rPr>
          <w:rFonts w:ascii="Times New Roman" w:hAnsi="Times New Roman" w:cs="Times New Roman"/>
          <w:sz w:val="24"/>
          <w:szCs w:val="24"/>
        </w:rPr>
      </w:pPr>
    </w:p>
    <w:p w14:paraId="6CC81409" w14:textId="3F5D1A42" w:rsidR="006E084B" w:rsidRPr="00BD08EF" w:rsidRDefault="006E084B" w:rsidP="00F17945">
      <w:pPr>
        <w:pStyle w:val="ListParagraph"/>
        <w:numPr>
          <w:ilvl w:val="1"/>
          <w:numId w:val="3"/>
        </w:numPr>
        <w:spacing w:before="240" w:line="360" w:lineRule="auto"/>
        <w:jc w:val="both"/>
        <w:outlineLvl w:val="1"/>
        <w:rPr>
          <w:rFonts w:ascii="Times New Roman" w:hAnsi="Times New Roman" w:cs="Times New Roman"/>
          <w:b/>
          <w:iCs/>
          <w:sz w:val="24"/>
          <w:szCs w:val="24"/>
        </w:rPr>
      </w:pPr>
      <w:bookmarkStart w:id="23" w:name="_Toc31186326"/>
      <w:commentRangeStart w:id="24"/>
      <w:r w:rsidRPr="00BD08EF">
        <w:rPr>
          <w:rFonts w:ascii="Times New Roman" w:hAnsi="Times New Roman" w:cs="Times New Roman"/>
          <w:b/>
          <w:iCs/>
          <w:sz w:val="24"/>
          <w:szCs w:val="24"/>
        </w:rPr>
        <w:t>Literature Review</w:t>
      </w:r>
      <w:commentRangeEnd w:id="24"/>
      <w:r w:rsidR="00BA5213" w:rsidRPr="00BD08EF">
        <w:rPr>
          <w:rStyle w:val="CommentReference"/>
          <w:rFonts w:ascii="Times New Roman" w:hAnsi="Times New Roman" w:cs="Times New Roman"/>
        </w:rPr>
        <w:commentReference w:id="24"/>
      </w:r>
      <w:bookmarkEnd w:id="23"/>
    </w:p>
    <w:p w14:paraId="6302AF95" w14:textId="77777777" w:rsidR="00A74179" w:rsidRPr="00BD08EF" w:rsidRDefault="00A74179" w:rsidP="007F0EBC">
      <w:pPr>
        <w:pStyle w:val="ListParagraph"/>
        <w:spacing w:before="240" w:line="360" w:lineRule="auto"/>
        <w:ind w:left="360"/>
        <w:jc w:val="both"/>
        <w:rPr>
          <w:rFonts w:ascii="Times New Roman" w:hAnsi="Times New Roman" w:cs="Times New Roman"/>
          <w:b/>
          <w:iCs/>
          <w:sz w:val="24"/>
          <w:szCs w:val="24"/>
        </w:rPr>
      </w:pPr>
    </w:p>
    <w:p w14:paraId="276E066C" w14:textId="5DA0B65C" w:rsidR="00B23550" w:rsidRPr="00BD08EF" w:rsidRDefault="00B23550" w:rsidP="007F0EBC">
      <w:pPr>
        <w:spacing w:before="240" w:line="360" w:lineRule="auto"/>
        <w:jc w:val="both"/>
        <w:rPr>
          <w:rFonts w:ascii="Times New Roman" w:hAnsi="Times New Roman" w:cs="Times New Roman"/>
          <w:iCs/>
          <w:sz w:val="24"/>
          <w:szCs w:val="24"/>
        </w:rPr>
      </w:pPr>
      <w:r w:rsidRPr="00BD08EF">
        <w:rPr>
          <w:rFonts w:ascii="Times New Roman" w:hAnsi="Times New Roman" w:cs="Times New Roman"/>
          <w:iCs/>
          <w:sz w:val="24"/>
          <w:szCs w:val="24"/>
        </w:rPr>
        <w:t>Th</w:t>
      </w:r>
      <w:r w:rsidR="00DD3792" w:rsidRPr="00BD08EF">
        <w:rPr>
          <w:rFonts w:ascii="Times New Roman" w:hAnsi="Times New Roman" w:cs="Times New Roman"/>
          <w:iCs/>
          <w:sz w:val="24"/>
          <w:szCs w:val="24"/>
        </w:rPr>
        <w:t>is</w:t>
      </w:r>
      <w:r w:rsidRPr="00BD08EF">
        <w:rPr>
          <w:rFonts w:ascii="Times New Roman" w:hAnsi="Times New Roman" w:cs="Times New Roman"/>
          <w:iCs/>
          <w:sz w:val="24"/>
          <w:szCs w:val="24"/>
        </w:rPr>
        <w:t xml:space="preserve"> study will </w:t>
      </w:r>
      <w:r w:rsidR="00784852" w:rsidRPr="00BD08EF">
        <w:rPr>
          <w:rFonts w:ascii="Times New Roman" w:hAnsi="Times New Roman" w:cs="Times New Roman"/>
          <w:iCs/>
          <w:sz w:val="24"/>
          <w:szCs w:val="24"/>
        </w:rPr>
        <w:t>review</w:t>
      </w:r>
      <w:r w:rsidRPr="00BD08EF">
        <w:rPr>
          <w:rFonts w:ascii="Times New Roman" w:hAnsi="Times New Roman" w:cs="Times New Roman"/>
          <w:iCs/>
          <w:sz w:val="24"/>
          <w:szCs w:val="24"/>
        </w:rPr>
        <w:t xml:space="preserve"> the current </w:t>
      </w:r>
      <w:r w:rsidR="00DD3792" w:rsidRPr="00BD08EF">
        <w:rPr>
          <w:rFonts w:ascii="Times New Roman" w:hAnsi="Times New Roman" w:cs="Times New Roman"/>
          <w:iCs/>
          <w:sz w:val="24"/>
          <w:szCs w:val="24"/>
        </w:rPr>
        <w:t>available literature on ODR and us</w:t>
      </w:r>
      <w:r w:rsidR="00784852" w:rsidRPr="00BD08EF">
        <w:rPr>
          <w:rFonts w:ascii="Times New Roman" w:hAnsi="Times New Roman" w:cs="Times New Roman"/>
          <w:iCs/>
          <w:sz w:val="24"/>
          <w:szCs w:val="24"/>
        </w:rPr>
        <w:t>e it to develop the concept of ODR to be used in the study by discussing the definition of ODR, its growth, benefits and disbenefits, it’s viability in the Kenyan context and finally, whether there is a risk posed to the legal profession by ODR.</w:t>
      </w:r>
      <w:r w:rsidR="00324E1D" w:rsidRPr="00BD08EF">
        <w:rPr>
          <w:rFonts w:ascii="Times New Roman" w:hAnsi="Times New Roman" w:cs="Times New Roman"/>
          <w:iCs/>
          <w:sz w:val="24"/>
          <w:szCs w:val="24"/>
        </w:rPr>
        <w:t xml:space="preserve"> </w:t>
      </w:r>
    </w:p>
    <w:p w14:paraId="163A59A3" w14:textId="0CD48089" w:rsidR="006E084B" w:rsidRPr="00BD08EF" w:rsidRDefault="006E084B" w:rsidP="007F0EBC">
      <w:pPr>
        <w:spacing w:before="240" w:line="360" w:lineRule="auto"/>
        <w:jc w:val="both"/>
        <w:rPr>
          <w:rFonts w:ascii="Times New Roman" w:hAnsi="Times New Roman" w:cs="Times New Roman"/>
          <w:b/>
          <w:iCs/>
          <w:sz w:val="24"/>
          <w:szCs w:val="24"/>
        </w:rPr>
      </w:pPr>
    </w:p>
    <w:p w14:paraId="3730D5D1" w14:textId="4A3C06F1" w:rsidR="007E484F" w:rsidRPr="00BD08EF" w:rsidRDefault="00B23550" w:rsidP="00F17945">
      <w:pPr>
        <w:pStyle w:val="ListParagraph"/>
        <w:numPr>
          <w:ilvl w:val="2"/>
          <w:numId w:val="3"/>
        </w:numPr>
        <w:spacing w:before="240"/>
        <w:outlineLvl w:val="2"/>
        <w:rPr>
          <w:rFonts w:ascii="Times New Roman" w:hAnsi="Times New Roman" w:cs="Times New Roman"/>
          <w:b/>
          <w:sz w:val="24"/>
          <w:szCs w:val="24"/>
        </w:rPr>
      </w:pPr>
      <w:bookmarkStart w:id="25" w:name="_Toc31186327"/>
      <w:commentRangeStart w:id="26"/>
      <w:r w:rsidRPr="00BD08EF">
        <w:rPr>
          <w:rFonts w:ascii="Times New Roman" w:hAnsi="Times New Roman" w:cs="Times New Roman"/>
          <w:b/>
          <w:sz w:val="24"/>
          <w:szCs w:val="24"/>
        </w:rPr>
        <w:t>ODR in the Kenyan Context</w:t>
      </w:r>
      <w:commentRangeEnd w:id="26"/>
      <w:r w:rsidR="00BA5213" w:rsidRPr="00BD08EF">
        <w:rPr>
          <w:rStyle w:val="CommentReference"/>
          <w:rFonts w:ascii="Times New Roman" w:hAnsi="Times New Roman" w:cs="Times New Roman"/>
          <w:b/>
          <w:sz w:val="24"/>
          <w:szCs w:val="24"/>
        </w:rPr>
        <w:commentReference w:id="26"/>
      </w:r>
      <w:bookmarkEnd w:id="25"/>
    </w:p>
    <w:p w14:paraId="0300F7CF" w14:textId="77777777" w:rsidR="00A74179" w:rsidRPr="00BD08EF" w:rsidRDefault="00A74179" w:rsidP="007F0EBC">
      <w:pPr>
        <w:pStyle w:val="ListParagraph"/>
        <w:spacing w:before="240" w:line="360" w:lineRule="auto"/>
        <w:ind w:left="360"/>
        <w:jc w:val="both"/>
        <w:outlineLvl w:val="1"/>
        <w:rPr>
          <w:rFonts w:ascii="Times New Roman" w:hAnsi="Times New Roman" w:cs="Times New Roman"/>
          <w:iCs/>
          <w:sz w:val="24"/>
          <w:szCs w:val="24"/>
        </w:rPr>
      </w:pPr>
    </w:p>
    <w:p w14:paraId="04277F94" w14:textId="08A6957D" w:rsidR="007E484F" w:rsidRPr="00BD08EF" w:rsidRDefault="007E484F" w:rsidP="007F0EBC">
      <w:pPr>
        <w:autoSpaceDE w:val="0"/>
        <w:autoSpaceDN w:val="0"/>
        <w:adjustRightInd w:val="0"/>
        <w:spacing w:before="240" w:after="0" w:line="360" w:lineRule="auto"/>
        <w:jc w:val="both"/>
        <w:rPr>
          <w:rFonts w:ascii="Times New Roman" w:eastAsia="Code2000" w:hAnsi="Times New Roman" w:cs="Times New Roman"/>
          <w:sz w:val="24"/>
          <w:szCs w:val="24"/>
        </w:rPr>
      </w:pPr>
      <w:r w:rsidRPr="00BD08EF">
        <w:rPr>
          <w:rFonts w:ascii="Times New Roman" w:eastAsia="Code2000" w:hAnsi="Times New Roman" w:cs="Times New Roman"/>
          <w:sz w:val="24"/>
          <w:szCs w:val="24"/>
        </w:rPr>
        <w:t>Ngotho Kariuki critically examines the framework for ODR in Kenya, deriving much of the same from that which exits for ADR.</w:t>
      </w:r>
      <w:r w:rsidRPr="00BD08EF">
        <w:rPr>
          <w:rStyle w:val="FootnoteReference"/>
          <w:rFonts w:ascii="Times New Roman" w:eastAsia="Code2000" w:hAnsi="Times New Roman" w:cs="Times New Roman"/>
          <w:sz w:val="24"/>
          <w:szCs w:val="24"/>
        </w:rPr>
        <w:footnoteReference w:id="25"/>
      </w:r>
      <w:r w:rsidRPr="00BD08EF">
        <w:rPr>
          <w:rFonts w:ascii="Times New Roman" w:eastAsia="Code2000" w:hAnsi="Times New Roman" w:cs="Times New Roman"/>
          <w:sz w:val="24"/>
          <w:szCs w:val="24"/>
        </w:rPr>
        <w:t xml:space="preserve"> However, the focus of his dissertation was the legal and institutional framework and challenges, whereas the current </w:t>
      </w:r>
      <w:r w:rsidR="007D143B" w:rsidRPr="00BD08EF">
        <w:rPr>
          <w:rFonts w:ascii="Times New Roman" w:eastAsia="Code2000" w:hAnsi="Times New Roman" w:cs="Times New Roman"/>
          <w:sz w:val="24"/>
          <w:szCs w:val="24"/>
        </w:rPr>
        <w:t>study</w:t>
      </w:r>
      <w:r w:rsidRPr="00BD08EF">
        <w:rPr>
          <w:rFonts w:ascii="Times New Roman" w:eastAsia="Code2000" w:hAnsi="Times New Roman" w:cs="Times New Roman"/>
          <w:sz w:val="24"/>
          <w:szCs w:val="24"/>
        </w:rPr>
        <w:t xml:space="preserve"> seeks to take into account </w:t>
      </w:r>
      <w:r w:rsidR="00B23550" w:rsidRPr="00BD08EF">
        <w:rPr>
          <w:rFonts w:ascii="Times New Roman" w:eastAsia="Code2000" w:hAnsi="Times New Roman" w:cs="Times New Roman"/>
          <w:sz w:val="24"/>
          <w:szCs w:val="24"/>
        </w:rPr>
        <w:t xml:space="preserve">the fact </w:t>
      </w:r>
      <w:r w:rsidRPr="00BD08EF">
        <w:rPr>
          <w:rFonts w:ascii="Times New Roman" w:eastAsia="Code2000" w:hAnsi="Times New Roman" w:cs="Times New Roman"/>
          <w:sz w:val="24"/>
          <w:szCs w:val="24"/>
        </w:rPr>
        <w:t>that the law does not exist in a vacuum, and that resultantly other non-legal factors must be taken into consideration</w:t>
      </w:r>
      <w:r w:rsidR="00B23550" w:rsidRPr="00BD08EF">
        <w:rPr>
          <w:rFonts w:ascii="Times New Roman" w:eastAsia="Code2000" w:hAnsi="Times New Roman" w:cs="Times New Roman"/>
          <w:sz w:val="24"/>
          <w:szCs w:val="24"/>
        </w:rPr>
        <w:t xml:space="preserve"> alongside legal factors</w:t>
      </w:r>
      <w:r w:rsidRPr="00BD08EF">
        <w:rPr>
          <w:rFonts w:ascii="Times New Roman" w:eastAsia="Code2000" w:hAnsi="Times New Roman" w:cs="Times New Roman"/>
          <w:sz w:val="24"/>
          <w:szCs w:val="24"/>
        </w:rPr>
        <w:t xml:space="preserve"> in order to provide a more wholesome analysis of the place of ODR in Kenya</w:t>
      </w:r>
      <w:r w:rsidR="004C488D" w:rsidRPr="00BD08EF">
        <w:rPr>
          <w:rFonts w:ascii="Times New Roman" w:eastAsia="Code2000" w:hAnsi="Times New Roman" w:cs="Times New Roman"/>
          <w:sz w:val="24"/>
          <w:szCs w:val="24"/>
        </w:rPr>
        <w:t xml:space="preserve">. </w:t>
      </w:r>
      <w:r w:rsidRPr="00BD08EF">
        <w:rPr>
          <w:rFonts w:ascii="Times New Roman" w:hAnsi="Times New Roman" w:cs="Times New Roman"/>
          <w:sz w:val="24"/>
          <w:szCs w:val="24"/>
        </w:rPr>
        <w:t xml:space="preserve">In one of their publications, </w:t>
      </w:r>
      <w:r w:rsidR="004C488D" w:rsidRPr="00BD08EF">
        <w:rPr>
          <w:rFonts w:ascii="Times New Roman" w:eastAsia="Code2000" w:hAnsi="Times New Roman" w:cs="Times New Roman"/>
          <w:sz w:val="24"/>
          <w:szCs w:val="24"/>
        </w:rPr>
        <w:t xml:space="preserve">Albornoz and Martín </w:t>
      </w:r>
      <w:r w:rsidRPr="00BD08EF">
        <w:rPr>
          <w:rFonts w:ascii="Times New Roman" w:hAnsi="Times New Roman" w:cs="Times New Roman"/>
          <w:sz w:val="24"/>
          <w:szCs w:val="24"/>
        </w:rPr>
        <w:t xml:space="preserve">examine the feasibility of ODR in developing countries. Although they use Latin America as the case study, the model utilised can be extrapolated to analyse the benefits and challenges in implementing ODR in Kenya, thus guiding the </w:t>
      </w:r>
      <w:r w:rsidR="004C488D" w:rsidRPr="00BD08EF">
        <w:rPr>
          <w:rFonts w:ascii="Times New Roman" w:hAnsi="Times New Roman" w:cs="Times New Roman"/>
          <w:sz w:val="24"/>
          <w:szCs w:val="24"/>
        </w:rPr>
        <w:t>study</w:t>
      </w:r>
      <w:r w:rsidRPr="00BD08EF">
        <w:rPr>
          <w:rFonts w:ascii="Times New Roman" w:hAnsi="Times New Roman" w:cs="Times New Roman"/>
          <w:sz w:val="24"/>
          <w:szCs w:val="24"/>
        </w:rPr>
        <w:t xml:space="preserve"> at hand.</w:t>
      </w:r>
      <w:r w:rsidR="004C488D" w:rsidRPr="00BD08EF">
        <w:rPr>
          <w:rFonts w:ascii="Times New Roman" w:hAnsi="Times New Roman" w:cs="Times New Roman"/>
          <w:sz w:val="24"/>
          <w:szCs w:val="24"/>
        </w:rPr>
        <w:t xml:space="preserve"> </w:t>
      </w:r>
      <w:r w:rsidRPr="00BD08EF">
        <w:rPr>
          <w:rFonts w:ascii="Times New Roman" w:hAnsi="Times New Roman" w:cs="Times New Roman"/>
          <w:sz w:val="24"/>
          <w:szCs w:val="24"/>
        </w:rPr>
        <w:t xml:space="preserve">When discussing challenges, </w:t>
      </w:r>
      <w:r w:rsidR="004C488D" w:rsidRPr="00BD08EF">
        <w:rPr>
          <w:rFonts w:ascii="Times New Roman" w:eastAsia="Code2000" w:hAnsi="Times New Roman" w:cs="Times New Roman"/>
          <w:sz w:val="24"/>
          <w:szCs w:val="24"/>
        </w:rPr>
        <w:t>Albornoz and Martín</w:t>
      </w:r>
      <w:r w:rsidRPr="00BD08EF">
        <w:rPr>
          <w:rFonts w:ascii="Times New Roman" w:hAnsi="Times New Roman" w:cs="Times New Roman"/>
          <w:sz w:val="24"/>
          <w:szCs w:val="24"/>
        </w:rPr>
        <w:t xml:space="preserve"> identify three main challenges to the implementation of ODR in Latin </w:t>
      </w:r>
      <w:r w:rsidRPr="00BD08EF">
        <w:rPr>
          <w:rFonts w:ascii="Times New Roman" w:hAnsi="Times New Roman" w:cs="Times New Roman"/>
          <w:sz w:val="24"/>
          <w:szCs w:val="24"/>
        </w:rPr>
        <w:lastRenderedPageBreak/>
        <w:t xml:space="preserve">America which may indeed apply to Kenya: </w:t>
      </w:r>
      <w:r w:rsidRPr="00BD08EF">
        <w:rPr>
          <w:rFonts w:ascii="Times New Roman" w:eastAsia="Code2000" w:hAnsi="Times New Roman" w:cs="Times New Roman"/>
          <w:sz w:val="24"/>
          <w:szCs w:val="24"/>
        </w:rPr>
        <w:t>the cultural challenge; the ICT infrastructure challenge; the regulatory challenge.</w:t>
      </w:r>
      <w:r w:rsidR="004C488D" w:rsidRPr="00BD08EF">
        <w:rPr>
          <w:rStyle w:val="FootnoteReference"/>
          <w:rFonts w:ascii="Times New Roman" w:eastAsia="Code2000" w:hAnsi="Times New Roman" w:cs="Times New Roman"/>
          <w:sz w:val="24"/>
          <w:szCs w:val="24"/>
        </w:rPr>
        <w:footnoteReference w:id="26"/>
      </w:r>
    </w:p>
    <w:p w14:paraId="083C9D10" w14:textId="77777777" w:rsidR="00B23550" w:rsidRPr="00BD08EF" w:rsidRDefault="00B23550" w:rsidP="007F0EBC">
      <w:pPr>
        <w:autoSpaceDE w:val="0"/>
        <w:autoSpaceDN w:val="0"/>
        <w:adjustRightInd w:val="0"/>
        <w:spacing w:before="240" w:after="0" w:line="360" w:lineRule="auto"/>
        <w:jc w:val="both"/>
        <w:rPr>
          <w:rFonts w:ascii="Times New Roman" w:eastAsia="Code2000" w:hAnsi="Times New Roman" w:cs="Times New Roman"/>
          <w:sz w:val="24"/>
          <w:szCs w:val="24"/>
        </w:rPr>
      </w:pPr>
    </w:p>
    <w:p w14:paraId="7A560DFB" w14:textId="3ACF8CAE" w:rsidR="007E484F" w:rsidRPr="00BD08EF" w:rsidRDefault="007E484F" w:rsidP="00F17945">
      <w:pPr>
        <w:pStyle w:val="ListParagraph"/>
        <w:numPr>
          <w:ilvl w:val="0"/>
          <w:numId w:val="1"/>
        </w:numPr>
        <w:autoSpaceDE w:val="0"/>
        <w:autoSpaceDN w:val="0"/>
        <w:adjustRightInd w:val="0"/>
        <w:spacing w:before="240" w:after="0" w:line="360" w:lineRule="auto"/>
        <w:jc w:val="both"/>
        <w:rPr>
          <w:rFonts w:ascii="Times New Roman" w:hAnsi="Times New Roman" w:cs="Times New Roman"/>
          <w:sz w:val="24"/>
          <w:szCs w:val="24"/>
        </w:rPr>
      </w:pPr>
      <w:r w:rsidRPr="00BD08EF">
        <w:rPr>
          <w:rFonts w:ascii="Times New Roman" w:eastAsia="Code2000" w:hAnsi="Times New Roman" w:cs="Times New Roman"/>
          <w:sz w:val="24"/>
          <w:szCs w:val="24"/>
        </w:rPr>
        <w:t xml:space="preserve">They define culture as, </w:t>
      </w:r>
      <w:r w:rsidR="00F24417">
        <w:rPr>
          <w:rFonts w:ascii="Times New Roman" w:eastAsia="Code2000" w:hAnsi="Times New Roman" w:cs="Times New Roman"/>
          <w:sz w:val="24"/>
          <w:szCs w:val="24"/>
        </w:rPr>
        <w:t>‘</w:t>
      </w:r>
      <w:r w:rsidRPr="00BD08EF">
        <w:rPr>
          <w:rFonts w:ascii="Times New Roman" w:eastAsia="Code2000" w:hAnsi="Times New Roman" w:cs="Times New Roman"/>
          <w:sz w:val="24"/>
          <w:szCs w:val="24"/>
        </w:rPr>
        <w:t xml:space="preserve">[t]he distinctive ideas, customs, social </w:t>
      </w:r>
      <w:r w:rsidR="00F81414" w:rsidRPr="00BD08EF">
        <w:rPr>
          <w:rFonts w:ascii="Times New Roman" w:eastAsia="Code2000" w:hAnsi="Times New Roman" w:cs="Times New Roman"/>
          <w:sz w:val="24"/>
          <w:szCs w:val="24"/>
        </w:rPr>
        <w:t>behaviour</w:t>
      </w:r>
      <w:r w:rsidRPr="00BD08EF">
        <w:rPr>
          <w:rFonts w:ascii="Times New Roman" w:eastAsia="Code2000" w:hAnsi="Times New Roman" w:cs="Times New Roman"/>
          <w:sz w:val="24"/>
          <w:szCs w:val="24"/>
        </w:rPr>
        <w:t>, products or way of life of a particular nation, society, people or period</w:t>
      </w:r>
      <w:r w:rsidR="00F24417">
        <w:rPr>
          <w:rFonts w:ascii="Times New Roman" w:eastAsia="Code2000" w:hAnsi="Times New Roman" w:cs="Times New Roman"/>
          <w:sz w:val="24"/>
          <w:szCs w:val="24"/>
        </w:rPr>
        <w:t>’</w:t>
      </w:r>
      <w:r w:rsidR="004C488D" w:rsidRPr="00BD08EF">
        <w:rPr>
          <w:rFonts w:ascii="Times New Roman" w:eastAsia="Code2000" w:hAnsi="Times New Roman" w:cs="Times New Roman"/>
          <w:sz w:val="24"/>
          <w:szCs w:val="24"/>
        </w:rPr>
        <w:t>.</w:t>
      </w:r>
      <w:r w:rsidR="004C488D" w:rsidRPr="00BD08EF">
        <w:rPr>
          <w:rStyle w:val="FootnoteReference"/>
          <w:rFonts w:ascii="Times New Roman" w:eastAsia="Code2000" w:hAnsi="Times New Roman" w:cs="Times New Roman"/>
          <w:sz w:val="24"/>
          <w:szCs w:val="24"/>
        </w:rPr>
        <w:footnoteReference w:id="27"/>
      </w:r>
      <w:r w:rsidRPr="00BD08EF">
        <w:rPr>
          <w:rFonts w:ascii="Times New Roman" w:eastAsia="Code2000" w:hAnsi="Times New Roman" w:cs="Times New Roman"/>
          <w:sz w:val="24"/>
          <w:szCs w:val="24"/>
        </w:rPr>
        <w:t xml:space="preserve"> </w:t>
      </w:r>
      <w:r w:rsidR="004C488D" w:rsidRPr="00BD08EF">
        <w:rPr>
          <w:rFonts w:ascii="Times New Roman" w:eastAsia="Code2000" w:hAnsi="Times New Roman" w:cs="Times New Roman"/>
          <w:sz w:val="24"/>
          <w:szCs w:val="24"/>
        </w:rPr>
        <w:t>They also</w:t>
      </w:r>
      <w:r w:rsidRPr="00BD08EF">
        <w:rPr>
          <w:rFonts w:ascii="Times New Roman" w:eastAsia="Code2000" w:hAnsi="Times New Roman" w:cs="Times New Roman"/>
          <w:sz w:val="24"/>
          <w:szCs w:val="24"/>
        </w:rPr>
        <w:t xml:space="preserve"> make use of concepts such as local </w:t>
      </w:r>
      <w:r w:rsidR="00F24417">
        <w:rPr>
          <w:rFonts w:ascii="Times New Roman" w:eastAsia="Code2000" w:hAnsi="Times New Roman" w:cs="Times New Roman"/>
          <w:sz w:val="24"/>
          <w:szCs w:val="24"/>
        </w:rPr>
        <w:t>‘</w:t>
      </w:r>
      <w:r w:rsidRPr="00BD08EF">
        <w:rPr>
          <w:rFonts w:ascii="Times New Roman" w:eastAsia="Code2000" w:hAnsi="Times New Roman" w:cs="Times New Roman"/>
          <w:sz w:val="24"/>
          <w:szCs w:val="24"/>
        </w:rPr>
        <w:t>idi</w:t>
      </w:r>
      <w:r w:rsidR="00F81414" w:rsidRPr="00BD08EF">
        <w:rPr>
          <w:rFonts w:ascii="Times New Roman" w:eastAsia="Code2000" w:hAnsi="Times New Roman" w:cs="Times New Roman"/>
          <w:sz w:val="24"/>
          <w:szCs w:val="24"/>
        </w:rPr>
        <w:t>o</w:t>
      </w:r>
      <w:r w:rsidRPr="00BD08EF">
        <w:rPr>
          <w:rFonts w:ascii="Times New Roman" w:eastAsia="Code2000" w:hAnsi="Times New Roman" w:cs="Times New Roman"/>
          <w:sz w:val="24"/>
          <w:szCs w:val="24"/>
        </w:rPr>
        <w:t>sy</w:t>
      </w:r>
      <w:r w:rsidR="00F81414" w:rsidRPr="00BD08EF">
        <w:rPr>
          <w:rFonts w:ascii="Times New Roman" w:eastAsia="Code2000" w:hAnsi="Times New Roman" w:cs="Times New Roman"/>
          <w:sz w:val="24"/>
          <w:szCs w:val="24"/>
        </w:rPr>
        <w:t>n</w:t>
      </w:r>
      <w:r w:rsidRPr="00BD08EF">
        <w:rPr>
          <w:rFonts w:ascii="Times New Roman" w:eastAsia="Code2000" w:hAnsi="Times New Roman" w:cs="Times New Roman"/>
          <w:sz w:val="24"/>
          <w:szCs w:val="24"/>
        </w:rPr>
        <w:t>c</w:t>
      </w:r>
      <w:r w:rsidR="00F81414" w:rsidRPr="00BD08EF">
        <w:rPr>
          <w:rFonts w:ascii="Times New Roman" w:eastAsia="Code2000" w:hAnsi="Times New Roman" w:cs="Times New Roman"/>
          <w:sz w:val="24"/>
          <w:szCs w:val="24"/>
        </w:rPr>
        <w:t>h</w:t>
      </w:r>
      <w:r w:rsidRPr="00BD08EF">
        <w:rPr>
          <w:rFonts w:ascii="Times New Roman" w:eastAsia="Code2000" w:hAnsi="Times New Roman" w:cs="Times New Roman"/>
          <w:sz w:val="24"/>
          <w:szCs w:val="24"/>
        </w:rPr>
        <w:t>ronicity</w:t>
      </w:r>
      <w:r w:rsidR="00F24417">
        <w:rPr>
          <w:rFonts w:ascii="Times New Roman" w:eastAsia="Code2000" w:hAnsi="Times New Roman" w:cs="Times New Roman"/>
          <w:sz w:val="24"/>
          <w:szCs w:val="24"/>
        </w:rPr>
        <w:t>’</w:t>
      </w:r>
      <w:r w:rsidRPr="00BD08EF">
        <w:rPr>
          <w:rFonts w:ascii="Times New Roman" w:eastAsia="Code2000" w:hAnsi="Times New Roman" w:cs="Times New Roman"/>
          <w:sz w:val="24"/>
          <w:szCs w:val="24"/>
        </w:rPr>
        <w:t xml:space="preserve">, preference of physical shopping and digital literacy levels to posit that ODR is against the culture in Latin America. Their panacea to this is an education-oriented policy by which awareness is raised by the government on online and mobile e-commerce and ODR, the culmination of which will avoid an </w:t>
      </w:r>
      <w:r w:rsidR="00F81414" w:rsidRPr="00BD08EF">
        <w:rPr>
          <w:rFonts w:ascii="Times New Roman" w:eastAsia="Code2000" w:hAnsi="Times New Roman" w:cs="Times New Roman"/>
          <w:sz w:val="24"/>
          <w:szCs w:val="24"/>
        </w:rPr>
        <w:t>unfair</w:t>
      </w:r>
      <w:r w:rsidRPr="00BD08EF">
        <w:rPr>
          <w:rFonts w:ascii="Times New Roman" w:eastAsia="Code2000" w:hAnsi="Times New Roman" w:cs="Times New Roman"/>
          <w:sz w:val="24"/>
          <w:szCs w:val="24"/>
        </w:rPr>
        <w:t xml:space="preserve"> situation during an ODR procedure whereby one of the parties has a significantly lower digital literacy level as compared to the other, leading to potential exploitation by the latter.</w:t>
      </w:r>
      <w:r w:rsidR="006E084B" w:rsidRPr="00BD08EF">
        <w:rPr>
          <w:rStyle w:val="FootnoteReference"/>
          <w:rFonts w:ascii="Times New Roman" w:eastAsia="Code2000" w:hAnsi="Times New Roman" w:cs="Times New Roman"/>
          <w:sz w:val="24"/>
          <w:szCs w:val="24"/>
        </w:rPr>
        <w:footnoteReference w:id="28"/>
      </w:r>
    </w:p>
    <w:p w14:paraId="52633F62" w14:textId="734329B5" w:rsidR="007E484F" w:rsidRPr="00BD08EF" w:rsidRDefault="004C488D" w:rsidP="00F17945">
      <w:pPr>
        <w:pStyle w:val="ListParagraph"/>
        <w:numPr>
          <w:ilvl w:val="0"/>
          <w:numId w:val="1"/>
        </w:numPr>
        <w:autoSpaceDE w:val="0"/>
        <w:autoSpaceDN w:val="0"/>
        <w:adjustRightInd w:val="0"/>
        <w:spacing w:before="240" w:after="0" w:line="360" w:lineRule="auto"/>
        <w:jc w:val="both"/>
        <w:rPr>
          <w:rFonts w:ascii="Times New Roman" w:hAnsi="Times New Roman" w:cs="Times New Roman"/>
          <w:sz w:val="24"/>
          <w:szCs w:val="24"/>
        </w:rPr>
      </w:pPr>
      <w:r w:rsidRPr="00BD08EF">
        <w:rPr>
          <w:rFonts w:ascii="Times New Roman" w:eastAsia="Code2000" w:hAnsi="Times New Roman" w:cs="Times New Roman"/>
          <w:sz w:val="24"/>
          <w:szCs w:val="24"/>
        </w:rPr>
        <w:t xml:space="preserve">Albornoz and Martín </w:t>
      </w:r>
      <w:r w:rsidR="007E484F" w:rsidRPr="00BD08EF">
        <w:rPr>
          <w:rFonts w:ascii="Times New Roman" w:eastAsia="Code2000" w:hAnsi="Times New Roman" w:cs="Times New Roman"/>
          <w:sz w:val="24"/>
          <w:szCs w:val="24"/>
        </w:rPr>
        <w:t xml:space="preserve">view basic infrastructure as necessary, especially </w:t>
      </w:r>
      <w:r w:rsidR="00F81414" w:rsidRPr="00BD08EF">
        <w:rPr>
          <w:rFonts w:ascii="Times New Roman" w:eastAsia="Code2000" w:hAnsi="Times New Roman" w:cs="Times New Roman"/>
          <w:sz w:val="24"/>
          <w:szCs w:val="24"/>
        </w:rPr>
        <w:t>with</w:t>
      </w:r>
      <w:r w:rsidR="007E484F" w:rsidRPr="00BD08EF">
        <w:rPr>
          <w:rFonts w:ascii="Times New Roman" w:eastAsia="Code2000" w:hAnsi="Times New Roman" w:cs="Times New Roman"/>
          <w:sz w:val="24"/>
          <w:szCs w:val="24"/>
        </w:rPr>
        <w:t xml:space="preserve"> regards to ICT infrastructure, and thus they are of the position that any gap in ICT infrastructure that exists between the developing nation and the most developed nations of the world needs to be filled or, at the very least, reduced</w:t>
      </w:r>
      <w:r w:rsidR="00A024AB" w:rsidRPr="00BD08EF">
        <w:rPr>
          <w:rFonts w:ascii="Times New Roman" w:eastAsia="Code2000" w:hAnsi="Times New Roman" w:cs="Times New Roman"/>
          <w:sz w:val="24"/>
          <w:szCs w:val="24"/>
        </w:rPr>
        <w:t>.</w:t>
      </w:r>
    </w:p>
    <w:p w14:paraId="44836D57" w14:textId="39921C3C" w:rsidR="007E484F" w:rsidRPr="00BD08EF" w:rsidRDefault="007E484F" w:rsidP="00F17945">
      <w:pPr>
        <w:pStyle w:val="ListParagraph"/>
        <w:numPr>
          <w:ilvl w:val="0"/>
          <w:numId w:val="1"/>
        </w:numPr>
        <w:autoSpaceDE w:val="0"/>
        <w:autoSpaceDN w:val="0"/>
        <w:adjustRightInd w:val="0"/>
        <w:spacing w:before="240" w:after="0" w:line="360" w:lineRule="auto"/>
        <w:jc w:val="both"/>
        <w:rPr>
          <w:rFonts w:ascii="Times New Roman" w:hAnsi="Times New Roman" w:cs="Times New Roman"/>
          <w:sz w:val="24"/>
          <w:szCs w:val="24"/>
        </w:rPr>
      </w:pPr>
      <w:r w:rsidRPr="00BD08EF">
        <w:rPr>
          <w:rFonts w:ascii="Times New Roman" w:eastAsia="Code2000" w:hAnsi="Times New Roman" w:cs="Times New Roman"/>
          <w:sz w:val="24"/>
          <w:szCs w:val="24"/>
        </w:rPr>
        <w:t>The third challenge that is posited is the regulatory challenge, and it is said that a more coherent framework is necessary in order for ODR to be fully realised in Latin America. Indeed, as Ngotho Kariuki aptly put it, in Kenya there is a need for legal and institutional reforms in order to properly cater for ODR.</w:t>
      </w:r>
      <w:r w:rsidRPr="00BD08EF">
        <w:rPr>
          <w:rStyle w:val="FootnoteReference"/>
          <w:rFonts w:ascii="Times New Roman" w:eastAsia="Code2000" w:hAnsi="Times New Roman" w:cs="Times New Roman"/>
          <w:sz w:val="24"/>
          <w:szCs w:val="24"/>
        </w:rPr>
        <w:footnoteReference w:id="29"/>
      </w:r>
    </w:p>
    <w:p w14:paraId="3551F94C" w14:textId="72493DD9" w:rsidR="004C488D" w:rsidRPr="00BD08EF" w:rsidRDefault="004C488D" w:rsidP="007F0EBC">
      <w:pPr>
        <w:autoSpaceDE w:val="0"/>
        <w:autoSpaceDN w:val="0"/>
        <w:adjustRightInd w:val="0"/>
        <w:spacing w:before="240" w:after="0" w:line="360" w:lineRule="auto"/>
        <w:jc w:val="both"/>
        <w:rPr>
          <w:rFonts w:ascii="Times New Roman" w:hAnsi="Times New Roman" w:cs="Times New Roman"/>
          <w:sz w:val="24"/>
          <w:szCs w:val="24"/>
        </w:rPr>
      </w:pPr>
    </w:p>
    <w:p w14:paraId="7ED68F63" w14:textId="63422A71" w:rsidR="004C488D" w:rsidRPr="00BD08EF" w:rsidRDefault="004C488D" w:rsidP="007F0EBC">
      <w:pPr>
        <w:autoSpaceDE w:val="0"/>
        <w:autoSpaceDN w:val="0"/>
        <w:adjustRightInd w:val="0"/>
        <w:spacing w:before="240" w:after="0" w:line="360" w:lineRule="auto"/>
        <w:jc w:val="both"/>
        <w:rPr>
          <w:rFonts w:ascii="Times New Roman" w:hAnsi="Times New Roman" w:cs="Times New Roman"/>
          <w:sz w:val="24"/>
          <w:szCs w:val="24"/>
        </w:rPr>
      </w:pPr>
      <w:r w:rsidRPr="00BD08EF">
        <w:rPr>
          <w:rFonts w:ascii="Times New Roman" w:hAnsi="Times New Roman" w:cs="Times New Roman"/>
          <w:sz w:val="24"/>
          <w:szCs w:val="24"/>
        </w:rPr>
        <w:t xml:space="preserve">However, </w:t>
      </w:r>
      <w:r w:rsidRPr="00BD08EF">
        <w:rPr>
          <w:rFonts w:ascii="Times New Roman" w:eastAsia="Code2000" w:hAnsi="Times New Roman" w:cs="Times New Roman"/>
          <w:sz w:val="24"/>
          <w:szCs w:val="24"/>
        </w:rPr>
        <w:t xml:space="preserve">Albornoz and Martín do similarly highlight benefits that ODR could have to a developing economy such as Kenya. </w:t>
      </w:r>
      <w:r w:rsidR="000E3A25" w:rsidRPr="00BD08EF">
        <w:rPr>
          <w:rFonts w:ascii="Times New Roman" w:eastAsia="Code2000" w:hAnsi="Times New Roman" w:cs="Times New Roman"/>
          <w:sz w:val="24"/>
          <w:szCs w:val="24"/>
        </w:rPr>
        <w:t>They posit that it has the capacity to contribute to the development of the emerging regional economies, which is aptly put by Nottebohm when she postulates that ‘the Internet creates the potential for these countries to leapfrog certain steps of development and facilitate faster entry and participation in the global economy’.</w:t>
      </w:r>
      <w:r w:rsidR="000E3A25" w:rsidRPr="00BD08EF">
        <w:rPr>
          <w:rStyle w:val="FootnoteReference"/>
          <w:rFonts w:ascii="Times New Roman" w:eastAsia="Code2000" w:hAnsi="Times New Roman" w:cs="Times New Roman"/>
          <w:sz w:val="24"/>
          <w:szCs w:val="24"/>
        </w:rPr>
        <w:footnoteReference w:id="30"/>
      </w:r>
    </w:p>
    <w:p w14:paraId="6645403A" w14:textId="09BDEC2E" w:rsidR="000E3A25" w:rsidRPr="00BD08EF" w:rsidRDefault="000E3A25" w:rsidP="007F0EBC">
      <w:pPr>
        <w:spacing w:before="240" w:line="360" w:lineRule="auto"/>
        <w:jc w:val="both"/>
        <w:rPr>
          <w:rFonts w:ascii="Times New Roman" w:hAnsi="Times New Roman" w:cs="Times New Roman"/>
          <w:sz w:val="24"/>
          <w:szCs w:val="24"/>
        </w:rPr>
      </w:pPr>
    </w:p>
    <w:p w14:paraId="06DE8D2A" w14:textId="3723797D" w:rsidR="00B23550" w:rsidRPr="00BD08EF" w:rsidRDefault="00B23550" w:rsidP="00F17945">
      <w:pPr>
        <w:pStyle w:val="ListParagraph"/>
        <w:numPr>
          <w:ilvl w:val="2"/>
          <w:numId w:val="3"/>
        </w:numPr>
        <w:spacing w:before="240" w:line="360" w:lineRule="auto"/>
        <w:jc w:val="both"/>
        <w:outlineLvl w:val="2"/>
        <w:rPr>
          <w:rFonts w:ascii="Times New Roman" w:hAnsi="Times New Roman" w:cs="Times New Roman"/>
          <w:sz w:val="24"/>
          <w:szCs w:val="24"/>
        </w:rPr>
      </w:pPr>
      <w:bookmarkStart w:id="27" w:name="_Toc31186328"/>
      <w:commentRangeStart w:id="28"/>
      <w:r w:rsidRPr="00BD08EF">
        <w:rPr>
          <w:rFonts w:ascii="Times New Roman" w:hAnsi="Times New Roman" w:cs="Times New Roman"/>
          <w:b/>
          <w:sz w:val="24"/>
          <w:szCs w:val="24"/>
        </w:rPr>
        <w:t>ODR as Posing a Risk to the Legal Profession</w:t>
      </w:r>
      <w:commentRangeEnd w:id="28"/>
      <w:r w:rsidR="00BA5213" w:rsidRPr="00BD08EF">
        <w:rPr>
          <w:rStyle w:val="CommentReference"/>
          <w:rFonts w:ascii="Times New Roman" w:hAnsi="Times New Roman" w:cs="Times New Roman"/>
        </w:rPr>
        <w:commentReference w:id="28"/>
      </w:r>
      <w:bookmarkEnd w:id="27"/>
    </w:p>
    <w:p w14:paraId="4F8A2725" w14:textId="77777777" w:rsidR="00A74179" w:rsidRPr="00BD08EF" w:rsidRDefault="00A74179" w:rsidP="007F0EBC">
      <w:pPr>
        <w:pStyle w:val="ListParagraph"/>
        <w:spacing w:before="240" w:line="360" w:lineRule="auto"/>
        <w:ind w:left="360"/>
        <w:jc w:val="both"/>
        <w:rPr>
          <w:rFonts w:ascii="Times New Roman" w:hAnsi="Times New Roman" w:cs="Times New Roman"/>
          <w:sz w:val="24"/>
          <w:szCs w:val="24"/>
        </w:rPr>
      </w:pPr>
    </w:p>
    <w:p w14:paraId="724549EE" w14:textId="792273A0" w:rsidR="000E3A25" w:rsidRPr="00BD08EF" w:rsidRDefault="000E3A25"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Muigai posits that lawyers can take up a role as a mediator, negotiator and peacemaker in the ADR process in order to meet the ends of justice.</w:t>
      </w:r>
      <w:r w:rsidRPr="00BD08EF">
        <w:rPr>
          <w:rStyle w:val="FootnoteReference"/>
          <w:rFonts w:ascii="Times New Roman" w:hAnsi="Times New Roman" w:cs="Times New Roman"/>
          <w:sz w:val="24"/>
          <w:szCs w:val="24"/>
        </w:rPr>
        <w:footnoteReference w:id="31"/>
      </w:r>
      <w:r w:rsidRPr="00BD08EF">
        <w:rPr>
          <w:rFonts w:ascii="Times New Roman" w:hAnsi="Times New Roman" w:cs="Times New Roman"/>
          <w:sz w:val="24"/>
          <w:szCs w:val="24"/>
        </w:rPr>
        <w:t xml:space="preserve"> However, this position is reflective of a situation involving traditional ADR, and as the other literature reviewed as a part of this </w:t>
      </w:r>
      <w:r w:rsidR="007D143B" w:rsidRPr="00BD08EF">
        <w:rPr>
          <w:rFonts w:ascii="Times New Roman" w:hAnsi="Times New Roman" w:cs="Times New Roman"/>
          <w:sz w:val="24"/>
          <w:szCs w:val="24"/>
        </w:rPr>
        <w:t>study</w:t>
      </w:r>
      <w:r w:rsidRPr="00BD08EF">
        <w:rPr>
          <w:rFonts w:ascii="Times New Roman" w:hAnsi="Times New Roman" w:cs="Times New Roman"/>
          <w:sz w:val="24"/>
          <w:szCs w:val="24"/>
        </w:rPr>
        <w:t xml:space="preserve"> will highlight, there is indeed potential for ODR to eradicate the need for the lawyer entirely. </w:t>
      </w:r>
      <w:r w:rsidR="00D54FFB" w:rsidRPr="00BD08EF">
        <w:rPr>
          <w:rFonts w:ascii="Times New Roman" w:hAnsi="Times New Roman" w:cs="Times New Roman"/>
          <w:sz w:val="24"/>
          <w:szCs w:val="24"/>
        </w:rPr>
        <w:t>Katsh</w:t>
      </w:r>
      <w:r w:rsidRPr="00BD08EF">
        <w:rPr>
          <w:rFonts w:ascii="Times New Roman" w:hAnsi="Times New Roman" w:cs="Times New Roman"/>
          <w:sz w:val="24"/>
          <w:szCs w:val="24"/>
        </w:rPr>
        <w:t xml:space="preserve"> and Rule posit that as ODR software has become more advanced, and ODR has expanded its application to offline disputes, it has raised concerns that it may take on cases that previously required human attention.</w:t>
      </w:r>
      <w:r w:rsidRPr="00BD08EF">
        <w:rPr>
          <w:rStyle w:val="FootnoteReference"/>
          <w:rFonts w:ascii="Times New Roman" w:hAnsi="Times New Roman" w:cs="Times New Roman"/>
          <w:sz w:val="24"/>
          <w:szCs w:val="24"/>
        </w:rPr>
        <w:footnoteReference w:id="32"/>
      </w:r>
      <w:r w:rsidRPr="00BD08EF">
        <w:rPr>
          <w:rFonts w:ascii="Times New Roman" w:hAnsi="Times New Roman" w:cs="Times New Roman"/>
          <w:sz w:val="24"/>
          <w:szCs w:val="24"/>
        </w:rPr>
        <w:t xml:space="preserve"> In fact, Ambrogi almost laments that the most successful ODR programs and those that help people the most are the ones that do not involve lawyers whatsoever.</w:t>
      </w:r>
      <w:r w:rsidRPr="00BD08EF">
        <w:rPr>
          <w:rStyle w:val="FootnoteReference"/>
          <w:rFonts w:ascii="Times New Roman" w:hAnsi="Times New Roman" w:cs="Times New Roman"/>
          <w:sz w:val="24"/>
          <w:szCs w:val="24"/>
        </w:rPr>
        <w:footnoteReference w:id="33"/>
      </w:r>
      <w:r w:rsidRPr="00BD08EF">
        <w:rPr>
          <w:rFonts w:ascii="Times New Roman" w:hAnsi="Times New Roman" w:cs="Times New Roman"/>
          <w:sz w:val="24"/>
          <w:szCs w:val="24"/>
        </w:rPr>
        <w:t xml:space="preserve"> </w:t>
      </w:r>
    </w:p>
    <w:p w14:paraId="3432413B" w14:textId="3508FF11" w:rsidR="000E3A25" w:rsidRPr="00BD08EF" w:rsidRDefault="000E3A25" w:rsidP="007F0EBC">
      <w:pPr>
        <w:spacing w:before="240" w:line="360" w:lineRule="auto"/>
        <w:jc w:val="both"/>
        <w:rPr>
          <w:rFonts w:ascii="Times New Roman" w:hAnsi="Times New Roman" w:cs="Times New Roman"/>
          <w:sz w:val="24"/>
          <w:szCs w:val="24"/>
          <w:u w:val="single"/>
        </w:rPr>
      </w:pPr>
      <w:r w:rsidRPr="00BD08EF">
        <w:rPr>
          <w:rFonts w:ascii="Times New Roman" w:hAnsi="Times New Roman" w:cs="Times New Roman"/>
          <w:sz w:val="24"/>
          <w:szCs w:val="24"/>
        </w:rPr>
        <w:t>Aresty, Rainey and West highlight that despite attorneys attempts to grow their client base, low income and middle-class consumers are taking their business elsewhere.</w:t>
      </w:r>
      <w:r w:rsidR="001E623A" w:rsidRPr="00BD08EF">
        <w:rPr>
          <w:rStyle w:val="FootnoteReference"/>
          <w:rFonts w:ascii="Times New Roman" w:hAnsi="Times New Roman" w:cs="Times New Roman"/>
          <w:sz w:val="24"/>
          <w:szCs w:val="24"/>
        </w:rPr>
        <w:footnoteReference w:id="34"/>
      </w:r>
      <w:r w:rsidRPr="00BD08EF">
        <w:rPr>
          <w:rFonts w:ascii="Times New Roman" w:hAnsi="Times New Roman" w:cs="Times New Roman"/>
          <w:sz w:val="24"/>
          <w:szCs w:val="24"/>
        </w:rPr>
        <w:t xml:space="preserve"> This is implied to be an interesting paradox, considering that the legal needs of these potential clients are increasing at the same time, and so it should follow that they would be seeking more aid from legal practitioners. The authors propose that, owing to the cost-effective and time-saving nature of ODR mechanisms, citizens have opted to turn to such mediums to solve their disputes in order to avoid the relatively higher legal fees and onerous court process.</w:t>
      </w:r>
      <w:r w:rsidRPr="00BD08EF">
        <w:rPr>
          <w:rStyle w:val="FootnoteReference"/>
          <w:rFonts w:ascii="Times New Roman" w:hAnsi="Times New Roman" w:cs="Times New Roman"/>
          <w:sz w:val="24"/>
          <w:szCs w:val="24"/>
        </w:rPr>
        <w:footnoteReference w:id="35"/>
      </w:r>
      <w:r w:rsidRPr="00BD08EF">
        <w:rPr>
          <w:rFonts w:ascii="Times New Roman" w:hAnsi="Times New Roman" w:cs="Times New Roman"/>
          <w:sz w:val="24"/>
          <w:szCs w:val="24"/>
        </w:rPr>
        <w:t xml:space="preserve"> They underscore eBay’s dispute resolution mechanism, which solves almost 60 million disputes a year, 90% of which involved no human</w:t>
      </w:r>
      <w:r w:rsidR="006E084B" w:rsidRPr="00BD08EF">
        <w:rPr>
          <w:rFonts w:ascii="Times New Roman" w:hAnsi="Times New Roman" w:cs="Times New Roman"/>
          <w:sz w:val="24"/>
          <w:szCs w:val="24"/>
        </w:rPr>
        <w:t xml:space="preserve"> interaction</w:t>
      </w:r>
      <w:r w:rsidRPr="00BD08EF">
        <w:rPr>
          <w:rFonts w:ascii="Times New Roman" w:hAnsi="Times New Roman" w:cs="Times New Roman"/>
          <w:sz w:val="24"/>
          <w:szCs w:val="24"/>
        </w:rPr>
        <w:t>,</w:t>
      </w:r>
      <w:r w:rsidRPr="00BD08EF">
        <w:rPr>
          <w:rStyle w:val="FootnoteReference"/>
          <w:rFonts w:ascii="Times New Roman" w:hAnsi="Times New Roman" w:cs="Times New Roman"/>
          <w:sz w:val="24"/>
          <w:szCs w:val="24"/>
        </w:rPr>
        <w:footnoteReference w:id="36"/>
      </w:r>
      <w:r w:rsidRPr="00BD08EF">
        <w:rPr>
          <w:rFonts w:ascii="Times New Roman" w:hAnsi="Times New Roman" w:cs="Times New Roman"/>
          <w:sz w:val="24"/>
          <w:szCs w:val="24"/>
        </w:rPr>
        <w:t xml:space="preserve"> implying that today’s ODR mechanisms can indeed, in some instances, be rid of the lawyer entirely. The same is reflected in the three-step model that is proposed by Lodder and Zeleznikow in which artificial intelligence</w:t>
      </w:r>
      <w:r w:rsidR="00F1722E" w:rsidRPr="00BD08EF">
        <w:rPr>
          <w:rFonts w:ascii="Times New Roman" w:hAnsi="Times New Roman" w:cs="Times New Roman"/>
          <w:sz w:val="24"/>
          <w:szCs w:val="24"/>
        </w:rPr>
        <w:t xml:space="preserve"> usurps the role of the negotiator,</w:t>
      </w:r>
      <w:r w:rsidR="00F1722E" w:rsidRPr="00BD08EF">
        <w:rPr>
          <w:rStyle w:val="FootnoteReference"/>
          <w:rFonts w:ascii="Times New Roman" w:hAnsi="Times New Roman" w:cs="Times New Roman"/>
          <w:sz w:val="24"/>
          <w:szCs w:val="24"/>
        </w:rPr>
        <w:footnoteReference w:id="37"/>
      </w:r>
      <w:r w:rsidR="00F1722E" w:rsidRPr="00BD08EF">
        <w:rPr>
          <w:rFonts w:ascii="Times New Roman" w:hAnsi="Times New Roman" w:cs="Times New Roman"/>
          <w:sz w:val="24"/>
          <w:szCs w:val="24"/>
        </w:rPr>
        <w:t xml:space="preserve"> showing the capacity to which ODR could grow to mimic human interaction a case. More emphasis is placed on this by Katsh and Rifkin in making reference to their </w:t>
      </w:r>
      <w:r w:rsidR="00F1722E" w:rsidRPr="00BD08EF">
        <w:rPr>
          <w:rFonts w:ascii="Times New Roman" w:hAnsi="Times New Roman" w:cs="Times New Roman"/>
          <w:sz w:val="24"/>
          <w:szCs w:val="24"/>
        </w:rPr>
        <w:lastRenderedPageBreak/>
        <w:t xml:space="preserve">concept of ICT serving as the </w:t>
      </w:r>
      <w:r w:rsidR="00F24417">
        <w:rPr>
          <w:rFonts w:ascii="Times New Roman" w:hAnsi="Times New Roman" w:cs="Times New Roman"/>
          <w:sz w:val="24"/>
          <w:szCs w:val="24"/>
        </w:rPr>
        <w:t>‘</w:t>
      </w:r>
      <w:r w:rsidR="00F1722E" w:rsidRPr="00BD08EF">
        <w:rPr>
          <w:rFonts w:ascii="Times New Roman" w:hAnsi="Times New Roman" w:cs="Times New Roman"/>
          <w:sz w:val="24"/>
          <w:szCs w:val="24"/>
        </w:rPr>
        <w:t>fourth party</w:t>
      </w:r>
      <w:r w:rsidR="00F24417">
        <w:rPr>
          <w:rFonts w:ascii="Times New Roman" w:hAnsi="Times New Roman" w:cs="Times New Roman"/>
          <w:sz w:val="24"/>
          <w:szCs w:val="24"/>
        </w:rPr>
        <w:t>’</w:t>
      </w:r>
      <w:r w:rsidR="00F1722E" w:rsidRPr="00BD08EF">
        <w:rPr>
          <w:rFonts w:ascii="Times New Roman" w:hAnsi="Times New Roman" w:cs="Times New Roman"/>
          <w:sz w:val="24"/>
          <w:szCs w:val="24"/>
        </w:rPr>
        <w:t>, as they postulate that this fourth party could replace the human third party ‘by helping the parties identify common interests and mutually acceptable outcomes’.</w:t>
      </w:r>
      <w:r w:rsidR="00F1722E" w:rsidRPr="00BD08EF">
        <w:rPr>
          <w:rStyle w:val="FootnoteReference"/>
          <w:rFonts w:ascii="Times New Roman" w:hAnsi="Times New Roman" w:cs="Times New Roman"/>
          <w:sz w:val="24"/>
          <w:szCs w:val="24"/>
        </w:rPr>
        <w:footnoteReference w:id="38"/>
      </w:r>
    </w:p>
    <w:p w14:paraId="4CFFB5CE" w14:textId="7E47BE69" w:rsidR="00F1722E" w:rsidRPr="00BD08EF" w:rsidRDefault="00F1722E"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However, some of the above authors have similarly held that ODR may indeed not entirely replace the need for human lawyers, and that if the legal practice evolves lawyers can actually benefit from ODR. Rifkin highlights that the fourth party more commonly ‘assists, enhances, or complements the mediator or arbitrator’</w:t>
      </w:r>
      <w:r w:rsidRPr="00BD08EF">
        <w:rPr>
          <w:rStyle w:val="FootnoteReference"/>
          <w:rFonts w:ascii="Times New Roman" w:hAnsi="Times New Roman" w:cs="Times New Roman"/>
          <w:sz w:val="24"/>
          <w:szCs w:val="24"/>
        </w:rPr>
        <w:footnoteReference w:id="39"/>
      </w:r>
      <w:r w:rsidRPr="00BD08EF">
        <w:rPr>
          <w:rFonts w:ascii="Times New Roman" w:hAnsi="Times New Roman" w:cs="Times New Roman"/>
          <w:sz w:val="24"/>
          <w:szCs w:val="24"/>
        </w:rPr>
        <w:t xml:space="preserve"> as opposed to replacing them entirely. Furthermore, Aresty, Rainey and West offer a two-fold solution to lawyers in order to allow them to benefit from ODR. First, that lawyers should in fact utilise ODR to reduce the costs that they incur to get to resolution. Second, they posit that lawyers should in fact seek out more knowledge on ODR mechanisms, which should culminate in </w:t>
      </w:r>
      <w:r w:rsidR="00F81414" w:rsidRPr="00BD08EF">
        <w:rPr>
          <w:rFonts w:ascii="Times New Roman" w:hAnsi="Times New Roman" w:cs="Times New Roman"/>
          <w:sz w:val="24"/>
          <w:szCs w:val="24"/>
        </w:rPr>
        <w:t>them</w:t>
      </w:r>
      <w:r w:rsidRPr="00BD08EF">
        <w:rPr>
          <w:rFonts w:ascii="Times New Roman" w:hAnsi="Times New Roman" w:cs="Times New Roman"/>
          <w:sz w:val="24"/>
          <w:szCs w:val="24"/>
        </w:rPr>
        <w:t xml:space="preserve"> </w:t>
      </w:r>
      <w:r w:rsidR="00F81414" w:rsidRPr="00BD08EF">
        <w:rPr>
          <w:rFonts w:ascii="Times New Roman" w:hAnsi="Times New Roman" w:cs="Times New Roman"/>
          <w:sz w:val="24"/>
          <w:szCs w:val="24"/>
        </w:rPr>
        <w:t>being</w:t>
      </w:r>
      <w:r w:rsidRPr="00BD08EF">
        <w:rPr>
          <w:rFonts w:ascii="Times New Roman" w:hAnsi="Times New Roman" w:cs="Times New Roman"/>
          <w:sz w:val="24"/>
          <w:szCs w:val="24"/>
        </w:rPr>
        <w:t xml:space="preserve"> able to brandish their clients with their expertise on the same as a way of adding value to their practice.</w:t>
      </w:r>
      <w:r w:rsidRPr="00BD08EF">
        <w:rPr>
          <w:rStyle w:val="FootnoteReference"/>
          <w:rFonts w:ascii="Times New Roman" w:hAnsi="Times New Roman" w:cs="Times New Roman"/>
          <w:sz w:val="24"/>
          <w:szCs w:val="24"/>
        </w:rPr>
        <w:footnoteReference w:id="40"/>
      </w:r>
      <w:r w:rsidRPr="00BD08EF">
        <w:rPr>
          <w:rFonts w:ascii="Times New Roman" w:hAnsi="Times New Roman" w:cs="Times New Roman"/>
          <w:sz w:val="24"/>
          <w:szCs w:val="24"/>
        </w:rPr>
        <w:t xml:space="preserve"> The current </w:t>
      </w:r>
      <w:r w:rsidR="007D143B" w:rsidRPr="00BD08EF">
        <w:rPr>
          <w:rFonts w:ascii="Times New Roman" w:hAnsi="Times New Roman" w:cs="Times New Roman"/>
          <w:sz w:val="24"/>
          <w:szCs w:val="24"/>
        </w:rPr>
        <w:t>study</w:t>
      </w:r>
      <w:r w:rsidRPr="00BD08EF">
        <w:rPr>
          <w:rFonts w:ascii="Times New Roman" w:hAnsi="Times New Roman" w:cs="Times New Roman"/>
          <w:sz w:val="24"/>
          <w:szCs w:val="24"/>
        </w:rPr>
        <w:t xml:space="preserve"> seeks to propose recommendations in the same vein and thus will be guided by the position of Aresty, Rainey and West, however it would appear that the above authors merely state what needs to be done, but not how it should be executed and implemented. The current study will thus propose that adding value to the legal profession cannot be achieved by merely reading about ODR mechanisms, and instead that an overhaul of legal training and education m</w:t>
      </w:r>
      <w:r w:rsidR="006E084B" w:rsidRPr="00BD08EF">
        <w:rPr>
          <w:rFonts w:ascii="Times New Roman" w:hAnsi="Times New Roman" w:cs="Times New Roman"/>
          <w:sz w:val="24"/>
          <w:szCs w:val="24"/>
        </w:rPr>
        <w:t>a</w:t>
      </w:r>
      <w:r w:rsidRPr="00BD08EF">
        <w:rPr>
          <w:rFonts w:ascii="Times New Roman" w:hAnsi="Times New Roman" w:cs="Times New Roman"/>
          <w:sz w:val="24"/>
          <w:szCs w:val="24"/>
        </w:rPr>
        <w:t>y be necessary in order to achieve said effect.</w:t>
      </w:r>
    </w:p>
    <w:p w14:paraId="2160CFE9" w14:textId="1A14EA99" w:rsidR="00FA3928" w:rsidRPr="00BD08EF" w:rsidRDefault="00FA3928" w:rsidP="007F0EBC">
      <w:pPr>
        <w:spacing w:before="240" w:line="360" w:lineRule="auto"/>
        <w:jc w:val="both"/>
        <w:rPr>
          <w:rFonts w:ascii="Times New Roman" w:hAnsi="Times New Roman" w:cs="Times New Roman"/>
          <w:sz w:val="24"/>
          <w:szCs w:val="24"/>
        </w:rPr>
      </w:pPr>
    </w:p>
    <w:p w14:paraId="2F78B7F7" w14:textId="637D2D48" w:rsidR="00FA3928" w:rsidRPr="00BD08EF" w:rsidRDefault="007835D7" w:rsidP="00F17945">
      <w:pPr>
        <w:pStyle w:val="ListParagraph"/>
        <w:numPr>
          <w:ilvl w:val="1"/>
          <w:numId w:val="3"/>
        </w:numPr>
        <w:spacing w:before="240" w:line="360" w:lineRule="auto"/>
        <w:jc w:val="both"/>
        <w:outlineLvl w:val="1"/>
        <w:rPr>
          <w:rFonts w:ascii="Times New Roman" w:hAnsi="Times New Roman" w:cs="Times New Roman"/>
          <w:b/>
          <w:sz w:val="24"/>
          <w:szCs w:val="24"/>
          <w:u w:val="single"/>
        </w:rPr>
      </w:pPr>
      <w:bookmarkStart w:id="29" w:name="_Toc31186329"/>
      <w:r w:rsidRPr="00BD08EF">
        <w:rPr>
          <w:rFonts w:ascii="Times New Roman" w:hAnsi="Times New Roman" w:cs="Times New Roman"/>
          <w:b/>
          <w:sz w:val="24"/>
          <w:szCs w:val="24"/>
        </w:rPr>
        <w:t>Research Design</w:t>
      </w:r>
      <w:bookmarkEnd w:id="29"/>
    </w:p>
    <w:p w14:paraId="2FBFBFDA" w14:textId="77777777" w:rsidR="00A74179" w:rsidRPr="00BD08EF" w:rsidRDefault="00A74179" w:rsidP="007F0EBC">
      <w:pPr>
        <w:pStyle w:val="ListParagraph"/>
        <w:spacing w:before="240" w:line="360" w:lineRule="auto"/>
        <w:ind w:left="360"/>
        <w:jc w:val="both"/>
        <w:outlineLvl w:val="0"/>
        <w:rPr>
          <w:rFonts w:ascii="Times New Roman" w:hAnsi="Times New Roman" w:cs="Times New Roman"/>
          <w:b/>
          <w:sz w:val="24"/>
          <w:szCs w:val="24"/>
          <w:u w:val="single"/>
        </w:rPr>
      </w:pPr>
    </w:p>
    <w:p w14:paraId="2FCE542E" w14:textId="14ED5EF1" w:rsidR="000E3A25" w:rsidRPr="00BD08EF" w:rsidRDefault="00B94DE7" w:rsidP="00F17945">
      <w:pPr>
        <w:pStyle w:val="ListParagraph"/>
        <w:numPr>
          <w:ilvl w:val="2"/>
          <w:numId w:val="3"/>
        </w:numPr>
        <w:spacing w:before="240" w:line="360" w:lineRule="auto"/>
        <w:jc w:val="both"/>
        <w:outlineLvl w:val="2"/>
        <w:rPr>
          <w:rFonts w:ascii="Times New Roman" w:hAnsi="Times New Roman" w:cs="Times New Roman"/>
          <w:b/>
          <w:sz w:val="24"/>
          <w:szCs w:val="24"/>
        </w:rPr>
      </w:pPr>
      <w:bookmarkStart w:id="30" w:name="_Toc31186330"/>
      <w:r w:rsidRPr="00BD08EF">
        <w:rPr>
          <w:rFonts w:ascii="Times New Roman" w:hAnsi="Times New Roman" w:cs="Times New Roman"/>
          <w:b/>
          <w:sz w:val="24"/>
          <w:szCs w:val="24"/>
        </w:rPr>
        <w:t>Research Design and Methodology</w:t>
      </w:r>
      <w:bookmarkEnd w:id="30"/>
    </w:p>
    <w:p w14:paraId="3A01A98F" w14:textId="77777777" w:rsidR="00A74179" w:rsidRPr="00BD08EF" w:rsidRDefault="00A74179" w:rsidP="007F0EBC">
      <w:pPr>
        <w:pStyle w:val="ListParagraph"/>
        <w:spacing w:before="240" w:line="360" w:lineRule="auto"/>
        <w:ind w:left="360"/>
        <w:jc w:val="both"/>
        <w:rPr>
          <w:rFonts w:ascii="Times New Roman" w:hAnsi="Times New Roman" w:cs="Times New Roman"/>
          <w:b/>
          <w:sz w:val="24"/>
          <w:szCs w:val="24"/>
        </w:rPr>
      </w:pPr>
    </w:p>
    <w:p w14:paraId="5DA56CCE" w14:textId="6ED22F86" w:rsidR="00B94DE7" w:rsidRPr="00BD08EF" w:rsidRDefault="00B94DE7"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This study will utilise a combination of three research designs, namely: descriptive design, in determining the current place and viability of ODR in Kenya; and the correlative design, in which the study will attempt to find the relationship, if any, between the inception of ODR and the potential irrelevance of the legal profession, having already examined the existence of said relationship in the case study.</w:t>
      </w:r>
    </w:p>
    <w:p w14:paraId="35C65C9F" w14:textId="57B7E91E" w:rsidR="00235889" w:rsidRPr="00BD08EF" w:rsidRDefault="00235889"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lastRenderedPageBreak/>
        <w:t>The data will be largely from secondary sources, utilising a multitude of books, journal articles, dissertations, institutional reports, internet resources and newspaper articles. As much as possible, physical copies of books will be collected from the Strathmore University Library, however, for the most part, the study will be conducted using the online access to various sources such as HeinOnline, LexisNexis and JSTOR, where various journals and articles can be viewed.</w:t>
      </w:r>
      <w:r w:rsidR="003725EB" w:rsidRPr="00BD08EF">
        <w:rPr>
          <w:rFonts w:ascii="Times New Roman" w:hAnsi="Times New Roman" w:cs="Times New Roman"/>
          <w:sz w:val="24"/>
          <w:szCs w:val="24"/>
        </w:rPr>
        <w:t xml:space="preserve"> </w:t>
      </w:r>
      <w:r w:rsidR="009534A4" w:rsidRPr="00BD08EF">
        <w:rPr>
          <w:rFonts w:ascii="Times New Roman" w:hAnsi="Times New Roman" w:cs="Times New Roman"/>
          <w:sz w:val="24"/>
          <w:szCs w:val="24"/>
        </w:rPr>
        <w:t xml:space="preserve">The study </w:t>
      </w:r>
      <w:r w:rsidR="009534A4">
        <w:rPr>
          <w:rFonts w:ascii="Times New Roman" w:hAnsi="Times New Roman" w:cs="Times New Roman"/>
          <w:sz w:val="24"/>
          <w:szCs w:val="24"/>
        </w:rPr>
        <w:t xml:space="preserve">will also take into account, in part, self-published articles on reputable platforms by various legal practitioners – especially those with any relevant experience with ODR – in order to give a more realistic context to any fears held by lawyers, as well as to highlight ways in which some practitioners have circumvented these fears. </w:t>
      </w:r>
      <w:r w:rsidR="009534A4" w:rsidRPr="00BD08EF">
        <w:rPr>
          <w:rFonts w:ascii="Times New Roman" w:hAnsi="Times New Roman" w:cs="Times New Roman"/>
          <w:sz w:val="24"/>
          <w:szCs w:val="24"/>
        </w:rPr>
        <w:t xml:space="preserve"> </w:t>
      </w:r>
    </w:p>
    <w:p w14:paraId="7770558A" w14:textId="46D8A0E2" w:rsidR="003725EB" w:rsidRPr="00BD08EF" w:rsidRDefault="003725EB"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 xml:space="preserve">Primary sources will nevertheless be fundamental to the study. Sources such as various statutes, including the Constitution of Kenya as well as the </w:t>
      </w:r>
      <w:r w:rsidR="009534A4">
        <w:rPr>
          <w:rFonts w:ascii="Times New Roman" w:hAnsi="Times New Roman" w:cs="Times New Roman"/>
          <w:sz w:val="24"/>
          <w:szCs w:val="24"/>
        </w:rPr>
        <w:t>Arbitration Act of 1995</w:t>
      </w:r>
      <w:r w:rsidRPr="00BD08EF">
        <w:rPr>
          <w:rFonts w:ascii="Times New Roman" w:hAnsi="Times New Roman" w:cs="Times New Roman"/>
          <w:sz w:val="24"/>
          <w:szCs w:val="24"/>
        </w:rPr>
        <w:t xml:space="preserve"> among others, as well as relevant local and foreign case law will be utilised for the study. </w:t>
      </w:r>
    </w:p>
    <w:p w14:paraId="461ECC24" w14:textId="268A621D" w:rsidR="003725EB" w:rsidRPr="00BD08EF" w:rsidRDefault="003725EB" w:rsidP="007F0EBC">
      <w:pPr>
        <w:spacing w:before="240" w:line="360" w:lineRule="auto"/>
        <w:jc w:val="both"/>
        <w:rPr>
          <w:rFonts w:ascii="Times New Roman" w:hAnsi="Times New Roman" w:cs="Times New Roman"/>
          <w:sz w:val="24"/>
          <w:szCs w:val="24"/>
        </w:rPr>
      </w:pPr>
    </w:p>
    <w:p w14:paraId="25E2AEA1" w14:textId="3694A077" w:rsidR="003725EB" w:rsidRPr="00BD08EF" w:rsidRDefault="003725EB" w:rsidP="00F17945">
      <w:pPr>
        <w:pStyle w:val="ListParagraph"/>
        <w:numPr>
          <w:ilvl w:val="1"/>
          <w:numId w:val="3"/>
        </w:numPr>
        <w:spacing w:before="240" w:line="360" w:lineRule="auto"/>
        <w:jc w:val="both"/>
        <w:outlineLvl w:val="1"/>
        <w:rPr>
          <w:rFonts w:ascii="Times New Roman" w:hAnsi="Times New Roman" w:cs="Times New Roman"/>
          <w:b/>
          <w:sz w:val="24"/>
          <w:szCs w:val="24"/>
        </w:rPr>
      </w:pPr>
      <w:bookmarkStart w:id="31" w:name="_Toc31186331"/>
      <w:r w:rsidRPr="00BD08EF">
        <w:rPr>
          <w:rFonts w:ascii="Times New Roman" w:hAnsi="Times New Roman" w:cs="Times New Roman"/>
          <w:b/>
          <w:sz w:val="24"/>
          <w:szCs w:val="24"/>
        </w:rPr>
        <w:t>Assumptions</w:t>
      </w:r>
      <w:bookmarkEnd w:id="31"/>
    </w:p>
    <w:p w14:paraId="3CAF90D7" w14:textId="77777777" w:rsidR="005F1E72" w:rsidRPr="00BD08EF" w:rsidRDefault="005F1E72" w:rsidP="007F0EBC">
      <w:pPr>
        <w:spacing w:before="240" w:line="360" w:lineRule="auto"/>
        <w:jc w:val="both"/>
        <w:rPr>
          <w:rFonts w:ascii="Times New Roman" w:hAnsi="Times New Roman" w:cs="Times New Roman"/>
          <w:sz w:val="24"/>
          <w:szCs w:val="24"/>
        </w:rPr>
      </w:pPr>
    </w:p>
    <w:p w14:paraId="4C5FF07D" w14:textId="392FB99C" w:rsidR="003725EB" w:rsidRPr="00BD08EF" w:rsidRDefault="009619CE" w:rsidP="00F17945">
      <w:pPr>
        <w:pStyle w:val="ListParagraph"/>
        <w:numPr>
          <w:ilvl w:val="0"/>
          <w:numId w:val="4"/>
        </w:numPr>
        <w:spacing w:before="240" w:line="360" w:lineRule="auto"/>
        <w:jc w:val="both"/>
        <w:rPr>
          <w:rFonts w:ascii="Times New Roman" w:hAnsi="Times New Roman" w:cs="Times New Roman"/>
          <w:sz w:val="24"/>
          <w:szCs w:val="24"/>
        </w:rPr>
      </w:pPr>
      <w:commentRangeStart w:id="32"/>
      <w:r w:rsidRPr="00BD08EF">
        <w:rPr>
          <w:rFonts w:ascii="Times New Roman" w:hAnsi="Times New Roman" w:cs="Times New Roman"/>
          <w:sz w:val="24"/>
          <w:szCs w:val="24"/>
        </w:rPr>
        <w:t>That ODR will continue developing within the Kenyan jurisdiction with no obstructions.</w:t>
      </w:r>
    </w:p>
    <w:p w14:paraId="59B9A78D" w14:textId="5B7A4435" w:rsidR="005F1E72" w:rsidRPr="00BD08EF" w:rsidRDefault="005F1E72" w:rsidP="00F17945">
      <w:pPr>
        <w:pStyle w:val="ListParagraph"/>
        <w:numPr>
          <w:ilvl w:val="0"/>
          <w:numId w:val="4"/>
        </w:numPr>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 xml:space="preserve">There are fears </w:t>
      </w:r>
      <w:r w:rsidR="009619CE" w:rsidRPr="00BD08EF">
        <w:rPr>
          <w:rFonts w:ascii="Times New Roman" w:hAnsi="Times New Roman" w:cs="Times New Roman"/>
          <w:sz w:val="24"/>
          <w:szCs w:val="24"/>
        </w:rPr>
        <w:t xml:space="preserve">held by the legal practitioners in other </w:t>
      </w:r>
      <w:r w:rsidR="00CD37B9" w:rsidRPr="00BD08EF">
        <w:rPr>
          <w:rFonts w:ascii="Times New Roman" w:hAnsi="Times New Roman" w:cs="Times New Roman"/>
          <w:sz w:val="24"/>
          <w:szCs w:val="24"/>
        </w:rPr>
        <w:t>jurisdictions</w:t>
      </w:r>
      <w:r w:rsidR="009619CE" w:rsidRPr="00BD08EF">
        <w:rPr>
          <w:rFonts w:ascii="Times New Roman" w:hAnsi="Times New Roman" w:cs="Times New Roman"/>
          <w:sz w:val="24"/>
          <w:szCs w:val="24"/>
        </w:rPr>
        <w:t xml:space="preserve"> are shared by those in Kenya.</w:t>
      </w:r>
      <w:commentRangeEnd w:id="32"/>
      <w:r w:rsidR="00BA5213" w:rsidRPr="00BD08EF">
        <w:rPr>
          <w:rStyle w:val="CommentReference"/>
          <w:rFonts w:ascii="Times New Roman" w:hAnsi="Times New Roman" w:cs="Times New Roman"/>
        </w:rPr>
        <w:commentReference w:id="32"/>
      </w:r>
    </w:p>
    <w:p w14:paraId="6D262654" w14:textId="77777777" w:rsidR="007B6733" w:rsidRPr="00BD08EF" w:rsidRDefault="007B6733" w:rsidP="007F0EBC">
      <w:pPr>
        <w:pStyle w:val="ListParagraph"/>
        <w:spacing w:before="240" w:line="360" w:lineRule="auto"/>
        <w:jc w:val="both"/>
        <w:rPr>
          <w:rFonts w:ascii="Times New Roman" w:hAnsi="Times New Roman" w:cs="Times New Roman"/>
          <w:sz w:val="24"/>
          <w:szCs w:val="24"/>
        </w:rPr>
      </w:pPr>
    </w:p>
    <w:p w14:paraId="79E01D8A" w14:textId="404A37F1" w:rsidR="005F1E72" w:rsidRPr="00BD08EF" w:rsidRDefault="005F1E72" w:rsidP="00F17945">
      <w:pPr>
        <w:pStyle w:val="ListParagraph"/>
        <w:numPr>
          <w:ilvl w:val="1"/>
          <w:numId w:val="3"/>
        </w:numPr>
        <w:spacing w:before="240" w:line="360" w:lineRule="auto"/>
        <w:jc w:val="both"/>
        <w:outlineLvl w:val="1"/>
        <w:rPr>
          <w:rFonts w:ascii="Times New Roman" w:hAnsi="Times New Roman" w:cs="Times New Roman"/>
          <w:b/>
          <w:sz w:val="24"/>
          <w:szCs w:val="24"/>
        </w:rPr>
      </w:pPr>
      <w:bookmarkStart w:id="33" w:name="_Toc31186332"/>
      <w:r w:rsidRPr="00BD08EF">
        <w:rPr>
          <w:rFonts w:ascii="Times New Roman" w:hAnsi="Times New Roman" w:cs="Times New Roman"/>
          <w:b/>
          <w:sz w:val="24"/>
          <w:szCs w:val="24"/>
        </w:rPr>
        <w:t>Limitations</w:t>
      </w:r>
      <w:bookmarkEnd w:id="33"/>
    </w:p>
    <w:p w14:paraId="56D1DB71" w14:textId="77777777" w:rsidR="005F1E72" w:rsidRPr="00BD08EF" w:rsidRDefault="005F1E72" w:rsidP="007F0EBC">
      <w:pPr>
        <w:pStyle w:val="ListParagraph"/>
        <w:spacing w:before="240" w:line="360" w:lineRule="auto"/>
        <w:ind w:left="360"/>
        <w:jc w:val="both"/>
        <w:rPr>
          <w:rFonts w:ascii="Times New Roman" w:hAnsi="Times New Roman" w:cs="Times New Roman"/>
          <w:sz w:val="24"/>
          <w:szCs w:val="24"/>
        </w:rPr>
      </w:pPr>
    </w:p>
    <w:p w14:paraId="03550122" w14:textId="62A82620" w:rsidR="005F1E72" w:rsidRPr="00BD08EF" w:rsidRDefault="005F1E72" w:rsidP="00F17945">
      <w:pPr>
        <w:pStyle w:val="ListParagraph"/>
        <w:numPr>
          <w:ilvl w:val="0"/>
          <w:numId w:val="5"/>
        </w:numPr>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The gathering of data will be limited by time constraints owing to the fact that there is a timeline for completion of the study.</w:t>
      </w:r>
    </w:p>
    <w:p w14:paraId="67CB95C7" w14:textId="3DCCA175" w:rsidR="005F1E72" w:rsidRPr="00BD08EF" w:rsidRDefault="005F1E72" w:rsidP="00F17945">
      <w:pPr>
        <w:pStyle w:val="ListParagraph"/>
        <w:numPr>
          <w:ilvl w:val="0"/>
          <w:numId w:val="5"/>
        </w:numPr>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The literature on ODR in Kenya, and generally in Africa, are very few and in-between which will make research a strenuous process.</w:t>
      </w:r>
    </w:p>
    <w:p w14:paraId="6E5AD97F" w14:textId="772C373F" w:rsidR="005F1E72" w:rsidRDefault="005F1E72" w:rsidP="007F0EBC">
      <w:pPr>
        <w:spacing w:before="240" w:line="360" w:lineRule="auto"/>
        <w:jc w:val="both"/>
        <w:rPr>
          <w:rFonts w:ascii="Times New Roman" w:hAnsi="Times New Roman" w:cs="Times New Roman"/>
          <w:sz w:val="24"/>
          <w:szCs w:val="24"/>
        </w:rPr>
      </w:pPr>
    </w:p>
    <w:p w14:paraId="76506A5D" w14:textId="060D6301" w:rsidR="00F24417" w:rsidRDefault="00F24417" w:rsidP="007F0EBC">
      <w:pPr>
        <w:spacing w:before="240" w:line="360" w:lineRule="auto"/>
        <w:jc w:val="both"/>
        <w:rPr>
          <w:rFonts w:ascii="Times New Roman" w:hAnsi="Times New Roman" w:cs="Times New Roman"/>
          <w:sz w:val="24"/>
          <w:szCs w:val="24"/>
        </w:rPr>
      </w:pPr>
    </w:p>
    <w:p w14:paraId="4A9BE286" w14:textId="77777777" w:rsidR="00F24417" w:rsidRPr="00BD08EF" w:rsidRDefault="00F24417" w:rsidP="007F0EBC">
      <w:pPr>
        <w:spacing w:before="240" w:line="360" w:lineRule="auto"/>
        <w:jc w:val="both"/>
        <w:rPr>
          <w:rFonts w:ascii="Times New Roman" w:hAnsi="Times New Roman" w:cs="Times New Roman"/>
          <w:sz w:val="24"/>
          <w:szCs w:val="24"/>
        </w:rPr>
      </w:pPr>
    </w:p>
    <w:p w14:paraId="62ED76AF" w14:textId="0258E759" w:rsidR="005F1E72" w:rsidRPr="00BD08EF" w:rsidRDefault="005F1E72" w:rsidP="00F17945">
      <w:pPr>
        <w:pStyle w:val="ListParagraph"/>
        <w:numPr>
          <w:ilvl w:val="1"/>
          <w:numId w:val="3"/>
        </w:numPr>
        <w:spacing w:before="240" w:line="360" w:lineRule="auto"/>
        <w:jc w:val="both"/>
        <w:outlineLvl w:val="1"/>
        <w:rPr>
          <w:rFonts w:ascii="Times New Roman" w:hAnsi="Times New Roman" w:cs="Times New Roman"/>
          <w:b/>
          <w:sz w:val="24"/>
          <w:szCs w:val="24"/>
        </w:rPr>
      </w:pPr>
      <w:bookmarkStart w:id="34" w:name="_Toc31186333"/>
      <w:r w:rsidRPr="00BD08EF">
        <w:rPr>
          <w:rFonts w:ascii="Times New Roman" w:hAnsi="Times New Roman" w:cs="Times New Roman"/>
          <w:b/>
          <w:sz w:val="24"/>
          <w:szCs w:val="24"/>
        </w:rPr>
        <w:lastRenderedPageBreak/>
        <w:t>Chapter Breakdown</w:t>
      </w:r>
      <w:bookmarkEnd w:id="34"/>
    </w:p>
    <w:p w14:paraId="4FE23663" w14:textId="0D396DE1" w:rsidR="005F1E72" w:rsidRPr="00BD08EF" w:rsidRDefault="005F1E72" w:rsidP="007F0EBC">
      <w:pPr>
        <w:spacing w:before="240" w:line="360" w:lineRule="auto"/>
        <w:jc w:val="both"/>
        <w:rPr>
          <w:rFonts w:ascii="Times New Roman" w:hAnsi="Times New Roman" w:cs="Times New Roman"/>
          <w:sz w:val="24"/>
          <w:szCs w:val="24"/>
        </w:rPr>
      </w:pPr>
    </w:p>
    <w:p w14:paraId="01D971DA" w14:textId="77777777" w:rsidR="00D913D6" w:rsidRPr="00BD08EF" w:rsidRDefault="00D913D6" w:rsidP="00F17945">
      <w:pPr>
        <w:pStyle w:val="ListParagraph"/>
        <w:numPr>
          <w:ilvl w:val="2"/>
          <w:numId w:val="3"/>
        </w:numPr>
        <w:spacing w:before="240" w:line="360" w:lineRule="auto"/>
        <w:jc w:val="both"/>
        <w:outlineLvl w:val="2"/>
        <w:rPr>
          <w:rFonts w:ascii="Times New Roman" w:hAnsi="Times New Roman" w:cs="Times New Roman"/>
          <w:b/>
          <w:sz w:val="24"/>
          <w:szCs w:val="24"/>
        </w:rPr>
      </w:pPr>
      <w:bookmarkStart w:id="35" w:name="_Toc31186334"/>
      <w:r w:rsidRPr="00BD08EF">
        <w:rPr>
          <w:rFonts w:ascii="Times New Roman" w:hAnsi="Times New Roman" w:cs="Times New Roman"/>
          <w:b/>
          <w:sz w:val="24"/>
          <w:szCs w:val="24"/>
        </w:rPr>
        <w:t>Chapter 1: Introduction to the Study</w:t>
      </w:r>
      <w:bookmarkEnd w:id="35"/>
    </w:p>
    <w:p w14:paraId="0DF1575F" w14:textId="4FA7DCDA" w:rsidR="00D913D6" w:rsidRPr="00BD08EF" w:rsidRDefault="00D913D6"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This chapter will introduce the study, highlighting the problem statement, research questions and objectives, hypothesis, theoretical framework as well as the literature review. Additionally, Chapter 1 will capture the research design, outlining the methodology to be used, assumptions and limitations, and finally providing a chapter breakdown</w:t>
      </w:r>
      <w:r w:rsidR="009534A4">
        <w:rPr>
          <w:rFonts w:ascii="Times New Roman" w:hAnsi="Times New Roman" w:cs="Times New Roman"/>
          <w:sz w:val="24"/>
          <w:szCs w:val="24"/>
        </w:rPr>
        <w:t xml:space="preserve"> and timeline for the study.</w:t>
      </w:r>
    </w:p>
    <w:p w14:paraId="7BD16EBD" w14:textId="77777777" w:rsidR="00D913D6" w:rsidRPr="00BD08EF" w:rsidRDefault="00D913D6" w:rsidP="00F17945">
      <w:pPr>
        <w:pStyle w:val="ListParagraph"/>
        <w:numPr>
          <w:ilvl w:val="2"/>
          <w:numId w:val="3"/>
        </w:numPr>
        <w:spacing w:before="240" w:line="360" w:lineRule="auto"/>
        <w:jc w:val="both"/>
        <w:outlineLvl w:val="2"/>
        <w:rPr>
          <w:rFonts w:ascii="Times New Roman" w:hAnsi="Times New Roman" w:cs="Times New Roman"/>
          <w:b/>
          <w:bCs/>
          <w:sz w:val="24"/>
          <w:szCs w:val="24"/>
        </w:rPr>
      </w:pPr>
      <w:bookmarkStart w:id="36" w:name="_Toc31186335"/>
      <w:r w:rsidRPr="00BD08EF">
        <w:rPr>
          <w:rFonts w:ascii="Times New Roman" w:hAnsi="Times New Roman" w:cs="Times New Roman"/>
          <w:b/>
          <w:bCs/>
          <w:sz w:val="24"/>
          <w:szCs w:val="24"/>
        </w:rPr>
        <w:t>Chapter 2: The Onset of ODR</w:t>
      </w:r>
      <w:bookmarkEnd w:id="36"/>
      <w:r w:rsidRPr="00BD08EF">
        <w:rPr>
          <w:rFonts w:ascii="Times New Roman" w:hAnsi="Times New Roman" w:cs="Times New Roman"/>
          <w:b/>
          <w:bCs/>
          <w:sz w:val="24"/>
          <w:szCs w:val="24"/>
        </w:rPr>
        <w:t xml:space="preserve"> </w:t>
      </w:r>
    </w:p>
    <w:p w14:paraId="2C925082" w14:textId="77777777" w:rsidR="00D913D6" w:rsidRPr="00BD08EF" w:rsidRDefault="00D913D6"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This chapter will discuss the concept of ODR as it has come to be known today, specifically highlighting the benefits and disbenefits that it holds in order to assess the notion that ODR is indeed a panacea to some of the issues faced in dispute resolution today.</w:t>
      </w:r>
    </w:p>
    <w:p w14:paraId="726EFC1C" w14:textId="77777777" w:rsidR="00D913D6" w:rsidRPr="00BD08EF" w:rsidRDefault="00D913D6" w:rsidP="00F17945">
      <w:pPr>
        <w:pStyle w:val="ListParagraph"/>
        <w:numPr>
          <w:ilvl w:val="2"/>
          <w:numId w:val="3"/>
        </w:numPr>
        <w:spacing w:before="240" w:line="360" w:lineRule="auto"/>
        <w:jc w:val="both"/>
        <w:outlineLvl w:val="2"/>
        <w:rPr>
          <w:rFonts w:ascii="Times New Roman" w:hAnsi="Times New Roman" w:cs="Times New Roman"/>
          <w:b/>
          <w:sz w:val="24"/>
          <w:szCs w:val="24"/>
        </w:rPr>
      </w:pPr>
      <w:bookmarkStart w:id="37" w:name="_Toc31186336"/>
      <w:r w:rsidRPr="00BD08EF">
        <w:rPr>
          <w:rFonts w:ascii="Times New Roman" w:hAnsi="Times New Roman" w:cs="Times New Roman"/>
          <w:b/>
          <w:sz w:val="24"/>
          <w:szCs w:val="24"/>
        </w:rPr>
        <w:t>Chapter 3: Legal and Institutional Framework for ODR in Kenya</w:t>
      </w:r>
      <w:bookmarkEnd w:id="37"/>
    </w:p>
    <w:p w14:paraId="4894D60A" w14:textId="4B48885F" w:rsidR="00D913D6" w:rsidRPr="00BD08EF" w:rsidRDefault="00D913D6" w:rsidP="007F0EBC">
      <w:pPr>
        <w:spacing w:before="240" w:line="360" w:lineRule="auto"/>
        <w:jc w:val="both"/>
        <w:rPr>
          <w:rFonts w:ascii="Times New Roman" w:hAnsi="Times New Roman" w:cs="Times New Roman"/>
          <w:b/>
          <w:sz w:val="24"/>
          <w:szCs w:val="24"/>
        </w:rPr>
      </w:pPr>
      <w:r w:rsidRPr="00BD08EF">
        <w:rPr>
          <w:rFonts w:ascii="Times New Roman" w:hAnsi="Times New Roman" w:cs="Times New Roman"/>
          <w:sz w:val="24"/>
          <w:szCs w:val="24"/>
        </w:rPr>
        <w:t xml:space="preserve">This chapter will assess the legal and institutional framework viability of ODR in Kenya using mostly primary sources as stated when discussing the research design. The study takes into account the fact the framework may not be directly related to ODR, and so it will partly be determining the viability of ODR in these frameworks by examining if there are provisions for ADR because ODR is indeed a form of ADR. </w:t>
      </w:r>
    </w:p>
    <w:p w14:paraId="10E4154D" w14:textId="0EDD748D" w:rsidR="00D913D6" w:rsidRPr="00BD08EF" w:rsidRDefault="00D913D6" w:rsidP="00F17945">
      <w:pPr>
        <w:pStyle w:val="ListParagraph"/>
        <w:numPr>
          <w:ilvl w:val="2"/>
          <w:numId w:val="3"/>
        </w:numPr>
        <w:spacing w:before="240" w:line="360" w:lineRule="auto"/>
        <w:jc w:val="both"/>
        <w:outlineLvl w:val="2"/>
        <w:rPr>
          <w:rFonts w:ascii="Times New Roman" w:hAnsi="Times New Roman" w:cs="Times New Roman"/>
          <w:b/>
          <w:sz w:val="24"/>
          <w:szCs w:val="24"/>
        </w:rPr>
      </w:pPr>
      <w:bookmarkStart w:id="38" w:name="_Toc31186337"/>
      <w:r w:rsidRPr="00BD08EF">
        <w:rPr>
          <w:rFonts w:ascii="Times New Roman" w:hAnsi="Times New Roman" w:cs="Times New Roman"/>
          <w:b/>
          <w:sz w:val="24"/>
          <w:szCs w:val="24"/>
        </w:rPr>
        <w:t xml:space="preserve">Chapter 4: </w:t>
      </w:r>
      <w:r w:rsidR="009534A4">
        <w:rPr>
          <w:rFonts w:ascii="Times New Roman" w:hAnsi="Times New Roman" w:cs="Times New Roman"/>
          <w:b/>
          <w:sz w:val="24"/>
          <w:szCs w:val="24"/>
        </w:rPr>
        <w:t>The Place of Lawyers in ODR Practice</w:t>
      </w:r>
      <w:bookmarkEnd w:id="38"/>
    </w:p>
    <w:p w14:paraId="1911F262" w14:textId="77777777" w:rsidR="00D913D6" w:rsidRPr="00BD08EF" w:rsidRDefault="00D913D6"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This chapter will involve examining the fears that lawyers have towards ODR, specifically revolving around their potential irrelevance as a result of such systems. In doing so, this chapter will determine whether said fears are grounded in reality or not, and how, instead of giving into said fear, lawyers should instead evolve their practice to take into account ODR mechanisms.</w:t>
      </w:r>
    </w:p>
    <w:p w14:paraId="608C510C" w14:textId="77777777" w:rsidR="00D913D6" w:rsidRPr="00BD08EF" w:rsidRDefault="00D913D6" w:rsidP="00F17945">
      <w:pPr>
        <w:pStyle w:val="ListParagraph"/>
        <w:numPr>
          <w:ilvl w:val="2"/>
          <w:numId w:val="3"/>
        </w:numPr>
        <w:spacing w:before="240" w:line="360" w:lineRule="auto"/>
        <w:jc w:val="both"/>
        <w:outlineLvl w:val="2"/>
        <w:rPr>
          <w:rFonts w:ascii="Times New Roman" w:hAnsi="Times New Roman" w:cs="Times New Roman"/>
          <w:b/>
          <w:sz w:val="24"/>
          <w:szCs w:val="24"/>
        </w:rPr>
      </w:pPr>
      <w:bookmarkStart w:id="39" w:name="_Toc31186338"/>
      <w:r w:rsidRPr="00BD08EF">
        <w:rPr>
          <w:rFonts w:ascii="Times New Roman" w:hAnsi="Times New Roman" w:cs="Times New Roman"/>
          <w:b/>
          <w:sz w:val="24"/>
          <w:szCs w:val="24"/>
        </w:rPr>
        <w:t>Chapter 5: Conclusion and Recommendations</w:t>
      </w:r>
      <w:bookmarkEnd w:id="39"/>
    </w:p>
    <w:p w14:paraId="020E2316" w14:textId="3D97CDB9" w:rsidR="00D913D6" w:rsidRPr="00BD08EF" w:rsidRDefault="00D913D6"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 xml:space="preserve">In this chapter the main findings of the study will be surmised and, in doing so, recommendations for Kenyan legal practitioners in line with the fourth research objective will be </w:t>
      </w:r>
      <w:r w:rsidR="001D06D4">
        <w:rPr>
          <w:rFonts w:ascii="Times New Roman" w:hAnsi="Times New Roman" w:cs="Times New Roman"/>
          <w:sz w:val="24"/>
          <w:szCs w:val="24"/>
        </w:rPr>
        <w:t>highlighted.</w:t>
      </w:r>
    </w:p>
    <w:p w14:paraId="15D7FFA5" w14:textId="1A771900" w:rsidR="0087777E" w:rsidRPr="00BD08EF" w:rsidRDefault="0087777E" w:rsidP="007F0EBC">
      <w:pPr>
        <w:spacing w:before="240" w:line="360" w:lineRule="auto"/>
        <w:jc w:val="both"/>
        <w:rPr>
          <w:rFonts w:ascii="Times New Roman" w:hAnsi="Times New Roman" w:cs="Times New Roman"/>
          <w:b/>
          <w:sz w:val="24"/>
          <w:szCs w:val="24"/>
        </w:rPr>
      </w:pPr>
    </w:p>
    <w:p w14:paraId="6606CBBC" w14:textId="05138A9D" w:rsidR="0087777E" w:rsidRPr="00BD08EF" w:rsidRDefault="0087777E" w:rsidP="00F17945">
      <w:pPr>
        <w:pStyle w:val="ListParagraph"/>
        <w:numPr>
          <w:ilvl w:val="1"/>
          <w:numId w:val="3"/>
        </w:numPr>
        <w:spacing w:before="240" w:line="360" w:lineRule="auto"/>
        <w:jc w:val="both"/>
        <w:outlineLvl w:val="1"/>
        <w:rPr>
          <w:rFonts w:ascii="Times New Roman" w:hAnsi="Times New Roman" w:cs="Times New Roman"/>
          <w:b/>
          <w:sz w:val="24"/>
          <w:szCs w:val="24"/>
        </w:rPr>
      </w:pPr>
      <w:bookmarkStart w:id="40" w:name="_Toc31186339"/>
      <w:r w:rsidRPr="00BD08EF">
        <w:rPr>
          <w:rFonts w:ascii="Times New Roman" w:hAnsi="Times New Roman" w:cs="Times New Roman"/>
          <w:b/>
          <w:sz w:val="24"/>
          <w:szCs w:val="24"/>
        </w:rPr>
        <w:lastRenderedPageBreak/>
        <w:t>Timeline</w:t>
      </w:r>
      <w:bookmarkEnd w:id="40"/>
    </w:p>
    <w:p w14:paraId="20EC2550" w14:textId="77777777" w:rsidR="007B6733" w:rsidRPr="00BD08EF" w:rsidRDefault="007B6733" w:rsidP="007F0EBC">
      <w:pPr>
        <w:pStyle w:val="ListParagraph"/>
        <w:spacing w:before="240" w:line="360" w:lineRule="auto"/>
        <w:ind w:left="1080"/>
        <w:jc w:val="both"/>
        <w:rPr>
          <w:rFonts w:ascii="Times New Roman" w:hAnsi="Times New Roman" w:cs="Times New Roman"/>
          <w:b/>
          <w:sz w:val="24"/>
          <w:szCs w:val="24"/>
        </w:rPr>
      </w:pPr>
    </w:p>
    <w:p w14:paraId="0794F7A8" w14:textId="698915C2" w:rsidR="0087777E" w:rsidRPr="00BD08EF" w:rsidRDefault="0087777E"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 xml:space="preserve">The study shall commence immediately upon approval of </w:t>
      </w:r>
      <w:r w:rsidR="00D913D6" w:rsidRPr="00BD08EF">
        <w:rPr>
          <w:rFonts w:ascii="Times New Roman" w:hAnsi="Times New Roman" w:cs="Times New Roman"/>
          <w:sz w:val="24"/>
          <w:szCs w:val="24"/>
        </w:rPr>
        <w:t>its</w:t>
      </w:r>
      <w:r w:rsidRPr="00BD08EF">
        <w:rPr>
          <w:rFonts w:ascii="Times New Roman" w:hAnsi="Times New Roman" w:cs="Times New Roman"/>
          <w:sz w:val="24"/>
          <w:szCs w:val="24"/>
        </w:rPr>
        <w:t xml:space="preserve"> proposal. In line with this, the timeline is as follows:</w:t>
      </w:r>
    </w:p>
    <w:tbl>
      <w:tblPr>
        <w:tblStyle w:val="TableGrid"/>
        <w:tblW w:w="0" w:type="auto"/>
        <w:tblLook w:val="04A0" w:firstRow="1" w:lastRow="0" w:firstColumn="1" w:lastColumn="0" w:noHBand="0" w:noVBand="1"/>
      </w:tblPr>
      <w:tblGrid>
        <w:gridCol w:w="4508"/>
        <w:gridCol w:w="4508"/>
      </w:tblGrid>
      <w:tr w:rsidR="0087777E" w:rsidRPr="00BD08EF" w14:paraId="3A45581D" w14:textId="77777777" w:rsidTr="0087777E">
        <w:tc>
          <w:tcPr>
            <w:tcW w:w="4508" w:type="dxa"/>
          </w:tcPr>
          <w:p w14:paraId="72DDD0A6" w14:textId="25726EBB" w:rsidR="0087777E" w:rsidRPr="00BD08EF" w:rsidRDefault="0087777E" w:rsidP="007F0EBC">
            <w:pPr>
              <w:spacing w:before="240" w:line="360" w:lineRule="auto"/>
              <w:jc w:val="both"/>
              <w:rPr>
                <w:rFonts w:ascii="Times New Roman" w:hAnsi="Times New Roman" w:cs="Times New Roman"/>
                <w:b/>
                <w:sz w:val="24"/>
                <w:szCs w:val="24"/>
              </w:rPr>
            </w:pPr>
            <w:r w:rsidRPr="00BD08EF">
              <w:rPr>
                <w:rFonts w:ascii="Times New Roman" w:hAnsi="Times New Roman" w:cs="Times New Roman"/>
                <w:b/>
                <w:sz w:val="24"/>
                <w:szCs w:val="24"/>
              </w:rPr>
              <w:t>CHAPTER</w:t>
            </w:r>
          </w:p>
        </w:tc>
        <w:tc>
          <w:tcPr>
            <w:tcW w:w="4508" w:type="dxa"/>
          </w:tcPr>
          <w:p w14:paraId="429A7348" w14:textId="601951DC" w:rsidR="0087777E" w:rsidRPr="00BD08EF" w:rsidRDefault="0087777E" w:rsidP="007F0EBC">
            <w:pPr>
              <w:spacing w:before="240" w:line="360" w:lineRule="auto"/>
              <w:jc w:val="both"/>
              <w:rPr>
                <w:rFonts w:ascii="Times New Roman" w:hAnsi="Times New Roman" w:cs="Times New Roman"/>
                <w:b/>
                <w:sz w:val="24"/>
                <w:szCs w:val="24"/>
              </w:rPr>
            </w:pPr>
            <w:r w:rsidRPr="00BD08EF">
              <w:rPr>
                <w:rFonts w:ascii="Times New Roman" w:hAnsi="Times New Roman" w:cs="Times New Roman"/>
                <w:b/>
                <w:sz w:val="24"/>
                <w:szCs w:val="24"/>
              </w:rPr>
              <w:t>DEADLINE</w:t>
            </w:r>
          </w:p>
        </w:tc>
      </w:tr>
      <w:tr w:rsidR="0087777E" w:rsidRPr="00BD08EF" w14:paraId="1A2D977C" w14:textId="77777777" w:rsidTr="0087777E">
        <w:tc>
          <w:tcPr>
            <w:tcW w:w="4508" w:type="dxa"/>
          </w:tcPr>
          <w:p w14:paraId="11522AE7" w14:textId="4173FB0E" w:rsidR="0087777E" w:rsidRPr="00BD08EF" w:rsidRDefault="0087777E"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Chapter 1</w:t>
            </w:r>
          </w:p>
        </w:tc>
        <w:tc>
          <w:tcPr>
            <w:tcW w:w="4508" w:type="dxa"/>
          </w:tcPr>
          <w:p w14:paraId="184495A5" w14:textId="3A71EB5F" w:rsidR="0087777E" w:rsidRPr="00BD08EF" w:rsidRDefault="0087777E"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30</w:t>
            </w:r>
            <w:r w:rsidRPr="00BD08EF">
              <w:rPr>
                <w:rFonts w:ascii="Times New Roman" w:hAnsi="Times New Roman" w:cs="Times New Roman"/>
                <w:sz w:val="24"/>
                <w:szCs w:val="24"/>
                <w:vertAlign w:val="superscript"/>
              </w:rPr>
              <w:t>th</w:t>
            </w:r>
            <w:r w:rsidRPr="00BD08EF">
              <w:rPr>
                <w:rFonts w:ascii="Times New Roman" w:hAnsi="Times New Roman" w:cs="Times New Roman"/>
                <w:sz w:val="24"/>
                <w:szCs w:val="24"/>
              </w:rPr>
              <w:t xml:space="preserve"> April 2019</w:t>
            </w:r>
          </w:p>
        </w:tc>
      </w:tr>
      <w:tr w:rsidR="0087777E" w:rsidRPr="00BD08EF" w14:paraId="65978439" w14:textId="77777777" w:rsidTr="0087777E">
        <w:tc>
          <w:tcPr>
            <w:tcW w:w="4508" w:type="dxa"/>
          </w:tcPr>
          <w:p w14:paraId="621940E5" w14:textId="70737812" w:rsidR="0087777E" w:rsidRPr="00BD08EF" w:rsidRDefault="0087777E"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Chapter 2</w:t>
            </w:r>
          </w:p>
        </w:tc>
        <w:tc>
          <w:tcPr>
            <w:tcW w:w="4508" w:type="dxa"/>
          </w:tcPr>
          <w:p w14:paraId="7DDB6AA7" w14:textId="10BD75D8" w:rsidR="0087777E" w:rsidRPr="00BD08EF" w:rsidRDefault="0087777E"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30</w:t>
            </w:r>
            <w:r w:rsidRPr="00BD08EF">
              <w:rPr>
                <w:rFonts w:ascii="Times New Roman" w:hAnsi="Times New Roman" w:cs="Times New Roman"/>
                <w:sz w:val="24"/>
                <w:szCs w:val="24"/>
                <w:vertAlign w:val="superscript"/>
              </w:rPr>
              <w:t>th</w:t>
            </w:r>
            <w:r w:rsidRPr="00BD08EF">
              <w:rPr>
                <w:rFonts w:ascii="Times New Roman" w:hAnsi="Times New Roman" w:cs="Times New Roman"/>
                <w:sz w:val="24"/>
                <w:szCs w:val="24"/>
              </w:rPr>
              <w:t xml:space="preserve"> </w:t>
            </w:r>
            <w:r w:rsidR="009959A5">
              <w:rPr>
                <w:rFonts w:ascii="Times New Roman" w:hAnsi="Times New Roman" w:cs="Times New Roman"/>
                <w:sz w:val="24"/>
                <w:szCs w:val="24"/>
              </w:rPr>
              <w:t>July</w:t>
            </w:r>
            <w:r w:rsidRPr="00BD08EF">
              <w:rPr>
                <w:rFonts w:ascii="Times New Roman" w:hAnsi="Times New Roman" w:cs="Times New Roman"/>
                <w:sz w:val="24"/>
                <w:szCs w:val="24"/>
              </w:rPr>
              <w:t xml:space="preserve"> 2019</w:t>
            </w:r>
          </w:p>
        </w:tc>
      </w:tr>
      <w:tr w:rsidR="0087777E" w:rsidRPr="00BD08EF" w14:paraId="1AA91D47" w14:textId="77777777" w:rsidTr="0087777E">
        <w:tc>
          <w:tcPr>
            <w:tcW w:w="4508" w:type="dxa"/>
          </w:tcPr>
          <w:p w14:paraId="00B86CC8" w14:textId="530C34EA" w:rsidR="0087777E" w:rsidRPr="00BD08EF" w:rsidRDefault="0087777E"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Chapter 3</w:t>
            </w:r>
          </w:p>
        </w:tc>
        <w:tc>
          <w:tcPr>
            <w:tcW w:w="4508" w:type="dxa"/>
          </w:tcPr>
          <w:p w14:paraId="3E31E19D" w14:textId="43EEFDBE" w:rsidR="0087777E" w:rsidRPr="00BD08EF" w:rsidRDefault="0087777E"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30</w:t>
            </w:r>
            <w:r w:rsidRPr="00BD08EF">
              <w:rPr>
                <w:rFonts w:ascii="Times New Roman" w:hAnsi="Times New Roman" w:cs="Times New Roman"/>
                <w:sz w:val="24"/>
                <w:szCs w:val="24"/>
                <w:vertAlign w:val="superscript"/>
              </w:rPr>
              <w:t>th</w:t>
            </w:r>
            <w:r w:rsidRPr="00BD08EF">
              <w:rPr>
                <w:rFonts w:ascii="Times New Roman" w:hAnsi="Times New Roman" w:cs="Times New Roman"/>
                <w:sz w:val="24"/>
                <w:szCs w:val="24"/>
              </w:rPr>
              <w:t xml:space="preserve"> </w:t>
            </w:r>
            <w:r w:rsidR="009959A5">
              <w:rPr>
                <w:rFonts w:ascii="Times New Roman" w:hAnsi="Times New Roman" w:cs="Times New Roman"/>
                <w:sz w:val="24"/>
                <w:szCs w:val="24"/>
              </w:rPr>
              <w:t>October</w:t>
            </w:r>
            <w:r w:rsidRPr="00BD08EF">
              <w:rPr>
                <w:rFonts w:ascii="Times New Roman" w:hAnsi="Times New Roman" w:cs="Times New Roman"/>
                <w:sz w:val="24"/>
                <w:szCs w:val="24"/>
              </w:rPr>
              <w:t xml:space="preserve"> 2019</w:t>
            </w:r>
          </w:p>
        </w:tc>
      </w:tr>
      <w:tr w:rsidR="0087777E" w:rsidRPr="00BD08EF" w14:paraId="6824989F" w14:textId="77777777" w:rsidTr="0087777E">
        <w:tc>
          <w:tcPr>
            <w:tcW w:w="4508" w:type="dxa"/>
          </w:tcPr>
          <w:p w14:paraId="64D4F88B" w14:textId="1D91B241" w:rsidR="0087777E" w:rsidRPr="00BD08EF" w:rsidRDefault="0087777E"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Chapter 4</w:t>
            </w:r>
          </w:p>
        </w:tc>
        <w:tc>
          <w:tcPr>
            <w:tcW w:w="4508" w:type="dxa"/>
          </w:tcPr>
          <w:p w14:paraId="594FDED6" w14:textId="3B623774" w:rsidR="0087777E" w:rsidRPr="00BD08EF" w:rsidRDefault="0087777E"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31</w:t>
            </w:r>
            <w:r w:rsidRPr="00BD08EF">
              <w:rPr>
                <w:rFonts w:ascii="Times New Roman" w:hAnsi="Times New Roman" w:cs="Times New Roman"/>
                <w:sz w:val="24"/>
                <w:szCs w:val="24"/>
                <w:vertAlign w:val="superscript"/>
              </w:rPr>
              <w:t>st</w:t>
            </w:r>
            <w:r w:rsidRPr="00BD08EF">
              <w:rPr>
                <w:rFonts w:ascii="Times New Roman" w:hAnsi="Times New Roman" w:cs="Times New Roman"/>
                <w:sz w:val="24"/>
                <w:szCs w:val="24"/>
              </w:rPr>
              <w:t xml:space="preserve"> </w:t>
            </w:r>
            <w:r w:rsidR="009959A5">
              <w:rPr>
                <w:rFonts w:ascii="Times New Roman" w:hAnsi="Times New Roman" w:cs="Times New Roman"/>
                <w:sz w:val="24"/>
                <w:szCs w:val="24"/>
              </w:rPr>
              <w:t>December</w:t>
            </w:r>
            <w:r w:rsidRPr="00BD08EF">
              <w:rPr>
                <w:rFonts w:ascii="Times New Roman" w:hAnsi="Times New Roman" w:cs="Times New Roman"/>
                <w:sz w:val="24"/>
                <w:szCs w:val="24"/>
              </w:rPr>
              <w:t xml:space="preserve"> 2019</w:t>
            </w:r>
          </w:p>
        </w:tc>
      </w:tr>
      <w:tr w:rsidR="0087777E" w:rsidRPr="00BD08EF" w14:paraId="2074EE93" w14:textId="77777777" w:rsidTr="0087777E">
        <w:tc>
          <w:tcPr>
            <w:tcW w:w="4508" w:type="dxa"/>
          </w:tcPr>
          <w:p w14:paraId="5F0006A4" w14:textId="5DD76700" w:rsidR="0087777E" w:rsidRPr="00BD08EF" w:rsidRDefault="0087777E"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Chapter 5</w:t>
            </w:r>
          </w:p>
        </w:tc>
        <w:tc>
          <w:tcPr>
            <w:tcW w:w="4508" w:type="dxa"/>
          </w:tcPr>
          <w:p w14:paraId="1F0BBD96" w14:textId="5E87692A" w:rsidR="0087777E" w:rsidRPr="00BD08EF" w:rsidRDefault="009959A5" w:rsidP="007F0EBC">
            <w:pPr>
              <w:spacing w:before="240" w:line="360" w:lineRule="auto"/>
              <w:jc w:val="both"/>
              <w:rPr>
                <w:rFonts w:ascii="Times New Roman" w:hAnsi="Times New Roman" w:cs="Times New Roman"/>
                <w:sz w:val="24"/>
                <w:szCs w:val="24"/>
              </w:rPr>
            </w:pPr>
            <w:r>
              <w:rPr>
                <w:rFonts w:ascii="Times New Roman" w:hAnsi="Times New Roman" w:cs="Times New Roman"/>
                <w:sz w:val="24"/>
                <w:szCs w:val="24"/>
              </w:rPr>
              <w:t>10</w:t>
            </w:r>
            <w:r w:rsidRPr="009959A5">
              <w:rPr>
                <w:rFonts w:ascii="Times New Roman" w:hAnsi="Times New Roman" w:cs="Times New Roman"/>
                <w:sz w:val="24"/>
                <w:szCs w:val="24"/>
                <w:vertAlign w:val="superscript"/>
              </w:rPr>
              <w:t>th</w:t>
            </w:r>
            <w:r>
              <w:rPr>
                <w:rFonts w:ascii="Times New Roman" w:hAnsi="Times New Roman" w:cs="Times New Roman"/>
                <w:sz w:val="24"/>
                <w:szCs w:val="24"/>
              </w:rPr>
              <w:t xml:space="preserve"> January</w:t>
            </w:r>
            <w:r w:rsidR="0087777E" w:rsidRPr="00BD08EF">
              <w:rPr>
                <w:rFonts w:ascii="Times New Roman" w:hAnsi="Times New Roman" w:cs="Times New Roman"/>
                <w:sz w:val="24"/>
                <w:szCs w:val="24"/>
              </w:rPr>
              <w:t xml:space="preserve"> 20</w:t>
            </w:r>
            <w:r>
              <w:rPr>
                <w:rFonts w:ascii="Times New Roman" w:hAnsi="Times New Roman" w:cs="Times New Roman"/>
                <w:sz w:val="24"/>
                <w:szCs w:val="24"/>
              </w:rPr>
              <w:t>20</w:t>
            </w:r>
          </w:p>
        </w:tc>
      </w:tr>
    </w:tbl>
    <w:p w14:paraId="51F0EBA9" w14:textId="0B1680B4" w:rsidR="0087777E" w:rsidRPr="00BD08EF" w:rsidRDefault="0087777E" w:rsidP="007F0EBC">
      <w:pPr>
        <w:spacing w:before="240" w:line="360" w:lineRule="auto"/>
        <w:jc w:val="both"/>
        <w:rPr>
          <w:rFonts w:ascii="Times New Roman" w:hAnsi="Times New Roman" w:cs="Times New Roman"/>
          <w:sz w:val="24"/>
          <w:szCs w:val="24"/>
        </w:rPr>
      </w:pPr>
    </w:p>
    <w:p w14:paraId="79543016" w14:textId="77777777" w:rsidR="007B6733" w:rsidRPr="00BD08EF" w:rsidRDefault="007B6733" w:rsidP="007F0EBC">
      <w:pPr>
        <w:spacing w:before="240" w:line="360" w:lineRule="auto"/>
        <w:jc w:val="both"/>
        <w:rPr>
          <w:rFonts w:ascii="Times New Roman" w:hAnsi="Times New Roman" w:cs="Times New Roman"/>
          <w:sz w:val="24"/>
          <w:szCs w:val="24"/>
        </w:rPr>
      </w:pPr>
    </w:p>
    <w:p w14:paraId="3380F08C" w14:textId="7498F09D" w:rsidR="00910511" w:rsidRDefault="00910511" w:rsidP="00910511">
      <w:pPr>
        <w:pStyle w:val="ListParagraph"/>
        <w:spacing w:before="240" w:line="360" w:lineRule="auto"/>
        <w:ind w:left="360"/>
        <w:jc w:val="both"/>
        <w:outlineLvl w:val="1"/>
        <w:rPr>
          <w:rFonts w:ascii="Times New Roman" w:hAnsi="Times New Roman" w:cs="Times New Roman"/>
          <w:b/>
          <w:sz w:val="24"/>
          <w:szCs w:val="24"/>
        </w:rPr>
      </w:pPr>
    </w:p>
    <w:p w14:paraId="2A53BB5C" w14:textId="694789DE" w:rsidR="00910511" w:rsidRDefault="00910511" w:rsidP="00910511">
      <w:pPr>
        <w:pStyle w:val="ListParagraph"/>
        <w:spacing w:before="240" w:line="360" w:lineRule="auto"/>
        <w:ind w:left="360"/>
        <w:jc w:val="both"/>
        <w:outlineLvl w:val="1"/>
        <w:rPr>
          <w:rFonts w:ascii="Times New Roman" w:hAnsi="Times New Roman" w:cs="Times New Roman"/>
          <w:b/>
          <w:sz w:val="24"/>
          <w:szCs w:val="24"/>
        </w:rPr>
      </w:pPr>
    </w:p>
    <w:p w14:paraId="7880F47E" w14:textId="063086BB" w:rsidR="00910511" w:rsidRDefault="00910511" w:rsidP="00910511">
      <w:pPr>
        <w:pStyle w:val="ListParagraph"/>
        <w:spacing w:before="240" w:line="360" w:lineRule="auto"/>
        <w:ind w:left="360"/>
        <w:jc w:val="both"/>
        <w:outlineLvl w:val="1"/>
        <w:rPr>
          <w:rFonts w:ascii="Times New Roman" w:hAnsi="Times New Roman" w:cs="Times New Roman"/>
          <w:b/>
          <w:sz w:val="24"/>
          <w:szCs w:val="24"/>
        </w:rPr>
      </w:pPr>
    </w:p>
    <w:p w14:paraId="0EAD5847" w14:textId="2B2052F1" w:rsidR="00910511" w:rsidRDefault="00910511" w:rsidP="00910511">
      <w:pPr>
        <w:pStyle w:val="ListParagraph"/>
        <w:spacing w:before="240" w:line="360" w:lineRule="auto"/>
        <w:ind w:left="360"/>
        <w:jc w:val="both"/>
        <w:outlineLvl w:val="1"/>
        <w:rPr>
          <w:rFonts w:ascii="Times New Roman" w:hAnsi="Times New Roman" w:cs="Times New Roman"/>
          <w:b/>
          <w:sz w:val="24"/>
          <w:szCs w:val="24"/>
        </w:rPr>
      </w:pPr>
    </w:p>
    <w:p w14:paraId="121AB568" w14:textId="25ADFFB2" w:rsidR="00910511" w:rsidRDefault="00910511" w:rsidP="00910511">
      <w:pPr>
        <w:pStyle w:val="ListParagraph"/>
        <w:spacing w:before="240" w:line="360" w:lineRule="auto"/>
        <w:ind w:left="360"/>
        <w:jc w:val="both"/>
        <w:outlineLvl w:val="1"/>
        <w:rPr>
          <w:rFonts w:ascii="Times New Roman" w:hAnsi="Times New Roman" w:cs="Times New Roman"/>
          <w:b/>
          <w:sz w:val="24"/>
          <w:szCs w:val="24"/>
        </w:rPr>
      </w:pPr>
    </w:p>
    <w:p w14:paraId="1F3709E3" w14:textId="1D83021D" w:rsidR="00910511" w:rsidRDefault="00910511" w:rsidP="00910511">
      <w:pPr>
        <w:pStyle w:val="ListParagraph"/>
        <w:spacing w:before="240" w:line="360" w:lineRule="auto"/>
        <w:ind w:left="360"/>
        <w:jc w:val="both"/>
        <w:outlineLvl w:val="1"/>
        <w:rPr>
          <w:rFonts w:ascii="Times New Roman" w:hAnsi="Times New Roman" w:cs="Times New Roman"/>
          <w:b/>
          <w:sz w:val="24"/>
          <w:szCs w:val="24"/>
        </w:rPr>
      </w:pPr>
    </w:p>
    <w:p w14:paraId="45F4D24D" w14:textId="5C349D8D" w:rsidR="00910511" w:rsidRDefault="00910511" w:rsidP="00910511">
      <w:pPr>
        <w:pStyle w:val="ListParagraph"/>
        <w:spacing w:before="240" w:line="360" w:lineRule="auto"/>
        <w:ind w:left="360"/>
        <w:jc w:val="both"/>
        <w:outlineLvl w:val="1"/>
        <w:rPr>
          <w:rFonts w:ascii="Times New Roman" w:hAnsi="Times New Roman" w:cs="Times New Roman"/>
          <w:b/>
          <w:sz w:val="24"/>
          <w:szCs w:val="24"/>
        </w:rPr>
      </w:pPr>
    </w:p>
    <w:p w14:paraId="698D124C" w14:textId="6403D2E9" w:rsidR="00910511" w:rsidRDefault="00910511" w:rsidP="00910511">
      <w:pPr>
        <w:pStyle w:val="ListParagraph"/>
        <w:spacing w:before="240" w:line="360" w:lineRule="auto"/>
        <w:ind w:left="360"/>
        <w:jc w:val="both"/>
        <w:outlineLvl w:val="1"/>
        <w:rPr>
          <w:rFonts w:ascii="Times New Roman" w:hAnsi="Times New Roman" w:cs="Times New Roman"/>
          <w:b/>
          <w:sz w:val="24"/>
          <w:szCs w:val="24"/>
        </w:rPr>
      </w:pPr>
    </w:p>
    <w:p w14:paraId="01BF24AB" w14:textId="1CEE5671" w:rsidR="00910511" w:rsidRDefault="00910511" w:rsidP="00910511">
      <w:pPr>
        <w:pStyle w:val="ListParagraph"/>
        <w:spacing w:before="240" w:line="360" w:lineRule="auto"/>
        <w:ind w:left="360"/>
        <w:jc w:val="both"/>
        <w:outlineLvl w:val="1"/>
        <w:rPr>
          <w:rFonts w:ascii="Times New Roman" w:hAnsi="Times New Roman" w:cs="Times New Roman"/>
          <w:b/>
          <w:sz w:val="24"/>
          <w:szCs w:val="24"/>
        </w:rPr>
      </w:pPr>
    </w:p>
    <w:p w14:paraId="7E76E7DE" w14:textId="32AA370C" w:rsidR="00910511" w:rsidRDefault="00910511" w:rsidP="00910511">
      <w:pPr>
        <w:pStyle w:val="ListParagraph"/>
        <w:spacing w:before="240" w:line="360" w:lineRule="auto"/>
        <w:ind w:left="360"/>
        <w:jc w:val="both"/>
        <w:outlineLvl w:val="1"/>
        <w:rPr>
          <w:rFonts w:ascii="Times New Roman" w:hAnsi="Times New Roman" w:cs="Times New Roman"/>
          <w:b/>
          <w:sz w:val="24"/>
          <w:szCs w:val="24"/>
        </w:rPr>
      </w:pPr>
    </w:p>
    <w:p w14:paraId="470E8387" w14:textId="12D8A66A" w:rsidR="00910511" w:rsidRDefault="00910511" w:rsidP="00910511">
      <w:pPr>
        <w:pStyle w:val="ListParagraph"/>
        <w:spacing w:before="240" w:line="360" w:lineRule="auto"/>
        <w:ind w:left="360"/>
        <w:jc w:val="both"/>
        <w:outlineLvl w:val="1"/>
        <w:rPr>
          <w:rFonts w:ascii="Times New Roman" w:hAnsi="Times New Roman" w:cs="Times New Roman"/>
          <w:b/>
          <w:sz w:val="24"/>
          <w:szCs w:val="24"/>
        </w:rPr>
      </w:pPr>
    </w:p>
    <w:p w14:paraId="1C74F837" w14:textId="4E63294D" w:rsidR="00910511" w:rsidRDefault="00910511" w:rsidP="00910511">
      <w:pPr>
        <w:pStyle w:val="ListParagraph"/>
        <w:spacing w:before="240" w:line="360" w:lineRule="auto"/>
        <w:ind w:left="360"/>
        <w:jc w:val="both"/>
        <w:outlineLvl w:val="1"/>
        <w:rPr>
          <w:rFonts w:ascii="Times New Roman" w:hAnsi="Times New Roman" w:cs="Times New Roman"/>
          <w:b/>
          <w:sz w:val="24"/>
          <w:szCs w:val="24"/>
        </w:rPr>
      </w:pPr>
    </w:p>
    <w:p w14:paraId="4D344836" w14:textId="69C32644" w:rsidR="00910511" w:rsidRDefault="00910511" w:rsidP="00910511">
      <w:pPr>
        <w:pStyle w:val="ListParagraph"/>
        <w:spacing w:before="240" w:line="360" w:lineRule="auto"/>
        <w:ind w:left="360"/>
        <w:jc w:val="both"/>
        <w:outlineLvl w:val="1"/>
        <w:rPr>
          <w:rFonts w:ascii="Times New Roman" w:hAnsi="Times New Roman" w:cs="Times New Roman"/>
          <w:b/>
          <w:sz w:val="24"/>
          <w:szCs w:val="24"/>
        </w:rPr>
      </w:pPr>
    </w:p>
    <w:p w14:paraId="7E9FF90F" w14:textId="5A22A60A" w:rsidR="00910511" w:rsidRDefault="00910511" w:rsidP="00910511">
      <w:pPr>
        <w:pStyle w:val="ListParagraph"/>
        <w:spacing w:before="240" w:line="360" w:lineRule="auto"/>
        <w:ind w:left="360"/>
        <w:jc w:val="both"/>
        <w:outlineLvl w:val="1"/>
        <w:rPr>
          <w:rFonts w:ascii="Times New Roman" w:hAnsi="Times New Roman" w:cs="Times New Roman"/>
          <w:b/>
          <w:sz w:val="24"/>
          <w:szCs w:val="24"/>
        </w:rPr>
      </w:pPr>
    </w:p>
    <w:p w14:paraId="7E48B58E" w14:textId="466A0651" w:rsidR="00910511" w:rsidRDefault="00910511" w:rsidP="00910511">
      <w:pPr>
        <w:pStyle w:val="ListParagraph"/>
        <w:spacing w:before="240" w:line="360" w:lineRule="auto"/>
        <w:ind w:left="360"/>
        <w:jc w:val="both"/>
        <w:outlineLvl w:val="1"/>
        <w:rPr>
          <w:rFonts w:ascii="Times New Roman" w:hAnsi="Times New Roman" w:cs="Times New Roman"/>
          <w:b/>
          <w:sz w:val="24"/>
          <w:szCs w:val="24"/>
        </w:rPr>
      </w:pPr>
    </w:p>
    <w:p w14:paraId="3550FBDF" w14:textId="77777777" w:rsidR="00910511" w:rsidRPr="00F24417" w:rsidRDefault="00910511" w:rsidP="00F24417">
      <w:pPr>
        <w:pStyle w:val="Heading1"/>
        <w:spacing w:line="360" w:lineRule="auto"/>
        <w:jc w:val="center"/>
        <w:rPr>
          <w:rFonts w:ascii="Times New Roman" w:hAnsi="Times New Roman" w:cs="Times New Roman"/>
          <w:b/>
          <w:bCs/>
          <w:color w:val="000000" w:themeColor="text1"/>
          <w:sz w:val="28"/>
          <w:szCs w:val="28"/>
          <w:u w:val="single"/>
        </w:rPr>
      </w:pPr>
      <w:bookmarkStart w:id="41" w:name="_Toc31186340"/>
      <w:r w:rsidRPr="00F24417">
        <w:rPr>
          <w:rFonts w:ascii="Times New Roman" w:hAnsi="Times New Roman" w:cs="Times New Roman"/>
          <w:b/>
          <w:bCs/>
          <w:color w:val="000000" w:themeColor="text1"/>
          <w:sz w:val="28"/>
          <w:szCs w:val="28"/>
          <w:u w:val="single"/>
        </w:rPr>
        <w:lastRenderedPageBreak/>
        <w:t>CHAPTER II</w:t>
      </w:r>
      <w:bookmarkEnd w:id="41"/>
    </w:p>
    <w:p w14:paraId="7EDB5F77" w14:textId="77777777" w:rsidR="00910511" w:rsidRDefault="00910511" w:rsidP="00F24417">
      <w:pPr>
        <w:spacing w:line="360" w:lineRule="auto"/>
        <w:ind w:left="360" w:hanging="360"/>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THE ONSET OF ODR</w:t>
      </w:r>
    </w:p>
    <w:p w14:paraId="40EA670B" w14:textId="77777777" w:rsidR="00910511" w:rsidRDefault="00910511" w:rsidP="00910511">
      <w:pPr>
        <w:spacing w:line="360" w:lineRule="auto"/>
        <w:ind w:left="360" w:hanging="360"/>
        <w:rPr>
          <w:rFonts w:ascii="Times New Roman" w:hAnsi="Times New Roman" w:cs="Times New Roman"/>
          <w:b/>
          <w:bCs/>
          <w:sz w:val="28"/>
          <w:szCs w:val="28"/>
          <w:u w:val="single"/>
        </w:rPr>
      </w:pPr>
    </w:p>
    <w:p w14:paraId="7B7FF2ED" w14:textId="77777777" w:rsidR="00910511" w:rsidRPr="009823F6" w:rsidRDefault="00910511" w:rsidP="00910511">
      <w:pPr>
        <w:spacing w:line="360" w:lineRule="auto"/>
        <w:jc w:val="both"/>
        <w:rPr>
          <w:rFonts w:ascii="Times New Roman" w:hAnsi="Times New Roman" w:cs="Times New Roman"/>
          <w:sz w:val="24"/>
          <w:szCs w:val="24"/>
          <w:lang w:val="en-US"/>
        </w:rPr>
      </w:pPr>
      <w:r>
        <w:rPr>
          <w:rFonts w:ascii="Times New Roman" w:hAnsi="Times New Roman" w:cs="Times New Roman"/>
          <w:sz w:val="28"/>
          <w:szCs w:val="28"/>
        </w:rPr>
        <w:t>‘</w:t>
      </w:r>
      <w:r w:rsidRPr="009823F6">
        <w:rPr>
          <w:rFonts w:ascii="Times New Roman" w:hAnsi="Times New Roman" w:cs="Times New Roman"/>
          <w:i/>
          <w:iCs/>
          <w:sz w:val="24"/>
          <w:szCs w:val="24"/>
          <w:lang w:val="en-US"/>
        </w:rPr>
        <w:t>As technology creates opportunity, it also poses new challenges, and technology is essential to addressing those challenges.</w:t>
      </w:r>
      <w:r>
        <w:rPr>
          <w:rFonts w:ascii="Times New Roman" w:hAnsi="Times New Roman" w:cs="Times New Roman"/>
          <w:i/>
          <w:iCs/>
          <w:sz w:val="24"/>
          <w:szCs w:val="24"/>
          <w:lang w:val="en-US"/>
        </w:rPr>
        <w:t>’</w:t>
      </w:r>
      <w:r w:rsidRPr="00F24417">
        <w:rPr>
          <w:rStyle w:val="FootnoteReference"/>
          <w:rFonts w:ascii="Times New Roman" w:hAnsi="Times New Roman" w:cs="Times New Roman"/>
          <w:sz w:val="24"/>
          <w:szCs w:val="24"/>
          <w:lang w:val="en-US"/>
        </w:rPr>
        <w:footnoteReference w:id="41"/>
      </w:r>
    </w:p>
    <w:p w14:paraId="76975772" w14:textId="77777777" w:rsidR="00910511" w:rsidRPr="009823F6" w:rsidRDefault="00910511" w:rsidP="00F17945">
      <w:pPr>
        <w:pStyle w:val="ListParagraph"/>
        <w:numPr>
          <w:ilvl w:val="0"/>
          <w:numId w:val="11"/>
        </w:numPr>
        <w:spacing w:line="360" w:lineRule="auto"/>
        <w:jc w:val="right"/>
        <w:rPr>
          <w:rFonts w:ascii="Times New Roman" w:hAnsi="Times New Roman" w:cs="Times New Roman"/>
          <w:sz w:val="24"/>
          <w:szCs w:val="24"/>
        </w:rPr>
      </w:pPr>
      <w:r w:rsidRPr="009823F6">
        <w:rPr>
          <w:rFonts w:ascii="Times New Roman" w:hAnsi="Times New Roman" w:cs="Times New Roman"/>
          <w:sz w:val="24"/>
          <w:szCs w:val="24"/>
        </w:rPr>
        <w:t>Colin Rule, Vice President for Online Dispute Resolution, Tyler Technologies</w:t>
      </w:r>
    </w:p>
    <w:p w14:paraId="2702993E" w14:textId="77777777" w:rsidR="00910511" w:rsidRPr="003B7FE2" w:rsidRDefault="00910511" w:rsidP="00910511">
      <w:pPr>
        <w:spacing w:line="360" w:lineRule="auto"/>
        <w:ind w:left="360" w:hanging="360"/>
        <w:jc w:val="center"/>
        <w:rPr>
          <w:rFonts w:ascii="Times New Roman" w:hAnsi="Times New Roman" w:cs="Times New Roman"/>
          <w:b/>
          <w:bCs/>
          <w:sz w:val="24"/>
          <w:szCs w:val="24"/>
          <w:u w:val="single"/>
        </w:rPr>
      </w:pPr>
    </w:p>
    <w:p w14:paraId="29BD977F" w14:textId="77777777" w:rsidR="00910511" w:rsidRPr="003B7FE2" w:rsidRDefault="00910511" w:rsidP="00F17945">
      <w:pPr>
        <w:pStyle w:val="ListParagraph"/>
        <w:numPr>
          <w:ilvl w:val="0"/>
          <w:numId w:val="8"/>
        </w:numPr>
        <w:spacing w:line="360" w:lineRule="auto"/>
        <w:jc w:val="both"/>
        <w:outlineLvl w:val="1"/>
        <w:rPr>
          <w:rFonts w:ascii="Times New Roman" w:eastAsia="Calibri" w:hAnsi="Times New Roman" w:cs="Times New Roman"/>
          <w:b/>
          <w:bCs/>
          <w:iCs/>
          <w:sz w:val="24"/>
          <w:szCs w:val="24"/>
        </w:rPr>
      </w:pPr>
      <w:bookmarkStart w:id="42" w:name="_Toc31186341"/>
      <w:r w:rsidRPr="003B7FE2">
        <w:rPr>
          <w:rFonts w:ascii="Times New Roman" w:eastAsia="Calibri" w:hAnsi="Times New Roman" w:cs="Times New Roman"/>
          <w:b/>
          <w:bCs/>
          <w:iCs/>
          <w:sz w:val="24"/>
          <w:szCs w:val="24"/>
        </w:rPr>
        <w:t>Introduction</w:t>
      </w:r>
      <w:bookmarkEnd w:id="42"/>
    </w:p>
    <w:p w14:paraId="6969B0E9" w14:textId="77777777" w:rsidR="00910511" w:rsidRPr="003B7FE2" w:rsidRDefault="00910511" w:rsidP="00910511">
      <w:pPr>
        <w:spacing w:line="360" w:lineRule="auto"/>
        <w:jc w:val="both"/>
        <w:rPr>
          <w:rFonts w:ascii="Times New Roman" w:eastAsia="Calibri" w:hAnsi="Times New Roman" w:cs="Times New Roman"/>
          <w:iCs/>
          <w:sz w:val="24"/>
          <w:szCs w:val="24"/>
        </w:rPr>
      </w:pPr>
      <w:r w:rsidRPr="003B7FE2">
        <w:rPr>
          <w:rFonts w:ascii="Times New Roman" w:eastAsia="Calibri" w:hAnsi="Times New Roman" w:cs="Times New Roman"/>
          <w:iCs/>
          <w:sz w:val="24"/>
          <w:szCs w:val="24"/>
        </w:rPr>
        <w:t>The aim of this chapter is to describe the nature of ODR and trail its development as narrated by various authors. It must be noted that the purpose of the study as a whole is not to analyse ODR mechanisms and whether or not they will be of benefit to the Kenyan jurisdiction, but establishing this is a necessary step towards the main objective of the study, which is to determine the role of Kenyan lawyers in a legal system that employs ODR mechanisms. Thus, this chapter becomes significant as it seeks to detail the history and growth of ODR, culminating in an outline of its general advantages and disadvantages. This will form a much-needed backdrop for subsequent chapters, and for the conclusion of this study.</w:t>
      </w:r>
    </w:p>
    <w:p w14:paraId="16B4C951" w14:textId="77777777" w:rsidR="00910511" w:rsidRPr="003B7FE2" w:rsidRDefault="00910511" w:rsidP="00910511">
      <w:pPr>
        <w:pStyle w:val="ListParagraph"/>
        <w:spacing w:line="360" w:lineRule="auto"/>
        <w:ind w:left="360"/>
        <w:jc w:val="both"/>
        <w:rPr>
          <w:rFonts w:ascii="Times New Roman" w:eastAsia="Calibri" w:hAnsi="Times New Roman" w:cs="Times New Roman"/>
          <w:b/>
          <w:bCs/>
          <w:iCs/>
          <w:sz w:val="24"/>
          <w:szCs w:val="24"/>
        </w:rPr>
      </w:pPr>
    </w:p>
    <w:p w14:paraId="309BE6C4" w14:textId="77777777" w:rsidR="00910511" w:rsidRPr="003B7FE2" w:rsidRDefault="00910511" w:rsidP="00F17945">
      <w:pPr>
        <w:pStyle w:val="ListParagraph"/>
        <w:numPr>
          <w:ilvl w:val="1"/>
          <w:numId w:val="7"/>
        </w:numPr>
        <w:spacing w:line="360" w:lineRule="auto"/>
        <w:jc w:val="both"/>
        <w:outlineLvl w:val="1"/>
        <w:rPr>
          <w:rFonts w:ascii="Times New Roman" w:eastAsia="Calibri" w:hAnsi="Times New Roman" w:cs="Times New Roman"/>
          <w:b/>
          <w:bCs/>
          <w:iCs/>
          <w:sz w:val="24"/>
          <w:szCs w:val="24"/>
        </w:rPr>
      </w:pPr>
      <w:bookmarkStart w:id="43" w:name="_Toc31186342"/>
      <w:r w:rsidRPr="003B7FE2">
        <w:rPr>
          <w:rFonts w:ascii="Times New Roman" w:eastAsia="Calibri" w:hAnsi="Times New Roman" w:cs="Times New Roman"/>
          <w:b/>
          <w:bCs/>
          <w:iCs/>
          <w:sz w:val="24"/>
          <w:szCs w:val="24"/>
        </w:rPr>
        <w:t>History of ODR</w:t>
      </w:r>
      <w:bookmarkEnd w:id="43"/>
    </w:p>
    <w:p w14:paraId="67F0CBD6" w14:textId="77777777" w:rsidR="00910511" w:rsidRPr="003B7FE2" w:rsidRDefault="00910511" w:rsidP="00910511">
      <w:pPr>
        <w:spacing w:line="360" w:lineRule="auto"/>
        <w:jc w:val="both"/>
        <w:rPr>
          <w:rFonts w:ascii="Times New Roman" w:eastAsia="Calibri" w:hAnsi="Times New Roman" w:cs="Times New Roman"/>
          <w:iCs/>
          <w:sz w:val="24"/>
          <w:szCs w:val="24"/>
        </w:rPr>
      </w:pPr>
      <w:r w:rsidRPr="003B7FE2">
        <w:rPr>
          <w:rFonts w:ascii="Times New Roman" w:eastAsia="Calibri" w:hAnsi="Times New Roman" w:cs="Times New Roman"/>
          <w:iCs/>
          <w:sz w:val="24"/>
          <w:szCs w:val="24"/>
        </w:rPr>
        <w:t>It has been postulated that the initial ODR processes mimicked traditional ADR processes,</w:t>
      </w:r>
      <w:r w:rsidRPr="003B7FE2">
        <w:rPr>
          <w:rFonts w:ascii="Times New Roman" w:eastAsia="Calibri" w:hAnsi="Times New Roman" w:cs="Times New Roman"/>
          <w:iCs/>
          <w:sz w:val="24"/>
          <w:szCs w:val="24"/>
          <w:vertAlign w:val="superscript"/>
        </w:rPr>
        <w:footnoteReference w:id="42"/>
      </w:r>
      <w:r w:rsidRPr="003B7FE2">
        <w:rPr>
          <w:rFonts w:ascii="Times New Roman" w:eastAsia="Calibri" w:hAnsi="Times New Roman" w:cs="Times New Roman"/>
          <w:iCs/>
          <w:sz w:val="24"/>
          <w:szCs w:val="24"/>
        </w:rPr>
        <w:t xml:space="preserve"> and, in fact, early experiments in resolving disputes online were often labelled as ‘Online ADR’ and ‘E-ADR’.</w:t>
      </w:r>
      <w:r w:rsidRPr="003B7FE2">
        <w:rPr>
          <w:rFonts w:ascii="Times New Roman" w:eastAsia="Calibri" w:hAnsi="Times New Roman" w:cs="Times New Roman"/>
          <w:iCs/>
          <w:sz w:val="24"/>
          <w:szCs w:val="24"/>
          <w:vertAlign w:val="superscript"/>
        </w:rPr>
        <w:footnoteReference w:id="43"/>
      </w:r>
      <w:r w:rsidRPr="003B7FE2">
        <w:rPr>
          <w:rFonts w:ascii="Times New Roman" w:eastAsia="Calibri" w:hAnsi="Times New Roman" w:cs="Times New Roman"/>
          <w:iCs/>
          <w:sz w:val="24"/>
          <w:szCs w:val="24"/>
        </w:rPr>
        <w:t xml:space="preserve"> The first significant ODR pilot project, carried out by Katsh, Rifkin and Gattenby, took place in the late 1990s win partnership with eBay. The purpose of this pilot project was to determine the effectiveness of a mediation that was conducted without face-to-face meetings.</w:t>
      </w:r>
      <w:r w:rsidRPr="003B7FE2">
        <w:rPr>
          <w:rStyle w:val="FootnoteReference"/>
          <w:rFonts w:ascii="Times New Roman" w:eastAsia="Calibri" w:hAnsi="Times New Roman" w:cs="Times New Roman"/>
          <w:iCs/>
          <w:sz w:val="24"/>
          <w:szCs w:val="24"/>
        </w:rPr>
        <w:footnoteReference w:id="44"/>
      </w:r>
      <w:r w:rsidRPr="003B7FE2">
        <w:rPr>
          <w:rFonts w:ascii="Times New Roman" w:eastAsia="Calibri" w:hAnsi="Times New Roman" w:cs="Times New Roman"/>
          <w:iCs/>
          <w:sz w:val="24"/>
          <w:szCs w:val="24"/>
        </w:rPr>
        <w:t xml:space="preserve"> The project involved the mediator using email to interact with disputants using </w:t>
      </w:r>
      <w:r w:rsidRPr="003B7FE2">
        <w:rPr>
          <w:rFonts w:ascii="Times New Roman" w:eastAsia="Calibri" w:hAnsi="Times New Roman" w:cs="Times New Roman"/>
          <w:iCs/>
          <w:sz w:val="24"/>
          <w:szCs w:val="24"/>
        </w:rPr>
        <w:lastRenderedPageBreak/>
        <w:t>the same strategies he used offline.</w:t>
      </w:r>
      <w:r w:rsidRPr="003B7FE2">
        <w:rPr>
          <w:rFonts w:ascii="Times New Roman" w:eastAsia="Calibri" w:hAnsi="Times New Roman" w:cs="Times New Roman"/>
          <w:iCs/>
          <w:sz w:val="24"/>
          <w:szCs w:val="24"/>
          <w:vertAlign w:val="superscript"/>
        </w:rPr>
        <w:footnoteReference w:id="45"/>
      </w:r>
      <w:r w:rsidRPr="003B7FE2">
        <w:rPr>
          <w:rFonts w:ascii="Times New Roman" w:eastAsia="Calibri" w:hAnsi="Times New Roman" w:cs="Times New Roman"/>
          <w:iCs/>
          <w:sz w:val="24"/>
          <w:szCs w:val="24"/>
        </w:rPr>
        <w:t xml:space="preserve"> As narrated in their article describing the results of this pilot project, the online mediation process took place as follows:</w:t>
      </w:r>
    </w:p>
    <w:p w14:paraId="1BC8BA65" w14:textId="77777777" w:rsidR="00910511" w:rsidRPr="009823F6" w:rsidRDefault="00910511" w:rsidP="00F17945">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KE"/>
        </w:rPr>
      </w:pPr>
      <w:r w:rsidRPr="009823F6">
        <w:rPr>
          <w:rFonts w:ascii="Times New Roman" w:hAnsi="Times New Roman" w:cs="Times New Roman"/>
          <w:sz w:val="24"/>
          <w:szCs w:val="24"/>
          <w:lang w:val="en-US"/>
        </w:rPr>
        <w:t xml:space="preserve">When the complaint was </w:t>
      </w:r>
      <w:r w:rsidRPr="003B7FE2">
        <w:rPr>
          <w:rFonts w:ascii="Times New Roman" w:hAnsi="Times New Roman" w:cs="Times New Roman"/>
          <w:sz w:val="24"/>
          <w:szCs w:val="24"/>
          <w:lang w:val="en-US"/>
        </w:rPr>
        <w:t>received</w:t>
      </w:r>
      <w:r w:rsidRPr="009823F6">
        <w:rPr>
          <w:rFonts w:ascii="Times New Roman" w:hAnsi="Times New Roman" w:cs="Times New Roman"/>
          <w:sz w:val="24"/>
          <w:szCs w:val="24"/>
          <w:lang w:val="en-KE"/>
        </w:rPr>
        <w:t xml:space="preserve">, the mediator </w:t>
      </w:r>
      <w:r w:rsidRPr="009823F6">
        <w:rPr>
          <w:rFonts w:ascii="Times New Roman" w:hAnsi="Times New Roman" w:cs="Times New Roman"/>
          <w:sz w:val="24"/>
          <w:szCs w:val="24"/>
          <w:lang w:val="en-US"/>
        </w:rPr>
        <w:t xml:space="preserve">would </w:t>
      </w:r>
      <w:r w:rsidRPr="009823F6">
        <w:rPr>
          <w:rFonts w:ascii="Times New Roman" w:hAnsi="Times New Roman" w:cs="Times New Roman"/>
          <w:sz w:val="24"/>
          <w:szCs w:val="24"/>
          <w:lang w:val="en-KE"/>
        </w:rPr>
        <w:t>email the other disputant,</w:t>
      </w:r>
      <w:r w:rsidRPr="009823F6">
        <w:rPr>
          <w:rFonts w:ascii="Times New Roman" w:hAnsi="Times New Roman" w:cs="Times New Roman"/>
          <w:sz w:val="24"/>
          <w:szCs w:val="24"/>
          <w:lang w:val="en-US"/>
        </w:rPr>
        <w:t xml:space="preserve"> providing information about the mediation process and the pilot</w:t>
      </w:r>
      <w:r w:rsidRPr="009823F6">
        <w:rPr>
          <w:rFonts w:ascii="Times New Roman" w:hAnsi="Times New Roman" w:cs="Times New Roman"/>
          <w:sz w:val="24"/>
          <w:szCs w:val="24"/>
          <w:lang w:val="en-KE"/>
        </w:rPr>
        <w:t xml:space="preserve"> project,</w:t>
      </w:r>
      <w:r w:rsidRPr="009823F6">
        <w:rPr>
          <w:rFonts w:ascii="Times New Roman" w:hAnsi="Times New Roman" w:cs="Times New Roman"/>
          <w:sz w:val="24"/>
          <w:szCs w:val="24"/>
          <w:lang w:val="en-US"/>
        </w:rPr>
        <w:t xml:space="preserve"> as well as requesting </w:t>
      </w:r>
      <w:r w:rsidRPr="009823F6">
        <w:rPr>
          <w:rFonts w:ascii="Times New Roman" w:hAnsi="Times New Roman" w:cs="Times New Roman"/>
          <w:sz w:val="24"/>
          <w:szCs w:val="24"/>
          <w:lang w:val="en-KE"/>
        </w:rPr>
        <w:t xml:space="preserve">basic information about the dispute and </w:t>
      </w:r>
      <w:r w:rsidRPr="003B7FE2">
        <w:rPr>
          <w:rFonts w:ascii="Times New Roman" w:hAnsi="Times New Roman" w:cs="Times New Roman"/>
          <w:sz w:val="24"/>
          <w:szCs w:val="24"/>
          <w:lang w:val="en-US"/>
        </w:rPr>
        <w:t>inquiring</w:t>
      </w:r>
      <w:r w:rsidRPr="009823F6">
        <w:rPr>
          <w:rFonts w:ascii="Times New Roman" w:hAnsi="Times New Roman" w:cs="Times New Roman"/>
          <w:sz w:val="24"/>
          <w:szCs w:val="24"/>
          <w:lang w:val="en-KE"/>
        </w:rPr>
        <w:t xml:space="preserve"> about </w:t>
      </w:r>
      <w:r w:rsidRPr="003B7FE2">
        <w:rPr>
          <w:rFonts w:ascii="Times New Roman" w:hAnsi="Times New Roman" w:cs="Times New Roman"/>
          <w:sz w:val="24"/>
          <w:szCs w:val="24"/>
          <w:lang w:val="en-US"/>
        </w:rPr>
        <w:t>the party’s</w:t>
      </w:r>
      <w:r w:rsidRPr="009823F6">
        <w:rPr>
          <w:rFonts w:ascii="Times New Roman" w:hAnsi="Times New Roman" w:cs="Times New Roman"/>
          <w:sz w:val="24"/>
          <w:szCs w:val="24"/>
          <w:lang w:val="en-US"/>
        </w:rPr>
        <w:t xml:space="preserve"> </w:t>
      </w:r>
      <w:r w:rsidRPr="009823F6">
        <w:rPr>
          <w:rFonts w:ascii="Times New Roman" w:hAnsi="Times New Roman" w:cs="Times New Roman"/>
          <w:sz w:val="24"/>
          <w:szCs w:val="24"/>
          <w:lang w:val="en-KE"/>
        </w:rPr>
        <w:t>willingness to mediate</w:t>
      </w:r>
      <w:r w:rsidRPr="009823F6">
        <w:rPr>
          <w:rFonts w:ascii="Times New Roman" w:hAnsi="Times New Roman" w:cs="Times New Roman"/>
          <w:sz w:val="24"/>
          <w:szCs w:val="24"/>
          <w:lang w:val="en-US"/>
        </w:rPr>
        <w:t>;</w:t>
      </w:r>
    </w:p>
    <w:p w14:paraId="7EA36C82" w14:textId="77777777" w:rsidR="00910511" w:rsidRPr="009823F6" w:rsidRDefault="00910511" w:rsidP="00F17945">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KE"/>
        </w:rPr>
      </w:pPr>
      <w:r w:rsidRPr="009823F6">
        <w:rPr>
          <w:rFonts w:ascii="Times New Roman" w:hAnsi="Times New Roman" w:cs="Times New Roman"/>
          <w:sz w:val="24"/>
          <w:szCs w:val="24"/>
          <w:lang w:val="en-KE"/>
        </w:rPr>
        <w:t xml:space="preserve">Each party then had an opportunity to </w:t>
      </w:r>
      <w:r w:rsidRPr="003B7FE2">
        <w:rPr>
          <w:rFonts w:ascii="Times New Roman" w:hAnsi="Times New Roman" w:cs="Times New Roman"/>
          <w:sz w:val="24"/>
          <w:szCs w:val="24"/>
          <w:lang w:val="en-US"/>
        </w:rPr>
        <w:t>offer their</w:t>
      </w:r>
      <w:r w:rsidRPr="009823F6">
        <w:rPr>
          <w:rFonts w:ascii="Times New Roman" w:hAnsi="Times New Roman" w:cs="Times New Roman"/>
          <w:sz w:val="24"/>
          <w:szCs w:val="24"/>
          <w:lang w:val="en-KE"/>
        </w:rPr>
        <w:t xml:space="preserve"> narratives</w:t>
      </w:r>
      <w:r w:rsidRPr="003B7FE2">
        <w:rPr>
          <w:rFonts w:ascii="Times New Roman" w:hAnsi="Times New Roman" w:cs="Times New Roman"/>
          <w:sz w:val="24"/>
          <w:szCs w:val="24"/>
          <w:lang w:val="en-US"/>
        </w:rPr>
        <w:t xml:space="preserve">, as well as to </w:t>
      </w:r>
      <w:r w:rsidRPr="009823F6">
        <w:rPr>
          <w:rFonts w:ascii="Times New Roman" w:hAnsi="Times New Roman" w:cs="Times New Roman"/>
          <w:sz w:val="24"/>
          <w:szCs w:val="24"/>
          <w:lang w:val="en-KE"/>
        </w:rPr>
        <w:t>make</w:t>
      </w:r>
      <w:r w:rsidRPr="009823F6">
        <w:rPr>
          <w:rFonts w:ascii="Times New Roman" w:hAnsi="Times New Roman" w:cs="Times New Roman"/>
          <w:sz w:val="24"/>
          <w:szCs w:val="24"/>
          <w:lang w:val="en-US"/>
        </w:rPr>
        <w:t xml:space="preserve"> </w:t>
      </w:r>
      <w:r w:rsidRPr="009823F6">
        <w:rPr>
          <w:rFonts w:ascii="Times New Roman" w:hAnsi="Times New Roman" w:cs="Times New Roman"/>
          <w:sz w:val="24"/>
          <w:szCs w:val="24"/>
          <w:lang w:val="en-KE"/>
        </w:rPr>
        <w:t xml:space="preserve">claims, demands, </w:t>
      </w:r>
      <w:r w:rsidRPr="003B7FE2">
        <w:rPr>
          <w:rFonts w:ascii="Times New Roman" w:hAnsi="Times New Roman" w:cs="Times New Roman"/>
          <w:sz w:val="24"/>
          <w:szCs w:val="24"/>
          <w:lang w:val="en-US"/>
        </w:rPr>
        <w:t>and the like</w:t>
      </w:r>
      <w:r w:rsidRPr="009823F6">
        <w:rPr>
          <w:rFonts w:ascii="Times New Roman" w:hAnsi="Times New Roman" w:cs="Times New Roman"/>
          <w:sz w:val="24"/>
          <w:szCs w:val="24"/>
          <w:lang w:val="en-KE"/>
        </w:rPr>
        <w:t xml:space="preserve"> known</w:t>
      </w:r>
      <w:r w:rsidRPr="009823F6">
        <w:rPr>
          <w:rFonts w:ascii="Times New Roman" w:hAnsi="Times New Roman" w:cs="Times New Roman"/>
          <w:sz w:val="24"/>
          <w:szCs w:val="24"/>
          <w:lang w:val="en-US"/>
        </w:rPr>
        <w:t>;</w:t>
      </w:r>
    </w:p>
    <w:p w14:paraId="5E86C3CA" w14:textId="77777777" w:rsidR="00910511" w:rsidRPr="009823F6" w:rsidRDefault="00910511" w:rsidP="00F17945">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KE"/>
        </w:rPr>
      </w:pPr>
      <w:r w:rsidRPr="009823F6">
        <w:rPr>
          <w:rFonts w:ascii="Times New Roman" w:hAnsi="Times New Roman" w:cs="Times New Roman"/>
          <w:sz w:val="24"/>
          <w:szCs w:val="24"/>
          <w:lang w:val="en-KE"/>
        </w:rPr>
        <w:t xml:space="preserve">The mediator attempted to </w:t>
      </w:r>
      <w:r w:rsidRPr="003B7FE2">
        <w:rPr>
          <w:rFonts w:ascii="Times New Roman" w:hAnsi="Times New Roman" w:cs="Times New Roman"/>
          <w:sz w:val="24"/>
          <w:szCs w:val="24"/>
          <w:lang w:val="en-US"/>
        </w:rPr>
        <w:t>assess</w:t>
      </w:r>
      <w:r w:rsidRPr="009823F6">
        <w:rPr>
          <w:rFonts w:ascii="Times New Roman" w:hAnsi="Times New Roman" w:cs="Times New Roman"/>
          <w:sz w:val="24"/>
          <w:szCs w:val="24"/>
          <w:lang w:val="en-KE"/>
        </w:rPr>
        <w:t xml:space="preserve"> the basic issues and problems of the</w:t>
      </w:r>
      <w:r w:rsidRPr="009823F6">
        <w:rPr>
          <w:rFonts w:ascii="Times New Roman" w:hAnsi="Times New Roman" w:cs="Times New Roman"/>
          <w:sz w:val="24"/>
          <w:szCs w:val="24"/>
          <w:lang w:val="en-US"/>
        </w:rPr>
        <w:t xml:space="preserve"> </w:t>
      </w:r>
      <w:r w:rsidRPr="009823F6">
        <w:rPr>
          <w:rFonts w:ascii="Times New Roman" w:hAnsi="Times New Roman" w:cs="Times New Roman"/>
          <w:sz w:val="24"/>
          <w:szCs w:val="24"/>
          <w:lang w:val="en-KE"/>
        </w:rPr>
        <w:t>dispute</w:t>
      </w:r>
      <w:r w:rsidRPr="003B7FE2">
        <w:rPr>
          <w:rFonts w:ascii="Times New Roman" w:hAnsi="Times New Roman" w:cs="Times New Roman"/>
          <w:sz w:val="24"/>
          <w:szCs w:val="24"/>
          <w:lang w:val="en-US"/>
        </w:rPr>
        <w:t>, which may have involved</w:t>
      </w:r>
      <w:r w:rsidRPr="009823F6">
        <w:rPr>
          <w:rFonts w:ascii="Times New Roman" w:hAnsi="Times New Roman" w:cs="Times New Roman"/>
          <w:sz w:val="24"/>
          <w:szCs w:val="24"/>
          <w:lang w:val="en-KE"/>
        </w:rPr>
        <w:t xml:space="preserve"> communication exchanges with</w:t>
      </w:r>
      <w:r w:rsidRPr="009823F6">
        <w:rPr>
          <w:rFonts w:ascii="Times New Roman" w:hAnsi="Times New Roman" w:cs="Times New Roman"/>
          <w:sz w:val="24"/>
          <w:szCs w:val="24"/>
          <w:lang w:val="en-US"/>
        </w:rPr>
        <w:t xml:space="preserve"> </w:t>
      </w:r>
      <w:r w:rsidRPr="009823F6">
        <w:rPr>
          <w:rFonts w:ascii="Times New Roman" w:hAnsi="Times New Roman" w:cs="Times New Roman"/>
          <w:sz w:val="24"/>
          <w:szCs w:val="24"/>
          <w:lang w:val="en-KE"/>
        </w:rPr>
        <w:t>disputants</w:t>
      </w:r>
      <w:r w:rsidRPr="003B7FE2">
        <w:rPr>
          <w:rFonts w:ascii="Times New Roman" w:hAnsi="Times New Roman" w:cs="Times New Roman"/>
          <w:sz w:val="24"/>
          <w:szCs w:val="24"/>
          <w:lang w:val="en-US"/>
        </w:rPr>
        <w:t>;</w:t>
      </w:r>
    </w:p>
    <w:p w14:paraId="7312134B" w14:textId="77777777" w:rsidR="00910511" w:rsidRPr="009823F6" w:rsidRDefault="00910511" w:rsidP="00F17945">
      <w:pPr>
        <w:pStyle w:val="ListParagraph"/>
        <w:numPr>
          <w:ilvl w:val="0"/>
          <w:numId w:val="9"/>
        </w:numPr>
        <w:autoSpaceDE w:val="0"/>
        <w:autoSpaceDN w:val="0"/>
        <w:adjustRightInd w:val="0"/>
        <w:spacing w:after="0" w:line="360" w:lineRule="auto"/>
        <w:jc w:val="both"/>
        <w:rPr>
          <w:rFonts w:ascii="Times New Roman" w:hAnsi="Times New Roman" w:cs="Times New Roman"/>
          <w:sz w:val="24"/>
          <w:szCs w:val="24"/>
          <w:lang w:val="en-KE"/>
        </w:rPr>
      </w:pPr>
      <w:r w:rsidRPr="003B7FE2">
        <w:rPr>
          <w:rFonts w:ascii="Times New Roman" w:hAnsi="Times New Roman" w:cs="Times New Roman"/>
          <w:sz w:val="24"/>
          <w:szCs w:val="24"/>
          <w:lang w:val="en-US"/>
        </w:rPr>
        <w:t>At times, one of the parties would give in after going through this process, or at least the parties would reach a compromise. This would involve several exchanges between the parties, facilitated by the mediator who served as a buffer, assisting in discussions and searching for the grounds on which parties may agree and come to a deal;</w:t>
      </w:r>
      <w:r w:rsidRPr="009823F6">
        <w:rPr>
          <w:rFonts w:ascii="Times New Roman" w:hAnsi="Times New Roman" w:cs="Times New Roman"/>
          <w:sz w:val="24"/>
          <w:szCs w:val="24"/>
          <w:lang w:val="en-US"/>
        </w:rPr>
        <w:t xml:space="preserve"> and finally</w:t>
      </w:r>
    </w:p>
    <w:p w14:paraId="177B0834" w14:textId="77777777" w:rsidR="00910511" w:rsidRPr="009823F6" w:rsidRDefault="00910511" w:rsidP="00F17945">
      <w:pPr>
        <w:pStyle w:val="ListParagraph"/>
        <w:numPr>
          <w:ilvl w:val="0"/>
          <w:numId w:val="9"/>
        </w:numPr>
        <w:autoSpaceDE w:val="0"/>
        <w:autoSpaceDN w:val="0"/>
        <w:adjustRightInd w:val="0"/>
        <w:spacing w:after="0" w:line="360" w:lineRule="auto"/>
        <w:jc w:val="both"/>
        <w:rPr>
          <w:rFonts w:ascii="Times New Roman" w:eastAsia="Calibri" w:hAnsi="Times New Roman" w:cs="Times New Roman"/>
          <w:sz w:val="24"/>
          <w:szCs w:val="24"/>
        </w:rPr>
      </w:pPr>
      <w:r w:rsidRPr="009823F6">
        <w:rPr>
          <w:rFonts w:ascii="Times New Roman" w:hAnsi="Times New Roman" w:cs="Times New Roman"/>
          <w:sz w:val="24"/>
          <w:szCs w:val="24"/>
          <w:lang w:val="en-KE"/>
        </w:rPr>
        <w:t>At the decision point,</w:t>
      </w:r>
      <w:r w:rsidRPr="003B7FE2">
        <w:rPr>
          <w:rFonts w:ascii="Times New Roman" w:hAnsi="Times New Roman" w:cs="Times New Roman"/>
          <w:sz w:val="24"/>
          <w:szCs w:val="24"/>
          <w:lang w:val="en-US"/>
        </w:rPr>
        <w:t xml:space="preserve"> if resolution had not been reached by the parties, the dispute between them was said to have reached an impasse was either left dormant or to the parties’ own devices.</w:t>
      </w:r>
      <w:r w:rsidRPr="009823F6">
        <w:rPr>
          <w:rStyle w:val="FootnoteReference"/>
          <w:rFonts w:ascii="Times New Roman" w:hAnsi="Times New Roman" w:cs="Times New Roman"/>
          <w:sz w:val="24"/>
          <w:szCs w:val="24"/>
          <w:lang w:val="en-KE"/>
        </w:rPr>
        <w:footnoteReference w:id="46"/>
      </w:r>
    </w:p>
    <w:p w14:paraId="65F6725A" w14:textId="77777777" w:rsidR="00910511" w:rsidRPr="003B7FE2" w:rsidRDefault="00910511" w:rsidP="00910511">
      <w:pPr>
        <w:autoSpaceDE w:val="0"/>
        <w:autoSpaceDN w:val="0"/>
        <w:adjustRightInd w:val="0"/>
        <w:spacing w:after="0" w:line="360" w:lineRule="auto"/>
        <w:jc w:val="both"/>
        <w:rPr>
          <w:rFonts w:ascii="Times New Roman" w:eastAsia="Calibri" w:hAnsi="Times New Roman" w:cs="Times New Roman"/>
          <w:sz w:val="24"/>
          <w:szCs w:val="24"/>
        </w:rPr>
      </w:pPr>
    </w:p>
    <w:p w14:paraId="3A8DE121" w14:textId="77777777" w:rsidR="00910511" w:rsidRPr="003B7FE2" w:rsidRDefault="00910511" w:rsidP="00910511">
      <w:pPr>
        <w:autoSpaceDE w:val="0"/>
        <w:autoSpaceDN w:val="0"/>
        <w:adjustRightInd w:val="0"/>
        <w:spacing w:after="0" w:line="360" w:lineRule="auto"/>
        <w:jc w:val="both"/>
        <w:rPr>
          <w:rFonts w:ascii="Times New Roman" w:eastAsia="Calibri" w:hAnsi="Times New Roman" w:cs="Times New Roman"/>
          <w:sz w:val="24"/>
          <w:szCs w:val="24"/>
        </w:rPr>
      </w:pPr>
    </w:p>
    <w:p w14:paraId="7002812F" w14:textId="12907F16" w:rsidR="00910511" w:rsidRPr="003B7FE2" w:rsidRDefault="00910511" w:rsidP="00910511">
      <w:pPr>
        <w:spacing w:line="360" w:lineRule="auto"/>
        <w:jc w:val="both"/>
        <w:rPr>
          <w:rFonts w:ascii="Times New Roman" w:eastAsia="Calibri" w:hAnsi="Times New Roman" w:cs="Times New Roman"/>
          <w:iCs/>
          <w:sz w:val="24"/>
          <w:szCs w:val="24"/>
        </w:rPr>
      </w:pPr>
      <w:r w:rsidRPr="003B7FE2">
        <w:rPr>
          <w:rFonts w:ascii="Times New Roman" w:eastAsia="Calibri" w:hAnsi="Times New Roman" w:cs="Times New Roman"/>
          <w:iCs/>
          <w:sz w:val="24"/>
          <w:szCs w:val="24"/>
        </w:rPr>
        <w:t>The pilot project was able to manage a relatively high success rate – albeit below the team’s projection</w:t>
      </w:r>
      <w:r w:rsidRPr="003B7FE2">
        <w:rPr>
          <w:rStyle w:val="FootnoteReference"/>
          <w:rFonts w:ascii="Times New Roman" w:eastAsia="Calibri" w:hAnsi="Times New Roman" w:cs="Times New Roman"/>
          <w:iCs/>
          <w:sz w:val="24"/>
          <w:szCs w:val="24"/>
        </w:rPr>
        <w:footnoteReference w:id="47"/>
      </w:r>
      <w:r w:rsidR="00083E71">
        <w:rPr>
          <w:rFonts w:ascii="Times New Roman" w:eastAsia="Calibri" w:hAnsi="Times New Roman" w:cs="Times New Roman"/>
          <w:iCs/>
          <w:sz w:val="24"/>
          <w:szCs w:val="24"/>
        </w:rPr>
        <w:t xml:space="preserve"> </w:t>
      </w:r>
      <w:r w:rsidR="00083E71" w:rsidRPr="003B7FE2">
        <w:rPr>
          <w:rFonts w:ascii="Times New Roman" w:eastAsia="Calibri" w:hAnsi="Times New Roman" w:cs="Times New Roman"/>
          <w:iCs/>
          <w:sz w:val="24"/>
          <w:szCs w:val="24"/>
        </w:rPr>
        <w:t>–</w:t>
      </w:r>
      <w:r w:rsidR="00083E71">
        <w:rPr>
          <w:rFonts w:ascii="Times New Roman" w:eastAsia="Calibri" w:hAnsi="Times New Roman" w:cs="Times New Roman"/>
          <w:iCs/>
          <w:sz w:val="24"/>
          <w:szCs w:val="24"/>
        </w:rPr>
        <w:t xml:space="preserve">  resolving </w:t>
      </w:r>
      <w:r w:rsidRPr="003B7FE2">
        <w:rPr>
          <w:rFonts w:ascii="Times New Roman" w:eastAsia="Calibri" w:hAnsi="Times New Roman" w:cs="Times New Roman"/>
          <w:iCs/>
          <w:sz w:val="24"/>
          <w:szCs w:val="24"/>
        </w:rPr>
        <w:t xml:space="preserve"> resolving forty-six percent of disputes to both parties’ satisfaction, with fifty-four percent reaching impasse.</w:t>
      </w:r>
      <w:r w:rsidRPr="003B7FE2">
        <w:rPr>
          <w:rStyle w:val="FootnoteReference"/>
          <w:rFonts w:ascii="Times New Roman" w:eastAsia="Calibri" w:hAnsi="Times New Roman" w:cs="Times New Roman"/>
          <w:iCs/>
          <w:sz w:val="24"/>
          <w:szCs w:val="24"/>
        </w:rPr>
        <w:footnoteReference w:id="48"/>
      </w:r>
    </w:p>
    <w:p w14:paraId="2B22CBE1" w14:textId="77777777" w:rsidR="00910511" w:rsidRPr="003B7FE2" w:rsidRDefault="00910511" w:rsidP="000073EE">
      <w:pPr>
        <w:pStyle w:val="FootnoteText"/>
        <w:spacing w:after="240" w:line="360" w:lineRule="auto"/>
        <w:jc w:val="both"/>
        <w:rPr>
          <w:rFonts w:ascii="Times New Roman" w:eastAsia="Calibri" w:hAnsi="Times New Roman" w:cs="Times New Roman"/>
          <w:sz w:val="24"/>
          <w:szCs w:val="24"/>
        </w:rPr>
      </w:pPr>
      <w:r w:rsidRPr="003B7FE2">
        <w:rPr>
          <w:rFonts w:ascii="Times New Roman" w:eastAsia="Calibri" w:hAnsi="Times New Roman" w:cs="Times New Roman"/>
          <w:iCs/>
          <w:sz w:val="24"/>
          <w:szCs w:val="24"/>
        </w:rPr>
        <w:t xml:space="preserve">Katsh theorised that the reason that other early experiments in ODR were labelled as </w:t>
      </w:r>
      <w:r>
        <w:rPr>
          <w:rFonts w:ascii="Times New Roman" w:eastAsia="Calibri" w:hAnsi="Times New Roman" w:cs="Times New Roman"/>
          <w:iCs/>
          <w:sz w:val="24"/>
          <w:szCs w:val="24"/>
        </w:rPr>
        <w:t>‘</w:t>
      </w:r>
      <w:r w:rsidRPr="003B7FE2">
        <w:rPr>
          <w:rFonts w:ascii="Times New Roman" w:eastAsia="Calibri" w:hAnsi="Times New Roman" w:cs="Times New Roman"/>
          <w:iCs/>
          <w:sz w:val="24"/>
          <w:szCs w:val="24"/>
        </w:rPr>
        <w:t>Online ADR</w:t>
      </w:r>
      <w:r>
        <w:rPr>
          <w:rFonts w:ascii="Times New Roman" w:eastAsia="Calibri" w:hAnsi="Times New Roman" w:cs="Times New Roman"/>
          <w:iCs/>
          <w:sz w:val="24"/>
          <w:szCs w:val="24"/>
        </w:rPr>
        <w:t>’</w:t>
      </w:r>
      <w:r w:rsidRPr="003B7FE2">
        <w:rPr>
          <w:rFonts w:ascii="Times New Roman" w:eastAsia="Calibri" w:hAnsi="Times New Roman" w:cs="Times New Roman"/>
          <w:iCs/>
          <w:sz w:val="24"/>
          <w:szCs w:val="24"/>
        </w:rPr>
        <w:t xml:space="preserve"> and </w:t>
      </w:r>
      <w:r>
        <w:rPr>
          <w:rFonts w:ascii="Times New Roman" w:eastAsia="Calibri" w:hAnsi="Times New Roman" w:cs="Times New Roman"/>
          <w:iCs/>
          <w:sz w:val="24"/>
          <w:szCs w:val="24"/>
        </w:rPr>
        <w:t>‘</w:t>
      </w:r>
      <w:r w:rsidRPr="003B7FE2">
        <w:rPr>
          <w:rFonts w:ascii="Times New Roman" w:eastAsia="Calibri" w:hAnsi="Times New Roman" w:cs="Times New Roman"/>
          <w:iCs/>
          <w:sz w:val="24"/>
          <w:szCs w:val="24"/>
        </w:rPr>
        <w:t xml:space="preserve"> E-ADR</w:t>
      </w:r>
      <w:r>
        <w:rPr>
          <w:rFonts w:ascii="Times New Roman" w:eastAsia="Calibri" w:hAnsi="Times New Roman" w:cs="Times New Roman"/>
          <w:iCs/>
          <w:sz w:val="24"/>
          <w:szCs w:val="24"/>
        </w:rPr>
        <w:t>’</w:t>
      </w:r>
      <w:r w:rsidRPr="003B7FE2">
        <w:rPr>
          <w:rFonts w:ascii="Times New Roman" w:eastAsia="Calibri" w:hAnsi="Times New Roman" w:cs="Times New Roman"/>
          <w:iCs/>
          <w:sz w:val="24"/>
          <w:szCs w:val="24"/>
        </w:rPr>
        <w:t xml:space="preserve"> was that ‘</w:t>
      </w:r>
      <w:r w:rsidRPr="003B7FE2">
        <w:rPr>
          <w:rFonts w:ascii="Times New Roman" w:eastAsia="Calibri" w:hAnsi="Times New Roman" w:cs="Times New Roman"/>
          <w:sz w:val="24"/>
          <w:szCs w:val="24"/>
        </w:rPr>
        <w:t>[w]hen a new online technology is created for any process, the initial impulse is to create online mirror images of the ‘live’ or offline process’.</w:t>
      </w:r>
      <w:r w:rsidRPr="003B7FE2">
        <w:rPr>
          <w:rFonts w:ascii="Times New Roman" w:eastAsia="Calibri" w:hAnsi="Times New Roman" w:cs="Times New Roman"/>
          <w:sz w:val="24"/>
          <w:szCs w:val="24"/>
          <w:vertAlign w:val="superscript"/>
        </w:rPr>
        <w:footnoteReference w:id="49"/>
      </w:r>
      <w:r w:rsidRPr="003B7FE2">
        <w:rPr>
          <w:rFonts w:ascii="Times New Roman" w:eastAsia="Calibri" w:hAnsi="Times New Roman" w:cs="Times New Roman"/>
          <w:sz w:val="24"/>
          <w:szCs w:val="24"/>
        </w:rPr>
        <w:t xml:space="preserve"> This can be observed from his very own experiment with Rifkin and Gattenby, in which the mediator </w:t>
      </w:r>
      <w:r w:rsidRPr="003B7FE2">
        <w:rPr>
          <w:rFonts w:ascii="Times New Roman" w:eastAsia="Calibri" w:hAnsi="Times New Roman" w:cs="Times New Roman"/>
          <w:sz w:val="24"/>
          <w:szCs w:val="24"/>
        </w:rPr>
        <w:lastRenderedPageBreak/>
        <w:t xml:space="preserve">merely used email and online communication to carry out the ordinary mediation process. However, in countering the above notions, </w:t>
      </w:r>
      <w:r>
        <w:rPr>
          <w:rFonts w:ascii="Times New Roman" w:eastAsia="Calibri" w:hAnsi="Times New Roman" w:cs="Times New Roman"/>
          <w:sz w:val="24"/>
          <w:szCs w:val="24"/>
        </w:rPr>
        <w:t xml:space="preserve">it has been </w:t>
      </w:r>
      <w:r w:rsidRPr="003B7FE2">
        <w:rPr>
          <w:rFonts w:ascii="Times New Roman" w:eastAsia="Calibri" w:hAnsi="Times New Roman" w:cs="Times New Roman"/>
          <w:sz w:val="24"/>
          <w:szCs w:val="24"/>
        </w:rPr>
        <w:t>opined that ODR is not in fact ‘Online ADR’ in the same way that services such as online banking are not merely the offline versions of those systems moved online.</w:t>
      </w:r>
      <w:r w:rsidRPr="003B7FE2">
        <w:rPr>
          <w:rFonts w:ascii="Times New Roman" w:eastAsia="Calibri" w:hAnsi="Times New Roman" w:cs="Times New Roman"/>
          <w:sz w:val="24"/>
          <w:szCs w:val="24"/>
          <w:vertAlign w:val="superscript"/>
        </w:rPr>
        <w:footnoteReference w:id="50"/>
      </w:r>
      <w:r w:rsidRPr="003B7FE2">
        <w:rPr>
          <w:rFonts w:ascii="Times New Roman" w:eastAsia="Calibri" w:hAnsi="Times New Roman" w:cs="Times New Roman"/>
          <w:sz w:val="24"/>
          <w:szCs w:val="24"/>
        </w:rPr>
        <w:t xml:space="preserve"> Indeed, although some ODR and ADR processes may be similar, and ADR practitioners may employ ODR tools to supplement face-to-face meetings, the goal of ODR ‘is not simply to digitize inefficient online processes’.</w:t>
      </w:r>
      <w:r w:rsidRPr="003B7FE2">
        <w:rPr>
          <w:rFonts w:ascii="Times New Roman" w:eastAsia="Calibri" w:hAnsi="Times New Roman" w:cs="Times New Roman"/>
          <w:sz w:val="24"/>
          <w:szCs w:val="24"/>
          <w:vertAlign w:val="superscript"/>
        </w:rPr>
        <w:footnoteReference w:id="51"/>
      </w:r>
      <w:r w:rsidRPr="003B7FE2">
        <w:rPr>
          <w:rFonts w:ascii="Times New Roman" w:eastAsia="Calibri" w:hAnsi="Times New Roman" w:cs="Times New Roman"/>
          <w:sz w:val="24"/>
          <w:szCs w:val="24"/>
        </w:rPr>
        <w:t xml:space="preserve"> Instead, technology allows for new possibilities that are not possible offline, and although offline approaches may be taken into account when designing ODR systems, ‘the larger challenge is to take advantage of what can be done with technology that could not be done before’.</w:t>
      </w:r>
      <w:r w:rsidRPr="003B7FE2">
        <w:rPr>
          <w:rFonts w:ascii="Times New Roman" w:eastAsia="Calibri" w:hAnsi="Times New Roman" w:cs="Times New Roman"/>
          <w:sz w:val="24"/>
          <w:szCs w:val="24"/>
          <w:vertAlign w:val="superscript"/>
        </w:rPr>
        <w:footnoteReference w:id="52"/>
      </w:r>
    </w:p>
    <w:p w14:paraId="70F44E7A" w14:textId="77777777" w:rsidR="00910511" w:rsidRDefault="00910511" w:rsidP="000073EE">
      <w:pPr>
        <w:spacing w:after="240" w:line="360" w:lineRule="auto"/>
        <w:jc w:val="both"/>
        <w:rPr>
          <w:rFonts w:ascii="Times New Roman" w:eastAsia="Calibri" w:hAnsi="Times New Roman" w:cs="Times New Roman"/>
          <w:color w:val="000000"/>
          <w:sz w:val="24"/>
          <w:szCs w:val="24"/>
        </w:rPr>
      </w:pPr>
      <w:r w:rsidRPr="003B7FE2">
        <w:rPr>
          <w:rFonts w:ascii="Times New Roman" w:eastAsia="Calibri" w:hAnsi="Times New Roman" w:cs="Times New Roman"/>
          <w:sz w:val="24"/>
          <w:szCs w:val="24"/>
        </w:rPr>
        <w:t xml:space="preserve">Another exemplification of the departure from the notion that ODR was merely an online extension of ADR can be viewed from later literature. There has been a consideration of ICT as </w:t>
      </w:r>
      <w:r w:rsidRPr="003B7FE2">
        <w:rPr>
          <w:rFonts w:ascii="Times New Roman" w:eastAsia="Calibri" w:hAnsi="Times New Roman" w:cs="Times New Roman"/>
          <w:color w:val="000000"/>
          <w:sz w:val="24"/>
          <w:szCs w:val="24"/>
        </w:rPr>
        <w:t>the fourth party in a system that ideally would involve only three i.e. the two disputing parties and the third neutral party, such as the mediator.</w:t>
      </w:r>
      <w:r w:rsidRPr="003B7FE2">
        <w:rPr>
          <w:rFonts w:ascii="Times New Roman" w:eastAsia="Calibri" w:hAnsi="Times New Roman" w:cs="Times New Roman"/>
          <w:color w:val="000000"/>
          <w:sz w:val="24"/>
          <w:szCs w:val="24"/>
          <w:vertAlign w:val="superscript"/>
        </w:rPr>
        <w:footnoteReference w:id="53"/>
      </w:r>
      <w:r w:rsidRPr="003B7FE2">
        <w:rPr>
          <w:rFonts w:ascii="Times New Roman" w:eastAsia="Calibri" w:hAnsi="Times New Roman" w:cs="Times New Roman"/>
          <w:color w:val="000000"/>
          <w:sz w:val="24"/>
          <w:szCs w:val="24"/>
        </w:rPr>
        <w:t xml:space="preserve"> This was a metaphor created to convey that ICT helps the disputants come to a consensus either independent of the mediator or in conjunction with the mediator.</w:t>
      </w:r>
      <w:r w:rsidRPr="003B7FE2">
        <w:rPr>
          <w:rStyle w:val="FootnoteReference"/>
          <w:rFonts w:ascii="Times New Roman" w:eastAsia="Calibri" w:hAnsi="Times New Roman" w:cs="Times New Roman"/>
          <w:color w:val="000000"/>
          <w:sz w:val="24"/>
          <w:szCs w:val="24"/>
        </w:rPr>
        <w:footnoteReference w:id="54"/>
      </w:r>
      <w:r w:rsidRPr="003B7FE2">
        <w:rPr>
          <w:rFonts w:ascii="Times New Roman" w:eastAsia="Calibri" w:hAnsi="Times New Roman" w:cs="Times New Roman"/>
          <w:color w:val="000000"/>
          <w:sz w:val="24"/>
          <w:szCs w:val="24"/>
        </w:rPr>
        <w:t xml:space="preserve"> While the former may imply that this fourth party could render the mediator useless in this process, it may also be suitably used as a tool in ‘aiding, assisting and enhancing’ the mediator’s information management skills.</w:t>
      </w:r>
      <w:r w:rsidRPr="003B7FE2">
        <w:rPr>
          <w:rStyle w:val="FootnoteReference"/>
          <w:rFonts w:ascii="Times New Roman" w:eastAsia="Calibri" w:hAnsi="Times New Roman" w:cs="Times New Roman"/>
          <w:color w:val="000000"/>
          <w:sz w:val="24"/>
          <w:szCs w:val="24"/>
        </w:rPr>
        <w:footnoteReference w:id="55"/>
      </w:r>
      <w:r w:rsidRPr="003B7FE2">
        <w:rPr>
          <w:rFonts w:ascii="Times New Roman" w:eastAsia="Calibri" w:hAnsi="Times New Roman" w:cs="Times New Roman"/>
          <w:color w:val="000000"/>
          <w:sz w:val="24"/>
          <w:szCs w:val="24"/>
        </w:rPr>
        <w:t xml:space="preserve"> The notion of ICT serving as a fourth party has been accepted, and some authors have developed this idea to conclude that third party ethical requirements have been necessarily affected by the use of this fourth party, creating a need for the review of ethical standards of practice in light of this.</w:t>
      </w:r>
      <w:r w:rsidRPr="003B7FE2">
        <w:rPr>
          <w:rStyle w:val="FootnoteReference"/>
          <w:rFonts w:ascii="Times New Roman" w:eastAsia="Calibri" w:hAnsi="Times New Roman" w:cs="Times New Roman"/>
          <w:color w:val="000000"/>
          <w:sz w:val="24"/>
          <w:szCs w:val="24"/>
        </w:rPr>
        <w:footnoteReference w:id="56"/>
      </w:r>
    </w:p>
    <w:p w14:paraId="6773930E" w14:textId="77777777" w:rsidR="00910511" w:rsidRDefault="00910511" w:rsidP="00910511">
      <w:pPr>
        <w:spacing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The assistance that this fourth party could provide has been categorised into three areas:</w:t>
      </w:r>
      <w:r>
        <w:rPr>
          <w:rStyle w:val="FootnoteReference"/>
          <w:rFonts w:ascii="Times New Roman" w:eastAsia="Calibri" w:hAnsi="Times New Roman" w:cs="Times New Roman"/>
          <w:color w:val="000000"/>
          <w:sz w:val="24"/>
          <w:szCs w:val="24"/>
        </w:rPr>
        <w:footnoteReference w:id="57"/>
      </w:r>
      <w:r>
        <w:rPr>
          <w:rFonts w:ascii="Times New Roman" w:eastAsia="Calibri" w:hAnsi="Times New Roman" w:cs="Times New Roman"/>
          <w:color w:val="000000"/>
          <w:sz w:val="24"/>
          <w:szCs w:val="24"/>
        </w:rPr>
        <w:t xml:space="preserve"> </w:t>
      </w:r>
    </w:p>
    <w:p w14:paraId="57DD804A" w14:textId="77777777" w:rsidR="00910511" w:rsidRPr="009823F6" w:rsidRDefault="00910511" w:rsidP="00F17945">
      <w:pPr>
        <w:pStyle w:val="ListParagraph"/>
        <w:numPr>
          <w:ilvl w:val="0"/>
          <w:numId w:val="10"/>
        </w:numPr>
        <w:spacing w:line="360" w:lineRule="auto"/>
        <w:jc w:val="both"/>
        <w:rPr>
          <w:rFonts w:ascii="Times New Roman" w:hAnsi="Times New Roman" w:cs="Times New Roman"/>
          <w:sz w:val="24"/>
          <w:szCs w:val="24"/>
        </w:rPr>
      </w:pPr>
      <w:r w:rsidRPr="00FA6F9E">
        <w:rPr>
          <w:rFonts w:ascii="Times New Roman" w:eastAsia="Calibri" w:hAnsi="Times New Roman" w:cs="Times New Roman"/>
          <w:color w:val="000000"/>
          <w:sz w:val="24"/>
          <w:szCs w:val="24"/>
        </w:rPr>
        <w:lastRenderedPageBreak/>
        <w:t xml:space="preserve">Administrative functions – this </w:t>
      </w:r>
      <w:r>
        <w:rPr>
          <w:rFonts w:ascii="Times New Roman" w:eastAsia="Calibri" w:hAnsi="Times New Roman" w:cs="Times New Roman"/>
          <w:color w:val="000000"/>
          <w:sz w:val="24"/>
          <w:szCs w:val="24"/>
        </w:rPr>
        <w:t xml:space="preserve">can </w:t>
      </w:r>
      <w:r w:rsidRPr="00FA6F9E">
        <w:rPr>
          <w:rFonts w:ascii="Times New Roman" w:eastAsia="Calibri" w:hAnsi="Times New Roman" w:cs="Times New Roman"/>
          <w:color w:val="000000"/>
          <w:sz w:val="24"/>
          <w:szCs w:val="24"/>
        </w:rPr>
        <w:t>include: intake management; case filing; correcting mistakes; monitoring participation and compliance; scheduling deadlines, due dates and hearings; generating due-date reminders, etc…</w:t>
      </w:r>
    </w:p>
    <w:p w14:paraId="678F688D" w14:textId="77777777" w:rsidR="00910511" w:rsidRPr="009823F6" w:rsidRDefault="00910511" w:rsidP="00F17945">
      <w:pPr>
        <w:pStyle w:val="ListParagraph"/>
        <w:numPr>
          <w:ilvl w:val="0"/>
          <w:numId w:val="10"/>
        </w:numPr>
        <w:autoSpaceDE w:val="0"/>
        <w:autoSpaceDN w:val="0"/>
        <w:adjustRightInd w:val="0"/>
        <w:spacing w:after="0" w:line="360" w:lineRule="auto"/>
        <w:jc w:val="both"/>
        <w:rPr>
          <w:rFonts w:ascii="Times New Roman" w:hAnsi="Times New Roman" w:cs="Times New Roman"/>
          <w:color w:val="000000"/>
          <w:sz w:val="24"/>
          <w:szCs w:val="24"/>
          <w:lang w:val="en-KE"/>
        </w:rPr>
      </w:pPr>
      <w:r w:rsidRPr="00FA6F9E">
        <w:rPr>
          <w:rFonts w:ascii="Times New Roman" w:eastAsia="Calibri" w:hAnsi="Times New Roman" w:cs="Times New Roman"/>
          <w:color w:val="000000"/>
          <w:sz w:val="24"/>
          <w:szCs w:val="24"/>
        </w:rPr>
        <w:t xml:space="preserve">Communication-related functions – this </w:t>
      </w:r>
      <w:r>
        <w:rPr>
          <w:rFonts w:ascii="Times New Roman" w:eastAsia="Calibri" w:hAnsi="Times New Roman" w:cs="Times New Roman"/>
          <w:color w:val="000000"/>
          <w:sz w:val="24"/>
          <w:szCs w:val="24"/>
        </w:rPr>
        <w:t>can include</w:t>
      </w:r>
      <w:r w:rsidRPr="00FA6F9E">
        <w:rPr>
          <w:rFonts w:ascii="Times New Roman" w:eastAsia="Calibri" w:hAnsi="Times New Roman" w:cs="Times New Roman"/>
          <w:color w:val="000000"/>
          <w:sz w:val="24"/>
          <w:szCs w:val="24"/>
        </w:rPr>
        <w:t>: p</w:t>
      </w:r>
      <w:r w:rsidRPr="009823F6">
        <w:rPr>
          <w:rFonts w:ascii="Times New Roman" w:hAnsi="Times New Roman" w:cs="Times New Roman"/>
          <w:color w:val="000000"/>
          <w:sz w:val="24"/>
          <w:szCs w:val="24"/>
          <w:lang w:val="en-KE"/>
        </w:rPr>
        <w:t>roviding communication channels with court administrators</w:t>
      </w:r>
      <w:r w:rsidRPr="009823F6">
        <w:rPr>
          <w:rFonts w:ascii="Times New Roman" w:hAnsi="Times New Roman" w:cs="Times New Roman"/>
          <w:color w:val="000000"/>
          <w:sz w:val="24"/>
          <w:szCs w:val="24"/>
          <w:lang w:val="en-US"/>
        </w:rPr>
        <w:t>; p</w:t>
      </w:r>
      <w:r w:rsidRPr="009823F6">
        <w:rPr>
          <w:rFonts w:ascii="Times New Roman" w:hAnsi="Times New Roman" w:cs="Times New Roman"/>
          <w:color w:val="000000"/>
          <w:sz w:val="24"/>
          <w:szCs w:val="24"/>
          <w:lang w:val="en-KE"/>
        </w:rPr>
        <w:t>roviding litigants affective support</w:t>
      </w:r>
      <w:r w:rsidRPr="009823F6">
        <w:rPr>
          <w:rFonts w:ascii="Times New Roman" w:hAnsi="Times New Roman" w:cs="Times New Roman"/>
          <w:color w:val="000000"/>
          <w:sz w:val="24"/>
          <w:szCs w:val="24"/>
          <w:lang w:val="en-US"/>
        </w:rPr>
        <w:t>; p</w:t>
      </w:r>
      <w:r w:rsidRPr="009823F6">
        <w:rPr>
          <w:rFonts w:ascii="Times New Roman" w:hAnsi="Times New Roman" w:cs="Times New Roman"/>
          <w:color w:val="000000"/>
          <w:sz w:val="24"/>
          <w:szCs w:val="24"/>
          <w:lang w:val="en-KE"/>
        </w:rPr>
        <w:t>roviding virtual meeting spaces for conducting online mediation</w:t>
      </w:r>
      <w:r w:rsidRPr="009823F6">
        <w:rPr>
          <w:rFonts w:ascii="Times New Roman" w:hAnsi="Times New Roman" w:cs="Times New Roman"/>
          <w:color w:val="000000"/>
          <w:sz w:val="24"/>
          <w:szCs w:val="24"/>
          <w:lang w:val="en-US"/>
        </w:rPr>
        <w:t>; p</w:t>
      </w:r>
      <w:r w:rsidRPr="009823F6">
        <w:rPr>
          <w:rFonts w:ascii="Times New Roman" w:hAnsi="Times New Roman" w:cs="Times New Roman"/>
          <w:color w:val="000000"/>
          <w:sz w:val="24"/>
          <w:szCs w:val="24"/>
          <w:lang w:val="en-KE"/>
        </w:rPr>
        <w:t xml:space="preserve">roviding inter-party communication channels </w:t>
      </w:r>
      <w:r w:rsidRPr="009823F6">
        <w:rPr>
          <w:rFonts w:ascii="Times New Roman" w:hAnsi="Times New Roman" w:cs="Times New Roman"/>
          <w:color w:val="000000"/>
          <w:sz w:val="24"/>
          <w:szCs w:val="24"/>
          <w:lang w:val="en-US"/>
        </w:rPr>
        <w:t>for negotiation, etc…</w:t>
      </w:r>
    </w:p>
    <w:p w14:paraId="03AAE8FB" w14:textId="77777777" w:rsidR="00910511" w:rsidRPr="009823F6" w:rsidRDefault="00910511" w:rsidP="00F17945">
      <w:pPr>
        <w:pStyle w:val="ListParagraph"/>
        <w:numPr>
          <w:ilvl w:val="0"/>
          <w:numId w:val="10"/>
        </w:numPr>
        <w:autoSpaceDE w:val="0"/>
        <w:autoSpaceDN w:val="0"/>
        <w:adjustRightInd w:val="0"/>
        <w:spacing w:after="0" w:line="360" w:lineRule="auto"/>
        <w:jc w:val="both"/>
        <w:rPr>
          <w:rFonts w:ascii="Times New Roman" w:hAnsi="Times New Roman" w:cs="Times New Roman"/>
          <w:color w:val="000000"/>
          <w:sz w:val="24"/>
          <w:szCs w:val="24"/>
          <w:lang w:val="en-KE"/>
        </w:rPr>
      </w:pPr>
      <w:r w:rsidRPr="009823F6">
        <w:rPr>
          <w:rFonts w:ascii="Times New Roman" w:hAnsi="Times New Roman" w:cs="Times New Roman"/>
          <w:color w:val="000000"/>
          <w:sz w:val="24"/>
          <w:szCs w:val="24"/>
          <w:lang w:val="en-US"/>
        </w:rPr>
        <w:t>Substantive functions – this can include: party education; assessing parties’ preferences and priorities; suggesting options for solution; evaluating options for solution, etc…</w:t>
      </w:r>
    </w:p>
    <w:p w14:paraId="4EB88D0B" w14:textId="77777777" w:rsidR="00910511" w:rsidRDefault="00910511" w:rsidP="00910511">
      <w:pPr>
        <w:autoSpaceDE w:val="0"/>
        <w:autoSpaceDN w:val="0"/>
        <w:adjustRightInd w:val="0"/>
        <w:spacing w:after="0" w:line="360" w:lineRule="auto"/>
        <w:jc w:val="both"/>
        <w:rPr>
          <w:rFonts w:ascii="Times New Roman" w:hAnsi="Times New Roman" w:cs="Times New Roman"/>
          <w:color w:val="000000"/>
          <w:sz w:val="24"/>
          <w:szCs w:val="24"/>
          <w:lang w:val="en-KE"/>
        </w:rPr>
      </w:pPr>
    </w:p>
    <w:p w14:paraId="1907D11D" w14:textId="19680CD1" w:rsidR="00910511" w:rsidRPr="009823F6" w:rsidRDefault="00910511" w:rsidP="00910511">
      <w:pPr>
        <w:autoSpaceDE w:val="0"/>
        <w:autoSpaceDN w:val="0"/>
        <w:adjustRightInd w:val="0"/>
        <w:spacing w:after="0" w:line="360" w:lineRule="auto"/>
        <w:jc w:val="both"/>
        <w:rPr>
          <w:rFonts w:ascii="Times New Roman" w:hAnsi="Times New Roman" w:cs="Times New Roman"/>
          <w:color w:val="000000"/>
          <w:sz w:val="24"/>
          <w:szCs w:val="24"/>
          <w:lang w:val="en-US"/>
        </w:rPr>
      </w:pPr>
      <w:r>
        <w:rPr>
          <w:rFonts w:ascii="Times New Roman" w:hAnsi="Times New Roman" w:cs="Times New Roman"/>
          <w:color w:val="000000"/>
          <w:sz w:val="24"/>
          <w:szCs w:val="24"/>
          <w:lang w:val="en-US"/>
        </w:rPr>
        <w:t xml:space="preserve">ODR indeed covers a wide range of technologies which are employed in a variety of ways, hence the difficulty in defining what exactly it is – as </w:t>
      </w:r>
      <w:r w:rsidR="000073EE">
        <w:rPr>
          <w:rFonts w:ascii="Times New Roman" w:hAnsi="Times New Roman" w:cs="Times New Roman"/>
          <w:color w:val="000000"/>
          <w:sz w:val="24"/>
          <w:szCs w:val="24"/>
          <w:lang w:val="en-US"/>
        </w:rPr>
        <w:t>is the case with</w:t>
      </w:r>
      <w:r>
        <w:rPr>
          <w:rFonts w:ascii="Times New Roman" w:hAnsi="Times New Roman" w:cs="Times New Roman"/>
          <w:color w:val="000000"/>
          <w:sz w:val="24"/>
          <w:szCs w:val="24"/>
          <w:lang w:val="en-US"/>
        </w:rPr>
        <w:t xml:space="preserve"> many things. In some forms, it does indeed merely involve the mediator using videoconferencing to communicate with their parties, but ODR is also employed by courts as well to transform the end-to-end experience of resolving a dispute.</w:t>
      </w:r>
      <w:r>
        <w:rPr>
          <w:rStyle w:val="FootnoteReference"/>
          <w:rFonts w:ascii="Times New Roman" w:hAnsi="Times New Roman" w:cs="Times New Roman"/>
          <w:color w:val="000000"/>
          <w:sz w:val="24"/>
          <w:szCs w:val="24"/>
          <w:lang w:val="en-US"/>
        </w:rPr>
        <w:footnoteReference w:id="58"/>
      </w:r>
      <w:r>
        <w:rPr>
          <w:rFonts w:ascii="Times New Roman" w:hAnsi="Times New Roman" w:cs="Times New Roman"/>
          <w:color w:val="000000"/>
          <w:sz w:val="24"/>
          <w:szCs w:val="24"/>
          <w:lang w:val="en-US"/>
        </w:rPr>
        <w:t xml:space="preserve"> </w:t>
      </w:r>
      <w:r w:rsidR="000073EE">
        <w:rPr>
          <w:rFonts w:ascii="Times New Roman" w:hAnsi="Times New Roman" w:cs="Times New Roman"/>
          <w:color w:val="000000"/>
          <w:sz w:val="24"/>
          <w:szCs w:val="24"/>
          <w:lang w:val="en-US"/>
        </w:rPr>
        <w:t xml:space="preserve">The </w:t>
      </w:r>
      <w:r>
        <w:rPr>
          <w:rFonts w:ascii="Times New Roman" w:hAnsi="Times New Roman" w:cs="Times New Roman"/>
          <w:color w:val="000000"/>
          <w:sz w:val="24"/>
          <w:szCs w:val="24"/>
          <w:lang w:val="en-US"/>
        </w:rPr>
        <w:t>ODR mechanism allow judges, law firms and mediators like to handle disputes by connecting with the parties electronically, and in some forms the negotiation process between parties is also automated.</w:t>
      </w:r>
      <w:r>
        <w:rPr>
          <w:rStyle w:val="FootnoteReference"/>
          <w:rFonts w:ascii="Times New Roman" w:hAnsi="Times New Roman" w:cs="Times New Roman"/>
          <w:color w:val="000000"/>
          <w:sz w:val="24"/>
          <w:szCs w:val="24"/>
          <w:lang w:val="en-US"/>
        </w:rPr>
        <w:footnoteReference w:id="59"/>
      </w:r>
      <w:r>
        <w:rPr>
          <w:rFonts w:ascii="Times New Roman" w:hAnsi="Times New Roman" w:cs="Times New Roman"/>
          <w:color w:val="000000"/>
          <w:sz w:val="24"/>
          <w:szCs w:val="24"/>
          <w:lang w:val="en-US"/>
        </w:rPr>
        <w:t xml:space="preserve"> In essence, ODR can be merely ADR taken online in some forms, but what can instead be observed is that it can also be any step or part of the dispute resolution process, taken online.</w:t>
      </w:r>
    </w:p>
    <w:p w14:paraId="5BEE1183" w14:textId="77777777" w:rsidR="00910511" w:rsidRPr="00FA6F9E" w:rsidRDefault="00910511" w:rsidP="00910511">
      <w:pPr>
        <w:spacing w:line="360" w:lineRule="auto"/>
        <w:ind w:left="360"/>
        <w:jc w:val="both"/>
        <w:rPr>
          <w:rFonts w:ascii="Times New Roman" w:eastAsia="Calibri" w:hAnsi="Times New Roman" w:cs="Times New Roman"/>
          <w:color w:val="000000"/>
          <w:sz w:val="24"/>
          <w:szCs w:val="24"/>
        </w:rPr>
      </w:pPr>
    </w:p>
    <w:p w14:paraId="5722AF79" w14:textId="77777777" w:rsidR="00910511" w:rsidRPr="003B7FE2" w:rsidRDefault="00910511" w:rsidP="00F17945">
      <w:pPr>
        <w:pStyle w:val="ListParagraph"/>
        <w:numPr>
          <w:ilvl w:val="1"/>
          <w:numId w:val="7"/>
        </w:numPr>
        <w:spacing w:line="360" w:lineRule="auto"/>
        <w:jc w:val="both"/>
        <w:outlineLvl w:val="1"/>
        <w:rPr>
          <w:rFonts w:ascii="Times New Roman" w:eastAsia="Calibri" w:hAnsi="Times New Roman" w:cs="Times New Roman"/>
          <w:b/>
          <w:color w:val="000000"/>
          <w:sz w:val="24"/>
          <w:szCs w:val="24"/>
        </w:rPr>
      </w:pPr>
      <w:bookmarkStart w:id="49" w:name="_Toc2483180"/>
      <w:bookmarkStart w:id="50" w:name="_Toc31186343"/>
      <w:r w:rsidRPr="003B7FE2">
        <w:rPr>
          <w:rFonts w:ascii="Times New Roman" w:eastAsia="Calibri" w:hAnsi="Times New Roman" w:cs="Times New Roman"/>
          <w:b/>
          <w:color w:val="000000"/>
          <w:sz w:val="24"/>
          <w:szCs w:val="24"/>
        </w:rPr>
        <w:t>Growth of ODR</w:t>
      </w:r>
      <w:bookmarkEnd w:id="49"/>
      <w:bookmarkEnd w:id="50"/>
    </w:p>
    <w:p w14:paraId="68B28979" w14:textId="77777777" w:rsidR="00910511" w:rsidRPr="003B7FE2" w:rsidRDefault="00910511" w:rsidP="00910511">
      <w:pPr>
        <w:spacing w:line="360" w:lineRule="auto"/>
        <w:ind w:left="1080"/>
        <w:contextualSpacing/>
        <w:jc w:val="both"/>
        <w:rPr>
          <w:rFonts w:ascii="Times New Roman" w:eastAsia="Calibri" w:hAnsi="Times New Roman" w:cs="Times New Roman"/>
          <w:color w:val="000000"/>
          <w:sz w:val="24"/>
          <w:szCs w:val="24"/>
        </w:rPr>
      </w:pPr>
    </w:p>
    <w:p w14:paraId="2450E2F7" w14:textId="77777777" w:rsidR="00910511" w:rsidRPr="003B7FE2" w:rsidRDefault="00910511" w:rsidP="00910511">
      <w:pPr>
        <w:spacing w:line="360" w:lineRule="auto"/>
        <w:jc w:val="both"/>
        <w:rPr>
          <w:rFonts w:ascii="Times New Roman" w:eastAsia="Calibri" w:hAnsi="Times New Roman" w:cs="Times New Roman"/>
          <w:color w:val="000000"/>
          <w:sz w:val="24"/>
          <w:szCs w:val="24"/>
        </w:rPr>
      </w:pPr>
      <w:r w:rsidRPr="003B7FE2">
        <w:rPr>
          <w:rFonts w:ascii="Times New Roman" w:eastAsia="Calibri" w:hAnsi="Times New Roman" w:cs="Times New Roman"/>
          <w:color w:val="000000"/>
          <w:sz w:val="24"/>
          <w:szCs w:val="24"/>
        </w:rPr>
        <w:t>ODR emerged as a response to disputes arising from the expansion of e-commerce in the mid-1990s.</w:t>
      </w:r>
      <w:r w:rsidRPr="003B7FE2">
        <w:rPr>
          <w:rFonts w:ascii="Times New Roman" w:eastAsia="Calibri" w:hAnsi="Times New Roman" w:cs="Times New Roman"/>
          <w:color w:val="000000"/>
          <w:sz w:val="24"/>
          <w:szCs w:val="24"/>
          <w:vertAlign w:val="superscript"/>
        </w:rPr>
        <w:footnoteReference w:id="60"/>
      </w:r>
      <w:r w:rsidRPr="003B7FE2">
        <w:rPr>
          <w:rFonts w:ascii="Times New Roman" w:eastAsia="Calibri" w:hAnsi="Times New Roman" w:cs="Times New Roman"/>
          <w:color w:val="000000"/>
          <w:sz w:val="24"/>
          <w:szCs w:val="24"/>
        </w:rPr>
        <w:t xml:space="preserve"> This was during the period in which the worldwide web was extending into commercial uses and, because of the significant number of transactions and interactions, was likely to generate disputes.</w:t>
      </w:r>
      <w:r w:rsidRPr="003B7FE2">
        <w:rPr>
          <w:rFonts w:ascii="Times New Roman" w:eastAsia="Calibri" w:hAnsi="Times New Roman" w:cs="Times New Roman"/>
          <w:color w:val="000000"/>
          <w:sz w:val="24"/>
          <w:szCs w:val="24"/>
          <w:vertAlign w:val="superscript"/>
        </w:rPr>
        <w:footnoteReference w:id="61"/>
      </w:r>
      <w:r w:rsidRPr="003B7FE2">
        <w:rPr>
          <w:rFonts w:ascii="Times New Roman" w:eastAsia="Calibri" w:hAnsi="Times New Roman" w:cs="Times New Roman"/>
          <w:color w:val="000000"/>
          <w:sz w:val="24"/>
          <w:szCs w:val="24"/>
        </w:rPr>
        <w:t xml:space="preserve"> Parties to such disputes would be unable to meet face-to-face as it is likely that they were at quite a distance from each other.</w:t>
      </w:r>
      <w:r w:rsidRPr="003B7FE2">
        <w:rPr>
          <w:rStyle w:val="FootnoteReference"/>
          <w:rFonts w:ascii="Times New Roman" w:eastAsia="Calibri" w:hAnsi="Times New Roman" w:cs="Times New Roman"/>
          <w:color w:val="000000"/>
          <w:sz w:val="24"/>
          <w:szCs w:val="24"/>
        </w:rPr>
        <w:footnoteReference w:id="62"/>
      </w:r>
      <w:r w:rsidRPr="003B7FE2">
        <w:rPr>
          <w:rFonts w:ascii="Times New Roman" w:eastAsia="Calibri" w:hAnsi="Times New Roman" w:cs="Times New Roman"/>
          <w:color w:val="000000"/>
          <w:sz w:val="24"/>
          <w:szCs w:val="24"/>
        </w:rPr>
        <w:t xml:space="preserve"> As such, disputes needed to be solved online and thus the need for creation of new tools and resources that ‘exploited the </w:t>
      </w:r>
      <w:r w:rsidRPr="003B7FE2">
        <w:rPr>
          <w:rFonts w:ascii="Times New Roman" w:eastAsia="Calibri" w:hAnsi="Times New Roman" w:cs="Times New Roman"/>
          <w:color w:val="000000"/>
          <w:sz w:val="24"/>
          <w:szCs w:val="24"/>
        </w:rPr>
        <w:lastRenderedPageBreak/>
        <w:t>capabilities of digital communication’</w:t>
      </w:r>
      <w:r w:rsidRPr="003B7FE2">
        <w:rPr>
          <w:rFonts w:ascii="Times New Roman" w:eastAsia="Calibri" w:hAnsi="Times New Roman" w:cs="Times New Roman"/>
          <w:color w:val="000000"/>
          <w:sz w:val="24"/>
          <w:szCs w:val="24"/>
          <w:vertAlign w:val="superscript"/>
        </w:rPr>
        <w:footnoteReference w:id="63"/>
      </w:r>
      <w:r w:rsidRPr="003B7FE2">
        <w:rPr>
          <w:rFonts w:ascii="Times New Roman" w:eastAsia="Calibri" w:hAnsi="Times New Roman" w:cs="Times New Roman"/>
          <w:color w:val="000000"/>
          <w:sz w:val="24"/>
          <w:szCs w:val="24"/>
        </w:rPr>
        <w:t xml:space="preserve"> became necessary. Resultantly, ODR is now considered as the fastest growing area of dispute resolution,</w:t>
      </w:r>
      <w:r w:rsidRPr="003B7FE2">
        <w:rPr>
          <w:rFonts w:ascii="Times New Roman" w:eastAsia="Calibri" w:hAnsi="Times New Roman" w:cs="Times New Roman"/>
          <w:color w:val="000000"/>
          <w:sz w:val="24"/>
          <w:szCs w:val="24"/>
          <w:vertAlign w:val="superscript"/>
        </w:rPr>
        <w:footnoteReference w:id="64"/>
      </w:r>
      <w:r w:rsidRPr="003B7FE2">
        <w:rPr>
          <w:rFonts w:ascii="Times New Roman" w:eastAsia="Calibri" w:hAnsi="Times New Roman" w:cs="Times New Roman"/>
          <w:color w:val="000000"/>
          <w:sz w:val="24"/>
          <w:szCs w:val="24"/>
        </w:rPr>
        <w:t xml:space="preserve">  owing to its gradual application to other areas, including even the public sector. For example, ODR systems are being employed several jurisdictions in North America for property tax assessment appeals, which are conducted by public bodies.</w:t>
      </w:r>
      <w:r w:rsidRPr="003B7FE2">
        <w:rPr>
          <w:rStyle w:val="FootnoteReference"/>
          <w:rFonts w:ascii="Times New Roman" w:eastAsia="Calibri" w:hAnsi="Times New Roman" w:cs="Times New Roman"/>
          <w:color w:val="000000"/>
          <w:sz w:val="24"/>
          <w:szCs w:val="24"/>
        </w:rPr>
        <w:footnoteReference w:id="65"/>
      </w:r>
      <w:r w:rsidRPr="003B7FE2">
        <w:rPr>
          <w:rFonts w:ascii="Times New Roman" w:eastAsia="Calibri" w:hAnsi="Times New Roman" w:cs="Times New Roman"/>
          <w:color w:val="000000"/>
          <w:sz w:val="24"/>
          <w:szCs w:val="24"/>
        </w:rPr>
        <w:t xml:space="preserve"> </w:t>
      </w:r>
    </w:p>
    <w:p w14:paraId="4E1FE8CF" w14:textId="16C211B3" w:rsidR="00910511" w:rsidRPr="003B7FE2" w:rsidRDefault="00910511" w:rsidP="00910511">
      <w:pPr>
        <w:spacing w:line="360" w:lineRule="auto"/>
        <w:jc w:val="both"/>
        <w:rPr>
          <w:rFonts w:ascii="Times New Roman" w:eastAsia="Calibri" w:hAnsi="Times New Roman" w:cs="Times New Roman"/>
          <w:color w:val="000000"/>
          <w:sz w:val="24"/>
          <w:szCs w:val="24"/>
        </w:rPr>
      </w:pPr>
      <w:r w:rsidRPr="003B7FE2">
        <w:rPr>
          <w:rFonts w:ascii="Times New Roman" w:eastAsia="Calibri" w:hAnsi="Times New Roman" w:cs="Times New Roman"/>
          <w:color w:val="000000"/>
          <w:sz w:val="24"/>
          <w:szCs w:val="24"/>
        </w:rPr>
        <w:t xml:space="preserve">At the same time, </w:t>
      </w:r>
      <w:r w:rsidR="00D70190">
        <w:rPr>
          <w:rFonts w:ascii="Times New Roman" w:eastAsia="Calibri" w:hAnsi="Times New Roman" w:cs="Times New Roman"/>
          <w:color w:val="000000"/>
          <w:sz w:val="24"/>
          <w:szCs w:val="24"/>
        </w:rPr>
        <w:t xml:space="preserve">Katsh has proposed </w:t>
      </w:r>
      <w:r w:rsidRPr="003B7FE2">
        <w:rPr>
          <w:rFonts w:ascii="Times New Roman" w:eastAsia="Calibri" w:hAnsi="Times New Roman" w:cs="Times New Roman"/>
          <w:color w:val="000000"/>
          <w:sz w:val="24"/>
          <w:szCs w:val="24"/>
        </w:rPr>
        <w:t>seventeen future research points for ODR which are pending but crucial, such as ‘</w:t>
      </w:r>
      <w:r w:rsidRPr="009823F6">
        <w:rPr>
          <w:rFonts w:ascii="Times New Roman" w:eastAsia="Calibri" w:hAnsi="Times New Roman" w:cs="Times New Roman"/>
          <w:i/>
          <w:iCs/>
          <w:color w:val="000000"/>
          <w:sz w:val="24"/>
          <w:szCs w:val="24"/>
        </w:rPr>
        <w:t>what will be t</w:t>
      </w:r>
      <w:r w:rsidRPr="003B7FE2">
        <w:rPr>
          <w:rFonts w:ascii="Times New Roman" w:eastAsia="Calibri" w:hAnsi="Times New Roman" w:cs="Times New Roman"/>
          <w:i/>
          <w:iCs/>
          <w:color w:val="000000"/>
          <w:sz w:val="24"/>
          <w:szCs w:val="24"/>
        </w:rPr>
        <w:t>h</w:t>
      </w:r>
      <w:r w:rsidRPr="009823F6">
        <w:rPr>
          <w:rFonts w:ascii="Times New Roman" w:eastAsia="Calibri" w:hAnsi="Times New Roman" w:cs="Times New Roman"/>
          <w:i/>
          <w:iCs/>
          <w:color w:val="000000"/>
          <w:sz w:val="24"/>
          <w:szCs w:val="24"/>
        </w:rPr>
        <w:t>e dispute systems design in the online environment</w:t>
      </w:r>
      <w:r w:rsidRPr="003B7FE2">
        <w:rPr>
          <w:rFonts w:ascii="Times New Roman" w:eastAsia="Calibri" w:hAnsi="Times New Roman" w:cs="Times New Roman"/>
          <w:color w:val="000000"/>
          <w:sz w:val="24"/>
          <w:szCs w:val="24"/>
        </w:rPr>
        <w:t>?’ and ‘[</w:t>
      </w:r>
      <w:r w:rsidRPr="009823F6">
        <w:rPr>
          <w:rFonts w:ascii="Times New Roman" w:eastAsia="Calibri" w:hAnsi="Times New Roman" w:cs="Times New Roman"/>
          <w:i/>
          <w:iCs/>
          <w:color w:val="000000"/>
          <w:sz w:val="24"/>
          <w:szCs w:val="24"/>
        </w:rPr>
        <w:t>what are the</w:t>
      </w:r>
      <w:r w:rsidRPr="003B7FE2">
        <w:rPr>
          <w:rFonts w:ascii="Times New Roman" w:eastAsia="Calibri" w:hAnsi="Times New Roman" w:cs="Times New Roman"/>
          <w:color w:val="000000"/>
          <w:sz w:val="24"/>
          <w:szCs w:val="24"/>
        </w:rPr>
        <w:t xml:space="preserve">] </w:t>
      </w:r>
      <w:r w:rsidRPr="009823F6">
        <w:rPr>
          <w:rFonts w:ascii="Times New Roman" w:eastAsia="Calibri" w:hAnsi="Times New Roman" w:cs="Times New Roman"/>
          <w:i/>
          <w:iCs/>
          <w:color w:val="000000"/>
          <w:sz w:val="24"/>
          <w:szCs w:val="24"/>
        </w:rPr>
        <w:t>skills needed for effective ODR service delivery</w:t>
      </w:r>
      <w:r w:rsidRPr="003B7FE2">
        <w:rPr>
          <w:rFonts w:ascii="Times New Roman" w:eastAsia="Calibri" w:hAnsi="Times New Roman" w:cs="Times New Roman"/>
          <w:color w:val="000000"/>
          <w:sz w:val="24"/>
          <w:szCs w:val="24"/>
        </w:rPr>
        <w:t>?’.</w:t>
      </w:r>
      <w:r w:rsidRPr="003B7FE2">
        <w:rPr>
          <w:rFonts w:ascii="Times New Roman" w:eastAsia="Calibri" w:hAnsi="Times New Roman" w:cs="Times New Roman"/>
          <w:color w:val="000000"/>
          <w:sz w:val="24"/>
          <w:szCs w:val="24"/>
          <w:vertAlign w:val="superscript"/>
        </w:rPr>
        <w:footnoteReference w:id="66"/>
      </w:r>
      <w:r w:rsidRPr="003B7FE2">
        <w:rPr>
          <w:rFonts w:ascii="Times New Roman" w:eastAsia="Calibri" w:hAnsi="Times New Roman" w:cs="Times New Roman"/>
          <w:color w:val="000000"/>
          <w:sz w:val="24"/>
          <w:szCs w:val="24"/>
        </w:rPr>
        <w:t xml:space="preserve"> Despite the sheer volume of these research points potentially being interpreted as underscoring of the long road ahead before the full and proper implementation of ODR, this author instead adopts the view that Katsh has merely highlighted areas that would require more attention in order to supplement the development of ODR and its ongoing implementation. </w:t>
      </w:r>
      <w:r w:rsidR="004B6356">
        <w:rPr>
          <w:rFonts w:ascii="Times New Roman" w:eastAsia="Calibri" w:hAnsi="Times New Roman" w:cs="Times New Roman"/>
          <w:color w:val="000000"/>
          <w:sz w:val="24"/>
          <w:szCs w:val="24"/>
        </w:rPr>
        <w:t>The goal</w:t>
      </w:r>
      <w:r>
        <w:rPr>
          <w:rFonts w:ascii="Times New Roman" w:eastAsia="Calibri" w:hAnsi="Times New Roman" w:cs="Times New Roman"/>
          <w:color w:val="000000"/>
          <w:sz w:val="24"/>
          <w:szCs w:val="24"/>
        </w:rPr>
        <w:t xml:space="preserve"> of </w:t>
      </w:r>
      <w:r w:rsidRPr="003B7FE2">
        <w:rPr>
          <w:rFonts w:ascii="Times New Roman" w:eastAsia="Calibri" w:hAnsi="Times New Roman" w:cs="Times New Roman"/>
          <w:color w:val="000000"/>
          <w:sz w:val="24"/>
          <w:szCs w:val="24"/>
        </w:rPr>
        <w:t>highlighting th</w:t>
      </w:r>
      <w:r>
        <w:rPr>
          <w:rFonts w:ascii="Times New Roman" w:eastAsia="Calibri" w:hAnsi="Times New Roman" w:cs="Times New Roman"/>
          <w:color w:val="000000"/>
          <w:sz w:val="24"/>
          <w:szCs w:val="24"/>
        </w:rPr>
        <w:t xml:space="preserve">ese points </w:t>
      </w:r>
      <w:r w:rsidRPr="003B7FE2">
        <w:rPr>
          <w:rFonts w:ascii="Times New Roman" w:eastAsia="Calibri" w:hAnsi="Times New Roman" w:cs="Times New Roman"/>
          <w:color w:val="000000"/>
          <w:sz w:val="24"/>
          <w:szCs w:val="24"/>
        </w:rPr>
        <w:t xml:space="preserve">is not to place them as obstacles, but merely to propose that research into these would serve to </w:t>
      </w:r>
      <w:r>
        <w:rPr>
          <w:rFonts w:ascii="Times New Roman" w:eastAsia="Calibri" w:hAnsi="Times New Roman" w:cs="Times New Roman"/>
          <w:color w:val="000000"/>
          <w:sz w:val="24"/>
          <w:szCs w:val="24"/>
        </w:rPr>
        <w:t xml:space="preserve">further </w:t>
      </w:r>
      <w:r w:rsidRPr="003B7FE2">
        <w:rPr>
          <w:rFonts w:ascii="Times New Roman" w:eastAsia="Calibri" w:hAnsi="Times New Roman" w:cs="Times New Roman"/>
          <w:color w:val="000000"/>
          <w:sz w:val="24"/>
          <w:szCs w:val="24"/>
        </w:rPr>
        <w:t>distinguish between ODR and ADR,</w:t>
      </w:r>
      <w:r w:rsidRPr="003B7FE2">
        <w:rPr>
          <w:rStyle w:val="FootnoteReference"/>
          <w:rFonts w:ascii="Times New Roman" w:eastAsia="Calibri" w:hAnsi="Times New Roman" w:cs="Times New Roman"/>
          <w:color w:val="000000"/>
          <w:sz w:val="24"/>
          <w:szCs w:val="24"/>
        </w:rPr>
        <w:footnoteReference w:id="67"/>
      </w:r>
    </w:p>
    <w:p w14:paraId="39332730" w14:textId="77777777" w:rsidR="00910511" w:rsidRPr="003B7FE2" w:rsidRDefault="00910511" w:rsidP="00910511">
      <w:pPr>
        <w:spacing w:line="360" w:lineRule="auto"/>
        <w:jc w:val="both"/>
        <w:rPr>
          <w:rFonts w:ascii="Times New Roman" w:eastAsia="Calibri" w:hAnsi="Times New Roman" w:cs="Times New Roman"/>
          <w:color w:val="000000"/>
          <w:sz w:val="24"/>
          <w:szCs w:val="24"/>
        </w:rPr>
      </w:pPr>
    </w:p>
    <w:p w14:paraId="7A733C0B" w14:textId="77777777" w:rsidR="00910511" w:rsidRPr="003B7FE2" w:rsidRDefault="00910511" w:rsidP="00F17945">
      <w:pPr>
        <w:numPr>
          <w:ilvl w:val="1"/>
          <w:numId w:val="7"/>
        </w:numPr>
        <w:spacing w:line="360" w:lineRule="auto"/>
        <w:contextualSpacing/>
        <w:jc w:val="both"/>
        <w:outlineLvl w:val="1"/>
        <w:rPr>
          <w:rFonts w:ascii="Times New Roman" w:eastAsia="Calibri" w:hAnsi="Times New Roman" w:cs="Times New Roman"/>
          <w:b/>
          <w:color w:val="000000"/>
          <w:sz w:val="24"/>
          <w:szCs w:val="24"/>
        </w:rPr>
      </w:pPr>
      <w:bookmarkStart w:id="51" w:name="_Toc2483181"/>
      <w:bookmarkStart w:id="52" w:name="_Toc31186344"/>
      <w:r w:rsidRPr="003B7FE2">
        <w:rPr>
          <w:rFonts w:ascii="Times New Roman" w:eastAsia="Calibri" w:hAnsi="Times New Roman" w:cs="Times New Roman"/>
          <w:b/>
          <w:color w:val="000000"/>
          <w:sz w:val="24"/>
          <w:szCs w:val="24"/>
        </w:rPr>
        <w:t>Benefits and Drawbacks of ODR</w:t>
      </w:r>
      <w:bookmarkEnd w:id="51"/>
      <w:bookmarkEnd w:id="52"/>
    </w:p>
    <w:p w14:paraId="31D36982" w14:textId="77777777" w:rsidR="00910511" w:rsidRPr="003B7FE2" w:rsidRDefault="00910511" w:rsidP="00910511">
      <w:pPr>
        <w:spacing w:line="360" w:lineRule="auto"/>
        <w:jc w:val="both"/>
        <w:rPr>
          <w:rFonts w:ascii="Times New Roman" w:eastAsia="Calibri" w:hAnsi="Times New Roman" w:cs="Times New Roman"/>
          <w:color w:val="000000"/>
          <w:sz w:val="24"/>
          <w:szCs w:val="24"/>
        </w:rPr>
      </w:pPr>
    </w:p>
    <w:p w14:paraId="16836F47" w14:textId="77777777" w:rsidR="00910511" w:rsidRPr="003B7FE2" w:rsidRDefault="00910511" w:rsidP="00910511">
      <w:pPr>
        <w:spacing w:line="360" w:lineRule="auto"/>
        <w:jc w:val="both"/>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 xml:space="preserve">Emphasis has been given to </w:t>
      </w:r>
      <w:r w:rsidRPr="003B7FE2">
        <w:rPr>
          <w:rFonts w:ascii="Times New Roman" w:eastAsia="Calibri" w:hAnsi="Times New Roman" w:cs="Times New Roman"/>
          <w:color w:val="000000"/>
          <w:sz w:val="24"/>
          <w:szCs w:val="24"/>
        </w:rPr>
        <w:t>the concept of asynchronous communications as creating two benefits for users of ODR mechanisms: flexibility, due to parties being able to work with a time that is convenient for them, and less pressurised responses, because the communication is asynchronous and thus there is no pressure to respond immediately.</w:t>
      </w:r>
      <w:r w:rsidRPr="003B7FE2">
        <w:rPr>
          <w:rFonts w:ascii="Times New Roman" w:eastAsia="Calibri" w:hAnsi="Times New Roman" w:cs="Times New Roman"/>
          <w:color w:val="000000"/>
          <w:sz w:val="24"/>
          <w:szCs w:val="24"/>
          <w:vertAlign w:val="superscript"/>
        </w:rPr>
        <w:footnoteReference w:id="68"/>
      </w:r>
      <w:r w:rsidRPr="003B7FE2">
        <w:rPr>
          <w:rFonts w:ascii="Times New Roman" w:eastAsia="Calibri" w:hAnsi="Times New Roman" w:cs="Times New Roman"/>
          <w:color w:val="000000"/>
          <w:sz w:val="24"/>
          <w:szCs w:val="24"/>
        </w:rPr>
        <w:t xml:space="preserve"> Additionally, ODR offers time and cost savings as there are no travel and accommodation expenses required to solve the dispute.</w:t>
      </w:r>
      <w:r w:rsidRPr="003B7FE2">
        <w:rPr>
          <w:rFonts w:ascii="Times New Roman" w:eastAsia="Calibri" w:hAnsi="Times New Roman" w:cs="Times New Roman"/>
          <w:color w:val="000000"/>
          <w:sz w:val="24"/>
          <w:szCs w:val="24"/>
          <w:vertAlign w:val="superscript"/>
        </w:rPr>
        <w:footnoteReference w:id="69"/>
      </w:r>
      <w:r w:rsidRPr="003B7FE2">
        <w:rPr>
          <w:rFonts w:ascii="Times New Roman" w:eastAsia="Calibri" w:hAnsi="Times New Roman" w:cs="Times New Roman"/>
          <w:color w:val="000000"/>
          <w:sz w:val="24"/>
          <w:szCs w:val="24"/>
        </w:rPr>
        <w:t xml:space="preserve"> This heavily outweighs any minor technological costs incurred as a result of pursuing ODR, and, in fact, ODR could prove to be </w:t>
      </w:r>
      <w:r>
        <w:rPr>
          <w:rFonts w:ascii="Times New Roman" w:eastAsia="Calibri" w:hAnsi="Times New Roman" w:cs="Times New Roman"/>
          <w:color w:val="000000"/>
          <w:sz w:val="24"/>
          <w:szCs w:val="24"/>
        </w:rPr>
        <w:t>‘</w:t>
      </w:r>
      <w:r w:rsidRPr="003B7FE2">
        <w:rPr>
          <w:rFonts w:ascii="Times New Roman" w:eastAsia="Calibri" w:hAnsi="Times New Roman" w:cs="Times New Roman"/>
          <w:color w:val="000000"/>
          <w:sz w:val="24"/>
          <w:szCs w:val="24"/>
        </w:rPr>
        <w:t>costless</w:t>
      </w:r>
      <w:r>
        <w:rPr>
          <w:rFonts w:ascii="Times New Roman" w:eastAsia="Calibri" w:hAnsi="Times New Roman" w:cs="Times New Roman"/>
          <w:color w:val="000000"/>
          <w:sz w:val="24"/>
          <w:szCs w:val="24"/>
        </w:rPr>
        <w:t>’</w:t>
      </w:r>
      <w:r w:rsidRPr="003B7FE2">
        <w:rPr>
          <w:rStyle w:val="FootnoteReference"/>
          <w:rFonts w:ascii="Times New Roman" w:eastAsia="Calibri" w:hAnsi="Times New Roman" w:cs="Times New Roman"/>
          <w:color w:val="000000"/>
          <w:sz w:val="24"/>
          <w:szCs w:val="24"/>
        </w:rPr>
        <w:footnoteReference w:id="70"/>
      </w:r>
      <w:r w:rsidRPr="003B7FE2">
        <w:rPr>
          <w:rFonts w:ascii="Times New Roman" w:eastAsia="Calibri" w:hAnsi="Times New Roman" w:cs="Times New Roman"/>
          <w:color w:val="000000"/>
          <w:sz w:val="24"/>
          <w:szCs w:val="24"/>
        </w:rPr>
        <w:t xml:space="preserve"> owing to it being conducted over email communication and other mediums such as videoconferencing, which the parties will likely </w:t>
      </w:r>
      <w:r w:rsidRPr="003B7FE2">
        <w:rPr>
          <w:rFonts w:ascii="Times New Roman" w:eastAsia="Calibri" w:hAnsi="Times New Roman" w:cs="Times New Roman"/>
          <w:color w:val="000000"/>
          <w:sz w:val="24"/>
          <w:szCs w:val="24"/>
        </w:rPr>
        <w:lastRenderedPageBreak/>
        <w:t>already have access to. A much-welcomed result of this is that an avenue is created for ODR to be used in solving low value disputes, thereby increasing consumer access to justice.</w:t>
      </w:r>
      <w:r w:rsidRPr="003B7FE2">
        <w:rPr>
          <w:rFonts w:ascii="Times New Roman" w:eastAsia="Calibri" w:hAnsi="Times New Roman" w:cs="Times New Roman"/>
          <w:color w:val="000000"/>
          <w:sz w:val="24"/>
          <w:szCs w:val="24"/>
          <w:vertAlign w:val="superscript"/>
        </w:rPr>
        <w:footnoteReference w:id="71"/>
      </w:r>
      <w:r w:rsidRPr="003B7FE2">
        <w:rPr>
          <w:rFonts w:ascii="Times New Roman" w:eastAsia="Calibri" w:hAnsi="Times New Roman" w:cs="Times New Roman"/>
          <w:color w:val="000000"/>
          <w:sz w:val="24"/>
          <w:szCs w:val="24"/>
        </w:rPr>
        <w:t xml:space="preserve"> eBay, for example, solves an estimated 60 million disputes yearly, which are generally of low value.</w:t>
      </w:r>
      <w:r w:rsidRPr="003B7FE2">
        <w:rPr>
          <w:rStyle w:val="FootnoteReference"/>
          <w:rFonts w:ascii="Times New Roman" w:eastAsia="Calibri" w:hAnsi="Times New Roman" w:cs="Times New Roman"/>
          <w:color w:val="000000"/>
          <w:sz w:val="24"/>
          <w:szCs w:val="24"/>
        </w:rPr>
        <w:footnoteReference w:id="72"/>
      </w:r>
    </w:p>
    <w:p w14:paraId="4B50C278" w14:textId="77777777" w:rsidR="00910511" w:rsidRDefault="00910511" w:rsidP="00910511">
      <w:pPr>
        <w:spacing w:line="360" w:lineRule="auto"/>
        <w:jc w:val="both"/>
        <w:rPr>
          <w:rFonts w:ascii="Times New Roman" w:eastAsia="Calibri" w:hAnsi="Times New Roman" w:cs="Times New Roman"/>
          <w:iCs/>
          <w:sz w:val="24"/>
          <w:szCs w:val="24"/>
        </w:rPr>
      </w:pPr>
      <w:r w:rsidRPr="003B7FE2">
        <w:rPr>
          <w:rFonts w:ascii="Times New Roman" w:eastAsia="Calibri" w:hAnsi="Times New Roman" w:cs="Times New Roman"/>
          <w:color w:val="000000"/>
          <w:sz w:val="24"/>
          <w:szCs w:val="24"/>
        </w:rPr>
        <w:t>The concept of a digital trail, which allows for the collection and use of data in novel ways when solving disputes, creates an opportunity for data analysis in a quick, efficient and unique manner, which no human third party could accomplish.</w:t>
      </w:r>
      <w:r w:rsidRPr="003B7FE2">
        <w:rPr>
          <w:rFonts w:ascii="Times New Roman" w:eastAsia="Calibri" w:hAnsi="Times New Roman" w:cs="Times New Roman"/>
          <w:color w:val="000000"/>
          <w:sz w:val="24"/>
          <w:szCs w:val="24"/>
          <w:vertAlign w:val="superscript"/>
        </w:rPr>
        <w:footnoteReference w:id="73"/>
      </w:r>
      <w:r w:rsidRPr="003B7FE2">
        <w:rPr>
          <w:rFonts w:ascii="Times New Roman" w:eastAsia="Calibri" w:hAnsi="Times New Roman" w:cs="Times New Roman"/>
          <w:color w:val="000000"/>
          <w:sz w:val="24"/>
          <w:szCs w:val="24"/>
        </w:rPr>
        <w:t xml:space="preserve"> </w:t>
      </w:r>
      <w:r>
        <w:rPr>
          <w:rFonts w:ascii="Times New Roman" w:eastAsia="Calibri" w:hAnsi="Times New Roman" w:cs="Times New Roman"/>
          <w:color w:val="000000"/>
          <w:sz w:val="24"/>
          <w:szCs w:val="24"/>
        </w:rPr>
        <w:t>It has been</w:t>
      </w:r>
      <w:r w:rsidRPr="003B7FE2">
        <w:rPr>
          <w:rFonts w:ascii="Times New Roman" w:eastAsia="Calibri" w:hAnsi="Times New Roman" w:cs="Times New Roman"/>
          <w:color w:val="000000"/>
          <w:sz w:val="24"/>
          <w:szCs w:val="24"/>
        </w:rPr>
        <w:t xml:space="preserve"> observe</w:t>
      </w:r>
      <w:r>
        <w:rPr>
          <w:rFonts w:ascii="Times New Roman" w:eastAsia="Calibri" w:hAnsi="Times New Roman" w:cs="Times New Roman"/>
          <w:color w:val="000000"/>
          <w:sz w:val="24"/>
          <w:szCs w:val="24"/>
        </w:rPr>
        <w:t>d</w:t>
      </w:r>
      <w:r w:rsidRPr="003B7FE2">
        <w:rPr>
          <w:rFonts w:ascii="Times New Roman" w:eastAsia="Calibri" w:hAnsi="Times New Roman" w:cs="Times New Roman"/>
          <w:color w:val="000000"/>
          <w:sz w:val="24"/>
          <w:szCs w:val="24"/>
        </w:rPr>
        <w:t xml:space="preserve"> that </w:t>
      </w:r>
      <w:r w:rsidRPr="003B7FE2">
        <w:rPr>
          <w:rFonts w:ascii="Times New Roman" w:eastAsia="Calibri" w:hAnsi="Times New Roman" w:cs="Times New Roman"/>
          <w:sz w:val="24"/>
          <w:szCs w:val="24"/>
        </w:rPr>
        <w:t>‘[t]he online community is looking for conflict resolution options that mirror the speed and efficiency of the Web’,</w:t>
      </w:r>
      <w:r w:rsidRPr="003B7FE2">
        <w:rPr>
          <w:rFonts w:ascii="Times New Roman" w:eastAsia="Calibri" w:hAnsi="Times New Roman" w:cs="Times New Roman"/>
          <w:sz w:val="24"/>
          <w:szCs w:val="24"/>
          <w:vertAlign w:val="superscript"/>
        </w:rPr>
        <w:footnoteReference w:id="74"/>
      </w:r>
      <w:r w:rsidRPr="003B7FE2">
        <w:rPr>
          <w:rFonts w:ascii="Times New Roman" w:eastAsia="Calibri" w:hAnsi="Times New Roman" w:cs="Times New Roman"/>
          <w:sz w:val="24"/>
          <w:szCs w:val="24"/>
        </w:rPr>
        <w:t xml:space="preserve"> and it indeed may be the case </w:t>
      </w:r>
      <w:r w:rsidRPr="003B7FE2">
        <w:rPr>
          <w:rFonts w:ascii="Times New Roman" w:eastAsia="Calibri" w:hAnsi="Times New Roman" w:cs="Times New Roman"/>
          <w:iCs/>
          <w:sz w:val="24"/>
          <w:szCs w:val="24"/>
        </w:rPr>
        <w:t>that legal action may not be the most suitable remedy for disputes arising out of e-commerce transactions or dealings on the internet. Instead, perhaps such disputes should be resolved in that very same environment.</w:t>
      </w:r>
      <w:r w:rsidRPr="003B7FE2">
        <w:rPr>
          <w:rFonts w:ascii="Times New Roman" w:eastAsia="Calibri" w:hAnsi="Times New Roman" w:cs="Times New Roman"/>
          <w:iCs/>
          <w:sz w:val="24"/>
          <w:szCs w:val="24"/>
          <w:vertAlign w:val="superscript"/>
        </w:rPr>
        <w:footnoteReference w:id="75"/>
      </w:r>
      <w:r>
        <w:rPr>
          <w:rFonts w:ascii="Times New Roman" w:eastAsia="Calibri" w:hAnsi="Times New Roman" w:cs="Times New Roman"/>
          <w:iCs/>
          <w:sz w:val="24"/>
          <w:szCs w:val="24"/>
        </w:rPr>
        <w:t xml:space="preserve"> This is because online purchases may be between parties in different parts of the world and are likely to not be valuable enough to travel halfway across the world for, Traditional courtroom litigation may therefore be inconvenient, impractical and time-consuming, which is why ODR makes sense in this context.</w:t>
      </w:r>
      <w:r>
        <w:rPr>
          <w:rStyle w:val="FootnoteReference"/>
          <w:rFonts w:ascii="Times New Roman" w:eastAsia="Calibri" w:hAnsi="Times New Roman" w:cs="Times New Roman"/>
          <w:iCs/>
          <w:sz w:val="24"/>
          <w:szCs w:val="24"/>
        </w:rPr>
        <w:footnoteReference w:id="76"/>
      </w:r>
      <w:r w:rsidRPr="003B7FE2">
        <w:rPr>
          <w:rFonts w:ascii="Times New Roman" w:eastAsia="Calibri" w:hAnsi="Times New Roman" w:cs="Times New Roman"/>
          <w:iCs/>
          <w:sz w:val="24"/>
          <w:szCs w:val="24"/>
        </w:rPr>
        <w:t xml:space="preserve"> </w:t>
      </w:r>
    </w:p>
    <w:p w14:paraId="744160F7" w14:textId="77777777" w:rsidR="00910511" w:rsidRPr="003B7FE2" w:rsidRDefault="00910511" w:rsidP="00910511">
      <w:pPr>
        <w:spacing w:line="360" w:lineRule="auto"/>
        <w:jc w:val="both"/>
        <w:rPr>
          <w:rFonts w:ascii="Times New Roman" w:eastAsia="Calibri" w:hAnsi="Times New Roman" w:cs="Times New Roman"/>
          <w:iCs/>
          <w:sz w:val="24"/>
          <w:szCs w:val="24"/>
        </w:rPr>
      </w:pPr>
      <w:r w:rsidRPr="009823F6">
        <w:rPr>
          <w:rFonts w:ascii="Times New Roman" w:hAnsi="Times New Roman" w:cs="Times New Roman"/>
          <w:color w:val="000000" w:themeColor="text1"/>
          <w:sz w:val="24"/>
          <w:szCs w:val="24"/>
          <w:lang w:val="en-US"/>
        </w:rPr>
        <w:t>ODR processes facilitate access to justice due to their potential to be economically viable, efficient, fast and flexible.</w:t>
      </w:r>
      <w:r w:rsidRPr="009823F6">
        <w:rPr>
          <w:rStyle w:val="FootnoteReference"/>
          <w:rFonts w:ascii="Times New Roman" w:hAnsi="Times New Roman" w:cs="Times New Roman"/>
          <w:color w:val="000000" w:themeColor="text1"/>
          <w:sz w:val="24"/>
          <w:szCs w:val="24"/>
          <w:lang w:val="en-US"/>
        </w:rPr>
        <w:footnoteReference w:id="77"/>
      </w:r>
      <w:r>
        <w:rPr>
          <w:rFonts w:ascii="Times New Roman" w:hAnsi="Times New Roman" w:cs="Times New Roman"/>
          <w:color w:val="000000" w:themeColor="text1"/>
          <w:sz w:val="24"/>
          <w:szCs w:val="24"/>
          <w:lang w:val="en-US"/>
        </w:rPr>
        <w:t xml:space="preserve"> Additionally, ICT</w:t>
      </w:r>
      <w:r w:rsidRPr="003B7FE2">
        <w:rPr>
          <w:rFonts w:ascii="Times New Roman" w:eastAsia="Calibri" w:hAnsi="Times New Roman" w:cs="Times New Roman"/>
          <w:color w:val="000000"/>
          <w:sz w:val="24"/>
          <w:szCs w:val="24"/>
        </w:rPr>
        <w:t xml:space="preserve"> also opens the door to other ways of resolving disputes</w:t>
      </w:r>
      <w:r w:rsidRPr="003B7FE2">
        <w:rPr>
          <w:rFonts w:ascii="Times New Roman" w:eastAsia="Calibri" w:hAnsi="Times New Roman" w:cs="Times New Roman"/>
          <w:color w:val="000000"/>
          <w:sz w:val="24"/>
          <w:szCs w:val="24"/>
          <w:vertAlign w:val="superscript"/>
        </w:rPr>
        <w:footnoteReference w:id="78"/>
      </w:r>
      <w:r w:rsidRPr="003B7FE2">
        <w:rPr>
          <w:rFonts w:ascii="Times New Roman" w:eastAsia="Calibri" w:hAnsi="Times New Roman" w:cs="Times New Roman"/>
          <w:color w:val="000000"/>
          <w:sz w:val="24"/>
          <w:szCs w:val="24"/>
        </w:rPr>
        <w:t xml:space="preserve"> and thus creates the possibility for said disputes to be resolved online. </w:t>
      </w:r>
      <w:r w:rsidRPr="003B7FE2">
        <w:rPr>
          <w:rFonts w:ascii="Times New Roman" w:eastAsia="Calibri" w:hAnsi="Times New Roman" w:cs="Times New Roman"/>
          <w:iCs/>
          <w:sz w:val="24"/>
          <w:szCs w:val="24"/>
        </w:rPr>
        <w:t>As with traditional mediation, online mediation allows the mediator to adapt the process to address the particular needs of the disputants,</w:t>
      </w:r>
      <w:r w:rsidRPr="003B7FE2">
        <w:rPr>
          <w:rFonts w:ascii="Times New Roman" w:eastAsia="Calibri" w:hAnsi="Times New Roman" w:cs="Times New Roman"/>
          <w:iCs/>
          <w:sz w:val="24"/>
          <w:szCs w:val="24"/>
          <w:vertAlign w:val="superscript"/>
        </w:rPr>
        <w:footnoteReference w:id="79"/>
      </w:r>
      <w:r w:rsidRPr="003B7FE2">
        <w:rPr>
          <w:rFonts w:ascii="Times New Roman" w:eastAsia="Calibri" w:hAnsi="Times New Roman" w:cs="Times New Roman"/>
          <w:iCs/>
          <w:sz w:val="24"/>
          <w:szCs w:val="24"/>
        </w:rPr>
        <w:t xml:space="preserve"> however Petrauskas and Kybartienė are of the opinion that online mediation offers even greater flexibility and quicker decisions than traditional mediation</w:t>
      </w:r>
      <w:r>
        <w:rPr>
          <w:rFonts w:ascii="Times New Roman" w:eastAsia="Calibri" w:hAnsi="Times New Roman" w:cs="Times New Roman"/>
          <w:iCs/>
          <w:sz w:val="24"/>
          <w:szCs w:val="24"/>
        </w:rPr>
        <w:t>. This can be attributed to the ability to take the mediation online at the will of the client, eliminating travel time and costs and tailoring the process to their needs.</w:t>
      </w:r>
    </w:p>
    <w:p w14:paraId="0B31C8BD" w14:textId="77777777" w:rsidR="00910511" w:rsidRPr="003B7FE2" w:rsidRDefault="00910511" w:rsidP="00910511">
      <w:pPr>
        <w:spacing w:line="360" w:lineRule="auto"/>
        <w:jc w:val="both"/>
        <w:rPr>
          <w:rFonts w:ascii="Times New Roman" w:eastAsia="Calibri" w:hAnsi="Times New Roman" w:cs="Times New Roman"/>
          <w:sz w:val="24"/>
          <w:szCs w:val="24"/>
        </w:rPr>
      </w:pPr>
      <w:r w:rsidRPr="003B7FE2">
        <w:rPr>
          <w:rFonts w:ascii="Times New Roman" w:eastAsia="Calibri" w:hAnsi="Times New Roman" w:cs="Times New Roman"/>
          <w:sz w:val="24"/>
          <w:szCs w:val="24"/>
        </w:rPr>
        <w:lastRenderedPageBreak/>
        <w:t xml:space="preserve">However </w:t>
      </w:r>
      <w:r>
        <w:rPr>
          <w:rFonts w:ascii="Times New Roman" w:eastAsia="Calibri" w:hAnsi="Times New Roman" w:cs="Times New Roman"/>
          <w:sz w:val="24"/>
          <w:szCs w:val="24"/>
        </w:rPr>
        <w:t xml:space="preserve">it has been correctly </w:t>
      </w:r>
      <w:r w:rsidRPr="003B7FE2">
        <w:rPr>
          <w:rFonts w:ascii="Times New Roman" w:eastAsia="Calibri" w:hAnsi="Times New Roman" w:cs="Times New Roman"/>
          <w:sz w:val="24"/>
          <w:szCs w:val="24"/>
        </w:rPr>
        <w:t>stated</w:t>
      </w:r>
      <w:r>
        <w:rPr>
          <w:rFonts w:ascii="Times New Roman" w:eastAsia="Calibri" w:hAnsi="Times New Roman" w:cs="Times New Roman"/>
          <w:sz w:val="24"/>
          <w:szCs w:val="24"/>
        </w:rPr>
        <w:t xml:space="preserve"> that</w:t>
      </w:r>
      <w:r w:rsidRPr="003B7FE2">
        <w:rPr>
          <w:rFonts w:ascii="Times New Roman" w:eastAsia="Calibri" w:hAnsi="Times New Roman" w:cs="Times New Roman"/>
          <w:sz w:val="24"/>
          <w:szCs w:val="24"/>
        </w:rPr>
        <w:t xml:space="preserve"> ‘it would be foolish to see ODR as a panacea for consumer disputes when, in fact, ODR is facing many difficulties in its implementation.</w:t>
      </w:r>
      <w:r w:rsidRPr="003B7FE2">
        <w:rPr>
          <w:rFonts w:ascii="Times New Roman" w:eastAsia="Calibri" w:hAnsi="Times New Roman" w:cs="Times New Roman"/>
          <w:sz w:val="24"/>
          <w:szCs w:val="24"/>
          <w:vertAlign w:val="superscript"/>
        </w:rPr>
        <w:footnoteReference w:id="80"/>
      </w:r>
      <w:r w:rsidRPr="003B7FE2">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Indeed, </w:t>
      </w:r>
      <w:r w:rsidRPr="003B7FE2">
        <w:rPr>
          <w:rFonts w:ascii="Times New Roman" w:eastAsia="Calibri" w:hAnsi="Times New Roman" w:cs="Times New Roman"/>
          <w:sz w:val="24"/>
          <w:szCs w:val="24"/>
        </w:rPr>
        <w:t>electronic communication cannot substitute face-to-face meetings,</w:t>
      </w:r>
      <w:r w:rsidRPr="003B7FE2">
        <w:rPr>
          <w:rFonts w:ascii="Times New Roman" w:eastAsia="Calibri" w:hAnsi="Times New Roman" w:cs="Times New Roman"/>
          <w:sz w:val="24"/>
          <w:szCs w:val="24"/>
          <w:vertAlign w:val="superscript"/>
        </w:rPr>
        <w:footnoteReference w:id="81"/>
      </w:r>
      <w:r w:rsidRPr="003B7FE2">
        <w:rPr>
          <w:rFonts w:ascii="Times New Roman" w:eastAsia="Calibri" w:hAnsi="Times New Roman" w:cs="Times New Roman"/>
          <w:sz w:val="24"/>
          <w:szCs w:val="24"/>
        </w:rPr>
        <w:t xml:space="preserve"> and </w:t>
      </w:r>
      <w:r>
        <w:rPr>
          <w:rFonts w:ascii="Times New Roman" w:eastAsia="Calibri" w:hAnsi="Times New Roman" w:cs="Times New Roman"/>
          <w:sz w:val="24"/>
          <w:szCs w:val="24"/>
        </w:rPr>
        <w:t>this sentiment was echoed</w:t>
      </w:r>
      <w:r w:rsidRPr="003B7FE2">
        <w:rPr>
          <w:rFonts w:ascii="Times New Roman" w:eastAsia="Calibri" w:hAnsi="Times New Roman" w:cs="Times New Roman"/>
          <w:sz w:val="24"/>
          <w:szCs w:val="24"/>
        </w:rPr>
        <w:t xml:space="preserve"> over a decade later </w:t>
      </w:r>
      <w:r>
        <w:rPr>
          <w:rFonts w:ascii="Times New Roman" w:eastAsia="Calibri" w:hAnsi="Times New Roman" w:cs="Times New Roman"/>
          <w:sz w:val="24"/>
          <w:szCs w:val="24"/>
        </w:rPr>
        <w:t>when</w:t>
      </w:r>
      <w:r>
        <w:rPr>
          <w:rFonts w:ascii="Times New Roman" w:eastAsia="Calibri" w:hAnsi="Times New Roman" w:cs="Times New Roman"/>
          <w:iCs/>
          <w:sz w:val="24"/>
          <w:szCs w:val="24"/>
        </w:rPr>
        <w:t xml:space="preserve"> it was highlighted</w:t>
      </w:r>
      <w:r w:rsidRPr="003B7FE2">
        <w:rPr>
          <w:rFonts w:ascii="Times New Roman" w:eastAsia="Calibri" w:hAnsi="Times New Roman" w:cs="Times New Roman"/>
          <w:iCs/>
          <w:sz w:val="24"/>
          <w:szCs w:val="24"/>
        </w:rPr>
        <w:t xml:space="preserve"> that this was indeed the primary criticism towards ODR, as there is ‘richness’ in face-to-face meetings.</w:t>
      </w:r>
      <w:r w:rsidRPr="003B7FE2">
        <w:rPr>
          <w:rFonts w:ascii="Times New Roman" w:eastAsia="Calibri" w:hAnsi="Times New Roman" w:cs="Times New Roman"/>
          <w:iCs/>
          <w:sz w:val="24"/>
          <w:szCs w:val="24"/>
          <w:vertAlign w:val="superscript"/>
        </w:rPr>
        <w:footnoteReference w:id="82"/>
      </w:r>
      <w:r w:rsidRPr="003B7FE2">
        <w:rPr>
          <w:rFonts w:ascii="Times New Roman" w:eastAsia="Calibri" w:hAnsi="Times New Roman" w:cs="Times New Roman"/>
          <w:iCs/>
          <w:sz w:val="24"/>
          <w:szCs w:val="24"/>
        </w:rPr>
        <w:t xml:space="preserve"> However, </w:t>
      </w:r>
      <w:r w:rsidRPr="003B7FE2">
        <w:rPr>
          <w:rFonts w:ascii="Times New Roman" w:eastAsia="Calibri" w:hAnsi="Times New Roman" w:cs="Times New Roman"/>
          <w:color w:val="000000"/>
          <w:sz w:val="24"/>
          <w:szCs w:val="24"/>
        </w:rPr>
        <w:t>as online video conferencing becomes increasingly available, it will become easier for disputants to undertake face-to-face negotiations, eradicating the impersonal aspect of it.</w:t>
      </w:r>
      <w:r w:rsidRPr="003B7FE2">
        <w:rPr>
          <w:rFonts w:ascii="Times New Roman" w:eastAsia="Calibri" w:hAnsi="Times New Roman" w:cs="Times New Roman"/>
          <w:color w:val="000000"/>
          <w:sz w:val="24"/>
          <w:szCs w:val="24"/>
          <w:vertAlign w:val="superscript"/>
        </w:rPr>
        <w:footnoteReference w:id="83"/>
      </w:r>
      <w:r w:rsidRPr="003B7FE2">
        <w:rPr>
          <w:rFonts w:ascii="Times New Roman" w:eastAsia="Calibri" w:hAnsi="Times New Roman" w:cs="Times New Roman"/>
          <w:color w:val="000000"/>
          <w:sz w:val="24"/>
          <w:szCs w:val="24"/>
        </w:rPr>
        <w:t xml:space="preserve"> </w:t>
      </w:r>
    </w:p>
    <w:p w14:paraId="0FEEA872" w14:textId="77777777" w:rsidR="00910511" w:rsidRPr="003B7FE2" w:rsidRDefault="00910511" w:rsidP="00910511">
      <w:pPr>
        <w:spacing w:line="360" w:lineRule="auto"/>
        <w:jc w:val="both"/>
        <w:rPr>
          <w:rFonts w:ascii="Times New Roman" w:eastAsia="Calibri" w:hAnsi="Times New Roman" w:cs="Times New Roman"/>
          <w:sz w:val="24"/>
          <w:szCs w:val="24"/>
        </w:rPr>
      </w:pPr>
      <w:r w:rsidRPr="003B7FE2">
        <w:rPr>
          <w:rFonts w:ascii="Times New Roman" w:eastAsia="Calibri" w:hAnsi="Times New Roman" w:cs="Times New Roman"/>
          <w:iCs/>
          <w:sz w:val="24"/>
          <w:szCs w:val="24"/>
        </w:rPr>
        <w:t>ODR mechanisms are potentially inaccessible as there may be parties who are unable to have continuous internet access for the length of time that it takes to solve the dispute, and it would similarly put those who are less familiar with computers and their use at a disadvantage.</w:t>
      </w:r>
      <w:r w:rsidRPr="003B7FE2">
        <w:rPr>
          <w:rFonts w:ascii="Times New Roman" w:eastAsia="Calibri" w:hAnsi="Times New Roman" w:cs="Times New Roman"/>
          <w:iCs/>
          <w:sz w:val="24"/>
          <w:szCs w:val="24"/>
          <w:vertAlign w:val="superscript"/>
        </w:rPr>
        <w:footnoteReference w:id="84"/>
      </w:r>
      <w:r w:rsidRPr="003B7FE2">
        <w:rPr>
          <w:rFonts w:ascii="Times New Roman" w:eastAsia="Calibri" w:hAnsi="Times New Roman" w:cs="Times New Roman"/>
          <w:iCs/>
          <w:sz w:val="24"/>
          <w:szCs w:val="24"/>
        </w:rPr>
        <w:t xml:space="preserve"> Although </w:t>
      </w:r>
      <w:r>
        <w:rPr>
          <w:rFonts w:ascii="Times New Roman" w:eastAsia="Calibri" w:hAnsi="Times New Roman" w:cs="Times New Roman"/>
          <w:iCs/>
          <w:sz w:val="24"/>
          <w:szCs w:val="24"/>
        </w:rPr>
        <w:t xml:space="preserve">it has been noted </w:t>
      </w:r>
      <w:r w:rsidRPr="003B7FE2">
        <w:rPr>
          <w:rFonts w:ascii="Times New Roman" w:eastAsia="Calibri" w:hAnsi="Times New Roman" w:cs="Times New Roman"/>
          <w:iCs/>
          <w:sz w:val="24"/>
          <w:szCs w:val="24"/>
        </w:rPr>
        <w:t xml:space="preserve">that the argument that </w:t>
      </w:r>
      <w:r w:rsidRPr="003B7FE2">
        <w:rPr>
          <w:rFonts w:ascii="Times New Roman" w:eastAsia="Calibri" w:hAnsi="Times New Roman" w:cs="Times New Roman"/>
          <w:sz w:val="24"/>
          <w:szCs w:val="24"/>
        </w:rPr>
        <w:t>ODR favours those who are familiar with computers is losing ground as the number of people using computers on a regular basis is increasing,</w:t>
      </w:r>
      <w:r w:rsidRPr="003B7FE2">
        <w:rPr>
          <w:rFonts w:ascii="Times New Roman" w:eastAsia="Calibri" w:hAnsi="Times New Roman" w:cs="Times New Roman"/>
          <w:sz w:val="24"/>
          <w:szCs w:val="24"/>
          <w:vertAlign w:val="superscript"/>
        </w:rPr>
        <w:footnoteReference w:id="85"/>
      </w:r>
      <w:r w:rsidRPr="003B7FE2">
        <w:rPr>
          <w:rFonts w:ascii="Times New Roman" w:eastAsia="Calibri" w:hAnsi="Times New Roman" w:cs="Times New Roman"/>
          <w:sz w:val="24"/>
          <w:szCs w:val="24"/>
        </w:rPr>
        <w:t xml:space="preserve"> this may not be the case in Kenya, , as computer literacy levels are low.</w:t>
      </w:r>
      <w:r w:rsidRPr="003B7FE2">
        <w:rPr>
          <w:rFonts w:ascii="Times New Roman" w:eastAsia="Calibri" w:hAnsi="Times New Roman" w:cs="Times New Roman"/>
          <w:sz w:val="24"/>
          <w:szCs w:val="24"/>
          <w:vertAlign w:val="superscript"/>
        </w:rPr>
        <w:footnoteReference w:id="86"/>
      </w:r>
    </w:p>
    <w:p w14:paraId="51C0D037" w14:textId="77777777" w:rsidR="00910511" w:rsidRPr="003B7FE2" w:rsidRDefault="00910511" w:rsidP="00910511">
      <w:pPr>
        <w:spacing w:line="360" w:lineRule="auto"/>
        <w:jc w:val="both"/>
        <w:rPr>
          <w:rFonts w:ascii="Times New Roman" w:eastAsia="Calibri" w:hAnsi="Times New Roman" w:cs="Times New Roman"/>
          <w:iCs/>
          <w:sz w:val="24"/>
          <w:szCs w:val="24"/>
        </w:rPr>
      </w:pPr>
      <w:r w:rsidRPr="003B7FE2">
        <w:rPr>
          <w:rFonts w:ascii="Times New Roman" w:eastAsia="Calibri" w:hAnsi="Times New Roman" w:cs="Times New Roman"/>
          <w:sz w:val="24"/>
          <w:szCs w:val="24"/>
        </w:rPr>
        <w:t>In reference to the digital trail that was aforementioned as being beneficial, the resultant ever-growing data archive could result in less privacy in ODR processes, thus jeopardising the confidentiality of the system which has always played a central role.</w:t>
      </w:r>
      <w:r w:rsidRPr="003B7FE2">
        <w:rPr>
          <w:rFonts w:ascii="Times New Roman" w:eastAsia="Calibri" w:hAnsi="Times New Roman" w:cs="Times New Roman"/>
          <w:sz w:val="24"/>
          <w:szCs w:val="24"/>
          <w:vertAlign w:val="superscript"/>
        </w:rPr>
        <w:footnoteReference w:id="87"/>
      </w:r>
      <w:r w:rsidRPr="003B7FE2">
        <w:rPr>
          <w:rFonts w:ascii="Times New Roman" w:eastAsia="Calibri" w:hAnsi="Times New Roman" w:cs="Times New Roman"/>
          <w:sz w:val="24"/>
          <w:szCs w:val="24"/>
        </w:rPr>
        <w:t xml:space="preserve"> This was addressed by </w:t>
      </w:r>
      <w:r w:rsidRPr="003B7FE2">
        <w:rPr>
          <w:rFonts w:ascii="Times New Roman" w:eastAsia="Calibri" w:hAnsi="Times New Roman" w:cs="Times New Roman"/>
          <w:iCs/>
          <w:sz w:val="24"/>
          <w:szCs w:val="24"/>
        </w:rPr>
        <w:t>Petrauskas and Kybartienė, who discussed it as a confidentiality concern, positing that whereas traditional mediation does not create a physical record, online mediation creates an electronic record which could enable parties to print out and distribute email correspondence easily and secretly.</w:t>
      </w:r>
      <w:r w:rsidRPr="003B7FE2">
        <w:rPr>
          <w:rFonts w:ascii="Times New Roman" w:eastAsia="Calibri" w:hAnsi="Times New Roman" w:cs="Times New Roman"/>
          <w:iCs/>
          <w:sz w:val="24"/>
          <w:szCs w:val="24"/>
          <w:vertAlign w:val="superscript"/>
        </w:rPr>
        <w:footnoteReference w:id="88"/>
      </w:r>
    </w:p>
    <w:p w14:paraId="6D00ADA9" w14:textId="77777777" w:rsidR="00910511" w:rsidRPr="003B7FE2" w:rsidRDefault="00910511" w:rsidP="00910511">
      <w:pPr>
        <w:spacing w:line="360" w:lineRule="auto"/>
        <w:jc w:val="both"/>
        <w:rPr>
          <w:rFonts w:ascii="Times New Roman" w:eastAsia="Calibri" w:hAnsi="Times New Roman" w:cs="Times New Roman"/>
          <w:iCs/>
          <w:sz w:val="24"/>
          <w:szCs w:val="24"/>
        </w:rPr>
      </w:pPr>
    </w:p>
    <w:p w14:paraId="4E132ADF" w14:textId="77777777" w:rsidR="00910511" w:rsidRPr="003B7FE2" w:rsidRDefault="00910511" w:rsidP="00F17945">
      <w:pPr>
        <w:pStyle w:val="ListParagraph"/>
        <w:numPr>
          <w:ilvl w:val="1"/>
          <w:numId w:val="7"/>
        </w:numPr>
        <w:spacing w:line="360" w:lineRule="auto"/>
        <w:jc w:val="both"/>
        <w:outlineLvl w:val="1"/>
        <w:rPr>
          <w:rFonts w:ascii="Times New Roman" w:eastAsia="Calibri" w:hAnsi="Times New Roman" w:cs="Times New Roman"/>
          <w:b/>
          <w:bCs/>
          <w:iCs/>
          <w:sz w:val="24"/>
          <w:szCs w:val="24"/>
        </w:rPr>
      </w:pPr>
      <w:bookmarkStart w:id="58" w:name="_Toc31186345"/>
      <w:r w:rsidRPr="003B7FE2">
        <w:rPr>
          <w:rFonts w:ascii="Times New Roman" w:eastAsia="Calibri" w:hAnsi="Times New Roman" w:cs="Times New Roman"/>
          <w:b/>
          <w:bCs/>
          <w:iCs/>
          <w:sz w:val="24"/>
          <w:szCs w:val="24"/>
        </w:rPr>
        <w:t>Conclusion</w:t>
      </w:r>
      <w:bookmarkEnd w:id="58"/>
    </w:p>
    <w:p w14:paraId="50609E3A" w14:textId="649903A2" w:rsidR="00910511" w:rsidRDefault="00910511" w:rsidP="00910511">
      <w:pPr>
        <w:spacing w:line="360" w:lineRule="auto"/>
        <w:jc w:val="both"/>
      </w:pPr>
      <w:r w:rsidRPr="003B7FE2">
        <w:rPr>
          <w:rFonts w:ascii="Times New Roman" w:eastAsia="Calibri" w:hAnsi="Times New Roman" w:cs="Times New Roman"/>
          <w:iCs/>
          <w:sz w:val="24"/>
          <w:szCs w:val="24"/>
        </w:rPr>
        <w:t xml:space="preserve">There are both positives and negatives about ODR. However, the potential benefits of such systems, as highlighted above, are undeniable. </w:t>
      </w:r>
      <w:r w:rsidRPr="003B7FE2">
        <w:t xml:space="preserve"> </w:t>
      </w:r>
    </w:p>
    <w:p w14:paraId="154CC7CA" w14:textId="77777777" w:rsidR="004B6356" w:rsidRPr="00F24417" w:rsidRDefault="004B6356" w:rsidP="00F24417">
      <w:pPr>
        <w:pStyle w:val="Heading1"/>
        <w:spacing w:line="360" w:lineRule="auto"/>
        <w:jc w:val="center"/>
        <w:rPr>
          <w:rFonts w:ascii="Times New Roman" w:hAnsi="Times New Roman" w:cs="Times New Roman"/>
          <w:b/>
          <w:bCs/>
          <w:color w:val="000000" w:themeColor="text1"/>
          <w:sz w:val="28"/>
          <w:szCs w:val="28"/>
          <w:u w:val="single"/>
        </w:rPr>
      </w:pPr>
      <w:bookmarkStart w:id="59" w:name="_Toc31186346"/>
      <w:r w:rsidRPr="00F24417">
        <w:rPr>
          <w:rFonts w:ascii="Times New Roman" w:hAnsi="Times New Roman" w:cs="Times New Roman"/>
          <w:b/>
          <w:bCs/>
          <w:color w:val="000000" w:themeColor="text1"/>
          <w:sz w:val="28"/>
          <w:szCs w:val="28"/>
          <w:u w:val="single"/>
        </w:rPr>
        <w:lastRenderedPageBreak/>
        <w:t>CHAPTER III</w:t>
      </w:r>
      <w:bookmarkEnd w:id="59"/>
    </w:p>
    <w:p w14:paraId="3D995205" w14:textId="77777777" w:rsidR="004B6356" w:rsidRPr="0041636F" w:rsidRDefault="004B6356" w:rsidP="004B6356">
      <w:pPr>
        <w:spacing w:before="240" w:line="360" w:lineRule="auto"/>
        <w:ind w:left="360" w:hanging="360"/>
        <w:jc w:val="center"/>
        <w:rPr>
          <w:rFonts w:ascii="Times New Roman" w:hAnsi="Times New Roman" w:cs="Times New Roman"/>
          <w:b/>
          <w:bCs/>
          <w:sz w:val="28"/>
          <w:szCs w:val="28"/>
          <w:u w:val="single"/>
        </w:rPr>
      </w:pPr>
      <w:r w:rsidRPr="0041636F">
        <w:rPr>
          <w:rFonts w:ascii="Times New Roman" w:hAnsi="Times New Roman" w:cs="Times New Roman"/>
          <w:b/>
          <w:bCs/>
          <w:sz w:val="28"/>
          <w:szCs w:val="28"/>
          <w:u w:val="single"/>
        </w:rPr>
        <w:t>LEGAL AND INSTITUIONAL FRAMEWORK FOR ODR IN KENYA</w:t>
      </w:r>
    </w:p>
    <w:p w14:paraId="3DEC6827" w14:textId="77777777" w:rsidR="004B6356" w:rsidRDefault="004B6356" w:rsidP="004B6356">
      <w:pPr>
        <w:autoSpaceDE w:val="0"/>
        <w:autoSpaceDN w:val="0"/>
        <w:adjustRightInd w:val="0"/>
        <w:rPr>
          <w:rFonts w:ascii="MinionPro-Regular" w:hAnsi="MinionPro-Regular" w:cs="MinionPro-Regular"/>
        </w:rPr>
      </w:pPr>
    </w:p>
    <w:p w14:paraId="31646DF2" w14:textId="77777777" w:rsidR="004B6356" w:rsidRDefault="004B6356" w:rsidP="004B6356">
      <w:pPr>
        <w:autoSpaceDE w:val="0"/>
        <w:autoSpaceDN w:val="0"/>
        <w:adjustRightInd w:val="0"/>
        <w:spacing w:before="240" w:after="240" w:line="360" w:lineRule="auto"/>
        <w:rPr>
          <w:rFonts w:ascii="MinionPro-Regular" w:hAnsi="MinionPro-Regular" w:cs="MinionPro-Regular"/>
          <w:lang w:val="en-US"/>
        </w:rPr>
      </w:pPr>
    </w:p>
    <w:p w14:paraId="74DAA538" w14:textId="77777777" w:rsidR="004B6356" w:rsidRDefault="004B6356" w:rsidP="004B6356">
      <w:pPr>
        <w:autoSpaceDE w:val="0"/>
        <w:autoSpaceDN w:val="0"/>
        <w:adjustRightInd w:val="0"/>
        <w:spacing w:before="240" w:after="240" w:line="360" w:lineRule="auto"/>
        <w:rPr>
          <w:rFonts w:ascii="MinionPro-Regular" w:hAnsi="MinionPro-Regular" w:cs="MinionPro-Regular"/>
          <w:lang w:val="en-US"/>
        </w:rPr>
      </w:pPr>
      <w:r>
        <w:rPr>
          <w:rFonts w:ascii="MinionPro-Regular" w:hAnsi="MinionPro-Regular" w:cs="MinionPro-Regular"/>
          <w:lang w:val="en-US"/>
        </w:rPr>
        <w:t>‘</w:t>
      </w:r>
      <w:r w:rsidRPr="00D153E8">
        <w:rPr>
          <w:rFonts w:ascii="Times New Roman" w:hAnsi="Times New Roman" w:cs="Times New Roman"/>
          <w:i/>
          <w:iCs/>
          <w:sz w:val="24"/>
          <w:szCs w:val="24"/>
        </w:rPr>
        <w:t>Owing to the fact that ODR essentially involves utilizing ICT applications to, directly</w:t>
      </w:r>
      <w:r w:rsidRPr="00D153E8">
        <w:rPr>
          <w:rFonts w:ascii="Times New Roman" w:hAnsi="Times New Roman" w:cs="Times New Roman"/>
          <w:i/>
          <w:iCs/>
          <w:sz w:val="24"/>
          <w:szCs w:val="24"/>
          <w:lang w:val="en-US"/>
        </w:rPr>
        <w:t xml:space="preserve"> </w:t>
      </w:r>
      <w:r w:rsidRPr="00D153E8">
        <w:rPr>
          <w:rFonts w:ascii="Times New Roman" w:hAnsi="Times New Roman" w:cs="Times New Roman"/>
          <w:i/>
          <w:iCs/>
          <w:sz w:val="24"/>
          <w:szCs w:val="24"/>
        </w:rPr>
        <w:t>or indirectly, resolve disputes, it is a prerequisite for ODR to have an efficient techno-legal</w:t>
      </w:r>
      <w:r w:rsidRPr="00D153E8">
        <w:rPr>
          <w:rFonts w:ascii="Times New Roman" w:hAnsi="Times New Roman" w:cs="Times New Roman"/>
          <w:i/>
          <w:iCs/>
          <w:sz w:val="24"/>
          <w:szCs w:val="24"/>
          <w:lang w:val="en-US"/>
        </w:rPr>
        <w:t xml:space="preserve"> </w:t>
      </w:r>
      <w:r w:rsidRPr="00D153E8">
        <w:rPr>
          <w:rFonts w:ascii="Times New Roman" w:hAnsi="Times New Roman" w:cs="Times New Roman"/>
          <w:i/>
          <w:iCs/>
          <w:sz w:val="24"/>
          <w:szCs w:val="24"/>
        </w:rPr>
        <w:t xml:space="preserve">framework that can support ODR </w:t>
      </w:r>
      <w:r w:rsidRPr="00D153E8">
        <w:rPr>
          <w:rFonts w:ascii="Times New Roman" w:hAnsi="Times New Roman" w:cs="Times New Roman"/>
          <w:i/>
          <w:iCs/>
          <w:sz w:val="24"/>
          <w:szCs w:val="24"/>
          <w:lang w:val="en-US"/>
        </w:rPr>
        <w:t>M</w:t>
      </w:r>
      <w:r w:rsidRPr="00D153E8">
        <w:rPr>
          <w:rFonts w:ascii="Times New Roman" w:hAnsi="Times New Roman" w:cs="Times New Roman"/>
          <w:i/>
          <w:iCs/>
          <w:sz w:val="24"/>
          <w:szCs w:val="24"/>
        </w:rPr>
        <w:t>odalities</w:t>
      </w:r>
      <w:r>
        <w:rPr>
          <w:rFonts w:ascii="MinionPro-Regular" w:hAnsi="MinionPro-Regular" w:cs="MinionPro-Regular"/>
        </w:rPr>
        <w:t>.</w:t>
      </w:r>
      <w:r>
        <w:rPr>
          <w:rFonts w:ascii="MinionPro-Regular" w:hAnsi="MinionPro-Regular" w:cs="MinionPro-Regular"/>
          <w:lang w:val="en-US"/>
        </w:rPr>
        <w:t>’</w:t>
      </w:r>
      <w:r>
        <w:rPr>
          <w:rStyle w:val="FootnoteReference"/>
          <w:rFonts w:ascii="MinionPro-Regular" w:hAnsi="MinionPro-Regular" w:cs="MinionPro-Regular"/>
          <w:lang w:val="en-US"/>
        </w:rPr>
        <w:footnoteReference w:id="89"/>
      </w:r>
    </w:p>
    <w:p w14:paraId="03013A0D" w14:textId="77777777" w:rsidR="004B6356" w:rsidRPr="00D153E8" w:rsidRDefault="004B6356" w:rsidP="00F17945">
      <w:pPr>
        <w:pStyle w:val="ListParagraph"/>
        <w:numPr>
          <w:ilvl w:val="0"/>
          <w:numId w:val="14"/>
        </w:numPr>
        <w:autoSpaceDE w:val="0"/>
        <w:autoSpaceDN w:val="0"/>
        <w:adjustRightInd w:val="0"/>
        <w:spacing w:before="240" w:after="240" w:line="360" w:lineRule="auto"/>
        <w:jc w:val="right"/>
        <w:rPr>
          <w:rFonts w:ascii="Times New Roman" w:hAnsi="Times New Roman" w:cs="Times New Roman"/>
          <w:b/>
          <w:bCs/>
          <w:sz w:val="24"/>
          <w:szCs w:val="24"/>
          <w:u w:val="single"/>
          <w:lang w:val="en-US"/>
        </w:rPr>
      </w:pPr>
      <w:r>
        <w:rPr>
          <w:rFonts w:ascii="Times New Roman" w:hAnsi="Times New Roman" w:cs="Times New Roman"/>
          <w:sz w:val="24"/>
          <w:szCs w:val="24"/>
          <w:lang w:val="en-US"/>
        </w:rPr>
        <w:t>Professor Mohamed S. Abdel Wahab, Vice-President, International Chamber of Commerce</w:t>
      </w:r>
    </w:p>
    <w:p w14:paraId="611CBCFE" w14:textId="77777777" w:rsidR="004B6356" w:rsidRDefault="004B6356" w:rsidP="004B6356">
      <w:pPr>
        <w:pStyle w:val="ListParagraph"/>
        <w:spacing w:before="240" w:line="360" w:lineRule="auto"/>
        <w:ind w:left="360"/>
        <w:jc w:val="both"/>
        <w:rPr>
          <w:rFonts w:ascii="Times New Roman" w:hAnsi="Times New Roman" w:cs="Times New Roman"/>
          <w:b/>
          <w:bCs/>
          <w:sz w:val="24"/>
          <w:szCs w:val="24"/>
        </w:rPr>
      </w:pPr>
    </w:p>
    <w:p w14:paraId="268B45ED" w14:textId="77777777" w:rsidR="004B6356" w:rsidRPr="001A34B8" w:rsidRDefault="004B6356" w:rsidP="00F17945">
      <w:pPr>
        <w:pStyle w:val="ListParagraph"/>
        <w:numPr>
          <w:ilvl w:val="0"/>
          <w:numId w:val="13"/>
        </w:numPr>
        <w:spacing w:before="240" w:after="0" w:line="360" w:lineRule="auto"/>
        <w:jc w:val="both"/>
        <w:outlineLvl w:val="1"/>
        <w:rPr>
          <w:rFonts w:ascii="Times New Roman" w:hAnsi="Times New Roman" w:cs="Times New Roman"/>
          <w:b/>
          <w:bCs/>
          <w:sz w:val="24"/>
          <w:szCs w:val="24"/>
        </w:rPr>
      </w:pPr>
      <w:bookmarkStart w:id="60" w:name="_Toc31186347"/>
      <w:r w:rsidRPr="001A34B8">
        <w:rPr>
          <w:rFonts w:ascii="Times New Roman" w:hAnsi="Times New Roman" w:cs="Times New Roman"/>
          <w:b/>
          <w:bCs/>
          <w:sz w:val="24"/>
          <w:szCs w:val="24"/>
        </w:rPr>
        <w:t>Introduction</w:t>
      </w:r>
      <w:bookmarkEnd w:id="60"/>
    </w:p>
    <w:p w14:paraId="480663EC" w14:textId="77777777" w:rsidR="004B6356" w:rsidRPr="001A34B8" w:rsidRDefault="004B6356" w:rsidP="004B6356">
      <w:pPr>
        <w:spacing w:before="240" w:line="360" w:lineRule="auto"/>
        <w:jc w:val="both"/>
        <w:rPr>
          <w:rFonts w:ascii="Times New Roman" w:hAnsi="Times New Roman" w:cs="Times New Roman"/>
          <w:sz w:val="24"/>
          <w:szCs w:val="24"/>
        </w:rPr>
      </w:pPr>
      <w:r w:rsidRPr="001A34B8">
        <w:rPr>
          <w:rFonts w:ascii="Times New Roman" w:hAnsi="Times New Roman" w:cs="Times New Roman"/>
          <w:sz w:val="24"/>
          <w:szCs w:val="24"/>
        </w:rPr>
        <w:t>This Chapter examines whether ODR is a viable dispute resolution option in Kenya from a legal and institutional standpoint. At first glance, one would answer this in the negative, as there is no law in Kenya that deals with ODR specifically. However, ODR acts as an alternative form of dispute resolution as well as, in some manifestations, an online extension of ADR mechanisms. The result of this is that legislation that is open ended in terms of the alternative dispute resolution measures that can be employed as under them, or simply provides for ADR mechanisms, can be considered as forming part of the framework for ODR in Kenya for the purposes of this study. The same can be said for institutions that are in place to promote and regulate ADR mechanisms. The perspective sought culminates in a potential framework for ODR in Kenya using ADR as the lens.</w:t>
      </w:r>
    </w:p>
    <w:p w14:paraId="383431DF" w14:textId="77777777" w:rsidR="004B6356" w:rsidRPr="001A34B8" w:rsidRDefault="004B6356" w:rsidP="004B6356">
      <w:pPr>
        <w:spacing w:before="240" w:line="360" w:lineRule="auto"/>
        <w:jc w:val="both"/>
        <w:rPr>
          <w:rFonts w:ascii="Times New Roman" w:hAnsi="Times New Roman" w:cs="Times New Roman"/>
          <w:sz w:val="24"/>
          <w:szCs w:val="24"/>
        </w:rPr>
      </w:pPr>
    </w:p>
    <w:p w14:paraId="456A0962" w14:textId="77777777" w:rsidR="004B6356" w:rsidRPr="001A34B8" w:rsidRDefault="004B6356" w:rsidP="00F17945">
      <w:pPr>
        <w:pStyle w:val="ListParagraph"/>
        <w:numPr>
          <w:ilvl w:val="1"/>
          <w:numId w:val="13"/>
        </w:numPr>
        <w:spacing w:before="240" w:after="0" w:line="360" w:lineRule="auto"/>
        <w:jc w:val="both"/>
        <w:outlineLvl w:val="1"/>
        <w:rPr>
          <w:rFonts w:ascii="Times New Roman" w:hAnsi="Times New Roman" w:cs="Times New Roman"/>
          <w:b/>
          <w:bCs/>
          <w:sz w:val="24"/>
          <w:szCs w:val="24"/>
        </w:rPr>
      </w:pPr>
      <w:bookmarkStart w:id="61" w:name="_Toc31186348"/>
      <w:r w:rsidRPr="001A34B8">
        <w:rPr>
          <w:rFonts w:ascii="Times New Roman" w:hAnsi="Times New Roman" w:cs="Times New Roman"/>
          <w:b/>
          <w:bCs/>
          <w:sz w:val="24"/>
          <w:szCs w:val="24"/>
        </w:rPr>
        <w:t>Legal Framework for ODR in Kenya</w:t>
      </w:r>
      <w:bookmarkEnd w:id="61"/>
    </w:p>
    <w:p w14:paraId="0FF6D87C" w14:textId="77777777" w:rsidR="004B6356" w:rsidRPr="001A34B8" w:rsidRDefault="004B6356" w:rsidP="004B6356">
      <w:pPr>
        <w:spacing w:before="240" w:line="360" w:lineRule="auto"/>
        <w:jc w:val="both"/>
        <w:rPr>
          <w:rFonts w:ascii="Times New Roman" w:hAnsi="Times New Roman" w:cs="Times New Roman"/>
          <w:sz w:val="24"/>
          <w:szCs w:val="24"/>
        </w:rPr>
      </w:pPr>
      <w:r w:rsidRPr="001A34B8">
        <w:rPr>
          <w:rFonts w:ascii="Times New Roman" w:hAnsi="Times New Roman" w:cs="Times New Roman"/>
          <w:sz w:val="24"/>
          <w:szCs w:val="24"/>
        </w:rPr>
        <w:t xml:space="preserve">This study thus only focuses on a select few, namely: the Constitution of Kenya, 2010; the Arbitration Act of 1995; the Civil Procedure Act and Civil Procedure Rules; the Land Act; and </w:t>
      </w:r>
      <w:r w:rsidRPr="001A34B8">
        <w:rPr>
          <w:rFonts w:ascii="Times New Roman" w:hAnsi="Times New Roman" w:cs="Times New Roman"/>
          <w:sz w:val="24"/>
          <w:szCs w:val="24"/>
        </w:rPr>
        <w:lastRenderedPageBreak/>
        <w:t>the Small Claims Court Act. The criteria used to select the aforementioned statutes was the potential application of ICT through their provisions, as well as their general reference to ADR.</w:t>
      </w:r>
    </w:p>
    <w:p w14:paraId="0BDBC565" w14:textId="77777777" w:rsidR="004B6356" w:rsidRPr="001A34B8" w:rsidRDefault="004B6356" w:rsidP="004B6356">
      <w:pPr>
        <w:spacing w:before="240" w:line="360" w:lineRule="auto"/>
        <w:jc w:val="both"/>
        <w:rPr>
          <w:rFonts w:ascii="Times New Roman" w:hAnsi="Times New Roman" w:cs="Times New Roman"/>
          <w:sz w:val="24"/>
          <w:szCs w:val="24"/>
        </w:rPr>
      </w:pPr>
    </w:p>
    <w:p w14:paraId="09307DF3" w14:textId="77777777" w:rsidR="004B6356" w:rsidRPr="001A34B8" w:rsidRDefault="004B6356" w:rsidP="00F17945">
      <w:pPr>
        <w:pStyle w:val="ListParagraph"/>
        <w:numPr>
          <w:ilvl w:val="2"/>
          <w:numId w:val="13"/>
        </w:numPr>
        <w:spacing w:before="240" w:after="0" w:line="360" w:lineRule="auto"/>
        <w:jc w:val="both"/>
        <w:outlineLvl w:val="2"/>
        <w:rPr>
          <w:rFonts w:ascii="Times New Roman" w:hAnsi="Times New Roman" w:cs="Times New Roman"/>
          <w:b/>
          <w:bCs/>
          <w:sz w:val="24"/>
          <w:szCs w:val="24"/>
        </w:rPr>
      </w:pPr>
      <w:bookmarkStart w:id="62" w:name="_Toc31186349"/>
      <w:r w:rsidRPr="001A34B8">
        <w:rPr>
          <w:rFonts w:ascii="Times New Roman" w:hAnsi="Times New Roman" w:cs="Times New Roman"/>
          <w:b/>
          <w:bCs/>
          <w:sz w:val="24"/>
          <w:szCs w:val="24"/>
        </w:rPr>
        <w:t>The Constitution of Kenya, 2010</w:t>
      </w:r>
      <w:bookmarkEnd w:id="62"/>
    </w:p>
    <w:p w14:paraId="245C86FB" w14:textId="77777777" w:rsidR="004B6356" w:rsidRPr="001A34B8" w:rsidRDefault="004B6356" w:rsidP="004B6356">
      <w:pPr>
        <w:spacing w:before="240" w:line="360" w:lineRule="auto"/>
        <w:jc w:val="both"/>
        <w:rPr>
          <w:rFonts w:ascii="Times New Roman" w:hAnsi="Times New Roman" w:cs="Times New Roman"/>
          <w:sz w:val="24"/>
          <w:szCs w:val="24"/>
        </w:rPr>
      </w:pPr>
      <w:r w:rsidRPr="001A34B8">
        <w:rPr>
          <w:rFonts w:ascii="Times New Roman" w:hAnsi="Times New Roman" w:cs="Times New Roman"/>
          <w:sz w:val="24"/>
          <w:szCs w:val="24"/>
        </w:rPr>
        <w:t>The Constitution of Kenya, supreme law of the nation, provides the basis for ADR in Kenya by stating that in the exercise of judicial authority, courts and tribunals shall be guided by alternative forms of dispute resolution, which includes mediation, arbitration and traditional dispute resolution mechanisms.</w:t>
      </w:r>
      <w:r w:rsidRPr="001A34B8">
        <w:rPr>
          <w:rStyle w:val="FootnoteReference"/>
          <w:rFonts w:ascii="Times New Roman" w:hAnsi="Times New Roman" w:cs="Times New Roman"/>
          <w:sz w:val="24"/>
          <w:szCs w:val="24"/>
        </w:rPr>
        <w:footnoteReference w:id="90"/>
      </w:r>
      <w:r w:rsidRPr="001A34B8">
        <w:rPr>
          <w:rFonts w:ascii="Times New Roman" w:hAnsi="Times New Roman" w:cs="Times New Roman"/>
          <w:sz w:val="24"/>
          <w:szCs w:val="24"/>
        </w:rPr>
        <w:t xml:space="preserve"> Furthermore, the state is bestowed with the responsibility of ensuring access to justice for all persons, which involves administrative action that is efficient, expeditious, lawful, reasonable and procedurally fair.</w:t>
      </w:r>
      <w:r w:rsidRPr="001A34B8">
        <w:rPr>
          <w:rStyle w:val="FootnoteReference"/>
          <w:rFonts w:ascii="Times New Roman" w:hAnsi="Times New Roman" w:cs="Times New Roman"/>
          <w:sz w:val="24"/>
          <w:szCs w:val="24"/>
        </w:rPr>
        <w:footnoteReference w:id="91"/>
      </w:r>
      <w:r w:rsidRPr="001A34B8">
        <w:rPr>
          <w:rFonts w:ascii="Times New Roman" w:hAnsi="Times New Roman" w:cs="Times New Roman"/>
          <w:sz w:val="24"/>
          <w:szCs w:val="24"/>
        </w:rPr>
        <w:t xml:space="preserve"> </w:t>
      </w:r>
    </w:p>
    <w:p w14:paraId="0CB30B67" w14:textId="77777777" w:rsidR="004B6356" w:rsidRPr="001A34B8" w:rsidRDefault="004B6356" w:rsidP="004B6356">
      <w:pPr>
        <w:spacing w:before="240" w:line="360" w:lineRule="auto"/>
        <w:jc w:val="both"/>
        <w:rPr>
          <w:rFonts w:ascii="Times New Roman" w:hAnsi="Times New Roman" w:cs="Times New Roman"/>
          <w:sz w:val="24"/>
          <w:szCs w:val="24"/>
        </w:rPr>
      </w:pPr>
      <w:r w:rsidRPr="001A34B8">
        <w:rPr>
          <w:rFonts w:ascii="Times New Roman" w:hAnsi="Times New Roman" w:cs="Times New Roman"/>
          <w:sz w:val="24"/>
          <w:szCs w:val="24"/>
        </w:rPr>
        <w:t>Article 159, in its language allows for the inclusion of ADR as it does not seek to exhaust all possible alternative means and, in this sense, ODR is not precluded in the same manner. To the extent that ODR enhances access to justice in Kenya it is in conformity with the primary legislation of the land and thus finds its footing in the constitution.</w:t>
      </w:r>
    </w:p>
    <w:p w14:paraId="4BC91515" w14:textId="77777777" w:rsidR="004B6356" w:rsidRPr="001A34B8" w:rsidRDefault="004B6356" w:rsidP="004B6356">
      <w:pPr>
        <w:spacing w:before="240" w:line="360" w:lineRule="auto"/>
        <w:jc w:val="both"/>
        <w:rPr>
          <w:rFonts w:ascii="Times New Roman" w:hAnsi="Times New Roman" w:cs="Times New Roman"/>
          <w:sz w:val="24"/>
          <w:szCs w:val="24"/>
        </w:rPr>
      </w:pPr>
    </w:p>
    <w:p w14:paraId="7C3A95FA" w14:textId="77777777" w:rsidR="004B6356" w:rsidRPr="001A34B8" w:rsidRDefault="004B6356" w:rsidP="00F17945">
      <w:pPr>
        <w:pStyle w:val="ListParagraph"/>
        <w:numPr>
          <w:ilvl w:val="2"/>
          <w:numId w:val="13"/>
        </w:numPr>
        <w:spacing w:before="240" w:after="0" w:line="360" w:lineRule="auto"/>
        <w:jc w:val="both"/>
        <w:outlineLvl w:val="2"/>
        <w:rPr>
          <w:rFonts w:ascii="Times New Roman" w:hAnsi="Times New Roman" w:cs="Times New Roman"/>
          <w:b/>
          <w:bCs/>
          <w:sz w:val="24"/>
          <w:szCs w:val="24"/>
        </w:rPr>
      </w:pPr>
      <w:bookmarkStart w:id="63" w:name="_Toc31186350"/>
      <w:r w:rsidRPr="001A34B8">
        <w:rPr>
          <w:rFonts w:ascii="Times New Roman" w:hAnsi="Times New Roman" w:cs="Times New Roman"/>
          <w:b/>
          <w:bCs/>
          <w:sz w:val="24"/>
          <w:szCs w:val="24"/>
        </w:rPr>
        <w:t>Arbitration Act</w:t>
      </w:r>
      <w:bookmarkEnd w:id="63"/>
    </w:p>
    <w:p w14:paraId="6E987F5E" w14:textId="77777777" w:rsidR="004B6356" w:rsidRPr="001A34B8" w:rsidRDefault="004B6356" w:rsidP="004B6356">
      <w:pPr>
        <w:spacing w:before="240" w:line="360" w:lineRule="auto"/>
        <w:jc w:val="both"/>
        <w:rPr>
          <w:rFonts w:ascii="Times New Roman" w:hAnsi="Times New Roman" w:cs="Times New Roman"/>
          <w:sz w:val="24"/>
          <w:szCs w:val="24"/>
        </w:rPr>
      </w:pPr>
      <w:r w:rsidRPr="001A34B8">
        <w:rPr>
          <w:rFonts w:ascii="Times New Roman" w:hAnsi="Times New Roman" w:cs="Times New Roman"/>
          <w:sz w:val="24"/>
          <w:szCs w:val="24"/>
        </w:rPr>
        <w:t>The Arbitration Act of 1995 is the main governing legislation of the practice of arbitration in Kenya and lays the groundwork for arbitral proceedings and the enforcement of arbitral awards by Kenyan courts.</w:t>
      </w:r>
      <w:r w:rsidRPr="001A34B8">
        <w:rPr>
          <w:rStyle w:val="FootnoteReference"/>
          <w:rFonts w:ascii="Times New Roman" w:hAnsi="Times New Roman" w:cs="Times New Roman"/>
          <w:sz w:val="24"/>
          <w:szCs w:val="24"/>
        </w:rPr>
        <w:footnoteReference w:id="92"/>
      </w:r>
      <w:r w:rsidRPr="001A34B8">
        <w:rPr>
          <w:rFonts w:ascii="Times New Roman" w:hAnsi="Times New Roman" w:cs="Times New Roman"/>
          <w:sz w:val="24"/>
          <w:szCs w:val="24"/>
        </w:rPr>
        <w:t xml:space="preserve"> In so far as this Act applies to arbitration as a form of ADR, it can be extrapolated to ODR as well in that Online Arbitration is indeed a form of ODR.</w:t>
      </w:r>
      <w:r w:rsidRPr="001A34B8">
        <w:rPr>
          <w:rStyle w:val="FootnoteReference"/>
          <w:rFonts w:ascii="Times New Roman" w:hAnsi="Times New Roman" w:cs="Times New Roman"/>
          <w:sz w:val="24"/>
          <w:szCs w:val="24"/>
        </w:rPr>
        <w:footnoteReference w:id="93"/>
      </w:r>
      <w:r w:rsidRPr="001A34B8">
        <w:rPr>
          <w:rFonts w:ascii="Times New Roman" w:hAnsi="Times New Roman" w:cs="Times New Roman"/>
          <w:sz w:val="24"/>
          <w:szCs w:val="24"/>
        </w:rPr>
        <w:t xml:space="preserve"> </w:t>
      </w:r>
    </w:p>
    <w:p w14:paraId="6B5B3A8C" w14:textId="298F5404" w:rsidR="004B6356" w:rsidRPr="001A34B8" w:rsidRDefault="004B6356" w:rsidP="004B6356">
      <w:pPr>
        <w:spacing w:before="240" w:line="360" w:lineRule="auto"/>
        <w:jc w:val="both"/>
        <w:rPr>
          <w:rFonts w:ascii="Times New Roman" w:hAnsi="Times New Roman" w:cs="Times New Roman"/>
          <w:sz w:val="24"/>
          <w:szCs w:val="24"/>
        </w:rPr>
      </w:pPr>
      <w:r w:rsidRPr="001A34B8">
        <w:rPr>
          <w:rFonts w:ascii="Times New Roman" w:hAnsi="Times New Roman" w:cs="Times New Roman"/>
          <w:sz w:val="24"/>
          <w:szCs w:val="24"/>
        </w:rPr>
        <w:t>Upon examination of the Act it is evident that ODR is also applicable to the Act as a result of the wording of its provisions. The Act, in stating that that arbitration agreement shall be in writing,</w:t>
      </w:r>
      <w:r w:rsidRPr="001A34B8">
        <w:rPr>
          <w:rStyle w:val="FootnoteReference"/>
          <w:rFonts w:ascii="Times New Roman" w:hAnsi="Times New Roman" w:cs="Times New Roman"/>
          <w:sz w:val="24"/>
          <w:szCs w:val="24"/>
        </w:rPr>
        <w:footnoteReference w:id="94"/>
      </w:r>
      <w:r w:rsidRPr="001A34B8">
        <w:rPr>
          <w:rFonts w:ascii="Times New Roman" w:hAnsi="Times New Roman" w:cs="Times New Roman"/>
          <w:sz w:val="24"/>
          <w:szCs w:val="24"/>
        </w:rPr>
        <w:t xml:space="preserve"> defines the term </w:t>
      </w:r>
      <w:r w:rsidR="00F24417">
        <w:rPr>
          <w:rFonts w:ascii="Times New Roman" w:hAnsi="Times New Roman" w:cs="Times New Roman"/>
          <w:sz w:val="24"/>
          <w:szCs w:val="24"/>
        </w:rPr>
        <w:t>‘</w:t>
      </w:r>
      <w:r w:rsidRPr="001A34B8">
        <w:rPr>
          <w:rFonts w:ascii="Times New Roman" w:hAnsi="Times New Roman" w:cs="Times New Roman"/>
          <w:sz w:val="24"/>
          <w:szCs w:val="24"/>
        </w:rPr>
        <w:t>writing</w:t>
      </w:r>
      <w:r w:rsidR="00F24417">
        <w:rPr>
          <w:rFonts w:ascii="Times New Roman" w:hAnsi="Times New Roman" w:cs="Times New Roman"/>
          <w:sz w:val="24"/>
          <w:szCs w:val="24"/>
        </w:rPr>
        <w:t>’</w:t>
      </w:r>
      <w:r w:rsidRPr="001A34B8">
        <w:rPr>
          <w:rFonts w:ascii="Times New Roman" w:hAnsi="Times New Roman" w:cs="Times New Roman"/>
          <w:sz w:val="24"/>
          <w:szCs w:val="24"/>
        </w:rPr>
        <w:t xml:space="preserve"> as including an exchange of electronic mail or other means of telecommunication which provide a record of the agreement.</w:t>
      </w:r>
      <w:r w:rsidRPr="001A34B8">
        <w:rPr>
          <w:rStyle w:val="FootnoteReference"/>
          <w:rFonts w:ascii="Times New Roman" w:hAnsi="Times New Roman" w:cs="Times New Roman"/>
          <w:sz w:val="24"/>
          <w:szCs w:val="24"/>
        </w:rPr>
        <w:footnoteReference w:id="95"/>
      </w:r>
      <w:r w:rsidRPr="001A34B8">
        <w:rPr>
          <w:rFonts w:ascii="Times New Roman" w:hAnsi="Times New Roman" w:cs="Times New Roman"/>
          <w:sz w:val="24"/>
          <w:szCs w:val="24"/>
        </w:rPr>
        <w:t xml:space="preserve"> There is an obvious indication herein that the Act allows for the possibility and validity of online correspondence </w:t>
      </w:r>
      <w:r w:rsidRPr="001A34B8">
        <w:rPr>
          <w:rFonts w:ascii="Times New Roman" w:hAnsi="Times New Roman" w:cs="Times New Roman"/>
          <w:sz w:val="24"/>
          <w:szCs w:val="24"/>
        </w:rPr>
        <w:lastRenderedPageBreak/>
        <w:t>that form the substratum of an arbitration agreement, laying the basis for ODR. To the same effect, the Act allows for the use of emails and facsimile as a means of communication between parties pursuant to an arbitration agreement.</w:t>
      </w:r>
      <w:r w:rsidRPr="001A34B8">
        <w:rPr>
          <w:rStyle w:val="FootnoteReference"/>
          <w:rFonts w:ascii="Times New Roman" w:hAnsi="Times New Roman" w:cs="Times New Roman"/>
          <w:sz w:val="24"/>
          <w:szCs w:val="24"/>
        </w:rPr>
        <w:footnoteReference w:id="96"/>
      </w:r>
      <w:r w:rsidRPr="001A34B8">
        <w:rPr>
          <w:rFonts w:ascii="Times New Roman" w:hAnsi="Times New Roman" w:cs="Times New Roman"/>
          <w:sz w:val="24"/>
          <w:szCs w:val="24"/>
        </w:rPr>
        <w:t xml:space="preserve"> </w:t>
      </w:r>
    </w:p>
    <w:p w14:paraId="25E20160" w14:textId="77777777" w:rsidR="004B6356" w:rsidRPr="001A34B8" w:rsidRDefault="004B6356" w:rsidP="004B6356">
      <w:pPr>
        <w:spacing w:before="240" w:line="360" w:lineRule="auto"/>
        <w:jc w:val="both"/>
        <w:rPr>
          <w:rFonts w:ascii="Times New Roman" w:eastAsia="Times New Roman" w:hAnsi="Times New Roman" w:cs="Times New Roman"/>
          <w:sz w:val="24"/>
          <w:szCs w:val="24"/>
        </w:rPr>
      </w:pPr>
      <w:r w:rsidRPr="001A34B8">
        <w:rPr>
          <w:rFonts w:ascii="Times New Roman" w:hAnsi="Times New Roman" w:cs="Times New Roman"/>
          <w:sz w:val="24"/>
          <w:szCs w:val="24"/>
        </w:rPr>
        <w:t xml:space="preserve">In giving the parties the freedom to agree </w:t>
      </w:r>
      <w:r w:rsidRPr="001A34B8">
        <w:rPr>
          <w:rFonts w:ascii="Times New Roman" w:eastAsia="Times New Roman" w:hAnsi="Times New Roman" w:cs="Times New Roman"/>
          <w:sz w:val="24"/>
          <w:szCs w:val="24"/>
        </w:rPr>
        <w:t>on the procedure to be followed by the arbitral tribunal in conduction of the proceedings,</w:t>
      </w:r>
      <w:r w:rsidRPr="001A34B8">
        <w:rPr>
          <w:rStyle w:val="FootnoteReference"/>
          <w:rFonts w:ascii="Times New Roman" w:eastAsia="Times New Roman" w:hAnsi="Times New Roman" w:cs="Times New Roman"/>
          <w:sz w:val="24"/>
          <w:szCs w:val="24"/>
        </w:rPr>
        <w:footnoteReference w:id="97"/>
      </w:r>
      <w:r w:rsidRPr="001A34B8">
        <w:rPr>
          <w:rFonts w:ascii="Times New Roman" w:eastAsia="Times New Roman" w:hAnsi="Times New Roman" w:cs="Times New Roman"/>
          <w:sz w:val="24"/>
          <w:szCs w:val="24"/>
          <w:vertAlign w:val="superscript"/>
        </w:rPr>
        <w:t xml:space="preserve"> </w:t>
      </w:r>
      <w:r w:rsidRPr="001A34B8">
        <w:rPr>
          <w:rFonts w:ascii="Times New Roman" w:eastAsia="Times New Roman" w:hAnsi="Times New Roman" w:cs="Times New Roman"/>
          <w:sz w:val="24"/>
          <w:szCs w:val="24"/>
        </w:rPr>
        <w:t>and permitting the arbitral tribunal to have discretion in the absence of the same,</w:t>
      </w:r>
      <w:r w:rsidRPr="001A34B8">
        <w:rPr>
          <w:rStyle w:val="FootnoteReference"/>
          <w:rFonts w:ascii="Times New Roman" w:eastAsia="Times New Roman" w:hAnsi="Times New Roman" w:cs="Times New Roman"/>
          <w:sz w:val="24"/>
          <w:szCs w:val="24"/>
        </w:rPr>
        <w:footnoteReference w:id="98"/>
      </w:r>
      <w:r w:rsidRPr="001A34B8">
        <w:rPr>
          <w:rFonts w:ascii="Times New Roman" w:eastAsia="Times New Roman" w:hAnsi="Times New Roman" w:cs="Times New Roman"/>
          <w:sz w:val="24"/>
          <w:szCs w:val="24"/>
        </w:rPr>
        <w:t xml:space="preserve"> the Act inadvertently allows for the easy incorporation of ODR. Parties are obligated to ‘</w:t>
      </w:r>
      <w:r w:rsidRPr="001A34B8">
        <w:rPr>
          <w:rFonts w:ascii="Times New Roman" w:hAnsi="Times New Roman" w:cs="Times New Roman"/>
          <w:sz w:val="24"/>
          <w:szCs w:val="24"/>
        </w:rPr>
        <w:t>do all things necessary for the proper and expeditious conduct of the arbitral proceedings’,</w:t>
      </w:r>
      <w:r w:rsidRPr="001A34B8">
        <w:rPr>
          <w:rStyle w:val="FootnoteReference"/>
          <w:rFonts w:ascii="Times New Roman" w:hAnsi="Times New Roman" w:cs="Times New Roman"/>
          <w:sz w:val="24"/>
          <w:szCs w:val="24"/>
        </w:rPr>
        <w:footnoteReference w:id="99"/>
      </w:r>
      <w:r w:rsidRPr="001A34B8">
        <w:rPr>
          <w:rFonts w:ascii="Times New Roman" w:hAnsi="Times New Roman" w:cs="Times New Roman"/>
          <w:sz w:val="24"/>
          <w:szCs w:val="24"/>
        </w:rPr>
        <w:t xml:space="preserve"> and if this necessitates the employment of ODR mechanisms, the Act gives them the freedom to do so.</w:t>
      </w:r>
      <w:r w:rsidRPr="001A34B8">
        <w:rPr>
          <w:rFonts w:ascii="Times New Roman" w:eastAsia="Times New Roman" w:hAnsi="Times New Roman" w:cs="Times New Roman"/>
          <w:sz w:val="24"/>
          <w:szCs w:val="24"/>
        </w:rPr>
        <w:t xml:space="preserve"> Having various aspects of ICT incorporated into its provisions and thus into the pursuit of arbitration, the Arbitration Act of 1995 caters for ODR, perhaps without intending to.</w:t>
      </w:r>
    </w:p>
    <w:p w14:paraId="6A5B84BB" w14:textId="77777777" w:rsidR="004B6356" w:rsidRPr="001A34B8" w:rsidRDefault="004B6356" w:rsidP="004B6356">
      <w:pPr>
        <w:spacing w:before="240" w:line="360" w:lineRule="auto"/>
        <w:jc w:val="both"/>
        <w:rPr>
          <w:rFonts w:ascii="Times New Roman" w:eastAsia="Times New Roman" w:hAnsi="Times New Roman" w:cs="Times New Roman"/>
          <w:sz w:val="24"/>
          <w:szCs w:val="24"/>
        </w:rPr>
      </w:pPr>
      <w:bookmarkStart w:id="65" w:name="page31"/>
      <w:bookmarkEnd w:id="65"/>
    </w:p>
    <w:p w14:paraId="53FFF75D" w14:textId="33766DED" w:rsidR="004B6356" w:rsidRPr="001A34B8" w:rsidRDefault="004B6356" w:rsidP="00F17945">
      <w:pPr>
        <w:pStyle w:val="ListParagraph"/>
        <w:numPr>
          <w:ilvl w:val="2"/>
          <w:numId w:val="13"/>
        </w:numPr>
        <w:tabs>
          <w:tab w:val="left" w:pos="700"/>
        </w:tabs>
        <w:spacing w:before="240" w:after="0" w:line="360" w:lineRule="auto"/>
        <w:jc w:val="both"/>
        <w:outlineLvl w:val="2"/>
        <w:rPr>
          <w:rFonts w:ascii="Times New Roman" w:eastAsia="Times New Roman" w:hAnsi="Times New Roman" w:cs="Times New Roman"/>
          <w:b/>
          <w:sz w:val="24"/>
          <w:szCs w:val="24"/>
        </w:rPr>
      </w:pPr>
      <w:bookmarkStart w:id="66" w:name="_Toc31186351"/>
      <w:r w:rsidRPr="001A34B8">
        <w:rPr>
          <w:rFonts w:ascii="Times New Roman" w:eastAsia="Times New Roman" w:hAnsi="Times New Roman" w:cs="Times New Roman"/>
          <w:b/>
          <w:sz w:val="24"/>
          <w:szCs w:val="24"/>
        </w:rPr>
        <w:t>Civil Procedure Act (CPA) and the Civil Procedure Rules (CPR)</w:t>
      </w:r>
      <w:bookmarkEnd w:id="66"/>
    </w:p>
    <w:p w14:paraId="1DC1872D" w14:textId="77777777" w:rsidR="004B6356" w:rsidRPr="001A34B8" w:rsidRDefault="004B6356" w:rsidP="004B6356">
      <w:pPr>
        <w:spacing w:before="240" w:line="360" w:lineRule="auto"/>
        <w:jc w:val="both"/>
        <w:rPr>
          <w:rFonts w:ascii="Times New Roman" w:eastAsia="Times New Roman" w:hAnsi="Times New Roman" w:cs="Times New Roman"/>
          <w:sz w:val="24"/>
          <w:szCs w:val="24"/>
        </w:rPr>
      </w:pPr>
      <w:r w:rsidRPr="001A34B8">
        <w:rPr>
          <w:rFonts w:ascii="Times New Roman" w:eastAsia="Times New Roman" w:hAnsi="Times New Roman" w:cs="Times New Roman"/>
          <w:sz w:val="24"/>
          <w:szCs w:val="24"/>
        </w:rPr>
        <w:t>While it is the case that the CPA and the CPR are mainly applied in court and to court-related proceedings,</w:t>
      </w:r>
      <w:r w:rsidRPr="001A34B8">
        <w:rPr>
          <w:rStyle w:val="FootnoteReference"/>
          <w:rFonts w:ascii="Times New Roman" w:eastAsia="Times New Roman" w:hAnsi="Times New Roman" w:cs="Times New Roman"/>
          <w:sz w:val="24"/>
          <w:szCs w:val="24"/>
        </w:rPr>
        <w:footnoteReference w:id="100"/>
      </w:r>
      <w:r w:rsidRPr="001A34B8">
        <w:rPr>
          <w:rFonts w:ascii="Times New Roman" w:eastAsia="Times New Roman" w:hAnsi="Times New Roman" w:cs="Times New Roman"/>
          <w:sz w:val="24"/>
          <w:szCs w:val="24"/>
          <w:vertAlign w:val="superscript"/>
        </w:rPr>
        <w:t xml:space="preserve"> </w:t>
      </w:r>
      <w:r w:rsidRPr="001A34B8">
        <w:rPr>
          <w:rFonts w:ascii="Times New Roman" w:eastAsia="Times New Roman" w:hAnsi="Times New Roman" w:cs="Times New Roman"/>
          <w:sz w:val="24"/>
          <w:szCs w:val="24"/>
        </w:rPr>
        <w:t>it is indeed the case that the CPA provides for the overriding objective in civil procedure, promoting the just, expeditious, proportionate and affordable resolution of the civil disputes.</w:t>
      </w:r>
      <w:r w:rsidRPr="001A34B8">
        <w:rPr>
          <w:rStyle w:val="FootnoteReference"/>
          <w:rFonts w:ascii="Times New Roman" w:eastAsia="Times New Roman" w:hAnsi="Times New Roman" w:cs="Times New Roman"/>
          <w:sz w:val="24"/>
          <w:szCs w:val="24"/>
        </w:rPr>
        <w:footnoteReference w:id="101"/>
      </w:r>
      <w:r w:rsidRPr="001A34B8">
        <w:rPr>
          <w:rFonts w:ascii="Times New Roman" w:eastAsia="Times New Roman" w:hAnsi="Times New Roman" w:cs="Times New Roman"/>
          <w:sz w:val="24"/>
          <w:szCs w:val="24"/>
        </w:rPr>
        <w:t xml:space="preserve"> In pursuing the overriding objective, the CPA provides that the court shall be guided by the following aims:</w:t>
      </w:r>
    </w:p>
    <w:p w14:paraId="246B7B67" w14:textId="77777777" w:rsidR="004B6356" w:rsidRPr="001A34B8" w:rsidRDefault="004B6356" w:rsidP="00F17945">
      <w:pPr>
        <w:pStyle w:val="ListParagraph"/>
        <w:numPr>
          <w:ilvl w:val="0"/>
          <w:numId w:val="12"/>
        </w:numPr>
        <w:spacing w:before="240" w:after="0" w:line="360" w:lineRule="auto"/>
        <w:jc w:val="both"/>
        <w:rPr>
          <w:rFonts w:ascii="Times New Roman" w:eastAsia="Times New Roman" w:hAnsi="Times New Roman" w:cs="Times New Roman"/>
          <w:sz w:val="24"/>
          <w:szCs w:val="24"/>
          <w:vertAlign w:val="superscript"/>
        </w:rPr>
      </w:pPr>
      <w:r w:rsidRPr="001A34B8">
        <w:rPr>
          <w:rFonts w:ascii="Times New Roman" w:eastAsia="Times New Roman" w:hAnsi="Times New Roman" w:cs="Times New Roman"/>
          <w:sz w:val="24"/>
          <w:szCs w:val="24"/>
        </w:rPr>
        <w:t>The just determination of the proceedings;</w:t>
      </w:r>
    </w:p>
    <w:p w14:paraId="4A69DEC8" w14:textId="77777777" w:rsidR="004B6356" w:rsidRPr="001A34B8" w:rsidRDefault="004B6356" w:rsidP="00F17945">
      <w:pPr>
        <w:pStyle w:val="ListParagraph"/>
        <w:numPr>
          <w:ilvl w:val="0"/>
          <w:numId w:val="12"/>
        </w:numPr>
        <w:spacing w:before="240" w:after="0" w:line="360" w:lineRule="auto"/>
        <w:jc w:val="both"/>
        <w:rPr>
          <w:rFonts w:ascii="Times New Roman" w:eastAsia="Times New Roman" w:hAnsi="Times New Roman" w:cs="Times New Roman"/>
          <w:sz w:val="24"/>
          <w:szCs w:val="24"/>
          <w:vertAlign w:val="superscript"/>
        </w:rPr>
      </w:pPr>
      <w:r w:rsidRPr="001A34B8">
        <w:rPr>
          <w:rFonts w:ascii="Times New Roman" w:eastAsia="Times New Roman" w:hAnsi="Times New Roman" w:cs="Times New Roman"/>
          <w:sz w:val="24"/>
          <w:szCs w:val="24"/>
        </w:rPr>
        <w:t>The efficient disposal of the business of the Court;</w:t>
      </w:r>
    </w:p>
    <w:p w14:paraId="5A94799E" w14:textId="77777777" w:rsidR="004B6356" w:rsidRPr="001A34B8" w:rsidRDefault="004B6356" w:rsidP="00F17945">
      <w:pPr>
        <w:pStyle w:val="ListParagraph"/>
        <w:numPr>
          <w:ilvl w:val="0"/>
          <w:numId w:val="12"/>
        </w:numPr>
        <w:spacing w:before="240" w:after="0" w:line="360" w:lineRule="auto"/>
        <w:jc w:val="both"/>
        <w:rPr>
          <w:rFonts w:ascii="Times New Roman" w:eastAsia="Times New Roman" w:hAnsi="Times New Roman" w:cs="Times New Roman"/>
          <w:sz w:val="24"/>
          <w:szCs w:val="24"/>
        </w:rPr>
      </w:pPr>
      <w:r w:rsidRPr="001A34B8">
        <w:rPr>
          <w:rFonts w:ascii="Times New Roman" w:eastAsia="Times New Roman" w:hAnsi="Times New Roman" w:cs="Times New Roman"/>
          <w:sz w:val="24"/>
          <w:szCs w:val="24"/>
        </w:rPr>
        <w:t>The efficient use of the available judicial and administrative resources;</w:t>
      </w:r>
    </w:p>
    <w:p w14:paraId="0D0A8FDF" w14:textId="77777777" w:rsidR="004B6356" w:rsidRPr="001A34B8" w:rsidRDefault="004B6356" w:rsidP="00F17945">
      <w:pPr>
        <w:pStyle w:val="ListParagraph"/>
        <w:numPr>
          <w:ilvl w:val="0"/>
          <w:numId w:val="12"/>
        </w:numPr>
        <w:spacing w:before="240" w:after="0" w:line="360" w:lineRule="auto"/>
        <w:jc w:val="both"/>
        <w:rPr>
          <w:rFonts w:ascii="Times New Roman" w:eastAsia="Times New Roman" w:hAnsi="Times New Roman" w:cs="Times New Roman"/>
          <w:sz w:val="24"/>
          <w:szCs w:val="24"/>
          <w:vertAlign w:val="superscript"/>
        </w:rPr>
      </w:pPr>
      <w:r w:rsidRPr="001A34B8">
        <w:rPr>
          <w:rFonts w:ascii="Times New Roman" w:eastAsia="Times New Roman" w:hAnsi="Times New Roman" w:cs="Times New Roman"/>
          <w:sz w:val="24"/>
          <w:szCs w:val="24"/>
        </w:rPr>
        <w:t>The timely disposal of the proceedings, and all other proceedings in the Court, at a cost affordable by the respective parties; and</w:t>
      </w:r>
    </w:p>
    <w:p w14:paraId="693E1FF2" w14:textId="77777777" w:rsidR="004B6356" w:rsidRPr="001A34B8" w:rsidRDefault="004B6356" w:rsidP="00F17945">
      <w:pPr>
        <w:pStyle w:val="ListParagraph"/>
        <w:numPr>
          <w:ilvl w:val="0"/>
          <w:numId w:val="12"/>
        </w:numPr>
        <w:spacing w:before="240" w:after="0" w:line="360" w:lineRule="auto"/>
        <w:jc w:val="both"/>
        <w:rPr>
          <w:rFonts w:ascii="Times New Roman" w:eastAsia="Times New Roman" w:hAnsi="Times New Roman" w:cs="Times New Roman"/>
          <w:sz w:val="24"/>
          <w:szCs w:val="24"/>
        </w:rPr>
      </w:pPr>
      <w:r w:rsidRPr="001A34B8">
        <w:rPr>
          <w:rFonts w:ascii="Times New Roman" w:eastAsia="Times New Roman" w:hAnsi="Times New Roman" w:cs="Times New Roman"/>
          <w:sz w:val="24"/>
          <w:szCs w:val="24"/>
        </w:rPr>
        <w:t>The use of suitable technology.</w:t>
      </w:r>
      <w:r w:rsidRPr="001A34B8">
        <w:rPr>
          <w:rStyle w:val="FootnoteReference"/>
          <w:rFonts w:ascii="Times New Roman" w:eastAsia="Times New Roman" w:hAnsi="Times New Roman" w:cs="Times New Roman"/>
          <w:sz w:val="24"/>
          <w:szCs w:val="24"/>
        </w:rPr>
        <w:footnoteReference w:id="102"/>
      </w:r>
    </w:p>
    <w:p w14:paraId="0F5C8120" w14:textId="77777777" w:rsidR="004B6356" w:rsidRPr="001A34B8" w:rsidRDefault="004B6356" w:rsidP="004B6356">
      <w:pPr>
        <w:spacing w:before="240" w:line="360" w:lineRule="auto"/>
        <w:jc w:val="both"/>
        <w:rPr>
          <w:rFonts w:ascii="Times New Roman" w:eastAsia="Times New Roman" w:hAnsi="Times New Roman" w:cs="Times New Roman"/>
          <w:sz w:val="24"/>
          <w:szCs w:val="24"/>
          <w:vertAlign w:val="superscript"/>
        </w:rPr>
      </w:pPr>
      <w:r w:rsidRPr="001A34B8">
        <w:rPr>
          <w:rFonts w:ascii="Times New Roman" w:eastAsia="Times New Roman" w:hAnsi="Times New Roman" w:cs="Times New Roman"/>
          <w:sz w:val="24"/>
          <w:szCs w:val="24"/>
        </w:rPr>
        <w:lastRenderedPageBreak/>
        <w:t>In addition, courts are under an obligation to ensure that parties can explore alternative means to resolve their disputes.</w:t>
      </w:r>
      <w:r w:rsidRPr="001A34B8">
        <w:rPr>
          <w:rStyle w:val="FootnoteReference"/>
          <w:rFonts w:ascii="Times New Roman" w:eastAsia="Times New Roman" w:hAnsi="Times New Roman" w:cs="Times New Roman"/>
          <w:sz w:val="24"/>
          <w:szCs w:val="24"/>
        </w:rPr>
        <w:footnoteReference w:id="103"/>
      </w:r>
      <w:r w:rsidRPr="001A34B8">
        <w:rPr>
          <w:rFonts w:ascii="Times New Roman" w:eastAsia="Times New Roman" w:hAnsi="Times New Roman" w:cs="Times New Roman"/>
          <w:sz w:val="24"/>
          <w:szCs w:val="24"/>
        </w:rPr>
        <w:t xml:space="preserve"> A combination of the above reflects that in seeking to fulfil the overriding objective of civil procedure and its aims, the CPA provides an avenue through which ADR can be employed as the means to do so. Naturally, the same can be said for ODR.</w:t>
      </w:r>
    </w:p>
    <w:p w14:paraId="6AD265EA" w14:textId="77777777" w:rsidR="004B6356" w:rsidRPr="001A34B8" w:rsidRDefault="004B6356" w:rsidP="004B6356">
      <w:pPr>
        <w:spacing w:before="240" w:line="360" w:lineRule="auto"/>
        <w:ind w:right="20"/>
        <w:jc w:val="both"/>
        <w:rPr>
          <w:rFonts w:ascii="Times New Roman" w:eastAsia="Times New Roman" w:hAnsi="Times New Roman" w:cs="Times New Roman"/>
          <w:sz w:val="24"/>
          <w:szCs w:val="24"/>
          <w:vertAlign w:val="superscript"/>
        </w:rPr>
      </w:pPr>
      <w:r w:rsidRPr="001A34B8">
        <w:rPr>
          <w:rFonts w:ascii="Times New Roman" w:eastAsia="Times New Roman" w:hAnsi="Times New Roman" w:cs="Times New Roman"/>
          <w:sz w:val="24"/>
          <w:szCs w:val="24"/>
        </w:rPr>
        <w:t>In the same light, the CPR’s pre-trial rules stipulate that courts should consider ADR before setting a matter for hearing,</w:t>
      </w:r>
      <w:r w:rsidRPr="001A34B8">
        <w:rPr>
          <w:rStyle w:val="FootnoteReference"/>
          <w:rFonts w:ascii="Times New Roman" w:eastAsia="Times New Roman" w:hAnsi="Times New Roman" w:cs="Times New Roman"/>
          <w:sz w:val="24"/>
          <w:szCs w:val="24"/>
        </w:rPr>
        <w:footnoteReference w:id="104"/>
      </w:r>
      <w:r w:rsidRPr="001A34B8">
        <w:rPr>
          <w:rFonts w:ascii="Times New Roman" w:eastAsia="Times New Roman" w:hAnsi="Times New Roman" w:cs="Times New Roman"/>
          <w:sz w:val="24"/>
          <w:szCs w:val="24"/>
        </w:rPr>
        <w:t xml:space="preserve"> and that, at the request of the parties or at th</w:t>
      </w:r>
      <w:bookmarkStart w:id="67" w:name="page30"/>
      <w:bookmarkEnd w:id="67"/>
      <w:r w:rsidRPr="001A34B8">
        <w:rPr>
          <w:rFonts w:ascii="Times New Roman" w:eastAsia="Times New Roman" w:hAnsi="Times New Roman" w:cs="Times New Roman"/>
          <w:sz w:val="24"/>
          <w:szCs w:val="24"/>
        </w:rPr>
        <w:t>e court’s discretion where it deems appropriate, it can adopt any other appropriate means of dispute resolution.</w:t>
      </w:r>
      <w:r w:rsidRPr="001A34B8">
        <w:rPr>
          <w:rStyle w:val="FootnoteReference"/>
          <w:rFonts w:ascii="Times New Roman" w:eastAsia="Times New Roman" w:hAnsi="Times New Roman" w:cs="Times New Roman"/>
          <w:sz w:val="24"/>
          <w:szCs w:val="24"/>
        </w:rPr>
        <w:footnoteReference w:id="105"/>
      </w:r>
      <w:r w:rsidRPr="001A34B8">
        <w:rPr>
          <w:rFonts w:ascii="Times New Roman" w:eastAsia="Times New Roman" w:hAnsi="Times New Roman" w:cs="Times New Roman"/>
          <w:sz w:val="24"/>
          <w:szCs w:val="24"/>
        </w:rPr>
        <w:t xml:space="preserve"> The culmination of the above highlights that not only are the provisions of the CPA and the CPR both open to the inclusion of ADR, but they also endorse its practice as a means to achieve their respective aims. The practice of ODR in Kenya may thus be enabled through these provisions.</w:t>
      </w:r>
    </w:p>
    <w:p w14:paraId="249CB22D" w14:textId="77777777" w:rsidR="004B6356" w:rsidRPr="001A34B8" w:rsidRDefault="004B6356" w:rsidP="004B6356">
      <w:pPr>
        <w:spacing w:before="240" w:line="360" w:lineRule="auto"/>
        <w:jc w:val="both"/>
        <w:rPr>
          <w:rFonts w:ascii="Times New Roman" w:eastAsia="Times New Roman" w:hAnsi="Times New Roman" w:cs="Times New Roman"/>
          <w:sz w:val="24"/>
          <w:szCs w:val="24"/>
        </w:rPr>
      </w:pPr>
    </w:p>
    <w:p w14:paraId="2A6C3F0B" w14:textId="77777777" w:rsidR="004B6356" w:rsidRPr="001A34B8" w:rsidRDefault="004B6356" w:rsidP="00F17945">
      <w:pPr>
        <w:pStyle w:val="ListParagraph"/>
        <w:numPr>
          <w:ilvl w:val="2"/>
          <w:numId w:val="13"/>
        </w:numPr>
        <w:tabs>
          <w:tab w:val="left" w:pos="700"/>
        </w:tabs>
        <w:spacing w:before="240" w:after="0" w:line="360" w:lineRule="auto"/>
        <w:jc w:val="both"/>
        <w:outlineLvl w:val="2"/>
        <w:rPr>
          <w:rFonts w:ascii="Times New Roman" w:eastAsia="Times New Roman" w:hAnsi="Times New Roman" w:cs="Times New Roman"/>
          <w:b/>
          <w:sz w:val="24"/>
          <w:szCs w:val="24"/>
        </w:rPr>
      </w:pPr>
      <w:bookmarkStart w:id="68" w:name="_Toc31186352"/>
      <w:r w:rsidRPr="001A34B8">
        <w:rPr>
          <w:rFonts w:ascii="Times New Roman" w:eastAsia="Times New Roman" w:hAnsi="Times New Roman" w:cs="Times New Roman"/>
          <w:b/>
          <w:sz w:val="24"/>
          <w:szCs w:val="24"/>
        </w:rPr>
        <w:t>Land Act</w:t>
      </w:r>
      <w:bookmarkEnd w:id="68"/>
    </w:p>
    <w:p w14:paraId="15BB428B" w14:textId="77777777" w:rsidR="004B6356" w:rsidRPr="001A34B8" w:rsidRDefault="004B6356" w:rsidP="004B6356">
      <w:pPr>
        <w:spacing w:before="240" w:line="360" w:lineRule="auto"/>
        <w:jc w:val="both"/>
        <w:rPr>
          <w:rFonts w:ascii="Times New Roman" w:eastAsia="Times New Roman" w:hAnsi="Times New Roman" w:cs="Times New Roman"/>
          <w:sz w:val="24"/>
          <w:szCs w:val="24"/>
          <w:vertAlign w:val="superscript"/>
        </w:rPr>
      </w:pPr>
      <w:r w:rsidRPr="001A34B8">
        <w:rPr>
          <w:rFonts w:ascii="Times New Roman" w:eastAsia="Times New Roman" w:hAnsi="Times New Roman" w:cs="Times New Roman"/>
          <w:sz w:val="24"/>
          <w:szCs w:val="24"/>
        </w:rPr>
        <w:t>According to the Land Act, among the guiding principles and values that should apply to land matters, participants in land affairs should apply alternative dispute resolution mechanisms in land dispute handling and management.</w:t>
      </w:r>
      <w:r w:rsidRPr="001A34B8">
        <w:rPr>
          <w:rStyle w:val="FootnoteReference"/>
          <w:rFonts w:ascii="Times New Roman" w:eastAsia="Times New Roman" w:hAnsi="Times New Roman" w:cs="Times New Roman"/>
          <w:sz w:val="24"/>
          <w:szCs w:val="24"/>
        </w:rPr>
        <w:footnoteReference w:id="106"/>
      </w:r>
      <w:r w:rsidRPr="001A34B8">
        <w:rPr>
          <w:rFonts w:ascii="Times New Roman" w:eastAsia="Times New Roman" w:hAnsi="Times New Roman" w:cs="Times New Roman"/>
          <w:sz w:val="24"/>
          <w:szCs w:val="24"/>
        </w:rPr>
        <w:t xml:space="preserve"> The application of said mechanisms is subject to the authority and discretion of the National Land Commission (NLC), whose mandate is to encourage the application of alternative dispute resolution mechanisms in land management and disputes.</w:t>
      </w:r>
      <w:r w:rsidRPr="001A34B8">
        <w:rPr>
          <w:rStyle w:val="FootnoteReference"/>
          <w:rFonts w:ascii="Times New Roman" w:eastAsia="Times New Roman" w:hAnsi="Times New Roman" w:cs="Times New Roman"/>
          <w:sz w:val="24"/>
          <w:szCs w:val="24"/>
        </w:rPr>
        <w:footnoteReference w:id="107"/>
      </w:r>
    </w:p>
    <w:p w14:paraId="4BF49527" w14:textId="77777777" w:rsidR="004B6356" w:rsidRPr="001A34B8" w:rsidRDefault="004B6356" w:rsidP="004B6356">
      <w:pPr>
        <w:spacing w:before="240" w:line="360" w:lineRule="auto"/>
        <w:jc w:val="both"/>
        <w:rPr>
          <w:rFonts w:ascii="Times New Roman" w:eastAsia="Times New Roman" w:hAnsi="Times New Roman" w:cs="Times New Roman"/>
          <w:sz w:val="24"/>
          <w:szCs w:val="24"/>
        </w:rPr>
      </w:pPr>
      <w:r w:rsidRPr="001A34B8">
        <w:rPr>
          <w:rFonts w:ascii="Times New Roman" w:eastAsia="Times New Roman" w:hAnsi="Times New Roman" w:cs="Times New Roman"/>
          <w:sz w:val="24"/>
          <w:szCs w:val="24"/>
        </w:rPr>
        <w:t>ODR has the potential to play a significant role in the resolution of land disputes, taking into account the ongoing digitisation of land records. The Ministry of Lands and Physical Planning adopted this initiative through the National Land Information Management System, which will involve setting up of the Electronic Records Management System which will be the main tool of the management of digitalized land records.</w:t>
      </w:r>
      <w:r w:rsidRPr="001A34B8">
        <w:rPr>
          <w:rStyle w:val="FootnoteReference"/>
          <w:rFonts w:ascii="Times New Roman" w:eastAsia="Times New Roman" w:hAnsi="Times New Roman" w:cs="Times New Roman"/>
          <w:sz w:val="24"/>
          <w:szCs w:val="24"/>
        </w:rPr>
        <w:footnoteReference w:id="108"/>
      </w:r>
      <w:r w:rsidRPr="001A34B8">
        <w:rPr>
          <w:rFonts w:ascii="Times New Roman" w:eastAsia="Times New Roman" w:hAnsi="Times New Roman" w:cs="Times New Roman"/>
          <w:sz w:val="24"/>
          <w:szCs w:val="24"/>
        </w:rPr>
        <w:t xml:space="preserve"> While this process is not yet complete,</w:t>
      </w:r>
      <w:r w:rsidRPr="001A34B8">
        <w:rPr>
          <w:rStyle w:val="FootnoteReference"/>
          <w:rFonts w:ascii="Times New Roman" w:eastAsia="Times New Roman" w:hAnsi="Times New Roman" w:cs="Times New Roman"/>
          <w:sz w:val="24"/>
          <w:szCs w:val="24"/>
        </w:rPr>
        <w:footnoteReference w:id="109"/>
      </w:r>
      <w:r w:rsidRPr="001A34B8">
        <w:rPr>
          <w:rFonts w:ascii="Times New Roman" w:eastAsia="Times New Roman" w:hAnsi="Times New Roman" w:cs="Times New Roman"/>
          <w:sz w:val="24"/>
          <w:szCs w:val="24"/>
        </w:rPr>
        <w:t xml:space="preserve"> at its onset as well as eventual conclusion, its effect, which is the creation of digital records, will </w:t>
      </w:r>
      <w:r w:rsidRPr="001A34B8">
        <w:rPr>
          <w:rFonts w:ascii="Times New Roman" w:eastAsia="Times New Roman" w:hAnsi="Times New Roman" w:cs="Times New Roman"/>
          <w:sz w:val="24"/>
          <w:szCs w:val="24"/>
        </w:rPr>
        <w:lastRenderedPageBreak/>
        <w:t>potentially have direct application to ODR and vice versa, as ODR is indeed dependent on digital and electrical records.</w:t>
      </w:r>
    </w:p>
    <w:p w14:paraId="010ADE07" w14:textId="77777777" w:rsidR="004B6356" w:rsidRPr="001A34B8" w:rsidRDefault="004B6356" w:rsidP="004B6356">
      <w:pPr>
        <w:spacing w:before="240" w:line="360" w:lineRule="auto"/>
        <w:jc w:val="both"/>
        <w:rPr>
          <w:rFonts w:ascii="Times New Roman" w:eastAsia="Times New Roman" w:hAnsi="Times New Roman" w:cs="Times New Roman"/>
          <w:sz w:val="24"/>
          <w:szCs w:val="24"/>
        </w:rPr>
      </w:pPr>
      <w:bookmarkStart w:id="70" w:name="page33"/>
      <w:bookmarkEnd w:id="70"/>
    </w:p>
    <w:p w14:paraId="18F45264" w14:textId="77777777" w:rsidR="004B6356" w:rsidRPr="001A34B8" w:rsidRDefault="004B6356" w:rsidP="00F17945">
      <w:pPr>
        <w:pStyle w:val="ListParagraph"/>
        <w:numPr>
          <w:ilvl w:val="2"/>
          <w:numId w:val="13"/>
        </w:numPr>
        <w:tabs>
          <w:tab w:val="left" w:pos="700"/>
        </w:tabs>
        <w:spacing w:before="240" w:after="0" w:line="360" w:lineRule="auto"/>
        <w:jc w:val="both"/>
        <w:outlineLvl w:val="2"/>
        <w:rPr>
          <w:rFonts w:ascii="Times New Roman" w:eastAsia="Times New Roman" w:hAnsi="Times New Roman" w:cs="Times New Roman"/>
          <w:b/>
          <w:sz w:val="24"/>
          <w:szCs w:val="24"/>
        </w:rPr>
      </w:pPr>
      <w:bookmarkStart w:id="71" w:name="_Toc31186353"/>
      <w:r w:rsidRPr="001A34B8">
        <w:rPr>
          <w:rFonts w:ascii="Times New Roman" w:eastAsia="Times New Roman" w:hAnsi="Times New Roman" w:cs="Times New Roman"/>
          <w:b/>
          <w:sz w:val="24"/>
          <w:szCs w:val="24"/>
        </w:rPr>
        <w:t>Small Claims Court Act</w:t>
      </w:r>
      <w:bookmarkEnd w:id="71"/>
    </w:p>
    <w:p w14:paraId="7009815F" w14:textId="77777777" w:rsidR="004B6356" w:rsidRPr="001A34B8" w:rsidRDefault="004B6356" w:rsidP="004B6356">
      <w:pPr>
        <w:spacing w:before="240" w:line="360" w:lineRule="auto"/>
        <w:jc w:val="both"/>
        <w:rPr>
          <w:rFonts w:ascii="Times New Roman" w:eastAsia="Times New Roman" w:hAnsi="Times New Roman" w:cs="Times New Roman"/>
          <w:sz w:val="24"/>
          <w:szCs w:val="24"/>
          <w:vertAlign w:val="superscript"/>
        </w:rPr>
      </w:pPr>
      <w:r w:rsidRPr="001A34B8">
        <w:rPr>
          <w:rFonts w:ascii="Times New Roman" w:eastAsia="Times New Roman" w:hAnsi="Times New Roman" w:cs="Times New Roman"/>
          <w:sz w:val="24"/>
          <w:szCs w:val="24"/>
        </w:rPr>
        <w:t>The Small Claims Court, a subordinate court according to the Constitution,</w:t>
      </w:r>
      <w:r w:rsidRPr="001A34B8">
        <w:rPr>
          <w:rStyle w:val="FootnoteReference"/>
          <w:rFonts w:ascii="Times New Roman" w:eastAsia="Times New Roman" w:hAnsi="Times New Roman" w:cs="Times New Roman"/>
          <w:sz w:val="24"/>
          <w:szCs w:val="24"/>
        </w:rPr>
        <w:footnoteReference w:id="110"/>
      </w:r>
      <w:r w:rsidRPr="001A34B8">
        <w:rPr>
          <w:rFonts w:ascii="Times New Roman" w:eastAsia="Times New Roman" w:hAnsi="Times New Roman" w:cs="Times New Roman"/>
          <w:sz w:val="24"/>
          <w:szCs w:val="24"/>
          <w:vertAlign w:val="superscript"/>
        </w:rPr>
        <w:t xml:space="preserve"> </w:t>
      </w:r>
      <w:r w:rsidRPr="001A34B8">
        <w:rPr>
          <w:rFonts w:ascii="Times New Roman" w:eastAsia="Times New Roman" w:hAnsi="Times New Roman" w:cs="Times New Roman"/>
          <w:sz w:val="24"/>
          <w:szCs w:val="24"/>
        </w:rPr>
        <w:t>has as its main objective the provision of an avenue through which small claims which would usually be determined in the usual courts can be handled. This is with the aim of alleviating pressure from other courts while facilitating the quick solution of smaller disputers.</w:t>
      </w:r>
      <w:r w:rsidRPr="001A34B8">
        <w:rPr>
          <w:rStyle w:val="FootnoteReference"/>
          <w:rFonts w:ascii="Times New Roman" w:eastAsia="Times New Roman" w:hAnsi="Times New Roman" w:cs="Times New Roman"/>
          <w:sz w:val="24"/>
          <w:szCs w:val="24"/>
        </w:rPr>
        <w:footnoteReference w:id="111"/>
      </w:r>
      <w:r w:rsidRPr="001A34B8">
        <w:rPr>
          <w:rFonts w:ascii="Times New Roman" w:eastAsia="Times New Roman" w:hAnsi="Times New Roman" w:cs="Times New Roman"/>
          <w:sz w:val="24"/>
          <w:szCs w:val="24"/>
          <w:vertAlign w:val="superscript"/>
        </w:rPr>
        <w:t xml:space="preserve"> </w:t>
      </w:r>
      <w:r w:rsidRPr="001A34B8">
        <w:rPr>
          <w:rFonts w:ascii="Times New Roman" w:eastAsia="Times New Roman" w:hAnsi="Times New Roman" w:cs="Times New Roman"/>
          <w:sz w:val="24"/>
          <w:szCs w:val="24"/>
        </w:rPr>
        <w:t>In pursuit of the above objective, the Small Claims Court is mandated to adopt any other appropriate means of dispute resolution,</w:t>
      </w:r>
      <w:r w:rsidRPr="001A34B8">
        <w:rPr>
          <w:rStyle w:val="FootnoteReference"/>
          <w:rFonts w:ascii="Times New Roman" w:eastAsia="Times New Roman" w:hAnsi="Times New Roman" w:cs="Times New Roman"/>
          <w:sz w:val="24"/>
          <w:szCs w:val="24"/>
        </w:rPr>
        <w:footnoteReference w:id="112"/>
      </w:r>
      <w:r w:rsidRPr="001A34B8">
        <w:rPr>
          <w:rFonts w:ascii="Times New Roman" w:eastAsia="Times New Roman" w:hAnsi="Times New Roman" w:cs="Times New Roman"/>
          <w:sz w:val="24"/>
          <w:szCs w:val="24"/>
        </w:rPr>
        <w:t xml:space="preserve"> and thus can adopt ADR mechanisms with resulting agreements being of binding nature.</w:t>
      </w:r>
      <w:r w:rsidRPr="001A34B8">
        <w:rPr>
          <w:rStyle w:val="FootnoteReference"/>
          <w:rFonts w:ascii="Times New Roman" w:eastAsia="Times New Roman" w:hAnsi="Times New Roman" w:cs="Times New Roman"/>
          <w:sz w:val="24"/>
          <w:szCs w:val="24"/>
        </w:rPr>
        <w:footnoteReference w:id="113"/>
      </w:r>
    </w:p>
    <w:p w14:paraId="37B503F3" w14:textId="77777777" w:rsidR="004B6356" w:rsidRPr="001A34B8" w:rsidRDefault="004B6356" w:rsidP="004B6356">
      <w:pPr>
        <w:spacing w:before="240" w:line="360" w:lineRule="auto"/>
        <w:jc w:val="both"/>
        <w:rPr>
          <w:rFonts w:ascii="Times New Roman" w:eastAsia="Times New Roman" w:hAnsi="Times New Roman" w:cs="Times New Roman"/>
          <w:sz w:val="24"/>
          <w:szCs w:val="24"/>
        </w:rPr>
      </w:pPr>
      <w:r w:rsidRPr="001A34B8">
        <w:rPr>
          <w:rFonts w:ascii="Times New Roman" w:eastAsia="Times New Roman" w:hAnsi="Times New Roman" w:cs="Times New Roman"/>
          <w:sz w:val="24"/>
          <w:szCs w:val="24"/>
        </w:rPr>
        <w:t>With specific relevance to ODR, the Act allows for proceedings to be conducted by telephone, videophone or any other electronic means,</w:t>
      </w:r>
      <w:r w:rsidRPr="001A34B8">
        <w:rPr>
          <w:rStyle w:val="FootnoteReference"/>
          <w:rFonts w:ascii="Times New Roman" w:eastAsia="Times New Roman" w:hAnsi="Times New Roman" w:cs="Times New Roman"/>
          <w:sz w:val="24"/>
          <w:szCs w:val="24"/>
        </w:rPr>
        <w:footnoteReference w:id="114"/>
      </w:r>
      <w:r w:rsidRPr="001A34B8">
        <w:rPr>
          <w:rFonts w:ascii="Times New Roman" w:eastAsia="Times New Roman" w:hAnsi="Times New Roman" w:cs="Times New Roman"/>
          <w:sz w:val="24"/>
          <w:szCs w:val="24"/>
        </w:rPr>
        <w:t xml:space="preserve"> and also gives the parties the option of lodging their claims through electronic means.</w:t>
      </w:r>
      <w:r w:rsidRPr="001A34B8">
        <w:rPr>
          <w:rStyle w:val="FootnoteReference"/>
          <w:rFonts w:ascii="Times New Roman" w:eastAsia="Times New Roman" w:hAnsi="Times New Roman" w:cs="Times New Roman"/>
          <w:sz w:val="24"/>
          <w:szCs w:val="24"/>
        </w:rPr>
        <w:footnoteReference w:id="115"/>
      </w:r>
      <w:r w:rsidRPr="001A34B8">
        <w:rPr>
          <w:rFonts w:ascii="Times New Roman" w:eastAsia="Times New Roman" w:hAnsi="Times New Roman" w:cs="Times New Roman"/>
          <w:sz w:val="24"/>
          <w:szCs w:val="24"/>
        </w:rPr>
        <w:t xml:space="preserve"> It becomes evident that ODR mechanisms could apply very easily to the resolution of disputes based on small claims as they are, in themselves, premised on the quick and efficient resolution of disputes. This would be the case more so with small claims as the smaller the claim, the less complex the dispute and thus the less human intervention required in its resolution, which is the very basis of ODR. The reality envisioned and created by the Small Claims Act is one in which there is a separate system for the resolution of smaller claims in order to relieve some of the burden from the usual courts these claims would be taken in, and ODR could thus be instrumental in furthering this reality.</w:t>
      </w:r>
    </w:p>
    <w:p w14:paraId="366548D6" w14:textId="77777777" w:rsidR="004B6356" w:rsidRPr="001A34B8" w:rsidRDefault="004B6356" w:rsidP="004B6356">
      <w:pPr>
        <w:pStyle w:val="ListParagraph"/>
        <w:rPr>
          <w:rFonts w:ascii="Times New Roman" w:hAnsi="Times New Roman" w:cs="Times New Roman"/>
          <w:sz w:val="24"/>
          <w:szCs w:val="24"/>
        </w:rPr>
      </w:pPr>
    </w:p>
    <w:p w14:paraId="66A7FF20" w14:textId="77777777" w:rsidR="004B6356" w:rsidRPr="001A34B8" w:rsidRDefault="004B6356" w:rsidP="00F17945">
      <w:pPr>
        <w:pStyle w:val="ListParagraph"/>
        <w:numPr>
          <w:ilvl w:val="2"/>
          <w:numId w:val="13"/>
        </w:numPr>
        <w:tabs>
          <w:tab w:val="left" w:pos="700"/>
        </w:tabs>
        <w:spacing w:before="240" w:after="0" w:line="360" w:lineRule="auto"/>
        <w:jc w:val="both"/>
        <w:outlineLvl w:val="2"/>
        <w:rPr>
          <w:rFonts w:ascii="Times New Roman" w:eastAsia="Times New Roman" w:hAnsi="Times New Roman" w:cs="Times New Roman"/>
          <w:b/>
          <w:sz w:val="24"/>
          <w:szCs w:val="24"/>
        </w:rPr>
      </w:pPr>
      <w:bookmarkStart w:id="72" w:name="_Toc31186354"/>
      <w:r w:rsidRPr="001A34B8">
        <w:rPr>
          <w:rFonts w:ascii="Times New Roman" w:eastAsia="Times New Roman" w:hAnsi="Times New Roman" w:cs="Times New Roman"/>
          <w:b/>
          <w:sz w:val="24"/>
          <w:szCs w:val="24"/>
        </w:rPr>
        <w:t>`Adequacy of the Legal Framework</w:t>
      </w:r>
      <w:bookmarkEnd w:id="72"/>
    </w:p>
    <w:p w14:paraId="55F3501B" w14:textId="77777777" w:rsidR="004B6356" w:rsidRPr="001A34B8" w:rsidRDefault="004B6356" w:rsidP="004B6356">
      <w:pPr>
        <w:autoSpaceDE w:val="0"/>
        <w:autoSpaceDN w:val="0"/>
        <w:adjustRightInd w:val="0"/>
        <w:spacing w:line="360" w:lineRule="auto"/>
        <w:jc w:val="both"/>
        <w:rPr>
          <w:rFonts w:ascii="Times New Roman" w:eastAsia="Times New Roman" w:hAnsi="Times New Roman" w:cs="Times New Roman"/>
          <w:bCs/>
          <w:sz w:val="24"/>
          <w:szCs w:val="24"/>
        </w:rPr>
      </w:pPr>
    </w:p>
    <w:p w14:paraId="725501B5" w14:textId="77777777" w:rsidR="004B6356" w:rsidRPr="001A34B8" w:rsidRDefault="004B6356" w:rsidP="004B6356">
      <w:pPr>
        <w:autoSpaceDE w:val="0"/>
        <w:autoSpaceDN w:val="0"/>
        <w:adjustRightInd w:val="0"/>
        <w:spacing w:line="360" w:lineRule="auto"/>
        <w:jc w:val="both"/>
        <w:rPr>
          <w:rFonts w:ascii="Times New Roman" w:hAnsi="Times New Roman" w:cs="Times New Roman"/>
          <w:color w:val="000000" w:themeColor="text1"/>
          <w:sz w:val="24"/>
          <w:szCs w:val="24"/>
        </w:rPr>
      </w:pPr>
      <w:r w:rsidRPr="001A34B8">
        <w:rPr>
          <w:rFonts w:ascii="Times New Roman" w:eastAsia="Times New Roman" w:hAnsi="Times New Roman" w:cs="Times New Roman"/>
          <w:bCs/>
          <w:color w:val="000000" w:themeColor="text1"/>
          <w:sz w:val="24"/>
          <w:szCs w:val="24"/>
        </w:rPr>
        <w:t xml:space="preserve">When looking at the laws examined above it becomes evident that, while they do accommodate ADR – and, by extension, ODR mechanisms – the laws do not in fact make any mention of </w:t>
      </w:r>
      <w:r w:rsidRPr="001A34B8">
        <w:rPr>
          <w:rFonts w:ascii="Times New Roman" w:eastAsia="Times New Roman" w:hAnsi="Times New Roman" w:cs="Times New Roman"/>
          <w:bCs/>
          <w:color w:val="000000" w:themeColor="text1"/>
          <w:sz w:val="24"/>
          <w:szCs w:val="24"/>
        </w:rPr>
        <w:lastRenderedPageBreak/>
        <w:t xml:space="preserve">ODR in their provisions. In deciding whether an analogical application of ODR to these laws denotes an adequacy of the legal framework, the study is drawn to two different perspectives that have been offered with regards to legal frameworks for ODR. There are two approaches in the current discourse: the </w:t>
      </w:r>
      <w:r w:rsidRPr="001A34B8">
        <w:rPr>
          <w:rFonts w:ascii="Times New Roman" w:hAnsi="Times New Roman" w:cs="Times New Roman"/>
          <w:color w:val="000000" w:themeColor="text1"/>
          <w:sz w:val="24"/>
          <w:szCs w:val="24"/>
        </w:rPr>
        <w:t>regulation-led approach, used in the United Kingdom, and the market-led approach, used in the United States. The former would see</w:t>
      </w:r>
      <w:r w:rsidRPr="001A34B8">
        <w:rPr>
          <w:rFonts w:ascii="Times New Roman" w:eastAsia="Times New Roman" w:hAnsi="Times New Roman" w:cs="Times New Roman"/>
          <w:bCs/>
          <w:color w:val="000000" w:themeColor="text1"/>
          <w:sz w:val="24"/>
          <w:szCs w:val="24"/>
        </w:rPr>
        <w:t xml:space="preserve"> </w:t>
      </w:r>
      <w:r w:rsidRPr="001A34B8">
        <w:rPr>
          <w:rFonts w:ascii="Times New Roman" w:hAnsi="Times New Roman" w:cs="Times New Roman"/>
          <w:color w:val="000000" w:themeColor="text1"/>
          <w:sz w:val="24"/>
          <w:szCs w:val="24"/>
        </w:rPr>
        <w:t>no there to be a need for a dedicated legal framework for ODR in Kenya.</w:t>
      </w:r>
      <w:r w:rsidRPr="001A34B8">
        <w:rPr>
          <w:rStyle w:val="FootnoteReference"/>
          <w:rFonts w:ascii="Times New Roman" w:hAnsi="Times New Roman" w:cs="Times New Roman"/>
          <w:color w:val="000000" w:themeColor="text1"/>
          <w:sz w:val="24"/>
          <w:szCs w:val="24"/>
        </w:rPr>
        <w:footnoteReference w:id="116"/>
      </w:r>
      <w:r w:rsidRPr="001A34B8">
        <w:rPr>
          <w:rFonts w:ascii="Times New Roman" w:hAnsi="Times New Roman" w:cs="Times New Roman"/>
          <w:color w:val="000000" w:themeColor="text1"/>
          <w:sz w:val="24"/>
          <w:szCs w:val="24"/>
        </w:rPr>
        <w:t xml:space="preserve"> This is premised on the fact  that, in Kenya, there is an increasing penetration of mobile phones, established mobile communication infrastructure and low levels of internet connectivity, which all indicate that ODR may be facilitated by wireless mobile devices, and not computers.</w:t>
      </w:r>
      <w:r w:rsidRPr="001A34B8">
        <w:rPr>
          <w:rStyle w:val="FootnoteReference"/>
          <w:rFonts w:ascii="Times New Roman" w:hAnsi="Times New Roman" w:cs="Times New Roman"/>
          <w:color w:val="000000" w:themeColor="text1"/>
          <w:sz w:val="24"/>
          <w:szCs w:val="24"/>
        </w:rPr>
        <w:footnoteReference w:id="117"/>
      </w:r>
      <w:r w:rsidRPr="001A34B8">
        <w:rPr>
          <w:rFonts w:ascii="Times New Roman" w:hAnsi="Times New Roman" w:cs="Times New Roman"/>
          <w:color w:val="000000" w:themeColor="text1"/>
          <w:sz w:val="24"/>
          <w:szCs w:val="24"/>
        </w:rPr>
        <w:t xml:space="preserve"> The conclusion derived from this is that ‘a solid legal framework is needed to allow for the proper growth of online dispute resolution with its norms, market and technology’.</w:t>
      </w:r>
      <w:r w:rsidRPr="001A34B8">
        <w:rPr>
          <w:rStyle w:val="FootnoteReference"/>
          <w:rFonts w:ascii="Times New Roman" w:hAnsi="Times New Roman" w:cs="Times New Roman"/>
          <w:color w:val="000000" w:themeColor="text1"/>
          <w:sz w:val="24"/>
          <w:szCs w:val="24"/>
        </w:rPr>
        <w:footnoteReference w:id="118"/>
      </w:r>
      <w:r w:rsidRPr="001A34B8">
        <w:rPr>
          <w:rFonts w:ascii="Times New Roman" w:hAnsi="Times New Roman" w:cs="Times New Roman"/>
          <w:color w:val="000000" w:themeColor="text1"/>
          <w:sz w:val="24"/>
          <w:szCs w:val="24"/>
        </w:rPr>
        <w:t xml:space="preserve"> Proponents of this view premise it on the argument that developing legal standards for ODR may assist to stimulate growth in the area.</w:t>
      </w:r>
      <w:r w:rsidRPr="001A34B8">
        <w:rPr>
          <w:rStyle w:val="FootnoteReference"/>
          <w:rFonts w:ascii="Times New Roman" w:hAnsi="Times New Roman" w:cs="Times New Roman"/>
          <w:color w:val="000000" w:themeColor="text1"/>
          <w:sz w:val="24"/>
          <w:szCs w:val="24"/>
        </w:rPr>
        <w:footnoteReference w:id="119"/>
      </w:r>
    </w:p>
    <w:p w14:paraId="422F7E28" w14:textId="77777777" w:rsidR="004B6356" w:rsidRPr="001A34B8" w:rsidRDefault="004B6356" w:rsidP="004B6356">
      <w:pPr>
        <w:autoSpaceDE w:val="0"/>
        <w:autoSpaceDN w:val="0"/>
        <w:adjustRightInd w:val="0"/>
        <w:spacing w:line="360" w:lineRule="auto"/>
        <w:jc w:val="both"/>
        <w:rPr>
          <w:rFonts w:ascii="Times New Roman" w:hAnsi="Times New Roman" w:cs="Times New Roman"/>
          <w:color w:val="000000" w:themeColor="text1"/>
          <w:sz w:val="24"/>
          <w:szCs w:val="24"/>
        </w:rPr>
      </w:pPr>
      <w:r w:rsidRPr="001A34B8">
        <w:rPr>
          <w:rFonts w:ascii="Times New Roman" w:hAnsi="Times New Roman" w:cs="Times New Roman"/>
          <w:color w:val="000000" w:themeColor="text1"/>
          <w:sz w:val="24"/>
          <w:szCs w:val="24"/>
        </w:rPr>
        <w:t>While the EU has designated laws dealing with ODR, the US does not proactively support ODR systems through regulation.</w:t>
      </w:r>
      <w:r w:rsidRPr="001A34B8">
        <w:rPr>
          <w:rStyle w:val="FootnoteReference"/>
          <w:rFonts w:ascii="Times New Roman" w:hAnsi="Times New Roman" w:cs="Times New Roman"/>
          <w:color w:val="000000" w:themeColor="text1"/>
          <w:sz w:val="24"/>
          <w:szCs w:val="24"/>
        </w:rPr>
        <w:footnoteReference w:id="120"/>
      </w:r>
      <w:r w:rsidRPr="001A34B8">
        <w:rPr>
          <w:rFonts w:ascii="Times New Roman" w:hAnsi="Times New Roman" w:cs="Times New Roman"/>
          <w:color w:val="000000" w:themeColor="text1"/>
          <w:sz w:val="24"/>
          <w:szCs w:val="24"/>
        </w:rPr>
        <w:t xml:space="preserve"> Thus, in Kenya this market-led approach finds its footing in the argument that the development of mobile money services such as M-Pesa developed in the hands of private players, with no regulation and no regulatory precedent from other countries to follow.</w:t>
      </w:r>
      <w:r w:rsidRPr="001A34B8">
        <w:rPr>
          <w:rStyle w:val="FootnoteReference"/>
          <w:rFonts w:ascii="Times New Roman" w:hAnsi="Times New Roman" w:cs="Times New Roman"/>
          <w:color w:val="000000" w:themeColor="text1"/>
          <w:sz w:val="24"/>
          <w:szCs w:val="24"/>
        </w:rPr>
        <w:footnoteReference w:id="121"/>
      </w:r>
      <w:r w:rsidRPr="001A34B8">
        <w:rPr>
          <w:rFonts w:ascii="Times New Roman" w:hAnsi="Times New Roman" w:cs="Times New Roman"/>
          <w:color w:val="000000" w:themeColor="text1"/>
          <w:sz w:val="24"/>
          <w:szCs w:val="24"/>
        </w:rPr>
        <w:t xml:space="preserve"> </w:t>
      </w:r>
    </w:p>
    <w:p w14:paraId="330792AF" w14:textId="77777777" w:rsidR="004B6356" w:rsidRPr="001A34B8" w:rsidRDefault="004B6356" w:rsidP="004B6356">
      <w:pPr>
        <w:autoSpaceDE w:val="0"/>
        <w:autoSpaceDN w:val="0"/>
        <w:adjustRightInd w:val="0"/>
        <w:spacing w:line="360" w:lineRule="auto"/>
        <w:jc w:val="both"/>
        <w:rPr>
          <w:rFonts w:ascii="Times New Roman" w:hAnsi="Times New Roman" w:cs="Times New Roman"/>
          <w:color w:val="000000" w:themeColor="text1"/>
          <w:sz w:val="24"/>
          <w:szCs w:val="24"/>
        </w:rPr>
      </w:pPr>
      <w:r w:rsidRPr="001A34B8">
        <w:rPr>
          <w:rFonts w:ascii="Times New Roman" w:hAnsi="Times New Roman" w:cs="Times New Roman"/>
          <w:color w:val="000000" w:themeColor="text1"/>
          <w:sz w:val="24"/>
          <w:szCs w:val="24"/>
        </w:rPr>
        <w:t>It is therefore safe to argue that despite the lack of a dedicated framework for ODR in Kenya, the market-led approach would still allow ODR to be analogically applicable through the various laws discussed and thus the legal framework for in Kenya is indeed adequate.</w:t>
      </w:r>
    </w:p>
    <w:p w14:paraId="4493085C" w14:textId="77777777" w:rsidR="004B6356" w:rsidRPr="001A34B8" w:rsidRDefault="004B6356" w:rsidP="004B6356">
      <w:pPr>
        <w:tabs>
          <w:tab w:val="left" w:pos="700"/>
        </w:tabs>
        <w:spacing w:before="240" w:line="360" w:lineRule="auto"/>
        <w:jc w:val="both"/>
        <w:rPr>
          <w:rFonts w:ascii="Times New Roman" w:eastAsia="Times New Roman" w:hAnsi="Times New Roman" w:cs="Times New Roman"/>
          <w:bCs/>
          <w:sz w:val="24"/>
          <w:szCs w:val="24"/>
        </w:rPr>
      </w:pPr>
    </w:p>
    <w:p w14:paraId="57B48185" w14:textId="77777777" w:rsidR="004B6356" w:rsidRPr="001A34B8" w:rsidRDefault="004B6356" w:rsidP="00F17945">
      <w:pPr>
        <w:pStyle w:val="ListParagraph"/>
        <w:numPr>
          <w:ilvl w:val="1"/>
          <w:numId w:val="13"/>
        </w:numPr>
        <w:tabs>
          <w:tab w:val="left" w:pos="700"/>
        </w:tabs>
        <w:spacing w:before="240" w:after="0" w:line="360" w:lineRule="auto"/>
        <w:jc w:val="both"/>
        <w:outlineLvl w:val="1"/>
        <w:rPr>
          <w:rFonts w:ascii="Times New Roman" w:eastAsia="Times New Roman" w:hAnsi="Times New Roman" w:cs="Times New Roman"/>
          <w:b/>
          <w:sz w:val="24"/>
          <w:szCs w:val="24"/>
        </w:rPr>
      </w:pPr>
      <w:bookmarkStart w:id="76" w:name="_Toc31186355"/>
      <w:r w:rsidRPr="001A34B8">
        <w:rPr>
          <w:rFonts w:ascii="Times New Roman" w:eastAsia="Times New Roman" w:hAnsi="Times New Roman" w:cs="Times New Roman"/>
          <w:b/>
          <w:sz w:val="24"/>
          <w:szCs w:val="24"/>
        </w:rPr>
        <w:t>Institutional framework for ODR in Kenya</w:t>
      </w:r>
      <w:bookmarkEnd w:id="76"/>
    </w:p>
    <w:p w14:paraId="42D9ABD3" w14:textId="77777777" w:rsidR="004B6356" w:rsidRPr="001A34B8" w:rsidRDefault="004B6356" w:rsidP="004B6356">
      <w:pPr>
        <w:spacing w:before="240" w:line="360" w:lineRule="auto"/>
        <w:jc w:val="both"/>
        <w:rPr>
          <w:rFonts w:ascii="Times New Roman" w:eastAsia="Times New Roman" w:hAnsi="Times New Roman" w:cs="Times New Roman"/>
          <w:sz w:val="24"/>
          <w:szCs w:val="24"/>
        </w:rPr>
      </w:pPr>
      <w:r w:rsidRPr="001A34B8">
        <w:rPr>
          <w:rFonts w:ascii="Times New Roman" w:eastAsia="Times New Roman" w:hAnsi="Times New Roman" w:cs="Times New Roman"/>
          <w:sz w:val="24"/>
          <w:szCs w:val="24"/>
        </w:rPr>
        <w:t xml:space="preserve">Within the Kenyan jurisdiction, there are a number of institutions that are involved in the practice and promotion of ADR mechanisms that could potentially be instrumental to the ODR evolution. For the purposes of this study, the institutions to be discussed include: the Chartered Institute of Arbitrators (CIArb), the Nairobi Centre for International Arbitration (NCIA), and </w:t>
      </w:r>
      <w:r w:rsidRPr="001A34B8">
        <w:rPr>
          <w:rFonts w:ascii="Times New Roman" w:eastAsia="Times New Roman" w:hAnsi="Times New Roman" w:cs="Times New Roman"/>
          <w:sz w:val="24"/>
          <w:szCs w:val="24"/>
        </w:rPr>
        <w:lastRenderedPageBreak/>
        <w:t>the Mediation Training Institute (MTI). Additionally, it is incumbent to note that there are already institutions in place that practice ODR in Kenya, such as iResolve, which will be discussed in this study.</w:t>
      </w:r>
    </w:p>
    <w:p w14:paraId="33A195B2" w14:textId="77777777" w:rsidR="004B6356" w:rsidRPr="001A34B8" w:rsidRDefault="004B6356" w:rsidP="004B6356">
      <w:pPr>
        <w:spacing w:before="240" w:line="360" w:lineRule="auto"/>
        <w:jc w:val="both"/>
        <w:rPr>
          <w:rFonts w:ascii="Times New Roman" w:eastAsia="Times New Roman" w:hAnsi="Times New Roman" w:cs="Times New Roman"/>
          <w:sz w:val="24"/>
          <w:szCs w:val="24"/>
        </w:rPr>
      </w:pPr>
    </w:p>
    <w:p w14:paraId="58F8918C" w14:textId="77777777" w:rsidR="004B6356" w:rsidRPr="001A34B8" w:rsidRDefault="004B6356" w:rsidP="00F17945">
      <w:pPr>
        <w:pStyle w:val="ListParagraph"/>
        <w:numPr>
          <w:ilvl w:val="2"/>
          <w:numId w:val="13"/>
        </w:numPr>
        <w:tabs>
          <w:tab w:val="left" w:pos="700"/>
        </w:tabs>
        <w:spacing w:before="240" w:after="0" w:line="360" w:lineRule="auto"/>
        <w:jc w:val="both"/>
        <w:outlineLvl w:val="2"/>
        <w:rPr>
          <w:rFonts w:ascii="Times New Roman" w:eastAsia="Times New Roman" w:hAnsi="Times New Roman" w:cs="Times New Roman"/>
          <w:b/>
          <w:sz w:val="24"/>
          <w:szCs w:val="24"/>
        </w:rPr>
      </w:pPr>
      <w:bookmarkStart w:id="77" w:name="_Toc31186356"/>
      <w:r w:rsidRPr="001A34B8">
        <w:rPr>
          <w:rFonts w:ascii="Times New Roman" w:eastAsia="Times New Roman" w:hAnsi="Times New Roman" w:cs="Times New Roman"/>
          <w:b/>
          <w:sz w:val="24"/>
          <w:szCs w:val="24"/>
        </w:rPr>
        <w:t>Chartered Institute of Arbitrators (CIArb)</w:t>
      </w:r>
      <w:bookmarkEnd w:id="77"/>
    </w:p>
    <w:p w14:paraId="52F4976D" w14:textId="77777777" w:rsidR="004B6356" w:rsidRPr="001A34B8" w:rsidRDefault="004B6356" w:rsidP="004B6356">
      <w:pPr>
        <w:spacing w:before="240" w:line="360" w:lineRule="auto"/>
        <w:jc w:val="both"/>
        <w:rPr>
          <w:rFonts w:ascii="Times New Roman" w:eastAsia="Times New Roman" w:hAnsi="Times New Roman" w:cs="Times New Roman"/>
          <w:sz w:val="24"/>
          <w:szCs w:val="24"/>
        </w:rPr>
      </w:pPr>
      <w:r w:rsidRPr="001A34B8">
        <w:rPr>
          <w:rFonts w:ascii="Times New Roman" w:eastAsia="Times New Roman" w:hAnsi="Times New Roman" w:cs="Times New Roman"/>
          <w:sz w:val="24"/>
          <w:szCs w:val="24"/>
        </w:rPr>
        <w:t>This institution is heralded to be one of the major institutions globally in the promotion and promulgation of ADR practices.</w:t>
      </w:r>
      <w:r w:rsidRPr="001A34B8">
        <w:rPr>
          <w:rStyle w:val="FootnoteReference"/>
          <w:rFonts w:ascii="Times New Roman" w:eastAsia="Times New Roman" w:hAnsi="Times New Roman" w:cs="Times New Roman"/>
          <w:sz w:val="24"/>
          <w:szCs w:val="24"/>
        </w:rPr>
        <w:footnoteReference w:id="122"/>
      </w:r>
      <w:r w:rsidRPr="001A34B8">
        <w:rPr>
          <w:rFonts w:ascii="Times New Roman" w:eastAsia="Times New Roman" w:hAnsi="Times New Roman" w:cs="Times New Roman"/>
          <w:sz w:val="24"/>
          <w:szCs w:val="24"/>
        </w:rPr>
        <w:t xml:space="preserve"> Its primary focus is indeed arbitration, however it offers training and other services in the other fields of ADR, including mediation.</w:t>
      </w:r>
      <w:r w:rsidRPr="001A34B8">
        <w:rPr>
          <w:rStyle w:val="FootnoteReference"/>
          <w:rFonts w:ascii="Times New Roman" w:eastAsia="Times New Roman" w:hAnsi="Times New Roman" w:cs="Times New Roman"/>
          <w:sz w:val="24"/>
          <w:szCs w:val="24"/>
        </w:rPr>
        <w:footnoteReference w:id="123"/>
      </w:r>
      <w:r w:rsidRPr="001A34B8">
        <w:rPr>
          <w:rFonts w:ascii="Times New Roman" w:eastAsia="Times New Roman" w:hAnsi="Times New Roman" w:cs="Times New Roman"/>
          <w:sz w:val="24"/>
          <w:szCs w:val="24"/>
        </w:rPr>
        <w:t xml:space="preserve"> In addition, the institute publishes articles and other documents that discuss contemporary issues with regards to the practice of ADR, with a journal dedicated to the same.</w:t>
      </w:r>
      <w:r w:rsidRPr="001A34B8">
        <w:rPr>
          <w:rStyle w:val="FootnoteReference"/>
          <w:rFonts w:ascii="Times New Roman" w:eastAsia="Times New Roman" w:hAnsi="Times New Roman" w:cs="Times New Roman"/>
          <w:sz w:val="24"/>
          <w:szCs w:val="24"/>
        </w:rPr>
        <w:footnoteReference w:id="124"/>
      </w:r>
      <w:r w:rsidRPr="001A34B8">
        <w:rPr>
          <w:rFonts w:ascii="Times New Roman" w:eastAsia="Times New Roman" w:hAnsi="Times New Roman" w:cs="Times New Roman"/>
          <w:sz w:val="24"/>
          <w:szCs w:val="24"/>
        </w:rPr>
        <w:t xml:space="preserve"> </w:t>
      </w:r>
    </w:p>
    <w:p w14:paraId="0C621C33" w14:textId="77777777" w:rsidR="004B6356" w:rsidRPr="001A34B8" w:rsidRDefault="004B6356" w:rsidP="004B6356">
      <w:pPr>
        <w:spacing w:before="240" w:line="360" w:lineRule="auto"/>
        <w:jc w:val="both"/>
        <w:rPr>
          <w:rFonts w:ascii="Times New Roman" w:eastAsia="Times New Roman" w:hAnsi="Times New Roman" w:cs="Times New Roman"/>
          <w:sz w:val="24"/>
          <w:szCs w:val="24"/>
        </w:rPr>
      </w:pPr>
      <w:r w:rsidRPr="001A34B8">
        <w:rPr>
          <w:rFonts w:ascii="Times New Roman" w:eastAsia="Times New Roman" w:hAnsi="Times New Roman" w:cs="Times New Roman"/>
          <w:sz w:val="24"/>
          <w:szCs w:val="24"/>
        </w:rPr>
        <w:t>The institute has also taken upon itself to establish rules that will apply to the respective dispute resolution clauses in contracts that have accepted to apply them. These rules supplement the already established legislation governing the form of ADR. For example, the institute has provided Arbitration Rules</w:t>
      </w:r>
      <w:r w:rsidRPr="001A34B8">
        <w:rPr>
          <w:rFonts w:ascii="Times New Roman" w:eastAsia="Times New Roman" w:hAnsi="Times New Roman" w:cs="Times New Roman"/>
          <w:sz w:val="24"/>
          <w:szCs w:val="24"/>
          <w:vertAlign w:val="superscript"/>
        </w:rPr>
        <w:t>60</w:t>
      </w:r>
      <w:r w:rsidRPr="001A34B8">
        <w:rPr>
          <w:rFonts w:ascii="Times New Roman" w:eastAsia="Times New Roman" w:hAnsi="Times New Roman" w:cs="Times New Roman"/>
          <w:sz w:val="24"/>
          <w:szCs w:val="24"/>
        </w:rPr>
        <w:t xml:space="preserve"> that will apply to contracts that have accepted to apply them.</w:t>
      </w:r>
      <w:r w:rsidRPr="001A34B8">
        <w:rPr>
          <w:rFonts w:ascii="Times New Roman" w:eastAsia="Times New Roman" w:hAnsi="Times New Roman" w:cs="Times New Roman"/>
          <w:sz w:val="24"/>
          <w:szCs w:val="24"/>
          <w:vertAlign w:val="superscript"/>
        </w:rPr>
        <w:t>61</w:t>
      </w:r>
      <w:r w:rsidRPr="001A34B8">
        <w:rPr>
          <w:rFonts w:ascii="Times New Roman" w:eastAsia="Times New Roman" w:hAnsi="Times New Roman" w:cs="Times New Roman"/>
          <w:sz w:val="24"/>
          <w:szCs w:val="24"/>
        </w:rPr>
        <w:t xml:space="preserve"> These rules are read hand in hand with the provisions of the Arbitration Act 1995 which as previously mentioned, govern the practice of Arbitration in Kenya.</w:t>
      </w:r>
    </w:p>
    <w:p w14:paraId="2AE07DB6" w14:textId="77777777" w:rsidR="004B6356" w:rsidRPr="001A34B8" w:rsidRDefault="004B6356" w:rsidP="004B6356">
      <w:pPr>
        <w:spacing w:before="240" w:line="360" w:lineRule="auto"/>
        <w:jc w:val="both"/>
        <w:rPr>
          <w:rFonts w:ascii="Times New Roman" w:eastAsia="Times New Roman" w:hAnsi="Times New Roman" w:cs="Times New Roman"/>
          <w:sz w:val="24"/>
          <w:szCs w:val="24"/>
        </w:rPr>
      </w:pPr>
      <w:r w:rsidRPr="001A34B8">
        <w:rPr>
          <w:rFonts w:ascii="Times New Roman" w:eastAsia="Times New Roman" w:hAnsi="Times New Roman" w:cs="Times New Roman"/>
          <w:sz w:val="24"/>
          <w:szCs w:val="24"/>
        </w:rPr>
        <w:t>The Arbitration Rules, established by CIArb and read in tandem with the aforementioned Arbitration Act of 1995, are evidently very accommodating of online mechanisms. In addition to allowing notice to be delivered through electronic means such as facsimile or e-mail,</w:t>
      </w:r>
      <w:r w:rsidRPr="001A34B8">
        <w:rPr>
          <w:rStyle w:val="FootnoteReference"/>
          <w:rFonts w:ascii="Times New Roman" w:eastAsia="Times New Roman" w:hAnsi="Times New Roman" w:cs="Times New Roman"/>
          <w:sz w:val="24"/>
          <w:szCs w:val="24"/>
        </w:rPr>
        <w:footnoteReference w:id="125"/>
      </w:r>
      <w:r w:rsidRPr="001A34B8">
        <w:rPr>
          <w:rFonts w:ascii="Times New Roman" w:eastAsia="Times New Roman" w:hAnsi="Times New Roman" w:cs="Times New Roman"/>
          <w:sz w:val="24"/>
          <w:szCs w:val="24"/>
        </w:rPr>
        <w:t xml:space="preserve"> the rules also, in specific circumstances, prescribe that the arbitration proceedings can be conducted through a hearing by electronic communication.</w:t>
      </w:r>
      <w:r w:rsidRPr="001A34B8">
        <w:rPr>
          <w:rStyle w:val="FootnoteReference"/>
          <w:rFonts w:ascii="Times New Roman" w:eastAsia="Times New Roman" w:hAnsi="Times New Roman" w:cs="Times New Roman"/>
          <w:sz w:val="24"/>
          <w:szCs w:val="24"/>
        </w:rPr>
        <w:footnoteReference w:id="126"/>
      </w:r>
    </w:p>
    <w:p w14:paraId="014376E7" w14:textId="77777777" w:rsidR="004B6356" w:rsidRPr="001A34B8" w:rsidRDefault="004B6356" w:rsidP="004B6356">
      <w:pPr>
        <w:spacing w:before="240" w:line="360" w:lineRule="auto"/>
        <w:jc w:val="both"/>
        <w:rPr>
          <w:rFonts w:ascii="Times New Roman" w:eastAsia="Times New Roman" w:hAnsi="Times New Roman" w:cs="Times New Roman"/>
          <w:sz w:val="24"/>
          <w:szCs w:val="24"/>
        </w:rPr>
      </w:pPr>
      <w:r w:rsidRPr="001A34B8">
        <w:rPr>
          <w:rFonts w:ascii="Times New Roman" w:eastAsia="Times New Roman" w:hAnsi="Times New Roman" w:cs="Times New Roman"/>
          <w:sz w:val="24"/>
          <w:szCs w:val="24"/>
        </w:rPr>
        <w:t>The significant role that CIArb plays in the promulgation of ADR in Kenya is undeniable, especially as a result of the awareness that it creates through its various publications. It thus becomes a potentially effective platform to promote the practice of ODR in the Kenyan jurisdiction.</w:t>
      </w:r>
    </w:p>
    <w:p w14:paraId="14352FD9" w14:textId="77777777" w:rsidR="004B6356" w:rsidRPr="001A34B8" w:rsidRDefault="004B6356" w:rsidP="004B6356">
      <w:pPr>
        <w:spacing w:before="240" w:line="360" w:lineRule="auto"/>
        <w:ind w:left="720" w:firstLine="720"/>
        <w:jc w:val="both"/>
        <w:rPr>
          <w:rFonts w:ascii="Times New Roman" w:eastAsia="Times New Roman" w:hAnsi="Times New Roman" w:cs="Times New Roman"/>
          <w:sz w:val="24"/>
          <w:szCs w:val="24"/>
        </w:rPr>
      </w:pPr>
    </w:p>
    <w:p w14:paraId="57794696" w14:textId="77777777" w:rsidR="004B6356" w:rsidRPr="001A34B8" w:rsidRDefault="004B6356" w:rsidP="00F17945">
      <w:pPr>
        <w:pStyle w:val="ListParagraph"/>
        <w:numPr>
          <w:ilvl w:val="2"/>
          <w:numId w:val="13"/>
        </w:numPr>
        <w:tabs>
          <w:tab w:val="left" w:pos="700"/>
        </w:tabs>
        <w:spacing w:before="240" w:after="0" w:line="360" w:lineRule="auto"/>
        <w:jc w:val="both"/>
        <w:outlineLvl w:val="2"/>
        <w:rPr>
          <w:rFonts w:ascii="Times New Roman" w:eastAsia="Times New Roman" w:hAnsi="Times New Roman" w:cs="Times New Roman"/>
          <w:b/>
          <w:sz w:val="24"/>
          <w:szCs w:val="24"/>
        </w:rPr>
      </w:pPr>
      <w:bookmarkStart w:id="80" w:name="_Toc31186357"/>
      <w:r w:rsidRPr="001A34B8">
        <w:rPr>
          <w:rFonts w:ascii="Times New Roman" w:eastAsia="Times New Roman" w:hAnsi="Times New Roman" w:cs="Times New Roman"/>
          <w:b/>
          <w:sz w:val="24"/>
          <w:szCs w:val="24"/>
        </w:rPr>
        <w:t>Nairobi Centre for International Arbitration (NCIA)</w:t>
      </w:r>
      <w:bookmarkEnd w:id="80"/>
    </w:p>
    <w:p w14:paraId="6295DB05" w14:textId="2231C3A9" w:rsidR="004B6356" w:rsidRPr="001A34B8" w:rsidRDefault="004B6356" w:rsidP="004B6356">
      <w:pPr>
        <w:spacing w:before="240" w:line="360" w:lineRule="auto"/>
        <w:jc w:val="both"/>
        <w:rPr>
          <w:rFonts w:ascii="Times New Roman" w:eastAsia="Times New Roman" w:hAnsi="Times New Roman" w:cs="Times New Roman"/>
          <w:sz w:val="24"/>
          <w:szCs w:val="24"/>
        </w:rPr>
      </w:pPr>
      <w:r w:rsidRPr="001A34B8">
        <w:rPr>
          <w:rFonts w:ascii="Times New Roman" w:eastAsia="Times New Roman" w:hAnsi="Times New Roman" w:cs="Times New Roman"/>
          <w:sz w:val="24"/>
          <w:szCs w:val="24"/>
        </w:rPr>
        <w:t>The NCIA was established in 2013 through the Nairobi Centre for International Arbitration Act,</w:t>
      </w:r>
      <w:r w:rsidRPr="001A34B8">
        <w:rPr>
          <w:rStyle w:val="FootnoteReference"/>
          <w:rFonts w:ascii="Times New Roman" w:eastAsia="Times New Roman" w:hAnsi="Times New Roman" w:cs="Times New Roman"/>
          <w:sz w:val="24"/>
          <w:szCs w:val="24"/>
        </w:rPr>
        <w:footnoteReference w:id="127"/>
      </w:r>
      <w:r w:rsidRPr="001A34B8">
        <w:rPr>
          <w:rFonts w:ascii="Times New Roman" w:eastAsia="Times New Roman" w:hAnsi="Times New Roman" w:cs="Times New Roman"/>
          <w:sz w:val="24"/>
          <w:szCs w:val="24"/>
        </w:rPr>
        <w:t xml:space="preserve"> with the main aim of promoting the practice of international commercial arbitration as well as other forms of ADR in Kenya. Like the CIArb, the NCIA has established a set </w:t>
      </w:r>
      <w:r w:rsidR="009D38DE" w:rsidRPr="001A34B8">
        <w:rPr>
          <w:rFonts w:ascii="Times New Roman" w:eastAsia="Times New Roman" w:hAnsi="Times New Roman" w:cs="Times New Roman"/>
          <w:sz w:val="24"/>
          <w:szCs w:val="24"/>
        </w:rPr>
        <w:t>of also</w:t>
      </w:r>
      <w:r w:rsidRPr="001A34B8">
        <w:rPr>
          <w:rFonts w:ascii="Times New Roman" w:eastAsia="Times New Roman" w:hAnsi="Times New Roman" w:cs="Times New Roman"/>
          <w:sz w:val="24"/>
          <w:szCs w:val="24"/>
        </w:rPr>
        <w:t xml:space="preserve"> has established a set of rules for </w:t>
      </w:r>
      <w:r w:rsidR="009D38DE" w:rsidRPr="001A34B8">
        <w:rPr>
          <w:rFonts w:ascii="Times New Roman" w:eastAsia="Times New Roman" w:hAnsi="Times New Roman" w:cs="Times New Roman"/>
          <w:sz w:val="24"/>
          <w:szCs w:val="24"/>
        </w:rPr>
        <w:t>both arbitration</w:t>
      </w:r>
      <w:r w:rsidRPr="001A34B8">
        <w:rPr>
          <w:rStyle w:val="FootnoteReference"/>
          <w:rFonts w:ascii="Times New Roman" w:eastAsia="Times New Roman" w:hAnsi="Times New Roman" w:cs="Times New Roman"/>
          <w:sz w:val="24"/>
          <w:szCs w:val="24"/>
        </w:rPr>
        <w:footnoteReference w:id="128"/>
      </w:r>
      <w:r w:rsidRPr="001A34B8">
        <w:rPr>
          <w:rFonts w:ascii="Times New Roman" w:eastAsia="Times New Roman" w:hAnsi="Times New Roman" w:cs="Times New Roman"/>
          <w:sz w:val="24"/>
          <w:szCs w:val="24"/>
        </w:rPr>
        <w:t xml:space="preserve"> and mediation</w:t>
      </w:r>
      <w:r w:rsidRPr="001A34B8">
        <w:rPr>
          <w:rStyle w:val="FootnoteReference"/>
          <w:rFonts w:ascii="Times New Roman" w:eastAsia="Times New Roman" w:hAnsi="Times New Roman" w:cs="Times New Roman"/>
          <w:sz w:val="24"/>
          <w:szCs w:val="24"/>
        </w:rPr>
        <w:footnoteReference w:id="129"/>
      </w:r>
      <w:r w:rsidRPr="001A34B8">
        <w:rPr>
          <w:rFonts w:ascii="Times New Roman" w:eastAsia="Times New Roman" w:hAnsi="Times New Roman" w:cs="Times New Roman"/>
          <w:sz w:val="24"/>
          <w:szCs w:val="24"/>
        </w:rPr>
        <w:t xml:space="preserve"> rules, which along with augmenting their respective ADR practices, also include within them provisions that would be supportive of ODR. The Arbitration Rules allow for hearings to be conducted through video conferencing, telephone or other electronic means, subject to the agreement of the parties at the discretion of the arbitrator.</w:t>
      </w:r>
      <w:r w:rsidRPr="001A34B8">
        <w:rPr>
          <w:rStyle w:val="FootnoteReference"/>
          <w:rFonts w:ascii="Times New Roman" w:eastAsia="Times New Roman" w:hAnsi="Times New Roman" w:cs="Times New Roman"/>
          <w:sz w:val="24"/>
          <w:szCs w:val="24"/>
        </w:rPr>
        <w:footnoteReference w:id="130"/>
      </w:r>
      <w:r w:rsidRPr="001A34B8">
        <w:rPr>
          <w:rFonts w:ascii="Times New Roman" w:eastAsia="Times New Roman" w:hAnsi="Times New Roman" w:cs="Times New Roman"/>
          <w:sz w:val="24"/>
          <w:szCs w:val="24"/>
        </w:rPr>
        <w:t xml:space="preserve"> Additionally, they allow for the use  of electronic forms of documentation.</w:t>
      </w:r>
      <w:r w:rsidRPr="001A34B8">
        <w:rPr>
          <w:rStyle w:val="FootnoteReference"/>
          <w:rFonts w:ascii="Times New Roman" w:eastAsia="Times New Roman" w:hAnsi="Times New Roman" w:cs="Times New Roman"/>
          <w:sz w:val="24"/>
          <w:szCs w:val="24"/>
        </w:rPr>
        <w:footnoteReference w:id="131"/>
      </w:r>
      <w:r w:rsidRPr="001A34B8">
        <w:rPr>
          <w:rFonts w:ascii="Times New Roman" w:eastAsia="Times New Roman" w:hAnsi="Times New Roman" w:cs="Times New Roman"/>
          <w:sz w:val="24"/>
          <w:szCs w:val="24"/>
        </w:rPr>
        <w:t xml:space="preserve"> In the same vein, the Mediation Rules permit mediators to communicate with the parties through a video conference or any other electronic means, as they see fit.</w:t>
      </w:r>
      <w:r w:rsidRPr="001A34B8">
        <w:rPr>
          <w:rStyle w:val="FootnoteReference"/>
          <w:rFonts w:ascii="Times New Roman" w:eastAsia="Times New Roman" w:hAnsi="Times New Roman" w:cs="Times New Roman"/>
          <w:sz w:val="24"/>
          <w:szCs w:val="24"/>
        </w:rPr>
        <w:footnoteReference w:id="132"/>
      </w:r>
      <w:r w:rsidRPr="001A34B8">
        <w:rPr>
          <w:rFonts w:ascii="Times New Roman" w:eastAsia="Times New Roman" w:hAnsi="Times New Roman" w:cs="Times New Roman"/>
          <w:sz w:val="24"/>
          <w:szCs w:val="24"/>
        </w:rPr>
        <w:t xml:space="preserve"> The openness of these Rules to the use of ICT and other electronic means to further their procedures reflects great potential for the application of ODR to their provisions, and thus an ease by which ODR may be integrated into the affairs of the NCIA.</w:t>
      </w:r>
    </w:p>
    <w:p w14:paraId="2A002DFA" w14:textId="77777777" w:rsidR="004B6356" w:rsidRPr="001A34B8" w:rsidRDefault="004B6356" w:rsidP="004B6356">
      <w:pPr>
        <w:tabs>
          <w:tab w:val="left" w:pos="700"/>
        </w:tabs>
        <w:spacing w:before="240" w:line="360" w:lineRule="auto"/>
        <w:jc w:val="both"/>
        <w:rPr>
          <w:rFonts w:ascii="Times New Roman" w:eastAsia="Times New Roman" w:hAnsi="Times New Roman" w:cs="Times New Roman"/>
          <w:b/>
          <w:sz w:val="24"/>
          <w:szCs w:val="24"/>
        </w:rPr>
      </w:pPr>
    </w:p>
    <w:p w14:paraId="63F09D85" w14:textId="77777777" w:rsidR="004B6356" w:rsidRPr="001A34B8" w:rsidRDefault="004B6356" w:rsidP="00F17945">
      <w:pPr>
        <w:pStyle w:val="ListParagraph"/>
        <w:numPr>
          <w:ilvl w:val="2"/>
          <w:numId w:val="13"/>
        </w:numPr>
        <w:tabs>
          <w:tab w:val="left" w:pos="700"/>
        </w:tabs>
        <w:spacing w:before="240" w:after="0" w:line="360" w:lineRule="auto"/>
        <w:jc w:val="both"/>
        <w:outlineLvl w:val="2"/>
        <w:rPr>
          <w:rFonts w:ascii="Times New Roman" w:eastAsia="Times New Roman" w:hAnsi="Times New Roman" w:cs="Times New Roman"/>
          <w:b/>
          <w:sz w:val="24"/>
          <w:szCs w:val="24"/>
        </w:rPr>
      </w:pPr>
      <w:bookmarkStart w:id="81" w:name="_Toc31186358"/>
      <w:r w:rsidRPr="001A34B8">
        <w:rPr>
          <w:rFonts w:ascii="Times New Roman" w:eastAsia="Times New Roman" w:hAnsi="Times New Roman" w:cs="Times New Roman"/>
          <w:b/>
          <w:sz w:val="24"/>
          <w:szCs w:val="24"/>
        </w:rPr>
        <w:t>Mediation Training Institute (MTI)</w:t>
      </w:r>
      <w:bookmarkEnd w:id="81"/>
    </w:p>
    <w:p w14:paraId="20D7DF05" w14:textId="77777777" w:rsidR="004B6356" w:rsidRPr="001A34B8" w:rsidRDefault="004B6356" w:rsidP="004B6356">
      <w:pPr>
        <w:spacing w:before="240" w:line="360" w:lineRule="auto"/>
        <w:ind w:right="20"/>
        <w:jc w:val="both"/>
        <w:rPr>
          <w:rFonts w:ascii="Times New Roman" w:eastAsia="Times New Roman" w:hAnsi="Times New Roman" w:cs="Times New Roman"/>
          <w:sz w:val="24"/>
          <w:szCs w:val="24"/>
          <w:vertAlign w:val="superscript"/>
        </w:rPr>
      </w:pPr>
      <w:r w:rsidRPr="001A34B8">
        <w:rPr>
          <w:rFonts w:ascii="Times New Roman" w:eastAsia="Times New Roman" w:hAnsi="Times New Roman" w:cs="Times New Roman"/>
          <w:sz w:val="24"/>
          <w:szCs w:val="24"/>
        </w:rPr>
        <w:t>The MTI, which began its operations in Kenya in 2010, mainly offers training services and certification in mediation, as well as the strategic management of workplace conflict.</w:t>
      </w:r>
      <w:r w:rsidRPr="001A34B8">
        <w:rPr>
          <w:rStyle w:val="FootnoteReference"/>
          <w:rFonts w:ascii="Times New Roman" w:eastAsia="Times New Roman" w:hAnsi="Times New Roman" w:cs="Times New Roman"/>
          <w:sz w:val="24"/>
          <w:szCs w:val="24"/>
        </w:rPr>
        <w:footnoteReference w:id="133"/>
      </w:r>
      <w:r w:rsidRPr="001A34B8">
        <w:rPr>
          <w:rFonts w:ascii="Times New Roman" w:eastAsia="Times New Roman" w:hAnsi="Times New Roman" w:cs="Times New Roman"/>
          <w:sz w:val="24"/>
          <w:szCs w:val="24"/>
        </w:rPr>
        <w:t xml:space="preserve"> What makes this institution particularly unique is that it operates mainly off of it’s website as it offers most of its courses online.</w:t>
      </w:r>
    </w:p>
    <w:p w14:paraId="14938548" w14:textId="77777777" w:rsidR="004B6356" w:rsidRPr="001A34B8" w:rsidRDefault="004B6356" w:rsidP="004B6356">
      <w:pPr>
        <w:spacing w:before="240" w:line="360" w:lineRule="auto"/>
        <w:jc w:val="both"/>
        <w:rPr>
          <w:rFonts w:ascii="Times New Roman" w:eastAsia="Times New Roman" w:hAnsi="Times New Roman" w:cs="Times New Roman"/>
          <w:sz w:val="24"/>
          <w:szCs w:val="24"/>
        </w:rPr>
      </w:pPr>
      <w:r w:rsidRPr="001A34B8">
        <w:rPr>
          <w:rFonts w:ascii="Times New Roman" w:eastAsia="Times New Roman" w:hAnsi="Times New Roman" w:cs="Times New Roman"/>
          <w:sz w:val="24"/>
          <w:szCs w:val="24"/>
        </w:rPr>
        <w:lastRenderedPageBreak/>
        <w:t>Unlike other institutes, it is primarily a virtual platform operating mainly from its website. The institute also offers seminars and webinars, which are both conducted over the internet.</w:t>
      </w:r>
      <w:r w:rsidRPr="001A34B8">
        <w:rPr>
          <w:rStyle w:val="FootnoteReference"/>
          <w:rFonts w:ascii="Times New Roman" w:eastAsia="Times New Roman" w:hAnsi="Times New Roman" w:cs="Times New Roman"/>
          <w:sz w:val="24"/>
          <w:szCs w:val="24"/>
        </w:rPr>
        <w:footnoteReference w:id="134"/>
      </w:r>
      <w:r w:rsidRPr="001A34B8">
        <w:rPr>
          <w:rFonts w:ascii="Times New Roman" w:eastAsia="Times New Roman" w:hAnsi="Times New Roman" w:cs="Times New Roman"/>
          <w:sz w:val="24"/>
          <w:szCs w:val="24"/>
        </w:rPr>
        <w:t xml:space="preserve"> Adhering to its seemingly very pro-ICT stance, the MTI boasts an online conflict management toolbox, which assists in assessing the costs and forms of conflicts in an organisation.</w:t>
      </w:r>
      <w:r w:rsidRPr="001A34B8">
        <w:rPr>
          <w:rStyle w:val="FootnoteReference"/>
          <w:rFonts w:ascii="Times New Roman" w:eastAsia="Times New Roman" w:hAnsi="Times New Roman" w:cs="Times New Roman"/>
          <w:sz w:val="24"/>
          <w:szCs w:val="24"/>
        </w:rPr>
        <w:footnoteReference w:id="135"/>
      </w:r>
    </w:p>
    <w:p w14:paraId="7A6CD30D" w14:textId="77777777" w:rsidR="004B6356" w:rsidRPr="001A34B8" w:rsidRDefault="004B6356" w:rsidP="004B6356">
      <w:pPr>
        <w:spacing w:before="240" w:line="360" w:lineRule="auto"/>
        <w:jc w:val="both"/>
        <w:rPr>
          <w:rFonts w:ascii="Times New Roman" w:eastAsia="Times New Roman" w:hAnsi="Times New Roman" w:cs="Times New Roman"/>
          <w:sz w:val="24"/>
          <w:szCs w:val="24"/>
        </w:rPr>
      </w:pPr>
    </w:p>
    <w:p w14:paraId="3BE986E5" w14:textId="77777777" w:rsidR="004B6356" w:rsidRPr="001A34B8" w:rsidRDefault="004B6356" w:rsidP="00F17945">
      <w:pPr>
        <w:pStyle w:val="ListParagraph"/>
        <w:numPr>
          <w:ilvl w:val="2"/>
          <w:numId w:val="13"/>
        </w:numPr>
        <w:shd w:val="clear" w:color="auto" w:fill="FFFFFF"/>
        <w:spacing w:after="0" w:line="360" w:lineRule="auto"/>
        <w:jc w:val="both"/>
        <w:outlineLvl w:val="2"/>
        <w:rPr>
          <w:rFonts w:ascii="Times New Roman" w:eastAsia="Times New Roman" w:hAnsi="Times New Roman" w:cs="Times New Roman"/>
          <w:b/>
          <w:bCs/>
          <w:sz w:val="24"/>
          <w:szCs w:val="24"/>
        </w:rPr>
      </w:pPr>
      <w:bookmarkStart w:id="85" w:name="_Toc31186359"/>
      <w:r w:rsidRPr="001A34B8">
        <w:rPr>
          <w:rFonts w:ascii="Times New Roman" w:eastAsia="Times New Roman" w:hAnsi="Times New Roman" w:cs="Times New Roman"/>
          <w:b/>
          <w:bCs/>
          <w:sz w:val="24"/>
          <w:szCs w:val="24"/>
        </w:rPr>
        <w:t>iResolve</w:t>
      </w:r>
      <w:bookmarkEnd w:id="85"/>
    </w:p>
    <w:p w14:paraId="08E8CBB2" w14:textId="77777777" w:rsidR="004B6356" w:rsidRPr="001A34B8" w:rsidRDefault="004B6356" w:rsidP="004B6356">
      <w:pPr>
        <w:pStyle w:val="ListParagraph"/>
        <w:shd w:val="clear" w:color="auto" w:fill="FFFFFF"/>
        <w:spacing w:line="360" w:lineRule="auto"/>
        <w:ind w:left="2160"/>
        <w:jc w:val="both"/>
        <w:rPr>
          <w:rFonts w:ascii="Times New Roman" w:eastAsia="Times New Roman" w:hAnsi="Times New Roman" w:cs="Times New Roman"/>
          <w:b/>
          <w:bCs/>
          <w:sz w:val="24"/>
          <w:szCs w:val="24"/>
        </w:rPr>
      </w:pPr>
    </w:p>
    <w:p w14:paraId="65DB3099" w14:textId="77777777" w:rsidR="004B6356" w:rsidRPr="004B6356" w:rsidRDefault="004B6356" w:rsidP="004B6356">
      <w:pPr>
        <w:shd w:val="clear" w:color="auto" w:fill="FFFFFF"/>
        <w:spacing w:line="360" w:lineRule="auto"/>
        <w:jc w:val="both"/>
        <w:rPr>
          <w:rFonts w:ascii="Times New Roman" w:eastAsia="Times New Roman" w:hAnsi="Times New Roman" w:cs="Times New Roman"/>
          <w:b/>
          <w:bCs/>
          <w:sz w:val="24"/>
          <w:szCs w:val="24"/>
        </w:rPr>
      </w:pPr>
      <w:r w:rsidRPr="001A34B8">
        <w:rPr>
          <w:rFonts w:ascii="Times New Roman" w:hAnsi="Times New Roman" w:cs="Times New Roman"/>
          <w:sz w:val="24"/>
          <w:szCs w:val="24"/>
        </w:rPr>
        <w:t xml:space="preserve">iResolve </w:t>
      </w:r>
      <w:r w:rsidRPr="004B6356">
        <w:rPr>
          <w:rStyle w:val="Strong"/>
          <w:rFonts w:ascii="Times New Roman" w:eastAsia="Times New Roman" w:hAnsi="Times New Roman" w:cs="Times New Roman"/>
          <w:b w:val="0"/>
          <w:bCs w:val="0"/>
          <w:color w:val="000000" w:themeColor="text1"/>
          <w:sz w:val="24"/>
          <w:szCs w:val="24"/>
        </w:rPr>
        <w:t>is an ADR service provider that runs a web-based ODR centre, the first of its kind in Tanzania. They offer various services, including (but not limited to): representation of clients; strategic advice; and pre-trial investigation and risk-assessment.</w:t>
      </w:r>
      <w:r w:rsidRPr="004B6356">
        <w:rPr>
          <w:rStyle w:val="FootnoteReference"/>
          <w:rFonts w:ascii="Times New Roman" w:eastAsia="Times New Roman" w:hAnsi="Times New Roman" w:cs="Times New Roman"/>
          <w:b/>
          <w:bCs/>
          <w:color w:val="000000" w:themeColor="text1"/>
          <w:sz w:val="24"/>
          <w:szCs w:val="24"/>
        </w:rPr>
        <w:footnoteReference w:id="136"/>
      </w:r>
      <w:r w:rsidRPr="004B6356">
        <w:rPr>
          <w:rStyle w:val="Strong"/>
          <w:rFonts w:ascii="Times New Roman" w:eastAsia="Times New Roman" w:hAnsi="Times New Roman" w:cs="Times New Roman"/>
          <w:b w:val="0"/>
          <w:bCs w:val="0"/>
          <w:color w:val="000000" w:themeColor="text1"/>
          <w:sz w:val="24"/>
          <w:szCs w:val="24"/>
        </w:rPr>
        <w:t xml:space="preserve"> All of these services are taken online thanks to their ODR centre. This centre – the ODR4AFRICA Foundation – aims at using technology to enhance access to justice, recognising the vital work of community-based e-mediation and tailoring their ODR programs to the needs of the community.</w:t>
      </w:r>
      <w:r w:rsidRPr="004B6356">
        <w:rPr>
          <w:rStyle w:val="FootnoteReference"/>
          <w:rFonts w:ascii="Times New Roman" w:eastAsia="Times New Roman" w:hAnsi="Times New Roman" w:cs="Times New Roman"/>
          <w:b/>
          <w:bCs/>
          <w:color w:val="000000" w:themeColor="text1"/>
          <w:sz w:val="24"/>
          <w:szCs w:val="24"/>
        </w:rPr>
        <w:footnoteReference w:id="137"/>
      </w:r>
      <w:r w:rsidRPr="004B6356">
        <w:rPr>
          <w:rStyle w:val="Strong"/>
          <w:rFonts w:ascii="Times New Roman" w:eastAsia="Times New Roman" w:hAnsi="Times New Roman" w:cs="Times New Roman"/>
          <w:b w:val="0"/>
          <w:bCs w:val="0"/>
          <w:color w:val="000000" w:themeColor="text1"/>
          <w:sz w:val="24"/>
          <w:szCs w:val="24"/>
        </w:rPr>
        <w:t xml:space="preserve"> This is accomplished through various activities, such as training and capacity building, community-based dispute resolution programs, promotion of the relevant laws pertaining to ODR using international instruments and collaboration across the East African Community.</w:t>
      </w:r>
      <w:r w:rsidRPr="004B6356">
        <w:rPr>
          <w:rStyle w:val="FootnoteReference"/>
          <w:rFonts w:ascii="Times New Roman" w:eastAsia="Times New Roman" w:hAnsi="Times New Roman" w:cs="Times New Roman"/>
          <w:b/>
          <w:bCs/>
          <w:color w:val="000000" w:themeColor="text1"/>
          <w:sz w:val="24"/>
          <w:szCs w:val="24"/>
        </w:rPr>
        <w:footnoteReference w:id="138"/>
      </w:r>
    </w:p>
    <w:p w14:paraId="24E43B9E" w14:textId="77777777" w:rsidR="004B6356" w:rsidRPr="001A34B8" w:rsidRDefault="004B6356" w:rsidP="00F17945">
      <w:pPr>
        <w:pStyle w:val="ListParagraph"/>
        <w:numPr>
          <w:ilvl w:val="1"/>
          <w:numId w:val="13"/>
        </w:numPr>
        <w:spacing w:before="240" w:after="0" w:line="360" w:lineRule="auto"/>
        <w:jc w:val="both"/>
        <w:outlineLvl w:val="1"/>
        <w:rPr>
          <w:rFonts w:ascii="Times New Roman" w:eastAsia="Times New Roman" w:hAnsi="Times New Roman" w:cs="Times New Roman"/>
          <w:b/>
          <w:bCs/>
          <w:sz w:val="24"/>
          <w:szCs w:val="24"/>
        </w:rPr>
      </w:pPr>
      <w:bookmarkStart w:id="88" w:name="_Toc31186360"/>
      <w:r w:rsidRPr="001A34B8">
        <w:rPr>
          <w:rFonts w:ascii="Times New Roman" w:eastAsia="Times New Roman" w:hAnsi="Times New Roman" w:cs="Times New Roman"/>
          <w:b/>
          <w:bCs/>
          <w:sz w:val="24"/>
          <w:szCs w:val="24"/>
        </w:rPr>
        <w:t>Conclusion</w:t>
      </w:r>
      <w:bookmarkEnd w:id="88"/>
    </w:p>
    <w:p w14:paraId="62CFF4AA" w14:textId="0890174B" w:rsidR="004B6356" w:rsidRDefault="004B6356" w:rsidP="004B6356">
      <w:pPr>
        <w:spacing w:before="240" w:line="360" w:lineRule="auto"/>
        <w:jc w:val="both"/>
        <w:rPr>
          <w:rFonts w:ascii="Times New Roman" w:eastAsia="Times New Roman" w:hAnsi="Times New Roman" w:cs="Times New Roman"/>
          <w:sz w:val="24"/>
          <w:szCs w:val="24"/>
        </w:rPr>
      </w:pPr>
      <w:r w:rsidRPr="001A34B8">
        <w:rPr>
          <w:rFonts w:ascii="Times New Roman" w:eastAsia="Times New Roman" w:hAnsi="Times New Roman" w:cs="Times New Roman"/>
          <w:sz w:val="24"/>
          <w:szCs w:val="24"/>
        </w:rPr>
        <w:t xml:space="preserve">There are numerous legislations that comprise the legal framework for ADR – and thus ODR – in Kenya.  The purpose of this chapter was not to capture this framework in its entirety, merely to highlight that such a framework does indeed exist and thus the implementation of ODR is indeed plausible from a legal and institutional standpoint. It is evident from the findings detailed herein that Kenyan laws and institutions are not only open to the notion of alternatives for dispute resolution being employed, but are also very ICT-friendly, providing various avenues through which the internet and online mechanisms can be utilized through them. Furthering this point, the institutions already practicing ODR in Kenya are evidence that can indeed be applicable in the Kenyan jurisdiction as this is already taking place. The culmination </w:t>
      </w:r>
      <w:r w:rsidRPr="001A34B8">
        <w:rPr>
          <w:rFonts w:ascii="Times New Roman" w:eastAsia="Times New Roman" w:hAnsi="Times New Roman" w:cs="Times New Roman"/>
          <w:sz w:val="24"/>
          <w:szCs w:val="24"/>
        </w:rPr>
        <w:lastRenderedPageBreak/>
        <w:t>of the above is a constructive legal and institutional framework for ODR in Kenya, bringing the reality of the implementation of ODR in the country closer to fruition.</w:t>
      </w:r>
    </w:p>
    <w:p w14:paraId="1ADA5CCF" w14:textId="46272C64" w:rsidR="004B6356" w:rsidRDefault="004B6356" w:rsidP="004B6356">
      <w:pPr>
        <w:spacing w:before="240" w:line="360" w:lineRule="auto"/>
        <w:jc w:val="both"/>
        <w:rPr>
          <w:rFonts w:ascii="Times New Roman" w:eastAsia="Times New Roman" w:hAnsi="Times New Roman" w:cs="Times New Roman"/>
          <w:sz w:val="24"/>
          <w:szCs w:val="24"/>
        </w:rPr>
      </w:pPr>
    </w:p>
    <w:p w14:paraId="67DEE532" w14:textId="6D0BAC71" w:rsidR="004B6356" w:rsidRDefault="004B6356" w:rsidP="004B6356">
      <w:pPr>
        <w:spacing w:before="240" w:line="360" w:lineRule="auto"/>
        <w:jc w:val="both"/>
        <w:rPr>
          <w:rFonts w:ascii="Times New Roman" w:eastAsia="Times New Roman" w:hAnsi="Times New Roman" w:cs="Times New Roman"/>
          <w:sz w:val="24"/>
          <w:szCs w:val="24"/>
        </w:rPr>
      </w:pPr>
    </w:p>
    <w:p w14:paraId="73E35FDC" w14:textId="74E18204" w:rsidR="004B6356" w:rsidRDefault="004B6356" w:rsidP="004B6356">
      <w:pPr>
        <w:spacing w:before="240" w:line="360" w:lineRule="auto"/>
        <w:jc w:val="both"/>
        <w:rPr>
          <w:rFonts w:ascii="Times New Roman" w:eastAsia="Times New Roman" w:hAnsi="Times New Roman" w:cs="Times New Roman"/>
          <w:sz w:val="24"/>
          <w:szCs w:val="24"/>
        </w:rPr>
      </w:pPr>
    </w:p>
    <w:p w14:paraId="0A45C07A" w14:textId="30F5C6E3" w:rsidR="004B6356" w:rsidRDefault="004B6356" w:rsidP="004B6356">
      <w:pPr>
        <w:spacing w:before="240" w:line="360" w:lineRule="auto"/>
        <w:jc w:val="both"/>
        <w:rPr>
          <w:rFonts w:ascii="Times New Roman" w:eastAsia="Times New Roman" w:hAnsi="Times New Roman" w:cs="Times New Roman"/>
          <w:sz w:val="24"/>
          <w:szCs w:val="24"/>
        </w:rPr>
      </w:pPr>
    </w:p>
    <w:p w14:paraId="5FDBBFA4" w14:textId="0C53D3DE" w:rsidR="004B6356" w:rsidRDefault="004B6356" w:rsidP="004B6356">
      <w:pPr>
        <w:spacing w:before="240" w:line="360" w:lineRule="auto"/>
        <w:jc w:val="both"/>
        <w:rPr>
          <w:rFonts w:ascii="Times New Roman" w:eastAsia="Times New Roman" w:hAnsi="Times New Roman" w:cs="Times New Roman"/>
          <w:sz w:val="24"/>
          <w:szCs w:val="24"/>
        </w:rPr>
      </w:pPr>
    </w:p>
    <w:p w14:paraId="06F3A499" w14:textId="4BFE36DB" w:rsidR="004B6356" w:rsidRDefault="004B6356" w:rsidP="004B6356">
      <w:pPr>
        <w:spacing w:before="240" w:line="360" w:lineRule="auto"/>
        <w:jc w:val="both"/>
        <w:rPr>
          <w:rFonts w:ascii="Times New Roman" w:eastAsia="Times New Roman" w:hAnsi="Times New Roman" w:cs="Times New Roman"/>
          <w:sz w:val="24"/>
          <w:szCs w:val="24"/>
        </w:rPr>
      </w:pPr>
    </w:p>
    <w:p w14:paraId="728B4F04" w14:textId="65633606" w:rsidR="004B6356" w:rsidRDefault="004B6356" w:rsidP="004B6356">
      <w:pPr>
        <w:spacing w:before="240" w:line="360" w:lineRule="auto"/>
        <w:jc w:val="both"/>
        <w:rPr>
          <w:rFonts w:ascii="Times New Roman" w:eastAsia="Times New Roman" w:hAnsi="Times New Roman" w:cs="Times New Roman"/>
          <w:sz w:val="24"/>
          <w:szCs w:val="24"/>
        </w:rPr>
      </w:pPr>
    </w:p>
    <w:p w14:paraId="2A1C81D6" w14:textId="22ADB9AC" w:rsidR="004B6356" w:rsidRDefault="004B6356" w:rsidP="004B6356">
      <w:pPr>
        <w:spacing w:before="240" w:line="360" w:lineRule="auto"/>
        <w:jc w:val="both"/>
        <w:rPr>
          <w:rFonts w:ascii="Times New Roman" w:eastAsia="Times New Roman" w:hAnsi="Times New Roman" w:cs="Times New Roman"/>
          <w:sz w:val="24"/>
          <w:szCs w:val="24"/>
        </w:rPr>
      </w:pPr>
    </w:p>
    <w:p w14:paraId="7DB8C788" w14:textId="34CBBA9F" w:rsidR="004B6356" w:rsidRDefault="004B6356" w:rsidP="004B6356">
      <w:pPr>
        <w:spacing w:before="240" w:line="360" w:lineRule="auto"/>
        <w:jc w:val="both"/>
        <w:rPr>
          <w:rFonts w:ascii="Times New Roman" w:eastAsia="Times New Roman" w:hAnsi="Times New Roman" w:cs="Times New Roman"/>
          <w:sz w:val="24"/>
          <w:szCs w:val="24"/>
        </w:rPr>
      </w:pPr>
    </w:p>
    <w:p w14:paraId="06C33650" w14:textId="0A0758A8" w:rsidR="004B6356" w:rsidRDefault="004B6356" w:rsidP="004B6356">
      <w:pPr>
        <w:spacing w:before="240" w:line="360" w:lineRule="auto"/>
        <w:jc w:val="both"/>
        <w:rPr>
          <w:rFonts w:ascii="Times New Roman" w:eastAsia="Times New Roman" w:hAnsi="Times New Roman" w:cs="Times New Roman"/>
          <w:sz w:val="24"/>
          <w:szCs w:val="24"/>
        </w:rPr>
      </w:pPr>
    </w:p>
    <w:p w14:paraId="56E0E458" w14:textId="0CA4F078" w:rsidR="004B6356" w:rsidRDefault="004B6356" w:rsidP="004B6356">
      <w:pPr>
        <w:spacing w:before="240" w:line="360" w:lineRule="auto"/>
        <w:jc w:val="both"/>
        <w:rPr>
          <w:rFonts w:ascii="Times New Roman" w:eastAsia="Times New Roman" w:hAnsi="Times New Roman" w:cs="Times New Roman"/>
          <w:sz w:val="24"/>
          <w:szCs w:val="24"/>
        </w:rPr>
      </w:pPr>
    </w:p>
    <w:p w14:paraId="2EA9DFAC" w14:textId="45F6862D" w:rsidR="004B6356" w:rsidRDefault="004B6356" w:rsidP="004B6356">
      <w:pPr>
        <w:spacing w:before="240" w:line="360" w:lineRule="auto"/>
        <w:jc w:val="both"/>
        <w:rPr>
          <w:rFonts w:ascii="Times New Roman" w:eastAsia="Times New Roman" w:hAnsi="Times New Roman" w:cs="Times New Roman"/>
          <w:sz w:val="24"/>
          <w:szCs w:val="24"/>
        </w:rPr>
      </w:pPr>
    </w:p>
    <w:p w14:paraId="1D864B22" w14:textId="43FD2893" w:rsidR="004B6356" w:rsidRDefault="004B6356" w:rsidP="004B6356">
      <w:pPr>
        <w:spacing w:before="240" w:line="360" w:lineRule="auto"/>
        <w:jc w:val="both"/>
        <w:rPr>
          <w:rFonts w:ascii="Times New Roman" w:eastAsia="Times New Roman" w:hAnsi="Times New Roman" w:cs="Times New Roman"/>
          <w:sz w:val="24"/>
          <w:szCs w:val="24"/>
        </w:rPr>
      </w:pPr>
    </w:p>
    <w:p w14:paraId="620A6558" w14:textId="43DEC7EC" w:rsidR="004B6356" w:rsidRDefault="004B6356" w:rsidP="004B6356">
      <w:pPr>
        <w:spacing w:before="240" w:line="360" w:lineRule="auto"/>
        <w:jc w:val="both"/>
        <w:rPr>
          <w:rFonts w:ascii="Times New Roman" w:eastAsia="Times New Roman" w:hAnsi="Times New Roman" w:cs="Times New Roman"/>
          <w:sz w:val="24"/>
          <w:szCs w:val="24"/>
        </w:rPr>
      </w:pPr>
    </w:p>
    <w:p w14:paraId="54A8723D" w14:textId="5D336F44" w:rsidR="004B6356" w:rsidRDefault="004B6356" w:rsidP="004B6356">
      <w:pPr>
        <w:spacing w:before="240" w:line="360" w:lineRule="auto"/>
        <w:jc w:val="both"/>
        <w:rPr>
          <w:rFonts w:ascii="Times New Roman" w:eastAsia="Times New Roman" w:hAnsi="Times New Roman" w:cs="Times New Roman"/>
          <w:sz w:val="24"/>
          <w:szCs w:val="24"/>
        </w:rPr>
      </w:pPr>
    </w:p>
    <w:p w14:paraId="19406D21" w14:textId="57A75444" w:rsidR="004B6356" w:rsidRDefault="004B6356" w:rsidP="004B6356">
      <w:pPr>
        <w:spacing w:before="240" w:line="360" w:lineRule="auto"/>
        <w:jc w:val="both"/>
        <w:rPr>
          <w:rFonts w:ascii="Times New Roman" w:eastAsia="Times New Roman" w:hAnsi="Times New Roman" w:cs="Times New Roman"/>
          <w:sz w:val="24"/>
          <w:szCs w:val="24"/>
        </w:rPr>
      </w:pPr>
    </w:p>
    <w:p w14:paraId="4958A745" w14:textId="6915D17D" w:rsidR="004B6356" w:rsidRDefault="004B6356" w:rsidP="004B6356">
      <w:pPr>
        <w:spacing w:before="240" w:line="360" w:lineRule="auto"/>
        <w:jc w:val="both"/>
        <w:rPr>
          <w:rFonts w:ascii="Times New Roman" w:eastAsia="Times New Roman" w:hAnsi="Times New Roman" w:cs="Times New Roman"/>
          <w:sz w:val="24"/>
          <w:szCs w:val="24"/>
        </w:rPr>
      </w:pPr>
    </w:p>
    <w:p w14:paraId="051296EF" w14:textId="3534FF3B" w:rsidR="004B6356" w:rsidRDefault="004B6356" w:rsidP="004B6356">
      <w:pPr>
        <w:spacing w:before="240" w:line="360" w:lineRule="auto"/>
        <w:jc w:val="both"/>
        <w:rPr>
          <w:rFonts w:ascii="Times New Roman" w:eastAsia="Times New Roman" w:hAnsi="Times New Roman" w:cs="Times New Roman"/>
          <w:sz w:val="24"/>
          <w:szCs w:val="24"/>
        </w:rPr>
      </w:pPr>
    </w:p>
    <w:p w14:paraId="4D303AF2" w14:textId="4E523ED0" w:rsidR="004B6356" w:rsidRDefault="004B6356" w:rsidP="004B6356">
      <w:pPr>
        <w:spacing w:before="240" w:line="360" w:lineRule="auto"/>
        <w:jc w:val="both"/>
        <w:rPr>
          <w:rFonts w:ascii="Times New Roman" w:eastAsia="Times New Roman" w:hAnsi="Times New Roman" w:cs="Times New Roman"/>
          <w:sz w:val="24"/>
          <w:szCs w:val="24"/>
        </w:rPr>
      </w:pPr>
    </w:p>
    <w:p w14:paraId="33D3D8AE" w14:textId="77777777" w:rsidR="009D38DE" w:rsidRDefault="009D38DE" w:rsidP="004B6356">
      <w:pPr>
        <w:spacing w:line="360" w:lineRule="auto"/>
        <w:jc w:val="center"/>
        <w:rPr>
          <w:rFonts w:ascii="Times New Roman" w:hAnsi="Times New Roman" w:cs="Times New Roman"/>
          <w:b/>
          <w:bCs/>
          <w:sz w:val="28"/>
          <w:szCs w:val="28"/>
          <w:u w:val="single"/>
        </w:rPr>
      </w:pPr>
    </w:p>
    <w:p w14:paraId="20C68883" w14:textId="6A2BF7F1" w:rsidR="004B6356" w:rsidRPr="007510F2" w:rsidRDefault="004B6356" w:rsidP="007510F2">
      <w:pPr>
        <w:pStyle w:val="Heading1"/>
        <w:spacing w:line="360" w:lineRule="auto"/>
        <w:jc w:val="center"/>
        <w:rPr>
          <w:rFonts w:ascii="Times New Roman" w:hAnsi="Times New Roman" w:cs="Times New Roman"/>
          <w:b/>
          <w:bCs/>
          <w:color w:val="000000" w:themeColor="text1"/>
          <w:sz w:val="28"/>
          <w:szCs w:val="28"/>
          <w:u w:val="single"/>
        </w:rPr>
      </w:pPr>
      <w:bookmarkStart w:id="89" w:name="_Toc31186361"/>
      <w:r w:rsidRPr="007510F2">
        <w:rPr>
          <w:rFonts w:ascii="Times New Roman" w:hAnsi="Times New Roman" w:cs="Times New Roman"/>
          <w:b/>
          <w:bCs/>
          <w:color w:val="000000" w:themeColor="text1"/>
          <w:sz w:val="28"/>
          <w:szCs w:val="28"/>
          <w:u w:val="single"/>
        </w:rPr>
        <w:lastRenderedPageBreak/>
        <w:t>CHAPTER IV</w:t>
      </w:r>
      <w:bookmarkEnd w:id="89"/>
    </w:p>
    <w:p w14:paraId="7B6FC8C0" w14:textId="77777777" w:rsidR="004B6356" w:rsidRDefault="004B6356" w:rsidP="004B6356">
      <w:pPr>
        <w:spacing w:line="360" w:lineRule="auto"/>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THE PLACE OF LAWYERS IN ODR PRACTICE</w:t>
      </w:r>
    </w:p>
    <w:p w14:paraId="0A7572AD" w14:textId="77777777" w:rsidR="004B6356" w:rsidRDefault="004B6356" w:rsidP="004B6356">
      <w:pPr>
        <w:spacing w:line="360" w:lineRule="auto"/>
        <w:jc w:val="both"/>
        <w:rPr>
          <w:rFonts w:ascii="Times New Roman" w:hAnsi="Times New Roman" w:cs="Times New Roman"/>
          <w:i/>
          <w:iCs/>
          <w:sz w:val="24"/>
          <w:szCs w:val="24"/>
        </w:rPr>
      </w:pPr>
    </w:p>
    <w:p w14:paraId="56BD1350" w14:textId="77777777" w:rsidR="004B6356" w:rsidRDefault="004B6356" w:rsidP="004B6356">
      <w:pPr>
        <w:spacing w:line="360" w:lineRule="auto"/>
        <w:jc w:val="both"/>
        <w:rPr>
          <w:rFonts w:ascii="Times New Roman" w:hAnsi="Times New Roman" w:cs="Times New Roman"/>
          <w:sz w:val="24"/>
          <w:szCs w:val="24"/>
        </w:rPr>
      </w:pPr>
      <w:r>
        <w:rPr>
          <w:rFonts w:ascii="Times New Roman" w:hAnsi="Times New Roman" w:cs="Times New Roman"/>
          <w:i/>
          <w:iCs/>
          <w:sz w:val="24"/>
          <w:szCs w:val="24"/>
        </w:rPr>
        <w:t>‘If you make your living because justice processes haven’t changed since William the Conqueror and they’re still byzantine and they’re still complex and you happen to know how to navigate them, that is not an interest that society should protect. So if by simplifying processes we take away your work, you need to change the nature of your work.’</w:t>
      </w:r>
      <w:r>
        <w:rPr>
          <w:rStyle w:val="FootnoteReference"/>
          <w:rFonts w:ascii="Times New Roman" w:hAnsi="Times New Roman" w:cs="Times New Roman"/>
          <w:i/>
          <w:iCs/>
          <w:sz w:val="24"/>
          <w:szCs w:val="24"/>
        </w:rPr>
        <w:footnoteReference w:id="139"/>
      </w:r>
    </w:p>
    <w:p w14:paraId="2E9AD44E" w14:textId="77777777" w:rsidR="004B6356" w:rsidRDefault="004B6356" w:rsidP="00F17945">
      <w:pPr>
        <w:pStyle w:val="ListParagraph"/>
        <w:numPr>
          <w:ilvl w:val="0"/>
          <w:numId w:val="15"/>
        </w:numPr>
        <w:spacing w:line="360" w:lineRule="auto"/>
        <w:jc w:val="right"/>
        <w:rPr>
          <w:rFonts w:ascii="Times New Roman" w:hAnsi="Times New Roman" w:cs="Times New Roman"/>
          <w:sz w:val="24"/>
          <w:szCs w:val="24"/>
        </w:rPr>
      </w:pPr>
      <w:r>
        <w:rPr>
          <w:rFonts w:ascii="Times New Roman" w:hAnsi="Times New Roman" w:cs="Times New Roman"/>
          <w:sz w:val="24"/>
          <w:szCs w:val="24"/>
        </w:rPr>
        <w:t>Shannon Salter, Chair, Civil Resolution Tribunal</w:t>
      </w:r>
    </w:p>
    <w:p w14:paraId="04CF91ED" w14:textId="77777777" w:rsidR="004B6356" w:rsidRDefault="004B6356" w:rsidP="004B6356">
      <w:pPr>
        <w:spacing w:line="360" w:lineRule="auto"/>
        <w:jc w:val="both"/>
        <w:rPr>
          <w:rFonts w:ascii="Times New Roman" w:hAnsi="Times New Roman" w:cs="Times New Roman"/>
          <w:sz w:val="24"/>
          <w:szCs w:val="24"/>
        </w:rPr>
      </w:pPr>
    </w:p>
    <w:p w14:paraId="2A1DDF8E" w14:textId="77777777" w:rsidR="004B6356" w:rsidRDefault="004B6356" w:rsidP="00F17945">
      <w:pPr>
        <w:pStyle w:val="ListParagraph"/>
        <w:numPr>
          <w:ilvl w:val="0"/>
          <w:numId w:val="16"/>
        </w:numPr>
        <w:spacing w:line="360" w:lineRule="auto"/>
        <w:jc w:val="both"/>
        <w:outlineLvl w:val="1"/>
        <w:rPr>
          <w:rFonts w:ascii="Times New Roman" w:hAnsi="Times New Roman" w:cs="Times New Roman"/>
          <w:b/>
          <w:bCs/>
          <w:sz w:val="24"/>
          <w:szCs w:val="24"/>
        </w:rPr>
      </w:pPr>
      <w:bookmarkStart w:id="90" w:name="_Toc31186362"/>
      <w:r>
        <w:rPr>
          <w:rFonts w:ascii="Times New Roman" w:hAnsi="Times New Roman" w:cs="Times New Roman"/>
          <w:b/>
          <w:bCs/>
          <w:sz w:val="24"/>
          <w:szCs w:val="24"/>
        </w:rPr>
        <w:t>Introduction</w:t>
      </w:r>
      <w:bookmarkEnd w:id="90"/>
    </w:p>
    <w:p w14:paraId="571615BD" w14:textId="77777777" w:rsidR="004B6356" w:rsidRDefault="004B6356" w:rsidP="004B6356">
      <w:pPr>
        <w:spacing w:line="360" w:lineRule="auto"/>
        <w:jc w:val="both"/>
        <w:rPr>
          <w:rFonts w:ascii="Times New Roman" w:hAnsi="Times New Roman" w:cs="Times New Roman"/>
          <w:sz w:val="24"/>
          <w:szCs w:val="24"/>
        </w:rPr>
      </w:pPr>
      <w:r>
        <w:rPr>
          <w:rFonts w:ascii="Times New Roman" w:hAnsi="Times New Roman" w:cs="Times New Roman"/>
          <w:sz w:val="24"/>
          <w:szCs w:val="24"/>
        </w:rPr>
        <w:t>The study thus far purposed to introduce the concept of ODR, highlighting its potential use and various benefits, as well as examining the legal and institutional framework for ODR in Kenya, if any.  This was with the aim of establishing not only that ODR would of great benefit within the Kenyan jurisdiction, but additionally that ODR is in fact applicable within Kenya’s laws and institutions. This readiness is not only theoretical, as ODR has indeed already been put into practice in Kenya. One such example is the UlizaWakili platform, which consists of a team of lawyers and arbitrators who offer ADR services, contract drafting and legal advice – all of which are offered online.</w:t>
      </w:r>
      <w:r>
        <w:rPr>
          <w:rStyle w:val="FootnoteReference"/>
          <w:rFonts w:ascii="Times New Roman" w:hAnsi="Times New Roman" w:cs="Times New Roman"/>
          <w:sz w:val="24"/>
          <w:szCs w:val="24"/>
        </w:rPr>
        <w:footnoteReference w:id="140"/>
      </w:r>
      <w:r>
        <w:rPr>
          <w:rFonts w:ascii="Times New Roman" w:hAnsi="Times New Roman" w:cs="Times New Roman"/>
          <w:sz w:val="24"/>
          <w:szCs w:val="24"/>
        </w:rPr>
        <w:t xml:space="preserve"> This comes naturally, as there has been a significant growth of business conducted online in Kenya over the last decade.</w:t>
      </w:r>
      <w:r>
        <w:rPr>
          <w:rStyle w:val="FootnoteReference"/>
          <w:rFonts w:ascii="Times New Roman" w:hAnsi="Times New Roman" w:cs="Times New Roman"/>
          <w:sz w:val="24"/>
          <w:szCs w:val="24"/>
        </w:rPr>
        <w:footnoteReference w:id="141"/>
      </w:r>
      <w:r>
        <w:rPr>
          <w:rFonts w:ascii="Times New Roman" w:hAnsi="Times New Roman" w:cs="Times New Roman"/>
          <w:sz w:val="24"/>
          <w:szCs w:val="24"/>
        </w:rPr>
        <w:t xml:space="preserve"> This is said to be the case in Africa at large, that despite various challenges and obstacles that would exist in its implementation, ultimately it is almost certain that ODR will find its place in Africa.</w:t>
      </w:r>
      <w:r>
        <w:rPr>
          <w:rStyle w:val="FootnoteReference"/>
          <w:rFonts w:ascii="Times New Roman" w:hAnsi="Times New Roman" w:cs="Times New Roman"/>
          <w:sz w:val="24"/>
          <w:szCs w:val="24"/>
        </w:rPr>
        <w:footnoteReference w:id="142"/>
      </w:r>
    </w:p>
    <w:p w14:paraId="054CD49F" w14:textId="77777777" w:rsidR="004B6356" w:rsidRDefault="004B6356" w:rsidP="004B6356">
      <w:pPr>
        <w:spacing w:line="360" w:lineRule="auto"/>
        <w:jc w:val="both"/>
        <w:rPr>
          <w:rFonts w:ascii="Times New Roman" w:hAnsi="Times New Roman" w:cs="Times New Roman"/>
          <w:sz w:val="24"/>
          <w:szCs w:val="24"/>
        </w:rPr>
      </w:pPr>
      <w:r>
        <w:rPr>
          <w:rFonts w:ascii="Times New Roman" w:hAnsi="Times New Roman" w:cs="Times New Roman"/>
          <w:sz w:val="24"/>
          <w:szCs w:val="24"/>
        </w:rPr>
        <w:t>It is undeniable that ODR is imposing a ‘juggernaut of changes’</w:t>
      </w:r>
      <w:r>
        <w:rPr>
          <w:rStyle w:val="FootnoteReference"/>
          <w:rFonts w:ascii="Times New Roman" w:hAnsi="Times New Roman" w:cs="Times New Roman"/>
          <w:sz w:val="24"/>
          <w:szCs w:val="24"/>
        </w:rPr>
        <w:footnoteReference w:id="143"/>
      </w:r>
      <w:r>
        <w:rPr>
          <w:rFonts w:ascii="Times New Roman" w:hAnsi="Times New Roman" w:cs="Times New Roman"/>
          <w:sz w:val="24"/>
          <w:szCs w:val="24"/>
        </w:rPr>
        <w:t xml:space="preserve"> upon the legal system as we know it. However, throughout history any significant change to the status quo has always been met with resistance: televisions were referred to as simple, unengaging ‘plywood boxes’</w:t>
      </w:r>
      <w:r>
        <w:rPr>
          <w:rStyle w:val="FootnoteReference"/>
          <w:rFonts w:ascii="Times New Roman" w:hAnsi="Times New Roman" w:cs="Times New Roman"/>
          <w:sz w:val="24"/>
          <w:szCs w:val="24"/>
        </w:rPr>
        <w:footnoteReference w:id="144"/>
      </w:r>
      <w:r>
        <w:rPr>
          <w:rFonts w:ascii="Times New Roman" w:hAnsi="Times New Roman" w:cs="Times New Roman"/>
          <w:sz w:val="24"/>
          <w:szCs w:val="24"/>
        </w:rPr>
        <w:t xml:space="preserve">; </w:t>
      </w:r>
      <w:r>
        <w:rPr>
          <w:rFonts w:ascii="Times New Roman" w:hAnsi="Times New Roman" w:cs="Times New Roman"/>
          <w:sz w:val="24"/>
          <w:szCs w:val="24"/>
        </w:rPr>
        <w:lastRenderedPageBreak/>
        <w:t>cars were dismissed as being a mere ‘fad’</w:t>
      </w:r>
      <w:r>
        <w:rPr>
          <w:rStyle w:val="FootnoteReference"/>
          <w:rFonts w:ascii="Times New Roman" w:hAnsi="Times New Roman" w:cs="Times New Roman"/>
          <w:sz w:val="24"/>
          <w:szCs w:val="24"/>
        </w:rPr>
        <w:footnoteReference w:id="145"/>
      </w:r>
      <w:r>
        <w:rPr>
          <w:rFonts w:ascii="Times New Roman" w:hAnsi="Times New Roman" w:cs="Times New Roman"/>
          <w:sz w:val="24"/>
          <w:szCs w:val="24"/>
        </w:rPr>
        <w:t>; and telephones were regarded as useless considering that there were already messenger boys.</w:t>
      </w:r>
      <w:r>
        <w:rPr>
          <w:rStyle w:val="FootnoteReference"/>
          <w:rFonts w:ascii="Times New Roman" w:hAnsi="Times New Roman" w:cs="Times New Roman"/>
          <w:sz w:val="24"/>
          <w:szCs w:val="24"/>
        </w:rPr>
        <w:footnoteReference w:id="146"/>
      </w:r>
      <w:r>
        <w:rPr>
          <w:rFonts w:ascii="Times New Roman" w:hAnsi="Times New Roman" w:cs="Times New Roman"/>
          <w:sz w:val="24"/>
          <w:szCs w:val="24"/>
        </w:rPr>
        <w:t xml:space="preserve"> Yet, it is almost impossible to envision daily life without any of these three technological advancements; they have become inseparable from our concept of ordinary living.  The question then arises: where does such resistance stem from? Upon examination of the first two of the three above examples, the answer makes itself clear. The ‘plywood boxes’ comment was made by Darryl Zanuck, an executive at 20</w:t>
      </w:r>
      <w:r>
        <w:rPr>
          <w:rFonts w:ascii="Times New Roman" w:hAnsi="Times New Roman" w:cs="Times New Roman"/>
          <w:sz w:val="24"/>
          <w:szCs w:val="24"/>
          <w:vertAlign w:val="superscript"/>
        </w:rPr>
        <w:t>th</w:t>
      </w:r>
      <w:r>
        <w:rPr>
          <w:rFonts w:ascii="Times New Roman" w:hAnsi="Times New Roman" w:cs="Times New Roman"/>
          <w:sz w:val="24"/>
          <w:szCs w:val="24"/>
        </w:rPr>
        <w:t xml:space="preserve"> Century Fox, and the statement of preference for messenger boys over telephones was made by Sir William Preece, Chief Engineer at the British Post Office. What do these two parties have in common? Both of these men were denouncing developments that, were they implemented, would compete directly with and threaten the very sources of their livelihood. One may then conclude that this resistance stemmed from a place of fear.</w:t>
      </w:r>
    </w:p>
    <w:p w14:paraId="6F858CE2" w14:textId="77777777" w:rsidR="004B6356" w:rsidRDefault="004B6356" w:rsidP="004B6356">
      <w:pPr>
        <w:spacing w:line="360" w:lineRule="auto"/>
        <w:jc w:val="both"/>
        <w:rPr>
          <w:rFonts w:ascii="Times New Roman" w:hAnsi="Times New Roman" w:cs="Times New Roman"/>
          <w:sz w:val="24"/>
          <w:szCs w:val="24"/>
        </w:rPr>
      </w:pPr>
      <w:r>
        <w:rPr>
          <w:rFonts w:ascii="Times New Roman" w:hAnsi="Times New Roman" w:cs="Times New Roman"/>
          <w:sz w:val="24"/>
          <w:szCs w:val="24"/>
        </w:rPr>
        <w:t>As was the case during the advent of the television and the telephone, which business does ODR seek to infiltrate and, with its efficiency and forwardness, threaten the livelihood of its operators? Who would be the resistors to this change? ODR is said to be able to revolutionise access to justice in new and innovative ways,</w:t>
      </w:r>
      <w:r>
        <w:rPr>
          <w:rStyle w:val="FootnoteReference"/>
          <w:rFonts w:ascii="Times New Roman" w:hAnsi="Times New Roman" w:cs="Times New Roman"/>
          <w:sz w:val="24"/>
          <w:szCs w:val="24"/>
        </w:rPr>
        <w:footnoteReference w:id="147"/>
      </w:r>
      <w:r>
        <w:rPr>
          <w:rFonts w:ascii="Times New Roman" w:hAnsi="Times New Roman" w:cs="Times New Roman"/>
          <w:sz w:val="24"/>
          <w:szCs w:val="24"/>
        </w:rPr>
        <w:t xml:space="preserve"> however it may be the case that majority of these ways necessarily preclude lawyers. Indeed, some sources have already begun to declare that the inception of ODR signals the end of the legal profession as it is known.</w:t>
      </w:r>
      <w:r>
        <w:rPr>
          <w:rStyle w:val="FootnoteReference"/>
          <w:rFonts w:ascii="Times New Roman" w:hAnsi="Times New Roman" w:cs="Times New Roman"/>
          <w:sz w:val="24"/>
          <w:szCs w:val="24"/>
        </w:rPr>
        <w:footnoteReference w:id="148"/>
      </w:r>
      <w:r>
        <w:rPr>
          <w:rFonts w:ascii="Times New Roman" w:hAnsi="Times New Roman" w:cs="Times New Roman"/>
          <w:sz w:val="24"/>
          <w:szCs w:val="24"/>
        </w:rPr>
        <w:t xml:space="preserve"> This is indicative of some form of fear of ODR by lawyers, ergo a potential resistance to the changes that ODR will bring about and ODR in itself. The present chapter will therefore examine this possible fear and resistance, analysing the reasoning behind the same vis-à-vis the reality that ODR purports to create in order to assess the extent to which these fears, if any, are grounded in that reality. The main aim of the chapter is to assuage lawyer’s fears by highlighting that, in truth, there is nothing to fear – albeit with a certain caveat with regards to the future of the legal practice. In doing so, the chapter will first identify possible fears and reasons for resistance, bring out the aspects of ODR that should indeed be daunting to today’s lawyer, and subsequently paint ODR in a realistic light in order to highlight that some fears may indeed be far from reality.</w:t>
      </w:r>
    </w:p>
    <w:p w14:paraId="717AB1FC" w14:textId="77777777" w:rsidR="004B6356" w:rsidRDefault="004B6356" w:rsidP="004B6356">
      <w:pPr>
        <w:spacing w:line="360" w:lineRule="auto"/>
        <w:jc w:val="both"/>
        <w:rPr>
          <w:rFonts w:ascii="Times New Roman" w:hAnsi="Times New Roman" w:cs="Times New Roman"/>
          <w:sz w:val="24"/>
          <w:szCs w:val="24"/>
        </w:rPr>
      </w:pPr>
    </w:p>
    <w:p w14:paraId="0B0B025E" w14:textId="77777777" w:rsidR="004B6356" w:rsidRDefault="004B6356" w:rsidP="00F17945">
      <w:pPr>
        <w:pStyle w:val="ListParagraph"/>
        <w:numPr>
          <w:ilvl w:val="1"/>
          <w:numId w:val="16"/>
        </w:numPr>
        <w:spacing w:line="360" w:lineRule="auto"/>
        <w:jc w:val="both"/>
        <w:outlineLvl w:val="1"/>
        <w:rPr>
          <w:rFonts w:ascii="Times New Roman" w:hAnsi="Times New Roman" w:cs="Times New Roman"/>
          <w:b/>
          <w:bCs/>
          <w:sz w:val="24"/>
          <w:szCs w:val="24"/>
        </w:rPr>
      </w:pPr>
      <w:bookmarkStart w:id="91" w:name="_Toc31186363"/>
      <w:r>
        <w:rPr>
          <w:rFonts w:ascii="Times New Roman" w:hAnsi="Times New Roman" w:cs="Times New Roman"/>
          <w:b/>
          <w:bCs/>
          <w:sz w:val="24"/>
          <w:szCs w:val="24"/>
        </w:rPr>
        <w:t>Identifying Lawyers Fears and Reasons for Resistance</w:t>
      </w:r>
      <w:bookmarkEnd w:id="91"/>
    </w:p>
    <w:p w14:paraId="40668054" w14:textId="77777777" w:rsidR="004B6356" w:rsidRDefault="004B6356" w:rsidP="004B6356">
      <w:pPr>
        <w:spacing w:line="360" w:lineRule="auto"/>
        <w:jc w:val="both"/>
        <w:rPr>
          <w:rFonts w:ascii="Times New Roman" w:hAnsi="Times New Roman" w:cs="Times New Roman"/>
          <w:sz w:val="24"/>
          <w:szCs w:val="24"/>
        </w:rPr>
      </w:pPr>
    </w:p>
    <w:p w14:paraId="3755E87D" w14:textId="77777777" w:rsidR="004B6356" w:rsidRDefault="004B6356" w:rsidP="004B6356">
      <w:pPr>
        <w:spacing w:line="360" w:lineRule="auto"/>
        <w:jc w:val="both"/>
        <w:rPr>
          <w:rFonts w:ascii="Times New Roman" w:hAnsi="Times New Roman" w:cs="Times New Roman"/>
          <w:sz w:val="24"/>
          <w:szCs w:val="24"/>
        </w:rPr>
      </w:pPr>
      <w:r>
        <w:rPr>
          <w:rFonts w:ascii="Times New Roman" w:hAnsi="Times New Roman" w:cs="Times New Roman"/>
          <w:sz w:val="24"/>
          <w:szCs w:val="24"/>
        </w:rPr>
        <w:t>While it may be the case that some lawyers have indeed adopted ODR, others have been more resistant to this.</w:t>
      </w:r>
      <w:r>
        <w:rPr>
          <w:rStyle w:val="FootnoteReference"/>
          <w:rFonts w:ascii="Times New Roman" w:hAnsi="Times New Roman" w:cs="Times New Roman"/>
          <w:sz w:val="24"/>
          <w:szCs w:val="24"/>
        </w:rPr>
        <w:footnoteReference w:id="149"/>
      </w:r>
      <w:r>
        <w:rPr>
          <w:rFonts w:ascii="Times New Roman" w:hAnsi="Times New Roman" w:cs="Times New Roman"/>
          <w:sz w:val="24"/>
          <w:szCs w:val="24"/>
        </w:rPr>
        <w:t xml:space="preserve"> In fact, some lawyers have been quite outspoken about their criticism towards the notion of litigants using technology to reach settlement completely unassisted by the lawyers themselves.</w:t>
      </w:r>
      <w:r>
        <w:rPr>
          <w:rStyle w:val="FootnoteReference"/>
          <w:rFonts w:ascii="Times New Roman" w:hAnsi="Times New Roman" w:cs="Times New Roman"/>
          <w:sz w:val="24"/>
          <w:szCs w:val="24"/>
        </w:rPr>
        <w:footnoteReference w:id="150"/>
      </w:r>
      <w:r>
        <w:rPr>
          <w:rFonts w:ascii="Times New Roman" w:hAnsi="Times New Roman" w:cs="Times New Roman"/>
          <w:sz w:val="24"/>
          <w:szCs w:val="24"/>
        </w:rPr>
        <w:t xml:space="preserve"> There have been various purported reasons for this resistance. There is the most obvious fear that many lawyers may have, which is that ODR may replace them, carrying out the work ordinarily done by them. This would be worsened if ODR, which is currently being utilized to resolve simpler disputes for smaller claims, were to have its use extended into more complex and lucrative disputes.</w:t>
      </w:r>
      <w:r>
        <w:rPr>
          <w:rStyle w:val="FootnoteReference"/>
          <w:rFonts w:ascii="Times New Roman" w:hAnsi="Times New Roman" w:cs="Times New Roman"/>
          <w:sz w:val="24"/>
          <w:szCs w:val="24"/>
        </w:rPr>
        <w:footnoteReference w:id="151"/>
      </w:r>
      <w:r>
        <w:rPr>
          <w:rFonts w:ascii="Times New Roman" w:hAnsi="Times New Roman" w:cs="Times New Roman"/>
          <w:sz w:val="24"/>
          <w:szCs w:val="24"/>
        </w:rPr>
        <w:t xml:space="preserve"> There is also the possibility that lawyers are showing concern about the implementation of ODR as a result of a lack of understanding or mastery of the technological tools required to use ODR optimally.</w:t>
      </w:r>
      <w:r>
        <w:rPr>
          <w:rStyle w:val="FootnoteReference"/>
          <w:rFonts w:ascii="Times New Roman" w:hAnsi="Times New Roman" w:cs="Times New Roman"/>
          <w:sz w:val="24"/>
          <w:szCs w:val="24"/>
        </w:rPr>
        <w:footnoteReference w:id="152"/>
      </w:r>
      <w:r>
        <w:rPr>
          <w:rFonts w:ascii="Times New Roman" w:hAnsi="Times New Roman" w:cs="Times New Roman"/>
          <w:sz w:val="24"/>
          <w:szCs w:val="24"/>
        </w:rPr>
        <w:t xml:space="preserve"> The notion of the legal profession resisting the implementation of innovative procedures is not one that is uncommon.</w:t>
      </w:r>
      <w:r>
        <w:rPr>
          <w:rStyle w:val="FootnoteReference"/>
          <w:rFonts w:ascii="Times New Roman" w:hAnsi="Times New Roman" w:cs="Times New Roman"/>
          <w:sz w:val="24"/>
          <w:szCs w:val="24"/>
        </w:rPr>
        <w:footnoteReference w:id="153"/>
      </w:r>
    </w:p>
    <w:p w14:paraId="75C4D24F" w14:textId="77777777" w:rsidR="004B6356" w:rsidRDefault="004B6356" w:rsidP="004B6356">
      <w:pPr>
        <w:spacing w:line="360" w:lineRule="auto"/>
        <w:jc w:val="both"/>
        <w:rPr>
          <w:rFonts w:ascii="Times New Roman" w:hAnsi="Times New Roman" w:cs="Times New Roman"/>
          <w:sz w:val="24"/>
          <w:szCs w:val="24"/>
        </w:rPr>
      </w:pPr>
      <w:r>
        <w:rPr>
          <w:rFonts w:ascii="Times New Roman" w:hAnsi="Times New Roman" w:cs="Times New Roman"/>
          <w:sz w:val="24"/>
          <w:szCs w:val="24"/>
        </w:rPr>
        <w:t>Taking a more cynical stance, this resistance could be interpreted as lawyers merely being afraid to forfeit the monopoly that they have over brokering costly settlements,</w:t>
      </w:r>
      <w:r>
        <w:rPr>
          <w:rStyle w:val="FootnoteReference"/>
          <w:rFonts w:ascii="Times New Roman" w:hAnsi="Times New Roman" w:cs="Times New Roman"/>
          <w:sz w:val="24"/>
          <w:szCs w:val="24"/>
        </w:rPr>
        <w:footnoteReference w:id="154"/>
      </w:r>
      <w:r>
        <w:rPr>
          <w:rFonts w:ascii="Times New Roman" w:hAnsi="Times New Roman" w:cs="Times New Roman"/>
          <w:sz w:val="24"/>
          <w:szCs w:val="24"/>
        </w:rPr>
        <w:t xml:space="preserve"> but it has also been posited that the reason for this is that lawyers interpret ODR as contributing towards the erosion of the rule of law.</w:t>
      </w:r>
      <w:r>
        <w:rPr>
          <w:rStyle w:val="FootnoteReference"/>
          <w:rFonts w:ascii="Times New Roman" w:hAnsi="Times New Roman" w:cs="Times New Roman"/>
          <w:sz w:val="24"/>
          <w:szCs w:val="24"/>
        </w:rPr>
        <w:footnoteReference w:id="155"/>
      </w:r>
      <w:r>
        <w:rPr>
          <w:rFonts w:ascii="Times New Roman" w:hAnsi="Times New Roman" w:cs="Times New Roman"/>
          <w:sz w:val="24"/>
          <w:szCs w:val="24"/>
        </w:rPr>
        <w:t xml:space="preserve"> An example of how this can manifest can be seen in Quebec, where the Department of Justice was working on amending its Code of Civil Procedure, and one such amendment was the inclusion of a provision that mandated consideration of ADR before referral of a dispute to court.</w:t>
      </w:r>
      <w:r>
        <w:rPr>
          <w:rStyle w:val="FootnoteReference"/>
          <w:rFonts w:ascii="Times New Roman" w:hAnsi="Times New Roman" w:cs="Times New Roman"/>
          <w:sz w:val="24"/>
          <w:szCs w:val="24"/>
        </w:rPr>
        <w:footnoteReference w:id="156"/>
      </w:r>
      <w:r>
        <w:rPr>
          <w:rFonts w:ascii="Times New Roman" w:hAnsi="Times New Roman" w:cs="Times New Roman"/>
          <w:sz w:val="24"/>
          <w:szCs w:val="24"/>
        </w:rPr>
        <w:t xml:space="preserve"> This, coupled with the fact that the same statute also allowed for said out-of-court settlements to use norms and criteria  aside from legal norms and criteria,</w:t>
      </w:r>
      <w:r>
        <w:rPr>
          <w:rStyle w:val="FootnoteReference"/>
          <w:rFonts w:ascii="Times New Roman" w:hAnsi="Times New Roman" w:cs="Times New Roman"/>
          <w:sz w:val="24"/>
          <w:szCs w:val="24"/>
        </w:rPr>
        <w:footnoteReference w:id="157"/>
      </w:r>
      <w:r>
        <w:rPr>
          <w:rFonts w:ascii="Times New Roman" w:hAnsi="Times New Roman" w:cs="Times New Roman"/>
          <w:sz w:val="24"/>
          <w:szCs w:val="24"/>
        </w:rPr>
        <w:t xml:space="preserve"> resulted in much disapproval from the Quebec branch of the Canadian Bar Association. It was referred to by them as ‘a clear affront…to the rule of law’.</w:t>
      </w:r>
      <w:r>
        <w:rPr>
          <w:rStyle w:val="FootnoteReference"/>
          <w:rFonts w:ascii="Times New Roman" w:hAnsi="Times New Roman" w:cs="Times New Roman"/>
          <w:sz w:val="24"/>
          <w:szCs w:val="24"/>
        </w:rPr>
        <w:footnoteReference w:id="158"/>
      </w:r>
    </w:p>
    <w:p w14:paraId="1AC504CE" w14:textId="77777777" w:rsidR="004B6356" w:rsidRDefault="004B6356" w:rsidP="004B635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However, it has come to light during the furtherance of this study that the factors influencing the resistance of the legal profession towards ODR may not even be in the hands of lawyers or their fears alone, but rather they stem from other sources. In order to provide a holistic analysis </w:t>
      </w:r>
      <w:r>
        <w:rPr>
          <w:rFonts w:ascii="Times New Roman" w:hAnsi="Times New Roman" w:cs="Times New Roman"/>
          <w:sz w:val="24"/>
          <w:szCs w:val="24"/>
        </w:rPr>
        <w:lastRenderedPageBreak/>
        <w:t>of lawyer’s fears and reasons for resistance, the study will discuss some of these additional factors. For instance, it has been postulated that professional rules for lawyers may not only be a hinderance towards non-lawyers providing legal advice online, but also that they are a blockade against lawyers being used in the new, innovative roles that ODR may be able to create for them.</w:t>
      </w:r>
      <w:r>
        <w:rPr>
          <w:rStyle w:val="FootnoteReference"/>
          <w:rFonts w:ascii="Times New Roman" w:hAnsi="Times New Roman" w:cs="Times New Roman"/>
          <w:sz w:val="24"/>
          <w:szCs w:val="24"/>
        </w:rPr>
        <w:footnoteReference w:id="159"/>
      </w:r>
      <w:r>
        <w:rPr>
          <w:rFonts w:ascii="Times New Roman" w:hAnsi="Times New Roman" w:cs="Times New Roman"/>
          <w:sz w:val="24"/>
          <w:szCs w:val="24"/>
        </w:rPr>
        <w:t xml:space="preserve"> Additionally, some have posited that the nature of the legal profession necessitates slowness to change as the law has indeed been intentionally designed to move slowly.</w:t>
      </w:r>
      <w:r>
        <w:rPr>
          <w:rStyle w:val="FootnoteReference"/>
          <w:rFonts w:ascii="Times New Roman" w:hAnsi="Times New Roman" w:cs="Times New Roman"/>
          <w:sz w:val="24"/>
          <w:szCs w:val="24"/>
        </w:rPr>
        <w:footnoteReference w:id="160"/>
      </w:r>
      <w:r>
        <w:rPr>
          <w:rFonts w:ascii="Times New Roman" w:hAnsi="Times New Roman" w:cs="Times New Roman"/>
          <w:sz w:val="24"/>
          <w:szCs w:val="24"/>
        </w:rPr>
        <w:t xml:space="preserve"> Proponents of this view would thus likely agree that it is not so much a matter of lawyers being fearful or resistant towards change, but rather that the appearance of resistance is in truth mere slowness as a result of the way in which the law has been designed.</w:t>
      </w:r>
    </w:p>
    <w:p w14:paraId="13562017" w14:textId="77777777" w:rsidR="004B6356" w:rsidRDefault="004B6356" w:rsidP="004B6356">
      <w:pPr>
        <w:spacing w:line="360" w:lineRule="auto"/>
        <w:jc w:val="both"/>
        <w:rPr>
          <w:rFonts w:ascii="Times New Roman" w:hAnsi="Times New Roman" w:cs="Times New Roman"/>
          <w:sz w:val="24"/>
          <w:szCs w:val="24"/>
        </w:rPr>
      </w:pPr>
    </w:p>
    <w:p w14:paraId="6A19D03E" w14:textId="77777777" w:rsidR="004B6356" w:rsidRDefault="004B6356" w:rsidP="00F17945">
      <w:pPr>
        <w:pStyle w:val="ListParagraph"/>
        <w:numPr>
          <w:ilvl w:val="1"/>
          <w:numId w:val="16"/>
        </w:numPr>
        <w:spacing w:line="360" w:lineRule="auto"/>
        <w:jc w:val="both"/>
        <w:outlineLvl w:val="1"/>
        <w:rPr>
          <w:rFonts w:ascii="Times New Roman" w:hAnsi="Times New Roman" w:cs="Times New Roman"/>
          <w:b/>
          <w:bCs/>
          <w:sz w:val="24"/>
          <w:szCs w:val="24"/>
        </w:rPr>
      </w:pPr>
      <w:bookmarkStart w:id="94" w:name="_Toc31186364"/>
      <w:r>
        <w:rPr>
          <w:rFonts w:ascii="Times New Roman" w:hAnsi="Times New Roman" w:cs="Times New Roman"/>
          <w:b/>
          <w:bCs/>
          <w:sz w:val="24"/>
          <w:szCs w:val="24"/>
        </w:rPr>
        <w:t>Why Lawyers Should Be Scared</w:t>
      </w:r>
      <w:bookmarkEnd w:id="94"/>
    </w:p>
    <w:p w14:paraId="7B56DC12" w14:textId="77777777" w:rsidR="004B6356" w:rsidRDefault="004B6356" w:rsidP="004B6356">
      <w:pPr>
        <w:spacing w:line="360" w:lineRule="auto"/>
        <w:jc w:val="both"/>
        <w:rPr>
          <w:rFonts w:ascii="Times New Roman" w:hAnsi="Times New Roman" w:cs="Times New Roman"/>
          <w:sz w:val="24"/>
          <w:szCs w:val="24"/>
        </w:rPr>
      </w:pPr>
    </w:p>
    <w:p w14:paraId="4E45A0EA" w14:textId="77777777" w:rsidR="004B6356" w:rsidRDefault="004B6356" w:rsidP="004B6356">
      <w:pPr>
        <w:spacing w:line="360" w:lineRule="auto"/>
        <w:jc w:val="both"/>
        <w:rPr>
          <w:rFonts w:ascii="Times New Roman" w:hAnsi="Times New Roman" w:cs="Times New Roman"/>
          <w:sz w:val="24"/>
          <w:szCs w:val="24"/>
        </w:rPr>
      </w:pPr>
      <w:r>
        <w:rPr>
          <w:rFonts w:ascii="Times New Roman" w:hAnsi="Times New Roman" w:cs="Times New Roman"/>
          <w:sz w:val="24"/>
          <w:szCs w:val="24"/>
        </w:rPr>
        <w:t>Regardless of the previous point, it becomes quite evident that these fears do exist, and lawyers may indeed have good reason to oppose the implementation of ODR based off of what it purports to do. It is worth noting that lawyers have largely made attempts to ignore the advent of ‘delawyerising’</w:t>
      </w:r>
      <w:r>
        <w:rPr>
          <w:rStyle w:val="FootnoteReference"/>
          <w:rFonts w:ascii="Times New Roman" w:hAnsi="Times New Roman" w:cs="Times New Roman"/>
          <w:sz w:val="24"/>
          <w:szCs w:val="24"/>
        </w:rPr>
        <w:footnoteReference w:id="161"/>
      </w:r>
      <w:r>
        <w:rPr>
          <w:rFonts w:ascii="Times New Roman" w:hAnsi="Times New Roman" w:cs="Times New Roman"/>
          <w:sz w:val="24"/>
          <w:szCs w:val="24"/>
        </w:rPr>
        <w:t xml:space="preserve"> the ODR systems currently in operation.</w:t>
      </w:r>
      <w:r>
        <w:rPr>
          <w:rStyle w:val="FootnoteReference"/>
          <w:rFonts w:ascii="Times New Roman" w:hAnsi="Times New Roman" w:cs="Times New Roman"/>
          <w:sz w:val="24"/>
          <w:szCs w:val="24"/>
        </w:rPr>
        <w:footnoteReference w:id="162"/>
      </w:r>
      <w:r>
        <w:rPr>
          <w:rFonts w:ascii="Times New Roman" w:hAnsi="Times New Roman" w:cs="Times New Roman"/>
          <w:sz w:val="24"/>
          <w:szCs w:val="24"/>
        </w:rPr>
        <w:t xml:space="preserve"> However, this is still an unfortunate reality for legal practitioners as ‘delawyerisation’ is still taking place regardless of their opposition. For example, in mid-2019 a state bar task force in California advanced very forward-thinking – albeit controversial – proposals for new ethics rules allowing non-lawyers to invest in law firms, and for tech companies to provide some forms of limited legal services.</w:t>
      </w:r>
      <w:r>
        <w:rPr>
          <w:rStyle w:val="FootnoteReference"/>
          <w:rFonts w:ascii="Times New Roman" w:hAnsi="Times New Roman" w:cs="Times New Roman"/>
          <w:sz w:val="24"/>
          <w:szCs w:val="24"/>
        </w:rPr>
        <w:footnoteReference w:id="163"/>
      </w:r>
      <w:r>
        <w:rPr>
          <w:rFonts w:ascii="Times New Roman" w:hAnsi="Times New Roman" w:cs="Times New Roman"/>
          <w:sz w:val="24"/>
          <w:szCs w:val="24"/>
        </w:rPr>
        <w:t xml:space="preserve"> The implication of this is that the legal profession is becoming less legal, and thus ODR may still be able to ‘rear its ugly head’ in  the faces of lawyers despite their oppositions and attempts to control it.</w:t>
      </w:r>
    </w:p>
    <w:p w14:paraId="603B0CF1" w14:textId="77777777" w:rsidR="004B6356" w:rsidRDefault="004B6356" w:rsidP="004B635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unfortunate reality for lawyers is that, in some of its manifestations, ODR is largely uninvolving of lawyers. In fact, it has been posited that the ODR programs that are the most successful are those that solve disputes without involving a lawyer at all, evidenced by the 60 </w:t>
      </w:r>
      <w:r>
        <w:rPr>
          <w:rFonts w:ascii="Times New Roman" w:hAnsi="Times New Roman" w:cs="Times New Roman"/>
          <w:sz w:val="24"/>
          <w:szCs w:val="24"/>
        </w:rPr>
        <w:lastRenderedPageBreak/>
        <w:t>million disputes that eBay solves a year – 90 percent of which are resolved using ODR alone, with no lawyer involved.</w:t>
      </w:r>
      <w:r>
        <w:rPr>
          <w:rStyle w:val="FootnoteReference"/>
          <w:rFonts w:ascii="Times New Roman" w:hAnsi="Times New Roman" w:cs="Times New Roman"/>
          <w:sz w:val="24"/>
          <w:szCs w:val="24"/>
        </w:rPr>
        <w:footnoteReference w:id="164"/>
      </w:r>
      <w:r>
        <w:rPr>
          <w:rFonts w:ascii="Times New Roman" w:hAnsi="Times New Roman" w:cs="Times New Roman"/>
          <w:sz w:val="24"/>
          <w:szCs w:val="24"/>
        </w:rPr>
        <w:t xml:space="preserve"> Furthermore, it may be the case that even with disputes that are being solved using ODR where lawyers are involved, none are considered as resounding successes.</w:t>
      </w:r>
      <w:r>
        <w:rPr>
          <w:rStyle w:val="FootnoteReference"/>
          <w:rFonts w:ascii="Times New Roman" w:hAnsi="Times New Roman" w:cs="Times New Roman"/>
          <w:sz w:val="24"/>
          <w:szCs w:val="24"/>
        </w:rPr>
        <w:footnoteReference w:id="165"/>
      </w:r>
      <w:r>
        <w:rPr>
          <w:rFonts w:ascii="Times New Roman" w:hAnsi="Times New Roman" w:cs="Times New Roman"/>
          <w:sz w:val="24"/>
          <w:szCs w:val="24"/>
        </w:rPr>
        <w:t xml:space="preserve"> One may even almost infer from the above that lawyers are slowly being filtered out in favour of more efficient and successful dispute resolution mechanisms.</w:t>
      </w:r>
    </w:p>
    <w:p w14:paraId="546C74E2" w14:textId="77777777" w:rsidR="004B6356" w:rsidRDefault="004B6356" w:rsidP="004B635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case </w:t>
      </w:r>
      <w:commentRangeStart w:id="95"/>
      <w:r>
        <w:rPr>
          <w:rFonts w:ascii="Times New Roman" w:hAnsi="Times New Roman" w:cs="Times New Roman"/>
          <w:i/>
          <w:iCs/>
          <w:sz w:val="24"/>
          <w:szCs w:val="24"/>
        </w:rPr>
        <w:t>Pyhrro Investments v MRB Property</w:t>
      </w:r>
      <w:commentRangeEnd w:id="95"/>
      <w:r>
        <w:rPr>
          <w:rStyle w:val="CommentReference"/>
        </w:rPr>
        <w:commentReference w:id="95"/>
      </w:r>
      <w:r>
        <w:rPr>
          <w:rFonts w:ascii="Times New Roman" w:hAnsi="Times New Roman" w:cs="Times New Roman"/>
          <w:i/>
          <w:iCs/>
          <w:sz w:val="24"/>
          <w:szCs w:val="24"/>
        </w:rPr>
        <w:t xml:space="preserve"> </w:t>
      </w:r>
      <w:commentRangeStart w:id="96"/>
      <w:r>
        <w:rPr>
          <w:rFonts w:ascii="Times New Roman" w:hAnsi="Times New Roman" w:cs="Times New Roman"/>
          <w:sz w:val="24"/>
          <w:szCs w:val="24"/>
        </w:rPr>
        <w:t xml:space="preserve">– decided in the Chancery Division of the High Court of the United Kingdom </w:t>
      </w:r>
      <w:commentRangeEnd w:id="96"/>
      <w:r>
        <w:rPr>
          <w:rStyle w:val="CommentReference"/>
        </w:rPr>
        <w:commentReference w:id="96"/>
      </w:r>
      <w:r>
        <w:rPr>
          <w:rFonts w:ascii="Times New Roman" w:hAnsi="Times New Roman" w:cs="Times New Roman"/>
          <w:sz w:val="24"/>
          <w:szCs w:val="24"/>
        </w:rPr>
        <w:t>– comes to mind when discussing the above points. In this case predictive coding was used, which is an algorithm that serves as a filter for information in order to determine its relevance during discovery. Firstly, a small percentage of the documents are reviewed by a lawyer, who flags the relevant sections, and then the information is inputted into a computer. The rule that is created by flagging those specific sections is then applied by the computer to the remainder of the documents.</w:t>
      </w:r>
      <w:r>
        <w:rPr>
          <w:rStyle w:val="FootnoteReference"/>
          <w:rFonts w:ascii="Times New Roman" w:hAnsi="Times New Roman" w:cs="Times New Roman"/>
          <w:sz w:val="24"/>
          <w:szCs w:val="24"/>
        </w:rPr>
        <w:footnoteReference w:id="166"/>
      </w:r>
      <w:r>
        <w:rPr>
          <w:rFonts w:ascii="Times New Roman" w:hAnsi="Times New Roman" w:cs="Times New Roman"/>
          <w:sz w:val="24"/>
          <w:szCs w:val="24"/>
        </w:rPr>
        <w:t xml:space="preserve"> This type of technology would evidently be of great assistance to large scale law firms, who are likely to deal with myriads of documents daily, but it may also in turn render junior lawyers, who used to carry out these jobs, obsolete.</w:t>
      </w:r>
      <w:r>
        <w:rPr>
          <w:rStyle w:val="FootnoteReference"/>
          <w:rFonts w:ascii="Times New Roman" w:hAnsi="Times New Roman" w:cs="Times New Roman"/>
          <w:sz w:val="24"/>
          <w:szCs w:val="24"/>
        </w:rPr>
        <w:footnoteReference w:id="167"/>
      </w:r>
    </w:p>
    <w:p w14:paraId="5FCCDB31" w14:textId="77777777" w:rsidR="004B6356" w:rsidRDefault="004B6356" w:rsidP="004B6356">
      <w:pPr>
        <w:spacing w:line="360" w:lineRule="auto"/>
        <w:jc w:val="both"/>
        <w:rPr>
          <w:rFonts w:ascii="Times New Roman" w:hAnsi="Times New Roman" w:cs="Times New Roman"/>
          <w:sz w:val="24"/>
          <w:szCs w:val="24"/>
        </w:rPr>
      </w:pPr>
      <w:r>
        <w:rPr>
          <w:rFonts w:ascii="Times New Roman" w:hAnsi="Times New Roman" w:cs="Times New Roman"/>
          <w:sz w:val="24"/>
          <w:szCs w:val="24"/>
        </w:rPr>
        <w:t>The efficiency of ODR mechanisms as highlighted above should also be of great concern for lawyers because it may mean losing the opportunity to earn significant amounts of money from assisting their clients during the less efficient, very lengthy court procedures.</w:t>
      </w:r>
      <w:r>
        <w:rPr>
          <w:rStyle w:val="FootnoteReference"/>
          <w:rFonts w:ascii="Times New Roman" w:hAnsi="Times New Roman" w:cs="Times New Roman"/>
          <w:sz w:val="24"/>
          <w:szCs w:val="24"/>
        </w:rPr>
        <w:footnoteReference w:id="168"/>
      </w:r>
      <w:r>
        <w:rPr>
          <w:rFonts w:ascii="Times New Roman" w:hAnsi="Times New Roman" w:cs="Times New Roman"/>
          <w:sz w:val="24"/>
          <w:szCs w:val="24"/>
        </w:rPr>
        <w:t xml:space="preserve"> The need for these litigation skills may be severely diminished in a legal system that does away with the need for said skills as a result of its efficiency and speed. The truth is that the ‘theatricality of the courtroom, the confrontational nature of the process, and the imposing stature of the judge’ tends to be quite unappealing to clients, and thus a system that bypasses all of this would naturally be attractive to them.</w:t>
      </w:r>
      <w:r>
        <w:rPr>
          <w:rStyle w:val="FootnoteReference"/>
          <w:rFonts w:ascii="Times New Roman" w:hAnsi="Times New Roman" w:cs="Times New Roman"/>
          <w:sz w:val="24"/>
          <w:szCs w:val="24"/>
        </w:rPr>
        <w:footnoteReference w:id="169"/>
      </w:r>
    </w:p>
    <w:p w14:paraId="5101BF84" w14:textId="77777777" w:rsidR="004B6356" w:rsidRDefault="004B6356" w:rsidP="004B6356">
      <w:pPr>
        <w:spacing w:line="360" w:lineRule="auto"/>
        <w:jc w:val="both"/>
        <w:rPr>
          <w:rFonts w:ascii="Times New Roman" w:hAnsi="Times New Roman" w:cs="Times New Roman"/>
          <w:sz w:val="24"/>
          <w:szCs w:val="24"/>
        </w:rPr>
      </w:pPr>
      <w:r>
        <w:rPr>
          <w:rFonts w:ascii="Times New Roman" w:hAnsi="Times New Roman" w:cs="Times New Roman"/>
          <w:sz w:val="24"/>
          <w:szCs w:val="24"/>
        </w:rPr>
        <w:t>The threat that ODR imposes on lawyers is made more severe by the consideration that the use of ODR is extending into a broader spectrum of disputes such as property tax and marital break ups – further usurping the role of lawyers in these spaces.</w:t>
      </w:r>
      <w:r>
        <w:rPr>
          <w:rStyle w:val="FootnoteReference"/>
          <w:rFonts w:ascii="Times New Roman" w:hAnsi="Times New Roman" w:cs="Times New Roman"/>
          <w:sz w:val="24"/>
          <w:szCs w:val="24"/>
        </w:rPr>
        <w:footnoteReference w:id="170"/>
      </w:r>
      <w:r>
        <w:rPr>
          <w:rFonts w:ascii="Times New Roman" w:hAnsi="Times New Roman" w:cs="Times New Roman"/>
          <w:sz w:val="24"/>
          <w:szCs w:val="24"/>
        </w:rPr>
        <w:t xml:space="preserve"> Some have predicted that as the lawyer-less ODR is continually introduced, the types and value of the cases to be solved by it will increase as there will be no reason to not explore such efficient systems given their </w:t>
      </w:r>
      <w:r>
        <w:rPr>
          <w:rFonts w:ascii="Times New Roman" w:hAnsi="Times New Roman" w:cs="Times New Roman"/>
          <w:sz w:val="24"/>
          <w:szCs w:val="24"/>
        </w:rPr>
        <w:lastRenderedPageBreak/>
        <w:t>propensity to dispense justice at a subsidised rate.</w:t>
      </w:r>
      <w:r>
        <w:rPr>
          <w:rStyle w:val="FootnoteReference"/>
          <w:rFonts w:ascii="Times New Roman" w:hAnsi="Times New Roman" w:cs="Times New Roman"/>
          <w:sz w:val="24"/>
          <w:szCs w:val="24"/>
        </w:rPr>
        <w:footnoteReference w:id="171"/>
      </w:r>
      <w:r>
        <w:rPr>
          <w:rFonts w:ascii="Times New Roman" w:hAnsi="Times New Roman" w:cs="Times New Roman"/>
          <w:sz w:val="24"/>
          <w:szCs w:val="24"/>
        </w:rPr>
        <w:t xml:space="preserve"> This will eventually result in the expansion of ODR into disputes that have traditionally been handled by lawyers who will have already been facing significant profit and market losses at this point. The response, as it has been argued, is that lawyers will enforce their protectionist stance and the ‘ODR Wars’ will ensue, with lawyers and bar associations rallying up to form a blockade against ODR’s adoption by courts and the like.</w:t>
      </w:r>
      <w:r>
        <w:rPr>
          <w:rStyle w:val="FootnoteReference"/>
          <w:rFonts w:ascii="Times New Roman" w:hAnsi="Times New Roman" w:cs="Times New Roman"/>
          <w:sz w:val="24"/>
          <w:szCs w:val="24"/>
        </w:rPr>
        <w:footnoteReference w:id="172"/>
      </w:r>
    </w:p>
    <w:p w14:paraId="4B1D0731" w14:textId="77777777" w:rsidR="004B6356" w:rsidRDefault="004B6356" w:rsidP="004B6356">
      <w:pPr>
        <w:spacing w:line="360" w:lineRule="auto"/>
        <w:jc w:val="both"/>
        <w:rPr>
          <w:rFonts w:ascii="Times New Roman" w:hAnsi="Times New Roman" w:cs="Times New Roman"/>
          <w:sz w:val="24"/>
          <w:szCs w:val="24"/>
        </w:rPr>
      </w:pPr>
    </w:p>
    <w:p w14:paraId="33A9AD48" w14:textId="15BFC17A" w:rsidR="004B6356" w:rsidRDefault="004B6356" w:rsidP="00F17945">
      <w:pPr>
        <w:pStyle w:val="ListParagraph"/>
        <w:numPr>
          <w:ilvl w:val="1"/>
          <w:numId w:val="16"/>
        </w:numPr>
        <w:spacing w:line="360" w:lineRule="auto"/>
        <w:jc w:val="both"/>
        <w:outlineLvl w:val="1"/>
        <w:rPr>
          <w:rFonts w:ascii="Times New Roman" w:hAnsi="Times New Roman" w:cs="Times New Roman"/>
          <w:b/>
          <w:bCs/>
          <w:sz w:val="24"/>
          <w:szCs w:val="24"/>
        </w:rPr>
      </w:pPr>
      <w:bookmarkStart w:id="101" w:name="_Toc31186365"/>
      <w:r>
        <w:rPr>
          <w:rFonts w:ascii="Times New Roman" w:hAnsi="Times New Roman" w:cs="Times New Roman"/>
          <w:b/>
          <w:bCs/>
          <w:sz w:val="24"/>
          <w:szCs w:val="24"/>
        </w:rPr>
        <w:t xml:space="preserve">Why Lawyers Should </w:t>
      </w:r>
      <w:r w:rsidR="009D38DE">
        <w:rPr>
          <w:rFonts w:ascii="Times New Roman" w:hAnsi="Times New Roman" w:cs="Times New Roman"/>
          <w:b/>
          <w:bCs/>
          <w:sz w:val="24"/>
          <w:szCs w:val="24"/>
        </w:rPr>
        <w:t>Not</w:t>
      </w:r>
      <w:r>
        <w:rPr>
          <w:rFonts w:ascii="Times New Roman" w:hAnsi="Times New Roman" w:cs="Times New Roman"/>
          <w:b/>
          <w:bCs/>
          <w:sz w:val="24"/>
          <w:szCs w:val="24"/>
        </w:rPr>
        <w:t xml:space="preserve"> Be Scared</w:t>
      </w:r>
      <w:bookmarkEnd w:id="101"/>
    </w:p>
    <w:p w14:paraId="0F696BC4" w14:textId="77777777" w:rsidR="004B6356" w:rsidRDefault="004B6356" w:rsidP="004B6356">
      <w:pPr>
        <w:spacing w:line="360" w:lineRule="auto"/>
        <w:jc w:val="both"/>
        <w:rPr>
          <w:rFonts w:ascii="Times New Roman" w:hAnsi="Times New Roman" w:cs="Times New Roman"/>
          <w:sz w:val="24"/>
          <w:szCs w:val="24"/>
        </w:rPr>
      </w:pPr>
    </w:p>
    <w:p w14:paraId="5A57F20D" w14:textId="77777777" w:rsidR="004B6356" w:rsidRDefault="004B6356" w:rsidP="004B6356">
      <w:pPr>
        <w:spacing w:line="360" w:lineRule="auto"/>
        <w:jc w:val="both"/>
        <w:rPr>
          <w:rFonts w:ascii="Times New Roman" w:hAnsi="Times New Roman" w:cs="Times New Roman"/>
          <w:sz w:val="24"/>
          <w:szCs w:val="24"/>
        </w:rPr>
      </w:pPr>
      <w:r>
        <w:rPr>
          <w:rFonts w:ascii="Times New Roman" w:hAnsi="Times New Roman" w:cs="Times New Roman"/>
          <w:sz w:val="24"/>
          <w:szCs w:val="24"/>
        </w:rPr>
        <w:t>Although the above points seem to confirm lawyers’ fears and therefore conclude that the inception of ODR would leave no space for legal practitioners, there may indeed be no cause for fear for lawyers after all. This is not to cast doubt upon the truth of what is contended above, but rather to highlight other truths that are indicative of a more positive future for lawyers in the wake of ODR. Firstly, the notion that ODR will necessarily replace lawyers must be dispelled with. This is not the case, and in fact lawyers can and have been well integrated into ODR systems. For example, in the Civil Resolution Tribunal in British Columbia, lawyers are an important part of the Tribunal’s ODR system, with all Tribunals members having to be lawyers.</w:t>
      </w:r>
      <w:r>
        <w:rPr>
          <w:rStyle w:val="FootnoteReference"/>
          <w:rFonts w:ascii="Times New Roman" w:hAnsi="Times New Roman" w:cs="Times New Roman"/>
          <w:sz w:val="24"/>
          <w:szCs w:val="24"/>
        </w:rPr>
        <w:footnoteReference w:id="173"/>
      </w:r>
      <w:r>
        <w:rPr>
          <w:rFonts w:ascii="Times New Roman" w:hAnsi="Times New Roman" w:cs="Times New Roman"/>
          <w:sz w:val="24"/>
          <w:szCs w:val="24"/>
        </w:rPr>
        <w:t xml:space="preserve"> This reflects that lawyers and ODR need not necessarily be at arms with each other, and can instead have a collaborative relationship with ODR involving lawyers.</w:t>
      </w:r>
    </w:p>
    <w:p w14:paraId="7AEDD13C" w14:textId="77777777" w:rsidR="004B6356" w:rsidRDefault="004B6356" w:rsidP="004B6356">
      <w:pPr>
        <w:spacing w:line="360" w:lineRule="auto"/>
        <w:jc w:val="both"/>
        <w:rPr>
          <w:rFonts w:ascii="Times New Roman" w:hAnsi="Times New Roman" w:cs="Times New Roman"/>
          <w:sz w:val="24"/>
          <w:szCs w:val="24"/>
        </w:rPr>
      </w:pPr>
      <w:r>
        <w:rPr>
          <w:rFonts w:ascii="Times New Roman" w:hAnsi="Times New Roman" w:cs="Times New Roman"/>
          <w:sz w:val="24"/>
          <w:szCs w:val="24"/>
        </w:rPr>
        <w:t>Generally, cases that involve complex legal problems cannot be solved using ODR alone and it becomes necessary to employ the traditional strategic skills that lawyers are equipped with.</w:t>
      </w:r>
      <w:r>
        <w:rPr>
          <w:rStyle w:val="FootnoteReference"/>
          <w:rFonts w:ascii="Times New Roman" w:hAnsi="Times New Roman" w:cs="Times New Roman"/>
          <w:sz w:val="24"/>
          <w:szCs w:val="24"/>
        </w:rPr>
        <w:footnoteReference w:id="174"/>
      </w:r>
      <w:r>
        <w:rPr>
          <w:rFonts w:ascii="Times New Roman" w:hAnsi="Times New Roman" w:cs="Times New Roman"/>
          <w:sz w:val="24"/>
          <w:szCs w:val="24"/>
        </w:rPr>
        <w:t xml:space="preserve"> ODR has not shown the best track record with more complex legal disputes,</w:t>
      </w:r>
      <w:r>
        <w:rPr>
          <w:rStyle w:val="FootnoteReference"/>
          <w:rFonts w:ascii="Times New Roman" w:hAnsi="Times New Roman" w:cs="Times New Roman"/>
          <w:sz w:val="24"/>
          <w:szCs w:val="24"/>
        </w:rPr>
        <w:footnoteReference w:id="175"/>
      </w:r>
      <w:r>
        <w:rPr>
          <w:rFonts w:ascii="Times New Roman" w:hAnsi="Times New Roman" w:cs="Times New Roman"/>
          <w:sz w:val="24"/>
          <w:szCs w:val="24"/>
        </w:rPr>
        <w:t xml:space="preserve"> and in the event of such disputes clients will require assistance working through ODR systems. The truth is that human involvement cannot be truly done away with in the legal profession; in as much as clients are searching for the most efficient and inexpensive way to resolve their dispute, they will still pursue certain values, such as trust.</w:t>
      </w:r>
      <w:r>
        <w:rPr>
          <w:rStyle w:val="FootnoteReference"/>
          <w:rFonts w:ascii="Times New Roman" w:hAnsi="Times New Roman" w:cs="Times New Roman"/>
          <w:sz w:val="24"/>
          <w:szCs w:val="24"/>
        </w:rPr>
        <w:footnoteReference w:id="176"/>
      </w:r>
      <w:r>
        <w:rPr>
          <w:rFonts w:ascii="Times New Roman" w:hAnsi="Times New Roman" w:cs="Times New Roman"/>
          <w:sz w:val="24"/>
          <w:szCs w:val="24"/>
        </w:rPr>
        <w:t xml:space="preserve"> In fact, it has been posited that our human </w:t>
      </w:r>
      <w:r>
        <w:rPr>
          <w:rFonts w:ascii="Times New Roman" w:hAnsi="Times New Roman" w:cs="Times New Roman"/>
          <w:sz w:val="24"/>
          <w:szCs w:val="24"/>
        </w:rPr>
        <w:lastRenderedPageBreak/>
        <w:t>instinct is to want to speak to other humans, who can offer us things like empathy which are impossible for technology to emulate.</w:t>
      </w:r>
      <w:r>
        <w:rPr>
          <w:rStyle w:val="FootnoteReference"/>
          <w:rFonts w:ascii="Times New Roman" w:hAnsi="Times New Roman" w:cs="Times New Roman"/>
          <w:sz w:val="24"/>
          <w:szCs w:val="24"/>
        </w:rPr>
        <w:footnoteReference w:id="177"/>
      </w:r>
    </w:p>
    <w:p w14:paraId="1080D5F3" w14:textId="77777777" w:rsidR="004B6356" w:rsidRDefault="004B6356" w:rsidP="004B6356">
      <w:pPr>
        <w:spacing w:line="360" w:lineRule="auto"/>
        <w:jc w:val="both"/>
        <w:rPr>
          <w:rFonts w:ascii="Times New Roman" w:hAnsi="Times New Roman" w:cs="Times New Roman"/>
          <w:sz w:val="24"/>
          <w:szCs w:val="24"/>
        </w:rPr>
      </w:pPr>
      <w:r>
        <w:rPr>
          <w:rFonts w:ascii="Times New Roman" w:hAnsi="Times New Roman" w:cs="Times New Roman"/>
          <w:sz w:val="24"/>
          <w:szCs w:val="24"/>
        </w:rPr>
        <w:t>On the loss of opportunities and the market, it must be highlighted that in as much as ODR is evolving and as such the volume of cases handled sing ODR mechanisms will increase, ODR would mostly be used by those who cannot afford a lawyer in a lawsuit.</w:t>
      </w:r>
      <w:r>
        <w:rPr>
          <w:rStyle w:val="FootnoteReference"/>
          <w:rFonts w:ascii="Times New Roman" w:hAnsi="Times New Roman" w:cs="Times New Roman"/>
          <w:sz w:val="24"/>
          <w:szCs w:val="24"/>
        </w:rPr>
        <w:footnoteReference w:id="178"/>
      </w:r>
      <w:r>
        <w:rPr>
          <w:rFonts w:ascii="Times New Roman" w:hAnsi="Times New Roman" w:cs="Times New Roman"/>
          <w:sz w:val="24"/>
          <w:szCs w:val="24"/>
        </w:rPr>
        <w:t xml:space="preserve"> Ergo, it would not result in the loss of a market for lawyers as these are not cases they would be handling anyways. In fact, in as much as ODR will eliminate or diminish some roles for lawyers in the justice system, it will simultaneously expand on some current roles, as well as create new areas of practice and new opportunities.</w:t>
      </w:r>
      <w:r>
        <w:rPr>
          <w:rStyle w:val="FootnoteReference"/>
          <w:rFonts w:ascii="Times New Roman" w:hAnsi="Times New Roman" w:cs="Times New Roman"/>
          <w:sz w:val="24"/>
          <w:szCs w:val="24"/>
        </w:rPr>
        <w:footnoteReference w:id="179"/>
      </w:r>
      <w:r>
        <w:rPr>
          <w:rFonts w:ascii="Times New Roman" w:hAnsi="Times New Roman" w:cs="Times New Roman"/>
          <w:sz w:val="24"/>
          <w:szCs w:val="24"/>
        </w:rPr>
        <w:t xml:space="preserve"> Authors have written that two existing lawyer roles will be given prominence in the ODR context: the dispute systems designers, whose role entails minimizing the reoccurrence of certain organizational and interorganizational legal problems,</w:t>
      </w:r>
      <w:r>
        <w:rPr>
          <w:rStyle w:val="FootnoteReference"/>
          <w:rFonts w:ascii="Times New Roman" w:hAnsi="Times New Roman" w:cs="Times New Roman"/>
          <w:sz w:val="24"/>
          <w:szCs w:val="24"/>
        </w:rPr>
        <w:footnoteReference w:id="180"/>
      </w:r>
      <w:r>
        <w:rPr>
          <w:rFonts w:ascii="Times New Roman" w:hAnsi="Times New Roman" w:cs="Times New Roman"/>
          <w:sz w:val="24"/>
          <w:szCs w:val="24"/>
        </w:rPr>
        <w:t xml:space="preserve"> as well as the settlement counsel,</w:t>
      </w:r>
      <w:r>
        <w:rPr>
          <w:rStyle w:val="FootnoteReference"/>
          <w:rFonts w:ascii="Times New Roman" w:hAnsi="Times New Roman" w:cs="Times New Roman"/>
          <w:sz w:val="24"/>
          <w:szCs w:val="24"/>
        </w:rPr>
        <w:footnoteReference w:id="181"/>
      </w:r>
      <w:r>
        <w:rPr>
          <w:rFonts w:ascii="Times New Roman" w:hAnsi="Times New Roman" w:cs="Times New Roman"/>
          <w:sz w:val="24"/>
          <w:szCs w:val="24"/>
        </w:rPr>
        <w:t xml:space="preserve"> whose importance will increase in prominence due to the primacy of settlement increasing as a justice value.</w:t>
      </w:r>
      <w:r>
        <w:rPr>
          <w:rStyle w:val="FootnoteReference"/>
          <w:rFonts w:ascii="Times New Roman" w:hAnsi="Times New Roman" w:cs="Times New Roman"/>
          <w:sz w:val="24"/>
          <w:szCs w:val="24"/>
        </w:rPr>
        <w:footnoteReference w:id="182"/>
      </w:r>
      <w:r>
        <w:rPr>
          <w:rFonts w:ascii="Times New Roman" w:hAnsi="Times New Roman" w:cs="Times New Roman"/>
          <w:sz w:val="24"/>
          <w:szCs w:val="24"/>
        </w:rPr>
        <w:t xml:space="preserve"> Additionally, some new roles that may be created are case managers, online mediators, agreement reviewers, ODR technologists with legal training for the court system and for firms, and ODR consultants to guide clients through ODR processes.</w:t>
      </w:r>
      <w:r>
        <w:rPr>
          <w:rStyle w:val="FootnoteReference"/>
          <w:rFonts w:ascii="Times New Roman" w:hAnsi="Times New Roman" w:cs="Times New Roman"/>
          <w:sz w:val="24"/>
          <w:szCs w:val="24"/>
        </w:rPr>
        <w:footnoteReference w:id="183"/>
      </w:r>
    </w:p>
    <w:p w14:paraId="399C752A" w14:textId="77777777" w:rsidR="004B6356" w:rsidRDefault="004B6356" w:rsidP="004B6356">
      <w:pPr>
        <w:spacing w:line="360" w:lineRule="auto"/>
        <w:jc w:val="both"/>
        <w:rPr>
          <w:rFonts w:ascii="Times New Roman" w:hAnsi="Times New Roman" w:cs="Times New Roman"/>
          <w:sz w:val="24"/>
          <w:szCs w:val="24"/>
        </w:rPr>
      </w:pPr>
      <w:r>
        <w:rPr>
          <w:rFonts w:ascii="Times New Roman" w:hAnsi="Times New Roman" w:cs="Times New Roman"/>
          <w:sz w:val="24"/>
          <w:szCs w:val="24"/>
        </w:rPr>
        <w:t>In cognizance of the above, the notion that lawyers may become extinct in the wake of ODR has been considered to be ludicrous, and heralded to be ‘an unrealistic projection into a fantastical future’.</w:t>
      </w:r>
      <w:r>
        <w:rPr>
          <w:rStyle w:val="FootnoteReference"/>
          <w:rFonts w:ascii="Times New Roman" w:hAnsi="Times New Roman" w:cs="Times New Roman"/>
          <w:sz w:val="24"/>
          <w:szCs w:val="24"/>
        </w:rPr>
        <w:footnoteReference w:id="184"/>
      </w:r>
      <w:r>
        <w:rPr>
          <w:rFonts w:ascii="Times New Roman" w:hAnsi="Times New Roman" w:cs="Times New Roman"/>
          <w:sz w:val="24"/>
          <w:szCs w:val="24"/>
        </w:rPr>
        <w:t xml:space="preserve"> Lawyers did indeed survive the ADR evolution, which also ‘threatened’ to make them and the legal practice irrelevant and obsolete, it is only reasonable that the same can happen for the ODR revolution as well. Lawyers themselves are becoming increasingly technologically-savvy and some lawyers are in fact not as resistant to the implementation of ODR.</w:t>
      </w:r>
      <w:r>
        <w:rPr>
          <w:rStyle w:val="FootnoteReference"/>
          <w:rFonts w:ascii="Times New Roman" w:hAnsi="Times New Roman" w:cs="Times New Roman"/>
          <w:sz w:val="24"/>
          <w:szCs w:val="24"/>
        </w:rPr>
        <w:footnoteReference w:id="185"/>
      </w:r>
      <w:r>
        <w:rPr>
          <w:rFonts w:ascii="Times New Roman" w:hAnsi="Times New Roman" w:cs="Times New Roman"/>
          <w:sz w:val="24"/>
          <w:szCs w:val="24"/>
        </w:rPr>
        <w:t xml:space="preserve"> Perhaps this is in recognition of the fact that there is huge potential for lawyers in the </w:t>
      </w:r>
      <w:r>
        <w:rPr>
          <w:rFonts w:ascii="Times New Roman" w:hAnsi="Times New Roman" w:cs="Times New Roman"/>
          <w:sz w:val="24"/>
          <w:szCs w:val="24"/>
        </w:rPr>
        <w:lastRenderedPageBreak/>
        <w:t>wake of ODR if they are open-minded,</w:t>
      </w:r>
      <w:r>
        <w:rPr>
          <w:rStyle w:val="FootnoteReference"/>
          <w:rFonts w:ascii="Times New Roman" w:hAnsi="Times New Roman" w:cs="Times New Roman"/>
          <w:sz w:val="24"/>
          <w:szCs w:val="24"/>
        </w:rPr>
        <w:footnoteReference w:id="186"/>
      </w:r>
      <w:r>
        <w:rPr>
          <w:rFonts w:ascii="Times New Roman" w:hAnsi="Times New Roman" w:cs="Times New Roman"/>
          <w:sz w:val="24"/>
          <w:szCs w:val="24"/>
        </w:rPr>
        <w:t xml:space="preserve"> because such systems can indeed support and assist lawyers in their practice.</w:t>
      </w:r>
      <w:r>
        <w:rPr>
          <w:rStyle w:val="FootnoteReference"/>
          <w:rFonts w:ascii="Times New Roman" w:hAnsi="Times New Roman" w:cs="Times New Roman"/>
          <w:sz w:val="24"/>
          <w:szCs w:val="24"/>
        </w:rPr>
        <w:footnoteReference w:id="187"/>
      </w:r>
    </w:p>
    <w:p w14:paraId="42479457" w14:textId="77777777" w:rsidR="004B6356" w:rsidRDefault="004B6356" w:rsidP="004B6356">
      <w:pPr>
        <w:spacing w:line="360" w:lineRule="auto"/>
        <w:jc w:val="both"/>
        <w:rPr>
          <w:rFonts w:ascii="Times New Roman" w:hAnsi="Times New Roman" w:cs="Times New Roman"/>
          <w:sz w:val="24"/>
          <w:szCs w:val="24"/>
        </w:rPr>
      </w:pPr>
    </w:p>
    <w:p w14:paraId="4F129D67" w14:textId="77777777" w:rsidR="004B6356" w:rsidRDefault="004B6356" w:rsidP="00F17945">
      <w:pPr>
        <w:pStyle w:val="ListParagraph"/>
        <w:numPr>
          <w:ilvl w:val="1"/>
          <w:numId w:val="16"/>
        </w:numPr>
        <w:spacing w:line="360" w:lineRule="auto"/>
        <w:jc w:val="both"/>
        <w:outlineLvl w:val="1"/>
        <w:rPr>
          <w:rFonts w:ascii="Times New Roman" w:hAnsi="Times New Roman" w:cs="Times New Roman"/>
          <w:b/>
          <w:bCs/>
          <w:sz w:val="24"/>
          <w:szCs w:val="24"/>
        </w:rPr>
      </w:pPr>
      <w:bookmarkStart w:id="102" w:name="_Toc31186366"/>
      <w:r>
        <w:rPr>
          <w:rFonts w:ascii="Times New Roman" w:hAnsi="Times New Roman" w:cs="Times New Roman"/>
          <w:b/>
          <w:bCs/>
          <w:sz w:val="24"/>
          <w:szCs w:val="24"/>
        </w:rPr>
        <w:t>How the Legal Profession Can Move Forward</w:t>
      </w:r>
      <w:bookmarkEnd w:id="102"/>
    </w:p>
    <w:p w14:paraId="182D636B" w14:textId="77777777" w:rsidR="004B6356" w:rsidRDefault="004B6356" w:rsidP="004B6356">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sz w:val="24"/>
          <w:szCs w:val="24"/>
        </w:rPr>
        <w:t>Heraclitus, a Greek philosopher, was quoted saying that ‘change is the only constant thing in life’. It is likely that lawyers have already witnessed several significant changes throughout their legal careers, such as online filing and case management, e-discovery and the likes.</w:t>
      </w:r>
      <w:r>
        <w:rPr>
          <w:rStyle w:val="FootnoteReference"/>
          <w:rFonts w:ascii="Times New Roman" w:hAnsi="Times New Roman" w:cs="Times New Roman"/>
          <w:sz w:val="24"/>
          <w:szCs w:val="24"/>
        </w:rPr>
        <w:footnoteReference w:id="188"/>
      </w:r>
      <w:r>
        <w:rPr>
          <w:rFonts w:ascii="Times New Roman" w:hAnsi="Times New Roman" w:cs="Times New Roman"/>
          <w:sz w:val="24"/>
          <w:szCs w:val="24"/>
        </w:rPr>
        <w:t xml:space="preserve"> Such changes will indeed continue to take place, and the advent of ODR will only serve to hasten them. The study thus far has established that lawyers may be safe in the face of ODR and will not necessarily face their extinction, but this is not to say that the survival of the legal profession is absolutely guaranteed. The caveat – as mentioned in the introduction of this chapter – is aptly introduced in the cryptic tale that is told in the research paper ‘</w:t>
      </w:r>
      <w:r>
        <w:rPr>
          <w:rFonts w:ascii="Times New Roman" w:hAnsi="Times New Roman" w:cs="Times New Roman"/>
          <w:color w:val="000000" w:themeColor="text1"/>
          <w:sz w:val="24"/>
          <w:szCs w:val="24"/>
        </w:rPr>
        <w:t>What dinosaurs can teach lawyers about how to avoid extinction in the ODR evolution’</w:t>
      </w:r>
      <w:r>
        <w:rPr>
          <w:rStyle w:val="FootnoteReference"/>
          <w:rFonts w:ascii="Times New Roman" w:hAnsi="Times New Roman" w:cs="Times New Roman"/>
          <w:color w:val="000000" w:themeColor="text1"/>
          <w:sz w:val="24"/>
          <w:szCs w:val="24"/>
        </w:rPr>
        <w:footnoteReference w:id="189"/>
      </w:r>
      <w:r>
        <w:rPr>
          <w:rFonts w:ascii="Times New Roman" w:hAnsi="Times New Roman" w:cs="Times New Roman"/>
          <w:color w:val="000000" w:themeColor="text1"/>
          <w:sz w:val="24"/>
          <w:szCs w:val="24"/>
        </w:rPr>
        <w:t xml:space="preserve"> by Greenberg and Ebner, which was instrumental in the developments of the current study.</w:t>
      </w:r>
      <w:r>
        <w:rPr>
          <w:rFonts w:ascii="Times New Roman" w:hAnsi="Times New Roman" w:cs="Times New Roman"/>
          <w:color w:val="000000"/>
          <w:sz w:val="24"/>
          <w:szCs w:val="24"/>
        </w:rPr>
        <w:t xml:space="preserve">  The authors tell an allegorical tale, picturing a future whereby the courtroom process as we know it today. is an exhibit in museum, noting that the extinction of the legal profession would be an unsurprising one based off of its inefficiencies as compared to the smoothness, simplicity and speed of an ODR-based justice process in said future.</w:t>
      </w:r>
    </w:p>
    <w:p w14:paraId="204BC209" w14:textId="71196944" w:rsidR="004B6356" w:rsidRDefault="004B6356" w:rsidP="004B6356">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message being conveyed by telling this story, and throughout the remainder of the paper, is that although the inception of ODR doesn’t necessarily spell the end of the legal profession, the practice as it still has inefficiencies as compared to ODR. If lawyers do not take the opportunity presented by ODR and augment their practice in order to keep up with these mechanisms – and perhaps by using these mechanisms – then the apocalyptic future feared by lawyers will come to fruition, but as a result of their own omissions to adapt. It has been echoed throughout the academic discourse on ODR with regards to lawyers that lawyers should, rather than fear ODR, embrace it.</w:t>
      </w:r>
      <w:r>
        <w:rPr>
          <w:rStyle w:val="FootnoteReference"/>
          <w:rFonts w:ascii="Times New Roman" w:hAnsi="Times New Roman" w:cs="Times New Roman"/>
          <w:color w:val="000000"/>
          <w:sz w:val="24"/>
          <w:szCs w:val="24"/>
        </w:rPr>
        <w:footnoteReference w:id="190"/>
      </w:r>
      <w:r>
        <w:rPr>
          <w:rFonts w:ascii="Times New Roman" w:hAnsi="Times New Roman" w:cs="Times New Roman"/>
          <w:color w:val="000000"/>
          <w:sz w:val="24"/>
          <w:szCs w:val="24"/>
        </w:rPr>
        <w:t xml:space="preserve"> The ‘why’ of this matter is related to the benefits that the legal </w:t>
      </w:r>
      <w:r>
        <w:rPr>
          <w:rFonts w:ascii="Times New Roman" w:hAnsi="Times New Roman" w:cs="Times New Roman"/>
          <w:color w:val="000000"/>
          <w:sz w:val="24"/>
          <w:szCs w:val="24"/>
        </w:rPr>
        <w:lastRenderedPageBreak/>
        <w:t>profession would accrue as a result.  Other than those highlighted in the previous section, this can include the generation of new clientele</w:t>
      </w:r>
      <w:r>
        <w:rPr>
          <w:rStyle w:val="FootnoteReference"/>
          <w:rFonts w:ascii="Times New Roman" w:hAnsi="Times New Roman" w:cs="Times New Roman"/>
          <w:color w:val="000000"/>
          <w:sz w:val="24"/>
          <w:szCs w:val="24"/>
        </w:rPr>
        <w:footnoteReference w:id="191"/>
      </w:r>
      <w:r>
        <w:rPr>
          <w:rFonts w:ascii="Times New Roman" w:hAnsi="Times New Roman" w:cs="Times New Roman"/>
          <w:color w:val="000000"/>
          <w:sz w:val="24"/>
          <w:szCs w:val="24"/>
        </w:rPr>
        <w:t xml:space="preserve"> by offering specialized services,</w:t>
      </w:r>
      <w:r>
        <w:rPr>
          <w:rStyle w:val="FootnoteReference"/>
          <w:rFonts w:ascii="Times New Roman" w:hAnsi="Times New Roman" w:cs="Times New Roman"/>
          <w:color w:val="000000"/>
          <w:sz w:val="24"/>
          <w:szCs w:val="24"/>
        </w:rPr>
        <w:footnoteReference w:id="192"/>
      </w:r>
      <w:r>
        <w:rPr>
          <w:rFonts w:ascii="Times New Roman" w:hAnsi="Times New Roman" w:cs="Times New Roman"/>
          <w:color w:val="000000"/>
          <w:sz w:val="24"/>
          <w:szCs w:val="24"/>
        </w:rPr>
        <w:t xml:space="preserve">  and even using ODR to carry out the ‘heavy lifting’ with regards to sifting through data and documents – allowing lawyers to carry out the more skill-based work.</w:t>
      </w:r>
      <w:commentRangeStart w:id="103"/>
      <w:commentRangeStart w:id="104"/>
      <w:r>
        <w:rPr>
          <w:rStyle w:val="FootnoteReference"/>
          <w:rFonts w:ascii="Times New Roman" w:hAnsi="Times New Roman" w:cs="Times New Roman"/>
          <w:color w:val="000000"/>
          <w:sz w:val="24"/>
          <w:szCs w:val="24"/>
        </w:rPr>
        <w:footnoteReference w:id="193"/>
      </w:r>
      <w:r>
        <w:rPr>
          <w:rFonts w:ascii="Times New Roman" w:hAnsi="Times New Roman" w:cs="Times New Roman"/>
          <w:color w:val="000000"/>
          <w:sz w:val="24"/>
          <w:szCs w:val="24"/>
        </w:rPr>
        <w:t xml:space="preserve"> </w:t>
      </w:r>
      <w:commentRangeEnd w:id="103"/>
      <w:r>
        <w:rPr>
          <w:rStyle w:val="CommentReference"/>
        </w:rPr>
        <w:commentReference w:id="103"/>
      </w:r>
      <w:commentRangeEnd w:id="104"/>
      <w:r>
        <w:rPr>
          <w:rStyle w:val="CommentReference"/>
        </w:rPr>
        <w:commentReference w:id="104"/>
      </w:r>
      <w:r>
        <w:rPr>
          <w:rFonts w:ascii="Times New Roman" w:hAnsi="Times New Roman" w:cs="Times New Roman"/>
          <w:color w:val="000000"/>
          <w:sz w:val="24"/>
          <w:szCs w:val="24"/>
        </w:rPr>
        <w:t>The ‘how’, however, is a slightly more complex question.</w:t>
      </w:r>
    </w:p>
    <w:p w14:paraId="155F95A9" w14:textId="77777777" w:rsidR="004B6356" w:rsidRDefault="004B6356" w:rsidP="004B6356">
      <w:pPr>
        <w:autoSpaceDE w:val="0"/>
        <w:autoSpaceDN w:val="0"/>
        <w:adjustRightInd w:val="0"/>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The current study has found that the future of the legal profession does not lie solely in the hands of lawyers, but will have to be a joint effort by various stakeholders within the legal profession, namely: lawyers; professional bodies; and providers of legal education.</w:t>
      </w:r>
    </w:p>
    <w:p w14:paraId="0EFD2553" w14:textId="77777777" w:rsidR="004B6356" w:rsidRDefault="004B6356" w:rsidP="004B6356">
      <w:pPr>
        <w:autoSpaceDE w:val="0"/>
        <w:autoSpaceDN w:val="0"/>
        <w:adjustRightInd w:val="0"/>
        <w:spacing w:after="0" w:line="360" w:lineRule="auto"/>
        <w:jc w:val="both"/>
        <w:rPr>
          <w:rFonts w:ascii="Times New Roman" w:hAnsi="Times New Roman" w:cs="Times New Roman"/>
          <w:color w:val="000000"/>
          <w:sz w:val="24"/>
          <w:szCs w:val="24"/>
        </w:rPr>
      </w:pPr>
    </w:p>
    <w:p w14:paraId="208DAC15" w14:textId="77777777" w:rsidR="004B6356" w:rsidRDefault="004B6356" w:rsidP="00F17945">
      <w:pPr>
        <w:pStyle w:val="ListParagraph"/>
        <w:numPr>
          <w:ilvl w:val="2"/>
          <w:numId w:val="16"/>
        </w:numPr>
        <w:autoSpaceDE w:val="0"/>
        <w:autoSpaceDN w:val="0"/>
        <w:adjustRightInd w:val="0"/>
        <w:spacing w:after="0" w:line="360" w:lineRule="auto"/>
        <w:jc w:val="both"/>
        <w:outlineLvl w:val="2"/>
        <w:rPr>
          <w:rFonts w:ascii="Times New Roman" w:hAnsi="Times New Roman" w:cs="Times New Roman"/>
          <w:b/>
          <w:bCs/>
          <w:color w:val="000000"/>
          <w:sz w:val="24"/>
          <w:szCs w:val="24"/>
        </w:rPr>
      </w:pPr>
      <w:bookmarkStart w:id="106" w:name="_Toc31186367"/>
      <w:r>
        <w:rPr>
          <w:rFonts w:ascii="Times New Roman" w:hAnsi="Times New Roman" w:cs="Times New Roman"/>
          <w:b/>
          <w:bCs/>
          <w:color w:val="000000"/>
          <w:sz w:val="24"/>
          <w:szCs w:val="24"/>
        </w:rPr>
        <w:t>Lawyers</w:t>
      </w:r>
      <w:bookmarkEnd w:id="106"/>
    </w:p>
    <w:p w14:paraId="760F6DAE" w14:textId="77777777" w:rsidR="004B6356" w:rsidRDefault="004B6356" w:rsidP="004B6356">
      <w:pPr>
        <w:autoSpaceDE w:val="0"/>
        <w:autoSpaceDN w:val="0"/>
        <w:adjustRightInd w:val="0"/>
        <w:spacing w:after="0" w:line="360" w:lineRule="auto"/>
        <w:jc w:val="both"/>
        <w:rPr>
          <w:rFonts w:ascii="Times New Roman" w:hAnsi="Times New Roman" w:cs="Times New Roman"/>
          <w:sz w:val="24"/>
          <w:szCs w:val="24"/>
        </w:rPr>
      </w:pPr>
    </w:p>
    <w:p w14:paraId="48EF9410" w14:textId="77777777" w:rsidR="004B6356" w:rsidRDefault="004B6356" w:rsidP="004B6356">
      <w:pPr>
        <w:spacing w:line="360" w:lineRule="auto"/>
        <w:jc w:val="both"/>
        <w:rPr>
          <w:rFonts w:ascii="Times New Roman" w:hAnsi="Times New Roman" w:cs="Times New Roman"/>
          <w:sz w:val="24"/>
          <w:szCs w:val="24"/>
        </w:rPr>
      </w:pPr>
      <w:r>
        <w:rPr>
          <w:rFonts w:ascii="Times New Roman" w:hAnsi="Times New Roman" w:cs="Times New Roman"/>
          <w:sz w:val="24"/>
          <w:szCs w:val="24"/>
        </w:rPr>
        <w:t>It is arguable that the bulk of the work lies with the lawyers. They have the task of keeping up with the new innovative solutions that technology and ODR offers – a very cumbersome task. Some have suggested that lawyers must aim, firstly, to reduce overhead costs and increase volume and cycle times of cases.</w:t>
      </w:r>
      <w:r>
        <w:rPr>
          <w:rStyle w:val="FootnoteReference"/>
          <w:rFonts w:ascii="Times New Roman" w:hAnsi="Times New Roman" w:cs="Times New Roman"/>
          <w:sz w:val="24"/>
          <w:szCs w:val="24"/>
        </w:rPr>
        <w:footnoteReference w:id="194"/>
      </w:r>
      <w:r>
        <w:rPr>
          <w:rFonts w:ascii="Times New Roman" w:hAnsi="Times New Roman" w:cs="Times New Roman"/>
          <w:sz w:val="24"/>
          <w:szCs w:val="24"/>
        </w:rPr>
        <w:t xml:space="preserve"> However, this is not enough, and other authors have suggested what is tantamount to an overhaul of the legal profession and a significant augmentation of what comprises of the practice. This comes in the form of the acquisition of or emphasis on specific skills that are indispensable in the digital age. Authors have posited seven of these skills:</w:t>
      </w:r>
      <w:r>
        <w:rPr>
          <w:rStyle w:val="FootnoteReference"/>
          <w:rFonts w:ascii="Times New Roman" w:hAnsi="Times New Roman" w:cs="Times New Roman"/>
          <w:sz w:val="24"/>
          <w:szCs w:val="24"/>
        </w:rPr>
        <w:footnoteReference w:id="195"/>
      </w:r>
    </w:p>
    <w:p w14:paraId="2A0FFA5D" w14:textId="77777777" w:rsidR="004B6356" w:rsidRDefault="004B6356" w:rsidP="00F17945">
      <w:pPr>
        <w:pStyle w:val="ListParagraph"/>
        <w:numPr>
          <w:ilvl w:val="0"/>
          <w:numId w:val="17"/>
        </w:numPr>
        <w:spacing w:line="360" w:lineRule="auto"/>
        <w:jc w:val="both"/>
        <w:rPr>
          <w:rFonts w:ascii="Times New Roman" w:hAnsi="Times New Roman" w:cs="Times New Roman"/>
          <w:sz w:val="24"/>
          <w:szCs w:val="24"/>
        </w:rPr>
      </w:pPr>
      <w:commentRangeStart w:id="107"/>
      <w:commentRangeStart w:id="108"/>
      <w:r>
        <w:rPr>
          <w:rFonts w:ascii="Times New Roman" w:hAnsi="Times New Roman" w:cs="Times New Roman"/>
          <w:sz w:val="24"/>
          <w:szCs w:val="24"/>
        </w:rPr>
        <w:t>Digital literacy – this is the ability to analyse and utilise technologies, including not only the ability to use different technological tools but also the ability to communicate their nuances well to clients and support the client in making a selection of the most appropriate tool to meet their needs. This will entail both technological fluency and communicative fluency on the part of the lawyer;</w:t>
      </w:r>
    </w:p>
    <w:p w14:paraId="42047F60" w14:textId="77777777" w:rsidR="004B6356" w:rsidRDefault="004B6356" w:rsidP="00F17945">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Interdisciplinary knowledge – this is the ability to address the client’s needs within the full context of their situation, which will naturally involve interaction with other disciplines (perhaps in conjunction with other professionals in those fields);</w:t>
      </w:r>
    </w:p>
    <w:p w14:paraId="41976B8E" w14:textId="77777777" w:rsidR="004B6356" w:rsidRDefault="004B6356" w:rsidP="00F17945">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Forward-thinking problem-solving skills – the ability to solve problems beyond the litigation framework using more interactional and transactional skills. In doing so, lawyers will have to develop more creativity in their thought processes required in order to proactively and realistically solve the problems posed to them in a digital age with nearly endless possibilities.</w:t>
      </w:r>
    </w:p>
    <w:p w14:paraId="6905ECB7" w14:textId="08FD0D08" w:rsidR="004B6356" w:rsidRDefault="004B6356" w:rsidP="00F17945">
      <w:pPr>
        <w:pStyle w:val="ListParagraph"/>
        <w:numPr>
          <w:ilvl w:val="0"/>
          <w:numId w:val="17"/>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Emotional intelligence or social intuition – this will involve an understanding and facility of the full range of emotional dynamics that exist within themselves and between others. Ironically, emotional intelligence will become even more relevant in the ODR space because there will be a need created by continued interaction with technology for human contact. Clients are likely to seek out lawyers with good human and social skills – a bridge between the ODR process and the client’s human experience of the legal conflict. </w:t>
      </w:r>
    </w:p>
    <w:p w14:paraId="23572949" w14:textId="77777777" w:rsidR="004B6356" w:rsidRDefault="004B6356" w:rsidP="00F17945">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Reliance on higher cognitive processes – Professor Richard Susskind identifies the higher cognitive skills of analysing, synthesizing, and evaluating as the very skills that lawyers will need to survive in a legal world capitalized by ODR.</w:t>
      </w:r>
      <w:r>
        <w:rPr>
          <w:rStyle w:val="FootnoteReference"/>
          <w:rFonts w:ascii="Times New Roman" w:hAnsi="Times New Roman" w:cs="Times New Roman"/>
          <w:sz w:val="24"/>
          <w:szCs w:val="24"/>
        </w:rPr>
        <w:footnoteReference w:id="196"/>
      </w:r>
      <w:r>
        <w:rPr>
          <w:rFonts w:ascii="Times New Roman" w:hAnsi="Times New Roman" w:cs="Times New Roman"/>
          <w:sz w:val="24"/>
          <w:szCs w:val="24"/>
        </w:rPr>
        <w:t xml:space="preserve"> Thus these skills will need to be bolstered in order for lawyers to be more effective negotiators, strategists and advocates.</w:t>
      </w:r>
    </w:p>
    <w:p w14:paraId="61D79236" w14:textId="77777777" w:rsidR="004B6356" w:rsidRDefault="004B6356" w:rsidP="00F17945">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Entrepreneurial ability – this will involve developing the flexibility to reshape and effectively market the legal skills being offered to clients. This will include the willingness to unbundle legal services in order to meet the needs of clients.</w:t>
      </w:r>
    </w:p>
    <w:p w14:paraId="26110067" w14:textId="77777777" w:rsidR="004B6356" w:rsidRDefault="004B6356" w:rsidP="00F17945">
      <w:pPr>
        <w:pStyle w:val="ListParagraph"/>
        <w:numPr>
          <w:ilvl w:val="0"/>
          <w:numId w:val="17"/>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Lawyer wellbeing – this seventh skills, being added to the six by </w:t>
      </w:r>
      <w:commentRangeStart w:id="109"/>
      <w:r>
        <w:rPr>
          <w:rFonts w:ascii="Times New Roman" w:hAnsi="Times New Roman" w:cs="Times New Roman"/>
          <w:sz w:val="24"/>
          <w:szCs w:val="24"/>
        </w:rPr>
        <w:t>Boyle in his article</w:t>
      </w:r>
      <w:commentRangeEnd w:id="109"/>
      <w:r>
        <w:rPr>
          <w:rStyle w:val="CommentReference"/>
        </w:rPr>
        <w:commentReference w:id="109"/>
      </w:r>
      <w:r>
        <w:rPr>
          <w:rFonts w:ascii="Times New Roman" w:hAnsi="Times New Roman" w:cs="Times New Roman"/>
          <w:sz w:val="24"/>
          <w:szCs w:val="24"/>
        </w:rPr>
        <w:t>, is arguably necessary considering the stress that will likely be imposed on lawyers in trying to accommodate and adapt to these significant changes.</w:t>
      </w:r>
      <w:r>
        <w:rPr>
          <w:rStyle w:val="FootnoteReference"/>
          <w:rFonts w:ascii="Times New Roman" w:hAnsi="Times New Roman" w:cs="Times New Roman"/>
          <w:sz w:val="24"/>
          <w:szCs w:val="24"/>
        </w:rPr>
        <w:footnoteReference w:id="197"/>
      </w:r>
      <w:r>
        <w:rPr>
          <w:rFonts w:ascii="Times New Roman" w:hAnsi="Times New Roman" w:cs="Times New Roman"/>
          <w:sz w:val="24"/>
          <w:szCs w:val="24"/>
        </w:rPr>
        <w:t xml:space="preserve"> He is silent on what exactly this entails, however this may simply be because it will likely be a personal endeavour that will vary depending on the lawyer.</w:t>
      </w:r>
      <w:commentRangeEnd w:id="107"/>
      <w:r>
        <w:rPr>
          <w:rStyle w:val="CommentReference"/>
        </w:rPr>
        <w:commentReference w:id="107"/>
      </w:r>
      <w:commentRangeEnd w:id="108"/>
      <w:r>
        <w:rPr>
          <w:rStyle w:val="CommentReference"/>
        </w:rPr>
        <w:commentReference w:id="108"/>
      </w:r>
    </w:p>
    <w:p w14:paraId="754940A3" w14:textId="77777777" w:rsidR="004B6356" w:rsidRDefault="004B6356" w:rsidP="004B6356">
      <w:pPr>
        <w:autoSpaceDE w:val="0"/>
        <w:autoSpaceDN w:val="0"/>
        <w:adjustRightInd w:val="0"/>
        <w:spacing w:after="0" w:line="360" w:lineRule="auto"/>
        <w:jc w:val="both"/>
        <w:rPr>
          <w:rFonts w:ascii="Times New Roman" w:hAnsi="Times New Roman" w:cs="Times New Roman"/>
          <w:sz w:val="24"/>
          <w:szCs w:val="24"/>
        </w:rPr>
      </w:pPr>
    </w:p>
    <w:p w14:paraId="1641A986" w14:textId="77777777" w:rsidR="004B6356" w:rsidRDefault="004B6356" w:rsidP="004B635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addition to the development of these seven skills, authors have posited that much benefit is in store for lawyers who take advantage of ODR mechanisms to enhance their own practice. </w:t>
      </w:r>
      <w:r>
        <w:rPr>
          <w:rFonts w:ascii="Times New Roman" w:hAnsi="Times New Roman" w:cs="Times New Roman"/>
          <w:sz w:val="24"/>
          <w:szCs w:val="24"/>
        </w:rPr>
        <w:lastRenderedPageBreak/>
        <w:t>This could involve lawyers taking their services online, such as having a form on their websites where clients can be directed to the services that meet their needs. It could also be as simple as offering skype meetings, which does not mean the end of face-to-face – and billable – meetings, but it is only reflective of more flexibility and innovation in the provision of legal services.</w:t>
      </w:r>
      <w:r>
        <w:rPr>
          <w:rStyle w:val="FootnoteReference"/>
          <w:rFonts w:ascii="Times New Roman" w:hAnsi="Times New Roman" w:cs="Times New Roman"/>
          <w:sz w:val="24"/>
          <w:szCs w:val="24"/>
        </w:rPr>
        <w:footnoteReference w:id="198"/>
      </w:r>
      <w:r>
        <w:rPr>
          <w:rFonts w:ascii="Times New Roman" w:hAnsi="Times New Roman" w:cs="Times New Roman"/>
          <w:sz w:val="24"/>
          <w:szCs w:val="24"/>
        </w:rPr>
        <w:t xml:space="preserve"> The message brought forth is that ODR should be viewed as an opportunity as opposed to a threat – but this is only for the lawyer who is willing to adapt their practice, who will see it flourish.</w:t>
      </w:r>
    </w:p>
    <w:p w14:paraId="70113A57" w14:textId="77777777" w:rsidR="004B6356" w:rsidRDefault="004B6356" w:rsidP="004B635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Law firms – being entities comprised mostly of lawyers – will also have a role to play in the future of the legal profession. It has been suggested that law firms ‘lack </w:t>
      </w:r>
      <w:r>
        <w:rPr>
          <w:rFonts w:ascii="Times New Roman" w:hAnsi="Times New Roman" w:cs="Times New Roman"/>
          <w:color w:val="000000" w:themeColor="text1"/>
          <w:sz w:val="24"/>
          <w:szCs w:val="24"/>
        </w:rPr>
        <w:t>a scientific base from which to analyse their needs with respect to technology’</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199"/>
      </w:r>
      <w:r>
        <w:rPr>
          <w:rFonts w:ascii="Times New Roman" w:hAnsi="Times New Roman" w:cs="Times New Roman"/>
          <w:sz w:val="24"/>
          <w:szCs w:val="24"/>
        </w:rPr>
        <w:t xml:space="preserve"> This results in a complete lack of confidence on the part of the partners in making any IT-related investments which, in the digital age, are now of utmost importance.</w:t>
      </w:r>
      <w:r>
        <w:rPr>
          <w:rStyle w:val="FootnoteReference"/>
          <w:rFonts w:ascii="Times New Roman" w:hAnsi="Times New Roman" w:cs="Times New Roman"/>
          <w:sz w:val="24"/>
          <w:szCs w:val="24"/>
        </w:rPr>
        <w:footnoteReference w:id="200"/>
      </w:r>
      <w:r>
        <w:rPr>
          <w:rFonts w:ascii="Times New Roman" w:hAnsi="Times New Roman" w:cs="Times New Roman"/>
          <w:sz w:val="24"/>
          <w:szCs w:val="24"/>
        </w:rPr>
        <w:t xml:space="preserve"> It has been suggested that law firms need to develop a cohesive overarching strategy for their technological developments as opposed to, as is usually done, approaching investment in technology on a project-by-project basis.</w:t>
      </w:r>
      <w:r>
        <w:rPr>
          <w:rStyle w:val="FootnoteReference"/>
          <w:rFonts w:ascii="Times New Roman" w:hAnsi="Times New Roman" w:cs="Times New Roman"/>
          <w:sz w:val="24"/>
          <w:szCs w:val="24"/>
        </w:rPr>
        <w:footnoteReference w:id="201"/>
      </w:r>
    </w:p>
    <w:p w14:paraId="5FF81271" w14:textId="77777777" w:rsidR="004B6356" w:rsidRDefault="004B6356" w:rsidP="004B6356">
      <w:pPr>
        <w:autoSpaceDE w:val="0"/>
        <w:autoSpaceDN w:val="0"/>
        <w:adjustRightInd w:val="0"/>
        <w:spacing w:after="0" w:line="360" w:lineRule="auto"/>
        <w:jc w:val="both"/>
        <w:rPr>
          <w:rFonts w:ascii="Times New Roman" w:hAnsi="Times New Roman" w:cs="Times New Roman"/>
          <w:sz w:val="24"/>
          <w:szCs w:val="24"/>
        </w:rPr>
      </w:pPr>
    </w:p>
    <w:p w14:paraId="4AE85630" w14:textId="77777777" w:rsidR="004B6356" w:rsidRDefault="004B6356" w:rsidP="00F17945">
      <w:pPr>
        <w:pStyle w:val="ListParagraph"/>
        <w:numPr>
          <w:ilvl w:val="2"/>
          <w:numId w:val="16"/>
        </w:numPr>
        <w:autoSpaceDE w:val="0"/>
        <w:autoSpaceDN w:val="0"/>
        <w:adjustRightInd w:val="0"/>
        <w:spacing w:after="0" w:line="360" w:lineRule="auto"/>
        <w:jc w:val="both"/>
        <w:outlineLvl w:val="2"/>
        <w:rPr>
          <w:rFonts w:ascii="Times New Roman" w:hAnsi="Times New Roman" w:cs="Times New Roman"/>
          <w:b/>
          <w:bCs/>
          <w:sz w:val="24"/>
          <w:szCs w:val="24"/>
        </w:rPr>
      </w:pPr>
      <w:bookmarkStart w:id="112" w:name="_Toc31186368"/>
      <w:r>
        <w:rPr>
          <w:rFonts w:ascii="Times New Roman" w:hAnsi="Times New Roman" w:cs="Times New Roman"/>
          <w:b/>
          <w:bCs/>
          <w:sz w:val="24"/>
          <w:szCs w:val="24"/>
        </w:rPr>
        <w:t>Professional bodies</w:t>
      </w:r>
      <w:bookmarkEnd w:id="112"/>
    </w:p>
    <w:p w14:paraId="4E3F40CF" w14:textId="77777777" w:rsidR="004B6356" w:rsidRDefault="004B6356" w:rsidP="004B6356">
      <w:pPr>
        <w:autoSpaceDE w:val="0"/>
        <w:autoSpaceDN w:val="0"/>
        <w:adjustRightInd w:val="0"/>
        <w:spacing w:after="0" w:line="360" w:lineRule="auto"/>
        <w:jc w:val="both"/>
        <w:rPr>
          <w:rFonts w:ascii="Times New Roman" w:hAnsi="Times New Roman" w:cs="Times New Roman"/>
          <w:sz w:val="24"/>
          <w:szCs w:val="24"/>
        </w:rPr>
      </w:pPr>
    </w:p>
    <w:p w14:paraId="6BA62914" w14:textId="77777777" w:rsidR="004B6356" w:rsidRDefault="004B6356" w:rsidP="004B635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Professional societies are of utmost importance in providing guidance and perspective for the legal profession in the ODR evolution. These bodies should offer direction to legal practitioners on where they can fit into the ODR discourse, as well as where they can – and if they should – develop their practice in order to adapt to the same.</w:t>
      </w:r>
      <w:r>
        <w:rPr>
          <w:rStyle w:val="FootnoteReference"/>
          <w:rFonts w:ascii="Times New Roman" w:hAnsi="Times New Roman" w:cs="Times New Roman"/>
          <w:sz w:val="24"/>
          <w:szCs w:val="24"/>
        </w:rPr>
        <w:footnoteReference w:id="202"/>
      </w:r>
      <w:r>
        <w:rPr>
          <w:rFonts w:ascii="Times New Roman" w:hAnsi="Times New Roman" w:cs="Times New Roman"/>
          <w:sz w:val="24"/>
          <w:szCs w:val="24"/>
        </w:rPr>
        <w:t xml:space="preserve"> For instance, the American Bar Association revised its Model Rules in 2012, and one part of this revision included defining lawyer competence as involving some level of technological savviness.</w:t>
      </w:r>
      <w:r>
        <w:rPr>
          <w:rStyle w:val="FootnoteReference"/>
          <w:rFonts w:ascii="Times New Roman" w:hAnsi="Times New Roman" w:cs="Times New Roman"/>
          <w:sz w:val="24"/>
          <w:szCs w:val="24"/>
        </w:rPr>
        <w:footnoteReference w:id="203"/>
      </w:r>
      <w:r>
        <w:rPr>
          <w:rFonts w:ascii="Times New Roman" w:hAnsi="Times New Roman" w:cs="Times New Roman"/>
          <w:sz w:val="24"/>
          <w:szCs w:val="24"/>
        </w:rPr>
        <w:t xml:space="preserve"> This provision, though it may seem insignificant, actually indicates a progressive attitude on the part of the professional body, as well as a recognition of the fact that the role of the lawyer is ever-changing and thus that the meaning of a competent lawyer will continue to change with time. It is incumbent to note, therefore, that the Law Society of Kenya’s Code of Standards of Professional Practice and Ethical Conduct makes no mention of adoption of technology </w:t>
      </w:r>
      <w:r>
        <w:rPr>
          <w:rFonts w:ascii="Times New Roman" w:hAnsi="Times New Roman" w:cs="Times New Roman"/>
          <w:sz w:val="24"/>
          <w:szCs w:val="24"/>
        </w:rPr>
        <w:lastRenderedPageBreak/>
        <w:t>whatsoever.</w:t>
      </w:r>
      <w:r>
        <w:rPr>
          <w:rStyle w:val="FootnoteReference"/>
          <w:rFonts w:ascii="Times New Roman" w:hAnsi="Times New Roman" w:cs="Times New Roman"/>
          <w:sz w:val="24"/>
          <w:szCs w:val="24"/>
        </w:rPr>
        <w:footnoteReference w:id="204"/>
      </w:r>
      <w:r>
        <w:rPr>
          <w:rFonts w:ascii="Times New Roman" w:hAnsi="Times New Roman" w:cs="Times New Roman"/>
          <w:sz w:val="24"/>
          <w:szCs w:val="24"/>
        </w:rPr>
        <w:t xml:space="preserve"> Perhaps the Code should be amended to be more reflective of the advent of technology in the legal practice.</w:t>
      </w:r>
    </w:p>
    <w:p w14:paraId="6082C2F9" w14:textId="77777777" w:rsidR="004B6356" w:rsidRDefault="004B6356" w:rsidP="004B635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It has further been posited that lawyers should be encouraged to become co-owners of ODR developments because ODR platforms indeed require the extensive market knowledge and skills of lawyers, making them viable to take the lead in developing ODR.</w:t>
      </w:r>
      <w:r>
        <w:rPr>
          <w:rStyle w:val="FootnoteReference"/>
          <w:rFonts w:ascii="Times New Roman" w:hAnsi="Times New Roman" w:cs="Times New Roman"/>
          <w:sz w:val="24"/>
          <w:szCs w:val="24"/>
        </w:rPr>
        <w:footnoteReference w:id="205"/>
      </w:r>
      <w:r>
        <w:rPr>
          <w:rFonts w:ascii="Times New Roman" w:hAnsi="Times New Roman" w:cs="Times New Roman"/>
          <w:sz w:val="24"/>
          <w:szCs w:val="24"/>
        </w:rPr>
        <w:t xml:space="preserve"> However the reason that lawyers are excluded from taking part in serious innovation has been attributed by professional regulations which forbid them to bring in outside capital and skills.</w:t>
      </w:r>
      <w:r>
        <w:rPr>
          <w:rStyle w:val="FootnoteReference"/>
          <w:rFonts w:ascii="Times New Roman" w:hAnsi="Times New Roman" w:cs="Times New Roman"/>
          <w:sz w:val="24"/>
          <w:szCs w:val="24"/>
        </w:rPr>
        <w:footnoteReference w:id="206"/>
      </w:r>
      <w:r>
        <w:rPr>
          <w:rFonts w:ascii="Times New Roman" w:hAnsi="Times New Roman" w:cs="Times New Roman"/>
          <w:sz w:val="24"/>
          <w:szCs w:val="24"/>
        </w:rPr>
        <w:t xml:space="preserve"> This is likely to be a great hinderance in the expansion and development of the legal practice, thus professional rules may have to be more accommodative of factors outside of the law that may be of great benefit to the legal profession.</w:t>
      </w:r>
    </w:p>
    <w:p w14:paraId="137EBB14" w14:textId="77777777" w:rsidR="004B6356" w:rsidRDefault="004B6356" w:rsidP="004B6356">
      <w:pPr>
        <w:autoSpaceDE w:val="0"/>
        <w:autoSpaceDN w:val="0"/>
        <w:adjustRightInd w:val="0"/>
        <w:spacing w:after="0" w:line="360" w:lineRule="auto"/>
        <w:jc w:val="both"/>
        <w:rPr>
          <w:rFonts w:ascii="Times New Roman" w:hAnsi="Times New Roman" w:cs="Times New Roman"/>
          <w:sz w:val="24"/>
          <w:szCs w:val="24"/>
        </w:rPr>
      </w:pPr>
    </w:p>
    <w:p w14:paraId="7FDBA1F6" w14:textId="77777777" w:rsidR="004B6356" w:rsidRDefault="004B6356" w:rsidP="00F17945">
      <w:pPr>
        <w:pStyle w:val="ListParagraph"/>
        <w:numPr>
          <w:ilvl w:val="2"/>
          <w:numId w:val="16"/>
        </w:numPr>
        <w:autoSpaceDE w:val="0"/>
        <w:autoSpaceDN w:val="0"/>
        <w:adjustRightInd w:val="0"/>
        <w:spacing w:after="0" w:line="360" w:lineRule="auto"/>
        <w:jc w:val="both"/>
        <w:outlineLvl w:val="2"/>
        <w:rPr>
          <w:rFonts w:ascii="Times New Roman" w:hAnsi="Times New Roman" w:cs="Times New Roman"/>
          <w:b/>
          <w:bCs/>
          <w:sz w:val="24"/>
          <w:szCs w:val="24"/>
        </w:rPr>
      </w:pPr>
      <w:bookmarkStart w:id="113" w:name="_Toc31186369"/>
      <w:r>
        <w:rPr>
          <w:rFonts w:ascii="Times New Roman" w:hAnsi="Times New Roman" w:cs="Times New Roman"/>
          <w:b/>
          <w:bCs/>
          <w:sz w:val="24"/>
          <w:szCs w:val="24"/>
        </w:rPr>
        <w:t>Providers of legal education</w:t>
      </w:r>
      <w:bookmarkEnd w:id="113"/>
    </w:p>
    <w:p w14:paraId="27E1674F" w14:textId="77777777" w:rsidR="004B6356" w:rsidRDefault="004B6356" w:rsidP="004B6356">
      <w:pPr>
        <w:autoSpaceDE w:val="0"/>
        <w:autoSpaceDN w:val="0"/>
        <w:adjustRightInd w:val="0"/>
        <w:spacing w:after="0" w:line="360" w:lineRule="auto"/>
        <w:jc w:val="both"/>
        <w:rPr>
          <w:rFonts w:ascii="Times New Roman" w:hAnsi="Times New Roman" w:cs="Times New Roman"/>
          <w:sz w:val="24"/>
          <w:szCs w:val="24"/>
        </w:rPr>
      </w:pPr>
    </w:p>
    <w:p w14:paraId="0D450ECE" w14:textId="77777777" w:rsidR="004B6356" w:rsidRDefault="004B6356" w:rsidP="004B635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Despite typically being resistant to change,</w:t>
      </w:r>
      <w:r>
        <w:rPr>
          <w:rStyle w:val="FootnoteReference"/>
          <w:rFonts w:ascii="Times New Roman" w:hAnsi="Times New Roman" w:cs="Times New Roman"/>
          <w:sz w:val="24"/>
          <w:szCs w:val="24"/>
        </w:rPr>
        <w:footnoteReference w:id="207"/>
      </w:r>
      <w:r>
        <w:rPr>
          <w:rFonts w:ascii="Times New Roman" w:hAnsi="Times New Roman" w:cs="Times New Roman"/>
          <w:sz w:val="24"/>
          <w:szCs w:val="24"/>
        </w:rPr>
        <w:t xml:space="preserve"> it is necessary for law school to recalibrate their curricula with the necessary skills that are required for lawyers to best benefit from the ODR evolution. It is not only for lawyers to adapt, but law schools must similarly make changes and incorporate changes into legal education in order to best equip upcoming lawyers with the requisite to remain relevant. Although the road is not clear-cut for this, it has been suggested as a starting point that law schools should incorporate the aforementioned six (seven) skills discussed in the section that details the lawyer’s role.</w:t>
      </w:r>
      <w:r>
        <w:rPr>
          <w:rStyle w:val="FootnoteReference"/>
          <w:rFonts w:ascii="Times New Roman" w:hAnsi="Times New Roman" w:cs="Times New Roman"/>
          <w:sz w:val="24"/>
          <w:szCs w:val="24"/>
        </w:rPr>
        <w:footnoteReference w:id="208"/>
      </w:r>
      <w:r>
        <w:rPr>
          <w:rFonts w:ascii="Times New Roman" w:hAnsi="Times New Roman" w:cs="Times New Roman"/>
          <w:sz w:val="24"/>
          <w:szCs w:val="24"/>
        </w:rPr>
        <w:t xml:space="preserve"> Particularly, education on digital literacy skills have been argued to be tantamount to courses on Legal Writing and Reasoning in that they cannot be omitted from legal education.</w:t>
      </w:r>
      <w:r>
        <w:rPr>
          <w:rStyle w:val="FootnoteReference"/>
          <w:rFonts w:ascii="Times New Roman" w:hAnsi="Times New Roman" w:cs="Times New Roman"/>
          <w:sz w:val="24"/>
          <w:szCs w:val="24"/>
        </w:rPr>
        <w:footnoteReference w:id="209"/>
      </w:r>
    </w:p>
    <w:p w14:paraId="2D55A4CB" w14:textId="77777777" w:rsidR="004B6356" w:rsidRDefault="004B6356" w:rsidP="004B6356">
      <w:pPr>
        <w:autoSpaceDE w:val="0"/>
        <w:autoSpaceDN w:val="0"/>
        <w:adjustRightInd w:val="0"/>
        <w:spacing w:after="0" w:line="360" w:lineRule="auto"/>
        <w:jc w:val="both"/>
        <w:rPr>
          <w:rFonts w:ascii="Times New Roman" w:hAnsi="Times New Roman" w:cs="Times New Roman"/>
          <w:sz w:val="24"/>
          <w:szCs w:val="24"/>
        </w:rPr>
      </w:pPr>
    </w:p>
    <w:p w14:paraId="499FBCD0" w14:textId="77777777" w:rsidR="004B6356" w:rsidRDefault="004B6356" w:rsidP="00F17945">
      <w:pPr>
        <w:pStyle w:val="ListParagraph"/>
        <w:numPr>
          <w:ilvl w:val="1"/>
          <w:numId w:val="16"/>
        </w:numPr>
        <w:autoSpaceDE w:val="0"/>
        <w:autoSpaceDN w:val="0"/>
        <w:adjustRightInd w:val="0"/>
        <w:spacing w:after="0" w:line="360" w:lineRule="auto"/>
        <w:jc w:val="both"/>
        <w:outlineLvl w:val="1"/>
        <w:rPr>
          <w:rFonts w:ascii="Times New Roman" w:hAnsi="Times New Roman" w:cs="Times New Roman"/>
          <w:b/>
          <w:bCs/>
          <w:sz w:val="24"/>
          <w:szCs w:val="24"/>
        </w:rPr>
      </w:pPr>
      <w:bookmarkStart w:id="114" w:name="_Toc31186370"/>
      <w:r>
        <w:rPr>
          <w:rFonts w:ascii="Times New Roman" w:hAnsi="Times New Roman" w:cs="Times New Roman"/>
          <w:b/>
          <w:bCs/>
          <w:sz w:val="24"/>
          <w:szCs w:val="24"/>
        </w:rPr>
        <w:t>Conclusion</w:t>
      </w:r>
      <w:bookmarkEnd w:id="114"/>
    </w:p>
    <w:p w14:paraId="101B52D4" w14:textId="77777777" w:rsidR="004B6356" w:rsidRDefault="004B6356" w:rsidP="004B6356">
      <w:pPr>
        <w:autoSpaceDE w:val="0"/>
        <w:autoSpaceDN w:val="0"/>
        <w:adjustRightInd w:val="0"/>
        <w:spacing w:after="0" w:line="360" w:lineRule="auto"/>
        <w:jc w:val="both"/>
        <w:rPr>
          <w:rFonts w:ascii="Times New Roman" w:hAnsi="Times New Roman" w:cs="Times New Roman"/>
          <w:sz w:val="24"/>
          <w:szCs w:val="24"/>
        </w:rPr>
      </w:pPr>
    </w:p>
    <w:p w14:paraId="03454BA3" w14:textId="77777777" w:rsidR="004B6356" w:rsidRDefault="004B6356" w:rsidP="004B6356">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hindsight, the notion that lawyers will one day be replaced by ODR and other technologies may appear to be very absurd. Legal practitioners offer skills and human interactions which </w:t>
      </w:r>
      <w:r>
        <w:rPr>
          <w:rFonts w:ascii="Times New Roman" w:hAnsi="Times New Roman" w:cs="Times New Roman"/>
          <w:sz w:val="24"/>
          <w:szCs w:val="24"/>
        </w:rPr>
        <w:lastRenderedPageBreak/>
        <w:t>cannot be imitated by technology – at least not in the near future – as well ask experience and know-how that perhaps technology can store, but not properly apply. The fears held on to by lawyers, while valid and understandable, are, in truth, far from the reality that ODR seeks to create and should be no reason for any reservations towards ODR to exist. Yet, there is still a slowness to change; an unwillingness to adapt by the legal profession in some spheres. Whether this is attributed to lawyers themselves, the professional bodies they belong to, or the institutions that educated them, the glacial manner in which the legal profession approaches development and change may spell out the very cryptic future that lawyers fear. A future characterised by technology need not necessarily leave lawyers out, but if the legal profession does not take the opportunities presented to it by ODR with haste, it will surely be left in the past.</w:t>
      </w:r>
    </w:p>
    <w:p w14:paraId="444096CA" w14:textId="16CEB04A" w:rsidR="004B6356" w:rsidRDefault="004B6356" w:rsidP="004B6356">
      <w:pPr>
        <w:spacing w:before="240" w:line="360" w:lineRule="auto"/>
        <w:jc w:val="both"/>
        <w:rPr>
          <w:rFonts w:ascii="Times New Roman" w:eastAsia="Times New Roman" w:hAnsi="Times New Roman" w:cs="Times New Roman"/>
          <w:sz w:val="24"/>
          <w:szCs w:val="24"/>
        </w:rPr>
      </w:pPr>
    </w:p>
    <w:p w14:paraId="124DD376" w14:textId="4EB621C5" w:rsidR="004B6356" w:rsidRDefault="004B6356" w:rsidP="004B6356">
      <w:pPr>
        <w:spacing w:before="240" w:line="360" w:lineRule="auto"/>
        <w:jc w:val="both"/>
        <w:rPr>
          <w:rFonts w:ascii="Times New Roman" w:eastAsia="Times New Roman" w:hAnsi="Times New Roman" w:cs="Times New Roman"/>
          <w:sz w:val="24"/>
          <w:szCs w:val="24"/>
        </w:rPr>
      </w:pPr>
    </w:p>
    <w:p w14:paraId="3C3A5C7B" w14:textId="25FAB353" w:rsidR="004B6356" w:rsidRDefault="004B6356" w:rsidP="004B6356">
      <w:pPr>
        <w:spacing w:before="240" w:line="360" w:lineRule="auto"/>
        <w:jc w:val="both"/>
        <w:rPr>
          <w:rFonts w:ascii="Times New Roman" w:eastAsia="Times New Roman" w:hAnsi="Times New Roman" w:cs="Times New Roman"/>
          <w:sz w:val="24"/>
          <w:szCs w:val="24"/>
        </w:rPr>
      </w:pPr>
    </w:p>
    <w:p w14:paraId="1DBE4C6C" w14:textId="288699D6" w:rsidR="004B6356" w:rsidRDefault="004B6356" w:rsidP="004B6356">
      <w:pPr>
        <w:spacing w:before="240" w:line="360" w:lineRule="auto"/>
        <w:jc w:val="both"/>
        <w:rPr>
          <w:rFonts w:ascii="Times New Roman" w:eastAsia="Times New Roman" w:hAnsi="Times New Roman" w:cs="Times New Roman"/>
          <w:sz w:val="24"/>
          <w:szCs w:val="24"/>
        </w:rPr>
      </w:pPr>
    </w:p>
    <w:p w14:paraId="4EC86EF9" w14:textId="7A562430" w:rsidR="004B6356" w:rsidRDefault="004B6356" w:rsidP="004B6356">
      <w:pPr>
        <w:spacing w:before="240" w:line="360" w:lineRule="auto"/>
        <w:jc w:val="both"/>
        <w:rPr>
          <w:rFonts w:ascii="Times New Roman" w:eastAsia="Times New Roman" w:hAnsi="Times New Roman" w:cs="Times New Roman"/>
          <w:sz w:val="24"/>
          <w:szCs w:val="24"/>
        </w:rPr>
      </w:pPr>
    </w:p>
    <w:p w14:paraId="55B74E8E" w14:textId="744D8702" w:rsidR="004B6356" w:rsidRDefault="004B6356" w:rsidP="004B6356">
      <w:pPr>
        <w:spacing w:before="240" w:line="360" w:lineRule="auto"/>
        <w:jc w:val="both"/>
        <w:rPr>
          <w:rFonts w:ascii="Times New Roman" w:eastAsia="Times New Roman" w:hAnsi="Times New Roman" w:cs="Times New Roman"/>
          <w:sz w:val="24"/>
          <w:szCs w:val="24"/>
        </w:rPr>
      </w:pPr>
    </w:p>
    <w:p w14:paraId="5D41475E" w14:textId="2C5BD3DD" w:rsidR="004B6356" w:rsidRDefault="004B6356" w:rsidP="004B6356">
      <w:pPr>
        <w:spacing w:before="240" w:line="360" w:lineRule="auto"/>
        <w:jc w:val="both"/>
        <w:rPr>
          <w:rFonts w:ascii="Times New Roman" w:eastAsia="Times New Roman" w:hAnsi="Times New Roman" w:cs="Times New Roman"/>
          <w:sz w:val="24"/>
          <w:szCs w:val="24"/>
        </w:rPr>
      </w:pPr>
    </w:p>
    <w:p w14:paraId="59DBA2A5" w14:textId="59FB7A38" w:rsidR="004B6356" w:rsidRDefault="004B6356" w:rsidP="004B6356">
      <w:pPr>
        <w:spacing w:before="240" w:line="360" w:lineRule="auto"/>
        <w:jc w:val="both"/>
        <w:rPr>
          <w:rFonts w:ascii="Times New Roman" w:eastAsia="Times New Roman" w:hAnsi="Times New Roman" w:cs="Times New Roman"/>
          <w:sz w:val="24"/>
          <w:szCs w:val="24"/>
        </w:rPr>
      </w:pPr>
    </w:p>
    <w:p w14:paraId="1F8C8DDD" w14:textId="6E2B10C1" w:rsidR="004B6356" w:rsidRDefault="004B6356" w:rsidP="004B6356">
      <w:pPr>
        <w:spacing w:before="240" w:line="360" w:lineRule="auto"/>
        <w:jc w:val="both"/>
        <w:rPr>
          <w:rFonts w:ascii="Times New Roman" w:eastAsia="Times New Roman" w:hAnsi="Times New Roman" w:cs="Times New Roman"/>
          <w:sz w:val="24"/>
          <w:szCs w:val="24"/>
        </w:rPr>
      </w:pPr>
    </w:p>
    <w:p w14:paraId="052EA22B" w14:textId="69100E61" w:rsidR="004B6356" w:rsidRDefault="004B6356" w:rsidP="004B6356">
      <w:pPr>
        <w:spacing w:before="240" w:line="360" w:lineRule="auto"/>
        <w:jc w:val="both"/>
        <w:rPr>
          <w:rFonts w:ascii="Times New Roman" w:eastAsia="Times New Roman" w:hAnsi="Times New Roman" w:cs="Times New Roman"/>
          <w:sz w:val="24"/>
          <w:szCs w:val="24"/>
        </w:rPr>
      </w:pPr>
    </w:p>
    <w:p w14:paraId="28049960" w14:textId="537CAE32" w:rsidR="004B6356" w:rsidRDefault="004B6356" w:rsidP="004B6356">
      <w:pPr>
        <w:spacing w:before="240" w:line="360" w:lineRule="auto"/>
        <w:jc w:val="both"/>
        <w:rPr>
          <w:rFonts w:ascii="Times New Roman" w:eastAsia="Times New Roman" w:hAnsi="Times New Roman" w:cs="Times New Roman"/>
          <w:sz w:val="24"/>
          <w:szCs w:val="24"/>
        </w:rPr>
      </w:pPr>
    </w:p>
    <w:p w14:paraId="7133A873" w14:textId="65D24062" w:rsidR="004B6356" w:rsidRDefault="004B6356" w:rsidP="004B6356">
      <w:pPr>
        <w:spacing w:before="240" w:line="360" w:lineRule="auto"/>
        <w:jc w:val="both"/>
        <w:rPr>
          <w:rFonts w:ascii="Times New Roman" w:eastAsia="Times New Roman" w:hAnsi="Times New Roman" w:cs="Times New Roman"/>
          <w:sz w:val="24"/>
          <w:szCs w:val="24"/>
        </w:rPr>
      </w:pPr>
    </w:p>
    <w:p w14:paraId="4E97EC8A" w14:textId="77777777" w:rsidR="004B6356" w:rsidRDefault="004B6356" w:rsidP="004B6356">
      <w:pPr>
        <w:spacing w:line="360" w:lineRule="auto"/>
        <w:jc w:val="center"/>
        <w:rPr>
          <w:rFonts w:ascii="Times New Roman" w:hAnsi="Times New Roman" w:cs="Times New Roman"/>
          <w:b/>
          <w:bCs/>
          <w:sz w:val="28"/>
          <w:szCs w:val="28"/>
          <w:u w:val="single"/>
        </w:rPr>
      </w:pPr>
    </w:p>
    <w:p w14:paraId="633C15A3" w14:textId="77777777" w:rsidR="004B6356" w:rsidRDefault="004B6356" w:rsidP="004B6356">
      <w:pPr>
        <w:spacing w:line="360" w:lineRule="auto"/>
        <w:jc w:val="center"/>
        <w:rPr>
          <w:rFonts w:ascii="Times New Roman" w:hAnsi="Times New Roman" w:cs="Times New Roman"/>
          <w:b/>
          <w:bCs/>
          <w:sz w:val="28"/>
          <w:szCs w:val="28"/>
          <w:u w:val="single"/>
        </w:rPr>
      </w:pPr>
    </w:p>
    <w:p w14:paraId="606DB860" w14:textId="355A45FF" w:rsidR="004B6356" w:rsidRPr="007510F2" w:rsidRDefault="004B6356" w:rsidP="007510F2">
      <w:pPr>
        <w:pStyle w:val="Heading1"/>
        <w:spacing w:line="360" w:lineRule="auto"/>
        <w:jc w:val="center"/>
        <w:rPr>
          <w:rFonts w:ascii="Times New Roman" w:hAnsi="Times New Roman" w:cs="Times New Roman"/>
          <w:b/>
          <w:bCs/>
          <w:color w:val="000000" w:themeColor="text1"/>
          <w:sz w:val="28"/>
          <w:szCs w:val="28"/>
          <w:u w:val="single"/>
        </w:rPr>
      </w:pPr>
      <w:bookmarkStart w:id="115" w:name="_Toc31186371"/>
      <w:r w:rsidRPr="007510F2">
        <w:rPr>
          <w:rFonts w:ascii="Times New Roman" w:hAnsi="Times New Roman" w:cs="Times New Roman"/>
          <w:b/>
          <w:bCs/>
          <w:color w:val="000000" w:themeColor="text1"/>
          <w:sz w:val="28"/>
          <w:szCs w:val="28"/>
          <w:u w:val="single"/>
        </w:rPr>
        <w:lastRenderedPageBreak/>
        <w:t>CHAPTER 5</w:t>
      </w:r>
      <w:bookmarkEnd w:id="115"/>
    </w:p>
    <w:p w14:paraId="6C47214D" w14:textId="77777777" w:rsidR="004B6356" w:rsidRDefault="004B6356" w:rsidP="004B6356">
      <w:pPr>
        <w:spacing w:line="360" w:lineRule="auto"/>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CONCLUSION AND RECOMMENDATIONS</w:t>
      </w:r>
    </w:p>
    <w:p w14:paraId="7FD56C6C" w14:textId="77777777" w:rsidR="004B6356" w:rsidRDefault="004B6356" w:rsidP="004B6356">
      <w:pPr>
        <w:spacing w:line="360" w:lineRule="auto"/>
        <w:jc w:val="both"/>
        <w:rPr>
          <w:rFonts w:ascii="Times New Roman" w:hAnsi="Times New Roman" w:cs="Times New Roman"/>
          <w:b/>
          <w:bCs/>
          <w:sz w:val="28"/>
          <w:szCs w:val="28"/>
          <w:u w:val="single"/>
        </w:rPr>
      </w:pPr>
    </w:p>
    <w:p w14:paraId="39AD6957" w14:textId="0DAC525C" w:rsidR="004B6356" w:rsidRDefault="00F24417" w:rsidP="004B6356">
      <w:pPr>
        <w:spacing w:line="360" w:lineRule="auto"/>
        <w:jc w:val="both"/>
        <w:rPr>
          <w:rFonts w:ascii="Times New Roman" w:hAnsi="Times New Roman" w:cs="Times New Roman"/>
          <w:sz w:val="24"/>
          <w:szCs w:val="24"/>
        </w:rPr>
      </w:pPr>
      <w:r>
        <w:rPr>
          <w:rFonts w:ascii="Times New Roman" w:hAnsi="Times New Roman" w:cs="Times New Roman"/>
          <w:i/>
          <w:iCs/>
          <w:sz w:val="24"/>
          <w:szCs w:val="24"/>
        </w:rPr>
        <w:t>‘</w:t>
      </w:r>
      <w:r w:rsidR="004B6356">
        <w:rPr>
          <w:rFonts w:ascii="Times New Roman" w:hAnsi="Times New Roman" w:cs="Times New Roman"/>
          <w:i/>
          <w:iCs/>
          <w:sz w:val="24"/>
          <w:szCs w:val="24"/>
        </w:rPr>
        <w:t xml:space="preserve">We see a bright future for ODR. A future in which the value of ODR to all is so obvious that we will one day say, </w:t>
      </w:r>
      <w:r>
        <w:rPr>
          <w:rFonts w:ascii="Times New Roman" w:hAnsi="Times New Roman" w:cs="Times New Roman"/>
          <w:i/>
          <w:iCs/>
          <w:sz w:val="24"/>
          <w:szCs w:val="24"/>
        </w:rPr>
        <w:t>‘</w:t>
      </w:r>
      <w:r w:rsidR="004B6356">
        <w:rPr>
          <w:rFonts w:ascii="Times New Roman" w:hAnsi="Times New Roman" w:cs="Times New Roman"/>
          <w:i/>
          <w:iCs/>
          <w:sz w:val="24"/>
          <w:szCs w:val="24"/>
        </w:rPr>
        <w:t>what took us so long?</w:t>
      </w:r>
      <w:r>
        <w:rPr>
          <w:rFonts w:ascii="Times New Roman" w:hAnsi="Times New Roman" w:cs="Times New Roman"/>
          <w:sz w:val="24"/>
          <w:szCs w:val="24"/>
        </w:rPr>
        <w:t>’</w:t>
      </w:r>
      <w:r>
        <w:rPr>
          <w:rStyle w:val="FootnoteReference"/>
          <w:rFonts w:ascii="Times New Roman" w:hAnsi="Times New Roman" w:cs="Times New Roman"/>
          <w:sz w:val="24"/>
          <w:szCs w:val="24"/>
        </w:rPr>
        <w:footnoteReference w:id="210"/>
      </w:r>
    </w:p>
    <w:p w14:paraId="4CAEFD0E" w14:textId="77777777" w:rsidR="004B6356" w:rsidRDefault="004B6356" w:rsidP="00F17945">
      <w:pPr>
        <w:pStyle w:val="ListParagraph"/>
        <w:numPr>
          <w:ilvl w:val="0"/>
          <w:numId w:val="18"/>
        </w:numPr>
        <w:spacing w:line="360" w:lineRule="auto"/>
        <w:jc w:val="right"/>
        <w:rPr>
          <w:rFonts w:ascii="Times New Roman" w:hAnsi="Times New Roman" w:cs="Times New Roman"/>
          <w:sz w:val="24"/>
          <w:szCs w:val="24"/>
        </w:rPr>
      </w:pPr>
      <w:r>
        <w:rPr>
          <w:rFonts w:ascii="Times New Roman" w:hAnsi="Times New Roman" w:cs="Times New Roman"/>
          <w:sz w:val="24"/>
          <w:szCs w:val="24"/>
        </w:rPr>
        <w:t>Colin Rule, Vice President for Online Dispute Resolution, Tyler Technologies</w:t>
      </w:r>
    </w:p>
    <w:p w14:paraId="702EE2BE" w14:textId="77777777" w:rsidR="004B6356" w:rsidRDefault="004B6356" w:rsidP="004B6356">
      <w:pPr>
        <w:spacing w:line="360" w:lineRule="auto"/>
        <w:rPr>
          <w:rFonts w:ascii="Times New Roman" w:hAnsi="Times New Roman" w:cs="Times New Roman"/>
          <w:sz w:val="24"/>
          <w:szCs w:val="24"/>
        </w:rPr>
      </w:pPr>
    </w:p>
    <w:p w14:paraId="51BD7900" w14:textId="498F7B83" w:rsidR="004B6356" w:rsidRDefault="004B6356" w:rsidP="004B635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concluding this study, it is evident that </w:t>
      </w:r>
      <w:r w:rsidR="00057B51">
        <w:rPr>
          <w:rFonts w:ascii="Times New Roman" w:hAnsi="Times New Roman" w:cs="Times New Roman"/>
          <w:sz w:val="24"/>
          <w:szCs w:val="24"/>
        </w:rPr>
        <w:t>the findings herein</w:t>
      </w:r>
      <w:r>
        <w:rPr>
          <w:rFonts w:ascii="Times New Roman" w:hAnsi="Times New Roman" w:cs="Times New Roman"/>
          <w:sz w:val="24"/>
          <w:szCs w:val="24"/>
        </w:rPr>
        <w:t xml:space="preserve"> may be used as a tool to demystify ODR. The study began by introducing ODR, seeking to define it where possible and tracing its history. It was highlighted that while ODR, in some forms, is merely online ADR, the nature of ODR is such that it can manifest in myriads of ways. This is reflective of the flexibility of these processes, which is one of the many advantages of said systems that was highlighted in drawing attention to the multitude of benefits that ODR can have. Additionally, in examining the legal and institutional framework for ODR in Kenya was highlighted that the legal framework for ODR in Kenya is sufficient because, although it is not a dedicated framework for ODR, ODR may still apply through its provisions through an analogical application of the provisions for ADR. In line with this, it was also posited that the market-based approach and allowing ODR to develop in the hands of private players is appropriate in the Kenyan context based off of the precedent set by M-Pesa, for example.</w:t>
      </w:r>
    </w:p>
    <w:p w14:paraId="6CD7D714" w14:textId="77777777" w:rsidR="004B6356" w:rsidRDefault="004B6356" w:rsidP="004B635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overall aim of this study was to analyse the potential fears held by lawyers. The author’s object was to dissect these fears, understand where they came from and if they were truly grounded in reality. It was found that although these fears do indeed exist and there is cause for concern within the legal profession to an extent, the ODR evolution need not necessarily eradicate the need for lawyers and, in fact, may give lawyers prominence by offering new opportunities. However, the caveat to the safety of the legal profession was discovered to be that if indeed lawyers are to survive the ODR evolution, they will need to adapt the practice. This will necessarily involve the adoption of new skillsets that are tailored to client’s changing needs and the digital age, as well as incorporating ODR into their practices in some form or another. The onus, however, was found to not only lie on the lawyers to ensure their survival, </w:t>
      </w:r>
      <w:r>
        <w:rPr>
          <w:rFonts w:ascii="Times New Roman" w:hAnsi="Times New Roman" w:cs="Times New Roman"/>
          <w:sz w:val="24"/>
          <w:szCs w:val="24"/>
        </w:rPr>
        <w:lastRenderedPageBreak/>
        <w:t>but it also partially rested with other stakeholders, namely: professional bodies and providers and legal education. Indeed, lawyers are subject to the rules that these professional bodies erect, and also receive foundational knowledge from the providers of their legal education. It would thus make sense that these stakeholders also would have a part to play in ensuring that the legal profession weathers the storm that is ODR. Thus, the recommendations of this study lie in the way that is offered to these three stakeholders in terms of how to ensure the survival of the legal profession.</w:t>
      </w:r>
    </w:p>
    <w:p w14:paraId="2F63118E" w14:textId="77777777" w:rsidR="004B6356" w:rsidRDefault="004B6356" w:rsidP="004B6356">
      <w:pPr>
        <w:spacing w:line="360" w:lineRule="auto"/>
        <w:jc w:val="both"/>
        <w:rPr>
          <w:rFonts w:ascii="Times New Roman" w:hAnsi="Times New Roman" w:cs="Times New Roman"/>
          <w:sz w:val="24"/>
          <w:szCs w:val="24"/>
        </w:rPr>
      </w:pPr>
      <w:r>
        <w:rPr>
          <w:rFonts w:ascii="Times New Roman" w:hAnsi="Times New Roman" w:cs="Times New Roman"/>
          <w:sz w:val="24"/>
          <w:szCs w:val="24"/>
        </w:rPr>
        <w:t>Briefly, these were:</w:t>
      </w:r>
    </w:p>
    <w:p w14:paraId="06A52EA9" w14:textId="77777777" w:rsidR="004B6356" w:rsidRDefault="004B6356" w:rsidP="00F17945">
      <w:pPr>
        <w:pStyle w:val="ListParagraph"/>
        <w:numPr>
          <w:ilvl w:val="0"/>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Lawyers</w:t>
      </w:r>
    </w:p>
    <w:p w14:paraId="09FBB41B" w14:textId="77777777" w:rsidR="004B6356" w:rsidRDefault="004B6356" w:rsidP="00F17945">
      <w:pPr>
        <w:pStyle w:val="ListParagraph"/>
        <w:numPr>
          <w:ilvl w:val="1"/>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Lawyers should acquire and emphasis on the following skills:</w:t>
      </w:r>
    </w:p>
    <w:p w14:paraId="183937D1" w14:textId="77777777" w:rsidR="004B6356" w:rsidRDefault="004B6356" w:rsidP="00F17945">
      <w:pPr>
        <w:pStyle w:val="ListParagraph"/>
        <w:numPr>
          <w:ilvl w:val="2"/>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Digital literacy;</w:t>
      </w:r>
    </w:p>
    <w:p w14:paraId="661F15C1" w14:textId="77777777" w:rsidR="004B6356" w:rsidRDefault="004B6356" w:rsidP="00F17945">
      <w:pPr>
        <w:pStyle w:val="ListParagraph"/>
        <w:numPr>
          <w:ilvl w:val="2"/>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Interdisciplinary knowledge;</w:t>
      </w:r>
    </w:p>
    <w:p w14:paraId="51927C3B" w14:textId="77777777" w:rsidR="004B6356" w:rsidRDefault="004B6356" w:rsidP="00F17945">
      <w:pPr>
        <w:pStyle w:val="ListParagraph"/>
        <w:numPr>
          <w:ilvl w:val="2"/>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Forward-thinking problem-solving skills;</w:t>
      </w:r>
    </w:p>
    <w:p w14:paraId="7BB4CB95" w14:textId="77777777" w:rsidR="004B6356" w:rsidRDefault="004B6356" w:rsidP="00F17945">
      <w:pPr>
        <w:pStyle w:val="ListParagraph"/>
        <w:numPr>
          <w:ilvl w:val="2"/>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Emotional intelligence;</w:t>
      </w:r>
    </w:p>
    <w:p w14:paraId="61F2FF66" w14:textId="77777777" w:rsidR="004B6356" w:rsidRDefault="004B6356" w:rsidP="00F17945">
      <w:pPr>
        <w:pStyle w:val="ListParagraph"/>
        <w:numPr>
          <w:ilvl w:val="2"/>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Reliance on higher cognitive processes;</w:t>
      </w:r>
    </w:p>
    <w:p w14:paraId="423CD807" w14:textId="77777777" w:rsidR="004B6356" w:rsidRDefault="004B6356" w:rsidP="00F17945">
      <w:pPr>
        <w:pStyle w:val="ListParagraph"/>
        <w:numPr>
          <w:ilvl w:val="2"/>
          <w:numId w:val="19"/>
        </w:numPr>
        <w:spacing w:line="360" w:lineRule="auto"/>
        <w:jc w:val="both"/>
        <w:rPr>
          <w:rFonts w:ascii="Times New Roman" w:hAnsi="Times New Roman" w:cs="Times New Roman"/>
          <w:sz w:val="24"/>
          <w:szCs w:val="24"/>
        </w:rPr>
      </w:pPr>
      <w:r>
        <w:rPr>
          <w:rFonts w:ascii="Times New Roman" w:hAnsi="Times New Roman" w:cs="Times New Roman"/>
          <w:sz w:val="24"/>
          <w:szCs w:val="24"/>
        </w:rPr>
        <w:t>Entrepreneurial ability; and</w:t>
      </w:r>
    </w:p>
    <w:p w14:paraId="33385491" w14:textId="77777777" w:rsidR="004B6356" w:rsidRDefault="004B6356" w:rsidP="00F17945">
      <w:pPr>
        <w:pStyle w:val="ListParagraph"/>
        <w:numPr>
          <w:ilvl w:val="2"/>
          <w:numId w:val="19"/>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Lawyer wellbeing.</w:t>
      </w:r>
    </w:p>
    <w:p w14:paraId="13111838" w14:textId="77777777" w:rsidR="004B6356" w:rsidRDefault="004B6356" w:rsidP="00F17945">
      <w:pPr>
        <w:pStyle w:val="ListParagraph"/>
        <w:numPr>
          <w:ilvl w:val="1"/>
          <w:numId w:val="19"/>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Lawyers should take advantage of ODR mechanisms to enhance their own practice.</w:t>
      </w:r>
    </w:p>
    <w:p w14:paraId="11DAD225" w14:textId="77777777" w:rsidR="004B6356" w:rsidRDefault="004B6356" w:rsidP="00F17945">
      <w:pPr>
        <w:pStyle w:val="ListParagraph"/>
        <w:numPr>
          <w:ilvl w:val="1"/>
          <w:numId w:val="19"/>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Law firms should develop a cohesive overarching strategy for their technological developments as opposed to, as is usually done, approaching investment in technology on a project-by-project basis.</w:t>
      </w:r>
    </w:p>
    <w:p w14:paraId="12BC98F4" w14:textId="77777777" w:rsidR="004B6356" w:rsidRDefault="004B6356" w:rsidP="00F17945">
      <w:pPr>
        <w:pStyle w:val="ListParagraph"/>
        <w:numPr>
          <w:ilvl w:val="0"/>
          <w:numId w:val="19"/>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Professional bodies</w:t>
      </w:r>
    </w:p>
    <w:p w14:paraId="6844955D" w14:textId="77777777" w:rsidR="004B6356" w:rsidRDefault="004B6356" w:rsidP="00F17945">
      <w:pPr>
        <w:pStyle w:val="ListParagraph"/>
        <w:numPr>
          <w:ilvl w:val="1"/>
          <w:numId w:val="19"/>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The Law Society of Kenya’s Code of Standards of Professional Practice and Ethical Conduct should be amended to be more reflective of the advent of technology in the legal practice.</w:t>
      </w:r>
    </w:p>
    <w:p w14:paraId="2A2310FD" w14:textId="77777777" w:rsidR="004B6356" w:rsidRDefault="004B6356" w:rsidP="00F17945">
      <w:pPr>
        <w:pStyle w:val="ListParagraph"/>
        <w:numPr>
          <w:ilvl w:val="1"/>
          <w:numId w:val="19"/>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Professional rules should be more accommodative of factors outside of the law that may be of great benefit to the legal profession.</w:t>
      </w:r>
    </w:p>
    <w:p w14:paraId="1E4F8B96" w14:textId="77777777" w:rsidR="004B6356" w:rsidRDefault="004B6356" w:rsidP="00F17945">
      <w:pPr>
        <w:pStyle w:val="ListParagraph"/>
        <w:numPr>
          <w:ilvl w:val="0"/>
          <w:numId w:val="19"/>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Providers of legal education</w:t>
      </w:r>
    </w:p>
    <w:p w14:paraId="6CAAAC84" w14:textId="77777777" w:rsidR="004B6356" w:rsidRDefault="004B6356" w:rsidP="00F17945">
      <w:pPr>
        <w:pStyle w:val="ListParagraph"/>
        <w:numPr>
          <w:ilvl w:val="1"/>
          <w:numId w:val="19"/>
        </w:num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Law schools should recalibrate their curricula with the necessary skills that are required for lawyers to best benefit from the ODR evolution (including the seven aforementioned skills). </w:t>
      </w:r>
    </w:p>
    <w:p w14:paraId="6AA9388A" w14:textId="77777777" w:rsidR="004B6356" w:rsidRDefault="004B6356" w:rsidP="004B6356">
      <w:pPr>
        <w:autoSpaceDE w:val="0"/>
        <w:autoSpaceDN w:val="0"/>
        <w:adjustRightInd w:val="0"/>
        <w:spacing w:after="0" w:line="360" w:lineRule="auto"/>
        <w:jc w:val="both"/>
        <w:rPr>
          <w:rFonts w:ascii="Times New Roman" w:hAnsi="Times New Roman" w:cs="Times New Roman"/>
          <w:sz w:val="24"/>
          <w:szCs w:val="24"/>
        </w:rPr>
      </w:pPr>
    </w:p>
    <w:p w14:paraId="55124B10" w14:textId="39D675A9" w:rsidR="009D5537" w:rsidRDefault="004B6356" w:rsidP="004B6356">
      <w:pPr>
        <w:tabs>
          <w:tab w:val="left" w:pos="3330"/>
        </w:tabs>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The hypothesis that was created in pursuance of this study read that ‘the inception of ODR in Kenya may not render legal practitioners obsolete but the legal profession will need to adapt in order for lawyers to remain relevant’. It is the position of the author that the findings of this study have proven this hypothesis. However, there still remain some future points for research.</w:t>
      </w:r>
    </w:p>
    <w:p w14:paraId="736CADDB" w14:textId="0BDD6096" w:rsidR="009D5537" w:rsidRDefault="009D5537" w:rsidP="004B6356">
      <w:pPr>
        <w:tabs>
          <w:tab w:val="left" w:pos="333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current study cannot be concluded without taking cognizance of the fact that the law does not operate in a vacuum – and thus the same can be said for lawyers. In reality, lawyers and advocates will necessarily interact and collaborate with professionals in various other fields in the dispensation of their work. Although it is incumbent for the legal profession to evolve towards a more technologically </w:t>
      </w:r>
      <w:r w:rsidR="000E00D5">
        <w:rPr>
          <w:rFonts w:ascii="Times New Roman" w:hAnsi="Times New Roman" w:cs="Times New Roman"/>
          <w:sz w:val="24"/>
          <w:szCs w:val="24"/>
        </w:rPr>
        <w:t>adept state, in order for any collaboration between the lawyers and these professional</w:t>
      </w:r>
      <w:r w:rsidR="00714B84">
        <w:rPr>
          <w:rFonts w:ascii="Times New Roman" w:hAnsi="Times New Roman" w:cs="Times New Roman"/>
          <w:sz w:val="24"/>
          <w:szCs w:val="24"/>
        </w:rPr>
        <w:t>s</w:t>
      </w:r>
      <w:r w:rsidR="000E00D5">
        <w:rPr>
          <w:rFonts w:ascii="Times New Roman" w:hAnsi="Times New Roman" w:cs="Times New Roman"/>
          <w:sz w:val="24"/>
          <w:szCs w:val="24"/>
        </w:rPr>
        <w:t xml:space="preserve"> to remain streamlined and intact, </w:t>
      </w:r>
      <w:r w:rsidR="0055435D">
        <w:rPr>
          <w:rFonts w:ascii="Times New Roman" w:hAnsi="Times New Roman" w:cs="Times New Roman"/>
          <w:sz w:val="24"/>
          <w:szCs w:val="24"/>
        </w:rPr>
        <w:t xml:space="preserve">said professionals will have to similarly adapt their practice to involve technology. Having been written from a legal standpoint, this study would not be fit to prescribe a “one size fits all” recommendation that could encompass both </w:t>
      </w:r>
      <w:r w:rsidR="00083E71">
        <w:rPr>
          <w:rFonts w:ascii="Times New Roman" w:hAnsi="Times New Roman" w:cs="Times New Roman"/>
          <w:sz w:val="24"/>
          <w:szCs w:val="24"/>
        </w:rPr>
        <w:t>the legal field as well as all of the others; a parallel study would need to be conducted that would take into account the context and nuances of these fields. However, the current study can humbly recommend that perhaps a starting point would be the inclusion and emphasis of technological savviness within the set standards and codes of conduct of the professional societies within these fields. This could possibly be in a similar manner as what has been offered as a recommendation for the Law Society of Kenya.</w:t>
      </w:r>
    </w:p>
    <w:p w14:paraId="78EAF83F" w14:textId="03F2F94E" w:rsidR="004B6356" w:rsidRDefault="00083E71" w:rsidP="004B6356">
      <w:pPr>
        <w:tabs>
          <w:tab w:val="left" w:pos="3330"/>
        </w:tabs>
        <w:spacing w:line="360" w:lineRule="auto"/>
        <w:jc w:val="both"/>
        <w:rPr>
          <w:rFonts w:ascii="Times New Roman" w:hAnsi="Times New Roman" w:cs="Times New Roman"/>
          <w:sz w:val="24"/>
          <w:szCs w:val="24"/>
        </w:rPr>
      </w:pPr>
      <w:r>
        <w:rPr>
          <w:rFonts w:ascii="Times New Roman" w:hAnsi="Times New Roman" w:cs="Times New Roman"/>
          <w:sz w:val="24"/>
          <w:szCs w:val="24"/>
        </w:rPr>
        <w:t>Furthermore, this</w:t>
      </w:r>
      <w:r w:rsidR="004B6356">
        <w:rPr>
          <w:rFonts w:ascii="Times New Roman" w:hAnsi="Times New Roman" w:cs="Times New Roman"/>
          <w:sz w:val="24"/>
          <w:szCs w:val="24"/>
        </w:rPr>
        <w:t xml:space="preserve"> study has been conducted at a time where there is very minimal material on ODR. This can be attributed to the fact that the ODR evolution has been very slow and subtle in its growth, and thus it does not draw much attention to itself. The result of this is that the solutions offered for the study are derived from foreign material and academia and extrapolated to the Kenyan context. This is not to say that the study is irrelevant, but such a study could indeed benefit from more contextual sources that would apply more directly to the situation at hand. The author thus further recommends that a similar study be carried out in the future, but at a time when the ODR evolution in Kenya is more prominent and has garnered more attention. This will allow future researchers to gather primary data from actual Kenyan lawyers, questioning them about their fears and reservations and thus providing a contextual solution to the problem.</w:t>
      </w:r>
    </w:p>
    <w:p w14:paraId="69427B3A" w14:textId="77777777" w:rsidR="004B6356" w:rsidRDefault="004B6356" w:rsidP="004B6356">
      <w:pPr>
        <w:autoSpaceDE w:val="0"/>
        <w:autoSpaceDN w:val="0"/>
        <w:adjustRightInd w:val="0"/>
        <w:spacing w:after="0" w:line="360" w:lineRule="auto"/>
        <w:jc w:val="both"/>
        <w:rPr>
          <w:rFonts w:ascii="Times New Roman" w:hAnsi="Times New Roman" w:cs="Times New Roman"/>
          <w:sz w:val="24"/>
          <w:szCs w:val="24"/>
        </w:rPr>
      </w:pPr>
    </w:p>
    <w:p w14:paraId="367E411A" w14:textId="77777777" w:rsidR="004B6356" w:rsidRDefault="004B6356" w:rsidP="004B6356">
      <w:pPr>
        <w:spacing w:line="360" w:lineRule="auto"/>
        <w:jc w:val="both"/>
        <w:rPr>
          <w:rFonts w:ascii="Times New Roman" w:hAnsi="Times New Roman" w:cs="Times New Roman"/>
          <w:sz w:val="24"/>
          <w:szCs w:val="24"/>
        </w:rPr>
      </w:pPr>
    </w:p>
    <w:p w14:paraId="343D07A9" w14:textId="678B789D" w:rsidR="004B6356" w:rsidRDefault="004B6356" w:rsidP="004B6356">
      <w:pPr>
        <w:spacing w:before="240" w:line="360" w:lineRule="auto"/>
        <w:jc w:val="both"/>
        <w:rPr>
          <w:rFonts w:ascii="Times New Roman" w:eastAsia="Times New Roman" w:hAnsi="Times New Roman" w:cs="Times New Roman"/>
          <w:sz w:val="24"/>
          <w:szCs w:val="24"/>
        </w:rPr>
      </w:pPr>
    </w:p>
    <w:p w14:paraId="7A881B93" w14:textId="17C1AA26" w:rsidR="0087777E" w:rsidRPr="007510F2" w:rsidRDefault="009D38DE" w:rsidP="007510F2">
      <w:pPr>
        <w:pStyle w:val="Heading1"/>
        <w:spacing w:line="360" w:lineRule="auto"/>
        <w:jc w:val="center"/>
        <w:rPr>
          <w:rFonts w:ascii="Times New Roman" w:hAnsi="Times New Roman" w:cs="Times New Roman"/>
          <w:b/>
          <w:color w:val="000000" w:themeColor="text1"/>
          <w:sz w:val="28"/>
          <w:szCs w:val="28"/>
        </w:rPr>
      </w:pPr>
      <w:bookmarkStart w:id="116" w:name="_Toc31186372"/>
      <w:r w:rsidRPr="007510F2">
        <w:rPr>
          <w:rFonts w:ascii="Times New Roman" w:hAnsi="Times New Roman" w:cs="Times New Roman"/>
          <w:b/>
          <w:color w:val="000000" w:themeColor="text1"/>
          <w:sz w:val="28"/>
          <w:szCs w:val="28"/>
        </w:rPr>
        <w:lastRenderedPageBreak/>
        <w:t>BIBLIOGRAPHY</w:t>
      </w:r>
      <w:bookmarkEnd w:id="116"/>
    </w:p>
    <w:p w14:paraId="40AC15E9" w14:textId="24D150D8" w:rsidR="0087777E" w:rsidRPr="00BD08EF" w:rsidRDefault="0087777E" w:rsidP="007F0EBC">
      <w:pPr>
        <w:spacing w:before="240" w:line="360" w:lineRule="auto"/>
        <w:jc w:val="both"/>
        <w:rPr>
          <w:rFonts w:ascii="Times New Roman" w:hAnsi="Times New Roman" w:cs="Times New Roman"/>
          <w:sz w:val="24"/>
          <w:szCs w:val="24"/>
        </w:rPr>
      </w:pPr>
    </w:p>
    <w:p w14:paraId="0D172B50" w14:textId="5A10FAA1" w:rsidR="0087777E" w:rsidRPr="009D38DE" w:rsidRDefault="0087777E" w:rsidP="00F17945">
      <w:pPr>
        <w:pStyle w:val="ListParagraph"/>
        <w:numPr>
          <w:ilvl w:val="1"/>
          <w:numId w:val="20"/>
        </w:numPr>
        <w:spacing w:before="240" w:line="360" w:lineRule="auto"/>
        <w:jc w:val="both"/>
        <w:outlineLvl w:val="1"/>
        <w:rPr>
          <w:rFonts w:ascii="Times New Roman" w:hAnsi="Times New Roman" w:cs="Times New Roman"/>
          <w:b/>
          <w:sz w:val="24"/>
          <w:szCs w:val="24"/>
        </w:rPr>
      </w:pPr>
      <w:bookmarkStart w:id="117" w:name="_Toc31186373"/>
      <w:r w:rsidRPr="009D38DE">
        <w:rPr>
          <w:rFonts w:ascii="Times New Roman" w:hAnsi="Times New Roman" w:cs="Times New Roman"/>
          <w:b/>
          <w:sz w:val="24"/>
          <w:szCs w:val="24"/>
        </w:rPr>
        <w:t>Books</w:t>
      </w:r>
      <w:bookmarkEnd w:id="117"/>
    </w:p>
    <w:p w14:paraId="1F5FE208" w14:textId="77777777" w:rsidR="00A74179" w:rsidRPr="00BD08EF" w:rsidRDefault="00A74179" w:rsidP="007F0EBC">
      <w:pPr>
        <w:pStyle w:val="ListParagraph"/>
        <w:spacing w:before="240" w:line="360" w:lineRule="auto"/>
        <w:ind w:left="360"/>
        <w:jc w:val="both"/>
        <w:outlineLvl w:val="1"/>
        <w:rPr>
          <w:rFonts w:ascii="Times New Roman" w:hAnsi="Times New Roman" w:cs="Times New Roman"/>
          <w:b/>
          <w:sz w:val="24"/>
          <w:szCs w:val="24"/>
        </w:rPr>
      </w:pPr>
    </w:p>
    <w:p w14:paraId="7F7EEAF3" w14:textId="0C3C86F8" w:rsidR="00B87634" w:rsidRPr="00BD08EF" w:rsidRDefault="00B87634" w:rsidP="007F0EBC">
      <w:pPr>
        <w:pStyle w:val="FootnoteText"/>
        <w:spacing w:before="240" w:after="240" w:line="360" w:lineRule="auto"/>
        <w:jc w:val="both"/>
        <w:rPr>
          <w:rFonts w:ascii="Times New Roman" w:hAnsi="Times New Roman" w:cs="Times New Roman"/>
          <w:color w:val="1A1A1A"/>
          <w:sz w:val="24"/>
          <w:szCs w:val="24"/>
          <w:shd w:val="clear" w:color="auto" w:fill="FFFFFF"/>
        </w:rPr>
      </w:pPr>
      <w:r w:rsidRPr="00BD08EF">
        <w:rPr>
          <w:rFonts w:ascii="Times New Roman" w:hAnsi="Times New Roman" w:cs="Times New Roman"/>
          <w:sz w:val="24"/>
          <w:szCs w:val="24"/>
        </w:rPr>
        <w:t>B</w:t>
      </w:r>
      <w:r w:rsidRPr="00BD08EF">
        <w:rPr>
          <w:rFonts w:ascii="Times New Roman" w:hAnsi="Times New Roman" w:cs="Times New Roman"/>
          <w:color w:val="1A1A1A"/>
          <w:sz w:val="24"/>
          <w:szCs w:val="24"/>
          <w:shd w:val="clear" w:color="auto" w:fill="FFFFFF"/>
        </w:rPr>
        <w:t xml:space="preserve">entham </w:t>
      </w:r>
      <w:r w:rsidR="00F0734B" w:rsidRPr="00BD08EF" w:rsidDel="000A6C92">
        <w:rPr>
          <w:rFonts w:ascii="Times New Roman" w:hAnsi="Times New Roman" w:cs="Times New Roman"/>
          <w:color w:val="1A1A1A"/>
          <w:sz w:val="24"/>
          <w:szCs w:val="24"/>
          <w:shd w:val="clear" w:color="auto" w:fill="FFFFFF"/>
        </w:rPr>
        <w:t>J, </w:t>
      </w:r>
      <w:r w:rsidR="00F0734B" w:rsidRPr="00BD08EF" w:rsidDel="000A6C92">
        <w:rPr>
          <w:rFonts w:ascii="Times New Roman" w:hAnsi="Times New Roman" w:cs="Times New Roman"/>
          <w:i/>
          <w:iCs/>
          <w:color w:val="1A1A1A"/>
          <w:sz w:val="24"/>
          <w:szCs w:val="24"/>
          <w:shd w:val="clear" w:color="auto" w:fill="FFFFFF"/>
        </w:rPr>
        <w:t>An</w:t>
      </w:r>
      <w:r w:rsidRPr="00BD08EF">
        <w:rPr>
          <w:rStyle w:val="Emphasis"/>
          <w:rFonts w:ascii="Times New Roman" w:hAnsi="Times New Roman" w:cs="Times New Roman"/>
          <w:color w:val="1A1A1A"/>
          <w:sz w:val="24"/>
          <w:szCs w:val="24"/>
          <w:shd w:val="clear" w:color="auto" w:fill="FFFFFF"/>
        </w:rPr>
        <w:t xml:space="preserve"> </w:t>
      </w:r>
      <w:r w:rsidR="00F0734B" w:rsidRPr="00BD08EF">
        <w:rPr>
          <w:rStyle w:val="Emphasis"/>
          <w:rFonts w:ascii="Times New Roman" w:hAnsi="Times New Roman" w:cs="Times New Roman"/>
          <w:color w:val="1A1A1A"/>
          <w:sz w:val="24"/>
          <w:szCs w:val="24"/>
          <w:shd w:val="clear" w:color="auto" w:fill="FFFFFF"/>
        </w:rPr>
        <w:t>i</w:t>
      </w:r>
      <w:r w:rsidRPr="00BD08EF">
        <w:rPr>
          <w:rStyle w:val="Emphasis"/>
          <w:rFonts w:ascii="Times New Roman" w:hAnsi="Times New Roman" w:cs="Times New Roman"/>
          <w:color w:val="1A1A1A"/>
          <w:sz w:val="24"/>
          <w:szCs w:val="24"/>
          <w:shd w:val="clear" w:color="auto" w:fill="FFFFFF"/>
        </w:rPr>
        <w:t>ntroduction to the principles of morals and legislation</w:t>
      </w:r>
      <w:r w:rsidRPr="00BD08EF">
        <w:rPr>
          <w:rFonts w:ascii="Times New Roman" w:hAnsi="Times New Roman" w:cs="Times New Roman"/>
          <w:color w:val="1A1A1A"/>
          <w:sz w:val="24"/>
          <w:szCs w:val="24"/>
          <w:shd w:val="clear" w:color="auto" w:fill="FFFFFF"/>
        </w:rPr>
        <w:t>, Clarendon Press, Oxford, 1789.</w:t>
      </w:r>
    </w:p>
    <w:p w14:paraId="7B2F0CC4" w14:textId="77777777" w:rsidR="007F0EBC" w:rsidRPr="00BD08EF" w:rsidRDefault="007F0EBC" w:rsidP="007F0EBC">
      <w:pPr>
        <w:pStyle w:val="FootnoteText"/>
        <w:spacing w:before="240" w:after="240" w:line="360" w:lineRule="auto"/>
        <w:jc w:val="both"/>
        <w:rPr>
          <w:rFonts w:ascii="Times New Roman" w:hAnsi="Times New Roman" w:cs="Times New Roman"/>
          <w:sz w:val="24"/>
          <w:szCs w:val="24"/>
        </w:rPr>
      </w:pPr>
      <w:r w:rsidRPr="00BD08EF">
        <w:rPr>
          <w:rFonts w:ascii="Times New Roman" w:hAnsi="Times New Roman" w:cs="Times New Roman"/>
          <w:sz w:val="24"/>
          <w:szCs w:val="24"/>
        </w:rPr>
        <w:t>Bijker W</w:t>
      </w:r>
      <w:r>
        <w:rPr>
          <w:rFonts w:ascii="Times New Roman" w:hAnsi="Times New Roman" w:cs="Times New Roman"/>
          <w:sz w:val="24"/>
          <w:szCs w:val="24"/>
        </w:rPr>
        <w:t>,</w:t>
      </w:r>
      <w:r w:rsidRPr="00BD08EF">
        <w:rPr>
          <w:rFonts w:ascii="Times New Roman" w:hAnsi="Times New Roman" w:cs="Times New Roman"/>
          <w:sz w:val="24"/>
          <w:szCs w:val="24"/>
        </w:rPr>
        <w:t xml:space="preserve"> Hughes T </w:t>
      </w:r>
      <w:r>
        <w:rPr>
          <w:rFonts w:ascii="Times New Roman" w:hAnsi="Times New Roman" w:cs="Times New Roman"/>
          <w:sz w:val="24"/>
          <w:szCs w:val="24"/>
        </w:rPr>
        <w:t xml:space="preserve">and </w:t>
      </w:r>
      <w:r w:rsidRPr="00BD08EF">
        <w:rPr>
          <w:rFonts w:ascii="Times New Roman" w:hAnsi="Times New Roman" w:cs="Times New Roman"/>
          <w:sz w:val="24"/>
          <w:szCs w:val="24"/>
        </w:rPr>
        <w:t xml:space="preserve">Pinch T, </w:t>
      </w:r>
      <w:r w:rsidRPr="007F0EBC" w:rsidDel="00710585">
        <w:rPr>
          <w:rFonts w:ascii="Times New Roman" w:hAnsi="Times New Roman" w:cs="Times New Roman"/>
          <w:i/>
          <w:iCs/>
          <w:sz w:val="24"/>
          <w:szCs w:val="24"/>
        </w:rPr>
        <w:t>The</w:t>
      </w:r>
      <w:r w:rsidRPr="00BD08EF">
        <w:rPr>
          <w:rFonts w:ascii="Times New Roman" w:hAnsi="Times New Roman" w:cs="Times New Roman"/>
          <w:i/>
          <w:sz w:val="24"/>
          <w:szCs w:val="24"/>
        </w:rPr>
        <w:t xml:space="preserve"> social constructions of technological systems: New directions in the sociology and history of technology</w:t>
      </w:r>
      <w:r w:rsidRPr="00BD08EF">
        <w:rPr>
          <w:rFonts w:ascii="Times New Roman" w:hAnsi="Times New Roman" w:cs="Times New Roman"/>
          <w:sz w:val="24"/>
          <w:szCs w:val="24"/>
        </w:rPr>
        <w:t xml:space="preserve">, MIT Press Cambridge, </w:t>
      </w:r>
      <w:r w:rsidRPr="00BD08EF" w:rsidDel="005F7967">
        <w:rPr>
          <w:rFonts w:ascii="Times New Roman" w:hAnsi="Times New Roman" w:cs="Times New Roman"/>
          <w:sz w:val="24"/>
          <w:szCs w:val="24"/>
        </w:rPr>
        <w:t>Massachusetts</w:t>
      </w:r>
      <w:r w:rsidRPr="00BD08EF">
        <w:rPr>
          <w:rFonts w:ascii="Times New Roman" w:hAnsi="Times New Roman" w:cs="Times New Roman"/>
          <w:sz w:val="24"/>
          <w:szCs w:val="24"/>
        </w:rPr>
        <w:t>, 1987.</w:t>
      </w:r>
    </w:p>
    <w:p w14:paraId="43087865" w14:textId="77777777" w:rsidR="00B87634" w:rsidRPr="00BD08EF" w:rsidRDefault="00B87634" w:rsidP="007F0EBC">
      <w:pPr>
        <w:pStyle w:val="FootnoteText"/>
        <w:spacing w:before="240" w:after="240" w:line="360" w:lineRule="auto"/>
        <w:jc w:val="both"/>
        <w:rPr>
          <w:rFonts w:ascii="Times New Roman" w:hAnsi="Times New Roman" w:cs="Times New Roman"/>
          <w:sz w:val="24"/>
          <w:szCs w:val="24"/>
        </w:rPr>
      </w:pPr>
      <w:r w:rsidRPr="00BD08EF">
        <w:rPr>
          <w:rFonts w:ascii="Times New Roman" w:hAnsi="Times New Roman" w:cs="Times New Roman"/>
          <w:sz w:val="24"/>
          <w:szCs w:val="24"/>
        </w:rPr>
        <w:t xml:space="preserve">Cortes P, </w:t>
      </w:r>
      <w:r w:rsidRPr="00BD08EF">
        <w:rPr>
          <w:rFonts w:ascii="Times New Roman" w:hAnsi="Times New Roman" w:cs="Times New Roman"/>
          <w:i/>
          <w:sz w:val="24"/>
          <w:szCs w:val="24"/>
        </w:rPr>
        <w:t xml:space="preserve">Online dispute resolution for consumers in the European Union, </w:t>
      </w:r>
      <w:r w:rsidRPr="00BD08EF">
        <w:rPr>
          <w:rFonts w:ascii="Times New Roman" w:hAnsi="Times New Roman" w:cs="Times New Roman"/>
          <w:sz w:val="24"/>
          <w:szCs w:val="24"/>
        </w:rPr>
        <w:t>1</w:t>
      </w:r>
      <w:r w:rsidRPr="00BD08EF">
        <w:rPr>
          <w:rFonts w:ascii="Times New Roman" w:hAnsi="Times New Roman" w:cs="Times New Roman"/>
          <w:sz w:val="24"/>
          <w:szCs w:val="24"/>
          <w:vertAlign w:val="superscript"/>
        </w:rPr>
        <w:t>st</w:t>
      </w:r>
      <w:r w:rsidRPr="00BD08EF">
        <w:rPr>
          <w:rFonts w:ascii="Times New Roman" w:hAnsi="Times New Roman" w:cs="Times New Roman"/>
          <w:sz w:val="24"/>
          <w:szCs w:val="24"/>
        </w:rPr>
        <w:t xml:space="preserve"> ed, Routledge, United States, 2011.</w:t>
      </w:r>
    </w:p>
    <w:p w14:paraId="36FF87F1" w14:textId="77777777" w:rsidR="00B87634" w:rsidRPr="00BD08EF" w:rsidRDefault="00B87634" w:rsidP="007F0EBC">
      <w:pPr>
        <w:pStyle w:val="FootnoteText"/>
        <w:spacing w:before="240" w:after="240" w:line="360" w:lineRule="auto"/>
        <w:jc w:val="both"/>
        <w:rPr>
          <w:rFonts w:ascii="Times New Roman" w:hAnsi="Times New Roman" w:cs="Times New Roman"/>
          <w:sz w:val="24"/>
          <w:szCs w:val="24"/>
        </w:rPr>
      </w:pPr>
      <w:r w:rsidRPr="00BD08EF">
        <w:rPr>
          <w:rFonts w:ascii="Times New Roman" w:hAnsi="Times New Roman" w:cs="Times New Roman"/>
          <w:sz w:val="24"/>
          <w:szCs w:val="24"/>
        </w:rPr>
        <w:t xml:space="preserve">Katsh E and Rifkin J, </w:t>
      </w:r>
      <w:r w:rsidRPr="00BD08EF">
        <w:rPr>
          <w:rFonts w:ascii="Times New Roman" w:hAnsi="Times New Roman" w:cs="Times New Roman"/>
          <w:i/>
          <w:sz w:val="24"/>
          <w:szCs w:val="24"/>
        </w:rPr>
        <w:t>Online dispute resolution</w:t>
      </w:r>
      <w:r w:rsidRPr="00BD08EF" w:rsidDel="000A6C92">
        <w:rPr>
          <w:rFonts w:ascii="Times New Roman" w:hAnsi="Times New Roman" w:cs="Times New Roman"/>
          <w:i/>
          <w:sz w:val="24"/>
          <w:szCs w:val="24"/>
        </w:rPr>
        <w:t>.</w:t>
      </w:r>
      <w:r w:rsidRPr="00BD08EF">
        <w:rPr>
          <w:rFonts w:ascii="Times New Roman" w:hAnsi="Times New Roman" w:cs="Times New Roman"/>
          <w:i/>
          <w:sz w:val="24"/>
          <w:szCs w:val="24"/>
        </w:rPr>
        <w:t xml:space="preserve"> resolving conflicts in cyberspace</w:t>
      </w:r>
      <w:r w:rsidRPr="00BD08EF">
        <w:rPr>
          <w:rFonts w:ascii="Times New Roman" w:hAnsi="Times New Roman" w:cs="Times New Roman"/>
          <w:sz w:val="24"/>
          <w:szCs w:val="24"/>
        </w:rPr>
        <w:t>, Jossey-Bass, San Francisco 2001.</w:t>
      </w:r>
    </w:p>
    <w:p w14:paraId="506B1606" w14:textId="77777777" w:rsidR="00B87634" w:rsidRPr="00BD08EF" w:rsidRDefault="00B87634" w:rsidP="007F0EBC">
      <w:pPr>
        <w:pStyle w:val="FootnoteText"/>
        <w:spacing w:before="240" w:after="240" w:line="360" w:lineRule="auto"/>
        <w:jc w:val="both"/>
        <w:rPr>
          <w:rFonts w:ascii="Times New Roman" w:hAnsi="Times New Roman" w:cs="Times New Roman"/>
          <w:color w:val="1A1A1A"/>
          <w:sz w:val="24"/>
          <w:szCs w:val="24"/>
          <w:shd w:val="clear" w:color="auto" w:fill="FFFFFF"/>
        </w:rPr>
      </w:pPr>
      <w:r w:rsidRPr="00BD08EF">
        <w:rPr>
          <w:rFonts w:ascii="Times New Roman" w:hAnsi="Times New Roman" w:cs="Times New Roman"/>
          <w:sz w:val="24"/>
          <w:szCs w:val="24"/>
        </w:rPr>
        <w:t>Mill J,</w:t>
      </w:r>
      <w:r w:rsidRPr="00BD08EF">
        <w:rPr>
          <w:rFonts w:ascii="Times New Roman" w:hAnsi="Times New Roman" w:cs="Times New Roman"/>
          <w:color w:val="1A1A1A"/>
          <w:sz w:val="24"/>
          <w:szCs w:val="24"/>
          <w:shd w:val="clear" w:color="auto" w:fill="FFFFFF"/>
        </w:rPr>
        <w:t> </w:t>
      </w:r>
      <w:r w:rsidRPr="00BD08EF">
        <w:rPr>
          <w:rStyle w:val="Emphasis"/>
          <w:rFonts w:ascii="Times New Roman" w:hAnsi="Times New Roman" w:cs="Times New Roman"/>
          <w:color w:val="1A1A1A"/>
          <w:sz w:val="24"/>
          <w:szCs w:val="24"/>
          <w:shd w:val="clear" w:color="auto" w:fill="FFFFFF"/>
        </w:rPr>
        <w:t>Utilitarianism</w:t>
      </w:r>
      <w:r w:rsidRPr="00BD08EF">
        <w:rPr>
          <w:rFonts w:ascii="Times New Roman" w:hAnsi="Times New Roman" w:cs="Times New Roman"/>
          <w:color w:val="1A1A1A"/>
          <w:sz w:val="24"/>
          <w:szCs w:val="24"/>
          <w:shd w:val="clear" w:color="auto" w:fill="FFFFFF"/>
        </w:rPr>
        <w:t>, Oxford University Press, Oxford, 1861.</w:t>
      </w:r>
    </w:p>
    <w:p w14:paraId="3738C031" w14:textId="32035009" w:rsidR="00B87634" w:rsidRPr="00BD08EF" w:rsidRDefault="00B87634" w:rsidP="007F0EBC">
      <w:pPr>
        <w:pStyle w:val="FootnoteText"/>
        <w:spacing w:before="240" w:after="240" w:line="360" w:lineRule="auto"/>
        <w:jc w:val="both"/>
        <w:rPr>
          <w:rFonts w:ascii="Times New Roman" w:hAnsi="Times New Roman" w:cs="Times New Roman"/>
          <w:sz w:val="24"/>
          <w:szCs w:val="24"/>
        </w:rPr>
      </w:pPr>
      <w:r w:rsidRPr="00BD08EF">
        <w:rPr>
          <w:rFonts w:ascii="Times New Roman" w:hAnsi="Times New Roman" w:cs="Times New Roman"/>
          <w:sz w:val="24"/>
          <w:szCs w:val="24"/>
        </w:rPr>
        <w:t xml:space="preserve">Ponte L and Cavenagh T, Cyberjustice, </w:t>
      </w:r>
      <w:r w:rsidRPr="00BD08EF">
        <w:rPr>
          <w:rFonts w:ascii="Times New Roman" w:hAnsi="Times New Roman" w:cs="Times New Roman"/>
          <w:i/>
          <w:sz w:val="24"/>
          <w:szCs w:val="24"/>
        </w:rPr>
        <w:t>Online Dispute Resolution for E-</w:t>
      </w:r>
      <w:r w:rsidR="00F0734B" w:rsidRPr="00BD08EF">
        <w:rPr>
          <w:rFonts w:ascii="Times New Roman" w:hAnsi="Times New Roman" w:cs="Times New Roman"/>
          <w:i/>
          <w:sz w:val="24"/>
          <w:szCs w:val="24"/>
        </w:rPr>
        <w:t xml:space="preserve">Commerce, </w:t>
      </w:r>
      <w:r w:rsidR="00F0734B" w:rsidRPr="00BD08EF">
        <w:rPr>
          <w:rFonts w:ascii="Times New Roman" w:hAnsi="Times New Roman" w:cs="Times New Roman"/>
          <w:sz w:val="24"/>
          <w:szCs w:val="24"/>
        </w:rPr>
        <w:t>Pearson</w:t>
      </w:r>
      <w:r w:rsidRPr="00BD08EF">
        <w:rPr>
          <w:rFonts w:ascii="Times New Roman" w:hAnsi="Times New Roman" w:cs="Times New Roman"/>
          <w:sz w:val="24"/>
          <w:szCs w:val="24"/>
        </w:rPr>
        <w:t>/Prentice Hall, New Jersey, 2005.</w:t>
      </w:r>
    </w:p>
    <w:p w14:paraId="72606EA0" w14:textId="77777777" w:rsidR="00B87634" w:rsidRPr="00BD08EF" w:rsidRDefault="00B87634" w:rsidP="007F0EBC">
      <w:pPr>
        <w:pStyle w:val="FootnoteText"/>
        <w:spacing w:before="240" w:after="240" w:line="360" w:lineRule="auto"/>
        <w:jc w:val="both"/>
        <w:rPr>
          <w:rFonts w:ascii="Times New Roman" w:hAnsi="Times New Roman" w:cs="Times New Roman"/>
          <w:color w:val="000000" w:themeColor="text1"/>
          <w:sz w:val="24"/>
          <w:szCs w:val="24"/>
          <w:lang w:val="en-US"/>
        </w:rPr>
      </w:pPr>
      <w:r w:rsidRPr="00BD08EF">
        <w:rPr>
          <w:rFonts w:ascii="Times New Roman" w:hAnsi="Times New Roman" w:cs="Times New Roman"/>
          <w:color w:val="000000" w:themeColor="text1"/>
          <w:sz w:val="24"/>
          <w:szCs w:val="24"/>
        </w:rPr>
        <w:t>S</w:t>
      </w:r>
      <w:r w:rsidRPr="00BD08EF">
        <w:rPr>
          <w:rFonts w:ascii="Times New Roman" w:hAnsi="Times New Roman" w:cs="Times New Roman"/>
          <w:color w:val="000000" w:themeColor="text1"/>
          <w:sz w:val="24"/>
          <w:szCs w:val="24"/>
          <w:lang w:val="en-US"/>
        </w:rPr>
        <w:t>usskind R</w:t>
      </w:r>
      <w:r w:rsidRPr="00BD08EF">
        <w:rPr>
          <w:rFonts w:ascii="Times New Roman" w:hAnsi="Times New Roman" w:cs="Times New Roman"/>
          <w:color w:val="000000" w:themeColor="text1"/>
          <w:sz w:val="24"/>
          <w:szCs w:val="24"/>
        </w:rPr>
        <w:t xml:space="preserve">, </w:t>
      </w:r>
      <w:r w:rsidRPr="00BD08EF">
        <w:rPr>
          <w:rFonts w:ascii="Times New Roman" w:hAnsi="Times New Roman" w:cs="Times New Roman"/>
          <w:i/>
          <w:iCs/>
          <w:color w:val="000000" w:themeColor="text1"/>
          <w:sz w:val="24"/>
          <w:szCs w:val="24"/>
          <w:lang w:val="en-US"/>
        </w:rPr>
        <w:t>Tomorrow’s lawyers: An introduction to your future</w:t>
      </w:r>
      <w:r w:rsidRPr="00BD08EF">
        <w:rPr>
          <w:rFonts w:ascii="Times New Roman" w:hAnsi="Times New Roman" w:cs="Times New Roman"/>
          <w:color w:val="000000" w:themeColor="text1"/>
          <w:sz w:val="24"/>
          <w:szCs w:val="24"/>
          <w:lang w:val="en-US"/>
        </w:rPr>
        <w:t>, 2 ed, Oxford University Press, Oxford, 2017.</w:t>
      </w:r>
    </w:p>
    <w:p w14:paraId="7880EF93" w14:textId="0620A06C" w:rsidR="00B87634" w:rsidRDefault="00B87634" w:rsidP="007F0EBC">
      <w:pPr>
        <w:pStyle w:val="FootnoteText"/>
        <w:spacing w:before="240" w:after="240" w:line="360" w:lineRule="auto"/>
        <w:jc w:val="both"/>
        <w:rPr>
          <w:rFonts w:ascii="Times New Roman" w:hAnsi="Times New Roman" w:cs="Times New Roman"/>
          <w:sz w:val="24"/>
          <w:szCs w:val="24"/>
        </w:rPr>
      </w:pPr>
      <w:r w:rsidRPr="00BD08EF">
        <w:rPr>
          <w:rFonts w:ascii="Times New Roman" w:hAnsi="Times New Roman" w:cs="Times New Roman"/>
          <w:sz w:val="24"/>
          <w:szCs w:val="24"/>
        </w:rPr>
        <w:t xml:space="preserve">Wahab M, Katsh E and Rainey D, </w:t>
      </w:r>
      <w:r w:rsidRPr="00BD08EF">
        <w:rPr>
          <w:rFonts w:ascii="Times New Roman" w:hAnsi="Times New Roman" w:cs="Times New Roman"/>
          <w:i/>
          <w:sz w:val="24"/>
          <w:szCs w:val="24"/>
        </w:rPr>
        <w:t>Online dispute resolution: theory and practice: A treatise on technology and dispute resolution</w:t>
      </w:r>
      <w:r w:rsidRPr="00BD08EF">
        <w:rPr>
          <w:rFonts w:ascii="Times New Roman" w:hAnsi="Times New Roman" w:cs="Times New Roman"/>
          <w:sz w:val="24"/>
          <w:szCs w:val="24"/>
        </w:rPr>
        <w:t>, 1</w:t>
      </w:r>
      <w:r w:rsidRPr="00BD08EF">
        <w:rPr>
          <w:rFonts w:ascii="Times New Roman" w:hAnsi="Times New Roman" w:cs="Times New Roman"/>
          <w:sz w:val="24"/>
          <w:szCs w:val="24"/>
          <w:vertAlign w:val="superscript"/>
        </w:rPr>
        <w:t>st</w:t>
      </w:r>
      <w:r w:rsidRPr="00BD08EF">
        <w:rPr>
          <w:rFonts w:ascii="Times New Roman" w:hAnsi="Times New Roman" w:cs="Times New Roman"/>
          <w:sz w:val="24"/>
          <w:szCs w:val="24"/>
        </w:rPr>
        <w:t xml:space="preserve"> ed, Eleven International Pub, Den Haag, 2012.</w:t>
      </w:r>
    </w:p>
    <w:p w14:paraId="2CB6FEBE" w14:textId="758AC368" w:rsidR="00910511" w:rsidRPr="00910511" w:rsidRDefault="00910511" w:rsidP="007F0EBC">
      <w:pPr>
        <w:pStyle w:val="FootnoteText"/>
        <w:spacing w:before="240" w:after="240" w:line="360" w:lineRule="auto"/>
        <w:jc w:val="both"/>
        <w:rPr>
          <w:rFonts w:ascii="Times New Roman" w:hAnsi="Times New Roman" w:cs="Times New Roman"/>
          <w:sz w:val="24"/>
          <w:szCs w:val="24"/>
        </w:rPr>
      </w:pPr>
      <w:r w:rsidRPr="00910511">
        <w:rPr>
          <w:rFonts w:ascii="Times New Roman" w:hAnsi="Times New Roman" w:cs="Times New Roman"/>
          <w:color w:val="000000" w:themeColor="text1"/>
          <w:sz w:val="24"/>
          <w:szCs w:val="24"/>
        </w:rPr>
        <w:t xml:space="preserve">Torres-Coronas and Arias-Oliva M (eds), </w:t>
      </w:r>
      <w:r w:rsidRPr="00910511">
        <w:rPr>
          <w:rFonts w:ascii="Times New Roman" w:hAnsi="Times New Roman" w:cs="Times New Roman"/>
          <w:i/>
          <w:iCs/>
          <w:color w:val="000000" w:themeColor="text1"/>
          <w:sz w:val="24"/>
          <w:szCs w:val="24"/>
        </w:rPr>
        <w:t>Encyclopaedia of human resources information systems: Challenges in E-HRM</w:t>
      </w:r>
      <w:r w:rsidRPr="00910511">
        <w:rPr>
          <w:rFonts w:ascii="Times New Roman" w:hAnsi="Times New Roman" w:cs="Times New Roman"/>
          <w:color w:val="000000" w:themeColor="text1"/>
          <w:sz w:val="24"/>
          <w:szCs w:val="24"/>
        </w:rPr>
        <w:t>, Information Science Reference, London, 2008.</w:t>
      </w:r>
    </w:p>
    <w:p w14:paraId="7F964534" w14:textId="11C79526" w:rsidR="00B87634" w:rsidRDefault="00B87634" w:rsidP="007F0EBC">
      <w:pPr>
        <w:pStyle w:val="FootnoteText"/>
        <w:spacing w:before="240" w:line="360" w:lineRule="auto"/>
        <w:jc w:val="both"/>
        <w:rPr>
          <w:rFonts w:ascii="Times New Roman" w:hAnsi="Times New Roman" w:cs="Times New Roman"/>
          <w:iCs/>
          <w:sz w:val="28"/>
          <w:szCs w:val="28"/>
        </w:rPr>
      </w:pPr>
    </w:p>
    <w:p w14:paraId="30B1848F" w14:textId="25372CCE" w:rsidR="00F24417" w:rsidRDefault="00F24417" w:rsidP="007F0EBC">
      <w:pPr>
        <w:pStyle w:val="FootnoteText"/>
        <w:spacing w:before="240" w:line="360" w:lineRule="auto"/>
        <w:jc w:val="both"/>
        <w:rPr>
          <w:rFonts w:ascii="Times New Roman" w:hAnsi="Times New Roman" w:cs="Times New Roman"/>
          <w:iCs/>
          <w:sz w:val="28"/>
          <w:szCs w:val="28"/>
        </w:rPr>
      </w:pPr>
    </w:p>
    <w:p w14:paraId="50BE9FEB" w14:textId="77777777" w:rsidR="00F24417" w:rsidRPr="00BD08EF" w:rsidDel="007011B0" w:rsidRDefault="00F24417" w:rsidP="007F0EBC">
      <w:pPr>
        <w:pStyle w:val="FootnoteText"/>
        <w:spacing w:before="240" w:line="360" w:lineRule="auto"/>
        <w:jc w:val="both"/>
        <w:rPr>
          <w:rFonts w:ascii="Times New Roman" w:hAnsi="Times New Roman" w:cs="Times New Roman"/>
          <w:iCs/>
          <w:sz w:val="28"/>
          <w:szCs w:val="28"/>
        </w:rPr>
      </w:pPr>
    </w:p>
    <w:p w14:paraId="32996701" w14:textId="5729687E" w:rsidR="0087777E" w:rsidRPr="009D38DE" w:rsidRDefault="0087777E" w:rsidP="00F17945">
      <w:pPr>
        <w:pStyle w:val="ListParagraph"/>
        <w:numPr>
          <w:ilvl w:val="1"/>
          <w:numId w:val="20"/>
        </w:numPr>
        <w:spacing w:before="240"/>
        <w:outlineLvl w:val="1"/>
        <w:rPr>
          <w:rFonts w:ascii="Times New Roman" w:hAnsi="Times New Roman" w:cs="Times New Roman"/>
          <w:b/>
          <w:sz w:val="24"/>
          <w:szCs w:val="24"/>
        </w:rPr>
      </w:pPr>
      <w:bookmarkStart w:id="118" w:name="_Toc31186374"/>
      <w:r w:rsidRPr="009D38DE">
        <w:rPr>
          <w:rFonts w:ascii="Times New Roman" w:hAnsi="Times New Roman" w:cs="Times New Roman"/>
          <w:b/>
          <w:sz w:val="24"/>
          <w:szCs w:val="24"/>
        </w:rPr>
        <w:lastRenderedPageBreak/>
        <w:t>Chapter in Books</w:t>
      </w:r>
      <w:bookmarkEnd w:id="118"/>
    </w:p>
    <w:p w14:paraId="0B31CCF9" w14:textId="77777777" w:rsidR="00A74179" w:rsidRPr="00BD08EF" w:rsidRDefault="00A74179" w:rsidP="007F0EBC">
      <w:pPr>
        <w:pStyle w:val="ListParagraph"/>
        <w:spacing w:before="240" w:line="360" w:lineRule="auto"/>
        <w:ind w:left="360"/>
        <w:jc w:val="both"/>
        <w:outlineLvl w:val="1"/>
        <w:rPr>
          <w:rFonts w:ascii="Times New Roman" w:hAnsi="Times New Roman" w:cs="Times New Roman"/>
          <w:b/>
          <w:sz w:val="24"/>
          <w:szCs w:val="24"/>
        </w:rPr>
      </w:pPr>
    </w:p>
    <w:p w14:paraId="5DE8A194" w14:textId="77777777" w:rsidR="006563B8" w:rsidRPr="00BD08EF" w:rsidRDefault="006563B8" w:rsidP="007F0EBC">
      <w:pPr>
        <w:spacing w:before="240" w:line="360" w:lineRule="auto"/>
        <w:jc w:val="both"/>
        <w:rPr>
          <w:rFonts w:ascii="Times New Roman" w:hAnsi="Times New Roman" w:cs="Times New Roman"/>
          <w:color w:val="000000" w:themeColor="text1"/>
          <w:sz w:val="24"/>
          <w:szCs w:val="24"/>
        </w:rPr>
      </w:pPr>
      <w:r w:rsidRPr="00BD08EF">
        <w:rPr>
          <w:rFonts w:ascii="Times New Roman" w:hAnsi="Times New Roman" w:cs="Times New Roman"/>
          <w:color w:val="000000" w:themeColor="text1"/>
          <w:sz w:val="24"/>
          <w:szCs w:val="24"/>
        </w:rPr>
        <w:t xml:space="preserve">Ebner N, ‘Online dispute resolution: Applications for E-HRM’ in Torres-Coronas and Arias-Oliva M (eds), </w:t>
      </w:r>
      <w:r w:rsidRPr="00BD08EF">
        <w:rPr>
          <w:rFonts w:ascii="Times New Roman" w:hAnsi="Times New Roman" w:cs="Times New Roman"/>
          <w:i/>
          <w:iCs/>
          <w:color w:val="000000" w:themeColor="text1"/>
          <w:sz w:val="24"/>
          <w:szCs w:val="24"/>
        </w:rPr>
        <w:t>Encyclopaedia of human resources information systems: Challenges in E-HRM</w:t>
      </w:r>
      <w:r w:rsidRPr="00BD08EF">
        <w:rPr>
          <w:rFonts w:ascii="Times New Roman" w:hAnsi="Times New Roman" w:cs="Times New Roman"/>
          <w:color w:val="000000" w:themeColor="text1"/>
          <w:sz w:val="24"/>
          <w:szCs w:val="24"/>
        </w:rPr>
        <w:t>, Information Science Reference, London.</w:t>
      </w:r>
    </w:p>
    <w:p w14:paraId="408B990F" w14:textId="22CFC253" w:rsidR="006563B8" w:rsidRPr="00BD08EF" w:rsidRDefault="006563B8"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 xml:space="preserve">Lodder A and Zeleznikow J, ‘Artificial Intelligence and Online Dispute Resolution’ in Wahab M, Katsh E and Rainey D, </w:t>
      </w:r>
      <w:r w:rsidRPr="00BD08EF">
        <w:rPr>
          <w:rFonts w:ascii="Times New Roman" w:hAnsi="Times New Roman" w:cs="Times New Roman"/>
          <w:i/>
          <w:sz w:val="24"/>
          <w:szCs w:val="24"/>
        </w:rPr>
        <w:t>Online Dispute Resolution: Theory and Practice: A Treatise on Technology and Dispute Resolution</w:t>
      </w:r>
      <w:r w:rsidRPr="00BD08EF">
        <w:rPr>
          <w:rFonts w:ascii="Times New Roman" w:hAnsi="Times New Roman" w:cs="Times New Roman"/>
          <w:sz w:val="24"/>
          <w:szCs w:val="24"/>
        </w:rPr>
        <w:t>, 1</w:t>
      </w:r>
      <w:r w:rsidRPr="00BD08EF">
        <w:rPr>
          <w:rFonts w:ascii="Times New Roman" w:hAnsi="Times New Roman" w:cs="Times New Roman"/>
          <w:sz w:val="24"/>
          <w:szCs w:val="24"/>
          <w:vertAlign w:val="superscript"/>
        </w:rPr>
        <w:t>st</w:t>
      </w:r>
      <w:r w:rsidRPr="00BD08EF">
        <w:rPr>
          <w:rFonts w:ascii="Times New Roman" w:hAnsi="Times New Roman" w:cs="Times New Roman"/>
          <w:sz w:val="24"/>
          <w:szCs w:val="24"/>
        </w:rPr>
        <w:t xml:space="preserve"> ed, Eleven International Pub, Den Haag, </w:t>
      </w:r>
      <w:r w:rsidR="00F0734B" w:rsidRPr="00BD08EF">
        <w:rPr>
          <w:rFonts w:ascii="Times New Roman" w:hAnsi="Times New Roman" w:cs="Times New Roman"/>
          <w:sz w:val="24"/>
          <w:szCs w:val="24"/>
        </w:rPr>
        <w:t>2012.</w:t>
      </w:r>
    </w:p>
    <w:p w14:paraId="467BBCAD" w14:textId="18C6D757" w:rsidR="006563B8" w:rsidRPr="00BD08EF" w:rsidRDefault="006563B8"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color w:val="333333"/>
          <w:sz w:val="24"/>
          <w:szCs w:val="24"/>
          <w:shd w:val="clear" w:color="auto" w:fill="FFFFFF"/>
        </w:rPr>
        <w:t>McMahon E and Fisher D, ‘When television was young</w:t>
      </w:r>
      <w:r w:rsidRPr="00BD08EF">
        <w:rPr>
          <w:rFonts w:ascii="Times New Roman" w:hAnsi="Times New Roman" w:cs="Times New Roman"/>
          <w:color w:val="333333"/>
          <w:sz w:val="24"/>
          <w:szCs w:val="24"/>
          <w:shd w:val="clear" w:color="auto" w:fill="FFFFFF"/>
          <w:lang w:val="en-US"/>
        </w:rPr>
        <w:t>:</w:t>
      </w:r>
      <w:r w:rsidRPr="00BD08EF">
        <w:rPr>
          <w:rFonts w:ascii="Times New Roman" w:hAnsi="Times New Roman" w:cs="Times New Roman"/>
          <w:b/>
          <w:bCs/>
          <w:color w:val="333333"/>
          <w:sz w:val="24"/>
          <w:szCs w:val="24"/>
          <w:shd w:val="clear" w:color="auto" w:fill="FFFFFF"/>
          <w:lang w:val="en-US"/>
        </w:rPr>
        <w:t xml:space="preserve"> </w:t>
      </w:r>
      <w:r w:rsidRPr="00BD08EF">
        <w:rPr>
          <w:rFonts w:ascii="Times New Roman" w:hAnsi="Times New Roman" w:cs="Times New Roman"/>
          <w:color w:val="222222"/>
          <w:sz w:val="24"/>
          <w:szCs w:val="24"/>
        </w:rPr>
        <w:t xml:space="preserve">The </w:t>
      </w:r>
      <w:r w:rsidRPr="00BD08EF">
        <w:rPr>
          <w:rFonts w:ascii="Times New Roman" w:hAnsi="Times New Roman" w:cs="Times New Roman"/>
          <w:color w:val="222222"/>
          <w:sz w:val="24"/>
          <w:szCs w:val="24"/>
          <w:lang w:val="en-US"/>
        </w:rPr>
        <w:t>i</w:t>
      </w:r>
      <w:r w:rsidRPr="00BD08EF">
        <w:rPr>
          <w:rFonts w:ascii="Times New Roman" w:hAnsi="Times New Roman" w:cs="Times New Roman"/>
          <w:color w:val="222222"/>
          <w:sz w:val="24"/>
          <w:szCs w:val="24"/>
        </w:rPr>
        <w:t xml:space="preserve">nside </w:t>
      </w:r>
      <w:r w:rsidRPr="00BD08EF">
        <w:rPr>
          <w:rFonts w:ascii="Times New Roman" w:hAnsi="Times New Roman" w:cs="Times New Roman"/>
          <w:color w:val="222222"/>
          <w:sz w:val="24"/>
          <w:szCs w:val="24"/>
          <w:lang w:val="en-US"/>
        </w:rPr>
        <w:t>s</w:t>
      </w:r>
      <w:r w:rsidRPr="00BD08EF">
        <w:rPr>
          <w:rFonts w:ascii="Times New Roman" w:hAnsi="Times New Roman" w:cs="Times New Roman"/>
          <w:color w:val="222222"/>
          <w:sz w:val="24"/>
          <w:szCs w:val="24"/>
        </w:rPr>
        <w:t xml:space="preserve">tory </w:t>
      </w:r>
      <w:r w:rsidRPr="00BD08EF">
        <w:rPr>
          <w:rFonts w:ascii="Times New Roman" w:hAnsi="Times New Roman" w:cs="Times New Roman"/>
          <w:color w:val="222222"/>
          <w:sz w:val="24"/>
          <w:szCs w:val="24"/>
          <w:lang w:val="en-US"/>
        </w:rPr>
        <w:t>w</w:t>
      </w:r>
      <w:r w:rsidRPr="00BD08EF">
        <w:rPr>
          <w:rFonts w:ascii="Times New Roman" w:hAnsi="Times New Roman" w:cs="Times New Roman"/>
          <w:color w:val="222222"/>
          <w:sz w:val="24"/>
          <w:szCs w:val="24"/>
        </w:rPr>
        <w:t xml:space="preserve">ith </w:t>
      </w:r>
      <w:r w:rsidRPr="00BD08EF">
        <w:rPr>
          <w:rFonts w:ascii="Times New Roman" w:hAnsi="Times New Roman" w:cs="Times New Roman"/>
          <w:color w:val="222222"/>
          <w:sz w:val="24"/>
          <w:szCs w:val="24"/>
          <w:lang w:val="en-US"/>
        </w:rPr>
        <w:t>m</w:t>
      </w:r>
      <w:r w:rsidR="00F0734B" w:rsidRPr="00BD08EF">
        <w:rPr>
          <w:rFonts w:ascii="Times New Roman" w:hAnsi="Times New Roman" w:cs="Times New Roman"/>
          <w:color w:val="222222"/>
          <w:sz w:val="24"/>
          <w:szCs w:val="24"/>
        </w:rPr>
        <w:t>memories</w:t>
      </w:r>
      <w:r w:rsidRPr="00BD08EF">
        <w:rPr>
          <w:rFonts w:ascii="Times New Roman" w:hAnsi="Times New Roman" w:cs="Times New Roman"/>
          <w:color w:val="222222"/>
          <w:sz w:val="24"/>
          <w:szCs w:val="24"/>
        </w:rPr>
        <w:t xml:space="preserve"> by legends of the small screen</w:t>
      </w:r>
      <w:r w:rsidRPr="00BD08EF">
        <w:rPr>
          <w:rFonts w:ascii="Times New Roman" w:hAnsi="Times New Roman" w:cs="Times New Roman"/>
          <w:color w:val="222222"/>
          <w:sz w:val="24"/>
          <w:szCs w:val="24"/>
          <w:lang w:val="en-US"/>
        </w:rPr>
        <w:t>’ Thomas Nelson Inc, Tennessee, 2007.</w:t>
      </w:r>
    </w:p>
    <w:p w14:paraId="79F3E4EB" w14:textId="77777777" w:rsidR="007B6733" w:rsidRPr="00BD08EF" w:rsidRDefault="007B6733" w:rsidP="007F0EBC">
      <w:pPr>
        <w:spacing w:before="240" w:line="360" w:lineRule="auto"/>
        <w:jc w:val="both"/>
        <w:rPr>
          <w:rFonts w:ascii="Times New Roman" w:hAnsi="Times New Roman" w:cs="Times New Roman"/>
          <w:sz w:val="24"/>
          <w:szCs w:val="24"/>
        </w:rPr>
      </w:pPr>
    </w:p>
    <w:p w14:paraId="77648A31" w14:textId="1DB9D7B5" w:rsidR="0087777E" w:rsidRPr="009D38DE" w:rsidRDefault="0087777E" w:rsidP="00F17945">
      <w:pPr>
        <w:pStyle w:val="ListParagraph"/>
        <w:numPr>
          <w:ilvl w:val="1"/>
          <w:numId w:val="20"/>
        </w:numPr>
        <w:spacing w:before="240" w:line="360" w:lineRule="auto"/>
        <w:jc w:val="both"/>
        <w:outlineLvl w:val="1"/>
        <w:rPr>
          <w:rFonts w:ascii="Times New Roman" w:hAnsi="Times New Roman" w:cs="Times New Roman"/>
          <w:b/>
          <w:sz w:val="24"/>
          <w:szCs w:val="24"/>
        </w:rPr>
      </w:pPr>
      <w:bookmarkStart w:id="119" w:name="_Toc31186375"/>
      <w:r w:rsidRPr="009D38DE">
        <w:rPr>
          <w:rFonts w:ascii="Times New Roman" w:hAnsi="Times New Roman" w:cs="Times New Roman"/>
          <w:b/>
          <w:sz w:val="24"/>
          <w:szCs w:val="24"/>
        </w:rPr>
        <w:t>Journal Articles</w:t>
      </w:r>
      <w:bookmarkEnd w:id="119"/>
    </w:p>
    <w:p w14:paraId="41C19DE7" w14:textId="77777777" w:rsidR="006563B8" w:rsidRPr="00BD08EF" w:rsidRDefault="006563B8" w:rsidP="007F0EBC">
      <w:pPr>
        <w:spacing w:before="240" w:line="360" w:lineRule="auto"/>
        <w:jc w:val="both"/>
        <w:rPr>
          <w:rFonts w:ascii="Times New Roman" w:hAnsi="Times New Roman" w:cs="Times New Roman"/>
          <w:color w:val="000000" w:themeColor="text1"/>
          <w:sz w:val="24"/>
          <w:szCs w:val="24"/>
          <w:lang w:val="en-US"/>
        </w:rPr>
      </w:pPr>
      <w:r w:rsidRPr="00BD08EF">
        <w:rPr>
          <w:rFonts w:ascii="Times New Roman" w:hAnsi="Times New Roman" w:cs="Times New Roman"/>
          <w:color w:val="000000" w:themeColor="text1"/>
          <w:sz w:val="24"/>
          <w:szCs w:val="24"/>
          <w:lang w:val="en-US"/>
        </w:rPr>
        <w:t>Acello R, ‘</w:t>
      </w:r>
      <w:r w:rsidRPr="00BD08EF">
        <w:rPr>
          <w:rFonts w:ascii="Times New Roman" w:hAnsi="Times New Roman" w:cs="Times New Roman"/>
          <w:color w:val="000000" w:themeColor="text1"/>
          <w:sz w:val="24"/>
          <w:szCs w:val="24"/>
        </w:rPr>
        <w:t xml:space="preserve">Are lawyer lists just a vanity fair? Proliferation of 'best of' lists has marketers </w:t>
      </w:r>
      <w:r w:rsidRPr="00BD08EF">
        <w:rPr>
          <w:rFonts w:ascii="Times New Roman" w:hAnsi="Times New Roman" w:cs="Times New Roman"/>
          <w:color w:val="000000" w:themeColor="text1"/>
          <w:sz w:val="24"/>
          <w:szCs w:val="24"/>
          <w:lang w:val="en-US"/>
        </w:rPr>
        <w:t>a</w:t>
      </w:r>
      <w:r w:rsidRPr="00BD08EF">
        <w:rPr>
          <w:rFonts w:ascii="Times New Roman" w:hAnsi="Times New Roman" w:cs="Times New Roman"/>
          <w:color w:val="000000" w:themeColor="text1"/>
          <w:sz w:val="24"/>
          <w:szCs w:val="24"/>
        </w:rPr>
        <w:t>sking</w:t>
      </w:r>
      <w:r w:rsidRPr="00BD08EF">
        <w:rPr>
          <w:rFonts w:ascii="Times New Roman" w:hAnsi="Times New Roman" w:cs="Times New Roman"/>
          <w:color w:val="000000" w:themeColor="text1"/>
          <w:sz w:val="24"/>
          <w:szCs w:val="24"/>
          <w:lang w:val="en-US"/>
        </w:rPr>
        <w:t xml:space="preserve"> </w:t>
      </w:r>
      <w:r w:rsidRPr="00BD08EF">
        <w:rPr>
          <w:rFonts w:ascii="Times New Roman" w:hAnsi="Times New Roman" w:cs="Times New Roman"/>
          <w:color w:val="000000" w:themeColor="text1"/>
          <w:sz w:val="24"/>
          <w:szCs w:val="24"/>
        </w:rPr>
        <w:t>whether they're worth the trouble</w:t>
      </w:r>
      <w:r w:rsidRPr="00BD08EF">
        <w:rPr>
          <w:rFonts w:ascii="Times New Roman" w:hAnsi="Times New Roman" w:cs="Times New Roman"/>
          <w:color w:val="000000" w:themeColor="text1"/>
          <w:sz w:val="24"/>
          <w:szCs w:val="24"/>
          <w:lang w:val="en-US"/>
        </w:rPr>
        <w:t xml:space="preserve">’ 101 </w:t>
      </w:r>
      <w:r w:rsidRPr="007F0EBC">
        <w:rPr>
          <w:rFonts w:ascii="Times New Roman" w:hAnsi="Times New Roman" w:cs="Times New Roman"/>
          <w:i/>
          <w:iCs/>
          <w:color w:val="000000" w:themeColor="text1"/>
          <w:sz w:val="24"/>
          <w:szCs w:val="24"/>
          <w:lang w:val="en-US"/>
        </w:rPr>
        <w:t>ABA Journal</w:t>
      </w:r>
      <w:r w:rsidRPr="00BD08EF">
        <w:rPr>
          <w:rFonts w:ascii="Times New Roman" w:hAnsi="Times New Roman" w:cs="Times New Roman"/>
          <w:color w:val="000000" w:themeColor="text1"/>
          <w:sz w:val="24"/>
          <w:szCs w:val="24"/>
          <w:lang w:val="en-US"/>
        </w:rPr>
        <w:t xml:space="preserve"> 3, 2015.</w:t>
      </w:r>
    </w:p>
    <w:p w14:paraId="3BD3797D" w14:textId="77777777" w:rsidR="006563B8" w:rsidRPr="00BD08EF" w:rsidRDefault="006563B8" w:rsidP="007F0EBC">
      <w:pPr>
        <w:pStyle w:val="FootnoteText"/>
        <w:spacing w:before="240" w:line="360" w:lineRule="auto"/>
        <w:jc w:val="both"/>
        <w:rPr>
          <w:rFonts w:ascii="Times New Roman" w:eastAsia="Code2000" w:hAnsi="Times New Roman" w:cs="Times New Roman"/>
          <w:sz w:val="24"/>
          <w:szCs w:val="24"/>
        </w:rPr>
      </w:pPr>
      <w:r w:rsidRPr="00BD08EF">
        <w:rPr>
          <w:rFonts w:ascii="Times New Roman" w:eastAsia="Code2000" w:hAnsi="Times New Roman" w:cs="Times New Roman"/>
          <w:sz w:val="24"/>
          <w:szCs w:val="24"/>
        </w:rPr>
        <w:t xml:space="preserve">Albornoz M and Martín N, ‘Feasibility analysis of online dispute resolution in developing countries’ 44(1) </w:t>
      </w:r>
      <w:r w:rsidRPr="00BD08EF">
        <w:rPr>
          <w:rFonts w:ascii="Times New Roman" w:eastAsia="Code2000" w:hAnsi="Times New Roman" w:cs="Times New Roman"/>
          <w:i/>
          <w:sz w:val="24"/>
          <w:szCs w:val="24"/>
        </w:rPr>
        <w:t>University of Miami Inter-American Law Review</w:t>
      </w:r>
      <w:r w:rsidRPr="00BD08EF">
        <w:rPr>
          <w:rFonts w:ascii="Times New Roman" w:eastAsia="Code2000" w:hAnsi="Times New Roman" w:cs="Times New Roman"/>
          <w:sz w:val="24"/>
          <w:szCs w:val="24"/>
        </w:rPr>
        <w:t>, 2012.</w:t>
      </w:r>
    </w:p>
    <w:p w14:paraId="3AE890B2" w14:textId="692831E0" w:rsidR="006563B8" w:rsidRPr="00BD08EF" w:rsidRDefault="006563B8" w:rsidP="007F0EBC">
      <w:pPr>
        <w:pStyle w:val="FootnoteText"/>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Aresty J, Rainey D and West R, ‘Expand your practice with online dispute resolution technology’ 32</w:t>
      </w:r>
      <w:r w:rsidR="007F0EBC">
        <w:rPr>
          <w:rFonts w:ascii="Times New Roman" w:hAnsi="Times New Roman" w:cs="Times New Roman"/>
          <w:sz w:val="24"/>
          <w:szCs w:val="24"/>
        </w:rPr>
        <w:t xml:space="preserve"> </w:t>
      </w:r>
      <w:r w:rsidRPr="007F0EBC">
        <w:rPr>
          <w:rFonts w:ascii="Times New Roman" w:hAnsi="Times New Roman" w:cs="Times New Roman"/>
          <w:i/>
          <w:iCs/>
          <w:sz w:val="24"/>
          <w:szCs w:val="24"/>
        </w:rPr>
        <w:t>GPSolo</w:t>
      </w:r>
      <w:r w:rsidR="007F0EBC">
        <w:rPr>
          <w:rFonts w:ascii="Times New Roman" w:hAnsi="Times New Roman" w:cs="Times New Roman"/>
          <w:i/>
          <w:iCs/>
          <w:sz w:val="24"/>
          <w:szCs w:val="24"/>
        </w:rPr>
        <w:t xml:space="preserve"> </w:t>
      </w:r>
      <w:r w:rsidR="007F0EBC">
        <w:rPr>
          <w:rFonts w:ascii="Times New Roman" w:hAnsi="Times New Roman" w:cs="Times New Roman"/>
          <w:sz w:val="24"/>
          <w:szCs w:val="24"/>
        </w:rPr>
        <w:t>1</w:t>
      </w:r>
      <w:r w:rsidRPr="00BD08EF">
        <w:rPr>
          <w:rFonts w:ascii="Times New Roman" w:hAnsi="Times New Roman" w:cs="Times New Roman"/>
          <w:sz w:val="24"/>
          <w:szCs w:val="24"/>
        </w:rPr>
        <w:t>, 2015.</w:t>
      </w:r>
    </w:p>
    <w:p w14:paraId="35E1EBB9" w14:textId="063F5B91" w:rsidR="006563B8" w:rsidRPr="00BD08EF" w:rsidRDefault="006563B8" w:rsidP="007F0EBC">
      <w:pPr>
        <w:pStyle w:val="FootnoteText"/>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Eisen J, ‘</w:t>
      </w:r>
      <w:r w:rsidR="00F0734B" w:rsidRPr="00BD08EF">
        <w:rPr>
          <w:rFonts w:ascii="Times New Roman" w:hAnsi="Times New Roman" w:cs="Times New Roman"/>
          <w:sz w:val="24"/>
          <w:szCs w:val="24"/>
        </w:rPr>
        <w:t>Are</w:t>
      </w:r>
      <w:r w:rsidR="00F0734B" w:rsidRPr="00BD08EF" w:rsidDel="00F7106F">
        <w:rPr>
          <w:rFonts w:ascii="Times New Roman" w:hAnsi="Times New Roman" w:cs="Times New Roman"/>
          <w:sz w:val="24"/>
          <w:szCs w:val="24"/>
        </w:rPr>
        <w:t xml:space="preserve"> </w:t>
      </w:r>
      <w:r w:rsidR="00F0734B" w:rsidRPr="00BD08EF">
        <w:rPr>
          <w:rFonts w:ascii="Times New Roman" w:hAnsi="Times New Roman" w:cs="Times New Roman"/>
          <w:sz w:val="24"/>
          <w:szCs w:val="24"/>
        </w:rPr>
        <w:t>we</w:t>
      </w:r>
      <w:r w:rsidRPr="00BD08EF">
        <w:rPr>
          <w:rFonts w:ascii="Times New Roman" w:hAnsi="Times New Roman" w:cs="Times New Roman"/>
          <w:sz w:val="24"/>
          <w:szCs w:val="24"/>
        </w:rPr>
        <w:t xml:space="preserve"> ready for mediation in cyberspace?’ 1998</w:t>
      </w:r>
      <w:r w:rsidRPr="00BD08EF" w:rsidDel="00D07FA0">
        <w:rPr>
          <w:rFonts w:ascii="Times New Roman" w:hAnsi="Times New Roman" w:cs="Times New Roman"/>
          <w:sz w:val="24"/>
          <w:szCs w:val="24"/>
        </w:rPr>
        <w:t>(4)</w:t>
      </w:r>
      <w:r w:rsidRPr="00BD08EF">
        <w:rPr>
          <w:rFonts w:ascii="Times New Roman" w:hAnsi="Times New Roman" w:cs="Times New Roman"/>
          <w:sz w:val="24"/>
          <w:szCs w:val="24"/>
        </w:rPr>
        <w:t xml:space="preserve"> </w:t>
      </w:r>
      <w:r w:rsidRPr="00BD08EF">
        <w:rPr>
          <w:rFonts w:ascii="Times New Roman" w:hAnsi="Times New Roman" w:cs="Times New Roman"/>
          <w:i/>
          <w:sz w:val="24"/>
          <w:szCs w:val="24"/>
        </w:rPr>
        <w:t xml:space="preserve">BYU Law Review </w:t>
      </w:r>
      <w:r w:rsidRPr="00BD08EF">
        <w:rPr>
          <w:rFonts w:ascii="Times New Roman" w:hAnsi="Times New Roman" w:cs="Times New Roman"/>
          <w:iCs/>
          <w:sz w:val="24"/>
          <w:szCs w:val="24"/>
        </w:rPr>
        <w:t>4</w:t>
      </w:r>
      <w:r w:rsidRPr="00BD08EF">
        <w:rPr>
          <w:rFonts w:ascii="Times New Roman" w:hAnsi="Times New Roman" w:cs="Times New Roman"/>
          <w:sz w:val="24"/>
          <w:szCs w:val="24"/>
        </w:rPr>
        <w:t>, 1998.</w:t>
      </w:r>
    </w:p>
    <w:p w14:paraId="371CE04A" w14:textId="77777777" w:rsidR="006563B8" w:rsidRPr="00BD08EF" w:rsidRDefault="006563B8" w:rsidP="007F0EBC">
      <w:pPr>
        <w:spacing w:before="240" w:line="360" w:lineRule="auto"/>
        <w:jc w:val="both"/>
        <w:rPr>
          <w:rFonts w:ascii="Times New Roman" w:hAnsi="Times New Roman" w:cs="Times New Roman"/>
          <w:color w:val="000000" w:themeColor="text1"/>
          <w:sz w:val="24"/>
          <w:szCs w:val="24"/>
          <w:lang w:val="en-US"/>
        </w:rPr>
      </w:pPr>
      <w:r w:rsidRPr="00BD08EF">
        <w:rPr>
          <w:rFonts w:ascii="Times New Roman" w:hAnsi="Times New Roman" w:cs="Times New Roman"/>
          <w:color w:val="000000" w:themeColor="text1"/>
          <w:sz w:val="24"/>
          <w:szCs w:val="24"/>
          <w:lang w:val="en-US"/>
        </w:rPr>
        <w:t xml:space="preserve">Gachie A, ‘Do we need to regulate online dispute resolution in Kenya?’ 1 </w:t>
      </w:r>
      <w:r w:rsidRPr="007F0EBC">
        <w:rPr>
          <w:rFonts w:ascii="Times New Roman" w:hAnsi="Times New Roman" w:cs="Times New Roman"/>
          <w:i/>
          <w:iCs/>
          <w:color w:val="000000" w:themeColor="text1"/>
          <w:sz w:val="24"/>
          <w:szCs w:val="24"/>
          <w:lang w:val="en-US"/>
        </w:rPr>
        <w:t>Journal of cmsd</w:t>
      </w:r>
      <w:r w:rsidRPr="00BD08EF">
        <w:rPr>
          <w:rFonts w:ascii="Times New Roman" w:hAnsi="Times New Roman" w:cs="Times New Roman"/>
          <w:color w:val="000000" w:themeColor="text1"/>
          <w:sz w:val="24"/>
          <w:szCs w:val="24"/>
          <w:lang w:val="en-US"/>
        </w:rPr>
        <w:t xml:space="preserve"> 1, 2017.</w:t>
      </w:r>
    </w:p>
    <w:p w14:paraId="69D546AE" w14:textId="77777777" w:rsidR="006563B8" w:rsidRPr="00BD08EF" w:rsidRDefault="006563B8" w:rsidP="007F0EBC">
      <w:pPr>
        <w:spacing w:before="240" w:line="360" w:lineRule="auto"/>
        <w:jc w:val="both"/>
        <w:rPr>
          <w:rFonts w:ascii="Times New Roman" w:hAnsi="Times New Roman" w:cs="Times New Roman"/>
          <w:color w:val="000000" w:themeColor="text1"/>
          <w:sz w:val="24"/>
          <w:szCs w:val="24"/>
        </w:rPr>
      </w:pPr>
      <w:r w:rsidRPr="00BD08EF">
        <w:rPr>
          <w:rFonts w:ascii="Times New Roman" w:hAnsi="Times New Roman" w:cs="Times New Roman"/>
          <w:color w:val="000000" w:themeColor="text1"/>
          <w:sz w:val="24"/>
          <w:szCs w:val="24"/>
        </w:rPr>
        <w:t xml:space="preserve">Kallel S, ‘Online Arbitration’, 25 </w:t>
      </w:r>
      <w:r w:rsidRPr="00BD08EF">
        <w:rPr>
          <w:rFonts w:ascii="Times New Roman" w:hAnsi="Times New Roman" w:cs="Times New Roman"/>
          <w:i/>
          <w:iCs/>
          <w:color w:val="000000" w:themeColor="text1"/>
          <w:sz w:val="24"/>
          <w:szCs w:val="24"/>
        </w:rPr>
        <w:t>Journal of International Arbitration</w:t>
      </w:r>
      <w:r w:rsidRPr="00BD08EF">
        <w:rPr>
          <w:rFonts w:ascii="Times New Roman" w:hAnsi="Times New Roman" w:cs="Times New Roman"/>
          <w:color w:val="000000" w:themeColor="text1"/>
          <w:sz w:val="24"/>
          <w:szCs w:val="24"/>
          <w:lang w:val="en-US"/>
        </w:rPr>
        <w:t xml:space="preserve"> 3, </w:t>
      </w:r>
      <w:r w:rsidRPr="00BD08EF">
        <w:rPr>
          <w:rFonts w:ascii="Times New Roman" w:hAnsi="Times New Roman" w:cs="Times New Roman"/>
          <w:color w:val="000000" w:themeColor="text1"/>
          <w:sz w:val="24"/>
          <w:szCs w:val="24"/>
        </w:rPr>
        <w:t>2008.</w:t>
      </w:r>
    </w:p>
    <w:p w14:paraId="36056C36" w14:textId="09872255" w:rsidR="006563B8" w:rsidRPr="00BD08EF" w:rsidRDefault="006563B8"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color w:val="000000" w:themeColor="text1"/>
          <w:sz w:val="24"/>
          <w:szCs w:val="24"/>
          <w:lang w:val="en-US"/>
        </w:rPr>
        <w:t xml:space="preserve">Katsh E, Rifkin J and Gattenby A, ‘E-commerce, E-disputes, and E-dispute resolution’15 </w:t>
      </w:r>
      <w:r w:rsidRPr="00BD08EF">
        <w:rPr>
          <w:rFonts w:ascii="Times New Roman" w:hAnsi="Times New Roman" w:cs="Times New Roman"/>
          <w:i/>
          <w:iCs/>
          <w:color w:val="000000" w:themeColor="text1"/>
          <w:sz w:val="24"/>
          <w:szCs w:val="24"/>
          <w:lang w:val="en-US"/>
        </w:rPr>
        <w:t xml:space="preserve">Ohio State Journal on Dispute Resolution </w:t>
      </w:r>
      <w:r w:rsidRPr="00BD08EF">
        <w:rPr>
          <w:rFonts w:ascii="Times New Roman" w:hAnsi="Times New Roman" w:cs="Times New Roman"/>
          <w:color w:val="000000" w:themeColor="text1"/>
          <w:sz w:val="24"/>
          <w:szCs w:val="24"/>
          <w:lang w:val="en-US"/>
        </w:rPr>
        <w:t>3, 2000.</w:t>
      </w:r>
    </w:p>
    <w:p w14:paraId="091515C8" w14:textId="483A44BE" w:rsidR="006563B8" w:rsidRPr="00BD08EF" w:rsidRDefault="006563B8" w:rsidP="007F0EBC">
      <w:pPr>
        <w:spacing w:before="240" w:line="360" w:lineRule="auto"/>
        <w:jc w:val="both"/>
        <w:rPr>
          <w:rFonts w:ascii="Times New Roman" w:hAnsi="Times New Roman" w:cs="Times New Roman"/>
          <w:color w:val="000000" w:themeColor="text1"/>
          <w:sz w:val="24"/>
          <w:szCs w:val="24"/>
          <w:lang w:val="en-US"/>
        </w:rPr>
      </w:pPr>
      <w:r w:rsidRPr="00BD08EF">
        <w:rPr>
          <w:rFonts w:ascii="Times New Roman" w:hAnsi="Times New Roman" w:cs="Times New Roman"/>
          <w:color w:val="000000" w:themeColor="text1"/>
          <w:sz w:val="24"/>
          <w:szCs w:val="24"/>
        </w:rPr>
        <w:t>Katsh E and Rifkin J, ‘</w:t>
      </w:r>
      <w:r w:rsidRPr="00BD08EF">
        <w:rPr>
          <w:rFonts w:ascii="Times New Roman" w:hAnsi="Times New Roman" w:cs="Times New Roman"/>
          <w:color w:val="000000" w:themeColor="text1"/>
          <w:sz w:val="24"/>
          <w:szCs w:val="24"/>
          <w:lang w:val="en-US"/>
        </w:rPr>
        <w:t xml:space="preserve">Ten years of online dispute resolution (ODR): Looking at the Past and Constructing the Future’ 38 </w:t>
      </w:r>
      <w:r w:rsidRPr="00BD08EF">
        <w:rPr>
          <w:rFonts w:ascii="Times New Roman" w:hAnsi="Times New Roman" w:cs="Times New Roman"/>
          <w:i/>
          <w:color w:val="000000" w:themeColor="text1"/>
          <w:sz w:val="24"/>
          <w:szCs w:val="24"/>
          <w:lang w:val="en-US"/>
        </w:rPr>
        <w:t>The University of Toledo Law Review</w:t>
      </w:r>
      <w:r w:rsidRPr="00BD08EF">
        <w:rPr>
          <w:rFonts w:ascii="Times New Roman" w:hAnsi="Times New Roman" w:cs="Times New Roman"/>
          <w:iCs/>
          <w:color w:val="000000" w:themeColor="text1"/>
          <w:sz w:val="24"/>
          <w:szCs w:val="24"/>
          <w:lang w:val="en-US"/>
        </w:rPr>
        <w:t xml:space="preserve"> 19,</w:t>
      </w:r>
      <w:r w:rsidRPr="00BD08EF">
        <w:rPr>
          <w:rFonts w:ascii="Times New Roman" w:hAnsi="Times New Roman" w:cs="Times New Roman"/>
          <w:i/>
          <w:color w:val="000000" w:themeColor="text1"/>
          <w:sz w:val="24"/>
          <w:szCs w:val="24"/>
          <w:lang w:val="en-US"/>
        </w:rPr>
        <w:t xml:space="preserve"> </w:t>
      </w:r>
      <w:r w:rsidRPr="00BD08EF">
        <w:rPr>
          <w:rFonts w:ascii="Times New Roman" w:hAnsi="Times New Roman" w:cs="Times New Roman"/>
          <w:color w:val="000000" w:themeColor="text1"/>
          <w:sz w:val="24"/>
          <w:szCs w:val="24"/>
          <w:lang w:val="en-US"/>
        </w:rPr>
        <w:t>2006</w:t>
      </w:r>
      <w:r w:rsidR="007F0EBC">
        <w:rPr>
          <w:rFonts w:ascii="Times New Roman" w:hAnsi="Times New Roman" w:cs="Times New Roman"/>
          <w:color w:val="000000" w:themeColor="text1"/>
          <w:sz w:val="24"/>
          <w:szCs w:val="24"/>
          <w:lang w:val="en-US"/>
        </w:rPr>
        <w:t>.</w:t>
      </w:r>
    </w:p>
    <w:p w14:paraId="08F15C0C" w14:textId="2E41CE4D" w:rsidR="006563B8" w:rsidRPr="00BD08EF" w:rsidRDefault="006563B8" w:rsidP="007F0EBC">
      <w:pPr>
        <w:pStyle w:val="FootnoteText"/>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lastRenderedPageBreak/>
        <w:t>Katsh E and Rule C, ‘What we need to know about ODR’ 67</w:t>
      </w:r>
      <w:r w:rsidRPr="00BD08EF" w:rsidDel="00D07FA0">
        <w:rPr>
          <w:rFonts w:ascii="Times New Roman" w:hAnsi="Times New Roman" w:cs="Times New Roman"/>
          <w:sz w:val="24"/>
          <w:szCs w:val="24"/>
        </w:rPr>
        <w:t xml:space="preserve"> </w:t>
      </w:r>
      <w:r w:rsidRPr="00BD08EF">
        <w:rPr>
          <w:rFonts w:ascii="Times New Roman" w:hAnsi="Times New Roman" w:cs="Times New Roman"/>
          <w:i/>
          <w:sz w:val="24"/>
          <w:szCs w:val="24"/>
        </w:rPr>
        <w:t xml:space="preserve">South Carolina Law Review </w:t>
      </w:r>
      <w:r w:rsidRPr="00BD08EF">
        <w:rPr>
          <w:rFonts w:ascii="Times New Roman" w:hAnsi="Times New Roman" w:cs="Times New Roman"/>
          <w:iCs/>
          <w:sz w:val="24"/>
          <w:szCs w:val="24"/>
        </w:rPr>
        <w:t>329</w:t>
      </w:r>
      <w:r w:rsidRPr="00BD08EF">
        <w:rPr>
          <w:rFonts w:ascii="Times New Roman" w:hAnsi="Times New Roman" w:cs="Times New Roman"/>
          <w:sz w:val="24"/>
          <w:szCs w:val="24"/>
        </w:rPr>
        <w:t>, 2016.</w:t>
      </w:r>
    </w:p>
    <w:p w14:paraId="2E64E94A" w14:textId="77777777" w:rsidR="006563B8" w:rsidRPr="00BD08EF" w:rsidDel="000A6C92" w:rsidRDefault="006563B8" w:rsidP="007F0EBC">
      <w:pPr>
        <w:pStyle w:val="FootnoteText"/>
        <w:spacing w:before="240" w:line="360" w:lineRule="auto"/>
        <w:jc w:val="both"/>
        <w:rPr>
          <w:rFonts w:ascii="Times New Roman" w:hAnsi="Times New Roman" w:cs="Times New Roman"/>
          <w:iCs/>
          <w:sz w:val="24"/>
          <w:szCs w:val="24"/>
        </w:rPr>
      </w:pPr>
      <w:r w:rsidRPr="00BD08EF" w:rsidDel="000A6C92">
        <w:rPr>
          <w:rFonts w:ascii="Times New Roman" w:hAnsi="Times New Roman" w:cs="Times New Roman"/>
          <w:sz w:val="24"/>
          <w:szCs w:val="24"/>
        </w:rPr>
        <w:t>Katsh E, ‘</w:t>
      </w:r>
      <w:r w:rsidRPr="00BD08EF" w:rsidDel="000A6C92">
        <w:rPr>
          <w:rFonts w:ascii="Times New Roman" w:hAnsi="Times New Roman" w:cs="Times New Roman"/>
          <w:iCs/>
          <w:sz w:val="24"/>
          <w:szCs w:val="24"/>
        </w:rPr>
        <w:t xml:space="preserve">Online dispute resolution: Some Implications for the Emergence of Law in Cyberspace’ 21 </w:t>
      </w:r>
      <w:r w:rsidRPr="00BD08EF" w:rsidDel="000A6C92">
        <w:rPr>
          <w:rFonts w:ascii="Times New Roman" w:hAnsi="Times New Roman" w:cs="Times New Roman"/>
          <w:i/>
          <w:iCs/>
          <w:sz w:val="24"/>
          <w:szCs w:val="24"/>
        </w:rPr>
        <w:t>International Review of La</w:t>
      </w:r>
      <w:r w:rsidRPr="00BD08EF">
        <w:rPr>
          <w:rFonts w:ascii="Times New Roman" w:hAnsi="Times New Roman" w:cs="Times New Roman"/>
          <w:i/>
          <w:iCs/>
          <w:sz w:val="24"/>
          <w:szCs w:val="24"/>
        </w:rPr>
        <w:t xml:space="preserve">w </w:t>
      </w:r>
      <w:r w:rsidRPr="00BD08EF">
        <w:rPr>
          <w:rFonts w:ascii="Times New Roman" w:hAnsi="Times New Roman" w:cs="Times New Roman"/>
          <w:sz w:val="24"/>
          <w:szCs w:val="24"/>
        </w:rPr>
        <w:t>1</w:t>
      </w:r>
      <w:r w:rsidRPr="00BD08EF" w:rsidDel="000A6C92">
        <w:rPr>
          <w:rFonts w:ascii="Times New Roman" w:hAnsi="Times New Roman" w:cs="Times New Roman"/>
          <w:i/>
          <w:iCs/>
          <w:sz w:val="24"/>
          <w:szCs w:val="24"/>
        </w:rPr>
        <w:t>, Computers &amp; Technology</w:t>
      </w:r>
      <w:r w:rsidRPr="00BD08EF" w:rsidDel="000A6C92">
        <w:rPr>
          <w:rFonts w:ascii="Times New Roman" w:hAnsi="Times New Roman" w:cs="Times New Roman"/>
          <w:iCs/>
          <w:sz w:val="24"/>
          <w:szCs w:val="24"/>
        </w:rPr>
        <w:t>, 2007.</w:t>
      </w:r>
    </w:p>
    <w:p w14:paraId="300237BC" w14:textId="79B29ECD" w:rsidR="006563B8" w:rsidRPr="00BD08EF" w:rsidRDefault="006563B8"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 xml:space="preserve">Klein H Kleinman D, ‘The social construction of technology: Structural </w:t>
      </w:r>
      <w:r w:rsidR="00CD37B9" w:rsidRPr="00BD08EF" w:rsidDel="00F7106F">
        <w:rPr>
          <w:rFonts w:ascii="Times New Roman" w:hAnsi="Times New Roman" w:cs="Times New Roman"/>
          <w:sz w:val="24"/>
          <w:szCs w:val="24"/>
        </w:rPr>
        <w:t>C</w:t>
      </w:r>
      <w:r w:rsidR="00CD37B9" w:rsidRPr="00BD08EF">
        <w:rPr>
          <w:rFonts w:ascii="Times New Roman" w:hAnsi="Times New Roman" w:cs="Times New Roman"/>
          <w:sz w:val="24"/>
          <w:szCs w:val="24"/>
        </w:rPr>
        <w:t>onsiderations</w:t>
      </w:r>
      <w:r w:rsidRPr="00BD08EF">
        <w:rPr>
          <w:rFonts w:ascii="Times New Roman" w:hAnsi="Times New Roman" w:cs="Times New Roman"/>
          <w:sz w:val="24"/>
          <w:szCs w:val="24"/>
        </w:rPr>
        <w:t>’</w:t>
      </w:r>
      <w:r w:rsidRPr="00BD08EF">
        <w:rPr>
          <w:rFonts w:ascii="Times New Roman" w:hAnsi="Times New Roman" w:cs="Times New Roman"/>
          <w:i/>
          <w:sz w:val="24"/>
          <w:szCs w:val="24"/>
        </w:rPr>
        <w:t xml:space="preserve">, </w:t>
      </w:r>
      <w:r w:rsidRPr="00BD08EF">
        <w:rPr>
          <w:rFonts w:ascii="Times New Roman" w:hAnsi="Times New Roman" w:cs="Times New Roman"/>
          <w:sz w:val="24"/>
          <w:szCs w:val="24"/>
        </w:rPr>
        <w:t>27</w:t>
      </w:r>
      <w:r w:rsidRPr="00BD08EF" w:rsidDel="00D07FA0">
        <w:rPr>
          <w:rFonts w:ascii="Times New Roman" w:hAnsi="Times New Roman" w:cs="Times New Roman"/>
          <w:sz w:val="24"/>
          <w:szCs w:val="24"/>
        </w:rPr>
        <w:t>(1)</w:t>
      </w:r>
      <w:r w:rsidRPr="00BD08EF">
        <w:rPr>
          <w:rFonts w:ascii="Times New Roman" w:hAnsi="Times New Roman" w:cs="Times New Roman"/>
          <w:i/>
          <w:sz w:val="24"/>
          <w:szCs w:val="24"/>
        </w:rPr>
        <w:t xml:space="preserve"> Science, Technology, &amp; Human Values </w:t>
      </w:r>
      <w:r w:rsidRPr="00BD08EF">
        <w:rPr>
          <w:rFonts w:ascii="Times New Roman" w:hAnsi="Times New Roman" w:cs="Times New Roman"/>
          <w:iCs/>
          <w:sz w:val="24"/>
          <w:szCs w:val="24"/>
        </w:rPr>
        <w:t>1.</w:t>
      </w:r>
      <w:r w:rsidRPr="00BD08EF" w:rsidDel="00D07FA0">
        <w:rPr>
          <w:rFonts w:ascii="Times New Roman" w:hAnsi="Times New Roman" w:cs="Times New Roman"/>
          <w:sz w:val="24"/>
          <w:szCs w:val="24"/>
        </w:rPr>
        <w:t>, 2002.</w:t>
      </w:r>
    </w:p>
    <w:p w14:paraId="6020F931" w14:textId="77777777" w:rsidR="006563B8" w:rsidRPr="00BD08EF" w:rsidRDefault="006563B8" w:rsidP="007F0EBC">
      <w:pPr>
        <w:spacing w:before="240" w:line="360" w:lineRule="auto"/>
        <w:jc w:val="both"/>
        <w:rPr>
          <w:rFonts w:ascii="Times New Roman" w:eastAsia="Times New Roman" w:hAnsi="Times New Roman" w:cs="Times New Roman"/>
          <w:color w:val="000000" w:themeColor="text1"/>
          <w:sz w:val="24"/>
          <w:szCs w:val="24"/>
          <w:lang w:val="en-US"/>
        </w:rPr>
      </w:pPr>
      <w:r w:rsidRPr="00BD08EF">
        <w:rPr>
          <w:rFonts w:ascii="Times New Roman" w:eastAsia="Times New Roman" w:hAnsi="Times New Roman" w:cs="Times New Roman"/>
          <w:color w:val="000000" w:themeColor="text1"/>
          <w:sz w:val="24"/>
          <w:szCs w:val="24"/>
        </w:rPr>
        <w:t>Musuli P, ‘The challenges of implementing ADR as an alternative mode of access to justice in Kenya’</w:t>
      </w:r>
      <w:r w:rsidRPr="00BD08EF">
        <w:rPr>
          <w:rFonts w:ascii="Times New Roman" w:eastAsia="Times New Roman" w:hAnsi="Times New Roman" w:cs="Times New Roman"/>
          <w:color w:val="000000" w:themeColor="text1"/>
          <w:sz w:val="24"/>
          <w:szCs w:val="24"/>
          <w:lang w:val="en-US"/>
        </w:rPr>
        <w:t xml:space="preserve"> 1</w:t>
      </w:r>
      <w:r w:rsidRPr="00BD08EF">
        <w:rPr>
          <w:rFonts w:ascii="Times New Roman" w:eastAsia="Times New Roman" w:hAnsi="Times New Roman" w:cs="Times New Roman"/>
          <w:color w:val="000000" w:themeColor="text1"/>
          <w:sz w:val="24"/>
          <w:szCs w:val="24"/>
        </w:rPr>
        <w:t xml:space="preserve"> </w:t>
      </w:r>
      <w:r w:rsidRPr="00BD08EF">
        <w:rPr>
          <w:rFonts w:ascii="Times New Roman" w:eastAsia="Times New Roman" w:hAnsi="Times New Roman" w:cs="Times New Roman"/>
          <w:i/>
          <w:color w:val="000000" w:themeColor="text1"/>
          <w:sz w:val="24"/>
          <w:szCs w:val="24"/>
        </w:rPr>
        <w:t>Chartered Institute of Arbitrators (Kenya) Journal</w:t>
      </w:r>
      <w:r w:rsidRPr="00BD08EF">
        <w:rPr>
          <w:rFonts w:ascii="Times New Roman" w:eastAsia="Times New Roman" w:hAnsi="Times New Roman" w:cs="Times New Roman"/>
          <w:i/>
          <w:color w:val="000000" w:themeColor="text1"/>
          <w:sz w:val="24"/>
          <w:szCs w:val="24"/>
          <w:lang w:val="en-US"/>
        </w:rPr>
        <w:t xml:space="preserve"> </w:t>
      </w:r>
      <w:r w:rsidRPr="00BD08EF">
        <w:rPr>
          <w:rFonts w:ascii="Times New Roman" w:eastAsia="Times New Roman" w:hAnsi="Times New Roman" w:cs="Times New Roman"/>
          <w:iCs/>
          <w:color w:val="000000" w:themeColor="text1"/>
          <w:sz w:val="24"/>
          <w:szCs w:val="24"/>
          <w:lang w:val="en-US"/>
        </w:rPr>
        <w:t>1,</w:t>
      </w:r>
      <w:r w:rsidRPr="00BD08EF">
        <w:rPr>
          <w:rFonts w:ascii="Times New Roman" w:eastAsia="Times New Roman" w:hAnsi="Times New Roman" w:cs="Times New Roman"/>
          <w:i/>
          <w:color w:val="000000" w:themeColor="text1"/>
          <w:sz w:val="24"/>
          <w:szCs w:val="24"/>
        </w:rPr>
        <w:t xml:space="preserve"> </w:t>
      </w:r>
      <w:r w:rsidRPr="00BD08EF">
        <w:rPr>
          <w:rFonts w:ascii="Times New Roman" w:eastAsia="Times New Roman" w:hAnsi="Times New Roman" w:cs="Times New Roman"/>
          <w:color w:val="000000" w:themeColor="text1"/>
          <w:sz w:val="24"/>
          <w:szCs w:val="24"/>
        </w:rPr>
        <w:t>2013</w:t>
      </w:r>
      <w:r w:rsidRPr="00BD08EF">
        <w:rPr>
          <w:rFonts w:ascii="Times New Roman" w:eastAsia="Times New Roman" w:hAnsi="Times New Roman" w:cs="Times New Roman"/>
          <w:color w:val="000000" w:themeColor="text1"/>
          <w:sz w:val="24"/>
          <w:szCs w:val="24"/>
          <w:lang w:val="en-US"/>
        </w:rPr>
        <w:t>.</w:t>
      </w:r>
    </w:p>
    <w:p w14:paraId="6C04BB18" w14:textId="740C2687" w:rsidR="006563B8" w:rsidRPr="00BD08EF" w:rsidRDefault="006563B8" w:rsidP="007F0EBC">
      <w:pPr>
        <w:spacing w:before="240" w:line="360" w:lineRule="auto"/>
        <w:jc w:val="both"/>
        <w:rPr>
          <w:rFonts w:ascii="Times New Roman" w:eastAsia="Times New Roman" w:hAnsi="Times New Roman" w:cs="Times New Roman"/>
          <w:color w:val="000000" w:themeColor="text1"/>
          <w:sz w:val="24"/>
          <w:szCs w:val="24"/>
          <w:lang w:val="en-US"/>
        </w:rPr>
      </w:pPr>
      <w:r w:rsidRPr="00BD08EF">
        <w:rPr>
          <w:rFonts w:ascii="Times New Roman" w:eastAsia="Times New Roman" w:hAnsi="Times New Roman" w:cs="Times New Roman"/>
          <w:color w:val="000000" w:themeColor="text1"/>
          <w:sz w:val="24"/>
          <w:szCs w:val="24"/>
        </w:rPr>
        <w:t xml:space="preserve">Ngotho P, ‘The role of the Chartered Institute of Arbitrators in the integration of arbitration in </w:t>
      </w:r>
      <w:r w:rsidR="00F0734B" w:rsidRPr="00BD08EF">
        <w:rPr>
          <w:rFonts w:ascii="Times New Roman" w:eastAsia="Times New Roman" w:hAnsi="Times New Roman" w:cs="Times New Roman"/>
          <w:color w:val="000000" w:themeColor="text1"/>
          <w:sz w:val="24"/>
          <w:szCs w:val="24"/>
        </w:rPr>
        <w:t>Africa</w:t>
      </w:r>
      <w:r w:rsidRPr="00BD08EF">
        <w:rPr>
          <w:rFonts w:ascii="Times New Roman" w:eastAsia="Times New Roman" w:hAnsi="Times New Roman" w:cs="Times New Roman"/>
          <w:color w:val="000000" w:themeColor="text1"/>
          <w:sz w:val="24"/>
          <w:szCs w:val="24"/>
        </w:rPr>
        <w:t xml:space="preserve"> – the</w:t>
      </w:r>
      <w:r w:rsidRPr="00BD08EF">
        <w:rPr>
          <w:rFonts w:ascii="Times New Roman" w:eastAsia="Times New Roman" w:hAnsi="Times New Roman" w:cs="Times New Roman"/>
          <w:color w:val="000000" w:themeColor="text1"/>
          <w:sz w:val="24"/>
          <w:szCs w:val="24"/>
          <w:lang w:val="en-US"/>
        </w:rPr>
        <w:t xml:space="preserve"> </w:t>
      </w:r>
      <w:r w:rsidRPr="00BD08EF">
        <w:rPr>
          <w:rFonts w:ascii="Times New Roman" w:eastAsia="Times New Roman" w:hAnsi="Times New Roman" w:cs="Times New Roman"/>
          <w:color w:val="000000" w:themeColor="text1"/>
          <w:sz w:val="24"/>
          <w:szCs w:val="24"/>
        </w:rPr>
        <w:t>messing links’</w:t>
      </w:r>
      <w:r w:rsidRPr="00BD08EF">
        <w:rPr>
          <w:rFonts w:ascii="Times New Roman" w:eastAsia="Times New Roman" w:hAnsi="Times New Roman" w:cs="Times New Roman"/>
          <w:color w:val="000000" w:themeColor="text1"/>
          <w:sz w:val="24"/>
          <w:szCs w:val="24"/>
          <w:lang w:val="en-US"/>
        </w:rPr>
        <w:t xml:space="preserve"> 4</w:t>
      </w:r>
      <w:r w:rsidRPr="00BD08EF">
        <w:rPr>
          <w:rFonts w:ascii="Times New Roman" w:eastAsia="Times New Roman" w:hAnsi="Times New Roman" w:cs="Times New Roman"/>
          <w:color w:val="000000" w:themeColor="text1"/>
          <w:sz w:val="24"/>
          <w:szCs w:val="24"/>
        </w:rPr>
        <w:t xml:space="preserve"> </w:t>
      </w:r>
      <w:r w:rsidRPr="00BD08EF">
        <w:rPr>
          <w:rFonts w:ascii="Times New Roman" w:eastAsia="Times New Roman" w:hAnsi="Times New Roman" w:cs="Times New Roman"/>
          <w:i/>
          <w:color w:val="000000" w:themeColor="text1"/>
          <w:sz w:val="24"/>
          <w:szCs w:val="24"/>
        </w:rPr>
        <w:t xml:space="preserve">Chartered Institute of Arbitrators Journal </w:t>
      </w:r>
      <w:r w:rsidRPr="00BD08EF">
        <w:rPr>
          <w:rFonts w:ascii="Times New Roman" w:eastAsia="Times New Roman" w:hAnsi="Times New Roman" w:cs="Times New Roman"/>
          <w:iCs/>
          <w:color w:val="000000" w:themeColor="text1"/>
          <w:sz w:val="24"/>
          <w:szCs w:val="24"/>
          <w:lang w:val="en-US"/>
        </w:rPr>
        <w:t>1,</w:t>
      </w:r>
      <w:r w:rsidRPr="00BD08EF">
        <w:rPr>
          <w:rFonts w:ascii="Times New Roman" w:eastAsia="Times New Roman" w:hAnsi="Times New Roman" w:cs="Times New Roman"/>
          <w:color w:val="000000" w:themeColor="text1"/>
          <w:sz w:val="24"/>
          <w:szCs w:val="24"/>
        </w:rPr>
        <w:t xml:space="preserve"> 2016</w:t>
      </w:r>
      <w:r w:rsidRPr="00BD08EF">
        <w:rPr>
          <w:rFonts w:ascii="Times New Roman" w:eastAsia="Times New Roman" w:hAnsi="Times New Roman" w:cs="Times New Roman"/>
          <w:color w:val="000000" w:themeColor="text1"/>
          <w:sz w:val="24"/>
          <w:szCs w:val="24"/>
          <w:lang w:val="en-US"/>
        </w:rPr>
        <w:t>.</w:t>
      </w:r>
    </w:p>
    <w:p w14:paraId="0C8A6FF3" w14:textId="0A0822E0" w:rsidR="006563B8" w:rsidRPr="00BD08EF" w:rsidRDefault="006563B8" w:rsidP="007F0EBC">
      <w:pPr>
        <w:pStyle w:val="FootnoteText"/>
        <w:spacing w:before="240" w:line="360" w:lineRule="auto"/>
        <w:jc w:val="both"/>
        <w:rPr>
          <w:rFonts w:ascii="Times New Roman" w:hAnsi="Times New Roman" w:cs="Times New Roman"/>
          <w:iCs/>
          <w:sz w:val="24"/>
          <w:szCs w:val="24"/>
        </w:rPr>
      </w:pPr>
      <w:r w:rsidRPr="00BD08EF">
        <w:rPr>
          <w:rFonts w:ascii="Times New Roman" w:hAnsi="Times New Roman" w:cs="Times New Roman"/>
          <w:iCs/>
          <w:sz w:val="24"/>
          <w:szCs w:val="24"/>
        </w:rPr>
        <w:t>Petrauskas F and Kybartienė E, ‘Online dispute resolution in consumer disputes’ 18</w:t>
      </w:r>
      <w:r w:rsidRPr="00BD08EF" w:rsidDel="00D07FA0">
        <w:rPr>
          <w:rFonts w:ascii="Times New Roman" w:hAnsi="Times New Roman" w:cs="Times New Roman"/>
          <w:iCs/>
          <w:sz w:val="24"/>
          <w:szCs w:val="24"/>
        </w:rPr>
        <w:t xml:space="preserve"> </w:t>
      </w:r>
      <w:r w:rsidRPr="00BD08EF">
        <w:rPr>
          <w:rFonts w:ascii="Times New Roman" w:hAnsi="Times New Roman" w:cs="Times New Roman"/>
          <w:i/>
          <w:iCs/>
          <w:sz w:val="24"/>
          <w:szCs w:val="24"/>
        </w:rPr>
        <w:t xml:space="preserve">Jurisprudence </w:t>
      </w:r>
      <w:r w:rsidRPr="00BD08EF">
        <w:rPr>
          <w:rFonts w:ascii="Times New Roman" w:hAnsi="Times New Roman" w:cs="Times New Roman"/>
          <w:sz w:val="24"/>
          <w:szCs w:val="24"/>
        </w:rPr>
        <w:t>3</w:t>
      </w:r>
      <w:r w:rsidRPr="00BD08EF" w:rsidDel="00D07FA0">
        <w:rPr>
          <w:rFonts w:ascii="Times New Roman" w:hAnsi="Times New Roman" w:cs="Times New Roman"/>
          <w:i/>
          <w:iCs/>
          <w:sz w:val="24"/>
          <w:szCs w:val="24"/>
        </w:rPr>
        <w:t xml:space="preserve">, </w:t>
      </w:r>
      <w:r w:rsidR="00F0734B" w:rsidRPr="00BD08EF" w:rsidDel="00D07FA0">
        <w:rPr>
          <w:rFonts w:ascii="Times New Roman" w:hAnsi="Times New Roman" w:cs="Times New Roman"/>
          <w:iCs/>
          <w:sz w:val="24"/>
          <w:szCs w:val="24"/>
        </w:rPr>
        <w:t>2011.</w:t>
      </w:r>
      <w:r w:rsidRPr="00BD08EF">
        <w:rPr>
          <w:rFonts w:ascii="Times New Roman" w:hAnsi="Times New Roman" w:cs="Times New Roman"/>
          <w:iCs/>
          <w:sz w:val="24"/>
          <w:szCs w:val="24"/>
        </w:rPr>
        <w:tab/>
      </w:r>
    </w:p>
    <w:p w14:paraId="35F563DE" w14:textId="3FEBCC6A" w:rsidR="006563B8" w:rsidRPr="00BD08EF" w:rsidRDefault="006563B8"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 xml:space="preserve">Pinch T &amp; Bijker W, ‘The social construction of facts and artefacts: Or how the sociology of science and the sociology of technology might benefit each other’ </w:t>
      </w:r>
      <w:r w:rsidR="007F0EBC" w:rsidRPr="00BD08EF">
        <w:rPr>
          <w:rFonts w:ascii="Times New Roman" w:hAnsi="Times New Roman" w:cs="Times New Roman"/>
          <w:sz w:val="24"/>
          <w:szCs w:val="24"/>
        </w:rPr>
        <w:t>14</w:t>
      </w:r>
      <w:r w:rsidR="007F0EBC">
        <w:rPr>
          <w:rFonts w:ascii="Times New Roman" w:hAnsi="Times New Roman" w:cs="Times New Roman"/>
          <w:sz w:val="24"/>
          <w:szCs w:val="24"/>
        </w:rPr>
        <w:t xml:space="preserve"> </w:t>
      </w:r>
      <w:r w:rsidR="007F0EBC" w:rsidRPr="00BD08EF">
        <w:rPr>
          <w:rFonts w:ascii="Times New Roman" w:hAnsi="Times New Roman" w:cs="Times New Roman"/>
          <w:sz w:val="24"/>
          <w:szCs w:val="24"/>
        </w:rPr>
        <w:t>Social</w:t>
      </w:r>
      <w:r w:rsidRPr="00BD08EF">
        <w:rPr>
          <w:rFonts w:ascii="Times New Roman" w:hAnsi="Times New Roman" w:cs="Times New Roman"/>
          <w:i/>
          <w:sz w:val="24"/>
          <w:szCs w:val="24"/>
        </w:rPr>
        <w:t xml:space="preserve"> Studies of Science</w:t>
      </w:r>
      <w:r w:rsidRPr="00BD08EF">
        <w:rPr>
          <w:rFonts w:ascii="Times New Roman" w:hAnsi="Times New Roman" w:cs="Times New Roman"/>
          <w:sz w:val="24"/>
          <w:szCs w:val="24"/>
        </w:rPr>
        <w:t xml:space="preserve"> </w:t>
      </w:r>
      <w:r w:rsidR="00F0734B" w:rsidRPr="00BD08EF">
        <w:rPr>
          <w:rFonts w:ascii="Times New Roman" w:hAnsi="Times New Roman" w:cs="Times New Roman"/>
          <w:sz w:val="24"/>
          <w:szCs w:val="24"/>
        </w:rPr>
        <w:t>3.</w:t>
      </w:r>
    </w:p>
    <w:p w14:paraId="22050408" w14:textId="77777777" w:rsidR="006563B8" w:rsidRPr="00BD08EF" w:rsidRDefault="006563B8" w:rsidP="007F0EBC">
      <w:pPr>
        <w:spacing w:before="240" w:line="360" w:lineRule="auto"/>
        <w:jc w:val="both"/>
        <w:rPr>
          <w:rFonts w:ascii="Times New Roman" w:hAnsi="Times New Roman" w:cs="Times New Roman"/>
          <w:color w:val="000000" w:themeColor="text1"/>
          <w:sz w:val="24"/>
          <w:szCs w:val="24"/>
          <w:lang w:val="en-US"/>
        </w:rPr>
      </w:pPr>
      <w:r w:rsidRPr="00BD08EF">
        <w:rPr>
          <w:rFonts w:ascii="Times New Roman" w:hAnsi="Times New Roman" w:cs="Times New Roman"/>
          <w:color w:val="000000" w:themeColor="text1"/>
          <w:sz w:val="24"/>
          <w:szCs w:val="24"/>
          <w:lang w:val="en-US"/>
        </w:rPr>
        <w:t xml:space="preserve">Rainey D, ‘Third party ethics in the age of the fourth party’ 1 </w:t>
      </w:r>
      <w:r w:rsidRPr="00BD08EF">
        <w:rPr>
          <w:rFonts w:ascii="Times New Roman" w:hAnsi="Times New Roman" w:cs="Times New Roman"/>
          <w:i/>
          <w:iCs/>
          <w:color w:val="000000" w:themeColor="text1"/>
          <w:sz w:val="24"/>
          <w:szCs w:val="24"/>
          <w:lang w:val="en-US"/>
        </w:rPr>
        <w:t>International Journal of Online Dispute Resolution</w:t>
      </w:r>
      <w:r w:rsidRPr="00BD08EF">
        <w:rPr>
          <w:rFonts w:ascii="Times New Roman" w:hAnsi="Times New Roman" w:cs="Times New Roman"/>
          <w:color w:val="000000" w:themeColor="text1"/>
          <w:sz w:val="24"/>
          <w:szCs w:val="24"/>
          <w:lang w:val="en-US"/>
        </w:rPr>
        <w:t xml:space="preserve"> 1, 2014.</w:t>
      </w:r>
    </w:p>
    <w:p w14:paraId="35786C37" w14:textId="77777777" w:rsidR="006563B8" w:rsidRPr="00BD08EF" w:rsidRDefault="006563B8" w:rsidP="007F0EBC">
      <w:pPr>
        <w:pStyle w:val="FootnoteText"/>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 xml:space="preserve">Reiling D, ‘Beyond court digitization with online dispute resolution’ 8 </w:t>
      </w:r>
      <w:r w:rsidRPr="00BD08EF">
        <w:rPr>
          <w:rFonts w:ascii="Times New Roman" w:hAnsi="Times New Roman" w:cs="Times New Roman"/>
          <w:i/>
          <w:sz w:val="24"/>
          <w:szCs w:val="24"/>
        </w:rPr>
        <w:t xml:space="preserve">International Journal for Court Administration </w:t>
      </w:r>
      <w:r w:rsidRPr="00BD08EF">
        <w:rPr>
          <w:rFonts w:ascii="Times New Roman" w:hAnsi="Times New Roman" w:cs="Times New Roman"/>
          <w:iCs/>
          <w:sz w:val="24"/>
          <w:szCs w:val="24"/>
        </w:rPr>
        <w:t>2</w:t>
      </w:r>
      <w:r w:rsidRPr="00BD08EF">
        <w:rPr>
          <w:rFonts w:ascii="Times New Roman" w:hAnsi="Times New Roman" w:cs="Times New Roman"/>
          <w:sz w:val="24"/>
          <w:szCs w:val="24"/>
        </w:rPr>
        <w:t>, 2017.</w:t>
      </w:r>
    </w:p>
    <w:p w14:paraId="0AA24FCD" w14:textId="77777777" w:rsidR="006563B8" w:rsidRPr="00BD08EF" w:rsidRDefault="006563B8" w:rsidP="007F0EBC">
      <w:pPr>
        <w:autoSpaceDE w:val="0"/>
        <w:autoSpaceDN w:val="0"/>
        <w:adjustRightInd w:val="0"/>
        <w:spacing w:before="240" w:after="0" w:line="360" w:lineRule="auto"/>
        <w:jc w:val="both"/>
        <w:rPr>
          <w:rFonts w:ascii="Times New Roman" w:hAnsi="Times New Roman" w:cs="Times New Roman"/>
          <w:sz w:val="24"/>
          <w:szCs w:val="24"/>
          <w:lang w:val="en-KE"/>
        </w:rPr>
      </w:pPr>
      <w:r w:rsidRPr="00BD08EF">
        <w:rPr>
          <w:rFonts w:ascii="Times New Roman" w:hAnsi="Times New Roman" w:cs="Times New Roman"/>
          <w:sz w:val="24"/>
          <w:szCs w:val="24"/>
          <w:lang w:val="en-KE"/>
        </w:rPr>
        <w:t>Ziemblicki B</w:t>
      </w:r>
      <w:r w:rsidRPr="00BD08EF">
        <w:rPr>
          <w:rFonts w:ascii="Times New Roman" w:hAnsi="Times New Roman" w:cs="Times New Roman"/>
          <w:sz w:val="24"/>
          <w:szCs w:val="24"/>
          <w:lang w:val="en-US"/>
        </w:rPr>
        <w:t xml:space="preserve">, </w:t>
      </w:r>
      <w:r w:rsidRPr="00BD08EF">
        <w:rPr>
          <w:rFonts w:ascii="Times New Roman" w:hAnsi="Times New Roman" w:cs="Times New Roman"/>
          <w:sz w:val="24"/>
          <w:szCs w:val="24"/>
          <w:lang w:val="en-KE"/>
        </w:rPr>
        <w:t xml:space="preserve">‘Going </w:t>
      </w:r>
      <w:r w:rsidRPr="00BD08EF">
        <w:rPr>
          <w:rFonts w:ascii="Times New Roman" w:hAnsi="Times New Roman" w:cs="Times New Roman"/>
          <w:sz w:val="24"/>
          <w:szCs w:val="24"/>
          <w:lang w:val="en-US"/>
        </w:rPr>
        <w:t>o</w:t>
      </w:r>
      <w:r w:rsidRPr="00BD08EF">
        <w:rPr>
          <w:rFonts w:ascii="Times New Roman" w:hAnsi="Times New Roman" w:cs="Times New Roman"/>
          <w:sz w:val="24"/>
          <w:szCs w:val="24"/>
          <w:lang w:val="en-KE"/>
        </w:rPr>
        <w:t>nline – is the world ready to replace litigation with online dispute resolution</w:t>
      </w:r>
      <w:r w:rsidRPr="00BD08EF">
        <w:rPr>
          <w:rFonts w:ascii="Times New Roman" w:hAnsi="Times New Roman" w:cs="Times New Roman"/>
          <w:sz w:val="24"/>
          <w:szCs w:val="24"/>
          <w:lang w:val="en-US"/>
        </w:rPr>
        <w:t xml:space="preserve"> </w:t>
      </w:r>
      <w:r w:rsidRPr="00BD08EF">
        <w:rPr>
          <w:rFonts w:ascii="Times New Roman" w:hAnsi="Times New Roman" w:cs="Times New Roman"/>
          <w:sz w:val="24"/>
          <w:szCs w:val="24"/>
          <w:lang w:val="en-KE"/>
        </w:rPr>
        <w:t xml:space="preserve">mechanisms?’ </w:t>
      </w:r>
      <w:r w:rsidRPr="00BD08EF">
        <w:rPr>
          <w:rFonts w:ascii="Times New Roman" w:hAnsi="Times New Roman" w:cs="Times New Roman"/>
          <w:sz w:val="24"/>
          <w:szCs w:val="24"/>
          <w:lang w:val="en-US"/>
        </w:rPr>
        <w:t xml:space="preserve">5 </w:t>
      </w:r>
      <w:r w:rsidRPr="007F0EBC">
        <w:rPr>
          <w:rFonts w:ascii="Times New Roman" w:hAnsi="Times New Roman" w:cs="Times New Roman"/>
          <w:i/>
          <w:iCs/>
          <w:sz w:val="24"/>
          <w:szCs w:val="24"/>
          <w:lang w:val="en-KE"/>
        </w:rPr>
        <w:t>Wroclaw Review of Law, Administration &amp; Economics</w:t>
      </w:r>
      <w:r w:rsidRPr="00BD08EF">
        <w:rPr>
          <w:rFonts w:ascii="Times New Roman" w:hAnsi="Times New Roman" w:cs="Times New Roman"/>
          <w:sz w:val="24"/>
          <w:szCs w:val="24"/>
          <w:lang w:val="en-KE"/>
        </w:rPr>
        <w:t xml:space="preserve"> </w:t>
      </w:r>
      <w:r w:rsidRPr="00BD08EF">
        <w:rPr>
          <w:rFonts w:ascii="Times New Roman" w:hAnsi="Times New Roman" w:cs="Times New Roman"/>
          <w:sz w:val="24"/>
          <w:szCs w:val="24"/>
          <w:lang w:val="en-US"/>
        </w:rPr>
        <w:t>2, 2016.</w:t>
      </w:r>
    </w:p>
    <w:p w14:paraId="3EE17B85" w14:textId="1A1E7A96" w:rsidR="00AF0E97" w:rsidRPr="00BD08EF" w:rsidRDefault="00AF0E97" w:rsidP="007F0EBC">
      <w:pPr>
        <w:spacing w:before="240" w:line="360" w:lineRule="auto"/>
        <w:jc w:val="both"/>
        <w:rPr>
          <w:rFonts w:ascii="Times New Roman" w:hAnsi="Times New Roman" w:cs="Times New Roman"/>
          <w:color w:val="000000" w:themeColor="text1"/>
          <w:sz w:val="24"/>
          <w:szCs w:val="24"/>
          <w:lang w:val="en-US"/>
        </w:rPr>
      </w:pPr>
    </w:p>
    <w:p w14:paraId="07004397" w14:textId="36342020" w:rsidR="00AF0E97" w:rsidRPr="00BD08EF" w:rsidRDefault="00AF0E97" w:rsidP="00F17945">
      <w:pPr>
        <w:pStyle w:val="FootnoteText"/>
        <w:numPr>
          <w:ilvl w:val="1"/>
          <w:numId w:val="20"/>
        </w:numPr>
        <w:spacing w:before="240" w:line="360" w:lineRule="auto"/>
        <w:jc w:val="both"/>
        <w:outlineLvl w:val="1"/>
        <w:rPr>
          <w:rFonts w:ascii="Times New Roman" w:hAnsi="Times New Roman" w:cs="Times New Roman"/>
          <w:b/>
          <w:sz w:val="24"/>
          <w:szCs w:val="24"/>
        </w:rPr>
      </w:pPr>
      <w:bookmarkStart w:id="120" w:name="_Toc31186376"/>
      <w:r w:rsidRPr="00BD08EF">
        <w:rPr>
          <w:rFonts w:ascii="Times New Roman" w:hAnsi="Times New Roman" w:cs="Times New Roman"/>
          <w:b/>
          <w:sz w:val="24"/>
          <w:szCs w:val="24"/>
        </w:rPr>
        <w:t>Research Papers</w:t>
      </w:r>
      <w:bookmarkEnd w:id="120"/>
    </w:p>
    <w:p w14:paraId="556C60C0" w14:textId="07898E3D" w:rsidR="00AF0E97" w:rsidRPr="00BD08EF" w:rsidRDefault="00AF0E97" w:rsidP="007F0EBC">
      <w:pPr>
        <w:spacing w:before="240" w:line="360" w:lineRule="auto"/>
        <w:rPr>
          <w:rFonts w:ascii="Times New Roman" w:hAnsi="Times New Roman" w:cs="Times New Roman"/>
          <w:b/>
          <w:sz w:val="24"/>
          <w:szCs w:val="24"/>
        </w:rPr>
      </w:pPr>
    </w:p>
    <w:p w14:paraId="43225ECD" w14:textId="04AEDB41" w:rsidR="00AF0E97" w:rsidRPr="00BD08EF" w:rsidRDefault="00AF0E97" w:rsidP="007F0EBC">
      <w:pPr>
        <w:spacing w:before="240" w:line="360" w:lineRule="auto"/>
        <w:jc w:val="both"/>
        <w:rPr>
          <w:rFonts w:ascii="Times New Roman" w:hAnsi="Times New Roman" w:cs="Times New Roman"/>
          <w:sz w:val="24"/>
          <w:szCs w:val="24"/>
        </w:rPr>
      </w:pPr>
      <w:bookmarkStart w:id="121" w:name="_Hlk30156493"/>
      <w:r w:rsidRPr="00BD08EF">
        <w:rPr>
          <w:rFonts w:ascii="Times New Roman" w:hAnsi="Times New Roman" w:cs="Times New Roman"/>
          <w:color w:val="000000" w:themeColor="text1"/>
          <w:sz w:val="24"/>
          <w:szCs w:val="24"/>
          <w:lang w:val="en-US"/>
        </w:rPr>
        <w:lastRenderedPageBreak/>
        <w:t>Greenberg E and Ebner N, ‘What dinosaurs can teach lawyers about how to avoid extinction in the ODR evolution’ St. John’s</w:t>
      </w:r>
      <w:r w:rsidR="005769AC" w:rsidRPr="00BD08EF">
        <w:rPr>
          <w:rFonts w:ascii="Times New Roman" w:hAnsi="Times New Roman" w:cs="Times New Roman"/>
          <w:color w:val="000000" w:themeColor="text1"/>
          <w:sz w:val="24"/>
          <w:szCs w:val="24"/>
          <w:lang w:val="en-US"/>
        </w:rPr>
        <w:t xml:space="preserve"> </w:t>
      </w:r>
      <w:r w:rsidRPr="00BD08EF">
        <w:rPr>
          <w:rFonts w:ascii="Times New Roman" w:hAnsi="Times New Roman" w:cs="Times New Roman"/>
          <w:color w:val="000000" w:themeColor="text1"/>
          <w:sz w:val="24"/>
          <w:szCs w:val="24"/>
          <w:lang w:val="en-US"/>
        </w:rPr>
        <w:t>University, 2019,</w:t>
      </w:r>
      <w:bookmarkEnd w:id="121"/>
      <w:r w:rsidR="005769AC" w:rsidRPr="00BD08EF">
        <w:rPr>
          <w:rFonts w:ascii="Times New Roman" w:hAnsi="Times New Roman" w:cs="Times New Roman"/>
          <w:color w:val="000000" w:themeColor="text1"/>
          <w:sz w:val="24"/>
          <w:szCs w:val="24"/>
          <w:lang w:val="en-US"/>
        </w:rPr>
        <w:t xml:space="preserve"> </w:t>
      </w:r>
      <w:r w:rsidRPr="00BD08EF">
        <w:rPr>
          <w:rFonts w:ascii="Times New Roman" w:hAnsi="Times New Roman" w:cs="Times New Roman"/>
          <w:color w:val="000000" w:themeColor="text1"/>
          <w:sz w:val="24"/>
          <w:szCs w:val="24"/>
          <w:lang w:val="en-US"/>
        </w:rPr>
        <w:t>–</w:t>
      </w:r>
      <w:r w:rsidR="005769AC" w:rsidRPr="00BD08EF">
        <w:rPr>
          <w:rFonts w:ascii="Times New Roman" w:hAnsi="Times New Roman" w:cs="Times New Roman"/>
          <w:color w:val="000000" w:themeColor="text1"/>
          <w:sz w:val="24"/>
          <w:szCs w:val="24"/>
          <w:lang w:val="en-US"/>
        </w:rPr>
        <w:t xml:space="preserve"> </w:t>
      </w:r>
      <w:hyperlink r:id="rId14" w:history="1">
        <w:r w:rsidR="005769AC" w:rsidRPr="00BD08EF">
          <w:rPr>
            <w:rStyle w:val="Hyperlink"/>
            <w:rFonts w:ascii="Times New Roman" w:hAnsi="Times New Roman" w:cs="Times New Roman"/>
            <w:sz w:val="24"/>
            <w:szCs w:val="24"/>
          </w:rPr>
          <w:t>https://papers.ssrn.com/sol3/papers.cfm?abstract_id=3317567</w:t>
        </w:r>
      </w:hyperlink>
      <w:r w:rsidR="005769AC" w:rsidRPr="00BD08EF">
        <w:rPr>
          <w:rFonts w:ascii="Times New Roman" w:hAnsi="Times New Roman" w:cs="Times New Roman"/>
          <w:sz w:val="24"/>
          <w:szCs w:val="24"/>
        </w:rPr>
        <w:t>.</w:t>
      </w:r>
    </w:p>
    <w:p w14:paraId="431E0D94" w14:textId="1BB73DF8" w:rsidR="005769AC" w:rsidRPr="00BD08EF" w:rsidRDefault="005769AC"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color w:val="000000" w:themeColor="text1"/>
          <w:sz w:val="24"/>
          <w:szCs w:val="24"/>
          <w:lang w:val="en-US"/>
        </w:rPr>
        <w:t>Flood J and Robb L, ‘P</w:t>
      </w:r>
      <w:r w:rsidRPr="00BD08EF">
        <w:rPr>
          <w:rFonts w:ascii="Times New Roman" w:hAnsi="Times New Roman" w:cs="Times New Roman"/>
          <w:color w:val="000000" w:themeColor="text1"/>
          <w:sz w:val="24"/>
          <w:szCs w:val="24"/>
          <w:lang w:val="en-KE"/>
        </w:rPr>
        <w:t xml:space="preserve">rofessions and expertise: </w:t>
      </w:r>
      <w:r w:rsidRPr="00BD08EF">
        <w:rPr>
          <w:rFonts w:ascii="Times New Roman" w:hAnsi="Times New Roman" w:cs="Times New Roman"/>
          <w:color w:val="000000" w:themeColor="text1"/>
          <w:sz w:val="24"/>
          <w:szCs w:val="24"/>
          <w:lang w:val="en-US"/>
        </w:rPr>
        <w:t>H</w:t>
      </w:r>
      <w:r w:rsidRPr="00BD08EF">
        <w:rPr>
          <w:rFonts w:ascii="Times New Roman" w:hAnsi="Times New Roman" w:cs="Times New Roman"/>
          <w:color w:val="000000" w:themeColor="text1"/>
          <w:sz w:val="24"/>
          <w:szCs w:val="24"/>
          <w:lang w:val="en-KE"/>
        </w:rPr>
        <w:t>ow machine learning and</w:t>
      </w:r>
      <w:r w:rsidRPr="00BD08EF">
        <w:rPr>
          <w:rFonts w:ascii="Times New Roman" w:hAnsi="Times New Roman" w:cs="Times New Roman"/>
          <w:color w:val="000000" w:themeColor="text1"/>
          <w:sz w:val="24"/>
          <w:szCs w:val="24"/>
          <w:lang w:val="en-US"/>
        </w:rPr>
        <w:t xml:space="preserve"> </w:t>
      </w:r>
      <w:r w:rsidRPr="00BD08EF">
        <w:rPr>
          <w:rFonts w:ascii="Times New Roman" w:hAnsi="Times New Roman" w:cs="Times New Roman"/>
          <w:color w:val="000000" w:themeColor="text1"/>
          <w:sz w:val="24"/>
          <w:szCs w:val="24"/>
          <w:lang w:val="en-KE"/>
        </w:rPr>
        <w:t>blockchain</w:t>
      </w:r>
      <w:r w:rsidRPr="00BD08EF">
        <w:rPr>
          <w:rFonts w:ascii="Times New Roman" w:hAnsi="Times New Roman" w:cs="Times New Roman"/>
          <w:color w:val="000000" w:themeColor="text1"/>
          <w:sz w:val="24"/>
          <w:szCs w:val="24"/>
          <w:lang w:val="en-US"/>
        </w:rPr>
        <w:t xml:space="preserve"> </w:t>
      </w:r>
      <w:r w:rsidRPr="00BD08EF">
        <w:rPr>
          <w:rFonts w:ascii="Times New Roman" w:hAnsi="Times New Roman" w:cs="Times New Roman"/>
          <w:color w:val="000000" w:themeColor="text1"/>
          <w:sz w:val="24"/>
          <w:szCs w:val="24"/>
          <w:lang w:val="en-KE"/>
        </w:rPr>
        <w:t>are redesigning the landscape of professional knowledge and</w:t>
      </w:r>
      <w:r w:rsidRPr="00BD08EF">
        <w:rPr>
          <w:rFonts w:ascii="Times New Roman" w:hAnsi="Times New Roman" w:cs="Times New Roman"/>
          <w:color w:val="000000" w:themeColor="text1"/>
          <w:sz w:val="24"/>
          <w:szCs w:val="24"/>
          <w:lang w:val="en-US"/>
        </w:rPr>
        <w:t xml:space="preserve"> </w:t>
      </w:r>
      <w:r w:rsidRPr="00BD08EF">
        <w:rPr>
          <w:rFonts w:ascii="Times New Roman" w:hAnsi="Times New Roman" w:cs="Times New Roman"/>
          <w:color w:val="000000" w:themeColor="text1"/>
          <w:sz w:val="24"/>
          <w:szCs w:val="24"/>
          <w:lang w:val="en-KE"/>
        </w:rPr>
        <w:t>organization</w:t>
      </w:r>
      <w:r w:rsidRPr="00BD08EF">
        <w:rPr>
          <w:rFonts w:ascii="Times New Roman" w:hAnsi="Times New Roman" w:cs="Times New Roman"/>
          <w:color w:val="000000" w:themeColor="text1"/>
          <w:sz w:val="24"/>
          <w:szCs w:val="24"/>
          <w:lang w:val="en-US"/>
        </w:rPr>
        <w:t xml:space="preserve">’ Griffith University Law School, Research Paper No. 18-20, 2018, 21 – </w:t>
      </w:r>
      <w:hyperlink r:id="rId15" w:history="1">
        <w:r w:rsidRPr="00BD08EF">
          <w:rPr>
            <w:rStyle w:val="Hyperlink"/>
            <w:rFonts w:ascii="Times New Roman" w:hAnsi="Times New Roman" w:cs="Times New Roman"/>
            <w:sz w:val="24"/>
            <w:szCs w:val="24"/>
          </w:rPr>
          <w:t>https://papers.ssrn.com/sol3/papers.cfm?abstract_id=3228950</w:t>
        </w:r>
      </w:hyperlink>
      <w:r w:rsidRPr="00BD08EF">
        <w:rPr>
          <w:rFonts w:ascii="Times New Roman" w:hAnsi="Times New Roman" w:cs="Times New Roman"/>
          <w:sz w:val="24"/>
          <w:szCs w:val="24"/>
        </w:rPr>
        <w:t>.</w:t>
      </w:r>
    </w:p>
    <w:p w14:paraId="3830333A" w14:textId="77777777" w:rsidR="00AF0E97" w:rsidRPr="00BD08EF" w:rsidRDefault="00AF0E97" w:rsidP="007F0EBC">
      <w:pPr>
        <w:spacing w:before="240" w:line="360" w:lineRule="auto"/>
        <w:jc w:val="both"/>
        <w:rPr>
          <w:rFonts w:ascii="Times New Roman" w:hAnsi="Times New Roman" w:cs="Times New Roman"/>
          <w:b/>
          <w:sz w:val="24"/>
          <w:szCs w:val="24"/>
        </w:rPr>
      </w:pPr>
    </w:p>
    <w:p w14:paraId="30DE0637" w14:textId="3E593388" w:rsidR="00A26F01" w:rsidRPr="009D38DE" w:rsidRDefault="00A26F01" w:rsidP="00F17945">
      <w:pPr>
        <w:pStyle w:val="ListParagraph"/>
        <w:numPr>
          <w:ilvl w:val="1"/>
          <w:numId w:val="20"/>
        </w:numPr>
        <w:spacing w:before="240" w:line="360" w:lineRule="auto"/>
        <w:jc w:val="both"/>
        <w:outlineLvl w:val="1"/>
        <w:rPr>
          <w:rFonts w:ascii="Times New Roman" w:hAnsi="Times New Roman" w:cs="Times New Roman"/>
          <w:b/>
          <w:sz w:val="24"/>
          <w:szCs w:val="24"/>
        </w:rPr>
      </w:pPr>
      <w:bookmarkStart w:id="122" w:name="_Toc31186377"/>
      <w:r w:rsidRPr="009D38DE">
        <w:rPr>
          <w:rFonts w:ascii="Times New Roman" w:hAnsi="Times New Roman" w:cs="Times New Roman"/>
          <w:b/>
          <w:sz w:val="24"/>
          <w:szCs w:val="24"/>
        </w:rPr>
        <w:t>Dissertation</w:t>
      </w:r>
      <w:r w:rsidR="00D913D6" w:rsidRPr="009D38DE">
        <w:rPr>
          <w:rFonts w:ascii="Times New Roman" w:hAnsi="Times New Roman" w:cs="Times New Roman"/>
          <w:b/>
          <w:sz w:val="24"/>
          <w:szCs w:val="24"/>
        </w:rPr>
        <w:t>s and Theses</w:t>
      </w:r>
      <w:bookmarkEnd w:id="122"/>
    </w:p>
    <w:p w14:paraId="0115332E" w14:textId="77777777" w:rsidR="006563B8" w:rsidRPr="00BD08EF" w:rsidRDefault="006563B8"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Cupido R, ‘Online dispute resolution: An African Perspective’ Published, University of Johannesburg, 2016.</w:t>
      </w:r>
    </w:p>
    <w:p w14:paraId="25591A8B" w14:textId="77777777" w:rsidR="006563B8" w:rsidRPr="00BD08EF" w:rsidRDefault="006563B8" w:rsidP="007F0EBC">
      <w:pPr>
        <w:spacing w:before="240" w:line="360" w:lineRule="auto"/>
        <w:jc w:val="both"/>
        <w:rPr>
          <w:rFonts w:ascii="Times New Roman" w:hAnsi="Times New Roman" w:cs="Times New Roman"/>
          <w:sz w:val="24"/>
          <w:szCs w:val="24"/>
          <w:lang w:val="en-US"/>
        </w:rPr>
      </w:pPr>
      <w:r w:rsidRPr="00BD08EF">
        <w:rPr>
          <w:rFonts w:ascii="Times New Roman" w:hAnsi="Times New Roman" w:cs="Times New Roman"/>
          <w:sz w:val="24"/>
          <w:szCs w:val="24"/>
        </w:rPr>
        <w:t>Gachie</w:t>
      </w:r>
      <w:r w:rsidRPr="00BD08EF">
        <w:rPr>
          <w:rFonts w:ascii="Times New Roman" w:hAnsi="Times New Roman" w:cs="Times New Roman"/>
          <w:sz w:val="24"/>
          <w:szCs w:val="24"/>
          <w:lang w:val="en-US"/>
        </w:rPr>
        <w:t xml:space="preserve"> A</w:t>
      </w:r>
      <w:r w:rsidRPr="00BD08EF">
        <w:rPr>
          <w:rFonts w:ascii="Times New Roman" w:hAnsi="Times New Roman" w:cs="Times New Roman"/>
          <w:sz w:val="24"/>
          <w:szCs w:val="24"/>
        </w:rPr>
        <w:t>, ‘An evaluation of the need for regulation of online dispute resolution</w:t>
      </w:r>
      <w:r w:rsidRPr="00BD08EF">
        <w:rPr>
          <w:rFonts w:ascii="Times New Roman" w:hAnsi="Times New Roman" w:cs="Times New Roman"/>
          <w:sz w:val="24"/>
          <w:szCs w:val="24"/>
          <w:lang w:val="en-US"/>
        </w:rPr>
        <w:t xml:space="preserve"> </w:t>
      </w:r>
      <w:r w:rsidRPr="00BD08EF">
        <w:rPr>
          <w:rFonts w:ascii="Times New Roman" w:hAnsi="Times New Roman" w:cs="Times New Roman"/>
          <w:sz w:val="24"/>
          <w:szCs w:val="24"/>
        </w:rPr>
        <w:t>(ODR) in Kenya’</w:t>
      </w:r>
      <w:r w:rsidRPr="00BD08EF">
        <w:rPr>
          <w:rFonts w:ascii="Times New Roman" w:hAnsi="Times New Roman" w:cs="Times New Roman"/>
          <w:sz w:val="24"/>
          <w:szCs w:val="24"/>
          <w:lang w:val="en-US"/>
        </w:rPr>
        <w:t xml:space="preserve"> Unpublished LLM </w:t>
      </w:r>
      <w:r w:rsidRPr="00BD08EF">
        <w:rPr>
          <w:rFonts w:ascii="Times New Roman" w:hAnsi="Times New Roman" w:cs="Times New Roman"/>
          <w:sz w:val="24"/>
          <w:szCs w:val="24"/>
        </w:rPr>
        <w:t>Thesis, University of Nairobi</w:t>
      </w:r>
      <w:r w:rsidRPr="00BD08EF">
        <w:rPr>
          <w:rFonts w:ascii="Times New Roman" w:hAnsi="Times New Roman" w:cs="Times New Roman"/>
          <w:sz w:val="24"/>
          <w:szCs w:val="24"/>
          <w:lang w:val="en-US"/>
        </w:rPr>
        <w:t>, Nairobi, 2016.</w:t>
      </w:r>
    </w:p>
    <w:p w14:paraId="665C0E20" w14:textId="77777777" w:rsidR="006563B8" w:rsidRPr="00BD08EF" w:rsidRDefault="006563B8"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color w:val="000000" w:themeColor="text1"/>
          <w:sz w:val="24"/>
          <w:szCs w:val="24"/>
          <w:lang w:val="en-US"/>
        </w:rPr>
        <w:t>Greenberg E and Ebner N, ‘What dinosaurs can teach lawyers about how to avoid extinction in the ODR evolution’ published, St. John’s University, New York, 2019.</w:t>
      </w:r>
    </w:p>
    <w:p w14:paraId="7496DFD7" w14:textId="77777777" w:rsidR="006563B8" w:rsidRPr="00BD08EF" w:rsidRDefault="006563B8"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Kariuki N, ‘Embracing online dispute resolution as an avenue to justice in Kenya’ Unpublished LLB Thesis, Strathmore University, Nairobi, 2017.</w:t>
      </w:r>
    </w:p>
    <w:p w14:paraId="489AE199" w14:textId="77777777" w:rsidR="007B6733" w:rsidRPr="00BD08EF" w:rsidRDefault="007B6733" w:rsidP="007F0EBC">
      <w:pPr>
        <w:spacing w:before="240" w:line="360" w:lineRule="auto"/>
        <w:jc w:val="both"/>
        <w:rPr>
          <w:rFonts w:ascii="Times New Roman" w:hAnsi="Times New Roman" w:cs="Times New Roman"/>
          <w:b/>
          <w:sz w:val="24"/>
          <w:szCs w:val="24"/>
        </w:rPr>
      </w:pPr>
    </w:p>
    <w:p w14:paraId="1E0C9443" w14:textId="0A83B016" w:rsidR="00A26F01" w:rsidRPr="009D38DE" w:rsidRDefault="00A26F01" w:rsidP="00F17945">
      <w:pPr>
        <w:pStyle w:val="ListParagraph"/>
        <w:numPr>
          <w:ilvl w:val="1"/>
          <w:numId w:val="20"/>
        </w:numPr>
        <w:spacing w:before="240" w:line="360" w:lineRule="auto"/>
        <w:jc w:val="both"/>
        <w:outlineLvl w:val="1"/>
        <w:rPr>
          <w:rFonts w:ascii="Times New Roman" w:hAnsi="Times New Roman" w:cs="Times New Roman"/>
          <w:sz w:val="24"/>
          <w:szCs w:val="24"/>
        </w:rPr>
      </w:pPr>
      <w:bookmarkStart w:id="123" w:name="_Toc31186378"/>
      <w:r w:rsidRPr="009D38DE">
        <w:rPr>
          <w:rFonts w:ascii="Times New Roman" w:hAnsi="Times New Roman" w:cs="Times New Roman"/>
          <w:b/>
          <w:sz w:val="24"/>
          <w:szCs w:val="24"/>
        </w:rPr>
        <w:t>Self-Published Articles</w:t>
      </w:r>
      <w:bookmarkEnd w:id="123"/>
    </w:p>
    <w:p w14:paraId="7264324D" w14:textId="77777777" w:rsidR="006563B8" w:rsidRPr="00BD08EF" w:rsidRDefault="006563B8"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Ahalt A, ‘What You Should Know About Online Dispute Resolution’ Virtual Courthouse, 2009.</w:t>
      </w:r>
    </w:p>
    <w:p w14:paraId="08EAAE09" w14:textId="77777777" w:rsidR="006563B8" w:rsidRPr="00BD08EF" w:rsidRDefault="006563B8" w:rsidP="007F0EBC">
      <w:pPr>
        <w:spacing w:before="240" w:line="360" w:lineRule="auto"/>
        <w:jc w:val="both"/>
        <w:rPr>
          <w:rFonts w:ascii="Times New Roman" w:hAnsi="Times New Roman" w:cs="Times New Roman"/>
          <w:color w:val="000000" w:themeColor="text1"/>
          <w:sz w:val="24"/>
          <w:szCs w:val="24"/>
          <w:lang w:val="en-US"/>
        </w:rPr>
      </w:pPr>
      <w:r w:rsidRPr="00BD08EF">
        <w:rPr>
          <w:rFonts w:ascii="Times New Roman" w:hAnsi="Times New Roman" w:cs="Times New Roman"/>
          <w:color w:val="000000" w:themeColor="text1"/>
          <w:sz w:val="24"/>
          <w:szCs w:val="24"/>
        </w:rPr>
        <w:t>Aletras N, Tsarapatsanis D, Preoţiuc-Pietro D and Vasileios Lampos V, ‘</w:t>
      </w:r>
      <w:r w:rsidRPr="00BD08EF">
        <w:rPr>
          <w:rFonts w:ascii="Times New Roman" w:hAnsi="Times New Roman" w:cs="Times New Roman"/>
          <w:color w:val="000000" w:themeColor="text1"/>
          <w:sz w:val="24"/>
          <w:szCs w:val="24"/>
          <w:lang w:val="en-KE"/>
        </w:rPr>
        <w:t xml:space="preserve">Predicting judicial decisions of the European Court of Human Rights: </w:t>
      </w:r>
      <w:r w:rsidRPr="00BD08EF">
        <w:rPr>
          <w:rFonts w:ascii="Times New Roman" w:hAnsi="Times New Roman" w:cs="Times New Roman"/>
          <w:color w:val="000000" w:themeColor="text1"/>
          <w:sz w:val="24"/>
          <w:szCs w:val="24"/>
          <w:lang w:val="en-US"/>
        </w:rPr>
        <w:t>A n</w:t>
      </w:r>
      <w:r w:rsidRPr="00BD08EF">
        <w:rPr>
          <w:rFonts w:ascii="Times New Roman" w:hAnsi="Times New Roman" w:cs="Times New Roman"/>
          <w:color w:val="000000" w:themeColor="text1"/>
          <w:sz w:val="24"/>
          <w:szCs w:val="24"/>
          <w:lang w:val="en-KE"/>
        </w:rPr>
        <w:t>atural</w:t>
      </w:r>
      <w:r w:rsidRPr="00BD08EF">
        <w:rPr>
          <w:rFonts w:ascii="Times New Roman" w:hAnsi="Times New Roman" w:cs="Times New Roman"/>
          <w:color w:val="000000" w:themeColor="text1"/>
          <w:sz w:val="24"/>
          <w:szCs w:val="24"/>
          <w:lang w:val="en-US"/>
        </w:rPr>
        <w:t xml:space="preserve"> l</w:t>
      </w:r>
      <w:r w:rsidRPr="00BD08EF">
        <w:rPr>
          <w:rFonts w:ascii="Times New Roman" w:hAnsi="Times New Roman" w:cs="Times New Roman"/>
          <w:color w:val="000000" w:themeColor="text1"/>
          <w:sz w:val="24"/>
          <w:szCs w:val="24"/>
          <w:lang w:val="en-KE"/>
        </w:rPr>
        <w:t xml:space="preserve">anguage </w:t>
      </w:r>
      <w:r w:rsidRPr="00BD08EF">
        <w:rPr>
          <w:rFonts w:ascii="Times New Roman" w:hAnsi="Times New Roman" w:cs="Times New Roman"/>
          <w:color w:val="000000" w:themeColor="text1"/>
          <w:sz w:val="24"/>
          <w:szCs w:val="24"/>
          <w:lang w:val="en-US"/>
        </w:rPr>
        <w:t>p</w:t>
      </w:r>
      <w:r w:rsidRPr="00BD08EF">
        <w:rPr>
          <w:rFonts w:ascii="Times New Roman" w:hAnsi="Times New Roman" w:cs="Times New Roman"/>
          <w:color w:val="000000" w:themeColor="text1"/>
          <w:sz w:val="24"/>
          <w:szCs w:val="24"/>
          <w:lang w:val="en-KE"/>
        </w:rPr>
        <w:t>rocessing perspective</w:t>
      </w:r>
      <w:r w:rsidRPr="00BD08EF">
        <w:rPr>
          <w:rFonts w:ascii="Times New Roman" w:hAnsi="Times New Roman" w:cs="Times New Roman"/>
          <w:color w:val="000000" w:themeColor="text1"/>
          <w:sz w:val="24"/>
          <w:szCs w:val="24"/>
          <w:lang w:val="en-US"/>
        </w:rPr>
        <w:t>’ PeerJ Computer Science, 2016.</w:t>
      </w:r>
    </w:p>
    <w:p w14:paraId="1929320B" w14:textId="77777777" w:rsidR="006563B8" w:rsidRPr="00BD08EF" w:rsidRDefault="006563B8" w:rsidP="007F0EBC">
      <w:pPr>
        <w:autoSpaceDE w:val="0"/>
        <w:autoSpaceDN w:val="0"/>
        <w:adjustRightInd w:val="0"/>
        <w:spacing w:before="240" w:after="0" w:line="360" w:lineRule="auto"/>
        <w:jc w:val="both"/>
        <w:rPr>
          <w:rFonts w:ascii="Times New Roman" w:hAnsi="Times New Roman" w:cs="Times New Roman"/>
          <w:color w:val="000000" w:themeColor="text1"/>
          <w:sz w:val="24"/>
          <w:szCs w:val="24"/>
          <w:lang w:val="en-US"/>
        </w:rPr>
      </w:pPr>
      <w:r w:rsidRPr="00BD08EF">
        <w:rPr>
          <w:rFonts w:ascii="Times New Roman" w:hAnsi="Times New Roman" w:cs="Times New Roman"/>
          <w:color w:val="000000" w:themeColor="text1"/>
          <w:sz w:val="24"/>
          <w:szCs w:val="24"/>
          <w:lang w:val="en-US"/>
        </w:rPr>
        <w:t>Alex McFarlane, ‘Lawyers and judges – should you be afraid that AI will take your jobs’ Byfiel Consultancy, 2017.</w:t>
      </w:r>
    </w:p>
    <w:p w14:paraId="5C71A1BE" w14:textId="77777777" w:rsidR="006563B8" w:rsidRPr="00BD08EF" w:rsidRDefault="006563B8" w:rsidP="007F0EBC">
      <w:pPr>
        <w:tabs>
          <w:tab w:val="left" w:pos="1392"/>
        </w:tabs>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lastRenderedPageBreak/>
        <w:t>Ambrogi R, ‘Is there a future for online dispute resolution for lawyers’ Law Sites Blog, 2016.</w:t>
      </w:r>
    </w:p>
    <w:p w14:paraId="346B37B5" w14:textId="77777777" w:rsidR="006563B8" w:rsidRPr="00BD08EF" w:rsidRDefault="006563B8" w:rsidP="007F0EBC">
      <w:pPr>
        <w:spacing w:before="240" w:line="360" w:lineRule="auto"/>
        <w:jc w:val="both"/>
        <w:rPr>
          <w:rFonts w:ascii="Times New Roman" w:hAnsi="Times New Roman" w:cs="Times New Roman"/>
          <w:color w:val="000000" w:themeColor="text1"/>
          <w:sz w:val="24"/>
          <w:szCs w:val="24"/>
          <w:lang w:val="en-US"/>
        </w:rPr>
      </w:pPr>
      <w:r w:rsidRPr="00BD08EF">
        <w:rPr>
          <w:rFonts w:ascii="Times New Roman" w:hAnsi="Times New Roman" w:cs="Times New Roman"/>
          <w:color w:val="000000" w:themeColor="text1"/>
          <w:sz w:val="24"/>
          <w:szCs w:val="24"/>
          <w:lang w:val="en-US"/>
        </w:rPr>
        <w:t>Benyekhlef K and Vermeys N, ‘Don’t be afraid of ODR’ Slaw, 2012.</w:t>
      </w:r>
    </w:p>
    <w:p w14:paraId="1044E6E2" w14:textId="77777777" w:rsidR="006563B8" w:rsidRPr="00BD08EF" w:rsidRDefault="006563B8" w:rsidP="007F0EBC">
      <w:pPr>
        <w:autoSpaceDE w:val="0"/>
        <w:autoSpaceDN w:val="0"/>
        <w:adjustRightInd w:val="0"/>
        <w:spacing w:before="240" w:after="0" w:line="360" w:lineRule="auto"/>
        <w:jc w:val="both"/>
        <w:rPr>
          <w:rFonts w:ascii="Times New Roman" w:hAnsi="Times New Roman" w:cs="Times New Roman"/>
          <w:color w:val="000000" w:themeColor="text1"/>
          <w:sz w:val="24"/>
          <w:szCs w:val="24"/>
          <w:lang w:val="en-US"/>
        </w:rPr>
      </w:pPr>
      <w:r w:rsidRPr="00BD08EF">
        <w:rPr>
          <w:rFonts w:ascii="Times New Roman" w:hAnsi="Times New Roman" w:cs="Times New Roman"/>
          <w:color w:val="000000" w:themeColor="text1"/>
          <w:sz w:val="24"/>
          <w:szCs w:val="24"/>
          <w:lang w:val="en-US"/>
        </w:rPr>
        <w:t>Boyle K, ‘New skills for lawyers and conflict management professionals’ Slaw, 2019.</w:t>
      </w:r>
    </w:p>
    <w:p w14:paraId="3E5A348F" w14:textId="77777777" w:rsidR="006563B8" w:rsidRPr="00BD08EF" w:rsidRDefault="006563B8" w:rsidP="007F0EBC">
      <w:pPr>
        <w:spacing w:before="240" w:line="360" w:lineRule="auto"/>
        <w:jc w:val="both"/>
        <w:rPr>
          <w:rFonts w:ascii="Times New Roman" w:hAnsi="Times New Roman" w:cs="Times New Roman"/>
          <w:color w:val="000000" w:themeColor="text1"/>
          <w:sz w:val="24"/>
          <w:szCs w:val="24"/>
        </w:rPr>
      </w:pPr>
      <w:r w:rsidRPr="00BD08EF">
        <w:rPr>
          <w:rFonts w:ascii="Times New Roman" w:hAnsi="Times New Roman" w:cs="Times New Roman"/>
          <w:color w:val="000000" w:themeColor="text1"/>
          <w:sz w:val="24"/>
          <w:szCs w:val="24"/>
        </w:rPr>
        <w:t>Cellan-Jones R. ‘The future of technology… who knows?’ BBC News, 2012.</w:t>
      </w:r>
    </w:p>
    <w:p w14:paraId="259F1E3A" w14:textId="77777777" w:rsidR="006563B8" w:rsidRPr="00BD08EF" w:rsidRDefault="006563B8" w:rsidP="007F0EBC">
      <w:pPr>
        <w:autoSpaceDE w:val="0"/>
        <w:autoSpaceDN w:val="0"/>
        <w:adjustRightInd w:val="0"/>
        <w:spacing w:before="240" w:after="0" w:line="360" w:lineRule="auto"/>
        <w:jc w:val="both"/>
        <w:rPr>
          <w:rFonts w:ascii="Times New Roman" w:hAnsi="Times New Roman" w:cs="Times New Roman"/>
          <w:color w:val="000000" w:themeColor="text1"/>
          <w:sz w:val="24"/>
          <w:szCs w:val="24"/>
          <w:lang w:val="en-US"/>
        </w:rPr>
      </w:pPr>
      <w:r w:rsidRPr="00BD08EF">
        <w:rPr>
          <w:rFonts w:ascii="Times New Roman" w:hAnsi="Times New Roman" w:cs="Times New Roman"/>
          <w:color w:val="000000" w:themeColor="text1"/>
          <w:sz w:val="24"/>
          <w:szCs w:val="24"/>
          <w:lang w:val="en-US"/>
        </w:rPr>
        <w:t>Croagh M, Thomas G and Thyagarajan R, ‘Online dispute resolution and electronic hearings’ Norton Rose Fullbright, 2017.</w:t>
      </w:r>
    </w:p>
    <w:p w14:paraId="64576D76" w14:textId="1D7C2DA3" w:rsidR="006563B8" w:rsidRPr="00BD08EF" w:rsidRDefault="006563B8" w:rsidP="007F0EBC">
      <w:pPr>
        <w:pStyle w:val="FootnoteText"/>
        <w:spacing w:before="240" w:line="360" w:lineRule="auto"/>
        <w:jc w:val="both"/>
        <w:rPr>
          <w:rFonts w:ascii="Times New Roman" w:hAnsi="Times New Roman" w:cs="Times New Roman"/>
          <w:color w:val="1A1A1A"/>
          <w:sz w:val="24"/>
          <w:szCs w:val="24"/>
        </w:rPr>
      </w:pPr>
      <w:r w:rsidRPr="00BD08EF">
        <w:rPr>
          <w:rFonts w:ascii="Times New Roman" w:hAnsi="Times New Roman" w:cs="Times New Roman"/>
          <w:color w:val="1A1A1A"/>
          <w:sz w:val="24"/>
          <w:szCs w:val="24"/>
        </w:rPr>
        <w:t>Driver J, ‘The History of Utilitarianism’, </w:t>
      </w:r>
      <w:r w:rsidRPr="00BD08EF">
        <w:rPr>
          <w:rStyle w:val="Emphasis"/>
          <w:rFonts w:ascii="Times New Roman" w:hAnsi="Times New Roman" w:cs="Times New Roman"/>
          <w:i w:val="0"/>
          <w:color w:val="1A1A1A"/>
          <w:sz w:val="24"/>
          <w:szCs w:val="24"/>
        </w:rPr>
        <w:t xml:space="preserve">The Stanford </w:t>
      </w:r>
      <w:r w:rsidR="00F0734B" w:rsidRPr="00BD08EF">
        <w:rPr>
          <w:rStyle w:val="Emphasis"/>
          <w:rFonts w:ascii="Times New Roman" w:hAnsi="Times New Roman" w:cs="Times New Roman"/>
          <w:i w:val="0"/>
          <w:color w:val="1A1A1A"/>
          <w:sz w:val="24"/>
          <w:szCs w:val="24"/>
        </w:rPr>
        <w:t>Encyclopaedia</w:t>
      </w:r>
      <w:r w:rsidRPr="00BD08EF">
        <w:rPr>
          <w:rStyle w:val="Emphasis"/>
          <w:rFonts w:ascii="Times New Roman" w:hAnsi="Times New Roman" w:cs="Times New Roman"/>
          <w:i w:val="0"/>
          <w:color w:val="1A1A1A"/>
          <w:sz w:val="24"/>
          <w:szCs w:val="24"/>
        </w:rPr>
        <w:t xml:space="preserve"> of Philosophy</w:t>
      </w:r>
      <w:r w:rsidRPr="00BD08EF">
        <w:rPr>
          <w:rFonts w:ascii="Times New Roman" w:hAnsi="Times New Roman" w:cs="Times New Roman"/>
          <w:color w:val="1A1A1A"/>
          <w:sz w:val="24"/>
          <w:szCs w:val="24"/>
        </w:rPr>
        <w:t>, 2014.</w:t>
      </w:r>
    </w:p>
    <w:p w14:paraId="090F3245" w14:textId="4087E4F7" w:rsidR="006563B8" w:rsidRPr="00BD08EF" w:rsidRDefault="006563B8"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lang w:val="en-US"/>
        </w:rPr>
        <w:t>Enriquez L</w:t>
      </w:r>
      <w:r w:rsidRPr="00BD08EF">
        <w:rPr>
          <w:rFonts w:ascii="Times New Roman" w:hAnsi="Times New Roman" w:cs="Times New Roman"/>
          <w:sz w:val="24"/>
          <w:szCs w:val="24"/>
        </w:rPr>
        <w:t>, ‘</w:t>
      </w:r>
      <w:r w:rsidR="009619CE" w:rsidRPr="00BD08EF">
        <w:rPr>
          <w:rFonts w:ascii="Times New Roman" w:hAnsi="Times New Roman" w:cs="Times New Roman"/>
          <w:sz w:val="24"/>
          <w:szCs w:val="24"/>
        </w:rPr>
        <w:t>C</w:t>
      </w:r>
      <w:r w:rsidRPr="00BD08EF">
        <w:rPr>
          <w:rFonts w:ascii="Times New Roman" w:hAnsi="Times New Roman" w:cs="Times New Roman"/>
          <w:sz w:val="24"/>
          <w:szCs w:val="24"/>
        </w:rPr>
        <w:t>reating the next wave of economic growth with inclusive</w:t>
      </w:r>
      <w:r w:rsidRPr="00BD08EF">
        <w:rPr>
          <w:rFonts w:ascii="Times New Roman" w:hAnsi="Times New Roman" w:cs="Times New Roman"/>
          <w:sz w:val="24"/>
          <w:szCs w:val="24"/>
          <w:lang w:val="en-US"/>
        </w:rPr>
        <w:t xml:space="preserve"> </w:t>
      </w:r>
      <w:r w:rsidRPr="00BD08EF">
        <w:rPr>
          <w:rFonts w:ascii="Times New Roman" w:hAnsi="Times New Roman" w:cs="Times New Roman"/>
          <w:sz w:val="24"/>
          <w:szCs w:val="24"/>
        </w:rPr>
        <w:t>internet’ World Economic Forum</w:t>
      </w:r>
      <w:r w:rsidRPr="00BD08EF">
        <w:rPr>
          <w:rFonts w:ascii="Times New Roman" w:hAnsi="Times New Roman" w:cs="Times New Roman"/>
          <w:sz w:val="24"/>
          <w:szCs w:val="24"/>
          <w:lang w:val="en-US"/>
        </w:rPr>
        <w:t>, 2015.</w:t>
      </w:r>
    </w:p>
    <w:p w14:paraId="270831D9" w14:textId="39D65337" w:rsidR="006563B8" w:rsidRPr="00BD08EF" w:rsidRDefault="006563B8"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 xml:space="preserve">Goldsmith J, ‘The </w:t>
      </w:r>
      <w:r w:rsidR="00F0734B" w:rsidRPr="00BD08EF" w:rsidDel="00195224">
        <w:rPr>
          <w:rFonts w:ascii="Times New Roman" w:hAnsi="Times New Roman" w:cs="Times New Roman"/>
          <w:sz w:val="24"/>
          <w:szCs w:val="24"/>
        </w:rPr>
        <w:t>s</w:t>
      </w:r>
      <w:r w:rsidR="00F0734B" w:rsidRPr="00BD08EF">
        <w:rPr>
          <w:rFonts w:ascii="Times New Roman" w:hAnsi="Times New Roman" w:cs="Times New Roman"/>
          <w:sz w:val="24"/>
          <w:szCs w:val="24"/>
        </w:rPr>
        <w:t>hrinking</w:t>
      </w:r>
      <w:r w:rsidRPr="00BD08EF">
        <w:rPr>
          <w:rFonts w:ascii="Times New Roman" w:hAnsi="Times New Roman" w:cs="Times New Roman"/>
          <w:sz w:val="24"/>
          <w:szCs w:val="24"/>
        </w:rPr>
        <w:t xml:space="preserve"> role of lawyers in ODR’ The Law Society Gazette, 19 April 2016.</w:t>
      </w:r>
      <w:r w:rsidRPr="00BD08EF" w:rsidDel="00C5091F">
        <w:rPr>
          <w:rFonts w:ascii="Times New Roman" w:hAnsi="Times New Roman" w:cs="Times New Roman"/>
          <w:sz w:val="24"/>
          <w:szCs w:val="24"/>
        </w:rPr>
        <w:t>-&lt;</w:t>
      </w:r>
      <w:hyperlink r:id="rId16" w:history="1">
        <w:r w:rsidRPr="00BD08EF" w:rsidDel="00C5091F">
          <w:rPr>
            <w:rStyle w:val="Hyperlink"/>
            <w:rFonts w:ascii="Times New Roman" w:hAnsi="Times New Roman" w:cs="Times New Roman"/>
            <w:sz w:val="24"/>
            <w:szCs w:val="24"/>
          </w:rPr>
          <w:t>https://www.lawgazette.co.uk/commentary-and-opinion/the-shrinking-role-of-lawyers-in-odr/5054824.article</w:t>
        </w:r>
      </w:hyperlink>
      <w:r w:rsidRPr="00BD08EF" w:rsidDel="00C5091F">
        <w:rPr>
          <w:rFonts w:ascii="Times New Roman" w:hAnsi="Times New Roman" w:cs="Times New Roman"/>
          <w:sz w:val="24"/>
          <w:szCs w:val="24"/>
        </w:rPr>
        <w:t xml:space="preserve"> &gt;.</w:t>
      </w:r>
    </w:p>
    <w:p w14:paraId="006D0ED4" w14:textId="77777777" w:rsidR="006563B8" w:rsidRPr="00BD08EF" w:rsidRDefault="006563B8" w:rsidP="007F0EBC">
      <w:pPr>
        <w:spacing w:before="240" w:line="360" w:lineRule="auto"/>
        <w:jc w:val="both"/>
        <w:rPr>
          <w:rFonts w:ascii="Times New Roman" w:hAnsi="Times New Roman" w:cs="Times New Roman"/>
          <w:color w:val="000000" w:themeColor="text1"/>
          <w:sz w:val="24"/>
          <w:szCs w:val="24"/>
          <w:lang w:val="en-US"/>
        </w:rPr>
      </w:pPr>
      <w:r w:rsidRPr="00BD08EF">
        <w:rPr>
          <w:rFonts w:ascii="Times New Roman" w:hAnsi="Times New Roman" w:cs="Times New Roman"/>
          <w:color w:val="000000" w:themeColor="text1"/>
          <w:sz w:val="24"/>
          <w:szCs w:val="24"/>
          <w:lang w:val="en-US"/>
        </w:rPr>
        <w:t>Lohr S, ‘A.I. is doing legal work. But it won’t replace lawyers, yet.’ The N.Y. Times, 2017.</w:t>
      </w:r>
    </w:p>
    <w:p w14:paraId="72DE88F2" w14:textId="77777777" w:rsidR="006563B8" w:rsidRPr="00BD08EF" w:rsidRDefault="006563B8" w:rsidP="007F0EBC">
      <w:pPr>
        <w:spacing w:before="240" w:line="360" w:lineRule="auto"/>
        <w:jc w:val="both"/>
        <w:rPr>
          <w:rFonts w:ascii="Times New Roman" w:hAnsi="Times New Roman" w:cs="Times New Roman"/>
          <w:color w:val="000000" w:themeColor="text1"/>
          <w:sz w:val="24"/>
          <w:szCs w:val="24"/>
          <w:lang w:val="en-US"/>
        </w:rPr>
      </w:pPr>
      <w:r w:rsidRPr="00BD08EF">
        <w:rPr>
          <w:rFonts w:ascii="Times New Roman" w:hAnsi="Times New Roman" w:cs="Times New Roman"/>
          <w:color w:val="000000" w:themeColor="text1"/>
          <w:sz w:val="24"/>
          <w:szCs w:val="24"/>
          <w:lang w:val="en-US"/>
        </w:rPr>
        <w:t>Lubano N, Barasa J and Mukami E, ‘The role of alternative dispute resolution in online commerce’ Oraro &amp; Company Advocates, 2019.</w:t>
      </w:r>
    </w:p>
    <w:p w14:paraId="5E389304" w14:textId="77777777" w:rsidR="006563B8" w:rsidRPr="00BD08EF" w:rsidRDefault="006563B8" w:rsidP="007F0EBC">
      <w:pPr>
        <w:autoSpaceDE w:val="0"/>
        <w:autoSpaceDN w:val="0"/>
        <w:adjustRightInd w:val="0"/>
        <w:spacing w:before="240" w:after="0" w:line="360" w:lineRule="auto"/>
        <w:jc w:val="both"/>
        <w:rPr>
          <w:rFonts w:ascii="Times New Roman" w:hAnsi="Times New Roman" w:cs="Times New Roman"/>
          <w:color w:val="000000" w:themeColor="text1"/>
          <w:sz w:val="24"/>
          <w:szCs w:val="24"/>
          <w:lang w:val="en-US"/>
        </w:rPr>
      </w:pPr>
      <w:r w:rsidRPr="00BD08EF">
        <w:rPr>
          <w:rFonts w:ascii="Times New Roman" w:hAnsi="Times New Roman" w:cs="Times New Roman"/>
          <w:color w:val="000000" w:themeColor="text1"/>
          <w:sz w:val="24"/>
          <w:szCs w:val="24"/>
          <w:lang w:val="en-US"/>
        </w:rPr>
        <w:t>McFarlane A, ‘Lawyers and judges – should you be afraid that AI will take your jobs’ Byfiel Consultancy, 2017.</w:t>
      </w:r>
    </w:p>
    <w:p w14:paraId="3B6CE36F" w14:textId="77777777" w:rsidR="006563B8" w:rsidRPr="00BD08EF" w:rsidRDefault="006563B8"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Mumo M, ‘How many internet users are there in Kenya’ Business Daily,  10 January 2018.</w:t>
      </w:r>
      <w:r w:rsidRPr="00BD08EF" w:rsidDel="00C5091F">
        <w:rPr>
          <w:rFonts w:ascii="Times New Roman" w:hAnsi="Times New Roman" w:cs="Times New Roman"/>
          <w:sz w:val="24"/>
          <w:szCs w:val="24"/>
        </w:rPr>
        <w:t xml:space="preserve">-&lt; </w:t>
      </w:r>
      <w:hyperlink r:id="rId17" w:history="1">
        <w:r w:rsidRPr="00BD08EF" w:rsidDel="00C5091F">
          <w:rPr>
            <w:rStyle w:val="Hyperlink"/>
            <w:rFonts w:ascii="Times New Roman" w:hAnsi="Times New Roman" w:cs="Times New Roman"/>
            <w:sz w:val="24"/>
            <w:szCs w:val="24"/>
          </w:rPr>
          <w:t>https://www.businessdailyafrica.com/corporate/tech/How-many-Internet-users-are-in-Kenya/4258474-4259072-htn83lz/index.html</w:t>
        </w:r>
      </w:hyperlink>
      <w:r w:rsidRPr="00BD08EF" w:rsidDel="00C5091F">
        <w:rPr>
          <w:rFonts w:ascii="Times New Roman" w:hAnsi="Times New Roman" w:cs="Times New Roman"/>
          <w:sz w:val="24"/>
          <w:szCs w:val="24"/>
        </w:rPr>
        <w:t>&gt;.</w:t>
      </w:r>
    </w:p>
    <w:p w14:paraId="5B5DF124" w14:textId="77B21162" w:rsidR="006563B8" w:rsidRPr="00BD08EF" w:rsidRDefault="006563B8"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 xml:space="preserve">Nottebohm O, Manyika J, Bughin J, Chui M and Syed A, ‘Online and upcoming: The </w:t>
      </w:r>
      <w:r w:rsidR="00CD37B9" w:rsidRPr="00BD08EF" w:rsidDel="00F7106F">
        <w:rPr>
          <w:rFonts w:ascii="Times New Roman" w:hAnsi="Times New Roman" w:cs="Times New Roman"/>
          <w:sz w:val="24"/>
          <w:szCs w:val="24"/>
        </w:rPr>
        <w:t>I</w:t>
      </w:r>
      <w:r w:rsidR="00CD37B9" w:rsidRPr="00BD08EF">
        <w:rPr>
          <w:rFonts w:ascii="Times New Roman" w:hAnsi="Times New Roman" w:cs="Times New Roman"/>
          <w:sz w:val="24"/>
          <w:szCs w:val="24"/>
        </w:rPr>
        <w:t>nternet’s</w:t>
      </w:r>
      <w:r w:rsidRPr="00BD08EF">
        <w:rPr>
          <w:rFonts w:ascii="Times New Roman" w:hAnsi="Times New Roman" w:cs="Times New Roman"/>
          <w:sz w:val="24"/>
          <w:szCs w:val="24"/>
        </w:rPr>
        <w:t xml:space="preserve"> impact on aspiring countries’ </w:t>
      </w:r>
      <w:r w:rsidR="00F0734B" w:rsidRPr="00BD08EF">
        <w:rPr>
          <w:rFonts w:ascii="Times New Roman" w:hAnsi="Times New Roman" w:cs="Times New Roman"/>
          <w:sz w:val="24"/>
          <w:szCs w:val="24"/>
        </w:rPr>
        <w:t>High-Tech</w:t>
      </w:r>
      <w:r w:rsidRPr="00BD08EF">
        <w:rPr>
          <w:rFonts w:ascii="Times New Roman" w:hAnsi="Times New Roman" w:cs="Times New Roman"/>
          <w:sz w:val="24"/>
          <w:szCs w:val="24"/>
        </w:rPr>
        <w:t xml:space="preserve"> Practice, 2012.</w:t>
      </w:r>
    </w:p>
    <w:p w14:paraId="3DF8C76C" w14:textId="77777777" w:rsidR="006563B8" w:rsidRPr="00BD08EF" w:rsidRDefault="006563B8" w:rsidP="007F0EBC">
      <w:pPr>
        <w:autoSpaceDE w:val="0"/>
        <w:autoSpaceDN w:val="0"/>
        <w:adjustRightInd w:val="0"/>
        <w:spacing w:before="240" w:after="0" w:line="360" w:lineRule="auto"/>
        <w:jc w:val="both"/>
        <w:rPr>
          <w:rFonts w:ascii="Times New Roman" w:hAnsi="Times New Roman" w:cs="Times New Roman"/>
          <w:color w:val="000000" w:themeColor="text1"/>
          <w:sz w:val="24"/>
          <w:szCs w:val="24"/>
          <w:lang w:val="en-US"/>
        </w:rPr>
      </w:pPr>
      <w:r w:rsidRPr="00BD08EF">
        <w:rPr>
          <w:rFonts w:ascii="Times New Roman" w:hAnsi="Times New Roman" w:cs="Times New Roman"/>
          <w:color w:val="000000" w:themeColor="text1"/>
          <w:sz w:val="24"/>
          <w:szCs w:val="24"/>
          <w:lang w:val="en-US"/>
        </w:rPr>
        <w:t>Rawson P, ‘Will lawyers become extinct in the age of automation?’ World Economic Forum, 2018.</w:t>
      </w:r>
    </w:p>
    <w:p w14:paraId="0F8D55F3" w14:textId="77777777" w:rsidR="006563B8" w:rsidRPr="00BD08EF" w:rsidRDefault="006563B8" w:rsidP="007F0EBC">
      <w:pPr>
        <w:spacing w:before="240" w:line="360" w:lineRule="auto"/>
        <w:jc w:val="both"/>
        <w:rPr>
          <w:rFonts w:ascii="Times New Roman" w:hAnsi="Times New Roman" w:cs="Times New Roman"/>
          <w:sz w:val="24"/>
          <w:szCs w:val="24"/>
          <w:lang w:val="en-US"/>
        </w:rPr>
      </w:pPr>
      <w:r w:rsidRPr="00BD08EF">
        <w:rPr>
          <w:rFonts w:ascii="Times New Roman" w:hAnsi="Times New Roman" w:cs="Times New Roman"/>
          <w:sz w:val="24"/>
          <w:szCs w:val="24"/>
          <w:lang w:val="en-US"/>
        </w:rPr>
        <w:t>Rule C, ‘Online dispute resolution and the future of the law’ InsideCounsel, 2015.</w:t>
      </w:r>
    </w:p>
    <w:p w14:paraId="3C270306" w14:textId="77777777" w:rsidR="006563B8" w:rsidRPr="00BD08EF" w:rsidRDefault="006563B8" w:rsidP="007F0EBC">
      <w:pPr>
        <w:spacing w:before="240" w:line="360" w:lineRule="auto"/>
        <w:jc w:val="both"/>
        <w:rPr>
          <w:rFonts w:ascii="Times New Roman" w:hAnsi="Times New Roman" w:cs="Times New Roman"/>
          <w:color w:val="000000" w:themeColor="text1"/>
          <w:sz w:val="24"/>
          <w:szCs w:val="24"/>
          <w:lang w:val="en-US"/>
        </w:rPr>
      </w:pPr>
      <w:r w:rsidRPr="00BD08EF">
        <w:rPr>
          <w:rFonts w:ascii="Times New Roman" w:hAnsi="Times New Roman" w:cs="Times New Roman"/>
          <w:color w:val="000000" w:themeColor="text1"/>
          <w:sz w:val="24"/>
          <w:szCs w:val="24"/>
          <w:lang w:val="en-US"/>
        </w:rPr>
        <w:lastRenderedPageBreak/>
        <w:t>Strom R, ‘California opens door to more legal tech, non-lawyer (1)’ The United States Law Week, 2019.</w:t>
      </w:r>
    </w:p>
    <w:p w14:paraId="6DE87501" w14:textId="77777777" w:rsidR="00195224" w:rsidRPr="00BD08EF" w:rsidRDefault="00195224" w:rsidP="007F0EBC">
      <w:pPr>
        <w:spacing w:before="240" w:line="360" w:lineRule="auto"/>
        <w:jc w:val="both"/>
        <w:rPr>
          <w:rFonts w:ascii="Times New Roman" w:hAnsi="Times New Roman" w:cs="Times New Roman"/>
          <w:sz w:val="24"/>
          <w:szCs w:val="24"/>
        </w:rPr>
      </w:pPr>
    </w:p>
    <w:p w14:paraId="73FB0A45" w14:textId="3FB77C5B" w:rsidR="00DA1278" w:rsidRPr="009D38DE" w:rsidRDefault="00DA1278" w:rsidP="00F17945">
      <w:pPr>
        <w:pStyle w:val="ListParagraph"/>
        <w:numPr>
          <w:ilvl w:val="1"/>
          <w:numId w:val="20"/>
        </w:numPr>
        <w:spacing w:before="240" w:line="360" w:lineRule="auto"/>
        <w:jc w:val="both"/>
        <w:outlineLvl w:val="1"/>
        <w:rPr>
          <w:rFonts w:ascii="Times New Roman" w:hAnsi="Times New Roman" w:cs="Times New Roman"/>
          <w:b/>
          <w:sz w:val="24"/>
          <w:szCs w:val="24"/>
        </w:rPr>
      </w:pPr>
      <w:bookmarkStart w:id="124" w:name="_Toc31186379"/>
      <w:r w:rsidRPr="009D38DE">
        <w:rPr>
          <w:rFonts w:ascii="Times New Roman" w:hAnsi="Times New Roman" w:cs="Times New Roman"/>
          <w:b/>
          <w:sz w:val="24"/>
          <w:szCs w:val="24"/>
        </w:rPr>
        <w:t>Conference Papers</w:t>
      </w:r>
      <w:bookmarkEnd w:id="124"/>
    </w:p>
    <w:p w14:paraId="0F5253B8" w14:textId="77777777" w:rsidR="007B6733" w:rsidRPr="00BD08EF" w:rsidRDefault="007B6733" w:rsidP="007F0EBC">
      <w:pPr>
        <w:pStyle w:val="ListParagraph"/>
        <w:spacing w:before="240" w:line="360" w:lineRule="auto"/>
        <w:ind w:left="360"/>
        <w:jc w:val="both"/>
        <w:rPr>
          <w:rFonts w:ascii="Times New Roman" w:hAnsi="Times New Roman" w:cs="Times New Roman"/>
          <w:b/>
          <w:sz w:val="24"/>
          <w:szCs w:val="24"/>
        </w:rPr>
      </w:pPr>
    </w:p>
    <w:p w14:paraId="235C1582" w14:textId="0D2D2BEF" w:rsidR="003E123A" w:rsidRPr="00BD08EF" w:rsidRDefault="00DA1278"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Muigua K, ‘The lawyer as a negotiator, mediator and peacemaker in Kenya’ LSK Annual Conference, Mombasa, 12 August 2016.</w:t>
      </w:r>
    </w:p>
    <w:p w14:paraId="322147B0" w14:textId="77777777" w:rsidR="003E123A" w:rsidRPr="00BD08EF" w:rsidRDefault="003E123A" w:rsidP="007F0EBC">
      <w:pPr>
        <w:spacing w:before="240" w:line="360" w:lineRule="auto"/>
        <w:jc w:val="both"/>
        <w:rPr>
          <w:rFonts w:ascii="Times New Roman" w:hAnsi="Times New Roman" w:cs="Times New Roman"/>
          <w:sz w:val="24"/>
          <w:szCs w:val="24"/>
        </w:rPr>
      </w:pPr>
    </w:p>
    <w:p w14:paraId="05575939" w14:textId="5927B802" w:rsidR="00D07FA0" w:rsidRPr="009D38DE" w:rsidRDefault="00D07FA0" w:rsidP="00F17945">
      <w:pPr>
        <w:pStyle w:val="ListParagraph"/>
        <w:numPr>
          <w:ilvl w:val="1"/>
          <w:numId w:val="20"/>
        </w:numPr>
        <w:spacing w:before="240" w:line="360" w:lineRule="auto"/>
        <w:jc w:val="both"/>
        <w:outlineLvl w:val="1"/>
        <w:rPr>
          <w:rFonts w:ascii="Times New Roman" w:hAnsi="Times New Roman" w:cs="Times New Roman"/>
          <w:b/>
          <w:sz w:val="24"/>
          <w:szCs w:val="24"/>
        </w:rPr>
      </w:pPr>
      <w:bookmarkStart w:id="125" w:name="_Toc31186380"/>
      <w:r w:rsidRPr="009D38DE">
        <w:rPr>
          <w:rFonts w:ascii="Times New Roman" w:hAnsi="Times New Roman" w:cs="Times New Roman"/>
          <w:b/>
          <w:sz w:val="24"/>
          <w:szCs w:val="24"/>
        </w:rPr>
        <w:t>Institutional Authors</w:t>
      </w:r>
      <w:bookmarkEnd w:id="125"/>
    </w:p>
    <w:p w14:paraId="008956CF" w14:textId="77777777" w:rsidR="006563B8" w:rsidRPr="00BD08EF" w:rsidRDefault="006563B8" w:rsidP="007F0EBC">
      <w:pPr>
        <w:pStyle w:val="FootnoteText"/>
        <w:spacing w:before="240" w:line="360" w:lineRule="auto"/>
        <w:jc w:val="both"/>
        <w:rPr>
          <w:rFonts w:ascii="Times New Roman" w:hAnsi="Times New Roman" w:cs="Times New Roman"/>
          <w:sz w:val="24"/>
          <w:szCs w:val="24"/>
          <w:lang w:val="en-US"/>
        </w:rPr>
      </w:pPr>
      <w:r w:rsidRPr="00BD08EF">
        <w:rPr>
          <w:rFonts w:ascii="Times New Roman" w:hAnsi="Times New Roman" w:cs="Times New Roman"/>
          <w:sz w:val="24"/>
          <w:szCs w:val="24"/>
          <w:lang w:val="en-US"/>
        </w:rPr>
        <w:t xml:space="preserve">American Bar Association, </w:t>
      </w:r>
      <w:r w:rsidRPr="00BD08EF">
        <w:rPr>
          <w:rFonts w:ascii="Times New Roman" w:hAnsi="Times New Roman" w:cs="Times New Roman"/>
          <w:i/>
          <w:iCs/>
          <w:sz w:val="24"/>
          <w:szCs w:val="24"/>
          <w:lang w:val="en-US"/>
        </w:rPr>
        <w:t>British Columbia ODR system handles 14,000 cases in first 7 months</w:t>
      </w:r>
      <w:r w:rsidRPr="00BD08EF">
        <w:rPr>
          <w:rFonts w:ascii="Times New Roman" w:hAnsi="Times New Roman" w:cs="Times New Roman"/>
          <w:sz w:val="24"/>
          <w:szCs w:val="24"/>
          <w:lang w:val="en-US"/>
        </w:rPr>
        <w:t>, 2018.</w:t>
      </w:r>
    </w:p>
    <w:p w14:paraId="6EEDBC13" w14:textId="77777777" w:rsidR="006563B8" w:rsidRPr="00BD08EF" w:rsidRDefault="006563B8" w:rsidP="007F0EBC">
      <w:pPr>
        <w:autoSpaceDE w:val="0"/>
        <w:autoSpaceDN w:val="0"/>
        <w:adjustRightInd w:val="0"/>
        <w:spacing w:before="240" w:after="0" w:line="360" w:lineRule="auto"/>
        <w:jc w:val="both"/>
        <w:rPr>
          <w:rFonts w:ascii="Times New Roman" w:hAnsi="Times New Roman" w:cs="Times New Roman"/>
          <w:color w:val="000000" w:themeColor="text1"/>
          <w:sz w:val="24"/>
          <w:szCs w:val="24"/>
          <w:lang w:val="en-US"/>
        </w:rPr>
      </w:pPr>
      <w:bookmarkStart w:id="126" w:name="_Hlk29658812"/>
      <w:r w:rsidRPr="00BD08EF">
        <w:rPr>
          <w:rFonts w:ascii="Times New Roman" w:hAnsi="Times New Roman" w:cs="Times New Roman"/>
          <w:color w:val="000000" w:themeColor="text1"/>
          <w:sz w:val="24"/>
          <w:szCs w:val="24"/>
          <w:lang w:val="en-US"/>
        </w:rPr>
        <w:t xml:space="preserve">American Bar Association, </w:t>
      </w:r>
      <w:r w:rsidRPr="00BD08EF">
        <w:rPr>
          <w:rFonts w:ascii="Times New Roman" w:hAnsi="Times New Roman" w:cs="Times New Roman"/>
          <w:i/>
          <w:iCs/>
          <w:color w:val="000000" w:themeColor="text1"/>
          <w:sz w:val="24"/>
          <w:szCs w:val="24"/>
          <w:lang w:val="en-US"/>
        </w:rPr>
        <w:t>Online dispute resolution works! Here’s how</w:t>
      </w:r>
      <w:r w:rsidRPr="00BD08EF">
        <w:rPr>
          <w:rFonts w:ascii="Times New Roman" w:hAnsi="Times New Roman" w:cs="Times New Roman"/>
          <w:color w:val="000000" w:themeColor="text1"/>
          <w:sz w:val="24"/>
          <w:szCs w:val="24"/>
          <w:lang w:val="en-US"/>
        </w:rPr>
        <w:t>, 2018</w:t>
      </w:r>
      <w:bookmarkEnd w:id="126"/>
      <w:r w:rsidRPr="00BD08EF">
        <w:rPr>
          <w:rFonts w:ascii="Times New Roman" w:hAnsi="Times New Roman" w:cs="Times New Roman"/>
          <w:color w:val="000000" w:themeColor="text1"/>
          <w:sz w:val="24"/>
          <w:szCs w:val="24"/>
          <w:lang w:val="en-US"/>
        </w:rPr>
        <w:t>.</w:t>
      </w:r>
    </w:p>
    <w:p w14:paraId="315511E3" w14:textId="77777777" w:rsidR="006563B8" w:rsidRPr="00BD08EF" w:rsidRDefault="006563B8" w:rsidP="007F0EBC">
      <w:pPr>
        <w:pStyle w:val="FootnoteText"/>
        <w:spacing w:before="240" w:line="360" w:lineRule="auto"/>
        <w:jc w:val="both"/>
        <w:rPr>
          <w:rFonts w:ascii="Times New Roman" w:hAnsi="Times New Roman" w:cs="Times New Roman"/>
          <w:color w:val="000000" w:themeColor="text1"/>
          <w:sz w:val="24"/>
          <w:szCs w:val="24"/>
        </w:rPr>
      </w:pPr>
      <w:r w:rsidRPr="00BD08EF">
        <w:rPr>
          <w:rFonts w:ascii="Times New Roman" w:hAnsi="Times New Roman" w:cs="Times New Roman"/>
          <w:color w:val="000000" w:themeColor="text1"/>
          <w:sz w:val="24"/>
          <w:szCs w:val="24"/>
        </w:rPr>
        <w:t xml:space="preserve">Civil Justice Council, </w:t>
      </w:r>
      <w:r w:rsidRPr="00BD08EF">
        <w:rPr>
          <w:rFonts w:ascii="Times New Roman" w:hAnsi="Times New Roman" w:cs="Times New Roman"/>
          <w:i/>
          <w:iCs/>
          <w:color w:val="000000" w:themeColor="text1"/>
          <w:sz w:val="24"/>
          <w:szCs w:val="24"/>
        </w:rPr>
        <w:t>Online dispute resolution for low value civil claims</w:t>
      </w:r>
      <w:r w:rsidRPr="00BD08EF">
        <w:rPr>
          <w:rFonts w:ascii="Times New Roman" w:hAnsi="Times New Roman" w:cs="Times New Roman"/>
          <w:color w:val="000000" w:themeColor="text1"/>
          <w:sz w:val="24"/>
          <w:szCs w:val="24"/>
        </w:rPr>
        <w:t>, 2015.</w:t>
      </w:r>
    </w:p>
    <w:p w14:paraId="279BFFC4" w14:textId="77777777" w:rsidR="006563B8" w:rsidRPr="00BD08EF" w:rsidRDefault="006563B8" w:rsidP="007F0EBC">
      <w:pPr>
        <w:autoSpaceDE w:val="0"/>
        <w:autoSpaceDN w:val="0"/>
        <w:adjustRightInd w:val="0"/>
        <w:spacing w:before="240" w:after="0" w:line="360" w:lineRule="auto"/>
        <w:jc w:val="both"/>
        <w:rPr>
          <w:rFonts w:ascii="Times New Roman" w:hAnsi="Times New Roman" w:cs="Times New Roman"/>
          <w:color w:val="000000" w:themeColor="text1"/>
          <w:sz w:val="24"/>
          <w:szCs w:val="24"/>
          <w:lang w:val="en-US"/>
        </w:rPr>
      </w:pPr>
      <w:r w:rsidRPr="00BD08EF">
        <w:rPr>
          <w:rFonts w:ascii="Times New Roman" w:hAnsi="Times New Roman" w:cs="Times New Roman"/>
          <w:color w:val="000000" w:themeColor="text1"/>
          <w:sz w:val="24"/>
          <w:szCs w:val="24"/>
          <w:lang w:val="en-US"/>
        </w:rPr>
        <w:t xml:space="preserve">HiiL, </w:t>
      </w:r>
      <w:r w:rsidRPr="00BD08EF">
        <w:rPr>
          <w:rFonts w:ascii="Times New Roman" w:hAnsi="Times New Roman" w:cs="Times New Roman"/>
          <w:i/>
          <w:iCs/>
          <w:color w:val="000000" w:themeColor="text1"/>
          <w:sz w:val="24"/>
          <w:szCs w:val="24"/>
          <w:lang w:val="en-US"/>
        </w:rPr>
        <w:t>ODR and the courts: The promise of 100% access to justice</w:t>
      </w:r>
      <w:r w:rsidRPr="00BD08EF">
        <w:rPr>
          <w:rFonts w:ascii="Times New Roman" w:hAnsi="Times New Roman" w:cs="Times New Roman"/>
          <w:color w:val="000000" w:themeColor="text1"/>
          <w:sz w:val="24"/>
          <w:szCs w:val="24"/>
          <w:lang w:val="en-US"/>
        </w:rPr>
        <w:t>, 2016.</w:t>
      </w:r>
    </w:p>
    <w:p w14:paraId="26AFD4ED" w14:textId="77777777" w:rsidR="006563B8" w:rsidRPr="00BD08EF" w:rsidRDefault="006563B8" w:rsidP="007F0EBC">
      <w:pPr>
        <w:autoSpaceDE w:val="0"/>
        <w:autoSpaceDN w:val="0"/>
        <w:adjustRightInd w:val="0"/>
        <w:spacing w:before="240" w:after="0" w:line="360" w:lineRule="auto"/>
        <w:jc w:val="both"/>
        <w:rPr>
          <w:rFonts w:ascii="Times New Roman" w:hAnsi="Times New Roman" w:cs="Times New Roman"/>
          <w:color w:val="000000" w:themeColor="text1"/>
          <w:sz w:val="24"/>
          <w:szCs w:val="24"/>
          <w:lang w:val="en-US"/>
        </w:rPr>
      </w:pPr>
      <w:r w:rsidRPr="00BD08EF">
        <w:rPr>
          <w:rFonts w:ascii="Times New Roman" w:hAnsi="Times New Roman" w:cs="Times New Roman"/>
          <w:color w:val="000000" w:themeColor="text1"/>
          <w:sz w:val="24"/>
          <w:szCs w:val="24"/>
          <w:lang w:val="en-US"/>
        </w:rPr>
        <w:t xml:space="preserve">KenyaLaw, </w:t>
      </w:r>
      <w:r w:rsidRPr="00BD08EF">
        <w:rPr>
          <w:rFonts w:ascii="Times New Roman" w:hAnsi="Times New Roman" w:cs="Times New Roman"/>
          <w:i/>
          <w:iCs/>
          <w:color w:val="000000" w:themeColor="text1"/>
          <w:sz w:val="24"/>
          <w:szCs w:val="24"/>
          <w:lang w:val="en-US"/>
        </w:rPr>
        <w:t>Role of the emergence of online dispute resoluition in African states</w:t>
      </w:r>
      <w:r w:rsidRPr="00BD08EF">
        <w:rPr>
          <w:rFonts w:ascii="Times New Roman" w:hAnsi="Times New Roman" w:cs="Times New Roman"/>
          <w:color w:val="000000" w:themeColor="text1"/>
          <w:sz w:val="24"/>
          <w:szCs w:val="24"/>
          <w:lang w:val="en-US"/>
        </w:rPr>
        <w:t>, 2014.</w:t>
      </w:r>
    </w:p>
    <w:p w14:paraId="42884FF4" w14:textId="77777777" w:rsidR="006563B8" w:rsidRPr="00BD08EF" w:rsidRDefault="006563B8" w:rsidP="007F0EBC">
      <w:pPr>
        <w:pStyle w:val="FootnoteText"/>
        <w:spacing w:before="240" w:line="360" w:lineRule="auto"/>
        <w:jc w:val="both"/>
        <w:rPr>
          <w:rFonts w:ascii="Times New Roman" w:hAnsi="Times New Roman" w:cs="Times New Roman"/>
          <w:color w:val="000000" w:themeColor="text1"/>
          <w:sz w:val="24"/>
          <w:szCs w:val="24"/>
          <w:lang w:val="en-US"/>
        </w:rPr>
      </w:pPr>
      <w:r w:rsidRPr="00BD08EF">
        <w:rPr>
          <w:rFonts w:ascii="Times New Roman" w:hAnsi="Times New Roman" w:cs="Times New Roman"/>
          <w:color w:val="000000" w:themeColor="text1"/>
          <w:sz w:val="24"/>
          <w:szCs w:val="24"/>
          <w:lang w:val="en-US"/>
        </w:rPr>
        <w:t xml:space="preserve">Settlement iQ, </w:t>
      </w:r>
      <w:r w:rsidRPr="00BD08EF">
        <w:rPr>
          <w:rFonts w:ascii="Times New Roman" w:hAnsi="Times New Roman" w:cs="Times New Roman"/>
          <w:i/>
          <w:iCs/>
          <w:color w:val="000000" w:themeColor="text1"/>
          <w:sz w:val="24"/>
          <w:szCs w:val="24"/>
          <w:lang w:val="en-US"/>
        </w:rPr>
        <w:t>Unlikely allies: Using online dispute resolution to build your law practice</w:t>
      </w:r>
      <w:r w:rsidRPr="00BD08EF">
        <w:rPr>
          <w:rFonts w:ascii="Times New Roman" w:hAnsi="Times New Roman" w:cs="Times New Roman"/>
          <w:color w:val="000000" w:themeColor="text1"/>
          <w:sz w:val="24"/>
          <w:szCs w:val="24"/>
          <w:lang w:val="en-US"/>
        </w:rPr>
        <w:t>, 2019.</w:t>
      </w:r>
    </w:p>
    <w:p w14:paraId="027024E7" w14:textId="77777777" w:rsidR="006563B8" w:rsidRPr="00BD08EF" w:rsidRDefault="006563B8" w:rsidP="007F0EBC">
      <w:pPr>
        <w:pStyle w:val="FootnoteText"/>
        <w:spacing w:before="240" w:line="360" w:lineRule="auto"/>
        <w:jc w:val="both"/>
        <w:rPr>
          <w:rFonts w:ascii="Times New Roman" w:hAnsi="Times New Roman" w:cs="Times New Roman"/>
          <w:color w:val="000000" w:themeColor="text1"/>
          <w:sz w:val="24"/>
          <w:szCs w:val="24"/>
        </w:rPr>
      </w:pPr>
      <w:r w:rsidRPr="00BD08EF">
        <w:rPr>
          <w:rFonts w:ascii="Times New Roman" w:hAnsi="Times New Roman" w:cs="Times New Roman"/>
          <w:color w:val="000000" w:themeColor="text1"/>
          <w:sz w:val="24"/>
          <w:szCs w:val="24"/>
        </w:rPr>
        <w:t xml:space="preserve">The Telegraph, </w:t>
      </w:r>
      <w:r w:rsidRPr="00BD08EF">
        <w:rPr>
          <w:rFonts w:ascii="Times New Roman" w:hAnsi="Times New Roman" w:cs="Times New Roman"/>
          <w:i/>
          <w:iCs/>
          <w:color w:val="000000" w:themeColor="text1"/>
          <w:sz w:val="24"/>
          <w:szCs w:val="24"/>
        </w:rPr>
        <w:t>Worst tech predictions of all time</w:t>
      </w:r>
      <w:r w:rsidRPr="00BD08EF">
        <w:rPr>
          <w:rFonts w:ascii="Times New Roman" w:hAnsi="Times New Roman" w:cs="Times New Roman"/>
          <w:color w:val="000000" w:themeColor="text1"/>
          <w:sz w:val="24"/>
          <w:szCs w:val="24"/>
        </w:rPr>
        <w:t>, 2016.</w:t>
      </w:r>
    </w:p>
    <w:p w14:paraId="23445C8E" w14:textId="77777777" w:rsidR="006563B8" w:rsidRPr="00BD08EF" w:rsidRDefault="006563B8" w:rsidP="007F0EBC">
      <w:pPr>
        <w:spacing w:before="240" w:line="360" w:lineRule="auto"/>
        <w:jc w:val="both"/>
        <w:rPr>
          <w:rFonts w:ascii="Times New Roman" w:hAnsi="Times New Roman" w:cs="Times New Roman"/>
          <w:color w:val="000000" w:themeColor="text1"/>
          <w:sz w:val="24"/>
          <w:szCs w:val="24"/>
          <w:lang w:val="en-US"/>
        </w:rPr>
      </w:pPr>
      <w:r w:rsidRPr="00BD08EF">
        <w:rPr>
          <w:rFonts w:ascii="Times New Roman" w:hAnsi="Times New Roman" w:cs="Times New Roman"/>
          <w:color w:val="000000" w:themeColor="text1"/>
          <w:sz w:val="24"/>
          <w:szCs w:val="24"/>
          <w:lang w:val="en-US"/>
        </w:rPr>
        <w:t xml:space="preserve">Thomas Reuters, </w:t>
      </w:r>
      <w:r w:rsidRPr="00BD08EF">
        <w:rPr>
          <w:rFonts w:ascii="Times New Roman" w:hAnsi="Times New Roman" w:cs="Times New Roman"/>
          <w:i/>
          <w:iCs/>
          <w:color w:val="000000" w:themeColor="text1"/>
          <w:sz w:val="24"/>
          <w:szCs w:val="24"/>
          <w:lang w:val="en-US"/>
        </w:rPr>
        <w:t>The impact of ODR technology on dispute resolution in the UK</w:t>
      </w:r>
      <w:r w:rsidRPr="00BD08EF">
        <w:rPr>
          <w:rFonts w:ascii="Times New Roman" w:hAnsi="Times New Roman" w:cs="Times New Roman"/>
          <w:color w:val="000000" w:themeColor="text1"/>
          <w:sz w:val="24"/>
          <w:szCs w:val="24"/>
          <w:lang w:val="en-US"/>
        </w:rPr>
        <w:t>, 2016.</w:t>
      </w:r>
    </w:p>
    <w:p w14:paraId="50ED3AA9" w14:textId="77777777" w:rsidR="00D07FA0" w:rsidRPr="00BD08EF" w:rsidRDefault="00D07FA0" w:rsidP="007F0EBC">
      <w:pPr>
        <w:spacing w:before="240" w:line="360" w:lineRule="auto"/>
        <w:rPr>
          <w:rFonts w:ascii="Times New Roman" w:hAnsi="Times New Roman" w:cs="Times New Roman"/>
          <w:b/>
          <w:sz w:val="24"/>
          <w:szCs w:val="24"/>
        </w:rPr>
      </w:pPr>
    </w:p>
    <w:p w14:paraId="1647E8D0" w14:textId="3CFACB36" w:rsidR="00A26F01" w:rsidRPr="009D38DE" w:rsidRDefault="00A26F01" w:rsidP="00F17945">
      <w:pPr>
        <w:pStyle w:val="ListParagraph"/>
        <w:numPr>
          <w:ilvl w:val="1"/>
          <w:numId w:val="20"/>
        </w:numPr>
        <w:spacing w:before="240" w:line="360" w:lineRule="auto"/>
        <w:jc w:val="both"/>
        <w:outlineLvl w:val="1"/>
        <w:rPr>
          <w:rFonts w:ascii="Times New Roman" w:hAnsi="Times New Roman" w:cs="Times New Roman"/>
          <w:b/>
          <w:sz w:val="24"/>
          <w:szCs w:val="24"/>
        </w:rPr>
      </w:pPr>
      <w:bookmarkStart w:id="127" w:name="_Toc31186381"/>
      <w:r w:rsidRPr="009D38DE">
        <w:rPr>
          <w:rFonts w:ascii="Times New Roman" w:hAnsi="Times New Roman" w:cs="Times New Roman"/>
          <w:b/>
          <w:sz w:val="24"/>
          <w:szCs w:val="24"/>
        </w:rPr>
        <w:t>Newspapers</w:t>
      </w:r>
      <w:bookmarkEnd w:id="127"/>
    </w:p>
    <w:p w14:paraId="2CA437D1" w14:textId="77777777" w:rsidR="007B6733" w:rsidRPr="00BD08EF" w:rsidRDefault="007B6733" w:rsidP="007F0EBC">
      <w:pPr>
        <w:pStyle w:val="ListParagraph"/>
        <w:spacing w:before="240" w:line="360" w:lineRule="auto"/>
        <w:ind w:left="1080"/>
        <w:jc w:val="both"/>
        <w:rPr>
          <w:rFonts w:ascii="Times New Roman" w:hAnsi="Times New Roman" w:cs="Times New Roman"/>
          <w:b/>
          <w:sz w:val="24"/>
          <w:szCs w:val="24"/>
        </w:rPr>
      </w:pPr>
    </w:p>
    <w:p w14:paraId="2812434E" w14:textId="6FBBD7CB" w:rsidR="006563B8" w:rsidRPr="00BD08EF" w:rsidRDefault="006563B8"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 xml:space="preserve">Muchangi J, ‘Many computer-literate Kenyans only have </w:t>
      </w:r>
      <w:r w:rsidR="00F24417">
        <w:rPr>
          <w:rFonts w:ascii="Times New Roman" w:hAnsi="Times New Roman" w:cs="Times New Roman"/>
          <w:sz w:val="24"/>
          <w:szCs w:val="24"/>
        </w:rPr>
        <w:t>‘</w:t>
      </w:r>
      <w:r w:rsidRPr="00BD08EF">
        <w:rPr>
          <w:rFonts w:ascii="Times New Roman" w:hAnsi="Times New Roman" w:cs="Times New Roman"/>
          <w:sz w:val="24"/>
          <w:szCs w:val="24"/>
        </w:rPr>
        <w:t>copy and paste</w:t>
      </w:r>
      <w:r w:rsidR="00F24417">
        <w:rPr>
          <w:rFonts w:ascii="Times New Roman" w:hAnsi="Times New Roman" w:cs="Times New Roman"/>
          <w:sz w:val="24"/>
          <w:szCs w:val="24"/>
        </w:rPr>
        <w:t>’</w:t>
      </w:r>
      <w:r w:rsidRPr="00BD08EF">
        <w:rPr>
          <w:rFonts w:ascii="Times New Roman" w:hAnsi="Times New Roman" w:cs="Times New Roman"/>
          <w:sz w:val="24"/>
          <w:szCs w:val="24"/>
        </w:rPr>
        <w:t xml:space="preserve"> skills’ The Star, 27 October 2017 </w:t>
      </w:r>
      <w:r w:rsidRPr="00BD08EF" w:rsidDel="003F40F4">
        <w:rPr>
          <w:rFonts w:ascii="Times New Roman" w:hAnsi="Times New Roman" w:cs="Times New Roman"/>
          <w:sz w:val="24"/>
          <w:szCs w:val="24"/>
        </w:rPr>
        <w:t>-&lt;</w:t>
      </w:r>
      <w:hyperlink r:id="rId18" w:history="1">
        <w:r w:rsidRPr="00BD08EF">
          <w:rPr>
            <w:rStyle w:val="Hyperlink"/>
            <w:rFonts w:ascii="Times New Roman" w:hAnsi="Times New Roman" w:cs="Times New Roman"/>
            <w:sz w:val="24"/>
            <w:szCs w:val="24"/>
          </w:rPr>
          <w:t>https://www.the-star.co.ke/news/2017/10/27/many-computer-literate-kenyans-only-have-copy-and-paste-skills_c1659366</w:t>
        </w:r>
      </w:hyperlink>
      <w:r w:rsidRPr="00BD08EF" w:rsidDel="003F40F4">
        <w:rPr>
          <w:rFonts w:ascii="Times New Roman" w:hAnsi="Times New Roman" w:cs="Times New Roman"/>
          <w:sz w:val="24"/>
          <w:szCs w:val="24"/>
        </w:rPr>
        <w:t>&gt;</w:t>
      </w:r>
      <w:r w:rsidRPr="00BD08EF">
        <w:rPr>
          <w:rFonts w:ascii="Times New Roman" w:hAnsi="Times New Roman" w:cs="Times New Roman"/>
          <w:sz w:val="24"/>
          <w:szCs w:val="24"/>
        </w:rPr>
        <w:t>.</w:t>
      </w:r>
    </w:p>
    <w:p w14:paraId="5FACDC14" w14:textId="07497582" w:rsidR="006563B8" w:rsidRPr="00BD08EF" w:rsidRDefault="006563B8"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color w:val="000000" w:themeColor="text1"/>
          <w:sz w:val="24"/>
          <w:szCs w:val="24"/>
          <w:lang w:val="en-US"/>
        </w:rPr>
        <w:lastRenderedPageBreak/>
        <w:t xml:space="preserve">Wanyoike M, ‘Letters: Kenya ripe for online dispute resolution’ Business Daily, 25 September 2019 </w:t>
      </w:r>
      <w:hyperlink r:id="rId19" w:history="1">
        <w:r w:rsidRPr="00BD08EF">
          <w:rPr>
            <w:rStyle w:val="Hyperlink"/>
            <w:rFonts w:ascii="Times New Roman" w:hAnsi="Times New Roman" w:cs="Times New Roman"/>
            <w:sz w:val="24"/>
            <w:szCs w:val="24"/>
          </w:rPr>
          <w:t>https://www.businessdailyafrica.com/analysis/letters/4307714-4307714-hw64kt/index.html</w:t>
        </w:r>
        <w:r w:rsidRPr="00BD08EF">
          <w:rPr>
            <w:rStyle w:val="Hyperlink"/>
            <w:rFonts w:ascii="Times New Roman" w:hAnsi="Times New Roman" w:cs="Times New Roman"/>
            <w:sz w:val="24"/>
            <w:szCs w:val="24"/>
            <w:lang w:val="en-US"/>
          </w:rPr>
          <w:t xml:space="preserve"> on 2 November 2019</w:t>
        </w:r>
      </w:hyperlink>
      <w:r w:rsidRPr="00BD08EF">
        <w:rPr>
          <w:rFonts w:ascii="Times New Roman" w:hAnsi="Times New Roman" w:cs="Times New Roman"/>
          <w:sz w:val="24"/>
          <w:szCs w:val="24"/>
        </w:rPr>
        <w:t>.</w:t>
      </w:r>
    </w:p>
    <w:p w14:paraId="282DBD57" w14:textId="77777777" w:rsidR="001635E0" w:rsidRPr="00BD08EF" w:rsidRDefault="001635E0" w:rsidP="007F0EBC">
      <w:pPr>
        <w:spacing w:before="240" w:line="360" w:lineRule="auto"/>
        <w:jc w:val="both"/>
        <w:rPr>
          <w:rFonts w:ascii="Times New Roman" w:hAnsi="Times New Roman" w:cs="Times New Roman"/>
          <w:color w:val="000000" w:themeColor="text1"/>
          <w:sz w:val="24"/>
          <w:szCs w:val="24"/>
        </w:rPr>
      </w:pPr>
    </w:p>
    <w:p w14:paraId="40167C1D" w14:textId="6D10E096" w:rsidR="00A26F01" w:rsidRPr="009D38DE" w:rsidRDefault="00A26F01" w:rsidP="00F17945">
      <w:pPr>
        <w:pStyle w:val="ListParagraph"/>
        <w:numPr>
          <w:ilvl w:val="1"/>
          <w:numId w:val="20"/>
        </w:numPr>
        <w:spacing w:before="240" w:line="360" w:lineRule="auto"/>
        <w:jc w:val="both"/>
        <w:outlineLvl w:val="1"/>
        <w:rPr>
          <w:rFonts w:ascii="Times New Roman" w:hAnsi="Times New Roman" w:cs="Times New Roman"/>
          <w:b/>
          <w:sz w:val="24"/>
          <w:szCs w:val="24"/>
        </w:rPr>
      </w:pPr>
      <w:bookmarkStart w:id="128" w:name="_Toc31186382"/>
      <w:r w:rsidRPr="009D38DE">
        <w:rPr>
          <w:rFonts w:ascii="Times New Roman" w:hAnsi="Times New Roman" w:cs="Times New Roman"/>
          <w:b/>
          <w:sz w:val="24"/>
          <w:szCs w:val="24"/>
        </w:rPr>
        <w:t>Other Internet Resources</w:t>
      </w:r>
      <w:bookmarkEnd w:id="128"/>
    </w:p>
    <w:p w14:paraId="7045816D" w14:textId="77777777" w:rsidR="006563B8" w:rsidRPr="00BD08EF" w:rsidRDefault="006563B8" w:rsidP="007F0EBC">
      <w:pPr>
        <w:spacing w:before="240" w:line="360" w:lineRule="auto"/>
        <w:jc w:val="both"/>
        <w:rPr>
          <w:rFonts w:ascii="Times New Roman" w:hAnsi="Times New Roman" w:cs="Times New Roman"/>
          <w:sz w:val="24"/>
          <w:szCs w:val="24"/>
        </w:rPr>
      </w:pPr>
      <w:r w:rsidRPr="00BD08EF">
        <w:rPr>
          <w:rFonts w:ascii="Times New Roman" w:hAnsi="Times New Roman" w:cs="Times New Roman"/>
          <w:sz w:val="24"/>
          <w:szCs w:val="24"/>
        </w:rPr>
        <w:t xml:space="preserve"> </w:t>
      </w:r>
      <w:r w:rsidRPr="00BD08EF" w:rsidDel="003F40F4">
        <w:rPr>
          <w:rFonts w:ascii="Times New Roman" w:hAnsi="Times New Roman" w:cs="Times New Roman"/>
          <w:sz w:val="24"/>
          <w:szCs w:val="24"/>
        </w:rPr>
        <w:t>‘The Internet and ADR Educating Lawyers About Online Dispute Resolution’, American Bar Association-&gt;</w:t>
      </w:r>
      <w:hyperlink r:id="rId20" w:history="1">
        <w:r w:rsidRPr="00BD08EF">
          <w:rPr>
            <w:rStyle w:val="Hyperlink"/>
            <w:rFonts w:ascii="Times New Roman" w:hAnsi="Times New Roman" w:cs="Times New Roman"/>
            <w:sz w:val="24"/>
            <w:szCs w:val="24"/>
          </w:rPr>
          <w:t>http://www.americanbar.org/newsletter/publications/gp_solo_magazine_home/gp_solo_magazine_index/internetadr.html</w:t>
        </w:r>
      </w:hyperlink>
      <w:r w:rsidRPr="00BD08EF">
        <w:rPr>
          <w:rStyle w:val="Hyperlink"/>
          <w:rFonts w:ascii="Times New Roman" w:hAnsi="Times New Roman" w:cs="Times New Roman"/>
          <w:sz w:val="24"/>
          <w:szCs w:val="24"/>
        </w:rPr>
        <w:t>.</w:t>
      </w:r>
      <w:r w:rsidRPr="00BD08EF" w:rsidDel="003F40F4">
        <w:rPr>
          <w:rFonts w:ascii="Times New Roman" w:hAnsi="Times New Roman" w:cs="Times New Roman"/>
          <w:sz w:val="24"/>
          <w:szCs w:val="24"/>
        </w:rPr>
        <w:t>&gt;.</w:t>
      </w:r>
    </w:p>
    <w:p w14:paraId="35831D39" w14:textId="77777777" w:rsidR="006563B8" w:rsidRPr="00BD08EF" w:rsidRDefault="0032096E" w:rsidP="007F0EBC">
      <w:pPr>
        <w:spacing w:before="240" w:line="360" w:lineRule="auto"/>
        <w:jc w:val="both"/>
        <w:rPr>
          <w:rStyle w:val="Hyperlink"/>
          <w:rFonts w:ascii="Times New Roman" w:eastAsia="Times New Roman" w:hAnsi="Times New Roman" w:cs="Times New Roman"/>
          <w:color w:val="4472C4" w:themeColor="accent1"/>
          <w:sz w:val="24"/>
          <w:szCs w:val="24"/>
        </w:rPr>
      </w:pPr>
      <w:hyperlink r:id="rId21" w:history="1">
        <w:r w:rsidR="006563B8" w:rsidRPr="00BD08EF">
          <w:rPr>
            <w:rStyle w:val="Hyperlink"/>
            <w:rFonts w:ascii="Times New Roman" w:eastAsia="Times New Roman" w:hAnsi="Times New Roman" w:cs="Times New Roman"/>
            <w:color w:val="4472C4" w:themeColor="accent1"/>
            <w:sz w:val="24"/>
            <w:szCs w:val="24"/>
          </w:rPr>
          <w:t>http://www.ciarbkenya.org/about.html</w:t>
        </w:r>
      </w:hyperlink>
      <w:r w:rsidR="006563B8" w:rsidRPr="00BD08EF">
        <w:rPr>
          <w:rStyle w:val="Hyperlink"/>
          <w:rFonts w:ascii="Times New Roman" w:eastAsia="Times New Roman" w:hAnsi="Times New Roman" w:cs="Times New Roman"/>
          <w:color w:val="4472C4" w:themeColor="accent1"/>
          <w:sz w:val="24"/>
          <w:szCs w:val="24"/>
        </w:rPr>
        <w:t xml:space="preserve"> .</w:t>
      </w:r>
    </w:p>
    <w:p w14:paraId="0204D978" w14:textId="77777777" w:rsidR="006563B8" w:rsidRPr="00BD08EF" w:rsidRDefault="0032096E" w:rsidP="007F0EBC">
      <w:pPr>
        <w:spacing w:before="240" w:line="360" w:lineRule="auto"/>
        <w:jc w:val="both"/>
        <w:rPr>
          <w:rStyle w:val="Hyperlink"/>
          <w:rFonts w:ascii="Times New Roman" w:hAnsi="Times New Roman" w:cs="Times New Roman"/>
          <w:color w:val="4472C4" w:themeColor="accent1"/>
          <w:sz w:val="24"/>
          <w:szCs w:val="24"/>
        </w:rPr>
      </w:pPr>
      <w:hyperlink r:id="rId22" w:history="1">
        <w:r w:rsidR="006563B8" w:rsidRPr="00BD08EF">
          <w:rPr>
            <w:rStyle w:val="Hyperlink"/>
            <w:rFonts w:ascii="Times New Roman" w:hAnsi="Times New Roman" w:cs="Times New Roman"/>
            <w:color w:val="4472C4" w:themeColor="accent1"/>
            <w:sz w:val="24"/>
            <w:szCs w:val="24"/>
          </w:rPr>
          <w:t>https://lands.go.ke/</w:t>
        </w:r>
      </w:hyperlink>
      <w:r w:rsidR="006563B8" w:rsidRPr="00BD08EF">
        <w:rPr>
          <w:rStyle w:val="Hyperlink"/>
          <w:rFonts w:ascii="Times New Roman" w:hAnsi="Times New Roman" w:cs="Times New Roman"/>
          <w:color w:val="4472C4" w:themeColor="accent1"/>
          <w:sz w:val="24"/>
          <w:szCs w:val="24"/>
        </w:rPr>
        <w:t>.</w:t>
      </w:r>
    </w:p>
    <w:p w14:paraId="0F178832" w14:textId="77777777" w:rsidR="006563B8" w:rsidRPr="00BD08EF" w:rsidRDefault="0032096E" w:rsidP="007F0EBC">
      <w:pPr>
        <w:tabs>
          <w:tab w:val="left" w:pos="4608"/>
        </w:tabs>
        <w:spacing w:before="240" w:line="360" w:lineRule="auto"/>
        <w:jc w:val="both"/>
        <w:rPr>
          <w:rStyle w:val="Hyperlink"/>
          <w:rFonts w:ascii="Times New Roman" w:hAnsi="Times New Roman" w:cs="Times New Roman"/>
          <w:color w:val="000000" w:themeColor="text1"/>
          <w:sz w:val="24"/>
          <w:szCs w:val="24"/>
        </w:rPr>
      </w:pPr>
      <w:hyperlink r:id="rId23" w:history="1">
        <w:r w:rsidR="006563B8" w:rsidRPr="00BD08EF">
          <w:rPr>
            <w:rStyle w:val="Hyperlink"/>
            <w:rFonts w:ascii="Times New Roman" w:hAnsi="Times New Roman" w:cs="Times New Roman"/>
            <w:sz w:val="24"/>
            <w:szCs w:val="24"/>
          </w:rPr>
          <w:t>https://www.iresolve.co.tz/about-us/</w:t>
        </w:r>
      </w:hyperlink>
      <w:r w:rsidR="006563B8" w:rsidRPr="00BD08EF">
        <w:rPr>
          <w:rFonts w:ascii="Times New Roman" w:hAnsi="Times New Roman" w:cs="Times New Roman"/>
          <w:sz w:val="24"/>
          <w:szCs w:val="24"/>
        </w:rPr>
        <w:t>.</w:t>
      </w:r>
    </w:p>
    <w:p w14:paraId="14D0911A" w14:textId="77777777" w:rsidR="006563B8" w:rsidRPr="00BD08EF" w:rsidRDefault="0032096E" w:rsidP="007F0EBC">
      <w:pPr>
        <w:spacing w:before="240" w:line="360" w:lineRule="auto"/>
        <w:jc w:val="both"/>
        <w:rPr>
          <w:rFonts w:ascii="Times New Roman" w:hAnsi="Times New Roman" w:cs="Times New Roman"/>
          <w:sz w:val="24"/>
          <w:szCs w:val="24"/>
        </w:rPr>
      </w:pPr>
      <w:hyperlink r:id="rId24" w:history="1">
        <w:r w:rsidR="006563B8" w:rsidRPr="00BD08EF">
          <w:rPr>
            <w:rStyle w:val="Hyperlink"/>
            <w:rFonts w:ascii="Times New Roman" w:hAnsi="Times New Roman" w:cs="Times New Roman"/>
            <w:sz w:val="24"/>
            <w:szCs w:val="24"/>
          </w:rPr>
          <w:t>https://www.iresolve.co.tz/odr4africa/</w:t>
        </w:r>
      </w:hyperlink>
      <w:r w:rsidR="006563B8" w:rsidRPr="00BD08EF">
        <w:rPr>
          <w:rFonts w:ascii="Times New Roman" w:hAnsi="Times New Roman" w:cs="Times New Roman"/>
          <w:sz w:val="24"/>
          <w:szCs w:val="24"/>
        </w:rPr>
        <w:t>.</w:t>
      </w:r>
    </w:p>
    <w:p w14:paraId="205B6000" w14:textId="77777777" w:rsidR="006563B8" w:rsidRPr="00BD08EF" w:rsidRDefault="0032096E" w:rsidP="007F0EBC">
      <w:pPr>
        <w:spacing w:before="240" w:line="360" w:lineRule="auto"/>
        <w:jc w:val="both"/>
        <w:rPr>
          <w:rStyle w:val="Hyperlink"/>
          <w:rFonts w:ascii="Times New Roman" w:hAnsi="Times New Roman" w:cs="Times New Roman"/>
          <w:color w:val="4472C4" w:themeColor="accent1"/>
          <w:sz w:val="24"/>
          <w:szCs w:val="24"/>
        </w:rPr>
      </w:pPr>
      <w:hyperlink r:id="rId25" w:history="1">
        <w:r w:rsidR="006563B8" w:rsidRPr="00BD08EF">
          <w:rPr>
            <w:rStyle w:val="Hyperlink"/>
            <w:rFonts w:ascii="Times New Roman" w:hAnsi="Times New Roman" w:cs="Times New Roman"/>
            <w:color w:val="4472C4" w:themeColor="accent1"/>
            <w:sz w:val="24"/>
            <w:szCs w:val="24"/>
          </w:rPr>
          <w:t>https://www.mediationworks.com/</w:t>
        </w:r>
      </w:hyperlink>
      <w:r w:rsidR="006563B8" w:rsidRPr="00BD08EF">
        <w:rPr>
          <w:rStyle w:val="Hyperlink"/>
          <w:rFonts w:ascii="Times New Roman" w:hAnsi="Times New Roman" w:cs="Times New Roman"/>
          <w:color w:val="4472C4" w:themeColor="accent1"/>
          <w:sz w:val="24"/>
          <w:szCs w:val="24"/>
        </w:rPr>
        <w:t>.</w:t>
      </w:r>
    </w:p>
    <w:p w14:paraId="6C7E9366" w14:textId="77777777" w:rsidR="006563B8" w:rsidRPr="00BD08EF" w:rsidRDefault="0032096E" w:rsidP="007F0EBC">
      <w:pPr>
        <w:spacing w:before="240" w:line="360" w:lineRule="auto"/>
        <w:jc w:val="both"/>
        <w:rPr>
          <w:rStyle w:val="Hyperlink"/>
          <w:rFonts w:ascii="Times New Roman" w:hAnsi="Times New Roman" w:cs="Times New Roman"/>
          <w:color w:val="4472C4" w:themeColor="accent1"/>
          <w:sz w:val="24"/>
          <w:szCs w:val="24"/>
        </w:rPr>
      </w:pPr>
      <w:hyperlink w:history="1"/>
      <w:hyperlink r:id="rId26" w:history="1">
        <w:r w:rsidR="006563B8" w:rsidRPr="00BD08EF">
          <w:rPr>
            <w:rStyle w:val="Hyperlink"/>
            <w:rFonts w:ascii="Times New Roman" w:hAnsi="Times New Roman" w:cs="Times New Roman"/>
            <w:color w:val="4472C4" w:themeColor="accent1"/>
            <w:sz w:val="24"/>
            <w:szCs w:val="24"/>
          </w:rPr>
          <w:t>https://www.mediationworks.com/toolbox/</w:t>
        </w:r>
      </w:hyperlink>
      <w:r w:rsidR="006563B8" w:rsidRPr="00BD08EF">
        <w:rPr>
          <w:rStyle w:val="Hyperlink"/>
          <w:rFonts w:ascii="Times New Roman" w:hAnsi="Times New Roman" w:cs="Times New Roman"/>
          <w:color w:val="4472C4" w:themeColor="accent1"/>
          <w:sz w:val="24"/>
          <w:szCs w:val="24"/>
        </w:rPr>
        <w:t>.</w:t>
      </w:r>
    </w:p>
    <w:p w14:paraId="4EE9A11F" w14:textId="77777777" w:rsidR="006563B8" w:rsidRPr="00BD08EF" w:rsidRDefault="0032096E" w:rsidP="007F0EBC">
      <w:pPr>
        <w:tabs>
          <w:tab w:val="left" w:pos="4608"/>
        </w:tabs>
        <w:spacing w:before="240" w:line="360" w:lineRule="auto"/>
        <w:jc w:val="both"/>
        <w:rPr>
          <w:rStyle w:val="Hyperlink"/>
          <w:rFonts w:ascii="Times New Roman" w:hAnsi="Times New Roman" w:cs="Times New Roman"/>
          <w:color w:val="4472C4" w:themeColor="accent1"/>
          <w:sz w:val="24"/>
          <w:szCs w:val="24"/>
        </w:rPr>
      </w:pPr>
      <w:hyperlink w:history="1"/>
      <w:hyperlink r:id="rId27" w:history="1">
        <w:r w:rsidR="006563B8" w:rsidRPr="00BD08EF">
          <w:rPr>
            <w:rStyle w:val="Hyperlink"/>
            <w:rFonts w:ascii="Times New Roman" w:hAnsi="Times New Roman" w:cs="Times New Roman"/>
            <w:color w:val="4472C4" w:themeColor="accent1"/>
            <w:sz w:val="24"/>
            <w:szCs w:val="24"/>
          </w:rPr>
          <w:t>https://www.mediationworks.com/toolbox/</w:t>
        </w:r>
      </w:hyperlink>
      <w:r w:rsidR="006563B8" w:rsidRPr="00BD08EF">
        <w:rPr>
          <w:rStyle w:val="Hyperlink"/>
          <w:rFonts w:ascii="Times New Roman" w:hAnsi="Times New Roman" w:cs="Times New Roman"/>
          <w:color w:val="4472C4" w:themeColor="accent1"/>
          <w:sz w:val="24"/>
          <w:szCs w:val="24"/>
        </w:rPr>
        <w:t>.</w:t>
      </w:r>
    </w:p>
    <w:p w14:paraId="73D6FFD8" w14:textId="77777777" w:rsidR="006563B8" w:rsidRPr="00BD08EF" w:rsidRDefault="0032096E" w:rsidP="007F0EBC">
      <w:pPr>
        <w:spacing w:before="240" w:line="360" w:lineRule="auto"/>
        <w:jc w:val="both"/>
        <w:rPr>
          <w:rFonts w:ascii="Times New Roman" w:hAnsi="Times New Roman" w:cs="Times New Roman"/>
          <w:color w:val="000000" w:themeColor="text1"/>
          <w:sz w:val="24"/>
          <w:szCs w:val="24"/>
        </w:rPr>
      </w:pPr>
      <w:hyperlink r:id="rId28" w:history="1">
        <w:r w:rsidR="006563B8" w:rsidRPr="00BD08EF">
          <w:rPr>
            <w:rStyle w:val="Hyperlink"/>
            <w:rFonts w:ascii="Times New Roman" w:hAnsi="Times New Roman" w:cs="Times New Roman"/>
            <w:sz w:val="24"/>
            <w:szCs w:val="24"/>
          </w:rPr>
          <w:t>https://www.mtieastafrica.org/adverts/downloads/MTI-EAST-AFRICA-ORGANIZATION-PROFILE-2018.pdf</w:t>
        </w:r>
      </w:hyperlink>
      <w:r w:rsidR="006563B8" w:rsidRPr="00BD08EF">
        <w:rPr>
          <w:rFonts w:ascii="Times New Roman" w:hAnsi="Times New Roman" w:cs="Times New Roman"/>
          <w:color w:val="000000" w:themeColor="text1"/>
          <w:sz w:val="24"/>
          <w:szCs w:val="24"/>
        </w:rPr>
        <w:t>.</w:t>
      </w:r>
    </w:p>
    <w:p w14:paraId="1A21FCA7" w14:textId="77777777" w:rsidR="006563B8" w:rsidRPr="00BD08EF" w:rsidRDefault="0032096E" w:rsidP="007F0EBC">
      <w:pPr>
        <w:tabs>
          <w:tab w:val="left" w:pos="3312"/>
        </w:tabs>
        <w:spacing w:before="240" w:line="360" w:lineRule="auto"/>
        <w:jc w:val="both"/>
        <w:rPr>
          <w:rStyle w:val="Hyperlink"/>
          <w:rFonts w:ascii="Times New Roman" w:hAnsi="Times New Roman" w:cs="Times New Roman"/>
          <w:color w:val="4472C4" w:themeColor="accent1"/>
          <w:sz w:val="24"/>
          <w:szCs w:val="24"/>
        </w:rPr>
      </w:pPr>
      <w:hyperlink r:id="rId29" w:history="1">
        <w:r w:rsidR="006563B8" w:rsidRPr="00BD08EF">
          <w:rPr>
            <w:rStyle w:val="Hyperlink"/>
            <w:rFonts w:ascii="Times New Roman" w:hAnsi="Times New Roman" w:cs="Times New Roman"/>
            <w:color w:val="4472C4" w:themeColor="accent1"/>
            <w:sz w:val="24"/>
            <w:szCs w:val="24"/>
          </w:rPr>
          <w:t>https://www.ulizawakili.com/</w:t>
        </w:r>
      </w:hyperlink>
      <w:r w:rsidR="006563B8" w:rsidRPr="00BD08EF">
        <w:rPr>
          <w:rStyle w:val="Hyperlink"/>
          <w:rFonts w:ascii="Times New Roman" w:hAnsi="Times New Roman" w:cs="Times New Roman"/>
          <w:color w:val="4472C4" w:themeColor="accent1"/>
          <w:sz w:val="24"/>
          <w:szCs w:val="24"/>
        </w:rPr>
        <w:t>.</w:t>
      </w:r>
    </w:p>
    <w:p w14:paraId="24E65DD3" w14:textId="14DA4DE2" w:rsidR="006563B8" w:rsidRPr="00BD08EF" w:rsidRDefault="006563B8" w:rsidP="007F0EBC">
      <w:pPr>
        <w:tabs>
          <w:tab w:val="left" w:pos="3312"/>
        </w:tabs>
        <w:spacing w:before="240" w:line="360" w:lineRule="auto"/>
        <w:jc w:val="both"/>
        <w:rPr>
          <w:rFonts w:ascii="Times New Roman" w:hAnsi="Times New Roman" w:cs="Times New Roman"/>
          <w:sz w:val="24"/>
          <w:szCs w:val="24"/>
        </w:rPr>
      </w:pPr>
      <w:bookmarkStart w:id="129" w:name="_Hlk29550682"/>
      <w:r w:rsidRPr="00BD08EF">
        <w:rPr>
          <w:rFonts w:ascii="Times New Roman" w:hAnsi="Times New Roman" w:cs="Times New Roman"/>
          <w:color w:val="000000" w:themeColor="text1"/>
          <w:sz w:val="24"/>
          <w:szCs w:val="24"/>
        </w:rPr>
        <w:t xml:space="preserve">J Rozenberg QC, </w:t>
      </w:r>
      <w:r w:rsidRPr="00BD08EF">
        <w:rPr>
          <w:rFonts w:ascii="Times New Roman" w:hAnsi="Times New Roman" w:cs="Times New Roman"/>
          <w:i/>
          <w:iCs/>
          <w:color w:val="000000" w:themeColor="text1"/>
          <w:sz w:val="24"/>
          <w:szCs w:val="24"/>
        </w:rPr>
        <w:t>Justice Online: Just as Good?</w:t>
      </w:r>
      <w:r w:rsidRPr="00BD08EF">
        <w:rPr>
          <w:rFonts w:ascii="Times New Roman" w:hAnsi="Times New Roman" w:cs="Times New Roman"/>
          <w:color w:val="000000" w:themeColor="text1"/>
          <w:sz w:val="24"/>
          <w:szCs w:val="24"/>
          <w:lang w:val="en-US"/>
        </w:rPr>
        <w:t>, 2017</w:t>
      </w:r>
      <w:bookmarkEnd w:id="129"/>
      <w:r w:rsidRPr="00BD08EF">
        <w:rPr>
          <w:rFonts w:ascii="Times New Roman" w:hAnsi="Times New Roman" w:cs="Times New Roman"/>
          <w:color w:val="000000" w:themeColor="text1"/>
          <w:sz w:val="24"/>
          <w:szCs w:val="24"/>
          <w:lang w:val="en-US"/>
        </w:rPr>
        <w:t xml:space="preserve"> </w:t>
      </w:r>
      <w:hyperlink r:id="rId30" w:history="1">
        <w:r w:rsidRPr="00BD08EF">
          <w:rPr>
            <w:rStyle w:val="Hyperlink"/>
            <w:rFonts w:ascii="Times New Roman" w:hAnsi="Times New Roman" w:cs="Times New Roman"/>
            <w:sz w:val="24"/>
            <w:szCs w:val="24"/>
          </w:rPr>
          <w:t>https://www.gresham.ac.uk/lectures-and-events/justice-online-just-as-good on 10 December 2019</w:t>
        </w:r>
      </w:hyperlink>
      <w:r w:rsidRPr="00BD08EF">
        <w:rPr>
          <w:rFonts w:ascii="Times New Roman" w:hAnsi="Times New Roman" w:cs="Times New Roman"/>
          <w:sz w:val="24"/>
          <w:szCs w:val="24"/>
        </w:rPr>
        <w:t>.</w:t>
      </w:r>
    </w:p>
    <w:p w14:paraId="4B73FA04" w14:textId="7E13EA05" w:rsidR="003B62D9" w:rsidRPr="00BD08EF" w:rsidRDefault="00BA5213" w:rsidP="007F0EBC">
      <w:pPr>
        <w:spacing w:before="240" w:line="360" w:lineRule="auto"/>
        <w:jc w:val="both"/>
        <w:rPr>
          <w:rFonts w:ascii="Times New Roman" w:hAnsi="Times New Roman" w:cs="Times New Roman"/>
          <w:color w:val="C00000"/>
          <w:sz w:val="24"/>
          <w:szCs w:val="24"/>
        </w:rPr>
      </w:pPr>
      <w:r w:rsidRPr="00BD08EF">
        <w:rPr>
          <w:rFonts w:ascii="Times New Roman" w:hAnsi="Times New Roman" w:cs="Times New Roman"/>
          <w:color w:val="C00000"/>
          <w:sz w:val="24"/>
          <w:szCs w:val="24"/>
        </w:rPr>
        <w:t xml:space="preserve"> </w:t>
      </w:r>
      <w:hyperlink r:id="rId31" w:history="1">
        <w:r w:rsidR="00BD08EF" w:rsidRPr="00BD08EF">
          <w:rPr>
            <w:rStyle w:val="Hyperlink"/>
            <w:rFonts w:ascii="Times New Roman" w:hAnsi="Times New Roman" w:cs="Times New Roman"/>
            <w:sz w:val="24"/>
            <w:szCs w:val="24"/>
          </w:rPr>
          <w:t>https://www.businessdailyafrica.com/datahub/Agony-as-half-of-lawsuits-in-Kenya-drag-on-past-three-years/3815418-5030218-ut4l8iz/index.htm</w:t>
        </w:r>
      </w:hyperlink>
      <w:r w:rsidR="00BD08EF" w:rsidRPr="00BD08EF">
        <w:rPr>
          <w:rFonts w:ascii="Times New Roman" w:hAnsi="Times New Roman" w:cs="Times New Roman"/>
          <w:color w:val="C00000"/>
          <w:sz w:val="24"/>
          <w:szCs w:val="24"/>
        </w:rPr>
        <w:t xml:space="preserve"> </w:t>
      </w:r>
    </w:p>
    <w:sectPr w:rsidR="003B62D9" w:rsidRPr="00BD08EF" w:rsidSect="00EA361F">
      <w:pgSz w:w="11906" w:h="16838"/>
      <w:pgMar w:top="1440" w:right="1440" w:bottom="1440" w:left="1440" w:header="708" w:footer="708" w:gutter="0"/>
      <w:pgNumType w:start="1"/>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0" w:author="Balla Galma" w:date="2019-09-10T15:02:00Z" w:initials="BG">
    <w:p w14:paraId="38E5BF93" w14:textId="46C9643F" w:rsidR="00057B51" w:rsidRDefault="00057B51">
      <w:pPr>
        <w:pStyle w:val="CommentText"/>
      </w:pPr>
      <w:r>
        <w:rPr>
          <w:rStyle w:val="CommentReference"/>
        </w:rPr>
        <w:annotationRef/>
      </w:r>
      <w:r>
        <w:t>reference?</w:t>
      </w:r>
    </w:p>
  </w:comment>
  <w:comment w:id="12" w:author="Balla Galma" w:date="2019-09-10T14:57:00Z" w:initials="BG">
    <w:p w14:paraId="4DC4AD85" w14:textId="57DCC27D" w:rsidR="00057B51" w:rsidRDefault="00057B51">
      <w:pPr>
        <w:pStyle w:val="CommentText"/>
      </w:pPr>
      <w:r>
        <w:rPr>
          <w:rStyle w:val="CommentReference"/>
        </w:rPr>
        <w:annotationRef/>
      </w:r>
      <w:r>
        <w:t xml:space="preserve">So, what’s the problem? That lawyers have not yet adopted ODR? That lawyers in Kenya have not yet adopted ODR? That lawyers are fearful and unwilling to adopt ODR? That ODR is not adequately utilised? </w:t>
      </w:r>
    </w:p>
  </w:comment>
  <w:comment w:id="15" w:author="Balla Galma" w:date="2019-09-10T14:59:00Z" w:initials="BG">
    <w:p w14:paraId="3A4D49CD" w14:textId="4F0442F6" w:rsidR="00057B51" w:rsidRDefault="00057B51">
      <w:pPr>
        <w:pStyle w:val="CommentText"/>
      </w:pPr>
      <w:r>
        <w:rPr>
          <w:rStyle w:val="CommentReference"/>
        </w:rPr>
        <w:annotationRef/>
      </w:r>
      <w:r>
        <w:t>Where are you drawing this from – that lawyers have reservation towards adopting ODR</w:t>
      </w:r>
    </w:p>
  </w:comment>
  <w:comment w:id="16" w:author="Malcolm  Kibati" w:date="2020-01-15T03:51:00Z" w:initials="MK">
    <w:p w14:paraId="0A45FD72" w14:textId="3A18B171" w:rsidR="00057B51" w:rsidRDefault="00057B51">
      <w:pPr>
        <w:pStyle w:val="CommentText"/>
      </w:pPr>
      <w:r>
        <w:rPr>
          <w:rStyle w:val="CommentReference"/>
        </w:rPr>
        <w:annotationRef/>
      </w:r>
    </w:p>
  </w:comment>
  <w:comment w:id="19" w:author="Balla Galma" w:date="2019-09-10T15:04:00Z" w:initials="BG">
    <w:p w14:paraId="3832C077" w14:textId="5CB91197" w:rsidR="00057B51" w:rsidRDefault="00057B51">
      <w:pPr>
        <w:pStyle w:val="CommentText"/>
      </w:pPr>
      <w:r>
        <w:rPr>
          <w:rStyle w:val="CommentReference"/>
        </w:rPr>
        <w:annotationRef/>
      </w:r>
      <w:r>
        <w:t>What are you basing this on?</w:t>
      </w:r>
    </w:p>
  </w:comment>
  <w:comment w:id="24" w:author="Balla Galma" w:date="2019-09-10T15:15:00Z" w:initials="BG">
    <w:p w14:paraId="5818338D" w14:textId="3298CA0E" w:rsidR="00057B51" w:rsidRDefault="00057B51">
      <w:pPr>
        <w:pStyle w:val="CommentText"/>
      </w:pPr>
      <w:r>
        <w:rPr>
          <w:rStyle w:val="CommentReference"/>
        </w:rPr>
        <w:annotationRef/>
      </w:r>
      <w:r>
        <w:t>Your literature review should be a review of what authors have said about your specific topic.</w:t>
      </w:r>
    </w:p>
  </w:comment>
  <w:comment w:id="26" w:author="Balla Galma" w:date="2019-09-10T15:17:00Z" w:initials="BG">
    <w:p w14:paraId="497CD488" w14:textId="30597A97" w:rsidR="00057B51" w:rsidRDefault="00057B51">
      <w:pPr>
        <w:pStyle w:val="CommentText"/>
      </w:pPr>
      <w:r>
        <w:rPr>
          <w:rStyle w:val="CommentReference"/>
        </w:rPr>
        <w:annotationRef/>
      </w:r>
      <w:r>
        <w:t>Excellent</w:t>
      </w:r>
    </w:p>
  </w:comment>
  <w:comment w:id="28" w:author="Balla Galma" w:date="2019-09-10T15:17:00Z" w:initials="BG">
    <w:p w14:paraId="6C578DDD" w14:textId="4CFAB4AA" w:rsidR="00057B51" w:rsidRDefault="00057B51">
      <w:pPr>
        <w:pStyle w:val="CommentText"/>
      </w:pPr>
      <w:r>
        <w:rPr>
          <w:rStyle w:val="CommentReference"/>
        </w:rPr>
        <w:annotationRef/>
      </w:r>
      <w:r>
        <w:t>Excellent</w:t>
      </w:r>
    </w:p>
  </w:comment>
  <w:comment w:id="32" w:author="Balla Galma" w:date="2019-09-10T15:18:00Z" w:initials="BG">
    <w:p w14:paraId="767B8D42" w14:textId="53511D8B" w:rsidR="00057B51" w:rsidRDefault="00057B51">
      <w:pPr>
        <w:pStyle w:val="CommentText"/>
      </w:pPr>
      <w:r>
        <w:rPr>
          <w:rStyle w:val="CommentReference"/>
        </w:rPr>
        <w:annotationRef/>
      </w:r>
      <w:r>
        <w:t>What is the difference between hypothesis and assumptions?</w:t>
      </w:r>
    </w:p>
  </w:comment>
  <w:comment w:id="95" w:author="Godana, Balla" w:date="2020-01-24T10:24:00Z" w:initials="GB">
    <w:p w14:paraId="14735DAC" w14:textId="77777777" w:rsidR="00057B51" w:rsidRDefault="00057B51" w:rsidP="004B6356">
      <w:pPr>
        <w:pStyle w:val="CommentText"/>
      </w:pPr>
      <w:r>
        <w:rPr>
          <w:rStyle w:val="CommentReference"/>
        </w:rPr>
        <w:annotationRef/>
      </w:r>
      <w:r>
        <w:t>Citation?</w:t>
      </w:r>
    </w:p>
  </w:comment>
  <w:comment w:id="96" w:author="Godana, Balla" w:date="2020-01-24T10:24:00Z" w:initials="GB">
    <w:p w14:paraId="28DD3E78" w14:textId="77777777" w:rsidR="00057B51" w:rsidRDefault="00057B51" w:rsidP="004B6356">
      <w:pPr>
        <w:pStyle w:val="CommentText"/>
      </w:pPr>
      <w:r>
        <w:rPr>
          <w:rStyle w:val="CommentReference"/>
        </w:rPr>
        <w:annotationRef/>
      </w:r>
      <w:r>
        <w:t>??</w:t>
      </w:r>
    </w:p>
  </w:comment>
  <w:comment w:id="103" w:author="Godana, Balla" w:date="2020-01-24T10:32:00Z" w:initials="GB">
    <w:p w14:paraId="4AB247CD" w14:textId="77777777" w:rsidR="00057B51" w:rsidRDefault="00057B51" w:rsidP="004B6356">
      <w:pPr>
        <w:pStyle w:val="CommentText"/>
      </w:pPr>
      <w:r>
        <w:rPr>
          <w:rStyle w:val="CommentReference"/>
        </w:rPr>
        <w:annotationRef/>
      </w:r>
      <w:r>
        <w:t>Your citations cannot be random online Opeds. They have to have some academic weight and credibility</w:t>
      </w:r>
    </w:p>
  </w:comment>
  <w:comment w:id="104" w:author="Malcolm  Kibati" w:date="2020-01-27T19:23:00Z" w:initials="GB">
    <w:p w14:paraId="347964E1" w14:textId="77777777" w:rsidR="00057B51" w:rsidRDefault="00057B51" w:rsidP="004B6356">
      <w:pPr>
        <w:pStyle w:val="CommentText"/>
      </w:pPr>
      <w:r>
        <w:rPr>
          <w:rStyle w:val="CommentReference"/>
        </w:rPr>
        <w:annotationRef/>
      </w:r>
      <w:r>
        <w:t>This citation is actually published by the institution Byfield Consultancy but it was credited as written by one of its employees so I cited to include his name.</w:t>
      </w:r>
    </w:p>
  </w:comment>
  <w:comment w:id="109" w:author="Godana, Balla" w:date="2020-01-24T10:30:00Z" w:initials="GB">
    <w:p w14:paraId="301FEAAC" w14:textId="77777777" w:rsidR="00057B51" w:rsidRDefault="00057B51" w:rsidP="004B6356">
      <w:pPr>
        <w:pStyle w:val="CommentText"/>
      </w:pPr>
      <w:r>
        <w:rPr>
          <w:rStyle w:val="CommentReference"/>
        </w:rPr>
        <w:annotationRef/>
      </w:r>
      <w:r>
        <w:t>footnote</w:t>
      </w:r>
    </w:p>
  </w:comment>
  <w:comment w:id="107" w:author="Godana, Balla" w:date="2020-01-24T10:30:00Z" w:initials="GB">
    <w:p w14:paraId="537AA7A4" w14:textId="77777777" w:rsidR="00057B51" w:rsidRDefault="00057B51" w:rsidP="004B6356">
      <w:pPr>
        <w:pStyle w:val="CommentText"/>
      </w:pPr>
      <w:r>
        <w:rPr>
          <w:rStyle w:val="CommentReference"/>
        </w:rPr>
        <w:annotationRef/>
      </w:r>
      <w:r>
        <w:t>You need to properly cite each of these paragraphs and assertions</w:t>
      </w:r>
    </w:p>
  </w:comment>
  <w:comment w:id="108" w:author="Malcolm  Kibati" w:date="2020-01-27T18:59:00Z" w:initials="GB">
    <w:p w14:paraId="237E32A5" w14:textId="77777777" w:rsidR="00057B51" w:rsidRDefault="00057B51" w:rsidP="004B6356">
      <w:pPr>
        <w:pStyle w:val="CommentText"/>
      </w:pPr>
      <w:r>
        <w:rPr>
          <w:rStyle w:val="CommentReference"/>
        </w:rPr>
        <w:annotationRef/>
      </w:r>
      <w:r>
        <w:t>Footnote 57 describes the sources that these 6 skills were derived from, which I opted to do instead of citing each of the skills because they were all from the same source. Is this okay?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8E5BF93" w15:done="0"/>
  <w15:commentEx w15:paraId="4DC4AD85" w15:done="0"/>
  <w15:commentEx w15:paraId="3A4D49CD" w15:done="0"/>
  <w15:commentEx w15:paraId="0A45FD72" w15:paraIdParent="3A4D49CD" w15:done="0"/>
  <w15:commentEx w15:paraId="3832C077" w15:done="0"/>
  <w15:commentEx w15:paraId="5818338D" w15:done="0"/>
  <w15:commentEx w15:paraId="497CD488" w15:done="0"/>
  <w15:commentEx w15:paraId="6C578DDD" w15:done="0"/>
  <w15:commentEx w15:paraId="767B8D42" w15:done="0"/>
  <w15:commentEx w15:paraId="14735DAC" w15:done="1"/>
  <w15:commentEx w15:paraId="28DD3E78" w15:done="1"/>
  <w15:commentEx w15:paraId="4AB247CD" w15:done="0"/>
  <w15:commentEx w15:paraId="347964E1" w15:paraIdParent="4AB247CD" w15:done="0"/>
  <w15:commentEx w15:paraId="301FEAAC" w15:done="1"/>
  <w15:commentEx w15:paraId="537AA7A4" w15:done="0"/>
  <w15:commentEx w15:paraId="237E32A5" w15:paraIdParent="537AA7A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8E5BF93" w16cid:durableId="21C90962"/>
  <w16cid:commentId w16cid:paraId="4DC4AD85" w16cid:durableId="21C90963"/>
  <w16cid:commentId w16cid:paraId="3A4D49CD" w16cid:durableId="21C90964"/>
  <w16cid:commentId w16cid:paraId="0A45FD72" w16cid:durableId="21C90AB8"/>
  <w16cid:commentId w16cid:paraId="3832C077" w16cid:durableId="21C90966"/>
  <w16cid:commentId w16cid:paraId="5818338D" w16cid:durableId="21C90968"/>
  <w16cid:commentId w16cid:paraId="497CD488" w16cid:durableId="21C9096C"/>
  <w16cid:commentId w16cid:paraId="6C578DDD" w16cid:durableId="21C9096D"/>
  <w16cid:commentId w16cid:paraId="767B8D42" w16cid:durableId="21C9096E"/>
  <w16cid:commentId w16cid:paraId="14735DAC" w16cid:durableId="21DBD069"/>
  <w16cid:commentId w16cid:paraId="28DD3E78" w16cid:durableId="21DBD06A"/>
  <w16cid:commentId w16cid:paraId="4AB247CD" w16cid:durableId="21DBD070"/>
  <w16cid:commentId w16cid:paraId="347964E1" w16cid:durableId="21DBD071"/>
  <w16cid:commentId w16cid:paraId="301FEAAC" w16cid:durableId="21DBD083"/>
  <w16cid:commentId w16cid:paraId="537AA7A4" w16cid:durableId="21DBD08D"/>
  <w16cid:commentId w16cid:paraId="237E32A5" w16cid:durableId="21DBD0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983A9F" w14:textId="77777777" w:rsidR="0032096E" w:rsidRDefault="0032096E" w:rsidP="00FA3794">
      <w:pPr>
        <w:spacing w:after="0" w:line="240" w:lineRule="auto"/>
      </w:pPr>
      <w:r>
        <w:separator/>
      </w:r>
    </w:p>
  </w:endnote>
  <w:endnote w:type="continuationSeparator" w:id="0">
    <w:p w14:paraId="4A2A1CF0" w14:textId="77777777" w:rsidR="0032096E" w:rsidRDefault="0032096E" w:rsidP="00FA37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de2000">
    <w:altName w:val="Malgun Gothic"/>
    <w:panose1 w:val="00000000000000000000"/>
    <w:charset w:val="81"/>
    <w:family w:val="auto"/>
    <w:notTrueType/>
    <w:pitch w:val="default"/>
    <w:sig w:usb0="00000001" w:usb1="09070000" w:usb2="00000010" w:usb3="00000000" w:csb0="000A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883739"/>
      <w:docPartObj>
        <w:docPartGallery w:val="Page Numbers (Bottom of Page)"/>
        <w:docPartUnique/>
      </w:docPartObj>
    </w:sdtPr>
    <w:sdtEndPr>
      <w:rPr>
        <w:noProof/>
      </w:rPr>
    </w:sdtEndPr>
    <w:sdtContent>
      <w:p w14:paraId="7A1CF686" w14:textId="2D0A2877" w:rsidR="00057B51" w:rsidRDefault="00057B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8933649" w14:textId="77777777" w:rsidR="00057B51" w:rsidRDefault="00057B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3503446"/>
      <w:docPartObj>
        <w:docPartGallery w:val="Page Numbers (Bottom of Page)"/>
        <w:docPartUnique/>
      </w:docPartObj>
    </w:sdtPr>
    <w:sdtEndPr>
      <w:rPr>
        <w:noProof/>
      </w:rPr>
    </w:sdtEndPr>
    <w:sdtContent>
      <w:p w14:paraId="24142F80" w14:textId="227F4F77" w:rsidR="00057B51" w:rsidRDefault="00057B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FE79119" w14:textId="6A06D0A6" w:rsidR="00057B51" w:rsidRDefault="00057B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6FCF38" w14:textId="77777777" w:rsidR="0032096E" w:rsidRDefault="0032096E" w:rsidP="00FA3794">
      <w:pPr>
        <w:spacing w:after="0" w:line="240" w:lineRule="auto"/>
      </w:pPr>
      <w:r>
        <w:separator/>
      </w:r>
    </w:p>
  </w:footnote>
  <w:footnote w:type="continuationSeparator" w:id="0">
    <w:p w14:paraId="27C990BC" w14:textId="77777777" w:rsidR="0032096E" w:rsidRDefault="0032096E" w:rsidP="00FA3794">
      <w:pPr>
        <w:spacing w:after="0" w:line="240" w:lineRule="auto"/>
      </w:pPr>
      <w:r>
        <w:continuationSeparator/>
      </w:r>
    </w:p>
  </w:footnote>
  <w:footnote w:id="1">
    <w:p w14:paraId="30699450" w14:textId="08A80637" w:rsidR="00057B51" w:rsidRPr="004B6356" w:rsidRDefault="00057B51" w:rsidP="004B6356">
      <w:pPr>
        <w:pStyle w:val="FootnoteText"/>
        <w:jc w:val="both"/>
        <w:rPr>
          <w:rFonts w:ascii="Times New Roman" w:hAnsi="Times New Roman" w:cs="Times New Roman"/>
          <w:lang w:val="en-US"/>
        </w:rPr>
      </w:pPr>
      <w:r w:rsidRPr="004B6356">
        <w:rPr>
          <w:rStyle w:val="FootnoteReference"/>
          <w:rFonts w:ascii="Times New Roman" w:hAnsi="Times New Roman" w:cs="Times New Roman"/>
        </w:rPr>
        <w:footnoteRef/>
      </w:r>
      <w:r w:rsidRPr="004B6356">
        <w:rPr>
          <w:rFonts w:ascii="Times New Roman" w:hAnsi="Times New Roman" w:cs="Times New Roman"/>
        </w:rPr>
        <w:t xml:space="preserve"> </w:t>
      </w:r>
      <w:hyperlink r:id="rId1" w:history="1">
        <w:r w:rsidRPr="004B6356">
          <w:rPr>
            <w:rStyle w:val="Hyperlink"/>
            <w:rFonts w:ascii="Times New Roman" w:hAnsi="Times New Roman" w:cs="Times New Roman"/>
          </w:rPr>
          <w:t>https://www.businessdailyafrica.com/datahub/Agony-as-half-of-lawsuits-in-Kenya-drag-on-past-three-years/3815418-5030218-ut4l8iz/index.html</w:t>
        </w:r>
      </w:hyperlink>
      <w:r w:rsidRPr="004B6356">
        <w:rPr>
          <w:rFonts w:ascii="Times New Roman" w:hAnsi="Times New Roman" w:cs="Times New Roman"/>
        </w:rPr>
        <w:t xml:space="preserve"> on 10 December 2019.</w:t>
      </w:r>
    </w:p>
  </w:footnote>
  <w:footnote w:id="2">
    <w:p w14:paraId="75149DCC" w14:textId="77777777"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Article 159(2)(c), </w:t>
      </w:r>
      <w:r w:rsidRPr="004B6356">
        <w:rPr>
          <w:rFonts w:ascii="Times New Roman" w:hAnsi="Times New Roman" w:cs="Times New Roman"/>
          <w:i/>
        </w:rPr>
        <w:t>Constitution of Kenya</w:t>
      </w:r>
      <w:r w:rsidRPr="004B6356">
        <w:rPr>
          <w:rFonts w:ascii="Times New Roman" w:hAnsi="Times New Roman" w:cs="Times New Roman"/>
        </w:rPr>
        <w:t xml:space="preserve"> (2010).</w:t>
      </w:r>
    </w:p>
  </w:footnote>
  <w:footnote w:id="3">
    <w:p w14:paraId="180468AC" w14:textId="233158EE"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w:t>
      </w:r>
      <w:r w:rsidRPr="004B6356">
        <w:rPr>
          <w:rFonts w:ascii="Times New Roman" w:hAnsi="Times New Roman" w:cs="Times New Roman"/>
          <w:i/>
        </w:rPr>
        <w:t>Republic v Mohamed Abdow Mohamed</w:t>
      </w:r>
      <w:r w:rsidRPr="004B6356">
        <w:rPr>
          <w:rFonts w:ascii="Times New Roman" w:hAnsi="Times New Roman" w:cs="Times New Roman"/>
        </w:rPr>
        <w:t xml:space="preserve"> (2013), eKLR.</w:t>
      </w:r>
    </w:p>
  </w:footnote>
  <w:footnote w:id="4">
    <w:p w14:paraId="32F694CB" w14:textId="7B3E3884"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Cupido R, ‘Online Dispute Resolution: An African Perspective’ published, University of Johannesburg, 2016, 187.</w:t>
      </w:r>
    </w:p>
  </w:footnote>
  <w:footnote w:id="5">
    <w:p w14:paraId="38B708FD" w14:textId="77777777"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Article 47, </w:t>
      </w:r>
      <w:r w:rsidRPr="004B6356">
        <w:rPr>
          <w:rFonts w:ascii="Times New Roman" w:hAnsi="Times New Roman" w:cs="Times New Roman"/>
          <w:i/>
        </w:rPr>
        <w:t>Constitution of Kenya</w:t>
      </w:r>
      <w:r w:rsidRPr="004B6356">
        <w:rPr>
          <w:rFonts w:ascii="Times New Roman" w:hAnsi="Times New Roman" w:cs="Times New Roman"/>
        </w:rPr>
        <w:t xml:space="preserve"> (2010).</w:t>
      </w:r>
    </w:p>
  </w:footnote>
  <w:footnote w:id="6">
    <w:p w14:paraId="60E09232" w14:textId="689F963E"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Mumo M, ‘How many internet users are there in Kenya’ Business Daily,  10 January 2018</w:t>
      </w:r>
      <w:r>
        <w:rPr>
          <w:rFonts w:ascii="Times New Roman" w:hAnsi="Times New Roman" w:cs="Times New Roman"/>
        </w:rPr>
        <w:t xml:space="preserve"> </w:t>
      </w:r>
      <w:r w:rsidRPr="004B6356">
        <w:rPr>
          <w:rFonts w:ascii="Times New Roman" w:hAnsi="Times New Roman" w:cs="Times New Roman"/>
        </w:rPr>
        <w:t xml:space="preserve"> </w:t>
      </w:r>
      <w:hyperlink r:id="rId2" w:history="1">
        <w:r w:rsidRPr="004B6356">
          <w:rPr>
            <w:rStyle w:val="Hyperlink"/>
            <w:rFonts w:ascii="Times New Roman" w:hAnsi="Times New Roman" w:cs="Times New Roman"/>
          </w:rPr>
          <w:t>https://www.businessdailyafrica.com/corporate/tech/How-many-Internet-users-are-in-Kenya/4258474-4259072-htn83lz/index.html</w:t>
        </w:r>
      </w:hyperlink>
      <w:r w:rsidRPr="004B6356">
        <w:rPr>
          <w:rFonts w:ascii="Times New Roman" w:hAnsi="Times New Roman" w:cs="Times New Roman"/>
        </w:rPr>
        <w:t xml:space="preserve"> on 7 December 2018.</w:t>
      </w:r>
    </w:p>
  </w:footnote>
  <w:footnote w:id="7">
    <w:p w14:paraId="22558286" w14:textId="77777777"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Section 88, </w:t>
      </w:r>
      <w:r w:rsidRPr="004B6356">
        <w:rPr>
          <w:rFonts w:ascii="Times New Roman" w:hAnsi="Times New Roman" w:cs="Times New Roman"/>
          <w:i/>
          <w:iCs/>
        </w:rPr>
        <w:t xml:space="preserve">Consumer Protection Act </w:t>
      </w:r>
      <w:r w:rsidRPr="004B6356">
        <w:rPr>
          <w:rFonts w:ascii="Times New Roman" w:hAnsi="Times New Roman" w:cs="Times New Roman"/>
        </w:rPr>
        <w:t xml:space="preserve">(No. 46 of 2012).  </w:t>
      </w:r>
    </w:p>
  </w:footnote>
  <w:footnote w:id="8">
    <w:p w14:paraId="457D19E8" w14:textId="5246259F"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‘The Internet and ADR Educating Lawyers About Online Dispute Resolution’, American Bar Association-</w:t>
      </w:r>
      <w:hyperlink r:id="rId3" w:history="1">
        <w:r w:rsidRPr="00A57FE8">
          <w:rPr>
            <w:rStyle w:val="Hyperlink"/>
            <w:rFonts w:ascii="Times New Roman" w:hAnsi="Times New Roman" w:cs="Times New Roman"/>
          </w:rPr>
          <w:t>http://www.americanbar.org/newsletter/publications/gp_solo_magazine_home/gp_solo_magazine_index/internetadr.html</w:t>
        </w:r>
      </w:hyperlink>
      <w:r w:rsidRPr="004B6356">
        <w:rPr>
          <w:rFonts w:ascii="Times New Roman" w:hAnsi="Times New Roman" w:cs="Times New Roman"/>
        </w:rPr>
        <w:t xml:space="preserve"> on 7 December 2018.</w:t>
      </w:r>
    </w:p>
  </w:footnote>
  <w:footnote w:id="9">
    <w:p w14:paraId="6B57C134" w14:textId="392739E0"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Goldsmith J, ‘The shrinking role of lawyers in ODR’ The Law Society Gazette, 19 April 2016-</w:t>
      </w:r>
      <w:hyperlink r:id="rId4" w:history="1">
        <w:r w:rsidRPr="004B6356">
          <w:rPr>
            <w:rStyle w:val="Hyperlink"/>
            <w:rFonts w:ascii="Times New Roman" w:hAnsi="Times New Roman" w:cs="Times New Roman"/>
          </w:rPr>
          <w:t>https://www.lawgazette.co.uSk/commentary-and-opinion/the-shrinking-role-of-lawyers-in-odr/5054824.article</w:t>
        </w:r>
      </w:hyperlink>
      <w:r w:rsidRPr="004B6356">
        <w:rPr>
          <w:rFonts w:ascii="Times New Roman" w:hAnsi="Times New Roman" w:cs="Times New Roman"/>
        </w:rPr>
        <w:t xml:space="preserve"> on 1 December 2018.</w:t>
      </w:r>
    </w:p>
  </w:footnote>
  <w:footnote w:id="10">
    <w:p w14:paraId="687E7199" w14:textId="1836AC2F"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Klein H Kleinman D, ‘The Social Construction of Technology: Structural Considerations’</w:t>
      </w:r>
      <w:r w:rsidRPr="004B6356">
        <w:rPr>
          <w:rFonts w:ascii="Times New Roman" w:hAnsi="Times New Roman" w:cs="Times New Roman"/>
          <w:i/>
        </w:rPr>
        <w:t xml:space="preserve">, </w:t>
      </w:r>
      <w:r w:rsidRPr="004B6356">
        <w:rPr>
          <w:rFonts w:ascii="Times New Roman" w:hAnsi="Times New Roman" w:cs="Times New Roman"/>
        </w:rPr>
        <w:t xml:space="preserve">27 </w:t>
      </w:r>
      <w:r w:rsidRPr="004B6356">
        <w:rPr>
          <w:rFonts w:ascii="Times New Roman" w:hAnsi="Times New Roman" w:cs="Times New Roman"/>
          <w:i/>
        </w:rPr>
        <w:t xml:space="preserve">Science, Technology, &amp; Human Values </w:t>
      </w:r>
      <w:r w:rsidRPr="004B6356">
        <w:rPr>
          <w:rFonts w:ascii="Times New Roman" w:hAnsi="Times New Roman" w:cs="Times New Roman"/>
          <w:iCs/>
        </w:rPr>
        <w:t>1</w:t>
      </w:r>
      <w:r w:rsidRPr="004B6356">
        <w:rPr>
          <w:rFonts w:ascii="Times New Roman" w:hAnsi="Times New Roman" w:cs="Times New Roman"/>
        </w:rPr>
        <w:t>, 2002, 29.</w:t>
      </w:r>
    </w:p>
  </w:footnote>
  <w:footnote w:id="11">
    <w:p w14:paraId="361390A9" w14:textId="43431E54"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Pinch T &amp; Bijker W, ‘The Social Construction of Facts and Artefacts: Or How the Sociology of Science and the Sociology of Technology Might Benefit Each Other’ 14 </w:t>
      </w:r>
      <w:r w:rsidRPr="004B6356">
        <w:rPr>
          <w:rFonts w:ascii="Times New Roman" w:hAnsi="Times New Roman" w:cs="Times New Roman"/>
          <w:i/>
        </w:rPr>
        <w:t xml:space="preserve">Social Studies of Science </w:t>
      </w:r>
      <w:r w:rsidRPr="004B6356">
        <w:rPr>
          <w:rFonts w:ascii="Times New Roman" w:hAnsi="Times New Roman" w:cs="Times New Roman"/>
          <w:iCs/>
        </w:rPr>
        <w:t>3</w:t>
      </w:r>
      <w:r w:rsidRPr="004B6356">
        <w:rPr>
          <w:rFonts w:ascii="Times New Roman" w:hAnsi="Times New Roman" w:cs="Times New Roman"/>
        </w:rPr>
        <w:t>, 1984, 399-441.</w:t>
      </w:r>
    </w:p>
  </w:footnote>
  <w:footnote w:id="12">
    <w:p w14:paraId="4E7A5EED" w14:textId="494AD86B"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Klein H Kleinman D, ‘The Social Construction of Technology: Structural Considerations’</w:t>
      </w:r>
      <w:r w:rsidRPr="004B6356">
        <w:rPr>
          <w:rFonts w:ascii="Times New Roman" w:hAnsi="Times New Roman" w:cs="Times New Roman"/>
          <w:i/>
        </w:rPr>
        <w:t xml:space="preserve">, </w:t>
      </w:r>
      <w:r w:rsidRPr="004B6356">
        <w:rPr>
          <w:rFonts w:ascii="Times New Roman" w:hAnsi="Times New Roman" w:cs="Times New Roman"/>
        </w:rPr>
        <w:t>29.</w:t>
      </w:r>
    </w:p>
  </w:footnote>
  <w:footnote w:id="13">
    <w:p w14:paraId="766F2620" w14:textId="416E54AD"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Klein H Kleinman D, ‘The Social Construction of Technology: Structural Considerations’</w:t>
      </w:r>
      <w:r w:rsidRPr="004B6356">
        <w:rPr>
          <w:rFonts w:ascii="Times New Roman" w:hAnsi="Times New Roman" w:cs="Times New Roman"/>
          <w:i/>
        </w:rPr>
        <w:t xml:space="preserve">, </w:t>
      </w:r>
      <w:r w:rsidRPr="004B6356">
        <w:rPr>
          <w:rFonts w:ascii="Times New Roman" w:hAnsi="Times New Roman" w:cs="Times New Roman"/>
        </w:rPr>
        <w:t>29-30.</w:t>
      </w:r>
    </w:p>
  </w:footnote>
  <w:footnote w:id="14">
    <w:p w14:paraId="3F044CE0" w14:textId="4BF7C089"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Klein H Kleinman D, ‘The Social Construction of Technology: Structural Considerations’</w:t>
      </w:r>
      <w:r w:rsidRPr="004B6356">
        <w:rPr>
          <w:rFonts w:ascii="Times New Roman" w:hAnsi="Times New Roman" w:cs="Times New Roman"/>
          <w:i/>
        </w:rPr>
        <w:t xml:space="preserve">, </w:t>
      </w:r>
      <w:r w:rsidRPr="004B6356">
        <w:rPr>
          <w:rFonts w:ascii="Times New Roman" w:hAnsi="Times New Roman" w:cs="Times New Roman"/>
        </w:rPr>
        <w:t>30.</w:t>
      </w:r>
    </w:p>
  </w:footnote>
  <w:footnote w:id="15">
    <w:p w14:paraId="730862D0" w14:textId="7CBE74E3"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Klein H Kleinman D, ‘The Social Construction of Technology: Structural Considerations’</w:t>
      </w:r>
      <w:r w:rsidRPr="004B6356">
        <w:rPr>
          <w:rFonts w:ascii="Times New Roman" w:hAnsi="Times New Roman" w:cs="Times New Roman"/>
          <w:i/>
        </w:rPr>
        <w:t xml:space="preserve">, </w:t>
      </w:r>
      <w:r w:rsidRPr="004B6356">
        <w:rPr>
          <w:rFonts w:ascii="Times New Roman" w:hAnsi="Times New Roman" w:cs="Times New Roman"/>
        </w:rPr>
        <w:t>30.</w:t>
      </w:r>
    </w:p>
  </w:footnote>
  <w:footnote w:id="16">
    <w:p w14:paraId="4E728907" w14:textId="0C83B0D0"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Bijker W Hughes T Pinch T, The</w:t>
      </w:r>
      <w:r w:rsidRPr="004B6356">
        <w:rPr>
          <w:rFonts w:ascii="Times New Roman" w:hAnsi="Times New Roman" w:cs="Times New Roman"/>
          <w:i/>
        </w:rPr>
        <w:t xml:space="preserve"> Social Constructions of Technological Systems: New Directions in the Sociology and History of Technology</w:t>
      </w:r>
      <w:r w:rsidRPr="004B6356">
        <w:rPr>
          <w:rFonts w:ascii="Times New Roman" w:hAnsi="Times New Roman" w:cs="Times New Roman"/>
        </w:rPr>
        <w:t>, MIT Press Cambridge, Massachusetts, 1987, 17.</w:t>
      </w:r>
    </w:p>
  </w:footnote>
  <w:footnote w:id="17">
    <w:p w14:paraId="4ECDC703" w14:textId="31972F30"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Bijker W Hughes T Pinch T, The</w:t>
      </w:r>
      <w:r w:rsidRPr="004B6356">
        <w:rPr>
          <w:rFonts w:ascii="Times New Roman" w:hAnsi="Times New Roman" w:cs="Times New Roman"/>
          <w:i/>
        </w:rPr>
        <w:t xml:space="preserve"> Social Constructions of Technological Systems: New Directions in the Sociology and History of Technology</w:t>
      </w:r>
      <w:r w:rsidRPr="004B6356">
        <w:rPr>
          <w:rFonts w:ascii="Times New Roman" w:hAnsi="Times New Roman" w:cs="Times New Roman"/>
        </w:rPr>
        <w:t>, 30.</w:t>
      </w:r>
    </w:p>
  </w:footnote>
  <w:footnote w:id="18">
    <w:p w14:paraId="5EB5E6AA" w14:textId="7E496D46"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Article 159, </w:t>
      </w:r>
      <w:r w:rsidRPr="004B6356">
        <w:rPr>
          <w:rFonts w:ascii="Times New Roman" w:hAnsi="Times New Roman" w:cs="Times New Roman"/>
          <w:i/>
        </w:rPr>
        <w:t>Constitution of Kenya</w:t>
      </w:r>
      <w:r w:rsidRPr="004B6356">
        <w:rPr>
          <w:rFonts w:ascii="Times New Roman" w:hAnsi="Times New Roman" w:cs="Times New Roman"/>
        </w:rPr>
        <w:t xml:space="preserve"> (2010).</w:t>
      </w:r>
    </w:p>
  </w:footnote>
  <w:footnote w:id="19">
    <w:p w14:paraId="4E89405A" w14:textId="34BE834A"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Article 48, </w:t>
      </w:r>
      <w:r w:rsidRPr="004B6356">
        <w:rPr>
          <w:rFonts w:ascii="Times New Roman" w:hAnsi="Times New Roman" w:cs="Times New Roman"/>
          <w:i/>
        </w:rPr>
        <w:t>Constitution of Kenya</w:t>
      </w:r>
      <w:r w:rsidRPr="004B6356">
        <w:rPr>
          <w:rFonts w:ascii="Times New Roman" w:hAnsi="Times New Roman" w:cs="Times New Roman"/>
        </w:rPr>
        <w:t xml:space="preserve"> (2010).</w:t>
      </w:r>
    </w:p>
  </w:footnote>
  <w:footnote w:id="20">
    <w:p w14:paraId="69CF7395" w14:textId="04E62BCA"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Article 50(1), </w:t>
      </w:r>
      <w:r w:rsidRPr="004B6356">
        <w:rPr>
          <w:rFonts w:ascii="Times New Roman" w:hAnsi="Times New Roman" w:cs="Times New Roman"/>
          <w:i/>
        </w:rPr>
        <w:t>Constitution of Kenya</w:t>
      </w:r>
      <w:r w:rsidRPr="004B6356">
        <w:rPr>
          <w:rFonts w:ascii="Times New Roman" w:hAnsi="Times New Roman" w:cs="Times New Roman"/>
        </w:rPr>
        <w:t xml:space="preserve"> (2010).</w:t>
      </w:r>
    </w:p>
  </w:footnote>
  <w:footnote w:id="21">
    <w:p w14:paraId="42B4F1A3" w14:textId="313EE709"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See B</w:t>
      </w:r>
      <w:r w:rsidRPr="004B6356">
        <w:rPr>
          <w:rFonts w:ascii="Times New Roman" w:hAnsi="Times New Roman" w:cs="Times New Roman"/>
          <w:color w:val="1A1A1A"/>
          <w:shd w:val="clear" w:color="auto" w:fill="FFFFFF"/>
        </w:rPr>
        <w:t>entham J, An</w:t>
      </w:r>
      <w:r w:rsidRPr="004B6356">
        <w:rPr>
          <w:rStyle w:val="Emphasis"/>
          <w:rFonts w:ascii="Times New Roman" w:hAnsi="Times New Roman" w:cs="Times New Roman"/>
          <w:color w:val="1A1A1A"/>
          <w:shd w:val="clear" w:color="auto" w:fill="FFFFFF"/>
        </w:rPr>
        <w:t xml:space="preserve"> Introduction to the Principles of Morals and Legislation</w:t>
      </w:r>
      <w:r w:rsidRPr="004B6356">
        <w:rPr>
          <w:rFonts w:ascii="Times New Roman" w:hAnsi="Times New Roman" w:cs="Times New Roman"/>
          <w:color w:val="1A1A1A"/>
          <w:shd w:val="clear" w:color="auto" w:fill="FFFFFF"/>
        </w:rPr>
        <w:t>, Clarendon Press, Oxford, 1789.</w:t>
      </w:r>
    </w:p>
  </w:footnote>
  <w:footnote w:id="22">
    <w:p w14:paraId="1AB03043" w14:textId="445201B9"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See Mill J,</w:t>
      </w:r>
      <w:r w:rsidRPr="004B6356">
        <w:rPr>
          <w:rFonts w:ascii="Times New Roman" w:hAnsi="Times New Roman" w:cs="Times New Roman"/>
          <w:color w:val="1A1A1A"/>
          <w:shd w:val="clear" w:color="auto" w:fill="FFFFFF"/>
        </w:rPr>
        <w:t> </w:t>
      </w:r>
      <w:r w:rsidRPr="004B6356">
        <w:rPr>
          <w:rStyle w:val="Emphasis"/>
          <w:rFonts w:ascii="Times New Roman" w:hAnsi="Times New Roman" w:cs="Times New Roman"/>
          <w:color w:val="1A1A1A"/>
          <w:shd w:val="clear" w:color="auto" w:fill="FFFFFF"/>
        </w:rPr>
        <w:t>Utilitarianism</w:t>
      </w:r>
      <w:r w:rsidRPr="004B6356">
        <w:rPr>
          <w:rFonts w:ascii="Times New Roman" w:hAnsi="Times New Roman" w:cs="Times New Roman"/>
          <w:color w:val="1A1A1A"/>
          <w:shd w:val="clear" w:color="auto" w:fill="FFFFFF"/>
        </w:rPr>
        <w:t>, Oxford University Press, Oxford, 1861.</w:t>
      </w:r>
    </w:p>
  </w:footnote>
  <w:footnote w:id="23">
    <w:p w14:paraId="4EB25C41" w14:textId="611458A1"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w:t>
      </w:r>
      <w:r w:rsidRPr="004B6356">
        <w:rPr>
          <w:rFonts w:ascii="Times New Roman" w:hAnsi="Times New Roman" w:cs="Times New Roman"/>
          <w:color w:val="1A1A1A"/>
        </w:rPr>
        <w:t>Driver J, ‘The History of Utilitarianism’, </w:t>
      </w:r>
      <w:r w:rsidRPr="004B6356">
        <w:rPr>
          <w:rStyle w:val="Emphasis"/>
          <w:rFonts w:ascii="Times New Roman" w:hAnsi="Times New Roman" w:cs="Times New Roman"/>
          <w:i w:val="0"/>
          <w:color w:val="1A1A1A"/>
        </w:rPr>
        <w:t>The Stanford Encyclopaedia of Philosophy</w:t>
      </w:r>
      <w:r w:rsidRPr="004B6356">
        <w:rPr>
          <w:rFonts w:ascii="Times New Roman" w:hAnsi="Times New Roman" w:cs="Times New Roman"/>
          <w:color w:val="1A1A1A"/>
        </w:rPr>
        <w:t>, 2014.</w:t>
      </w:r>
    </w:p>
  </w:footnote>
  <w:footnote w:id="24">
    <w:p w14:paraId="0148A05B" w14:textId="1DC26579"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Mill J,</w:t>
      </w:r>
      <w:r w:rsidRPr="004B6356">
        <w:rPr>
          <w:rFonts w:ascii="Times New Roman" w:hAnsi="Times New Roman" w:cs="Times New Roman"/>
          <w:color w:val="1A1A1A"/>
          <w:shd w:val="clear" w:color="auto" w:fill="FFFFFF"/>
        </w:rPr>
        <w:t> </w:t>
      </w:r>
      <w:r w:rsidRPr="004B6356">
        <w:rPr>
          <w:rStyle w:val="Emphasis"/>
          <w:rFonts w:ascii="Times New Roman" w:hAnsi="Times New Roman" w:cs="Times New Roman"/>
          <w:color w:val="1A1A1A"/>
          <w:shd w:val="clear" w:color="auto" w:fill="FFFFFF"/>
        </w:rPr>
        <w:t>Utilitarianism</w:t>
      </w:r>
      <w:r w:rsidRPr="004B6356">
        <w:rPr>
          <w:rFonts w:ascii="Times New Roman" w:hAnsi="Times New Roman" w:cs="Times New Roman"/>
          <w:color w:val="1A1A1A"/>
          <w:shd w:val="clear" w:color="auto" w:fill="FFFFFF"/>
        </w:rPr>
        <w:t>, Oxford University Press, Oxford, 1861, 4.</w:t>
      </w:r>
    </w:p>
  </w:footnote>
  <w:footnote w:id="25">
    <w:p w14:paraId="01067B2D" w14:textId="45F3C996"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Kariuki N, ‘Embracing online dispute resolution as an avenue to justice in Kenya’ Unpublished LLB Thesis, Strathmore University, Nairobi, 2017, 14-26.</w:t>
      </w:r>
    </w:p>
  </w:footnote>
  <w:footnote w:id="26">
    <w:p w14:paraId="18CB0978" w14:textId="7F669AE8"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w:t>
      </w:r>
      <w:r w:rsidRPr="004B6356">
        <w:rPr>
          <w:rFonts w:ascii="Times New Roman" w:eastAsia="Code2000" w:hAnsi="Times New Roman" w:cs="Times New Roman"/>
        </w:rPr>
        <w:t xml:space="preserve">Albornoz M and Martín N, ‘Feasibility Analysis of Online Dispute Resolution in Developing Countries’ 44 </w:t>
      </w:r>
      <w:r w:rsidRPr="004B6356">
        <w:rPr>
          <w:rFonts w:ascii="Times New Roman" w:eastAsia="Code2000" w:hAnsi="Times New Roman" w:cs="Times New Roman"/>
          <w:i/>
        </w:rPr>
        <w:t>University of Miami Inter-American Law Review</w:t>
      </w:r>
      <w:r w:rsidRPr="004B6356">
        <w:rPr>
          <w:rFonts w:ascii="Times New Roman" w:eastAsia="Code2000" w:hAnsi="Times New Roman" w:cs="Times New Roman"/>
          <w:iCs/>
        </w:rPr>
        <w:t xml:space="preserve"> 1</w:t>
      </w:r>
      <w:r w:rsidRPr="004B6356">
        <w:rPr>
          <w:rFonts w:ascii="Times New Roman" w:eastAsia="Code2000" w:hAnsi="Times New Roman" w:cs="Times New Roman"/>
        </w:rPr>
        <w:t>, 2012, 53.</w:t>
      </w:r>
    </w:p>
  </w:footnote>
  <w:footnote w:id="27">
    <w:p w14:paraId="51C3ECEF" w14:textId="7A41E832"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w:t>
      </w:r>
      <w:r w:rsidRPr="004B6356">
        <w:rPr>
          <w:rFonts w:ascii="Times New Roman" w:eastAsia="Code2000" w:hAnsi="Times New Roman" w:cs="Times New Roman"/>
        </w:rPr>
        <w:t>Albornoz M and Martín N, ‘Feasibility Analysis of Online Dispute Resolution in Developing Countries’, 54.</w:t>
      </w:r>
    </w:p>
  </w:footnote>
  <w:footnote w:id="28">
    <w:p w14:paraId="096B2B81" w14:textId="6F67C2DB"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w:t>
      </w:r>
      <w:r w:rsidRPr="004B6356">
        <w:rPr>
          <w:rFonts w:ascii="Times New Roman" w:eastAsia="Code2000" w:hAnsi="Times New Roman" w:cs="Times New Roman"/>
        </w:rPr>
        <w:t>Albornoz M and Martín N, ‘Feasibility Analysis of Online Dispute Resolution in Developing Countries’, 54.</w:t>
      </w:r>
    </w:p>
  </w:footnote>
  <w:footnote w:id="29">
    <w:p w14:paraId="70B01548" w14:textId="65776131"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Kariuki N, ‘Embracing online dispute resolution as an avenue to justice in Kenya’ Unpublished LLB Thesis, Strathmore University, Nairobi, 2017, 38-43.</w:t>
      </w:r>
    </w:p>
  </w:footnote>
  <w:footnote w:id="30">
    <w:p w14:paraId="7C632842" w14:textId="55321F88"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Nottebohm O, Manyika J, Bughin J, Chui M and Syed A, ‘Online and upcoming: The Internet’s impact on aspiring countries’ High-Tech Practice, 2012, 3.</w:t>
      </w:r>
    </w:p>
  </w:footnote>
  <w:footnote w:id="31">
    <w:p w14:paraId="45B533CA" w14:textId="2ED8B0C3"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Muigua K, ‘The lawyer as a negotiator, mediator and peacemaker in Kenya’ LSK Annual Conference, Mombasa, 12 August 2016, 16.</w:t>
      </w:r>
    </w:p>
  </w:footnote>
  <w:footnote w:id="32">
    <w:p w14:paraId="40CED078" w14:textId="452C8570"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Katsh E </w:t>
      </w:r>
      <w:r w:rsidRPr="004B6356">
        <w:rPr>
          <w:rFonts w:ascii="Times New Roman" w:hAnsi="Times New Roman" w:cs="Times New Roman"/>
          <w:i/>
        </w:rPr>
        <w:t>et al.</w:t>
      </w:r>
      <w:r w:rsidRPr="004B6356">
        <w:rPr>
          <w:rFonts w:ascii="Times New Roman" w:hAnsi="Times New Roman" w:cs="Times New Roman"/>
        </w:rPr>
        <w:t xml:space="preserve"> ‘What we need to know about ODR’, 332.</w:t>
      </w:r>
    </w:p>
  </w:footnote>
  <w:footnote w:id="33">
    <w:p w14:paraId="43F35177" w14:textId="1E4CA044"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Ambrogi R, ‘Is there a future for online dispute resolution for lawyers’ Law Sites Blog, 2016, 1.</w:t>
      </w:r>
    </w:p>
  </w:footnote>
  <w:footnote w:id="34">
    <w:p w14:paraId="03D57987" w14:textId="276B10C6" w:rsidR="00057B51" w:rsidRPr="004B6356" w:rsidRDefault="00057B51" w:rsidP="004B6356">
      <w:pPr>
        <w:pStyle w:val="FootnoteText"/>
        <w:jc w:val="both"/>
        <w:rPr>
          <w:rFonts w:ascii="Times New Roman" w:hAnsi="Times New Roman" w:cs="Times New Roman"/>
          <w:i/>
        </w:rPr>
      </w:pPr>
      <w:r w:rsidRPr="004B6356">
        <w:rPr>
          <w:rStyle w:val="FootnoteReference"/>
          <w:rFonts w:ascii="Times New Roman" w:hAnsi="Times New Roman" w:cs="Times New Roman"/>
        </w:rPr>
        <w:footnoteRef/>
      </w:r>
      <w:r w:rsidRPr="004B6356">
        <w:rPr>
          <w:rFonts w:ascii="Times New Roman" w:hAnsi="Times New Roman" w:cs="Times New Roman"/>
        </w:rPr>
        <w:t xml:space="preserve"> Aresty J, Rainey D and West R, ‘Expand your practice with online dispute resolution technology’ 32 </w:t>
      </w:r>
      <w:r w:rsidRPr="004B6356">
        <w:rPr>
          <w:rFonts w:ascii="Times New Roman" w:hAnsi="Times New Roman" w:cs="Times New Roman"/>
          <w:i/>
          <w:iCs/>
        </w:rPr>
        <w:t xml:space="preserve">GPSolo </w:t>
      </w:r>
      <w:r w:rsidRPr="004B6356">
        <w:rPr>
          <w:rFonts w:ascii="Times New Roman" w:hAnsi="Times New Roman" w:cs="Times New Roman"/>
        </w:rPr>
        <w:t>1, 2015, 23.</w:t>
      </w:r>
    </w:p>
  </w:footnote>
  <w:footnote w:id="35">
    <w:p w14:paraId="3C3E014C" w14:textId="1D64699B"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Aresty J, Rainey D and West R, ‘Expand your practice with online dispute resolution technology’, 23.</w:t>
      </w:r>
    </w:p>
  </w:footnote>
  <w:footnote w:id="36">
    <w:p w14:paraId="31C483AC" w14:textId="1CE3632F"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Aresty J, Rainey D and West R, ‘Expand your practice with online dispute resolution technology’, 23.</w:t>
      </w:r>
    </w:p>
  </w:footnote>
  <w:footnote w:id="37">
    <w:p w14:paraId="01C2DBD2" w14:textId="544FE701"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Lodder A and Zeleznikow J, ‘Artificial Intelligence and Online Dispute Resolution’ in Wahab M, Katsh E and Rainey D, </w:t>
      </w:r>
      <w:r w:rsidRPr="004B6356">
        <w:rPr>
          <w:rFonts w:ascii="Times New Roman" w:hAnsi="Times New Roman" w:cs="Times New Roman"/>
          <w:i/>
        </w:rPr>
        <w:t>Online Dispute Resolution: Theory and Practice: A Treatise on Technology and Dispute Resolution</w:t>
      </w:r>
      <w:r w:rsidRPr="004B6356">
        <w:rPr>
          <w:rFonts w:ascii="Times New Roman" w:hAnsi="Times New Roman" w:cs="Times New Roman"/>
        </w:rPr>
        <w:t>, 1</w:t>
      </w:r>
      <w:r w:rsidRPr="004B6356">
        <w:rPr>
          <w:rFonts w:ascii="Times New Roman" w:hAnsi="Times New Roman" w:cs="Times New Roman"/>
          <w:vertAlign w:val="superscript"/>
        </w:rPr>
        <w:t>st</w:t>
      </w:r>
      <w:r w:rsidRPr="004B6356">
        <w:rPr>
          <w:rFonts w:ascii="Times New Roman" w:hAnsi="Times New Roman" w:cs="Times New Roman"/>
        </w:rPr>
        <w:t xml:space="preserve"> ed, Eleven International Pub, Den Haag, 61-82.</w:t>
      </w:r>
    </w:p>
  </w:footnote>
  <w:footnote w:id="38">
    <w:p w14:paraId="57DFF1C0" w14:textId="67A6AFBE"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Katsh E and Rifkin J, Online Dispute Resolution. Resolving Conflicts in Cyberspace, San Francisco: Jossey-Bass, 2001, 2.</w:t>
      </w:r>
    </w:p>
  </w:footnote>
  <w:footnote w:id="39">
    <w:p w14:paraId="6FDFAC9A" w14:textId="10B3407D"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Katsh E and Rifkin J, </w:t>
      </w:r>
      <w:r w:rsidRPr="004B6356">
        <w:rPr>
          <w:rFonts w:ascii="Times New Roman" w:hAnsi="Times New Roman" w:cs="Times New Roman"/>
          <w:i/>
        </w:rPr>
        <w:t>Online Dispute Resolution. Resolving Conflicts in Cyberspace</w:t>
      </w:r>
      <w:r w:rsidRPr="004B6356">
        <w:rPr>
          <w:rFonts w:ascii="Times New Roman" w:hAnsi="Times New Roman" w:cs="Times New Roman"/>
        </w:rPr>
        <w:t>, 2.</w:t>
      </w:r>
    </w:p>
  </w:footnote>
  <w:footnote w:id="40">
    <w:p w14:paraId="08EE733C" w14:textId="7D5EB15A" w:rsidR="00057B51" w:rsidRPr="004B6356" w:rsidRDefault="00057B51" w:rsidP="004B6356">
      <w:pPr>
        <w:pStyle w:val="FootnoteText"/>
        <w:jc w:val="both"/>
        <w:rPr>
          <w:rFonts w:ascii="Times New Roman" w:hAnsi="Times New Roman" w:cs="Times New Roman"/>
        </w:rPr>
      </w:pPr>
      <w:r w:rsidRPr="004B6356">
        <w:rPr>
          <w:rStyle w:val="FootnoteReference"/>
          <w:rFonts w:ascii="Times New Roman" w:hAnsi="Times New Roman" w:cs="Times New Roman"/>
        </w:rPr>
        <w:footnoteRef/>
      </w:r>
      <w:r w:rsidRPr="004B6356">
        <w:rPr>
          <w:rFonts w:ascii="Times New Roman" w:hAnsi="Times New Roman" w:cs="Times New Roman"/>
        </w:rPr>
        <w:t xml:space="preserve"> Aresty J, Rainey D and West R, ‘Expand your practice with online dispute resolution technology’, 24.</w:t>
      </w:r>
    </w:p>
  </w:footnote>
  <w:footnote w:id="41">
    <w:p w14:paraId="25A30285"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sz w:val="20"/>
          <w:szCs w:val="20"/>
          <w:lang w:val="en-US"/>
        </w:rPr>
      </w:pPr>
      <w:r w:rsidRPr="004B6356">
        <w:rPr>
          <w:rStyle w:val="FootnoteReference"/>
          <w:rFonts w:ascii="Times New Roman" w:hAnsi="Times New Roman" w:cs="Times New Roman"/>
          <w:sz w:val="20"/>
          <w:szCs w:val="20"/>
        </w:rPr>
        <w:footnoteRef/>
      </w:r>
      <w:r w:rsidRPr="004B6356">
        <w:rPr>
          <w:rFonts w:ascii="Times New Roman" w:hAnsi="Times New Roman" w:cs="Times New Roman"/>
          <w:sz w:val="20"/>
          <w:szCs w:val="20"/>
        </w:rPr>
        <w:t xml:space="preserve"> </w:t>
      </w:r>
      <w:r w:rsidRPr="004B6356">
        <w:rPr>
          <w:rFonts w:ascii="Times New Roman" w:hAnsi="Times New Roman" w:cs="Times New Roman"/>
          <w:sz w:val="20"/>
          <w:szCs w:val="20"/>
          <w:lang w:val="en-US"/>
        </w:rPr>
        <w:t>Rule C, ‘Online dispute resolution and the future of the law’ Insidecounsel, 2015.</w:t>
      </w:r>
    </w:p>
  </w:footnote>
  <w:footnote w:id="42">
    <w:p w14:paraId="79A46DEC" w14:textId="77777777" w:rsidR="00057B51" w:rsidRPr="004B6356" w:rsidRDefault="00057B51" w:rsidP="004B6356">
      <w:pPr>
        <w:pStyle w:val="FootnoteText"/>
        <w:jc w:val="both"/>
        <w:rPr>
          <w:rFonts w:ascii="Times New Roman" w:hAnsi="Times New Roman" w:cs="Times New Roman"/>
          <w:color w:val="000000" w:themeColor="text1"/>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Katsh E and Rifkin J, </w:t>
      </w:r>
      <w:r w:rsidRPr="004B6356">
        <w:rPr>
          <w:rFonts w:ascii="Times New Roman" w:hAnsi="Times New Roman" w:cs="Times New Roman"/>
          <w:i/>
          <w:color w:val="000000" w:themeColor="text1"/>
        </w:rPr>
        <w:t>Online dispute resolution. resolving conflicts in cyberspace</w:t>
      </w:r>
      <w:r w:rsidRPr="004B6356">
        <w:rPr>
          <w:rFonts w:ascii="Times New Roman" w:hAnsi="Times New Roman" w:cs="Times New Roman"/>
          <w:color w:val="000000" w:themeColor="text1"/>
        </w:rPr>
        <w:t>, Jossey-Bass, San Francisco 2001, 2.</w:t>
      </w:r>
    </w:p>
  </w:footnote>
  <w:footnote w:id="43">
    <w:p w14:paraId="3419ED1F" w14:textId="77777777" w:rsidR="00057B51" w:rsidRPr="004B6356" w:rsidRDefault="00057B51" w:rsidP="004B6356">
      <w:pPr>
        <w:pStyle w:val="FootnoteText"/>
        <w:jc w:val="both"/>
        <w:rPr>
          <w:rFonts w:ascii="Times New Roman" w:hAnsi="Times New Roman" w:cs="Times New Roman"/>
          <w:color w:val="000000" w:themeColor="text1"/>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Katsh E, ‘Online dispute resolution: Some implications for the emergence of law in cyberspace’ 21 </w:t>
      </w:r>
      <w:r w:rsidRPr="004B6356">
        <w:rPr>
          <w:rFonts w:ascii="Times New Roman" w:hAnsi="Times New Roman" w:cs="Times New Roman"/>
          <w:i/>
          <w:iCs/>
          <w:color w:val="000000" w:themeColor="text1"/>
        </w:rPr>
        <w:t>International Review of Law, Computers &amp; Technology</w:t>
      </w:r>
      <w:r w:rsidRPr="004B6356">
        <w:rPr>
          <w:rFonts w:ascii="Times New Roman" w:hAnsi="Times New Roman" w:cs="Times New Roman"/>
          <w:color w:val="000000" w:themeColor="text1"/>
        </w:rPr>
        <w:t xml:space="preserve"> 1, </w:t>
      </w:r>
      <w:r w:rsidRPr="004B6356">
        <w:rPr>
          <w:rFonts w:ascii="Times New Roman" w:hAnsi="Times New Roman" w:cs="Times New Roman"/>
          <w:iCs/>
          <w:color w:val="000000" w:themeColor="text1"/>
        </w:rPr>
        <w:t>2007, 99.</w:t>
      </w:r>
    </w:p>
  </w:footnote>
  <w:footnote w:id="44">
    <w:p w14:paraId="61AA97CD"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color w:val="000000" w:themeColor="text1"/>
          <w:lang w:val="en-US"/>
        </w:rPr>
        <w:t xml:space="preserve">Katsh E, Rifkin J and Gattenby A, ‘E-commerce, E-disputes, and E-dispute resolution’15 </w:t>
      </w:r>
      <w:r w:rsidRPr="004B6356">
        <w:rPr>
          <w:rFonts w:ascii="Times New Roman" w:hAnsi="Times New Roman" w:cs="Times New Roman"/>
          <w:i/>
          <w:iCs/>
          <w:color w:val="000000" w:themeColor="text1"/>
          <w:lang w:val="en-US"/>
        </w:rPr>
        <w:t xml:space="preserve">Ohio State Journal on Dispute Resolution </w:t>
      </w:r>
      <w:r w:rsidRPr="004B6356">
        <w:rPr>
          <w:rFonts w:ascii="Times New Roman" w:hAnsi="Times New Roman" w:cs="Times New Roman"/>
          <w:color w:val="000000" w:themeColor="text1"/>
          <w:lang w:val="en-US"/>
        </w:rPr>
        <w:t>3, 2000, 707.</w:t>
      </w:r>
    </w:p>
  </w:footnote>
  <w:footnote w:id="45">
    <w:p w14:paraId="688E6FA2" w14:textId="77777777" w:rsidR="00057B51" w:rsidRPr="004B6356" w:rsidRDefault="00057B51" w:rsidP="004B6356">
      <w:pPr>
        <w:pStyle w:val="FootnoteText"/>
        <w:jc w:val="both"/>
        <w:rPr>
          <w:rFonts w:ascii="Times New Roman" w:hAnsi="Times New Roman" w:cs="Times New Roman"/>
          <w:color w:val="000000" w:themeColor="text1"/>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Katsh E and Rule C, ‘What we need to know about ODR’ 67 </w:t>
      </w:r>
      <w:r w:rsidRPr="004B6356">
        <w:rPr>
          <w:rFonts w:ascii="Times New Roman" w:hAnsi="Times New Roman" w:cs="Times New Roman"/>
          <w:i/>
          <w:color w:val="000000" w:themeColor="text1"/>
        </w:rPr>
        <w:t xml:space="preserve">South Carolina Law Review </w:t>
      </w:r>
      <w:r w:rsidRPr="004B6356">
        <w:rPr>
          <w:rFonts w:ascii="Times New Roman" w:hAnsi="Times New Roman" w:cs="Times New Roman"/>
          <w:iCs/>
          <w:color w:val="000000" w:themeColor="text1"/>
        </w:rPr>
        <w:t>279</w:t>
      </w:r>
      <w:r w:rsidRPr="004B6356">
        <w:rPr>
          <w:rFonts w:ascii="Times New Roman" w:hAnsi="Times New Roman" w:cs="Times New Roman"/>
          <w:color w:val="000000" w:themeColor="text1"/>
        </w:rPr>
        <w:t>, 2016, 329.</w:t>
      </w:r>
    </w:p>
  </w:footnote>
  <w:footnote w:id="46">
    <w:p w14:paraId="3B5D83BA"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color w:val="000000" w:themeColor="text1"/>
          <w:lang w:val="en-US"/>
        </w:rPr>
        <w:t>Katsh E, Rifkin J and Gattenby A, ‘E-commerce, E-disputes, and E-dispute resolution’, 709.</w:t>
      </w:r>
    </w:p>
  </w:footnote>
  <w:footnote w:id="47">
    <w:p w14:paraId="0D93434D"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The team had predicted that there would be a fifty percent satisfactory resolution rate. See </w:t>
      </w:r>
      <w:r w:rsidRPr="004B6356">
        <w:rPr>
          <w:rFonts w:ascii="Times New Roman" w:hAnsi="Times New Roman" w:cs="Times New Roman"/>
          <w:color w:val="000000" w:themeColor="text1"/>
          <w:lang w:val="en-US"/>
        </w:rPr>
        <w:t xml:space="preserve">Katsch E, Rifkin J and Gattenby A, ‘E-commerce, E-disputes, and E-dispute resolution’15 </w:t>
      </w:r>
      <w:r w:rsidRPr="004B6356">
        <w:rPr>
          <w:rFonts w:ascii="Times New Roman" w:hAnsi="Times New Roman" w:cs="Times New Roman"/>
          <w:i/>
          <w:iCs/>
          <w:color w:val="000000" w:themeColor="text1"/>
          <w:lang w:val="en-US"/>
        </w:rPr>
        <w:t xml:space="preserve">Ohio State Journal on Dispute Resolution </w:t>
      </w:r>
      <w:r w:rsidRPr="004B6356">
        <w:rPr>
          <w:rFonts w:ascii="Times New Roman" w:hAnsi="Times New Roman" w:cs="Times New Roman"/>
          <w:color w:val="000000" w:themeColor="text1"/>
          <w:lang w:val="en-US"/>
        </w:rPr>
        <w:t>3</w:t>
      </w:r>
      <w:r w:rsidRPr="004B6356">
        <w:rPr>
          <w:rFonts w:ascii="Times New Roman" w:hAnsi="Times New Roman" w:cs="Times New Roman"/>
          <w:i/>
          <w:iCs/>
          <w:color w:val="000000" w:themeColor="text1"/>
          <w:lang w:val="en-US"/>
        </w:rPr>
        <w:t>,</w:t>
      </w:r>
      <w:r w:rsidRPr="004B6356">
        <w:rPr>
          <w:rFonts w:ascii="Times New Roman" w:hAnsi="Times New Roman" w:cs="Times New Roman"/>
          <w:color w:val="000000" w:themeColor="text1"/>
          <w:lang w:val="en-US"/>
        </w:rPr>
        <w:t xml:space="preserve"> 2000, 711.</w:t>
      </w:r>
    </w:p>
  </w:footnote>
  <w:footnote w:id="48">
    <w:p w14:paraId="65899472"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color w:val="000000" w:themeColor="text1"/>
          <w:lang w:val="en-US"/>
        </w:rPr>
        <w:t>Katsch E, Rifkin J and Gattenby A, ‘E-commerce, E-disputes, and E-dispute resolution’, 711.</w:t>
      </w:r>
    </w:p>
  </w:footnote>
  <w:footnote w:id="49">
    <w:p w14:paraId="6A10D172" w14:textId="77777777" w:rsidR="00057B51" w:rsidRPr="004B6356" w:rsidRDefault="00057B51" w:rsidP="004B6356">
      <w:pPr>
        <w:pStyle w:val="FootnoteText"/>
        <w:jc w:val="both"/>
        <w:rPr>
          <w:rFonts w:ascii="Times New Roman" w:hAnsi="Times New Roman" w:cs="Times New Roman"/>
          <w:color w:val="000000" w:themeColor="text1"/>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Wahab M, Katsh E and Rainey D, </w:t>
      </w:r>
      <w:r w:rsidRPr="004B6356">
        <w:rPr>
          <w:rFonts w:ascii="Times New Roman" w:hAnsi="Times New Roman" w:cs="Times New Roman"/>
          <w:i/>
          <w:color w:val="000000" w:themeColor="text1"/>
        </w:rPr>
        <w:t>Online dispute resolution: theory and practice: a treatise on technology and dispute resolution</w:t>
      </w:r>
      <w:r w:rsidRPr="004B6356">
        <w:rPr>
          <w:rFonts w:ascii="Times New Roman" w:hAnsi="Times New Roman" w:cs="Times New Roman"/>
          <w:color w:val="000000" w:themeColor="text1"/>
        </w:rPr>
        <w:t>, 1</w:t>
      </w:r>
      <w:r w:rsidRPr="004B6356">
        <w:rPr>
          <w:rFonts w:ascii="Times New Roman" w:hAnsi="Times New Roman" w:cs="Times New Roman"/>
          <w:color w:val="000000" w:themeColor="text1"/>
          <w:vertAlign w:val="superscript"/>
        </w:rPr>
        <w:t>st</w:t>
      </w:r>
      <w:r w:rsidRPr="004B6356">
        <w:rPr>
          <w:rFonts w:ascii="Times New Roman" w:hAnsi="Times New Roman" w:cs="Times New Roman"/>
          <w:color w:val="000000" w:themeColor="text1"/>
        </w:rPr>
        <w:t xml:space="preserve"> ed, Eleven International Pub, Den Haag, 260.</w:t>
      </w:r>
    </w:p>
  </w:footnote>
  <w:footnote w:id="50">
    <w:p w14:paraId="2240022B" w14:textId="77777777" w:rsidR="00057B51" w:rsidRPr="004B6356" w:rsidRDefault="00057B51" w:rsidP="004B6356">
      <w:pPr>
        <w:pStyle w:val="FootnoteText"/>
        <w:jc w:val="both"/>
        <w:rPr>
          <w:rFonts w:ascii="Times New Roman" w:hAnsi="Times New Roman" w:cs="Times New Roman"/>
          <w:color w:val="000000" w:themeColor="text1"/>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Katsh E </w:t>
      </w:r>
      <w:r w:rsidRPr="004B6356">
        <w:rPr>
          <w:rFonts w:ascii="Times New Roman" w:hAnsi="Times New Roman" w:cs="Times New Roman"/>
          <w:i/>
          <w:color w:val="000000" w:themeColor="text1"/>
        </w:rPr>
        <w:t>et al.</w:t>
      </w:r>
      <w:r w:rsidRPr="004B6356">
        <w:rPr>
          <w:rFonts w:ascii="Times New Roman" w:hAnsi="Times New Roman" w:cs="Times New Roman"/>
          <w:color w:val="000000" w:themeColor="text1"/>
        </w:rPr>
        <w:t xml:space="preserve"> ‘What we need to know about ODR’, 330.</w:t>
      </w:r>
    </w:p>
  </w:footnote>
  <w:footnote w:id="51">
    <w:p w14:paraId="0C9FF9DA" w14:textId="77777777" w:rsidR="00057B51" w:rsidRPr="004B6356" w:rsidRDefault="00057B51" w:rsidP="004B6356">
      <w:pPr>
        <w:pStyle w:val="FootnoteText"/>
        <w:jc w:val="both"/>
        <w:rPr>
          <w:rFonts w:ascii="Times New Roman" w:hAnsi="Times New Roman" w:cs="Times New Roman"/>
          <w:color w:val="000000" w:themeColor="text1"/>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Katsh E </w:t>
      </w:r>
      <w:r w:rsidRPr="004B6356">
        <w:rPr>
          <w:rFonts w:ascii="Times New Roman" w:hAnsi="Times New Roman" w:cs="Times New Roman"/>
          <w:i/>
          <w:color w:val="000000" w:themeColor="text1"/>
        </w:rPr>
        <w:t>et al.</w:t>
      </w:r>
      <w:r w:rsidRPr="004B6356">
        <w:rPr>
          <w:rFonts w:ascii="Times New Roman" w:hAnsi="Times New Roman" w:cs="Times New Roman"/>
          <w:color w:val="000000" w:themeColor="text1"/>
        </w:rPr>
        <w:t xml:space="preserve"> ‘What we need to know about ODR’, 330.</w:t>
      </w:r>
    </w:p>
  </w:footnote>
  <w:footnote w:id="52">
    <w:p w14:paraId="7040C595" w14:textId="77777777" w:rsidR="00057B51" w:rsidRPr="004B6356" w:rsidRDefault="00057B51" w:rsidP="004B6356">
      <w:pPr>
        <w:pStyle w:val="FootnoteText"/>
        <w:jc w:val="both"/>
        <w:rPr>
          <w:rFonts w:ascii="Times New Roman" w:hAnsi="Times New Roman" w:cs="Times New Roman"/>
          <w:color w:val="000000" w:themeColor="text1"/>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Katsh E </w:t>
      </w:r>
      <w:r w:rsidRPr="004B6356">
        <w:rPr>
          <w:rFonts w:ascii="Times New Roman" w:hAnsi="Times New Roman" w:cs="Times New Roman"/>
          <w:i/>
          <w:color w:val="000000" w:themeColor="text1"/>
        </w:rPr>
        <w:t>et al.</w:t>
      </w:r>
      <w:r w:rsidRPr="004B6356">
        <w:rPr>
          <w:rFonts w:ascii="Times New Roman" w:hAnsi="Times New Roman" w:cs="Times New Roman"/>
          <w:color w:val="000000" w:themeColor="text1"/>
        </w:rPr>
        <w:t xml:space="preserve"> ‘What we need to know about ODR’, 330.</w:t>
      </w:r>
    </w:p>
  </w:footnote>
  <w:footnote w:id="53">
    <w:p w14:paraId="7FE8D777" w14:textId="77777777" w:rsidR="00057B51" w:rsidRPr="004B6356" w:rsidRDefault="00057B51" w:rsidP="004B6356">
      <w:pPr>
        <w:pStyle w:val="FootnoteText"/>
        <w:jc w:val="both"/>
        <w:rPr>
          <w:rFonts w:ascii="Times New Roman" w:hAnsi="Times New Roman" w:cs="Times New Roman"/>
          <w:color w:val="000000" w:themeColor="text1"/>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bookmarkStart w:id="44" w:name="_Hlk30106826"/>
      <w:r w:rsidRPr="004B6356">
        <w:rPr>
          <w:rFonts w:ascii="Times New Roman" w:hAnsi="Times New Roman" w:cs="Times New Roman"/>
          <w:color w:val="000000" w:themeColor="text1"/>
        </w:rPr>
        <w:t>Katsh E and Rifkin J, ‘</w:t>
      </w:r>
      <w:r w:rsidRPr="004B6356">
        <w:rPr>
          <w:rFonts w:ascii="Times New Roman" w:hAnsi="Times New Roman" w:cs="Times New Roman"/>
          <w:color w:val="000000" w:themeColor="text1"/>
          <w:lang w:val="en-US"/>
        </w:rPr>
        <w:t xml:space="preserve">Ten years of online dispute resolution (ODR): Looking at the past and constructing the future’ 38 </w:t>
      </w:r>
      <w:r w:rsidRPr="004B6356">
        <w:rPr>
          <w:rFonts w:ascii="Times New Roman" w:hAnsi="Times New Roman" w:cs="Times New Roman"/>
          <w:i/>
          <w:color w:val="000000" w:themeColor="text1"/>
          <w:lang w:val="en-US"/>
        </w:rPr>
        <w:t>The University of Toledo Law Review</w:t>
      </w:r>
      <w:r w:rsidRPr="004B6356">
        <w:rPr>
          <w:rFonts w:ascii="Times New Roman" w:hAnsi="Times New Roman" w:cs="Times New Roman"/>
          <w:iCs/>
          <w:color w:val="000000" w:themeColor="text1"/>
          <w:lang w:val="en-US"/>
        </w:rPr>
        <w:t xml:space="preserve"> 19,</w:t>
      </w:r>
      <w:r w:rsidRPr="004B6356">
        <w:rPr>
          <w:rFonts w:ascii="Times New Roman" w:hAnsi="Times New Roman" w:cs="Times New Roman"/>
          <w:i/>
          <w:color w:val="000000" w:themeColor="text1"/>
          <w:lang w:val="en-US"/>
        </w:rPr>
        <w:t xml:space="preserve"> </w:t>
      </w:r>
      <w:r w:rsidRPr="004B6356">
        <w:rPr>
          <w:rFonts w:ascii="Times New Roman" w:hAnsi="Times New Roman" w:cs="Times New Roman"/>
          <w:color w:val="000000" w:themeColor="text1"/>
          <w:lang w:val="en-US"/>
        </w:rPr>
        <w:t>2006, 33.</w:t>
      </w:r>
      <w:bookmarkEnd w:id="44"/>
    </w:p>
  </w:footnote>
  <w:footnote w:id="54">
    <w:p w14:paraId="229EF7A1"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color w:val="000000" w:themeColor="text1"/>
          <w:lang w:val="en-US"/>
        </w:rPr>
        <w:t>Katsh E and Rifkin J, ‘Ten years of online dispute resolution (ODR): Looking at the past and constructing the future’, 31.</w:t>
      </w:r>
    </w:p>
  </w:footnote>
  <w:footnote w:id="55">
    <w:p w14:paraId="478E97A8"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color w:val="000000" w:themeColor="text1"/>
          <w:lang w:val="en-US"/>
        </w:rPr>
        <w:t>Katsh E and Rifkin J, ‘Ten years of online dispute resolution (ODR): Looking at the past and constructing the future’, 31.</w:t>
      </w:r>
    </w:p>
  </w:footnote>
  <w:footnote w:id="56">
    <w:p w14:paraId="445CDC67"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bookmarkStart w:id="45" w:name="_Hlk30106869"/>
      <w:r w:rsidRPr="004B6356">
        <w:rPr>
          <w:rFonts w:ascii="Times New Roman" w:hAnsi="Times New Roman" w:cs="Times New Roman"/>
          <w:color w:val="000000" w:themeColor="text1"/>
          <w:lang w:val="en-US"/>
        </w:rPr>
        <w:t xml:space="preserve">Rainey D, ‘Third party ethics in the age of the fourth party’ 1 </w:t>
      </w:r>
      <w:r w:rsidRPr="004B6356">
        <w:rPr>
          <w:rFonts w:ascii="Times New Roman" w:hAnsi="Times New Roman" w:cs="Times New Roman"/>
          <w:i/>
          <w:iCs/>
          <w:color w:val="000000" w:themeColor="text1"/>
          <w:lang w:val="en-US"/>
        </w:rPr>
        <w:t>International Journal of Online Dispute Resolution</w:t>
      </w:r>
      <w:r w:rsidRPr="004B6356">
        <w:rPr>
          <w:rFonts w:ascii="Times New Roman" w:hAnsi="Times New Roman" w:cs="Times New Roman"/>
          <w:color w:val="000000" w:themeColor="text1"/>
          <w:lang w:val="en-US"/>
        </w:rPr>
        <w:t xml:space="preserve"> 1, 2014</w:t>
      </w:r>
      <w:bookmarkEnd w:id="45"/>
      <w:r w:rsidRPr="004B6356">
        <w:rPr>
          <w:rFonts w:ascii="Times New Roman" w:hAnsi="Times New Roman" w:cs="Times New Roman"/>
          <w:color w:val="000000" w:themeColor="text1"/>
          <w:lang w:val="en-US"/>
        </w:rPr>
        <w:t>, 55.</w:t>
      </w:r>
    </w:p>
  </w:footnote>
  <w:footnote w:id="57">
    <w:p w14:paraId="39802320"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bookmarkStart w:id="46" w:name="_Hlk30106892"/>
      <w:r w:rsidRPr="004B6356">
        <w:rPr>
          <w:rFonts w:ascii="Times New Roman" w:hAnsi="Times New Roman" w:cs="Times New Roman"/>
          <w:color w:val="000000" w:themeColor="text1"/>
        </w:rPr>
        <w:t xml:space="preserve">Ebner N, ‘Online dispute resolution: Applications for E-HRM’ in </w:t>
      </w:r>
      <w:bookmarkStart w:id="47" w:name="_Hlk31182395"/>
      <w:r w:rsidRPr="004B6356">
        <w:rPr>
          <w:rFonts w:ascii="Times New Roman" w:hAnsi="Times New Roman" w:cs="Times New Roman"/>
          <w:color w:val="000000" w:themeColor="text1"/>
        </w:rPr>
        <w:t xml:space="preserve">Torres-Coronas and Arias-Oliva M (eds), </w:t>
      </w:r>
      <w:r w:rsidRPr="004B6356">
        <w:rPr>
          <w:rFonts w:ascii="Times New Roman" w:hAnsi="Times New Roman" w:cs="Times New Roman"/>
          <w:i/>
          <w:iCs/>
          <w:color w:val="000000" w:themeColor="text1"/>
        </w:rPr>
        <w:t>Encyclopaedia of human resources information systems: Challenges in E-HRM</w:t>
      </w:r>
      <w:r w:rsidRPr="004B6356">
        <w:rPr>
          <w:rFonts w:ascii="Times New Roman" w:hAnsi="Times New Roman" w:cs="Times New Roman"/>
          <w:color w:val="000000" w:themeColor="text1"/>
        </w:rPr>
        <w:t xml:space="preserve">, Information Science Reference, London, 2008, </w:t>
      </w:r>
      <w:bookmarkEnd w:id="47"/>
      <w:r w:rsidRPr="004B6356">
        <w:rPr>
          <w:rFonts w:ascii="Times New Roman" w:hAnsi="Times New Roman" w:cs="Times New Roman"/>
          <w:color w:val="000000" w:themeColor="text1"/>
        </w:rPr>
        <w:t>668.</w:t>
      </w:r>
      <w:bookmarkEnd w:id="46"/>
    </w:p>
  </w:footnote>
  <w:footnote w:id="58">
    <w:p w14:paraId="03D055F3"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bookmarkStart w:id="48" w:name="_Hlk30107012"/>
      <w:r w:rsidRPr="004B6356">
        <w:rPr>
          <w:rFonts w:ascii="Times New Roman" w:hAnsi="Times New Roman" w:cs="Times New Roman"/>
          <w:color w:val="000000" w:themeColor="text1"/>
          <w:sz w:val="20"/>
          <w:szCs w:val="20"/>
          <w:lang w:val="en-US"/>
        </w:rPr>
        <w:t xml:space="preserve">Thomas Reuters, The impact of ODR technology on dispute resolution in the UK, 2016, </w:t>
      </w:r>
      <w:bookmarkEnd w:id="48"/>
      <w:r w:rsidRPr="004B6356">
        <w:rPr>
          <w:rFonts w:ascii="Times New Roman" w:hAnsi="Times New Roman" w:cs="Times New Roman"/>
          <w:color w:val="000000" w:themeColor="text1"/>
          <w:sz w:val="20"/>
          <w:szCs w:val="20"/>
          <w:lang w:val="en-US"/>
        </w:rPr>
        <w:t>4.</w:t>
      </w:r>
    </w:p>
  </w:footnote>
  <w:footnote w:id="59">
    <w:p w14:paraId="6A7DFE27"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color w:val="000000" w:themeColor="text1"/>
          <w:lang w:val="en-US"/>
        </w:rPr>
        <w:t>Thomas Reuters, The impact of ODR technology on dispute resolution in the UK, 2016, 4.</w:t>
      </w:r>
    </w:p>
  </w:footnote>
  <w:footnote w:id="60">
    <w:p w14:paraId="7E8C04D1" w14:textId="77777777" w:rsidR="00057B51" w:rsidRPr="004B6356" w:rsidRDefault="00057B51" w:rsidP="004B6356">
      <w:pPr>
        <w:pStyle w:val="FootnoteText"/>
        <w:jc w:val="both"/>
        <w:rPr>
          <w:rFonts w:ascii="Times New Roman" w:hAnsi="Times New Roman" w:cs="Times New Roman"/>
          <w:color w:val="000000" w:themeColor="text1"/>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Ahalt A, ‘What you should know about online dispute resolution’ Virtual Courthouse, 2009.</w:t>
      </w:r>
    </w:p>
  </w:footnote>
  <w:footnote w:id="61">
    <w:p w14:paraId="5CA1C048" w14:textId="77777777" w:rsidR="00057B51" w:rsidRPr="004B6356" w:rsidRDefault="00057B51" w:rsidP="004B6356">
      <w:pPr>
        <w:pStyle w:val="FootnoteText"/>
        <w:jc w:val="both"/>
        <w:rPr>
          <w:rFonts w:ascii="Times New Roman" w:hAnsi="Times New Roman" w:cs="Times New Roman"/>
          <w:color w:val="000000" w:themeColor="text1"/>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Katsh E </w:t>
      </w:r>
      <w:r w:rsidRPr="004B6356">
        <w:rPr>
          <w:rFonts w:ascii="Times New Roman" w:hAnsi="Times New Roman" w:cs="Times New Roman"/>
          <w:i/>
          <w:color w:val="000000" w:themeColor="text1"/>
        </w:rPr>
        <w:t>et al.</w:t>
      </w:r>
      <w:r w:rsidRPr="004B6356">
        <w:rPr>
          <w:rFonts w:ascii="Times New Roman" w:hAnsi="Times New Roman" w:cs="Times New Roman"/>
          <w:color w:val="000000" w:themeColor="text1"/>
        </w:rPr>
        <w:t xml:space="preserve"> ‘What we need to know about ODR’, 329.</w:t>
      </w:r>
    </w:p>
  </w:footnote>
  <w:footnote w:id="62">
    <w:p w14:paraId="445A7BD3"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Katsh E </w:t>
      </w:r>
      <w:r w:rsidRPr="004B6356">
        <w:rPr>
          <w:rFonts w:ascii="Times New Roman" w:hAnsi="Times New Roman" w:cs="Times New Roman"/>
          <w:i/>
          <w:color w:val="000000" w:themeColor="text1"/>
        </w:rPr>
        <w:t>et al.</w:t>
      </w:r>
      <w:r w:rsidRPr="004B6356">
        <w:rPr>
          <w:rFonts w:ascii="Times New Roman" w:hAnsi="Times New Roman" w:cs="Times New Roman"/>
          <w:color w:val="000000" w:themeColor="text1"/>
        </w:rPr>
        <w:t xml:space="preserve"> ‘What we need to know about ODR’, 329.</w:t>
      </w:r>
    </w:p>
  </w:footnote>
  <w:footnote w:id="63">
    <w:p w14:paraId="5E4D162E" w14:textId="77777777" w:rsidR="00057B51" w:rsidRPr="004B6356" w:rsidRDefault="00057B51" w:rsidP="004B6356">
      <w:pPr>
        <w:pStyle w:val="FootnoteText"/>
        <w:jc w:val="both"/>
        <w:rPr>
          <w:rFonts w:ascii="Times New Roman" w:hAnsi="Times New Roman" w:cs="Times New Roman"/>
          <w:color w:val="000000" w:themeColor="text1"/>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Katsh E </w:t>
      </w:r>
      <w:r w:rsidRPr="004B6356">
        <w:rPr>
          <w:rFonts w:ascii="Times New Roman" w:hAnsi="Times New Roman" w:cs="Times New Roman"/>
          <w:i/>
          <w:color w:val="000000" w:themeColor="text1"/>
        </w:rPr>
        <w:t>et al.</w:t>
      </w:r>
      <w:r w:rsidRPr="004B6356">
        <w:rPr>
          <w:rFonts w:ascii="Times New Roman" w:hAnsi="Times New Roman" w:cs="Times New Roman"/>
          <w:color w:val="000000" w:themeColor="text1"/>
        </w:rPr>
        <w:t xml:space="preserve"> ‘What we need to know about ODR’, 329.</w:t>
      </w:r>
    </w:p>
  </w:footnote>
  <w:footnote w:id="64">
    <w:p w14:paraId="4E58DC52" w14:textId="77777777" w:rsidR="00057B51" w:rsidRPr="004B6356" w:rsidRDefault="00057B51" w:rsidP="004B6356">
      <w:pPr>
        <w:pStyle w:val="FootnoteText"/>
        <w:jc w:val="both"/>
        <w:rPr>
          <w:rFonts w:ascii="Times New Roman" w:hAnsi="Times New Roman" w:cs="Times New Roman"/>
          <w:color w:val="000000" w:themeColor="text1"/>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Katsh E </w:t>
      </w:r>
      <w:r w:rsidRPr="004B6356">
        <w:rPr>
          <w:rFonts w:ascii="Times New Roman" w:hAnsi="Times New Roman" w:cs="Times New Roman"/>
          <w:i/>
          <w:color w:val="000000" w:themeColor="text1"/>
        </w:rPr>
        <w:t>et al.</w:t>
      </w:r>
      <w:r w:rsidRPr="004B6356">
        <w:rPr>
          <w:rFonts w:ascii="Times New Roman" w:hAnsi="Times New Roman" w:cs="Times New Roman"/>
          <w:color w:val="000000" w:themeColor="text1"/>
        </w:rPr>
        <w:t xml:space="preserve"> ‘What we need to know about ODR’, 339.</w:t>
      </w:r>
    </w:p>
  </w:footnote>
  <w:footnote w:id="65">
    <w:p w14:paraId="4209080F"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Katsh E </w:t>
      </w:r>
      <w:r w:rsidRPr="004B6356">
        <w:rPr>
          <w:rFonts w:ascii="Times New Roman" w:hAnsi="Times New Roman" w:cs="Times New Roman"/>
          <w:i/>
          <w:color w:val="000000" w:themeColor="text1"/>
        </w:rPr>
        <w:t>et al.</w:t>
      </w:r>
      <w:r w:rsidRPr="004B6356">
        <w:rPr>
          <w:rFonts w:ascii="Times New Roman" w:hAnsi="Times New Roman" w:cs="Times New Roman"/>
          <w:color w:val="000000" w:themeColor="text1"/>
        </w:rPr>
        <w:t xml:space="preserve"> ‘What we need to know about ODR’, 338.</w:t>
      </w:r>
    </w:p>
  </w:footnote>
  <w:footnote w:id="66">
    <w:p w14:paraId="6F871238" w14:textId="77777777" w:rsidR="00057B51" w:rsidRPr="004B6356" w:rsidRDefault="00057B51" w:rsidP="004B6356">
      <w:pPr>
        <w:pStyle w:val="FootnoteText"/>
        <w:jc w:val="both"/>
        <w:rPr>
          <w:rFonts w:ascii="Times New Roman" w:hAnsi="Times New Roman" w:cs="Times New Roman"/>
          <w:color w:val="000000" w:themeColor="text1"/>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Katsh E </w:t>
      </w:r>
      <w:r w:rsidRPr="004B6356">
        <w:rPr>
          <w:rFonts w:ascii="Times New Roman" w:hAnsi="Times New Roman" w:cs="Times New Roman"/>
          <w:i/>
          <w:color w:val="000000" w:themeColor="text1"/>
        </w:rPr>
        <w:t>et al.</w:t>
      </w:r>
      <w:r w:rsidRPr="004B6356">
        <w:rPr>
          <w:rFonts w:ascii="Times New Roman" w:hAnsi="Times New Roman" w:cs="Times New Roman"/>
          <w:color w:val="000000" w:themeColor="text1"/>
        </w:rPr>
        <w:t xml:space="preserve"> ‘What we need to know about ODR’, 342.</w:t>
      </w:r>
    </w:p>
  </w:footnote>
  <w:footnote w:id="67">
    <w:p w14:paraId="2BD2E854" w14:textId="77777777" w:rsidR="00057B51" w:rsidRPr="004B6356" w:rsidRDefault="00057B51" w:rsidP="004B6356">
      <w:pPr>
        <w:pStyle w:val="FootnoteText"/>
        <w:jc w:val="both"/>
        <w:rPr>
          <w:rFonts w:ascii="Times New Roman" w:hAnsi="Times New Roman" w:cs="Times New Roman"/>
          <w:color w:val="000000" w:themeColor="text1"/>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Katsh E </w:t>
      </w:r>
      <w:r w:rsidRPr="004B6356">
        <w:rPr>
          <w:rFonts w:ascii="Times New Roman" w:hAnsi="Times New Roman" w:cs="Times New Roman"/>
          <w:i/>
          <w:color w:val="000000" w:themeColor="text1"/>
        </w:rPr>
        <w:t>et al.</w:t>
      </w:r>
      <w:r w:rsidRPr="004B6356">
        <w:rPr>
          <w:rFonts w:ascii="Times New Roman" w:hAnsi="Times New Roman" w:cs="Times New Roman"/>
          <w:color w:val="000000" w:themeColor="text1"/>
        </w:rPr>
        <w:t xml:space="preserve"> ‘What we need to know about ODR’, 342.</w:t>
      </w:r>
    </w:p>
  </w:footnote>
  <w:footnote w:id="68">
    <w:p w14:paraId="5527AD44" w14:textId="77777777" w:rsidR="00057B51" w:rsidRPr="004B6356" w:rsidRDefault="00057B51" w:rsidP="004B6356">
      <w:pPr>
        <w:pStyle w:val="FootnoteText"/>
        <w:jc w:val="both"/>
        <w:rPr>
          <w:rFonts w:ascii="Times New Roman" w:hAnsi="Times New Roman" w:cs="Times New Roman"/>
          <w:color w:val="000000" w:themeColor="text1"/>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Cortes P, </w:t>
      </w:r>
      <w:r w:rsidRPr="004B6356">
        <w:rPr>
          <w:rFonts w:ascii="Times New Roman" w:hAnsi="Times New Roman" w:cs="Times New Roman"/>
          <w:i/>
          <w:color w:val="000000" w:themeColor="text1"/>
        </w:rPr>
        <w:t xml:space="preserve">Online dispute resolution for consumers in the European Union, </w:t>
      </w:r>
      <w:r w:rsidRPr="004B6356">
        <w:rPr>
          <w:rFonts w:ascii="Times New Roman" w:hAnsi="Times New Roman" w:cs="Times New Roman"/>
          <w:color w:val="000000" w:themeColor="text1"/>
        </w:rPr>
        <w:t>1</w:t>
      </w:r>
      <w:r w:rsidRPr="004B6356">
        <w:rPr>
          <w:rFonts w:ascii="Times New Roman" w:hAnsi="Times New Roman" w:cs="Times New Roman"/>
          <w:color w:val="000000" w:themeColor="text1"/>
          <w:vertAlign w:val="superscript"/>
        </w:rPr>
        <w:t>st</w:t>
      </w:r>
      <w:r w:rsidRPr="004B6356">
        <w:rPr>
          <w:rFonts w:ascii="Times New Roman" w:hAnsi="Times New Roman" w:cs="Times New Roman"/>
          <w:color w:val="000000" w:themeColor="text1"/>
        </w:rPr>
        <w:t xml:space="preserve"> ed, Routledge, United States, 2011, 56.</w:t>
      </w:r>
    </w:p>
  </w:footnote>
  <w:footnote w:id="69">
    <w:p w14:paraId="6E2EDFDE" w14:textId="77777777" w:rsidR="00057B51" w:rsidRPr="004B6356" w:rsidRDefault="00057B51" w:rsidP="004B6356">
      <w:pPr>
        <w:pStyle w:val="FootnoteText"/>
        <w:jc w:val="both"/>
        <w:rPr>
          <w:rFonts w:ascii="Times New Roman" w:hAnsi="Times New Roman" w:cs="Times New Roman"/>
          <w:color w:val="000000" w:themeColor="text1"/>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Cortes P, </w:t>
      </w:r>
      <w:r w:rsidRPr="004B6356">
        <w:rPr>
          <w:rFonts w:ascii="Times New Roman" w:hAnsi="Times New Roman" w:cs="Times New Roman"/>
          <w:i/>
          <w:color w:val="000000" w:themeColor="text1"/>
        </w:rPr>
        <w:t>Online dispute resolution for consumers in the European Union</w:t>
      </w:r>
      <w:r w:rsidRPr="004B6356">
        <w:rPr>
          <w:rFonts w:ascii="Times New Roman" w:hAnsi="Times New Roman" w:cs="Times New Roman"/>
          <w:color w:val="000000" w:themeColor="text1"/>
        </w:rPr>
        <w:t>, 56.</w:t>
      </w:r>
    </w:p>
  </w:footnote>
  <w:footnote w:id="70">
    <w:p w14:paraId="174F4382"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color w:val="000000" w:themeColor="text1"/>
          <w:lang w:val="en-US"/>
        </w:rPr>
        <w:t>By ‘costless’ the author means that the parties are likely to already have access to the digital means by which they will communicate with each other, and while they will likely have to purchase these means this is a costs that is not directly related to the pursuit of ODR in itself.</w:t>
      </w:r>
    </w:p>
  </w:footnote>
  <w:footnote w:id="71">
    <w:p w14:paraId="56DD8F71" w14:textId="77777777" w:rsidR="00057B51" w:rsidRPr="004B6356" w:rsidRDefault="00057B51" w:rsidP="004B6356">
      <w:pPr>
        <w:pStyle w:val="FootnoteText"/>
        <w:jc w:val="both"/>
        <w:rPr>
          <w:rFonts w:ascii="Times New Roman" w:hAnsi="Times New Roman" w:cs="Times New Roman"/>
          <w:color w:val="000000" w:themeColor="text1"/>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Cortes P, </w:t>
      </w:r>
      <w:r w:rsidRPr="004B6356">
        <w:rPr>
          <w:rFonts w:ascii="Times New Roman" w:hAnsi="Times New Roman" w:cs="Times New Roman"/>
          <w:i/>
          <w:color w:val="000000" w:themeColor="text1"/>
        </w:rPr>
        <w:t>Online dispute resolution for consumers in the European Union</w:t>
      </w:r>
      <w:r w:rsidRPr="004B6356">
        <w:rPr>
          <w:rFonts w:ascii="Times New Roman" w:hAnsi="Times New Roman" w:cs="Times New Roman"/>
          <w:color w:val="000000" w:themeColor="text1"/>
        </w:rPr>
        <w:t>, 56.</w:t>
      </w:r>
    </w:p>
  </w:footnote>
  <w:footnote w:id="72">
    <w:p w14:paraId="0CD4CB41"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bookmarkStart w:id="53" w:name="_Hlk30107127"/>
      <w:r w:rsidRPr="004B6356">
        <w:rPr>
          <w:rFonts w:ascii="Times New Roman" w:hAnsi="Times New Roman" w:cs="Times New Roman"/>
          <w:color w:val="000000" w:themeColor="text1"/>
        </w:rPr>
        <w:t xml:space="preserve">Civil Justice Council, </w:t>
      </w:r>
      <w:r w:rsidRPr="004B6356">
        <w:rPr>
          <w:rFonts w:ascii="Times New Roman" w:hAnsi="Times New Roman" w:cs="Times New Roman"/>
          <w:i/>
          <w:iCs/>
          <w:color w:val="000000" w:themeColor="text1"/>
        </w:rPr>
        <w:t>Online dispute resolution for low value civil claims</w:t>
      </w:r>
      <w:r w:rsidRPr="004B6356">
        <w:rPr>
          <w:rFonts w:ascii="Times New Roman" w:hAnsi="Times New Roman" w:cs="Times New Roman"/>
          <w:color w:val="000000" w:themeColor="text1"/>
        </w:rPr>
        <w:t>, 2015, 11.</w:t>
      </w:r>
    </w:p>
    <w:bookmarkEnd w:id="53"/>
  </w:footnote>
  <w:footnote w:id="73">
    <w:p w14:paraId="5A8630FD" w14:textId="77777777" w:rsidR="00057B51" w:rsidRPr="004B6356" w:rsidRDefault="00057B51" w:rsidP="004B6356">
      <w:pPr>
        <w:pStyle w:val="FootnoteText"/>
        <w:jc w:val="both"/>
        <w:rPr>
          <w:rFonts w:ascii="Times New Roman" w:hAnsi="Times New Roman" w:cs="Times New Roman"/>
          <w:color w:val="000000" w:themeColor="text1"/>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Katsh E </w:t>
      </w:r>
      <w:r w:rsidRPr="004B6356">
        <w:rPr>
          <w:rFonts w:ascii="Times New Roman" w:hAnsi="Times New Roman" w:cs="Times New Roman"/>
          <w:i/>
          <w:color w:val="000000" w:themeColor="text1"/>
        </w:rPr>
        <w:t>et al.</w:t>
      </w:r>
      <w:r w:rsidRPr="004B6356">
        <w:rPr>
          <w:rFonts w:ascii="Times New Roman" w:hAnsi="Times New Roman" w:cs="Times New Roman"/>
          <w:color w:val="000000" w:themeColor="text1"/>
        </w:rPr>
        <w:t xml:space="preserve"> ‘What we need to know about ODR’, 330.</w:t>
      </w:r>
    </w:p>
  </w:footnote>
  <w:footnote w:id="74">
    <w:p w14:paraId="69123279" w14:textId="77777777" w:rsidR="00057B51" w:rsidRPr="004B6356" w:rsidRDefault="00057B51" w:rsidP="004B6356">
      <w:pPr>
        <w:pStyle w:val="FootnoteText"/>
        <w:jc w:val="both"/>
        <w:rPr>
          <w:rFonts w:ascii="Times New Roman" w:hAnsi="Times New Roman" w:cs="Times New Roman"/>
          <w:color w:val="000000" w:themeColor="text1"/>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Ponte L and Cavenagh T, Cyberjustice, </w:t>
      </w:r>
      <w:r w:rsidRPr="004B6356">
        <w:rPr>
          <w:rFonts w:ascii="Times New Roman" w:hAnsi="Times New Roman" w:cs="Times New Roman"/>
          <w:i/>
          <w:color w:val="000000" w:themeColor="text1"/>
        </w:rPr>
        <w:t xml:space="preserve">Online dispute resolution for E-Commerce, </w:t>
      </w:r>
      <w:r w:rsidRPr="004B6356">
        <w:rPr>
          <w:rFonts w:ascii="Times New Roman" w:hAnsi="Times New Roman" w:cs="Times New Roman"/>
          <w:color w:val="000000" w:themeColor="text1"/>
        </w:rPr>
        <w:t>Pearson/Prentice Hall, New Jersey, 2005, 84.</w:t>
      </w:r>
    </w:p>
  </w:footnote>
  <w:footnote w:id="75">
    <w:p w14:paraId="7A27409E" w14:textId="77777777" w:rsidR="00057B51" w:rsidRPr="004B6356" w:rsidRDefault="00057B51" w:rsidP="004B6356">
      <w:pPr>
        <w:pStyle w:val="FootnoteText"/>
        <w:jc w:val="both"/>
        <w:rPr>
          <w:rFonts w:ascii="Times New Roman" w:hAnsi="Times New Roman" w:cs="Times New Roman"/>
          <w:color w:val="000000" w:themeColor="text1"/>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iCs/>
          <w:color w:val="000000" w:themeColor="text1"/>
        </w:rPr>
        <w:t xml:space="preserve">Petrauskas F and Kybartienė E, ‘Online dispute resolution in consumer disputes’ 18 </w:t>
      </w:r>
      <w:r w:rsidRPr="004B6356">
        <w:rPr>
          <w:rFonts w:ascii="Times New Roman" w:hAnsi="Times New Roman" w:cs="Times New Roman"/>
          <w:i/>
          <w:iCs/>
          <w:color w:val="000000" w:themeColor="text1"/>
        </w:rPr>
        <w:t xml:space="preserve">Jurisprudence </w:t>
      </w:r>
      <w:r w:rsidRPr="004B6356">
        <w:rPr>
          <w:rFonts w:ascii="Times New Roman" w:hAnsi="Times New Roman" w:cs="Times New Roman"/>
          <w:color w:val="000000" w:themeColor="text1"/>
        </w:rPr>
        <w:t>3</w:t>
      </w:r>
      <w:r w:rsidRPr="004B6356">
        <w:rPr>
          <w:rFonts w:ascii="Times New Roman" w:hAnsi="Times New Roman" w:cs="Times New Roman"/>
          <w:i/>
          <w:iCs/>
          <w:color w:val="000000" w:themeColor="text1"/>
        </w:rPr>
        <w:t xml:space="preserve">, </w:t>
      </w:r>
      <w:r w:rsidRPr="004B6356">
        <w:rPr>
          <w:rFonts w:ascii="Times New Roman" w:hAnsi="Times New Roman" w:cs="Times New Roman"/>
          <w:iCs/>
          <w:color w:val="000000" w:themeColor="text1"/>
        </w:rPr>
        <w:t>2011, 923.</w:t>
      </w:r>
    </w:p>
  </w:footnote>
  <w:footnote w:id="76">
    <w:p w14:paraId="4EE6E67B"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bookmarkStart w:id="54" w:name="_Hlk30107179"/>
      <w:r w:rsidRPr="004B6356">
        <w:rPr>
          <w:rFonts w:ascii="Times New Roman" w:hAnsi="Times New Roman" w:cs="Times New Roman"/>
          <w:color w:val="000000" w:themeColor="text1"/>
          <w:sz w:val="20"/>
          <w:szCs w:val="20"/>
          <w:lang w:val="en-US"/>
        </w:rPr>
        <w:t>Lubano N, Barasa J and Mukami E, ‘The role of alternative dispute resolution in online commerce’ Oraro &amp; Company Advocates, 2019, 2.</w:t>
      </w:r>
      <w:bookmarkEnd w:id="54"/>
    </w:p>
  </w:footnote>
  <w:footnote w:id="77">
    <w:p w14:paraId="0B24EAE8"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sz w:val="20"/>
          <w:szCs w:val="20"/>
          <w:lang w:val="en-US"/>
        </w:rPr>
      </w:pPr>
      <w:r w:rsidRPr="004B6356">
        <w:rPr>
          <w:rStyle w:val="FootnoteReference"/>
          <w:rFonts w:ascii="Times New Roman" w:hAnsi="Times New Roman" w:cs="Times New Roman"/>
          <w:sz w:val="20"/>
          <w:szCs w:val="20"/>
        </w:rPr>
        <w:footnoteRef/>
      </w:r>
      <w:r w:rsidRPr="004B6356">
        <w:rPr>
          <w:rFonts w:ascii="Times New Roman" w:hAnsi="Times New Roman" w:cs="Times New Roman"/>
          <w:sz w:val="20"/>
          <w:szCs w:val="20"/>
        </w:rPr>
        <w:t xml:space="preserve"> </w:t>
      </w:r>
      <w:bookmarkStart w:id="55" w:name="_Hlk30107208"/>
      <w:r w:rsidRPr="004B6356">
        <w:rPr>
          <w:rFonts w:ascii="Times New Roman" w:hAnsi="Times New Roman" w:cs="Times New Roman"/>
          <w:sz w:val="20"/>
          <w:szCs w:val="20"/>
          <w:lang w:val="en-KE"/>
        </w:rPr>
        <w:t>Ziemblicki B</w:t>
      </w:r>
      <w:r w:rsidRPr="004B6356">
        <w:rPr>
          <w:rFonts w:ascii="Times New Roman" w:hAnsi="Times New Roman" w:cs="Times New Roman"/>
          <w:sz w:val="20"/>
          <w:szCs w:val="20"/>
          <w:lang w:val="en-US"/>
        </w:rPr>
        <w:t xml:space="preserve">, </w:t>
      </w:r>
      <w:r w:rsidRPr="004B6356">
        <w:rPr>
          <w:rFonts w:ascii="Times New Roman" w:hAnsi="Times New Roman" w:cs="Times New Roman"/>
          <w:sz w:val="20"/>
          <w:szCs w:val="20"/>
          <w:lang w:val="en-KE"/>
        </w:rPr>
        <w:t xml:space="preserve">‘Going </w:t>
      </w:r>
      <w:r w:rsidRPr="004B6356">
        <w:rPr>
          <w:rFonts w:ascii="Times New Roman" w:hAnsi="Times New Roman" w:cs="Times New Roman"/>
          <w:sz w:val="20"/>
          <w:szCs w:val="20"/>
          <w:lang w:val="en-US"/>
        </w:rPr>
        <w:t>o</w:t>
      </w:r>
      <w:r w:rsidRPr="004B6356">
        <w:rPr>
          <w:rFonts w:ascii="Times New Roman" w:hAnsi="Times New Roman" w:cs="Times New Roman"/>
          <w:sz w:val="20"/>
          <w:szCs w:val="20"/>
          <w:lang w:val="en-KE"/>
        </w:rPr>
        <w:t>nline – is the world ready to replace litigation with online dispute resolution</w:t>
      </w:r>
      <w:r w:rsidRPr="004B6356">
        <w:rPr>
          <w:rFonts w:ascii="Times New Roman" w:hAnsi="Times New Roman" w:cs="Times New Roman"/>
          <w:sz w:val="20"/>
          <w:szCs w:val="20"/>
          <w:lang w:val="en-US"/>
        </w:rPr>
        <w:t xml:space="preserve"> </w:t>
      </w:r>
      <w:r w:rsidRPr="004B6356">
        <w:rPr>
          <w:rFonts w:ascii="Times New Roman" w:hAnsi="Times New Roman" w:cs="Times New Roman"/>
          <w:sz w:val="20"/>
          <w:szCs w:val="20"/>
          <w:lang w:val="en-KE"/>
        </w:rPr>
        <w:t xml:space="preserve">mechanisms?’ </w:t>
      </w:r>
      <w:r w:rsidRPr="004B6356">
        <w:rPr>
          <w:rFonts w:ascii="Times New Roman" w:hAnsi="Times New Roman" w:cs="Times New Roman"/>
          <w:sz w:val="20"/>
          <w:szCs w:val="20"/>
          <w:lang w:val="en-US"/>
        </w:rPr>
        <w:t xml:space="preserve">5 </w:t>
      </w:r>
      <w:r w:rsidRPr="004B6356">
        <w:rPr>
          <w:rFonts w:ascii="Times New Roman" w:hAnsi="Times New Roman" w:cs="Times New Roman"/>
          <w:i/>
          <w:iCs/>
          <w:sz w:val="20"/>
          <w:szCs w:val="20"/>
          <w:lang w:val="en-KE"/>
        </w:rPr>
        <w:t>Wroclaw Review of Law</w:t>
      </w:r>
      <w:r w:rsidRPr="004B6356">
        <w:rPr>
          <w:rFonts w:ascii="Times New Roman" w:hAnsi="Times New Roman" w:cs="Times New Roman"/>
          <w:sz w:val="20"/>
          <w:szCs w:val="20"/>
          <w:lang w:val="en-KE"/>
        </w:rPr>
        <w:t xml:space="preserve">, Administration &amp; Economics </w:t>
      </w:r>
      <w:r w:rsidRPr="004B6356">
        <w:rPr>
          <w:rFonts w:ascii="Times New Roman" w:hAnsi="Times New Roman" w:cs="Times New Roman"/>
          <w:sz w:val="20"/>
          <w:szCs w:val="20"/>
          <w:lang w:val="en-US"/>
        </w:rPr>
        <w:t>2, 2016,</w:t>
      </w:r>
      <w:r w:rsidRPr="004B6356">
        <w:rPr>
          <w:rFonts w:ascii="Times New Roman" w:hAnsi="Times New Roman" w:cs="Times New Roman"/>
          <w:sz w:val="20"/>
          <w:szCs w:val="20"/>
          <w:lang w:val="en-KE"/>
        </w:rPr>
        <w:t xml:space="preserve"> 43.</w:t>
      </w:r>
      <w:bookmarkEnd w:id="55"/>
    </w:p>
  </w:footnote>
  <w:footnote w:id="78">
    <w:p w14:paraId="2254812D" w14:textId="77777777" w:rsidR="00057B51" w:rsidRPr="004B6356" w:rsidRDefault="00057B51" w:rsidP="004B6356">
      <w:pPr>
        <w:pStyle w:val="FootnoteText"/>
        <w:jc w:val="both"/>
        <w:rPr>
          <w:rFonts w:ascii="Times New Roman" w:hAnsi="Times New Roman" w:cs="Times New Roman"/>
          <w:color w:val="000000" w:themeColor="text1"/>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bookmarkStart w:id="56" w:name="_Hlk30107247"/>
      <w:r w:rsidRPr="004B6356">
        <w:rPr>
          <w:rFonts w:ascii="Times New Roman" w:hAnsi="Times New Roman" w:cs="Times New Roman"/>
          <w:color w:val="000000" w:themeColor="text1"/>
        </w:rPr>
        <w:t xml:space="preserve">Reiling D, ‘Beyond court digitization with online dispute resolution’ 8 </w:t>
      </w:r>
      <w:r w:rsidRPr="004B6356">
        <w:rPr>
          <w:rFonts w:ascii="Times New Roman" w:hAnsi="Times New Roman" w:cs="Times New Roman"/>
          <w:i/>
          <w:color w:val="000000" w:themeColor="text1"/>
        </w:rPr>
        <w:t xml:space="preserve">International Journal for Court Administration </w:t>
      </w:r>
      <w:r w:rsidRPr="004B6356">
        <w:rPr>
          <w:rFonts w:ascii="Times New Roman" w:hAnsi="Times New Roman" w:cs="Times New Roman"/>
          <w:iCs/>
          <w:color w:val="000000" w:themeColor="text1"/>
        </w:rPr>
        <w:t>2</w:t>
      </w:r>
      <w:r w:rsidRPr="004B6356">
        <w:rPr>
          <w:rFonts w:ascii="Times New Roman" w:hAnsi="Times New Roman" w:cs="Times New Roman"/>
          <w:color w:val="000000" w:themeColor="text1"/>
        </w:rPr>
        <w:t>, 2017, 4.</w:t>
      </w:r>
      <w:bookmarkEnd w:id="56"/>
    </w:p>
  </w:footnote>
  <w:footnote w:id="79">
    <w:p w14:paraId="1EEC6C59" w14:textId="77777777" w:rsidR="00057B51" w:rsidRPr="004B6356" w:rsidRDefault="00057B51" w:rsidP="004B6356">
      <w:pPr>
        <w:pStyle w:val="FootnoteText"/>
        <w:jc w:val="both"/>
        <w:rPr>
          <w:rFonts w:ascii="Times New Roman" w:hAnsi="Times New Roman" w:cs="Times New Roman"/>
          <w:color w:val="000000" w:themeColor="text1"/>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Cortes P, </w:t>
      </w:r>
      <w:r w:rsidRPr="004B6356">
        <w:rPr>
          <w:rFonts w:ascii="Times New Roman" w:hAnsi="Times New Roman" w:cs="Times New Roman"/>
          <w:i/>
          <w:color w:val="000000" w:themeColor="text1"/>
        </w:rPr>
        <w:t>Online dispute resolution for consumers in the European Union</w:t>
      </w:r>
      <w:r w:rsidRPr="004B6356">
        <w:rPr>
          <w:rFonts w:ascii="Times New Roman" w:hAnsi="Times New Roman" w:cs="Times New Roman"/>
          <w:color w:val="000000" w:themeColor="text1"/>
        </w:rPr>
        <w:t>, 94-95.</w:t>
      </w:r>
    </w:p>
  </w:footnote>
  <w:footnote w:id="80">
    <w:p w14:paraId="6F05535E" w14:textId="77777777" w:rsidR="00057B51" w:rsidRPr="004B6356" w:rsidRDefault="00057B51" w:rsidP="004B6356">
      <w:pPr>
        <w:pStyle w:val="FootnoteText"/>
        <w:jc w:val="both"/>
        <w:rPr>
          <w:rFonts w:ascii="Times New Roman" w:hAnsi="Times New Roman" w:cs="Times New Roman"/>
          <w:color w:val="000000" w:themeColor="text1"/>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Ponte L and Cavenagh T, Cyberjustice, </w:t>
      </w:r>
      <w:r w:rsidRPr="004B6356">
        <w:rPr>
          <w:rFonts w:ascii="Times New Roman" w:hAnsi="Times New Roman" w:cs="Times New Roman"/>
          <w:i/>
          <w:color w:val="000000" w:themeColor="text1"/>
        </w:rPr>
        <w:t xml:space="preserve">Online dispute resolution for E-Commerce, </w:t>
      </w:r>
      <w:r w:rsidRPr="004B6356">
        <w:rPr>
          <w:rFonts w:ascii="Times New Roman" w:hAnsi="Times New Roman" w:cs="Times New Roman"/>
          <w:color w:val="000000" w:themeColor="text1"/>
        </w:rPr>
        <w:t>84.</w:t>
      </w:r>
    </w:p>
  </w:footnote>
  <w:footnote w:id="81">
    <w:p w14:paraId="3A5C3077" w14:textId="3A05A88A" w:rsidR="00057B51" w:rsidRPr="004B6356" w:rsidRDefault="00057B51" w:rsidP="004B6356">
      <w:pPr>
        <w:pStyle w:val="FootnoteText"/>
        <w:jc w:val="both"/>
        <w:rPr>
          <w:rFonts w:ascii="Times New Roman" w:hAnsi="Times New Roman" w:cs="Times New Roman"/>
          <w:color w:val="000000" w:themeColor="text1"/>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Eisen J, ‘Are we ready for mediation in cyberspace?’ 1998 </w:t>
      </w:r>
      <w:r w:rsidRPr="004B6356">
        <w:rPr>
          <w:rFonts w:ascii="Times New Roman" w:hAnsi="Times New Roman" w:cs="Times New Roman"/>
          <w:i/>
          <w:color w:val="000000" w:themeColor="text1"/>
        </w:rPr>
        <w:t xml:space="preserve">BYU Law Review </w:t>
      </w:r>
      <w:r w:rsidRPr="004B6356">
        <w:rPr>
          <w:rFonts w:ascii="Times New Roman" w:hAnsi="Times New Roman" w:cs="Times New Roman"/>
          <w:iCs/>
          <w:color w:val="000000" w:themeColor="text1"/>
        </w:rPr>
        <w:t>4</w:t>
      </w:r>
      <w:r w:rsidRPr="004B6356">
        <w:rPr>
          <w:rFonts w:ascii="Times New Roman" w:hAnsi="Times New Roman" w:cs="Times New Roman"/>
          <w:color w:val="000000" w:themeColor="text1"/>
        </w:rPr>
        <w:t>, 1998, 1308.</w:t>
      </w:r>
    </w:p>
  </w:footnote>
  <w:footnote w:id="82">
    <w:p w14:paraId="7DBC0DAF" w14:textId="77777777" w:rsidR="00057B51" w:rsidRPr="004B6356" w:rsidRDefault="00057B51" w:rsidP="004B6356">
      <w:pPr>
        <w:pStyle w:val="FootnoteText"/>
        <w:jc w:val="both"/>
        <w:rPr>
          <w:rFonts w:ascii="Times New Roman" w:hAnsi="Times New Roman" w:cs="Times New Roman"/>
          <w:color w:val="000000" w:themeColor="text1"/>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iCs/>
          <w:color w:val="000000" w:themeColor="text1"/>
        </w:rPr>
        <w:t>Petrauskas F and Kybartienė E, ‘Online dispute resolution in consumer disputes’, 935.</w:t>
      </w:r>
    </w:p>
  </w:footnote>
  <w:footnote w:id="83">
    <w:p w14:paraId="3265E537" w14:textId="77777777" w:rsidR="00057B51" w:rsidRPr="004B6356" w:rsidRDefault="00057B51" w:rsidP="004B6356">
      <w:pPr>
        <w:pStyle w:val="FootnoteText"/>
        <w:jc w:val="both"/>
        <w:rPr>
          <w:rFonts w:ascii="Times New Roman" w:hAnsi="Times New Roman" w:cs="Times New Roman"/>
          <w:color w:val="000000" w:themeColor="text1"/>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Cortes P, </w:t>
      </w:r>
      <w:r w:rsidRPr="004B6356">
        <w:rPr>
          <w:rFonts w:ascii="Times New Roman" w:hAnsi="Times New Roman" w:cs="Times New Roman"/>
          <w:i/>
          <w:color w:val="000000" w:themeColor="text1"/>
        </w:rPr>
        <w:t>Online dispute resolution for consumers in the European Union</w:t>
      </w:r>
      <w:r w:rsidRPr="004B6356">
        <w:rPr>
          <w:rFonts w:ascii="Times New Roman" w:hAnsi="Times New Roman" w:cs="Times New Roman"/>
          <w:color w:val="000000" w:themeColor="text1"/>
        </w:rPr>
        <w:t>, 58.</w:t>
      </w:r>
    </w:p>
  </w:footnote>
  <w:footnote w:id="84">
    <w:p w14:paraId="0A174587" w14:textId="77777777" w:rsidR="00057B51" w:rsidRPr="004B6356" w:rsidRDefault="00057B51" w:rsidP="004B6356">
      <w:pPr>
        <w:pStyle w:val="FootnoteText"/>
        <w:jc w:val="both"/>
        <w:rPr>
          <w:rFonts w:ascii="Times New Roman" w:hAnsi="Times New Roman" w:cs="Times New Roman"/>
          <w:color w:val="000000" w:themeColor="text1"/>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P</w:t>
      </w:r>
      <w:r w:rsidRPr="004B6356">
        <w:rPr>
          <w:rFonts w:ascii="Times New Roman" w:hAnsi="Times New Roman" w:cs="Times New Roman"/>
          <w:iCs/>
          <w:color w:val="000000" w:themeColor="text1"/>
        </w:rPr>
        <w:t>etrauskas F and Kybartienė E, ‘Online dispute resolution in consumer disputes’, 936.</w:t>
      </w:r>
    </w:p>
  </w:footnote>
  <w:footnote w:id="85">
    <w:p w14:paraId="39D2F7A7" w14:textId="77777777" w:rsidR="00057B51" w:rsidRPr="004B6356" w:rsidRDefault="00057B51" w:rsidP="004B6356">
      <w:pPr>
        <w:pStyle w:val="FootnoteText"/>
        <w:jc w:val="both"/>
        <w:rPr>
          <w:rFonts w:ascii="Times New Roman" w:hAnsi="Times New Roman" w:cs="Times New Roman"/>
          <w:color w:val="000000" w:themeColor="text1"/>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Cortes P, </w:t>
      </w:r>
      <w:r w:rsidRPr="004B6356">
        <w:rPr>
          <w:rFonts w:ascii="Times New Roman" w:hAnsi="Times New Roman" w:cs="Times New Roman"/>
          <w:i/>
          <w:color w:val="000000" w:themeColor="text1"/>
        </w:rPr>
        <w:t>Online dispute resolution for consumers in the European Union</w:t>
      </w:r>
      <w:r w:rsidRPr="004B6356">
        <w:rPr>
          <w:rFonts w:ascii="Times New Roman" w:hAnsi="Times New Roman" w:cs="Times New Roman"/>
          <w:color w:val="000000" w:themeColor="text1"/>
        </w:rPr>
        <w:t>, 58.</w:t>
      </w:r>
    </w:p>
  </w:footnote>
  <w:footnote w:id="86">
    <w:p w14:paraId="6D739091" w14:textId="77777777" w:rsidR="00057B51" w:rsidRPr="004B6356" w:rsidRDefault="00057B51" w:rsidP="004B6356">
      <w:pPr>
        <w:pStyle w:val="FootnoteText"/>
        <w:jc w:val="both"/>
        <w:rPr>
          <w:rFonts w:ascii="Times New Roman" w:hAnsi="Times New Roman" w:cs="Times New Roman"/>
          <w:color w:val="000000" w:themeColor="text1"/>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bookmarkStart w:id="57" w:name="_Hlk30107295"/>
      <w:r w:rsidRPr="004B6356">
        <w:rPr>
          <w:rFonts w:ascii="Times New Roman" w:hAnsi="Times New Roman" w:cs="Times New Roman"/>
          <w:color w:val="000000" w:themeColor="text1"/>
        </w:rPr>
        <w:t xml:space="preserve">Muchangi J, ‘Many computer-literate Kenyans only have ‘copy and paste’ skills’ The Star, 27 October 2017 </w:t>
      </w:r>
      <w:hyperlink r:id="rId5" w:history="1">
        <w:r w:rsidRPr="004B6356">
          <w:rPr>
            <w:rStyle w:val="Hyperlink"/>
            <w:rFonts w:ascii="Times New Roman" w:hAnsi="Times New Roman" w:cs="Times New Roman"/>
          </w:rPr>
          <w:t>https://www.the-star.co.ke/news/2017/10/27/many-computer-literate-kenyans-only-have-copy-and-paste-skills_c1659366</w:t>
        </w:r>
      </w:hyperlink>
      <w:r w:rsidRPr="004B6356">
        <w:rPr>
          <w:rFonts w:ascii="Times New Roman" w:hAnsi="Times New Roman" w:cs="Times New Roman"/>
          <w:color w:val="000000" w:themeColor="text1"/>
        </w:rPr>
        <w:t xml:space="preserve"> on 27 January 2019.</w:t>
      </w:r>
      <w:bookmarkEnd w:id="57"/>
    </w:p>
  </w:footnote>
  <w:footnote w:id="87">
    <w:p w14:paraId="057DEEC9" w14:textId="77777777" w:rsidR="00057B51" w:rsidRPr="004B6356" w:rsidRDefault="00057B51" w:rsidP="004B6356">
      <w:pPr>
        <w:pStyle w:val="FootnoteText"/>
        <w:jc w:val="both"/>
        <w:rPr>
          <w:rFonts w:ascii="Times New Roman" w:hAnsi="Times New Roman" w:cs="Times New Roman"/>
          <w:color w:val="000000" w:themeColor="text1"/>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Katsh E </w:t>
      </w:r>
      <w:r w:rsidRPr="004B6356">
        <w:rPr>
          <w:rFonts w:ascii="Times New Roman" w:hAnsi="Times New Roman" w:cs="Times New Roman"/>
          <w:i/>
          <w:color w:val="000000" w:themeColor="text1"/>
        </w:rPr>
        <w:t>et al.</w:t>
      </w:r>
      <w:r w:rsidRPr="004B6356">
        <w:rPr>
          <w:rFonts w:ascii="Times New Roman" w:hAnsi="Times New Roman" w:cs="Times New Roman"/>
          <w:color w:val="000000" w:themeColor="text1"/>
        </w:rPr>
        <w:t xml:space="preserve"> ‘What we need to know about ODR’, 331.</w:t>
      </w:r>
    </w:p>
  </w:footnote>
  <w:footnote w:id="88">
    <w:p w14:paraId="4B3E3BE8" w14:textId="77777777" w:rsidR="00057B51" w:rsidRPr="004B6356" w:rsidRDefault="00057B51" w:rsidP="004B6356">
      <w:pPr>
        <w:pStyle w:val="FootnoteText"/>
        <w:jc w:val="both"/>
        <w:rPr>
          <w:rFonts w:ascii="Times New Roman" w:hAnsi="Times New Roman" w:cs="Times New Roman"/>
          <w:color w:val="000000" w:themeColor="text1"/>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iCs/>
          <w:color w:val="000000" w:themeColor="text1"/>
        </w:rPr>
        <w:t>Petrauskas F and Kybartienė E, ‘Online dispute resolution in consumer disputes’, 936.</w:t>
      </w:r>
    </w:p>
  </w:footnote>
  <w:footnote w:id="89">
    <w:p w14:paraId="50A43C10" w14:textId="77777777" w:rsidR="00057B51" w:rsidRPr="004B6356" w:rsidRDefault="00057B51" w:rsidP="004B6356">
      <w:pPr>
        <w:pStyle w:val="FootnoteText"/>
        <w:jc w:val="both"/>
        <w:rPr>
          <w:rFonts w:ascii="Times New Roman" w:hAnsi="Times New Roman" w:cs="Times New Roman"/>
          <w:lang w:val="en-US"/>
        </w:rPr>
      </w:pPr>
      <w:r w:rsidRPr="004B6356">
        <w:rPr>
          <w:rStyle w:val="FootnoteReference"/>
          <w:rFonts w:ascii="Times New Roman" w:hAnsi="Times New Roman" w:cs="Times New Roman"/>
        </w:rPr>
        <w:footnoteRef/>
      </w:r>
      <w:r w:rsidRPr="004B6356">
        <w:rPr>
          <w:rFonts w:ascii="Times New Roman" w:hAnsi="Times New Roman" w:cs="Times New Roman"/>
        </w:rPr>
        <w:t xml:space="preserve"> Wahab M, Katsh E and Rainey D, </w:t>
      </w:r>
      <w:r w:rsidRPr="004B6356">
        <w:rPr>
          <w:rFonts w:ascii="Times New Roman" w:hAnsi="Times New Roman" w:cs="Times New Roman"/>
          <w:i/>
        </w:rPr>
        <w:t>Online dispute resolution: theory and practice: A treatise on technology and dispute resolution</w:t>
      </w:r>
      <w:r w:rsidRPr="004B6356">
        <w:rPr>
          <w:rFonts w:ascii="Times New Roman" w:hAnsi="Times New Roman" w:cs="Times New Roman"/>
        </w:rPr>
        <w:t>, 1</w:t>
      </w:r>
      <w:r w:rsidRPr="004B6356">
        <w:rPr>
          <w:rFonts w:ascii="Times New Roman" w:hAnsi="Times New Roman" w:cs="Times New Roman"/>
          <w:vertAlign w:val="superscript"/>
        </w:rPr>
        <w:t>st</w:t>
      </w:r>
      <w:r w:rsidRPr="004B6356">
        <w:rPr>
          <w:rFonts w:ascii="Times New Roman" w:hAnsi="Times New Roman" w:cs="Times New Roman"/>
        </w:rPr>
        <w:t xml:space="preserve"> ed, Eleven International Pub, Den Haag, 2012</w:t>
      </w:r>
      <w:r w:rsidRPr="004B6356">
        <w:rPr>
          <w:rFonts w:ascii="Times New Roman" w:hAnsi="Times New Roman" w:cs="Times New Roman"/>
          <w:lang w:val="en-US"/>
        </w:rPr>
        <w:t>, 562.</w:t>
      </w:r>
    </w:p>
  </w:footnote>
  <w:footnote w:id="90">
    <w:p w14:paraId="47A11E89" w14:textId="77777777" w:rsidR="00057B51" w:rsidRPr="004B6356" w:rsidRDefault="00057B51" w:rsidP="004B6356">
      <w:pPr>
        <w:tabs>
          <w:tab w:val="left" w:pos="900"/>
        </w:tabs>
        <w:spacing w:after="0" w:line="240" w:lineRule="auto"/>
        <w:jc w:val="both"/>
        <w:rPr>
          <w:rFonts w:ascii="Times New Roman" w:eastAsia="Times New Roman" w:hAnsi="Times New Roman" w:cs="Times New Roman"/>
          <w:color w:val="000000" w:themeColor="text1"/>
          <w:sz w:val="20"/>
          <w:szCs w:val="20"/>
          <w:vertAlign w:val="superscript"/>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eastAsia="Times New Roman" w:hAnsi="Times New Roman" w:cs="Times New Roman"/>
          <w:color w:val="000000" w:themeColor="text1"/>
          <w:sz w:val="20"/>
          <w:szCs w:val="20"/>
        </w:rPr>
        <w:t xml:space="preserve">Article 159, </w:t>
      </w:r>
      <w:r w:rsidRPr="004B6356">
        <w:rPr>
          <w:rFonts w:ascii="Times New Roman" w:eastAsia="Times New Roman" w:hAnsi="Times New Roman" w:cs="Times New Roman"/>
          <w:i/>
          <w:color w:val="000000" w:themeColor="text1"/>
          <w:sz w:val="20"/>
          <w:szCs w:val="20"/>
        </w:rPr>
        <w:t>Constitution of Kenya</w:t>
      </w:r>
      <w:r w:rsidRPr="004B6356">
        <w:rPr>
          <w:rFonts w:ascii="Times New Roman" w:eastAsia="Times New Roman" w:hAnsi="Times New Roman" w:cs="Times New Roman"/>
          <w:color w:val="000000" w:themeColor="text1"/>
          <w:sz w:val="20"/>
          <w:szCs w:val="20"/>
        </w:rPr>
        <w:t xml:space="preserve"> (2010).</w:t>
      </w:r>
    </w:p>
  </w:footnote>
  <w:footnote w:id="91">
    <w:p w14:paraId="0B1D36C1" w14:textId="77777777" w:rsidR="00057B51" w:rsidRPr="004B6356" w:rsidRDefault="00057B51" w:rsidP="004B6356">
      <w:pPr>
        <w:tabs>
          <w:tab w:val="left" w:pos="900"/>
        </w:tabs>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eastAsia="Times New Roman" w:hAnsi="Times New Roman" w:cs="Times New Roman"/>
          <w:color w:val="000000" w:themeColor="text1"/>
          <w:sz w:val="20"/>
          <w:szCs w:val="20"/>
        </w:rPr>
        <w:t xml:space="preserve">Article 47, </w:t>
      </w:r>
      <w:r w:rsidRPr="004B6356">
        <w:rPr>
          <w:rFonts w:ascii="Times New Roman" w:eastAsia="Times New Roman" w:hAnsi="Times New Roman" w:cs="Times New Roman"/>
          <w:i/>
          <w:color w:val="000000" w:themeColor="text1"/>
          <w:sz w:val="20"/>
          <w:szCs w:val="20"/>
        </w:rPr>
        <w:t>Constitution of Kenya</w:t>
      </w:r>
      <w:r w:rsidRPr="004B6356">
        <w:rPr>
          <w:rFonts w:ascii="Times New Roman" w:eastAsia="Times New Roman" w:hAnsi="Times New Roman" w:cs="Times New Roman"/>
          <w:color w:val="000000" w:themeColor="text1"/>
          <w:sz w:val="20"/>
          <w:szCs w:val="20"/>
        </w:rPr>
        <w:t xml:space="preserve"> (2010).</w:t>
      </w:r>
    </w:p>
  </w:footnote>
  <w:footnote w:id="92">
    <w:p w14:paraId="7ACA3A70"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color w:val="000000" w:themeColor="text1"/>
          <w:lang w:val="en-US"/>
        </w:rPr>
        <w:t xml:space="preserve">Section 36, </w:t>
      </w:r>
      <w:r w:rsidRPr="004B6356">
        <w:rPr>
          <w:rFonts w:ascii="Times New Roman" w:hAnsi="Times New Roman" w:cs="Times New Roman"/>
          <w:i/>
          <w:iCs/>
          <w:color w:val="000000" w:themeColor="text1"/>
          <w:lang w:val="en-US"/>
        </w:rPr>
        <w:t>Arbitration Act</w:t>
      </w:r>
      <w:r w:rsidRPr="004B6356">
        <w:rPr>
          <w:rFonts w:ascii="Times New Roman" w:hAnsi="Times New Roman" w:cs="Times New Roman"/>
          <w:color w:val="000000" w:themeColor="text1"/>
          <w:lang w:val="en-US"/>
        </w:rPr>
        <w:t xml:space="preserve">, </w:t>
      </w:r>
      <w:r w:rsidRPr="004B6356">
        <w:rPr>
          <w:rFonts w:ascii="Times New Roman" w:eastAsia="Times New Roman" w:hAnsi="Times New Roman" w:cs="Times New Roman"/>
          <w:color w:val="000000" w:themeColor="text1"/>
        </w:rPr>
        <w:t>(</w:t>
      </w:r>
      <w:r w:rsidRPr="004B6356">
        <w:rPr>
          <w:rFonts w:ascii="Times New Roman" w:eastAsia="Times New Roman" w:hAnsi="Times New Roman" w:cs="Times New Roman"/>
          <w:color w:val="000000" w:themeColor="text1"/>
          <w:lang w:val="en-US"/>
        </w:rPr>
        <w:t xml:space="preserve">CAP 49 of </w:t>
      </w:r>
      <w:r w:rsidRPr="004B6356">
        <w:rPr>
          <w:rFonts w:ascii="Times New Roman" w:eastAsia="Times New Roman" w:hAnsi="Times New Roman" w:cs="Times New Roman"/>
          <w:color w:val="000000" w:themeColor="text1"/>
        </w:rPr>
        <w:t>1995).</w:t>
      </w:r>
    </w:p>
  </w:footnote>
  <w:footnote w:id="93">
    <w:p w14:paraId="3B30E0F6" w14:textId="77777777" w:rsidR="00057B51" w:rsidRPr="004B6356" w:rsidRDefault="00057B51" w:rsidP="004B6356">
      <w:pPr>
        <w:tabs>
          <w:tab w:val="left" w:pos="855"/>
        </w:tabs>
        <w:spacing w:after="0" w:line="240" w:lineRule="auto"/>
        <w:jc w:val="both"/>
        <w:rPr>
          <w:rFonts w:ascii="Times New Roman" w:eastAsia="Times New Roman" w:hAnsi="Times New Roman" w:cs="Times New Roman"/>
          <w:color w:val="000000" w:themeColor="text1"/>
          <w:sz w:val="20"/>
          <w:szCs w:val="20"/>
          <w:vertAlign w:val="superscript"/>
          <w:lang w:val="en-US"/>
        </w:rPr>
      </w:pPr>
      <w:r w:rsidRPr="004B6356">
        <w:rPr>
          <w:rStyle w:val="FootnoteReference"/>
          <w:rFonts w:ascii="Times New Roman" w:hAnsi="Times New Roman" w:cs="Times New Roman"/>
          <w:color w:val="000000" w:themeColor="text1"/>
          <w:sz w:val="20"/>
          <w:szCs w:val="20"/>
        </w:rPr>
        <w:footnoteRef/>
      </w:r>
      <w:bookmarkStart w:id="64" w:name="_Hlk30107518"/>
      <w:r w:rsidRPr="004B6356">
        <w:rPr>
          <w:rFonts w:ascii="Times New Roman" w:hAnsi="Times New Roman" w:cs="Times New Roman"/>
          <w:color w:val="000000" w:themeColor="text1"/>
          <w:sz w:val="20"/>
          <w:szCs w:val="20"/>
        </w:rPr>
        <w:t xml:space="preserve"> Kallel S, ‘Online Arbitration’, 25 </w:t>
      </w:r>
      <w:r w:rsidRPr="004B6356">
        <w:rPr>
          <w:rFonts w:ascii="Times New Roman" w:hAnsi="Times New Roman" w:cs="Times New Roman"/>
          <w:i/>
          <w:iCs/>
          <w:color w:val="000000" w:themeColor="text1"/>
          <w:sz w:val="20"/>
          <w:szCs w:val="20"/>
        </w:rPr>
        <w:t>Journal of International Arbitration</w:t>
      </w:r>
      <w:r w:rsidRPr="004B6356">
        <w:rPr>
          <w:rFonts w:ascii="Times New Roman" w:hAnsi="Times New Roman" w:cs="Times New Roman"/>
          <w:color w:val="000000" w:themeColor="text1"/>
          <w:sz w:val="20"/>
          <w:szCs w:val="20"/>
          <w:lang w:val="en-US"/>
        </w:rPr>
        <w:t xml:space="preserve"> 3, </w:t>
      </w:r>
      <w:r w:rsidRPr="004B6356">
        <w:rPr>
          <w:rFonts w:ascii="Times New Roman" w:hAnsi="Times New Roman" w:cs="Times New Roman"/>
          <w:color w:val="000000" w:themeColor="text1"/>
          <w:sz w:val="20"/>
          <w:szCs w:val="20"/>
        </w:rPr>
        <w:t>2008, 345.</w:t>
      </w:r>
      <w:bookmarkEnd w:id="64"/>
    </w:p>
  </w:footnote>
  <w:footnote w:id="94">
    <w:p w14:paraId="5D330406"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color w:val="000000" w:themeColor="text1"/>
          <w:lang w:val="en-US"/>
        </w:rPr>
        <w:t xml:space="preserve">Section 4(3), </w:t>
      </w:r>
      <w:r w:rsidRPr="004B6356">
        <w:rPr>
          <w:rFonts w:ascii="Times New Roman" w:hAnsi="Times New Roman" w:cs="Times New Roman"/>
          <w:i/>
          <w:iCs/>
          <w:color w:val="000000" w:themeColor="text1"/>
          <w:lang w:val="en-US"/>
        </w:rPr>
        <w:t>Arbitration Act</w:t>
      </w:r>
      <w:r w:rsidRPr="004B6356">
        <w:rPr>
          <w:rFonts w:ascii="Times New Roman" w:hAnsi="Times New Roman" w:cs="Times New Roman"/>
          <w:color w:val="000000" w:themeColor="text1"/>
          <w:lang w:val="en-US"/>
        </w:rPr>
        <w:t xml:space="preserve">, </w:t>
      </w:r>
      <w:r w:rsidRPr="004B6356">
        <w:rPr>
          <w:rFonts w:ascii="Times New Roman" w:eastAsia="Times New Roman" w:hAnsi="Times New Roman" w:cs="Times New Roman"/>
          <w:color w:val="000000" w:themeColor="text1"/>
        </w:rPr>
        <w:t>(</w:t>
      </w:r>
      <w:r w:rsidRPr="004B6356">
        <w:rPr>
          <w:rFonts w:ascii="Times New Roman" w:eastAsia="Times New Roman" w:hAnsi="Times New Roman" w:cs="Times New Roman"/>
          <w:color w:val="000000" w:themeColor="text1"/>
          <w:lang w:val="en-US"/>
        </w:rPr>
        <w:t xml:space="preserve">CAP 49 of </w:t>
      </w:r>
      <w:r w:rsidRPr="004B6356">
        <w:rPr>
          <w:rFonts w:ascii="Times New Roman" w:eastAsia="Times New Roman" w:hAnsi="Times New Roman" w:cs="Times New Roman"/>
          <w:color w:val="000000" w:themeColor="text1"/>
        </w:rPr>
        <w:t>1995).</w:t>
      </w:r>
    </w:p>
  </w:footnote>
  <w:footnote w:id="95">
    <w:p w14:paraId="092E3F09"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eastAsia="Times New Roman" w:hAnsi="Times New Roman" w:cs="Times New Roman"/>
          <w:color w:val="000000" w:themeColor="text1"/>
        </w:rPr>
        <w:t xml:space="preserve">Section </w:t>
      </w:r>
      <w:r w:rsidRPr="004B6356">
        <w:rPr>
          <w:rFonts w:ascii="Times New Roman" w:eastAsia="Times New Roman" w:hAnsi="Times New Roman" w:cs="Times New Roman"/>
          <w:color w:val="000000" w:themeColor="text1"/>
          <w:lang w:val="en-US"/>
        </w:rPr>
        <w:t>4(3)(b)</w:t>
      </w:r>
      <w:r w:rsidRPr="004B6356">
        <w:rPr>
          <w:rFonts w:ascii="Times New Roman" w:eastAsia="Times New Roman" w:hAnsi="Times New Roman" w:cs="Times New Roman"/>
          <w:color w:val="000000" w:themeColor="text1"/>
        </w:rPr>
        <w:t xml:space="preserve">, </w:t>
      </w:r>
      <w:r w:rsidRPr="004B6356">
        <w:rPr>
          <w:rFonts w:ascii="Times New Roman" w:eastAsia="Times New Roman" w:hAnsi="Times New Roman" w:cs="Times New Roman"/>
          <w:i/>
          <w:color w:val="000000" w:themeColor="text1"/>
        </w:rPr>
        <w:t>Arbitration Act</w:t>
      </w:r>
      <w:r w:rsidRPr="004B6356">
        <w:rPr>
          <w:rFonts w:ascii="Times New Roman" w:hAnsi="Times New Roman" w:cs="Times New Roman"/>
          <w:color w:val="000000" w:themeColor="text1"/>
          <w:lang w:val="en-US"/>
        </w:rPr>
        <w:t xml:space="preserve">, </w:t>
      </w:r>
      <w:r w:rsidRPr="004B6356">
        <w:rPr>
          <w:rFonts w:ascii="Times New Roman" w:eastAsia="Times New Roman" w:hAnsi="Times New Roman" w:cs="Times New Roman"/>
          <w:color w:val="000000" w:themeColor="text1"/>
        </w:rPr>
        <w:t>(</w:t>
      </w:r>
      <w:r w:rsidRPr="004B6356">
        <w:rPr>
          <w:rFonts w:ascii="Times New Roman" w:eastAsia="Times New Roman" w:hAnsi="Times New Roman" w:cs="Times New Roman"/>
          <w:color w:val="000000" w:themeColor="text1"/>
          <w:lang w:val="en-US"/>
        </w:rPr>
        <w:t xml:space="preserve">CAP 49 of </w:t>
      </w:r>
      <w:r w:rsidRPr="004B6356">
        <w:rPr>
          <w:rFonts w:ascii="Times New Roman" w:eastAsia="Times New Roman" w:hAnsi="Times New Roman" w:cs="Times New Roman"/>
          <w:color w:val="000000" w:themeColor="text1"/>
        </w:rPr>
        <w:t>1995).</w:t>
      </w:r>
    </w:p>
  </w:footnote>
  <w:footnote w:id="96">
    <w:p w14:paraId="4E35027A"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color w:val="000000" w:themeColor="text1"/>
          <w:lang w:val="en-US"/>
        </w:rPr>
        <w:t xml:space="preserve">Section 19A, </w:t>
      </w:r>
      <w:r w:rsidRPr="004B6356">
        <w:rPr>
          <w:rFonts w:ascii="Times New Roman" w:hAnsi="Times New Roman" w:cs="Times New Roman"/>
          <w:i/>
          <w:iCs/>
          <w:color w:val="000000" w:themeColor="text1"/>
          <w:lang w:val="en-US"/>
        </w:rPr>
        <w:t>Arbitration Act</w:t>
      </w:r>
      <w:r w:rsidRPr="004B6356">
        <w:rPr>
          <w:rFonts w:ascii="Times New Roman" w:hAnsi="Times New Roman" w:cs="Times New Roman"/>
          <w:color w:val="000000" w:themeColor="text1"/>
          <w:lang w:val="en-US"/>
        </w:rPr>
        <w:t xml:space="preserve">, </w:t>
      </w:r>
      <w:r w:rsidRPr="004B6356">
        <w:rPr>
          <w:rFonts w:ascii="Times New Roman" w:eastAsia="Times New Roman" w:hAnsi="Times New Roman" w:cs="Times New Roman"/>
          <w:color w:val="000000" w:themeColor="text1"/>
        </w:rPr>
        <w:t>(</w:t>
      </w:r>
      <w:r w:rsidRPr="004B6356">
        <w:rPr>
          <w:rFonts w:ascii="Times New Roman" w:eastAsia="Times New Roman" w:hAnsi="Times New Roman" w:cs="Times New Roman"/>
          <w:color w:val="000000" w:themeColor="text1"/>
          <w:lang w:val="en-US"/>
        </w:rPr>
        <w:t xml:space="preserve">CAP 49 of </w:t>
      </w:r>
      <w:r w:rsidRPr="004B6356">
        <w:rPr>
          <w:rFonts w:ascii="Times New Roman" w:eastAsia="Times New Roman" w:hAnsi="Times New Roman" w:cs="Times New Roman"/>
          <w:color w:val="000000" w:themeColor="text1"/>
        </w:rPr>
        <w:t>1995).</w:t>
      </w:r>
    </w:p>
  </w:footnote>
  <w:footnote w:id="97">
    <w:p w14:paraId="62ACE3BA"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color w:val="000000" w:themeColor="text1"/>
          <w:lang w:val="en-US"/>
        </w:rPr>
        <w:t xml:space="preserve">Section 20, </w:t>
      </w:r>
      <w:r w:rsidRPr="004B6356">
        <w:rPr>
          <w:rFonts w:ascii="Times New Roman" w:hAnsi="Times New Roman" w:cs="Times New Roman"/>
          <w:i/>
          <w:iCs/>
          <w:color w:val="000000" w:themeColor="text1"/>
          <w:lang w:val="en-US"/>
        </w:rPr>
        <w:t>Arbitration Act</w:t>
      </w:r>
      <w:r w:rsidRPr="004B6356">
        <w:rPr>
          <w:rFonts w:ascii="Times New Roman" w:hAnsi="Times New Roman" w:cs="Times New Roman"/>
          <w:color w:val="000000" w:themeColor="text1"/>
          <w:lang w:val="en-US"/>
        </w:rPr>
        <w:t xml:space="preserve">, </w:t>
      </w:r>
      <w:r w:rsidRPr="004B6356">
        <w:rPr>
          <w:rFonts w:ascii="Times New Roman" w:eastAsia="Times New Roman" w:hAnsi="Times New Roman" w:cs="Times New Roman"/>
          <w:color w:val="000000" w:themeColor="text1"/>
        </w:rPr>
        <w:t>(</w:t>
      </w:r>
      <w:r w:rsidRPr="004B6356">
        <w:rPr>
          <w:rFonts w:ascii="Times New Roman" w:eastAsia="Times New Roman" w:hAnsi="Times New Roman" w:cs="Times New Roman"/>
          <w:color w:val="000000" w:themeColor="text1"/>
          <w:lang w:val="en-US"/>
        </w:rPr>
        <w:t xml:space="preserve">CAP 49 of </w:t>
      </w:r>
      <w:r w:rsidRPr="004B6356">
        <w:rPr>
          <w:rFonts w:ascii="Times New Roman" w:eastAsia="Times New Roman" w:hAnsi="Times New Roman" w:cs="Times New Roman"/>
          <w:color w:val="000000" w:themeColor="text1"/>
        </w:rPr>
        <w:t>1995).</w:t>
      </w:r>
    </w:p>
  </w:footnote>
  <w:footnote w:id="98">
    <w:p w14:paraId="1DA93582"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color w:val="000000" w:themeColor="text1"/>
          <w:lang w:val="en-US"/>
        </w:rPr>
        <w:t xml:space="preserve">Section 20, </w:t>
      </w:r>
      <w:r w:rsidRPr="004B6356">
        <w:rPr>
          <w:rFonts w:ascii="Times New Roman" w:hAnsi="Times New Roman" w:cs="Times New Roman"/>
          <w:i/>
          <w:iCs/>
          <w:color w:val="000000" w:themeColor="text1"/>
          <w:lang w:val="en-US"/>
        </w:rPr>
        <w:t>Arbitration Act</w:t>
      </w:r>
      <w:r w:rsidRPr="004B6356">
        <w:rPr>
          <w:rFonts w:ascii="Times New Roman" w:hAnsi="Times New Roman" w:cs="Times New Roman"/>
          <w:color w:val="000000" w:themeColor="text1"/>
          <w:lang w:val="en-US"/>
        </w:rPr>
        <w:t xml:space="preserve">, </w:t>
      </w:r>
      <w:r w:rsidRPr="004B6356">
        <w:rPr>
          <w:rFonts w:ascii="Times New Roman" w:eastAsia="Times New Roman" w:hAnsi="Times New Roman" w:cs="Times New Roman"/>
          <w:color w:val="000000" w:themeColor="text1"/>
        </w:rPr>
        <w:t>(</w:t>
      </w:r>
      <w:r w:rsidRPr="004B6356">
        <w:rPr>
          <w:rFonts w:ascii="Times New Roman" w:eastAsia="Times New Roman" w:hAnsi="Times New Roman" w:cs="Times New Roman"/>
          <w:color w:val="000000" w:themeColor="text1"/>
          <w:lang w:val="en-US"/>
        </w:rPr>
        <w:t xml:space="preserve">CAP 49 of </w:t>
      </w:r>
      <w:r w:rsidRPr="004B6356">
        <w:rPr>
          <w:rFonts w:ascii="Times New Roman" w:eastAsia="Times New Roman" w:hAnsi="Times New Roman" w:cs="Times New Roman"/>
          <w:color w:val="000000" w:themeColor="text1"/>
        </w:rPr>
        <w:t>1995).</w:t>
      </w:r>
    </w:p>
  </w:footnote>
  <w:footnote w:id="99">
    <w:p w14:paraId="7F767505"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color w:val="000000" w:themeColor="text1"/>
          <w:lang w:val="en-US"/>
        </w:rPr>
        <w:t xml:space="preserve">Section 19A, </w:t>
      </w:r>
      <w:r w:rsidRPr="004B6356">
        <w:rPr>
          <w:rFonts w:ascii="Times New Roman" w:hAnsi="Times New Roman" w:cs="Times New Roman"/>
          <w:i/>
          <w:iCs/>
          <w:color w:val="000000" w:themeColor="text1"/>
          <w:lang w:val="en-US"/>
        </w:rPr>
        <w:t>Arbitration Act</w:t>
      </w:r>
      <w:r w:rsidRPr="004B6356">
        <w:rPr>
          <w:rFonts w:ascii="Times New Roman" w:hAnsi="Times New Roman" w:cs="Times New Roman"/>
          <w:color w:val="000000" w:themeColor="text1"/>
          <w:lang w:val="en-US"/>
        </w:rPr>
        <w:t xml:space="preserve">, </w:t>
      </w:r>
      <w:r w:rsidRPr="004B6356">
        <w:rPr>
          <w:rFonts w:ascii="Times New Roman" w:eastAsia="Times New Roman" w:hAnsi="Times New Roman" w:cs="Times New Roman"/>
          <w:color w:val="000000" w:themeColor="text1"/>
        </w:rPr>
        <w:t>(</w:t>
      </w:r>
      <w:r w:rsidRPr="004B6356">
        <w:rPr>
          <w:rFonts w:ascii="Times New Roman" w:eastAsia="Times New Roman" w:hAnsi="Times New Roman" w:cs="Times New Roman"/>
          <w:color w:val="000000" w:themeColor="text1"/>
          <w:lang w:val="en-US"/>
        </w:rPr>
        <w:t xml:space="preserve">CAP 49 of </w:t>
      </w:r>
      <w:r w:rsidRPr="004B6356">
        <w:rPr>
          <w:rFonts w:ascii="Times New Roman" w:eastAsia="Times New Roman" w:hAnsi="Times New Roman" w:cs="Times New Roman"/>
          <w:color w:val="000000" w:themeColor="text1"/>
        </w:rPr>
        <w:t>1995).</w:t>
      </w:r>
    </w:p>
  </w:footnote>
  <w:footnote w:id="100">
    <w:p w14:paraId="7E7434E0"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color w:val="000000" w:themeColor="text1"/>
          <w:lang w:val="en-US"/>
        </w:rPr>
        <w:t xml:space="preserve">Section 1, </w:t>
      </w:r>
      <w:r w:rsidRPr="004B6356">
        <w:rPr>
          <w:rFonts w:ascii="Times New Roman" w:hAnsi="Times New Roman" w:cs="Times New Roman"/>
          <w:i/>
          <w:iCs/>
          <w:color w:val="000000" w:themeColor="text1"/>
          <w:lang w:val="en-US"/>
        </w:rPr>
        <w:t>Civil Procedure Act</w:t>
      </w:r>
      <w:r w:rsidRPr="004B6356">
        <w:rPr>
          <w:rFonts w:ascii="Times New Roman" w:hAnsi="Times New Roman" w:cs="Times New Roman"/>
          <w:color w:val="000000" w:themeColor="text1"/>
          <w:lang w:val="en-US"/>
        </w:rPr>
        <w:t xml:space="preserve"> (CAP 21 of 1985).</w:t>
      </w:r>
    </w:p>
  </w:footnote>
  <w:footnote w:id="101">
    <w:p w14:paraId="4B1D8383"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color w:val="000000" w:themeColor="text1"/>
          <w:lang w:val="en-US"/>
        </w:rPr>
        <w:t xml:space="preserve">Section 1A, </w:t>
      </w:r>
      <w:r w:rsidRPr="004B6356">
        <w:rPr>
          <w:rFonts w:ascii="Times New Roman" w:hAnsi="Times New Roman" w:cs="Times New Roman"/>
          <w:i/>
          <w:iCs/>
          <w:color w:val="000000" w:themeColor="text1"/>
          <w:lang w:val="en-US"/>
        </w:rPr>
        <w:t>Civil Procedure Act</w:t>
      </w:r>
      <w:r w:rsidRPr="004B6356">
        <w:rPr>
          <w:rFonts w:ascii="Times New Roman" w:hAnsi="Times New Roman" w:cs="Times New Roman"/>
          <w:color w:val="000000" w:themeColor="text1"/>
          <w:lang w:val="en-US"/>
        </w:rPr>
        <w:t xml:space="preserve"> (CAP 21 of 1985).</w:t>
      </w:r>
    </w:p>
  </w:footnote>
  <w:footnote w:id="102">
    <w:p w14:paraId="464B2875" w14:textId="77777777" w:rsidR="00057B51" w:rsidRPr="004B6356" w:rsidRDefault="00057B51" w:rsidP="004B6356">
      <w:pPr>
        <w:pStyle w:val="FootnoteText"/>
        <w:jc w:val="both"/>
        <w:rPr>
          <w:rFonts w:ascii="Times New Roman" w:hAnsi="Times New Roman" w:cs="Times New Roman"/>
          <w:i/>
          <w:iCs/>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color w:val="000000" w:themeColor="text1"/>
          <w:lang w:val="en-US"/>
        </w:rPr>
        <w:t xml:space="preserve">Section 1B, </w:t>
      </w:r>
      <w:r w:rsidRPr="004B6356">
        <w:rPr>
          <w:rFonts w:ascii="Times New Roman" w:hAnsi="Times New Roman" w:cs="Times New Roman"/>
          <w:i/>
          <w:iCs/>
          <w:color w:val="000000" w:themeColor="text1"/>
          <w:lang w:val="en-US"/>
        </w:rPr>
        <w:t xml:space="preserve">Civil Procedure Act </w:t>
      </w:r>
      <w:r w:rsidRPr="004B6356">
        <w:rPr>
          <w:rFonts w:ascii="Times New Roman" w:hAnsi="Times New Roman" w:cs="Times New Roman"/>
          <w:color w:val="000000" w:themeColor="text1"/>
          <w:lang w:val="en-US"/>
        </w:rPr>
        <w:t>(CAP 21 of 1985).</w:t>
      </w:r>
    </w:p>
  </w:footnote>
  <w:footnote w:id="103">
    <w:p w14:paraId="4C5BF19C" w14:textId="77777777" w:rsidR="00057B51" w:rsidRPr="004B6356" w:rsidRDefault="00057B51" w:rsidP="004B6356">
      <w:pPr>
        <w:spacing w:after="0" w:line="240" w:lineRule="auto"/>
        <w:jc w:val="both"/>
        <w:rPr>
          <w:rFonts w:ascii="Times New Roman" w:eastAsia="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eastAsia="Times New Roman" w:hAnsi="Times New Roman" w:cs="Times New Roman"/>
          <w:color w:val="000000" w:themeColor="text1"/>
          <w:sz w:val="20"/>
          <w:szCs w:val="20"/>
        </w:rPr>
        <w:t>Musuli P, ‘The Challenges of Implementing ADR as an Alternative Mode of Access to Justice in Kenya’</w:t>
      </w:r>
      <w:r w:rsidRPr="004B6356">
        <w:rPr>
          <w:rFonts w:ascii="Times New Roman" w:eastAsia="Times New Roman" w:hAnsi="Times New Roman" w:cs="Times New Roman"/>
          <w:color w:val="000000" w:themeColor="text1"/>
          <w:sz w:val="20"/>
          <w:szCs w:val="20"/>
          <w:lang w:val="en-US"/>
        </w:rPr>
        <w:t xml:space="preserve"> 1</w:t>
      </w:r>
      <w:r w:rsidRPr="004B6356">
        <w:rPr>
          <w:rFonts w:ascii="Times New Roman" w:eastAsia="Times New Roman" w:hAnsi="Times New Roman" w:cs="Times New Roman"/>
          <w:color w:val="000000" w:themeColor="text1"/>
          <w:sz w:val="20"/>
          <w:szCs w:val="20"/>
        </w:rPr>
        <w:t xml:space="preserve"> </w:t>
      </w:r>
      <w:r w:rsidRPr="004B6356">
        <w:rPr>
          <w:rFonts w:ascii="Times New Roman" w:eastAsia="Times New Roman" w:hAnsi="Times New Roman" w:cs="Times New Roman"/>
          <w:i/>
          <w:color w:val="000000" w:themeColor="text1"/>
          <w:sz w:val="20"/>
          <w:szCs w:val="20"/>
        </w:rPr>
        <w:t>Chartered Institute of Arbitrators (Kenya) Journal</w:t>
      </w:r>
      <w:r w:rsidRPr="004B6356">
        <w:rPr>
          <w:rFonts w:ascii="Times New Roman" w:eastAsia="Times New Roman" w:hAnsi="Times New Roman" w:cs="Times New Roman"/>
          <w:i/>
          <w:color w:val="000000" w:themeColor="text1"/>
          <w:sz w:val="20"/>
          <w:szCs w:val="20"/>
          <w:lang w:val="en-US"/>
        </w:rPr>
        <w:t xml:space="preserve"> </w:t>
      </w:r>
      <w:r w:rsidRPr="004B6356">
        <w:rPr>
          <w:rFonts w:ascii="Times New Roman" w:eastAsia="Times New Roman" w:hAnsi="Times New Roman" w:cs="Times New Roman"/>
          <w:iCs/>
          <w:color w:val="000000" w:themeColor="text1"/>
          <w:sz w:val="20"/>
          <w:szCs w:val="20"/>
          <w:lang w:val="en-US"/>
        </w:rPr>
        <w:t>1,</w:t>
      </w:r>
      <w:r w:rsidRPr="004B6356">
        <w:rPr>
          <w:rFonts w:ascii="Times New Roman" w:eastAsia="Times New Roman" w:hAnsi="Times New Roman" w:cs="Times New Roman"/>
          <w:i/>
          <w:color w:val="000000" w:themeColor="text1"/>
          <w:sz w:val="20"/>
          <w:szCs w:val="20"/>
        </w:rPr>
        <w:t xml:space="preserve"> </w:t>
      </w:r>
      <w:r w:rsidRPr="004B6356">
        <w:rPr>
          <w:rFonts w:ascii="Times New Roman" w:eastAsia="Times New Roman" w:hAnsi="Times New Roman" w:cs="Times New Roman"/>
          <w:color w:val="000000" w:themeColor="text1"/>
          <w:sz w:val="20"/>
          <w:szCs w:val="20"/>
        </w:rPr>
        <w:t>2013</w:t>
      </w:r>
      <w:r w:rsidRPr="004B6356">
        <w:rPr>
          <w:rFonts w:ascii="Times New Roman" w:eastAsia="Times New Roman" w:hAnsi="Times New Roman" w:cs="Times New Roman"/>
          <w:color w:val="000000" w:themeColor="text1"/>
          <w:sz w:val="20"/>
          <w:szCs w:val="20"/>
          <w:lang w:val="en-US"/>
        </w:rPr>
        <w:t>,</w:t>
      </w:r>
      <w:r w:rsidRPr="004B6356">
        <w:rPr>
          <w:rFonts w:ascii="Times New Roman" w:eastAsia="Times New Roman" w:hAnsi="Times New Roman" w:cs="Times New Roman"/>
          <w:color w:val="000000" w:themeColor="text1"/>
          <w:sz w:val="20"/>
          <w:szCs w:val="20"/>
        </w:rPr>
        <w:t xml:space="preserve"> 15</w:t>
      </w:r>
      <w:r w:rsidRPr="004B6356">
        <w:rPr>
          <w:rFonts w:ascii="Times New Roman" w:eastAsia="Times New Roman" w:hAnsi="Times New Roman" w:cs="Times New Roman"/>
          <w:color w:val="000000" w:themeColor="text1"/>
          <w:sz w:val="20"/>
          <w:szCs w:val="20"/>
          <w:lang w:val="en-US"/>
        </w:rPr>
        <w:t xml:space="preserve">. </w:t>
      </w:r>
    </w:p>
  </w:footnote>
  <w:footnote w:id="104">
    <w:p w14:paraId="7E50D718" w14:textId="77777777" w:rsidR="00057B51" w:rsidRPr="004B6356" w:rsidRDefault="00057B51" w:rsidP="004B6356">
      <w:pPr>
        <w:pStyle w:val="FootnoteText"/>
        <w:jc w:val="both"/>
        <w:rPr>
          <w:rFonts w:ascii="Times New Roman" w:hAnsi="Times New Roman" w:cs="Times New Roman"/>
          <w:iCs/>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eastAsia="Times New Roman" w:hAnsi="Times New Roman" w:cs="Times New Roman"/>
          <w:color w:val="000000" w:themeColor="text1"/>
        </w:rPr>
        <w:t xml:space="preserve">Order 11 Rule 3 (2)(h), </w:t>
      </w:r>
      <w:r w:rsidRPr="004B6356">
        <w:rPr>
          <w:rFonts w:ascii="Times New Roman" w:eastAsia="Times New Roman" w:hAnsi="Times New Roman" w:cs="Times New Roman"/>
          <w:i/>
          <w:color w:val="000000" w:themeColor="text1"/>
        </w:rPr>
        <w:t>Civil Procedure Rules</w:t>
      </w:r>
      <w:r w:rsidRPr="004B6356">
        <w:rPr>
          <w:rFonts w:ascii="Times New Roman" w:eastAsia="Times New Roman" w:hAnsi="Times New Roman" w:cs="Times New Roman"/>
          <w:iCs/>
          <w:color w:val="000000" w:themeColor="text1"/>
          <w:lang w:val="en-US"/>
        </w:rPr>
        <w:t xml:space="preserve"> (Legal Notice No. 151 of 2010).</w:t>
      </w:r>
    </w:p>
  </w:footnote>
  <w:footnote w:id="105">
    <w:p w14:paraId="7E58A35C"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color w:val="000000" w:themeColor="text1"/>
          <w:lang w:val="en-US"/>
        </w:rPr>
        <w:t xml:space="preserve">Order 46 Rule 20 (1), </w:t>
      </w:r>
      <w:r w:rsidRPr="004B6356">
        <w:rPr>
          <w:rFonts w:ascii="Times New Roman" w:eastAsia="Times New Roman" w:hAnsi="Times New Roman" w:cs="Times New Roman"/>
          <w:i/>
          <w:color w:val="000000" w:themeColor="text1"/>
        </w:rPr>
        <w:t>Civil Procedure Rules</w:t>
      </w:r>
      <w:r w:rsidRPr="004B6356">
        <w:rPr>
          <w:rFonts w:ascii="Times New Roman" w:eastAsia="Times New Roman" w:hAnsi="Times New Roman" w:cs="Times New Roman"/>
          <w:iCs/>
          <w:color w:val="000000" w:themeColor="text1"/>
          <w:lang w:val="en-US"/>
        </w:rPr>
        <w:t xml:space="preserve"> (Legal Notice No. 151 of 2010).</w:t>
      </w:r>
    </w:p>
  </w:footnote>
  <w:footnote w:id="106">
    <w:p w14:paraId="297FF324" w14:textId="77777777" w:rsidR="00057B51" w:rsidRPr="004B6356" w:rsidRDefault="00057B51" w:rsidP="004B6356">
      <w:pPr>
        <w:tabs>
          <w:tab w:val="left" w:pos="900"/>
        </w:tabs>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eastAsia="Times New Roman" w:hAnsi="Times New Roman" w:cs="Times New Roman"/>
          <w:color w:val="000000" w:themeColor="text1"/>
          <w:sz w:val="20"/>
          <w:szCs w:val="20"/>
        </w:rPr>
        <w:t xml:space="preserve">Section 4 (2) (m), </w:t>
      </w:r>
      <w:r w:rsidRPr="004B6356">
        <w:rPr>
          <w:rFonts w:ascii="Times New Roman" w:eastAsia="Times New Roman" w:hAnsi="Times New Roman" w:cs="Times New Roman"/>
          <w:i/>
          <w:color w:val="000000" w:themeColor="text1"/>
          <w:sz w:val="20"/>
          <w:szCs w:val="20"/>
        </w:rPr>
        <w:t>Land Act</w:t>
      </w:r>
      <w:r w:rsidRPr="004B6356">
        <w:rPr>
          <w:rFonts w:ascii="Times New Roman" w:eastAsia="Times New Roman" w:hAnsi="Times New Roman" w:cs="Times New Roman"/>
          <w:color w:val="000000" w:themeColor="text1"/>
          <w:sz w:val="20"/>
          <w:szCs w:val="20"/>
        </w:rPr>
        <w:t xml:space="preserve"> (No. 6 of 2012).</w:t>
      </w:r>
    </w:p>
  </w:footnote>
  <w:footnote w:id="107">
    <w:p w14:paraId="2C9F6327" w14:textId="77777777" w:rsidR="00057B51" w:rsidRPr="004B6356" w:rsidRDefault="00057B51" w:rsidP="004B6356">
      <w:pPr>
        <w:tabs>
          <w:tab w:val="left" w:pos="900"/>
        </w:tabs>
        <w:spacing w:after="0" w:line="240" w:lineRule="auto"/>
        <w:jc w:val="both"/>
        <w:rPr>
          <w:rFonts w:ascii="Times New Roman" w:eastAsia="Times New Roman" w:hAnsi="Times New Roman" w:cs="Times New Roman"/>
          <w:color w:val="000000" w:themeColor="text1"/>
          <w:sz w:val="20"/>
          <w:szCs w:val="20"/>
          <w:vertAlign w:val="superscript"/>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eastAsia="Times New Roman" w:hAnsi="Times New Roman" w:cs="Times New Roman"/>
          <w:color w:val="000000" w:themeColor="text1"/>
          <w:sz w:val="20"/>
          <w:szCs w:val="20"/>
        </w:rPr>
        <w:t xml:space="preserve">Section 5 (2) (f), </w:t>
      </w:r>
      <w:r w:rsidRPr="004B6356">
        <w:rPr>
          <w:rFonts w:ascii="Times New Roman" w:eastAsia="Times New Roman" w:hAnsi="Times New Roman" w:cs="Times New Roman"/>
          <w:i/>
          <w:color w:val="000000" w:themeColor="text1"/>
          <w:sz w:val="20"/>
          <w:szCs w:val="20"/>
        </w:rPr>
        <w:t>National Land Commission Act</w:t>
      </w:r>
      <w:r w:rsidRPr="004B6356">
        <w:rPr>
          <w:rFonts w:ascii="Times New Roman" w:eastAsia="Times New Roman" w:hAnsi="Times New Roman" w:cs="Times New Roman"/>
          <w:color w:val="000000" w:themeColor="text1"/>
          <w:sz w:val="20"/>
          <w:szCs w:val="20"/>
        </w:rPr>
        <w:t xml:space="preserve"> (No. 5 of 2012).</w:t>
      </w:r>
    </w:p>
  </w:footnote>
  <w:footnote w:id="108">
    <w:p w14:paraId="79AB960C"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hyperlink r:id="rId6" w:history="1">
        <w:r w:rsidRPr="004B6356">
          <w:rPr>
            <w:rStyle w:val="Hyperlink"/>
            <w:rFonts w:ascii="Times New Roman" w:hAnsi="Times New Roman" w:cs="Times New Roman"/>
            <w:color w:val="000000" w:themeColor="text1"/>
          </w:rPr>
          <w:t>http://vision2030.go.ke/project/the-land-information-management-system/</w:t>
        </w:r>
      </w:hyperlink>
      <w:r w:rsidRPr="004B6356">
        <w:rPr>
          <w:rFonts w:ascii="Times New Roman" w:hAnsi="Times New Roman" w:cs="Times New Roman"/>
          <w:color w:val="000000" w:themeColor="text1"/>
          <w:lang w:val="en-US"/>
        </w:rPr>
        <w:t xml:space="preserve"> on 19 May 2019.</w:t>
      </w:r>
    </w:p>
  </w:footnote>
  <w:footnote w:id="109">
    <w:p w14:paraId="46A8441E"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bookmarkStart w:id="69" w:name="_Hlk30107623"/>
      <w:r w:rsidRPr="004B6356">
        <w:fldChar w:fldCharType="begin"/>
      </w:r>
      <w:r w:rsidRPr="004B6356">
        <w:rPr>
          <w:rFonts w:ascii="Times New Roman" w:hAnsi="Times New Roman" w:cs="Times New Roman"/>
          <w:color w:val="000000" w:themeColor="text1"/>
        </w:rPr>
        <w:instrText xml:space="preserve"> HYPERLINK "https://lands.go.ke/" </w:instrText>
      </w:r>
      <w:r w:rsidRPr="004B6356">
        <w:fldChar w:fldCharType="separate"/>
      </w:r>
      <w:r w:rsidRPr="004B6356">
        <w:rPr>
          <w:rStyle w:val="Hyperlink"/>
          <w:rFonts w:ascii="Times New Roman" w:hAnsi="Times New Roman" w:cs="Times New Roman"/>
          <w:color w:val="000000" w:themeColor="text1"/>
        </w:rPr>
        <w:t>https://lands.go.ke/</w:t>
      </w:r>
      <w:r w:rsidRPr="004B6356">
        <w:rPr>
          <w:rStyle w:val="Hyperlink"/>
          <w:rFonts w:ascii="Times New Roman" w:hAnsi="Times New Roman" w:cs="Times New Roman"/>
          <w:color w:val="000000" w:themeColor="text1"/>
        </w:rPr>
        <w:fldChar w:fldCharType="end"/>
      </w:r>
      <w:bookmarkEnd w:id="69"/>
      <w:r w:rsidRPr="004B6356">
        <w:rPr>
          <w:rFonts w:ascii="Times New Roman" w:hAnsi="Times New Roman" w:cs="Times New Roman"/>
          <w:color w:val="000000" w:themeColor="text1"/>
          <w:lang w:val="en-US"/>
        </w:rPr>
        <w:t xml:space="preserve"> on 19 May 2019.</w:t>
      </w:r>
    </w:p>
  </w:footnote>
  <w:footnote w:id="110">
    <w:p w14:paraId="404A132E" w14:textId="77777777" w:rsidR="00057B51" w:rsidRPr="004B6356" w:rsidRDefault="00057B51" w:rsidP="004B6356">
      <w:pPr>
        <w:tabs>
          <w:tab w:val="left" w:pos="900"/>
        </w:tabs>
        <w:spacing w:after="0" w:line="240" w:lineRule="auto"/>
        <w:jc w:val="both"/>
        <w:rPr>
          <w:rFonts w:ascii="Times New Roman" w:eastAsia="Times New Roman" w:hAnsi="Times New Roman" w:cs="Times New Roman"/>
          <w:color w:val="000000" w:themeColor="text1"/>
          <w:sz w:val="20"/>
          <w:szCs w:val="20"/>
          <w:vertAlign w:val="superscript"/>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eastAsia="Times New Roman" w:hAnsi="Times New Roman" w:cs="Times New Roman"/>
          <w:color w:val="000000" w:themeColor="text1"/>
          <w:sz w:val="20"/>
          <w:szCs w:val="20"/>
        </w:rPr>
        <w:t xml:space="preserve">Article 169 (1) (d), </w:t>
      </w:r>
      <w:r w:rsidRPr="004B6356">
        <w:rPr>
          <w:rFonts w:ascii="Times New Roman" w:eastAsia="Times New Roman" w:hAnsi="Times New Roman" w:cs="Times New Roman"/>
          <w:i/>
          <w:color w:val="000000" w:themeColor="text1"/>
          <w:sz w:val="20"/>
          <w:szCs w:val="20"/>
        </w:rPr>
        <w:t>Constitution of Kenya</w:t>
      </w:r>
      <w:r w:rsidRPr="004B6356">
        <w:rPr>
          <w:rFonts w:ascii="Times New Roman" w:eastAsia="Times New Roman" w:hAnsi="Times New Roman" w:cs="Times New Roman"/>
          <w:color w:val="000000" w:themeColor="text1"/>
          <w:sz w:val="20"/>
          <w:szCs w:val="20"/>
        </w:rPr>
        <w:t xml:space="preserve"> (2010).</w:t>
      </w:r>
    </w:p>
  </w:footnote>
  <w:footnote w:id="111">
    <w:p w14:paraId="74CEB535"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eastAsia="Times New Roman" w:hAnsi="Times New Roman" w:cs="Times New Roman"/>
          <w:color w:val="000000" w:themeColor="text1"/>
        </w:rPr>
        <w:t xml:space="preserve">Section 3, </w:t>
      </w:r>
      <w:r w:rsidRPr="004B6356">
        <w:rPr>
          <w:rFonts w:ascii="Times New Roman" w:eastAsia="Times New Roman" w:hAnsi="Times New Roman" w:cs="Times New Roman"/>
          <w:i/>
          <w:color w:val="000000" w:themeColor="text1"/>
        </w:rPr>
        <w:t>The Small Claims Court Act</w:t>
      </w:r>
      <w:r w:rsidRPr="004B6356">
        <w:rPr>
          <w:rFonts w:ascii="Times New Roman" w:eastAsia="Times New Roman" w:hAnsi="Times New Roman" w:cs="Times New Roman"/>
          <w:color w:val="000000" w:themeColor="text1"/>
        </w:rPr>
        <w:t>, (No 2 of 2016).</w:t>
      </w:r>
    </w:p>
  </w:footnote>
  <w:footnote w:id="112">
    <w:p w14:paraId="390AA8DE"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eastAsia="Times New Roman" w:hAnsi="Times New Roman" w:cs="Times New Roman"/>
          <w:color w:val="000000" w:themeColor="text1"/>
        </w:rPr>
        <w:t xml:space="preserve">Section </w:t>
      </w:r>
      <w:r w:rsidRPr="004B6356">
        <w:rPr>
          <w:rFonts w:ascii="Times New Roman" w:eastAsia="Times New Roman" w:hAnsi="Times New Roman" w:cs="Times New Roman"/>
          <w:color w:val="000000" w:themeColor="text1"/>
          <w:lang w:val="en-US"/>
        </w:rPr>
        <w:t>18 (1)</w:t>
      </w:r>
      <w:r w:rsidRPr="004B6356">
        <w:rPr>
          <w:rFonts w:ascii="Times New Roman" w:eastAsia="Times New Roman" w:hAnsi="Times New Roman" w:cs="Times New Roman"/>
          <w:color w:val="000000" w:themeColor="text1"/>
        </w:rPr>
        <w:t xml:space="preserve">, </w:t>
      </w:r>
      <w:r w:rsidRPr="004B6356">
        <w:rPr>
          <w:rFonts w:ascii="Times New Roman" w:eastAsia="Times New Roman" w:hAnsi="Times New Roman" w:cs="Times New Roman"/>
          <w:i/>
          <w:color w:val="000000" w:themeColor="text1"/>
        </w:rPr>
        <w:t>The Small Claims Court Act</w:t>
      </w:r>
      <w:r w:rsidRPr="004B6356">
        <w:rPr>
          <w:rFonts w:ascii="Times New Roman" w:eastAsia="Times New Roman" w:hAnsi="Times New Roman" w:cs="Times New Roman"/>
          <w:color w:val="000000" w:themeColor="text1"/>
        </w:rPr>
        <w:t>, (No 2 of 2016).</w:t>
      </w:r>
    </w:p>
  </w:footnote>
  <w:footnote w:id="113">
    <w:p w14:paraId="68FD14CD"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eastAsia="Times New Roman" w:hAnsi="Times New Roman" w:cs="Times New Roman"/>
          <w:color w:val="000000" w:themeColor="text1"/>
        </w:rPr>
        <w:t xml:space="preserve">Section </w:t>
      </w:r>
      <w:r w:rsidRPr="004B6356">
        <w:rPr>
          <w:rFonts w:ascii="Times New Roman" w:eastAsia="Times New Roman" w:hAnsi="Times New Roman" w:cs="Times New Roman"/>
          <w:color w:val="000000" w:themeColor="text1"/>
          <w:lang w:val="en-US"/>
        </w:rPr>
        <w:t>18 (3)</w:t>
      </w:r>
      <w:r w:rsidRPr="004B6356">
        <w:rPr>
          <w:rFonts w:ascii="Times New Roman" w:eastAsia="Times New Roman" w:hAnsi="Times New Roman" w:cs="Times New Roman"/>
          <w:color w:val="000000" w:themeColor="text1"/>
        </w:rPr>
        <w:t xml:space="preserve">, </w:t>
      </w:r>
      <w:r w:rsidRPr="004B6356">
        <w:rPr>
          <w:rFonts w:ascii="Times New Roman" w:eastAsia="Times New Roman" w:hAnsi="Times New Roman" w:cs="Times New Roman"/>
          <w:i/>
          <w:color w:val="000000" w:themeColor="text1"/>
        </w:rPr>
        <w:t>The Small Claims Court Act</w:t>
      </w:r>
      <w:r w:rsidRPr="004B6356">
        <w:rPr>
          <w:rFonts w:ascii="Times New Roman" w:eastAsia="Times New Roman" w:hAnsi="Times New Roman" w:cs="Times New Roman"/>
          <w:color w:val="000000" w:themeColor="text1"/>
        </w:rPr>
        <w:t xml:space="preserve"> (No 2 of 2016).</w:t>
      </w:r>
    </w:p>
  </w:footnote>
  <w:footnote w:id="114">
    <w:p w14:paraId="5013F99A" w14:textId="77777777" w:rsidR="00057B51" w:rsidRPr="004B6356" w:rsidRDefault="00057B51" w:rsidP="004B6356">
      <w:pPr>
        <w:tabs>
          <w:tab w:val="left" w:pos="900"/>
        </w:tabs>
        <w:spacing w:after="0" w:line="240" w:lineRule="auto"/>
        <w:jc w:val="both"/>
        <w:rPr>
          <w:rFonts w:ascii="Times New Roman" w:eastAsia="Times New Roman" w:hAnsi="Times New Roman" w:cs="Times New Roman"/>
          <w:color w:val="000000" w:themeColor="text1"/>
          <w:sz w:val="20"/>
          <w:szCs w:val="20"/>
          <w:vertAlign w:val="superscript"/>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eastAsia="Times New Roman" w:hAnsi="Times New Roman" w:cs="Times New Roman"/>
          <w:color w:val="000000" w:themeColor="text1"/>
          <w:sz w:val="20"/>
          <w:szCs w:val="20"/>
        </w:rPr>
        <w:t xml:space="preserve">Section 29, </w:t>
      </w:r>
      <w:r w:rsidRPr="004B6356">
        <w:rPr>
          <w:rFonts w:ascii="Times New Roman" w:eastAsia="Times New Roman" w:hAnsi="Times New Roman" w:cs="Times New Roman"/>
          <w:i/>
          <w:color w:val="000000" w:themeColor="text1"/>
          <w:sz w:val="20"/>
          <w:szCs w:val="20"/>
        </w:rPr>
        <w:t>The Small Claims Court Act</w:t>
      </w:r>
      <w:r w:rsidRPr="004B6356">
        <w:rPr>
          <w:rFonts w:ascii="Times New Roman" w:eastAsia="Times New Roman" w:hAnsi="Times New Roman" w:cs="Times New Roman"/>
          <w:color w:val="000000" w:themeColor="text1"/>
          <w:sz w:val="20"/>
          <w:szCs w:val="20"/>
        </w:rPr>
        <w:t xml:space="preserve"> (No 2 of 2016).</w:t>
      </w:r>
    </w:p>
  </w:footnote>
  <w:footnote w:id="115">
    <w:p w14:paraId="295B6FD3"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eastAsia="Times New Roman" w:hAnsi="Times New Roman" w:cs="Times New Roman"/>
          <w:color w:val="000000" w:themeColor="text1"/>
        </w:rPr>
        <w:t xml:space="preserve">Section 23 (7), </w:t>
      </w:r>
      <w:r w:rsidRPr="004B6356">
        <w:rPr>
          <w:rFonts w:ascii="Times New Roman" w:eastAsia="Times New Roman" w:hAnsi="Times New Roman" w:cs="Times New Roman"/>
          <w:i/>
          <w:color w:val="000000" w:themeColor="text1"/>
        </w:rPr>
        <w:t>The Small Claims Court Act</w:t>
      </w:r>
      <w:r w:rsidRPr="004B6356">
        <w:rPr>
          <w:rFonts w:ascii="Times New Roman" w:eastAsia="Times New Roman" w:hAnsi="Times New Roman" w:cs="Times New Roman"/>
          <w:color w:val="000000" w:themeColor="text1"/>
        </w:rPr>
        <w:t xml:space="preserve"> (No 2 of 2016).</w:t>
      </w:r>
    </w:p>
  </w:footnote>
  <w:footnote w:id="116">
    <w:p w14:paraId="33DDB431"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bookmarkStart w:id="73" w:name="_Hlk30107684"/>
      <w:r w:rsidRPr="004B6356">
        <w:rPr>
          <w:rFonts w:ascii="Times New Roman" w:hAnsi="Times New Roman" w:cs="Times New Roman"/>
          <w:color w:val="000000" w:themeColor="text1"/>
          <w:lang w:val="en-US"/>
        </w:rPr>
        <w:t>Gachie A, ‘Do we need to regulate online dispute resolution in Kenya?’ 1 Journal of cmsd 1, 2017, 120.</w:t>
      </w:r>
      <w:bookmarkEnd w:id="73"/>
    </w:p>
  </w:footnote>
  <w:footnote w:id="117">
    <w:p w14:paraId="5B567AAA"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bookmarkStart w:id="74" w:name="_Hlk30107727"/>
      <w:r w:rsidRPr="004B6356">
        <w:rPr>
          <w:rFonts w:ascii="Times New Roman" w:hAnsi="Times New Roman" w:cs="Times New Roman"/>
          <w:sz w:val="20"/>
          <w:szCs w:val="20"/>
          <w:lang w:val="en-US"/>
        </w:rPr>
        <w:t>Enriquez L</w:t>
      </w:r>
      <w:r w:rsidRPr="004B6356">
        <w:rPr>
          <w:rFonts w:ascii="Times New Roman" w:hAnsi="Times New Roman" w:cs="Times New Roman"/>
          <w:sz w:val="20"/>
          <w:szCs w:val="20"/>
        </w:rPr>
        <w:t>, ‘Creating the Next Wave of Economic Growth with Inclusive</w:t>
      </w:r>
      <w:r w:rsidRPr="004B6356">
        <w:rPr>
          <w:rFonts w:ascii="Times New Roman" w:hAnsi="Times New Roman" w:cs="Times New Roman"/>
          <w:sz w:val="20"/>
          <w:szCs w:val="20"/>
          <w:lang w:val="en-US"/>
        </w:rPr>
        <w:t xml:space="preserve"> </w:t>
      </w:r>
      <w:r w:rsidRPr="004B6356">
        <w:rPr>
          <w:rFonts w:ascii="Times New Roman" w:hAnsi="Times New Roman" w:cs="Times New Roman"/>
          <w:sz w:val="20"/>
          <w:szCs w:val="20"/>
        </w:rPr>
        <w:t>Internet’ World Economic Forum</w:t>
      </w:r>
      <w:r w:rsidRPr="004B6356">
        <w:rPr>
          <w:rFonts w:ascii="Times New Roman" w:hAnsi="Times New Roman" w:cs="Times New Roman"/>
          <w:sz w:val="20"/>
          <w:szCs w:val="20"/>
          <w:lang w:val="en-US"/>
        </w:rPr>
        <w:t>, 2015.</w:t>
      </w:r>
      <w:bookmarkEnd w:id="74"/>
    </w:p>
  </w:footnote>
  <w:footnote w:id="118">
    <w:p w14:paraId="1FACB4CF"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lang w:val="en-US"/>
        </w:rPr>
        <w:t xml:space="preserve"> Cortés P, </w:t>
      </w:r>
      <w:r w:rsidRPr="004B6356">
        <w:rPr>
          <w:rFonts w:ascii="Times New Roman" w:hAnsi="Times New Roman" w:cs="Times New Roman"/>
          <w:i/>
          <w:iCs/>
          <w:color w:val="000000" w:themeColor="text1"/>
          <w:lang w:val="en-US"/>
        </w:rPr>
        <w:t>Online Dispute Resolution for Consumers in the European Union</w:t>
      </w:r>
      <w:r w:rsidRPr="004B6356">
        <w:rPr>
          <w:rFonts w:ascii="Times New Roman" w:hAnsi="Times New Roman" w:cs="Times New Roman"/>
          <w:color w:val="000000" w:themeColor="text1"/>
          <w:lang w:val="en-US"/>
        </w:rPr>
        <w:t>, 36.</w:t>
      </w:r>
    </w:p>
  </w:footnote>
  <w:footnote w:id="119">
    <w:p w14:paraId="3FA13600"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color w:val="000000" w:themeColor="text1"/>
          <w:lang w:val="en-US"/>
        </w:rPr>
        <w:t>Gachie A, ‘Do we need to regulate online dispute resolution in Kenya?’, 124.</w:t>
      </w:r>
    </w:p>
  </w:footnote>
  <w:footnote w:id="120">
    <w:p w14:paraId="26A17ECF"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color w:val="000000" w:themeColor="text1"/>
          <w:lang w:val="en-US"/>
        </w:rPr>
        <w:t>Gachie A, ‘Do we need to regulate online dispute resolution in Kenya?’, 126.</w:t>
      </w:r>
    </w:p>
  </w:footnote>
  <w:footnote w:id="121">
    <w:p w14:paraId="1C8A98C1"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bookmarkStart w:id="75" w:name="_Hlk30107760"/>
      <w:r w:rsidRPr="004B6356">
        <w:rPr>
          <w:rFonts w:ascii="Times New Roman" w:hAnsi="Times New Roman" w:cs="Times New Roman"/>
          <w:sz w:val="20"/>
          <w:szCs w:val="20"/>
        </w:rPr>
        <w:t>Gachie</w:t>
      </w:r>
      <w:r w:rsidRPr="004B6356">
        <w:rPr>
          <w:rFonts w:ascii="Times New Roman" w:hAnsi="Times New Roman" w:cs="Times New Roman"/>
          <w:sz w:val="20"/>
          <w:szCs w:val="20"/>
          <w:lang w:val="en-US"/>
        </w:rPr>
        <w:t xml:space="preserve"> A</w:t>
      </w:r>
      <w:r w:rsidRPr="004B6356">
        <w:rPr>
          <w:rFonts w:ascii="Times New Roman" w:hAnsi="Times New Roman" w:cs="Times New Roman"/>
          <w:sz w:val="20"/>
          <w:szCs w:val="20"/>
        </w:rPr>
        <w:t>, ‘An evaluation of the need for regulation of online dispute resolution</w:t>
      </w:r>
      <w:r w:rsidRPr="004B6356">
        <w:rPr>
          <w:rFonts w:ascii="Times New Roman" w:hAnsi="Times New Roman" w:cs="Times New Roman"/>
          <w:sz w:val="20"/>
          <w:szCs w:val="20"/>
          <w:lang w:val="en-US"/>
        </w:rPr>
        <w:t xml:space="preserve"> </w:t>
      </w:r>
      <w:r w:rsidRPr="004B6356">
        <w:rPr>
          <w:rFonts w:ascii="Times New Roman" w:hAnsi="Times New Roman" w:cs="Times New Roman"/>
          <w:sz w:val="20"/>
          <w:szCs w:val="20"/>
        </w:rPr>
        <w:t>(ODR) in Kenya’</w:t>
      </w:r>
      <w:r w:rsidRPr="004B6356">
        <w:rPr>
          <w:rFonts w:ascii="Times New Roman" w:hAnsi="Times New Roman" w:cs="Times New Roman"/>
          <w:sz w:val="20"/>
          <w:szCs w:val="20"/>
          <w:lang w:val="en-US"/>
        </w:rPr>
        <w:t xml:space="preserve"> Unpublished LLM </w:t>
      </w:r>
      <w:r w:rsidRPr="004B6356">
        <w:rPr>
          <w:rFonts w:ascii="Times New Roman" w:hAnsi="Times New Roman" w:cs="Times New Roman"/>
          <w:sz w:val="20"/>
          <w:szCs w:val="20"/>
        </w:rPr>
        <w:t>Thesis, University of Nairobi</w:t>
      </w:r>
      <w:r w:rsidRPr="004B6356">
        <w:rPr>
          <w:rFonts w:ascii="Times New Roman" w:hAnsi="Times New Roman" w:cs="Times New Roman"/>
          <w:sz w:val="20"/>
          <w:szCs w:val="20"/>
          <w:lang w:val="en-US"/>
        </w:rPr>
        <w:t>, Nairobi, 2016</w:t>
      </w:r>
      <w:bookmarkEnd w:id="75"/>
      <w:r w:rsidRPr="004B6356">
        <w:rPr>
          <w:rFonts w:ascii="Times New Roman" w:hAnsi="Times New Roman" w:cs="Times New Roman"/>
          <w:sz w:val="20"/>
          <w:szCs w:val="20"/>
          <w:lang w:val="en-US"/>
        </w:rPr>
        <w:t>,</w:t>
      </w:r>
      <w:r w:rsidRPr="004B6356">
        <w:rPr>
          <w:rFonts w:ascii="Times New Roman" w:hAnsi="Times New Roman" w:cs="Times New Roman"/>
          <w:sz w:val="20"/>
          <w:szCs w:val="20"/>
        </w:rPr>
        <w:t xml:space="preserve"> 64</w:t>
      </w:r>
      <w:r w:rsidRPr="004B6356">
        <w:rPr>
          <w:rFonts w:ascii="Times New Roman" w:hAnsi="Times New Roman" w:cs="Times New Roman"/>
          <w:sz w:val="20"/>
          <w:szCs w:val="20"/>
          <w:lang w:val="en-US"/>
        </w:rPr>
        <w:t>.</w:t>
      </w:r>
    </w:p>
  </w:footnote>
  <w:footnote w:id="122">
    <w:p w14:paraId="0C12D785" w14:textId="77777777" w:rsidR="00057B51" w:rsidRPr="004B6356" w:rsidRDefault="00057B51" w:rsidP="004B6356">
      <w:pPr>
        <w:tabs>
          <w:tab w:val="left" w:pos="900"/>
        </w:tabs>
        <w:spacing w:after="0" w:line="240" w:lineRule="auto"/>
        <w:jc w:val="both"/>
        <w:rPr>
          <w:rFonts w:ascii="Times New Roman" w:eastAsia="Times New Roman" w:hAnsi="Times New Roman" w:cs="Times New Roman"/>
          <w:color w:val="000000" w:themeColor="text1"/>
          <w:sz w:val="20"/>
          <w:szCs w:val="20"/>
        </w:rPr>
      </w:pPr>
      <w:bookmarkStart w:id="78" w:name="_Hlk30107783"/>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eastAsia="Times New Roman" w:hAnsi="Times New Roman" w:cs="Times New Roman"/>
          <w:color w:val="000000" w:themeColor="text1"/>
          <w:sz w:val="20"/>
          <w:szCs w:val="20"/>
        </w:rPr>
        <w:t>Ngotho P, ‘The Role of the Chartered Institute of Arbitrators in the Integration of Arbitration in Africa – The</w:t>
      </w:r>
      <w:r w:rsidRPr="004B6356">
        <w:rPr>
          <w:rFonts w:ascii="Times New Roman" w:eastAsia="Times New Roman" w:hAnsi="Times New Roman" w:cs="Times New Roman"/>
          <w:color w:val="000000" w:themeColor="text1"/>
          <w:sz w:val="20"/>
          <w:szCs w:val="20"/>
          <w:lang w:val="en-US"/>
        </w:rPr>
        <w:t xml:space="preserve"> </w:t>
      </w:r>
      <w:r w:rsidRPr="004B6356">
        <w:rPr>
          <w:rFonts w:ascii="Times New Roman" w:eastAsia="Times New Roman" w:hAnsi="Times New Roman" w:cs="Times New Roman"/>
          <w:color w:val="000000" w:themeColor="text1"/>
          <w:sz w:val="20"/>
          <w:szCs w:val="20"/>
        </w:rPr>
        <w:t>Messing Links’</w:t>
      </w:r>
      <w:r w:rsidRPr="004B6356">
        <w:rPr>
          <w:rFonts w:ascii="Times New Roman" w:eastAsia="Times New Roman" w:hAnsi="Times New Roman" w:cs="Times New Roman"/>
          <w:color w:val="000000" w:themeColor="text1"/>
          <w:sz w:val="20"/>
          <w:szCs w:val="20"/>
          <w:lang w:val="en-US"/>
        </w:rPr>
        <w:t xml:space="preserve"> 4</w:t>
      </w:r>
      <w:r w:rsidRPr="004B6356">
        <w:rPr>
          <w:rFonts w:ascii="Times New Roman" w:eastAsia="Times New Roman" w:hAnsi="Times New Roman" w:cs="Times New Roman"/>
          <w:color w:val="000000" w:themeColor="text1"/>
          <w:sz w:val="20"/>
          <w:szCs w:val="20"/>
        </w:rPr>
        <w:t xml:space="preserve"> </w:t>
      </w:r>
      <w:r w:rsidRPr="004B6356">
        <w:rPr>
          <w:rFonts w:ascii="Times New Roman" w:eastAsia="Times New Roman" w:hAnsi="Times New Roman" w:cs="Times New Roman"/>
          <w:i/>
          <w:color w:val="000000" w:themeColor="text1"/>
          <w:sz w:val="20"/>
          <w:szCs w:val="20"/>
        </w:rPr>
        <w:t xml:space="preserve">Chartered Institute of Arbitrators Journal </w:t>
      </w:r>
      <w:r w:rsidRPr="004B6356">
        <w:rPr>
          <w:rFonts w:ascii="Times New Roman" w:eastAsia="Times New Roman" w:hAnsi="Times New Roman" w:cs="Times New Roman"/>
          <w:iCs/>
          <w:color w:val="000000" w:themeColor="text1"/>
          <w:sz w:val="20"/>
          <w:szCs w:val="20"/>
          <w:lang w:val="en-US"/>
        </w:rPr>
        <w:t>1,</w:t>
      </w:r>
      <w:r w:rsidRPr="004B6356">
        <w:rPr>
          <w:rFonts w:ascii="Times New Roman" w:eastAsia="Times New Roman" w:hAnsi="Times New Roman" w:cs="Times New Roman"/>
          <w:color w:val="000000" w:themeColor="text1"/>
          <w:sz w:val="20"/>
          <w:szCs w:val="20"/>
        </w:rPr>
        <w:t xml:space="preserve"> 2016</w:t>
      </w:r>
      <w:r w:rsidRPr="004B6356">
        <w:rPr>
          <w:rFonts w:ascii="Times New Roman" w:eastAsia="Times New Roman" w:hAnsi="Times New Roman" w:cs="Times New Roman"/>
          <w:color w:val="000000" w:themeColor="text1"/>
          <w:sz w:val="20"/>
          <w:szCs w:val="20"/>
          <w:lang w:val="en-US"/>
        </w:rPr>
        <w:t>,</w:t>
      </w:r>
      <w:r w:rsidRPr="004B6356">
        <w:rPr>
          <w:rFonts w:ascii="Times New Roman" w:eastAsia="Times New Roman" w:hAnsi="Times New Roman" w:cs="Times New Roman"/>
          <w:color w:val="000000" w:themeColor="text1"/>
          <w:sz w:val="20"/>
          <w:szCs w:val="20"/>
        </w:rPr>
        <w:t xml:space="preserve"> 63.</w:t>
      </w:r>
      <w:bookmarkEnd w:id="78"/>
    </w:p>
  </w:footnote>
  <w:footnote w:id="123">
    <w:p w14:paraId="49E2ADA8"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bookmarkStart w:id="79" w:name="_Hlk30107797"/>
      <w:r w:rsidRPr="004B6356">
        <w:rPr>
          <w:rFonts w:eastAsia="Calibri"/>
        </w:rPr>
        <w:fldChar w:fldCharType="begin"/>
      </w:r>
      <w:r w:rsidRPr="004B6356">
        <w:rPr>
          <w:rFonts w:ascii="Times New Roman" w:hAnsi="Times New Roman" w:cs="Times New Roman"/>
          <w:color w:val="4472C4" w:themeColor="accent1"/>
        </w:rPr>
        <w:instrText xml:space="preserve"> HYPERLINK "http://www.ciarbkenya.org/about.html" </w:instrText>
      </w:r>
      <w:r w:rsidRPr="004B6356">
        <w:rPr>
          <w:rFonts w:eastAsia="Calibri"/>
        </w:rPr>
        <w:fldChar w:fldCharType="separate"/>
      </w:r>
      <w:r w:rsidRPr="004B6356">
        <w:rPr>
          <w:rStyle w:val="Hyperlink"/>
          <w:rFonts w:ascii="Times New Roman" w:eastAsia="Times New Roman" w:hAnsi="Times New Roman" w:cs="Times New Roman"/>
          <w:color w:val="4472C4" w:themeColor="accent1"/>
        </w:rPr>
        <w:t>http://www.ciarbkenya.org/about.html</w:t>
      </w:r>
      <w:r w:rsidRPr="004B6356">
        <w:rPr>
          <w:rStyle w:val="Hyperlink"/>
          <w:rFonts w:ascii="Times New Roman" w:eastAsia="Times New Roman" w:hAnsi="Times New Roman" w:cs="Times New Roman"/>
          <w:color w:val="4472C4" w:themeColor="accent1"/>
        </w:rPr>
        <w:fldChar w:fldCharType="end"/>
      </w:r>
      <w:bookmarkEnd w:id="79"/>
      <w:r w:rsidRPr="004B6356">
        <w:rPr>
          <w:rFonts w:ascii="Times New Roman" w:eastAsia="Times New Roman" w:hAnsi="Times New Roman" w:cs="Times New Roman"/>
          <w:color w:val="000000" w:themeColor="text1"/>
          <w:lang w:val="en-US"/>
        </w:rPr>
        <w:t xml:space="preserve"> on 20 May 2019.</w:t>
      </w:r>
    </w:p>
  </w:footnote>
  <w:footnote w:id="124">
    <w:p w14:paraId="182CE38B"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hyperlink r:id="rId7" w:history="1">
        <w:r w:rsidRPr="004B6356">
          <w:rPr>
            <w:rStyle w:val="Hyperlink"/>
            <w:rFonts w:ascii="Times New Roman" w:eastAsia="Times New Roman" w:hAnsi="Times New Roman" w:cs="Times New Roman"/>
            <w:color w:val="4472C4" w:themeColor="accent1"/>
          </w:rPr>
          <w:t>http://www.ciarbkenya.org/about.html</w:t>
        </w:r>
      </w:hyperlink>
      <w:r w:rsidRPr="004B6356">
        <w:rPr>
          <w:rFonts w:ascii="Times New Roman" w:eastAsia="Times New Roman" w:hAnsi="Times New Roman" w:cs="Times New Roman"/>
          <w:color w:val="000000" w:themeColor="text1"/>
          <w:lang w:val="en-US"/>
        </w:rPr>
        <w:t xml:space="preserve"> on 19 May 2019.</w:t>
      </w:r>
    </w:p>
  </w:footnote>
  <w:footnote w:id="125">
    <w:p w14:paraId="0D22195A"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eastAsia="Times New Roman" w:hAnsi="Times New Roman" w:cs="Times New Roman"/>
          <w:color w:val="000000" w:themeColor="text1"/>
        </w:rPr>
        <w:t xml:space="preserve">Article 2 (2), </w:t>
      </w:r>
      <w:r w:rsidRPr="004B6356">
        <w:rPr>
          <w:rFonts w:ascii="Times New Roman" w:eastAsia="Times New Roman" w:hAnsi="Times New Roman" w:cs="Times New Roman"/>
          <w:i/>
          <w:color w:val="000000" w:themeColor="text1"/>
        </w:rPr>
        <w:t>CIArb Arbitration Rules</w:t>
      </w:r>
      <w:r w:rsidRPr="004B6356">
        <w:rPr>
          <w:rFonts w:ascii="Times New Roman" w:eastAsia="Times New Roman" w:hAnsi="Times New Roman" w:cs="Times New Roman"/>
          <w:color w:val="000000" w:themeColor="text1"/>
        </w:rPr>
        <w:t xml:space="preserve"> (2015)</w:t>
      </w:r>
      <w:r w:rsidRPr="004B6356">
        <w:rPr>
          <w:rFonts w:ascii="Times New Roman" w:eastAsia="Times New Roman" w:hAnsi="Times New Roman" w:cs="Times New Roman"/>
          <w:color w:val="000000" w:themeColor="text1"/>
          <w:lang w:val="en-US"/>
        </w:rPr>
        <w:t xml:space="preserve">, found at </w:t>
      </w:r>
      <w:hyperlink r:id="rId8" w:history="1">
        <w:r w:rsidRPr="004B6356">
          <w:rPr>
            <w:rStyle w:val="Hyperlink"/>
            <w:rFonts w:ascii="Times New Roman" w:hAnsi="Times New Roman" w:cs="Times New Roman"/>
            <w:color w:val="4472C4" w:themeColor="accent1"/>
          </w:rPr>
          <w:t>https://www.ciarb.org/media/2729/ciarb-arbitration-rules.pdf</w:t>
        </w:r>
      </w:hyperlink>
      <w:r w:rsidRPr="004B6356">
        <w:rPr>
          <w:rFonts w:ascii="Times New Roman" w:hAnsi="Times New Roman" w:cs="Times New Roman"/>
          <w:color w:val="4472C4" w:themeColor="accent1"/>
          <w:lang w:val="en-US"/>
        </w:rPr>
        <w:t>.</w:t>
      </w:r>
    </w:p>
  </w:footnote>
  <w:footnote w:id="126">
    <w:p w14:paraId="70333A9B" w14:textId="77777777" w:rsidR="00057B51" w:rsidRPr="004B6356" w:rsidRDefault="00057B51" w:rsidP="004B6356">
      <w:pPr>
        <w:tabs>
          <w:tab w:val="left" w:pos="900"/>
        </w:tabs>
        <w:spacing w:after="0" w:line="240" w:lineRule="auto"/>
        <w:jc w:val="both"/>
        <w:rPr>
          <w:rFonts w:ascii="Times New Roman" w:eastAsia="Times New Roman" w:hAnsi="Times New Roman" w:cs="Times New Roman"/>
          <w:color w:val="000000" w:themeColor="text1"/>
          <w:sz w:val="20"/>
          <w:szCs w:val="20"/>
          <w:vertAlign w:val="superscript"/>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eastAsia="Times New Roman" w:hAnsi="Times New Roman" w:cs="Times New Roman"/>
          <w:color w:val="000000" w:themeColor="text1"/>
          <w:sz w:val="20"/>
          <w:szCs w:val="20"/>
        </w:rPr>
        <w:t xml:space="preserve">Article 5 (2), </w:t>
      </w:r>
      <w:r w:rsidRPr="004B6356">
        <w:rPr>
          <w:rFonts w:ascii="Times New Roman" w:eastAsia="Times New Roman" w:hAnsi="Times New Roman" w:cs="Times New Roman"/>
          <w:i/>
          <w:color w:val="000000" w:themeColor="text1"/>
          <w:sz w:val="20"/>
          <w:szCs w:val="20"/>
        </w:rPr>
        <w:t>CIArb Arbitration Rules</w:t>
      </w:r>
      <w:r w:rsidRPr="004B6356">
        <w:rPr>
          <w:rFonts w:ascii="Times New Roman" w:eastAsia="Times New Roman" w:hAnsi="Times New Roman" w:cs="Times New Roman"/>
          <w:color w:val="000000" w:themeColor="text1"/>
          <w:sz w:val="20"/>
          <w:szCs w:val="20"/>
        </w:rPr>
        <w:t xml:space="preserve"> (2015)</w:t>
      </w:r>
      <w:r w:rsidRPr="004B6356">
        <w:rPr>
          <w:rFonts w:ascii="Times New Roman" w:eastAsia="Times New Roman" w:hAnsi="Times New Roman" w:cs="Times New Roman"/>
          <w:color w:val="000000" w:themeColor="text1"/>
          <w:sz w:val="20"/>
          <w:szCs w:val="20"/>
          <w:lang w:val="en-US"/>
        </w:rPr>
        <w:t xml:space="preserve">, </w:t>
      </w:r>
      <w:hyperlink r:id="rId9" w:history="1">
        <w:r w:rsidRPr="004B6356">
          <w:rPr>
            <w:rStyle w:val="Hyperlink"/>
            <w:rFonts w:ascii="Times New Roman" w:hAnsi="Times New Roman" w:cs="Times New Roman"/>
            <w:color w:val="4472C4" w:themeColor="accent1"/>
            <w:sz w:val="20"/>
            <w:szCs w:val="20"/>
          </w:rPr>
          <w:t>https://www.ciarb.org/media/2729/ciarb-arbitration-rules.pdf</w:t>
        </w:r>
      </w:hyperlink>
      <w:r w:rsidRPr="004B6356">
        <w:rPr>
          <w:rFonts w:ascii="Times New Roman" w:hAnsi="Times New Roman" w:cs="Times New Roman"/>
          <w:color w:val="000000" w:themeColor="text1"/>
          <w:sz w:val="20"/>
          <w:szCs w:val="20"/>
          <w:lang w:val="en-US"/>
        </w:rPr>
        <w:t>.</w:t>
      </w:r>
    </w:p>
  </w:footnote>
  <w:footnote w:id="127">
    <w:p w14:paraId="785C2CE3" w14:textId="77777777" w:rsidR="00057B51" w:rsidRPr="004B6356" w:rsidRDefault="00057B51" w:rsidP="004B6356">
      <w:pPr>
        <w:tabs>
          <w:tab w:val="left" w:pos="900"/>
        </w:tabs>
        <w:spacing w:after="0" w:line="240" w:lineRule="auto"/>
        <w:jc w:val="both"/>
        <w:rPr>
          <w:rFonts w:ascii="Times New Roman" w:eastAsia="Times New Roman" w:hAnsi="Times New Roman" w:cs="Times New Roman"/>
          <w:color w:val="000000" w:themeColor="text1"/>
          <w:sz w:val="20"/>
          <w:szCs w:val="20"/>
          <w:vertAlign w:val="superscript"/>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eastAsia="Times New Roman" w:hAnsi="Times New Roman" w:cs="Times New Roman"/>
          <w:i/>
          <w:color w:val="000000" w:themeColor="text1"/>
          <w:sz w:val="20"/>
          <w:szCs w:val="20"/>
        </w:rPr>
        <w:t>Nairobi Centre for International Arbitration Act</w:t>
      </w:r>
      <w:r w:rsidRPr="004B6356">
        <w:rPr>
          <w:rFonts w:ascii="Times New Roman" w:eastAsia="Times New Roman" w:hAnsi="Times New Roman" w:cs="Times New Roman"/>
          <w:color w:val="000000" w:themeColor="text1"/>
          <w:sz w:val="20"/>
          <w:szCs w:val="20"/>
        </w:rPr>
        <w:t>, (No. 26 of 2013).</w:t>
      </w:r>
    </w:p>
  </w:footnote>
  <w:footnote w:id="128">
    <w:p w14:paraId="033305EB" w14:textId="77777777" w:rsidR="00057B51" w:rsidRPr="004B6356" w:rsidRDefault="00057B51" w:rsidP="004B6356">
      <w:pPr>
        <w:tabs>
          <w:tab w:val="left" w:pos="910"/>
        </w:tabs>
        <w:spacing w:after="0" w:line="240" w:lineRule="auto"/>
        <w:jc w:val="both"/>
        <w:rPr>
          <w:rFonts w:ascii="Times New Roman" w:eastAsia="Times New Roman" w:hAnsi="Times New Roman" w:cs="Times New Roman"/>
          <w:color w:val="000000" w:themeColor="text1"/>
          <w:sz w:val="20"/>
          <w:szCs w:val="20"/>
          <w:vertAlign w:val="superscript"/>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hyperlink r:id="rId10" w:history="1">
        <w:r w:rsidRPr="004B6356">
          <w:rPr>
            <w:rStyle w:val="Hyperlink"/>
            <w:rFonts w:ascii="Times New Roman" w:eastAsia="Times New Roman" w:hAnsi="Times New Roman" w:cs="Times New Roman"/>
            <w:color w:val="000000" w:themeColor="text1"/>
            <w:sz w:val="20"/>
            <w:szCs w:val="20"/>
          </w:rPr>
          <w:t>http://ncia.or.ke/phocadownload/arbitration_rules_2016.pdf</w:t>
        </w:r>
      </w:hyperlink>
      <w:r w:rsidRPr="004B6356">
        <w:rPr>
          <w:rFonts w:ascii="Times New Roman" w:eastAsia="Times New Roman" w:hAnsi="Times New Roman" w:cs="Times New Roman"/>
          <w:color w:val="000000" w:themeColor="text1"/>
          <w:sz w:val="20"/>
          <w:szCs w:val="20"/>
          <w:lang w:val="en-US"/>
        </w:rPr>
        <w:t xml:space="preserve"> on 21 May 2019.</w:t>
      </w:r>
    </w:p>
  </w:footnote>
  <w:footnote w:id="129">
    <w:p w14:paraId="5776A8D0" w14:textId="77777777" w:rsidR="00057B51" w:rsidRPr="004B6356" w:rsidRDefault="00057B51" w:rsidP="004B6356">
      <w:pPr>
        <w:tabs>
          <w:tab w:val="left" w:pos="895"/>
        </w:tabs>
        <w:spacing w:after="0" w:line="240" w:lineRule="auto"/>
        <w:jc w:val="both"/>
        <w:rPr>
          <w:rFonts w:ascii="Times New Roman" w:eastAsia="Times New Roman" w:hAnsi="Times New Roman" w:cs="Times New Roman"/>
          <w:color w:val="000000" w:themeColor="text1"/>
          <w:sz w:val="20"/>
          <w:szCs w:val="20"/>
          <w:vertAlign w:val="superscript"/>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lang w:val="en-US"/>
        </w:rPr>
        <w:t xml:space="preserve"> </w:t>
      </w:r>
      <w:hyperlink r:id="rId11" w:history="1">
        <w:r w:rsidRPr="004B6356">
          <w:rPr>
            <w:rStyle w:val="Hyperlink"/>
            <w:rFonts w:ascii="Times New Roman" w:eastAsia="Times New Roman" w:hAnsi="Times New Roman" w:cs="Times New Roman"/>
            <w:color w:val="4472C4" w:themeColor="accent1"/>
            <w:sz w:val="20"/>
            <w:szCs w:val="20"/>
          </w:rPr>
          <w:t>http://ncia.or.ke/images/downloads/mediation_rules_2016.pdf</w:t>
        </w:r>
      </w:hyperlink>
      <w:r w:rsidRPr="004B6356">
        <w:rPr>
          <w:rFonts w:ascii="Times New Roman" w:eastAsia="Times New Roman" w:hAnsi="Times New Roman" w:cs="Times New Roman"/>
          <w:color w:val="4472C4" w:themeColor="accent1"/>
          <w:sz w:val="20"/>
          <w:szCs w:val="20"/>
          <w:lang w:val="en-US"/>
        </w:rPr>
        <w:t xml:space="preserve"> </w:t>
      </w:r>
      <w:r w:rsidRPr="004B6356">
        <w:rPr>
          <w:rFonts w:ascii="Times New Roman" w:eastAsia="Times New Roman" w:hAnsi="Times New Roman" w:cs="Times New Roman"/>
          <w:color w:val="000000" w:themeColor="text1"/>
          <w:sz w:val="20"/>
          <w:szCs w:val="20"/>
          <w:lang w:val="en-US"/>
        </w:rPr>
        <w:t>on 21 May 2019.</w:t>
      </w:r>
    </w:p>
  </w:footnote>
  <w:footnote w:id="130">
    <w:p w14:paraId="7E37265A" w14:textId="77777777" w:rsidR="00057B51" w:rsidRPr="004B6356" w:rsidRDefault="00057B51" w:rsidP="004B6356">
      <w:pPr>
        <w:tabs>
          <w:tab w:val="left" w:pos="900"/>
        </w:tabs>
        <w:spacing w:after="0" w:line="240" w:lineRule="auto"/>
        <w:jc w:val="both"/>
        <w:rPr>
          <w:rFonts w:ascii="Times New Roman" w:eastAsia="Times New Roman" w:hAnsi="Times New Roman" w:cs="Times New Roman"/>
          <w:color w:val="000000" w:themeColor="text1"/>
          <w:sz w:val="20"/>
          <w:szCs w:val="20"/>
          <w:vertAlign w:val="superscript"/>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eastAsia="Times New Roman" w:hAnsi="Times New Roman" w:cs="Times New Roman"/>
          <w:color w:val="000000" w:themeColor="text1"/>
          <w:sz w:val="20"/>
          <w:szCs w:val="20"/>
        </w:rPr>
        <w:t xml:space="preserve">Rule 22, </w:t>
      </w:r>
      <w:r w:rsidRPr="004B6356">
        <w:rPr>
          <w:rFonts w:ascii="Times New Roman" w:eastAsia="Times New Roman" w:hAnsi="Times New Roman" w:cs="Times New Roman"/>
          <w:color w:val="000000" w:themeColor="text1"/>
          <w:sz w:val="20"/>
          <w:szCs w:val="20"/>
          <w:lang w:val="en-US"/>
        </w:rPr>
        <w:t xml:space="preserve"> </w:t>
      </w:r>
      <w:r w:rsidRPr="004B6356">
        <w:rPr>
          <w:rFonts w:ascii="Times New Roman" w:eastAsia="Times New Roman" w:hAnsi="Times New Roman" w:cs="Times New Roman"/>
          <w:i/>
          <w:iCs/>
          <w:color w:val="000000" w:themeColor="text1"/>
          <w:sz w:val="20"/>
          <w:szCs w:val="20"/>
        </w:rPr>
        <w:t>NCIA Arbitration Rules</w:t>
      </w:r>
      <w:r w:rsidRPr="004B6356">
        <w:rPr>
          <w:rFonts w:ascii="Times New Roman" w:eastAsia="Times New Roman" w:hAnsi="Times New Roman" w:cs="Times New Roman"/>
          <w:color w:val="000000" w:themeColor="text1"/>
          <w:sz w:val="20"/>
          <w:szCs w:val="20"/>
        </w:rPr>
        <w:t xml:space="preserve"> (2015)</w:t>
      </w:r>
      <w:r w:rsidRPr="004B6356">
        <w:rPr>
          <w:rFonts w:ascii="Times New Roman" w:eastAsia="Times New Roman" w:hAnsi="Times New Roman" w:cs="Times New Roman"/>
          <w:color w:val="000000" w:themeColor="text1"/>
          <w:sz w:val="20"/>
          <w:szCs w:val="20"/>
          <w:lang w:val="en-US"/>
        </w:rPr>
        <w:t xml:space="preserve">, found at </w:t>
      </w:r>
      <w:hyperlink r:id="rId12" w:history="1">
        <w:r w:rsidRPr="004B6356">
          <w:rPr>
            <w:rStyle w:val="Hyperlink"/>
            <w:rFonts w:ascii="Times New Roman" w:hAnsi="Times New Roman" w:cs="Times New Roman"/>
            <w:color w:val="4472C4" w:themeColor="accent1"/>
            <w:sz w:val="20"/>
            <w:szCs w:val="20"/>
          </w:rPr>
          <w:t>https://www.ciarb.org/media/2729/ciarb-arbitration-rules.pdf</w:t>
        </w:r>
      </w:hyperlink>
      <w:r w:rsidRPr="004B6356">
        <w:rPr>
          <w:rFonts w:ascii="Times New Roman" w:hAnsi="Times New Roman" w:cs="Times New Roman"/>
          <w:color w:val="000000" w:themeColor="text1"/>
          <w:sz w:val="20"/>
          <w:szCs w:val="20"/>
          <w:lang w:val="en-US"/>
        </w:rPr>
        <w:t>.</w:t>
      </w:r>
    </w:p>
  </w:footnote>
  <w:footnote w:id="131">
    <w:p w14:paraId="24C74607" w14:textId="77777777" w:rsidR="00057B51" w:rsidRPr="004B6356" w:rsidRDefault="00057B51" w:rsidP="004B6356">
      <w:pPr>
        <w:tabs>
          <w:tab w:val="left" w:pos="900"/>
        </w:tabs>
        <w:spacing w:after="0" w:line="240" w:lineRule="auto"/>
        <w:jc w:val="both"/>
        <w:rPr>
          <w:rFonts w:ascii="Times New Roman" w:eastAsia="Times New Roman" w:hAnsi="Times New Roman" w:cs="Times New Roman"/>
          <w:color w:val="000000" w:themeColor="text1"/>
          <w:sz w:val="20"/>
          <w:szCs w:val="20"/>
          <w:vertAlign w:val="superscript"/>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eastAsia="Times New Roman" w:hAnsi="Times New Roman" w:cs="Times New Roman"/>
          <w:color w:val="000000" w:themeColor="text1"/>
          <w:sz w:val="20"/>
          <w:szCs w:val="20"/>
          <w:lang w:val="en-US"/>
        </w:rPr>
        <w:t xml:space="preserve"> </w:t>
      </w:r>
      <w:r w:rsidRPr="004B6356">
        <w:rPr>
          <w:rFonts w:ascii="Times New Roman" w:eastAsia="Times New Roman" w:hAnsi="Times New Roman" w:cs="Times New Roman"/>
          <w:color w:val="000000" w:themeColor="text1"/>
          <w:sz w:val="20"/>
          <w:szCs w:val="20"/>
        </w:rPr>
        <w:t xml:space="preserve">Rule 25 (3) (d), </w:t>
      </w:r>
      <w:r w:rsidRPr="004B6356">
        <w:rPr>
          <w:rFonts w:ascii="Times New Roman" w:eastAsia="Times New Roman" w:hAnsi="Times New Roman" w:cs="Times New Roman"/>
          <w:i/>
          <w:iCs/>
          <w:color w:val="000000" w:themeColor="text1"/>
          <w:sz w:val="20"/>
          <w:szCs w:val="20"/>
        </w:rPr>
        <w:t xml:space="preserve">NCIA </w:t>
      </w:r>
      <w:r w:rsidRPr="004B6356">
        <w:rPr>
          <w:rFonts w:ascii="Times New Roman" w:eastAsia="Times New Roman" w:hAnsi="Times New Roman" w:cs="Times New Roman"/>
          <w:i/>
          <w:iCs/>
          <w:color w:val="000000" w:themeColor="text1"/>
          <w:sz w:val="20"/>
          <w:szCs w:val="20"/>
          <w:lang w:val="en-US"/>
        </w:rPr>
        <w:t>Mediation</w:t>
      </w:r>
      <w:r w:rsidRPr="004B6356">
        <w:rPr>
          <w:rFonts w:ascii="Times New Roman" w:eastAsia="Times New Roman" w:hAnsi="Times New Roman" w:cs="Times New Roman"/>
          <w:i/>
          <w:iCs/>
          <w:color w:val="000000" w:themeColor="text1"/>
          <w:sz w:val="20"/>
          <w:szCs w:val="20"/>
        </w:rPr>
        <w:t xml:space="preserve"> Rules</w:t>
      </w:r>
      <w:r w:rsidRPr="004B6356">
        <w:rPr>
          <w:rFonts w:ascii="Times New Roman" w:eastAsia="Times New Roman" w:hAnsi="Times New Roman" w:cs="Times New Roman"/>
          <w:color w:val="000000" w:themeColor="text1"/>
          <w:sz w:val="20"/>
          <w:szCs w:val="20"/>
          <w:lang w:val="en-US"/>
        </w:rPr>
        <w:t xml:space="preserve"> </w:t>
      </w:r>
      <w:r w:rsidRPr="004B6356">
        <w:rPr>
          <w:rFonts w:ascii="Times New Roman" w:eastAsia="Times New Roman" w:hAnsi="Times New Roman" w:cs="Times New Roman"/>
          <w:color w:val="000000" w:themeColor="text1"/>
          <w:sz w:val="20"/>
          <w:szCs w:val="20"/>
        </w:rPr>
        <w:t>(2015)</w:t>
      </w:r>
      <w:r w:rsidRPr="004B6356">
        <w:rPr>
          <w:rFonts w:ascii="Times New Roman" w:eastAsia="Times New Roman" w:hAnsi="Times New Roman" w:cs="Times New Roman"/>
          <w:color w:val="000000" w:themeColor="text1"/>
          <w:sz w:val="20"/>
          <w:szCs w:val="20"/>
          <w:lang w:val="en-US"/>
        </w:rPr>
        <w:t xml:space="preserve">, found at </w:t>
      </w:r>
      <w:hyperlink r:id="rId13" w:history="1">
        <w:r w:rsidRPr="004B6356">
          <w:rPr>
            <w:rStyle w:val="Hyperlink"/>
            <w:rFonts w:ascii="Times New Roman" w:eastAsia="Times New Roman" w:hAnsi="Times New Roman" w:cs="Times New Roman"/>
            <w:color w:val="4472C4" w:themeColor="accent1"/>
            <w:sz w:val="20"/>
            <w:szCs w:val="20"/>
          </w:rPr>
          <w:t>http://ncia.or.ke/images/downloads/mediation_rules_2016.pdf</w:t>
        </w:r>
      </w:hyperlink>
      <w:r w:rsidRPr="004B6356">
        <w:rPr>
          <w:rFonts w:ascii="Times New Roman" w:eastAsia="Times New Roman" w:hAnsi="Times New Roman" w:cs="Times New Roman"/>
          <w:color w:val="000000" w:themeColor="text1"/>
          <w:sz w:val="20"/>
          <w:szCs w:val="20"/>
          <w:lang w:val="en-US"/>
        </w:rPr>
        <w:t>.</w:t>
      </w:r>
    </w:p>
  </w:footnote>
  <w:footnote w:id="132">
    <w:p w14:paraId="0BD653C9" w14:textId="77777777" w:rsidR="00057B51" w:rsidRPr="004B6356" w:rsidRDefault="00057B51" w:rsidP="004B6356">
      <w:pPr>
        <w:tabs>
          <w:tab w:val="left" w:pos="900"/>
        </w:tabs>
        <w:spacing w:after="0" w:line="240" w:lineRule="auto"/>
        <w:jc w:val="both"/>
        <w:rPr>
          <w:rFonts w:ascii="Times New Roman" w:eastAsia="Times New Roman" w:hAnsi="Times New Roman" w:cs="Times New Roman"/>
          <w:color w:val="000000" w:themeColor="text1"/>
          <w:sz w:val="20"/>
          <w:szCs w:val="20"/>
          <w:vertAlign w:val="superscript"/>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eastAsia="Times New Roman" w:hAnsi="Times New Roman" w:cs="Times New Roman"/>
          <w:color w:val="000000" w:themeColor="text1"/>
          <w:sz w:val="20"/>
          <w:szCs w:val="20"/>
        </w:rPr>
        <w:t xml:space="preserve">Rule 22, </w:t>
      </w:r>
      <w:r w:rsidRPr="004B6356">
        <w:rPr>
          <w:rFonts w:ascii="Times New Roman" w:eastAsia="Times New Roman" w:hAnsi="Times New Roman" w:cs="Times New Roman"/>
          <w:color w:val="000000" w:themeColor="text1"/>
          <w:sz w:val="20"/>
          <w:szCs w:val="20"/>
          <w:lang w:val="en-US"/>
        </w:rPr>
        <w:t xml:space="preserve"> </w:t>
      </w:r>
      <w:r w:rsidRPr="004B6356">
        <w:rPr>
          <w:rFonts w:ascii="Times New Roman" w:eastAsia="Times New Roman" w:hAnsi="Times New Roman" w:cs="Times New Roman"/>
          <w:i/>
          <w:iCs/>
          <w:color w:val="000000" w:themeColor="text1"/>
          <w:sz w:val="20"/>
          <w:szCs w:val="20"/>
        </w:rPr>
        <w:t>NCIA Arbitration Rules</w:t>
      </w:r>
      <w:r w:rsidRPr="004B6356">
        <w:rPr>
          <w:rFonts w:ascii="Times New Roman" w:eastAsia="Times New Roman" w:hAnsi="Times New Roman" w:cs="Times New Roman"/>
          <w:color w:val="000000" w:themeColor="text1"/>
          <w:sz w:val="20"/>
          <w:szCs w:val="20"/>
        </w:rPr>
        <w:t xml:space="preserve"> (2015)</w:t>
      </w:r>
      <w:r w:rsidRPr="004B6356">
        <w:rPr>
          <w:rFonts w:ascii="Times New Roman" w:eastAsia="Times New Roman" w:hAnsi="Times New Roman" w:cs="Times New Roman"/>
          <w:color w:val="000000" w:themeColor="text1"/>
          <w:sz w:val="20"/>
          <w:szCs w:val="20"/>
          <w:lang w:val="en-US"/>
        </w:rPr>
        <w:t xml:space="preserve">, found at </w:t>
      </w:r>
      <w:hyperlink r:id="rId14" w:history="1">
        <w:r w:rsidRPr="004B6356">
          <w:rPr>
            <w:rStyle w:val="Hyperlink"/>
            <w:rFonts w:ascii="Times New Roman" w:hAnsi="Times New Roman" w:cs="Times New Roman"/>
            <w:color w:val="4472C4" w:themeColor="accent1"/>
            <w:sz w:val="20"/>
            <w:szCs w:val="20"/>
          </w:rPr>
          <w:t>https://www.ciarb.org/media/2729/ciarb-arbitration-rules.pdf</w:t>
        </w:r>
      </w:hyperlink>
      <w:r w:rsidRPr="004B6356">
        <w:rPr>
          <w:rFonts w:ascii="Times New Roman" w:hAnsi="Times New Roman" w:cs="Times New Roman"/>
          <w:color w:val="4472C4" w:themeColor="accent1"/>
          <w:sz w:val="20"/>
          <w:szCs w:val="20"/>
          <w:lang w:val="en-US"/>
        </w:rPr>
        <w:t>.</w:t>
      </w:r>
    </w:p>
  </w:footnote>
  <w:footnote w:id="133">
    <w:p w14:paraId="3859064F"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bookmarkStart w:id="82" w:name="_Hlk30107862"/>
      <w:r w:rsidRPr="004B6356">
        <w:rPr>
          <w:rFonts w:ascii="Times New Roman" w:hAnsi="Times New Roman" w:cs="Times New Roman"/>
          <w:color w:val="000000" w:themeColor="text1"/>
        </w:rPr>
        <w:fldChar w:fldCharType="begin"/>
      </w:r>
      <w:r w:rsidRPr="004B6356">
        <w:rPr>
          <w:rFonts w:ascii="Times New Roman" w:hAnsi="Times New Roman" w:cs="Times New Roman"/>
          <w:color w:val="000000" w:themeColor="text1"/>
        </w:rPr>
        <w:instrText xml:space="preserve"> HYPERLINK "https://www.mtieastafrica.org/adverts/downloads/MTI-EAST-AFRICA-ORGANIZATION-PROFILE-2018.pdf" </w:instrText>
      </w:r>
      <w:r w:rsidRPr="004B6356">
        <w:rPr>
          <w:rFonts w:ascii="Times New Roman" w:hAnsi="Times New Roman" w:cs="Times New Roman"/>
          <w:color w:val="000000" w:themeColor="text1"/>
        </w:rPr>
        <w:fldChar w:fldCharType="separate"/>
      </w:r>
      <w:r w:rsidRPr="004B6356">
        <w:rPr>
          <w:rStyle w:val="Hyperlink"/>
          <w:rFonts w:ascii="Times New Roman" w:hAnsi="Times New Roman" w:cs="Times New Roman"/>
        </w:rPr>
        <w:t>https://www.mtieastafrica.org/adverts/downloads/MTI-EAST-AFRICA-ORGANIZATION-PROFILE-2018.pdf</w:t>
      </w:r>
      <w:r w:rsidRPr="004B6356">
        <w:rPr>
          <w:rFonts w:ascii="Times New Roman" w:hAnsi="Times New Roman" w:cs="Times New Roman"/>
          <w:color w:val="000000" w:themeColor="text1"/>
        </w:rPr>
        <w:fldChar w:fldCharType="end"/>
      </w:r>
      <w:bookmarkEnd w:id="82"/>
      <w:r w:rsidRPr="004B6356">
        <w:rPr>
          <w:rFonts w:ascii="Times New Roman" w:eastAsia="Times New Roman" w:hAnsi="Times New Roman" w:cs="Times New Roman"/>
          <w:color w:val="000000" w:themeColor="text1"/>
          <w:lang w:val="en-US"/>
        </w:rPr>
        <w:t xml:space="preserve"> on 21 May 2019.</w:t>
      </w:r>
    </w:p>
  </w:footnote>
  <w:footnote w:id="134">
    <w:p w14:paraId="4A53D8B2"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bookmarkStart w:id="83" w:name="_Hlk30107873"/>
      <w:r w:rsidRPr="004B6356">
        <w:rPr>
          <w:rFonts w:ascii="Times New Roman" w:hAnsi="Times New Roman" w:cs="Times New Roman"/>
          <w:color w:val="000000" w:themeColor="text1"/>
        </w:rPr>
        <w:t xml:space="preserve"> </w:t>
      </w:r>
      <w:hyperlink r:id="rId15" w:history="1">
        <w:r w:rsidRPr="004B6356">
          <w:rPr>
            <w:rStyle w:val="Hyperlink"/>
            <w:rFonts w:ascii="Times New Roman" w:hAnsi="Times New Roman" w:cs="Times New Roman"/>
            <w:color w:val="4472C4" w:themeColor="accent1"/>
          </w:rPr>
          <w:t>https://www.mediationworks.com/</w:t>
        </w:r>
      </w:hyperlink>
      <w:bookmarkEnd w:id="83"/>
      <w:r w:rsidRPr="004B6356">
        <w:rPr>
          <w:rFonts w:ascii="Times New Roman" w:hAnsi="Times New Roman" w:cs="Times New Roman"/>
          <w:color w:val="000000" w:themeColor="text1"/>
          <w:lang w:val="en-US"/>
        </w:rPr>
        <w:t xml:space="preserve"> on 22 May 2019.</w:t>
      </w:r>
    </w:p>
  </w:footnote>
  <w:footnote w:id="135">
    <w:p w14:paraId="0DACEFE5" w14:textId="77777777" w:rsidR="00057B51" w:rsidRPr="004B6356" w:rsidRDefault="00057B51" w:rsidP="004B6356">
      <w:pPr>
        <w:tabs>
          <w:tab w:val="left" w:pos="900"/>
        </w:tabs>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bookmarkStart w:id="84" w:name="_Hlk30107882"/>
      <w:r w:rsidRPr="004B6356">
        <w:rPr>
          <w:rFonts w:ascii="Times New Roman" w:hAnsi="Times New Roman" w:cs="Times New Roman"/>
          <w:color w:val="000000" w:themeColor="text1"/>
          <w:sz w:val="20"/>
          <w:szCs w:val="20"/>
        </w:rPr>
        <w:t xml:space="preserve"> </w:t>
      </w:r>
      <w:hyperlink w:history="1"/>
      <w:hyperlink r:id="rId16" w:history="1">
        <w:r w:rsidRPr="004B6356">
          <w:rPr>
            <w:rStyle w:val="Hyperlink"/>
            <w:rFonts w:ascii="Times New Roman" w:hAnsi="Times New Roman" w:cs="Times New Roman"/>
            <w:color w:val="4472C4" w:themeColor="accent1"/>
            <w:sz w:val="20"/>
            <w:szCs w:val="20"/>
          </w:rPr>
          <w:t>https://www.mediationworks.com/toolbox/</w:t>
        </w:r>
      </w:hyperlink>
      <w:bookmarkEnd w:id="84"/>
      <w:r w:rsidRPr="004B6356">
        <w:rPr>
          <w:rFonts w:ascii="Times New Roman" w:hAnsi="Times New Roman" w:cs="Times New Roman"/>
          <w:color w:val="000000" w:themeColor="text1"/>
          <w:sz w:val="20"/>
          <w:szCs w:val="20"/>
          <w:lang w:val="en-US"/>
        </w:rPr>
        <w:t xml:space="preserve"> </w:t>
      </w:r>
      <w:r w:rsidRPr="004B6356">
        <w:rPr>
          <w:rFonts w:ascii="Times New Roman" w:eastAsia="Times New Roman" w:hAnsi="Times New Roman" w:cs="Times New Roman"/>
          <w:color w:val="000000" w:themeColor="text1"/>
          <w:sz w:val="20"/>
          <w:szCs w:val="20"/>
          <w:lang w:val="en-US"/>
        </w:rPr>
        <w:t>on 22 May 2019.</w:t>
      </w:r>
    </w:p>
  </w:footnote>
  <w:footnote w:id="136">
    <w:p w14:paraId="3E7BE5C1"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bookmarkStart w:id="86" w:name="_Hlk30107914"/>
      <w:r w:rsidRPr="004B6356">
        <w:rPr>
          <w:rFonts w:ascii="Times New Roman" w:hAnsi="Times New Roman" w:cs="Times New Roman"/>
        </w:rPr>
        <w:fldChar w:fldCharType="begin"/>
      </w:r>
      <w:r w:rsidRPr="004B6356">
        <w:rPr>
          <w:rFonts w:ascii="Times New Roman" w:hAnsi="Times New Roman" w:cs="Times New Roman"/>
        </w:rPr>
        <w:instrText xml:space="preserve"> HYPERLINK "https://www.iresolve.co.tz/about-us/" </w:instrText>
      </w:r>
      <w:r w:rsidRPr="004B6356">
        <w:rPr>
          <w:rFonts w:ascii="Times New Roman" w:hAnsi="Times New Roman" w:cs="Times New Roman"/>
        </w:rPr>
        <w:fldChar w:fldCharType="separate"/>
      </w:r>
      <w:r w:rsidRPr="004B6356">
        <w:rPr>
          <w:rStyle w:val="Hyperlink"/>
          <w:rFonts w:ascii="Times New Roman" w:hAnsi="Times New Roman" w:cs="Times New Roman"/>
        </w:rPr>
        <w:t>https://www.iresolve.co.tz/about-us/</w:t>
      </w:r>
      <w:r w:rsidRPr="004B6356">
        <w:rPr>
          <w:rFonts w:ascii="Times New Roman" w:hAnsi="Times New Roman" w:cs="Times New Roman"/>
        </w:rPr>
        <w:fldChar w:fldCharType="end"/>
      </w:r>
      <w:bookmarkEnd w:id="86"/>
      <w:r w:rsidRPr="004B6356">
        <w:rPr>
          <w:rFonts w:ascii="Times New Roman" w:hAnsi="Times New Roman" w:cs="Times New Roman"/>
          <w:lang w:val="en-US"/>
        </w:rPr>
        <w:t xml:space="preserve"> on 1 December 2019.</w:t>
      </w:r>
      <w:r w:rsidRPr="004B6356">
        <w:rPr>
          <w:rFonts w:ascii="Times New Roman" w:hAnsi="Times New Roman" w:cs="Times New Roman"/>
          <w:lang w:val="en-US"/>
        </w:rPr>
        <w:tab/>
      </w:r>
    </w:p>
  </w:footnote>
  <w:footnote w:id="137">
    <w:p w14:paraId="3229F47B"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bookmarkStart w:id="87" w:name="_Hlk30107904"/>
      <w:r w:rsidRPr="004B6356">
        <w:rPr>
          <w:rFonts w:ascii="Times New Roman" w:hAnsi="Times New Roman" w:cs="Times New Roman"/>
        </w:rPr>
        <w:fldChar w:fldCharType="begin"/>
      </w:r>
      <w:r w:rsidRPr="004B6356">
        <w:rPr>
          <w:rFonts w:ascii="Times New Roman" w:hAnsi="Times New Roman" w:cs="Times New Roman"/>
        </w:rPr>
        <w:instrText xml:space="preserve"> HYPERLINK "https://www.iresolve.co.tz/odr4africa/" </w:instrText>
      </w:r>
      <w:r w:rsidRPr="004B6356">
        <w:rPr>
          <w:rFonts w:ascii="Times New Roman" w:hAnsi="Times New Roman" w:cs="Times New Roman"/>
        </w:rPr>
        <w:fldChar w:fldCharType="separate"/>
      </w:r>
      <w:r w:rsidRPr="004B6356">
        <w:rPr>
          <w:rStyle w:val="Hyperlink"/>
          <w:rFonts w:ascii="Times New Roman" w:hAnsi="Times New Roman" w:cs="Times New Roman"/>
        </w:rPr>
        <w:t>https://www.iresolve.co.tz/odr4africa/</w:t>
      </w:r>
      <w:r w:rsidRPr="004B6356">
        <w:rPr>
          <w:rFonts w:ascii="Times New Roman" w:hAnsi="Times New Roman" w:cs="Times New Roman"/>
        </w:rPr>
        <w:fldChar w:fldCharType="end"/>
      </w:r>
      <w:bookmarkEnd w:id="87"/>
      <w:r w:rsidRPr="004B6356">
        <w:rPr>
          <w:rFonts w:ascii="Times New Roman" w:hAnsi="Times New Roman" w:cs="Times New Roman"/>
          <w:lang w:val="en-US"/>
        </w:rPr>
        <w:t xml:space="preserve"> on 1 December 2019.</w:t>
      </w:r>
    </w:p>
  </w:footnote>
  <w:footnote w:id="138">
    <w:p w14:paraId="0E94E495"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hyperlink r:id="rId17" w:history="1">
        <w:r w:rsidRPr="004B6356">
          <w:rPr>
            <w:rStyle w:val="Hyperlink"/>
            <w:rFonts w:ascii="Times New Roman" w:hAnsi="Times New Roman" w:cs="Times New Roman"/>
          </w:rPr>
          <w:t>https://www.iresolve.co.tz/odr4africa/</w:t>
        </w:r>
      </w:hyperlink>
      <w:r w:rsidRPr="004B6356">
        <w:rPr>
          <w:rFonts w:ascii="Times New Roman" w:hAnsi="Times New Roman" w:cs="Times New Roman"/>
          <w:lang w:val="en-US"/>
        </w:rPr>
        <w:t xml:space="preserve"> on 1 December 2019.</w:t>
      </w:r>
    </w:p>
  </w:footnote>
  <w:footnote w:id="139">
    <w:p w14:paraId="3B69A548" w14:textId="77777777" w:rsidR="00057B51" w:rsidRPr="004B6356" w:rsidRDefault="00057B51" w:rsidP="004B6356">
      <w:pPr>
        <w:pStyle w:val="FootnoteText"/>
        <w:jc w:val="both"/>
        <w:rPr>
          <w:rFonts w:ascii="Times New Roman" w:hAnsi="Times New Roman" w:cs="Times New Roman"/>
          <w:lang w:val="en-US"/>
        </w:rPr>
      </w:pPr>
      <w:r w:rsidRPr="004B6356">
        <w:rPr>
          <w:rStyle w:val="FootnoteReference"/>
          <w:rFonts w:ascii="Times New Roman" w:hAnsi="Times New Roman" w:cs="Times New Roman"/>
        </w:rPr>
        <w:footnoteRef/>
      </w:r>
      <w:r w:rsidRPr="004B6356">
        <w:rPr>
          <w:rFonts w:ascii="Times New Roman" w:hAnsi="Times New Roman" w:cs="Times New Roman"/>
        </w:rPr>
        <w:t xml:space="preserve"> </w:t>
      </w:r>
      <w:r w:rsidRPr="004B6356">
        <w:rPr>
          <w:rFonts w:ascii="Times New Roman" w:hAnsi="Times New Roman" w:cs="Times New Roman"/>
          <w:lang w:val="en-US"/>
        </w:rPr>
        <w:t xml:space="preserve">American Bar Association, </w:t>
      </w:r>
      <w:r w:rsidRPr="004B6356">
        <w:rPr>
          <w:rFonts w:ascii="Times New Roman" w:hAnsi="Times New Roman" w:cs="Times New Roman"/>
          <w:i/>
          <w:iCs/>
          <w:lang w:val="en-US"/>
        </w:rPr>
        <w:t>British Columbia ODR system handles 14,000 cases in first 7 months</w:t>
      </w:r>
      <w:r w:rsidRPr="004B6356">
        <w:rPr>
          <w:rFonts w:ascii="Times New Roman" w:hAnsi="Times New Roman" w:cs="Times New Roman"/>
          <w:lang w:val="en-US"/>
        </w:rPr>
        <w:t>, 2018.</w:t>
      </w:r>
    </w:p>
  </w:footnote>
  <w:footnote w:id="140">
    <w:p w14:paraId="5EF67D9E"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hyperlink r:id="rId18" w:history="1">
        <w:r w:rsidRPr="004B6356">
          <w:rPr>
            <w:rStyle w:val="Hyperlink"/>
            <w:rFonts w:ascii="Times New Roman" w:hAnsi="Times New Roman" w:cs="Times New Roman"/>
            <w:color w:val="000000" w:themeColor="text1"/>
          </w:rPr>
          <w:t>https://www.ulizawakili.com/</w:t>
        </w:r>
      </w:hyperlink>
      <w:r w:rsidRPr="004B6356">
        <w:rPr>
          <w:rFonts w:ascii="Times New Roman" w:hAnsi="Times New Roman" w:cs="Times New Roman"/>
          <w:color w:val="000000" w:themeColor="text1"/>
          <w:lang w:val="en-US"/>
        </w:rPr>
        <w:t xml:space="preserve"> on 21 November 2019.</w:t>
      </w:r>
    </w:p>
  </w:footnote>
  <w:footnote w:id="141">
    <w:p w14:paraId="313DF4A9"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lang w:val="en-US"/>
        </w:rPr>
        <w:t xml:space="preserve"> Wanyoike M, ‘Letters: Kenya ripe for online dispute resolution’ Business Daily, 25 September 2019 </w:t>
      </w:r>
      <w:hyperlink r:id="rId19" w:history="1">
        <w:r w:rsidRPr="004B6356">
          <w:rPr>
            <w:rStyle w:val="Hyperlink"/>
            <w:rFonts w:ascii="Times New Roman" w:hAnsi="Times New Roman" w:cs="Times New Roman"/>
            <w:color w:val="000000" w:themeColor="text1"/>
            <w:sz w:val="20"/>
            <w:szCs w:val="20"/>
          </w:rPr>
          <w:t>https://www.businessdailyafrica.com/analysis/letters/4307714-4307714-hw64kt/index.html</w:t>
        </w:r>
        <w:r w:rsidRPr="004B6356">
          <w:rPr>
            <w:rStyle w:val="Hyperlink"/>
            <w:rFonts w:ascii="Times New Roman" w:hAnsi="Times New Roman" w:cs="Times New Roman"/>
            <w:color w:val="000000" w:themeColor="text1"/>
            <w:sz w:val="20"/>
            <w:szCs w:val="20"/>
            <w:lang w:val="en-US"/>
          </w:rPr>
          <w:t xml:space="preserve"> on 2 November 2019</w:t>
        </w:r>
      </w:hyperlink>
      <w:r w:rsidRPr="004B6356">
        <w:rPr>
          <w:rFonts w:ascii="Times New Roman" w:hAnsi="Times New Roman" w:cs="Times New Roman"/>
          <w:color w:val="000000" w:themeColor="text1"/>
          <w:sz w:val="20"/>
          <w:szCs w:val="20"/>
          <w:lang w:val="en-US"/>
        </w:rPr>
        <w:t>.</w:t>
      </w:r>
    </w:p>
  </w:footnote>
  <w:footnote w:id="142">
    <w:p w14:paraId="30DFBE34"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hAnsi="Times New Roman" w:cs="Times New Roman"/>
          <w:color w:val="000000" w:themeColor="text1"/>
          <w:sz w:val="20"/>
          <w:szCs w:val="20"/>
          <w:lang w:val="en-US"/>
        </w:rPr>
        <w:t xml:space="preserve">American Bar Association, </w:t>
      </w:r>
      <w:r w:rsidRPr="004B6356">
        <w:rPr>
          <w:rFonts w:ascii="Times New Roman" w:hAnsi="Times New Roman" w:cs="Times New Roman"/>
          <w:i/>
          <w:iCs/>
          <w:color w:val="000000" w:themeColor="text1"/>
          <w:sz w:val="20"/>
          <w:szCs w:val="20"/>
          <w:lang w:val="en-US"/>
        </w:rPr>
        <w:t>Online dispute resolution works! Here’s how</w:t>
      </w:r>
      <w:r w:rsidRPr="004B6356">
        <w:rPr>
          <w:rFonts w:ascii="Times New Roman" w:hAnsi="Times New Roman" w:cs="Times New Roman"/>
          <w:color w:val="000000" w:themeColor="text1"/>
          <w:sz w:val="20"/>
          <w:szCs w:val="20"/>
          <w:lang w:val="en-US"/>
        </w:rPr>
        <w:t>, 2018, 24.</w:t>
      </w:r>
    </w:p>
  </w:footnote>
  <w:footnote w:id="143">
    <w:p w14:paraId="12909D52"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hAnsi="Times New Roman" w:cs="Times New Roman"/>
          <w:color w:val="000000" w:themeColor="text1"/>
          <w:sz w:val="20"/>
          <w:szCs w:val="20"/>
          <w:lang w:val="en-US"/>
        </w:rPr>
        <w:t>Greenberg E and Ebner N, ‘What dinosaurs can teach lawyers about how to avoid extinction in the ODR evolution’ published, St. John’s University, New York, 2019, 3.</w:t>
      </w:r>
    </w:p>
  </w:footnote>
  <w:footnote w:id="144">
    <w:p w14:paraId="50F010C1" w14:textId="0248B56C" w:rsidR="00057B51" w:rsidRPr="004B6356" w:rsidRDefault="00057B51" w:rsidP="004B6356">
      <w:pPr>
        <w:pStyle w:val="Heading2"/>
        <w:shd w:val="clear" w:color="auto" w:fill="FFFFFF"/>
        <w:spacing w:before="0"/>
        <w:jc w:val="both"/>
        <w:textAlignment w:val="baseline"/>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hAnsi="Times New Roman" w:cs="Times New Roman"/>
          <w:color w:val="333333"/>
          <w:sz w:val="20"/>
          <w:szCs w:val="20"/>
          <w:shd w:val="clear" w:color="auto" w:fill="FFFFFF"/>
        </w:rPr>
        <w:t>McMahon E and Fisher D, ‘When television was young</w:t>
      </w:r>
      <w:r w:rsidRPr="004B6356">
        <w:rPr>
          <w:rFonts w:ascii="Times New Roman" w:hAnsi="Times New Roman" w:cs="Times New Roman"/>
          <w:color w:val="333333"/>
          <w:sz w:val="20"/>
          <w:szCs w:val="20"/>
          <w:shd w:val="clear" w:color="auto" w:fill="FFFFFF"/>
          <w:lang w:val="en-US"/>
        </w:rPr>
        <w:t>: The</w:t>
      </w:r>
      <w:r w:rsidRPr="004B6356">
        <w:rPr>
          <w:rFonts w:ascii="Times New Roman" w:hAnsi="Times New Roman" w:cs="Times New Roman"/>
          <w:color w:val="222222"/>
          <w:sz w:val="20"/>
          <w:szCs w:val="20"/>
        </w:rPr>
        <w:t xml:space="preserve"> </w:t>
      </w:r>
      <w:r w:rsidRPr="004B6356">
        <w:rPr>
          <w:rFonts w:ascii="Times New Roman" w:hAnsi="Times New Roman" w:cs="Times New Roman"/>
          <w:color w:val="222222"/>
          <w:sz w:val="20"/>
          <w:szCs w:val="20"/>
          <w:lang w:val="en-US"/>
        </w:rPr>
        <w:t>i</w:t>
      </w:r>
      <w:r w:rsidRPr="004B6356">
        <w:rPr>
          <w:rFonts w:ascii="Times New Roman" w:hAnsi="Times New Roman" w:cs="Times New Roman"/>
          <w:color w:val="222222"/>
          <w:sz w:val="20"/>
          <w:szCs w:val="20"/>
        </w:rPr>
        <w:t xml:space="preserve">nside </w:t>
      </w:r>
      <w:r w:rsidRPr="004B6356">
        <w:rPr>
          <w:rFonts w:ascii="Times New Roman" w:hAnsi="Times New Roman" w:cs="Times New Roman"/>
          <w:color w:val="222222"/>
          <w:sz w:val="20"/>
          <w:szCs w:val="20"/>
          <w:lang w:val="en-US"/>
        </w:rPr>
        <w:t>s</w:t>
      </w:r>
      <w:r w:rsidRPr="004B6356">
        <w:rPr>
          <w:rFonts w:ascii="Times New Roman" w:hAnsi="Times New Roman" w:cs="Times New Roman"/>
          <w:color w:val="222222"/>
          <w:sz w:val="20"/>
          <w:szCs w:val="20"/>
        </w:rPr>
        <w:t xml:space="preserve">tory </w:t>
      </w:r>
      <w:r w:rsidRPr="004B6356">
        <w:rPr>
          <w:rFonts w:ascii="Times New Roman" w:hAnsi="Times New Roman" w:cs="Times New Roman"/>
          <w:color w:val="222222"/>
          <w:sz w:val="20"/>
          <w:szCs w:val="20"/>
          <w:lang w:val="en-US"/>
        </w:rPr>
        <w:t>w</w:t>
      </w:r>
      <w:r w:rsidRPr="004B6356">
        <w:rPr>
          <w:rFonts w:ascii="Times New Roman" w:hAnsi="Times New Roman" w:cs="Times New Roman"/>
          <w:color w:val="222222"/>
          <w:sz w:val="20"/>
          <w:szCs w:val="20"/>
        </w:rPr>
        <w:t xml:space="preserve">ith </w:t>
      </w:r>
      <w:r w:rsidRPr="004B6356">
        <w:rPr>
          <w:rFonts w:ascii="Times New Roman" w:hAnsi="Times New Roman" w:cs="Times New Roman"/>
          <w:color w:val="222222"/>
          <w:sz w:val="20"/>
          <w:szCs w:val="20"/>
          <w:lang w:val="en-US"/>
        </w:rPr>
        <w:t>m</w:t>
      </w:r>
      <w:r w:rsidRPr="004B6356">
        <w:rPr>
          <w:rFonts w:ascii="Times New Roman" w:hAnsi="Times New Roman" w:cs="Times New Roman"/>
          <w:color w:val="222222"/>
          <w:sz w:val="20"/>
          <w:szCs w:val="20"/>
        </w:rPr>
        <w:t>emories by legends of the small screen</w:t>
      </w:r>
      <w:r w:rsidRPr="004B6356">
        <w:rPr>
          <w:rFonts w:ascii="Times New Roman" w:hAnsi="Times New Roman" w:cs="Times New Roman"/>
          <w:color w:val="222222"/>
          <w:sz w:val="20"/>
          <w:szCs w:val="20"/>
          <w:lang w:val="en-US"/>
        </w:rPr>
        <w:t>’ Thomas Nelson Inc, Tennessee, 2007, 9.</w:t>
      </w:r>
    </w:p>
  </w:footnote>
  <w:footnote w:id="145">
    <w:p w14:paraId="24BF9E45"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The Telegraph, </w:t>
      </w:r>
      <w:r w:rsidRPr="004B6356">
        <w:rPr>
          <w:rFonts w:ascii="Times New Roman" w:hAnsi="Times New Roman" w:cs="Times New Roman"/>
          <w:i/>
          <w:iCs/>
          <w:color w:val="000000" w:themeColor="text1"/>
        </w:rPr>
        <w:t>Worst tech predictions of all time</w:t>
      </w:r>
      <w:r w:rsidRPr="004B6356">
        <w:rPr>
          <w:rFonts w:ascii="Times New Roman" w:hAnsi="Times New Roman" w:cs="Times New Roman"/>
          <w:color w:val="000000" w:themeColor="text1"/>
        </w:rPr>
        <w:t>, 2016.</w:t>
      </w:r>
    </w:p>
  </w:footnote>
  <w:footnote w:id="146">
    <w:p w14:paraId="662794F5"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Cellan-Jones R. ‘The future of technology… who knows?’ BBC News, 2012.</w:t>
      </w:r>
    </w:p>
  </w:footnote>
  <w:footnote w:id="147">
    <w:p w14:paraId="178A5751"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i/>
          <w:iCs/>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J Rozenberg QC, </w:t>
      </w:r>
      <w:r w:rsidRPr="004B6356">
        <w:rPr>
          <w:rFonts w:ascii="Times New Roman" w:hAnsi="Times New Roman" w:cs="Times New Roman"/>
          <w:i/>
          <w:iCs/>
          <w:color w:val="000000" w:themeColor="text1"/>
          <w:sz w:val="20"/>
          <w:szCs w:val="20"/>
        </w:rPr>
        <w:t>Justice Online: Just as Good?</w:t>
      </w:r>
      <w:r w:rsidRPr="004B6356">
        <w:rPr>
          <w:rFonts w:ascii="Times New Roman" w:hAnsi="Times New Roman" w:cs="Times New Roman"/>
          <w:color w:val="000000" w:themeColor="text1"/>
          <w:sz w:val="20"/>
          <w:szCs w:val="20"/>
          <w:lang w:val="en-US"/>
        </w:rPr>
        <w:t>, 2017.</w:t>
      </w:r>
    </w:p>
  </w:footnote>
  <w:footnote w:id="148">
    <w:p w14:paraId="31448FE0"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hAnsi="Times New Roman" w:cs="Times New Roman"/>
          <w:color w:val="000000" w:themeColor="text1"/>
          <w:sz w:val="20"/>
          <w:szCs w:val="20"/>
          <w:lang w:val="en-US"/>
        </w:rPr>
        <w:t xml:space="preserve">Settlement iQ, </w:t>
      </w:r>
      <w:r w:rsidRPr="004B6356">
        <w:rPr>
          <w:rFonts w:ascii="Times New Roman" w:hAnsi="Times New Roman" w:cs="Times New Roman"/>
          <w:i/>
          <w:iCs/>
          <w:color w:val="000000" w:themeColor="text1"/>
          <w:sz w:val="20"/>
          <w:szCs w:val="20"/>
          <w:lang w:val="en-US"/>
        </w:rPr>
        <w:t>Unlikely allies: Using online dispute resolution to build your law practice</w:t>
      </w:r>
      <w:r w:rsidRPr="004B6356">
        <w:rPr>
          <w:rFonts w:ascii="Times New Roman" w:hAnsi="Times New Roman" w:cs="Times New Roman"/>
          <w:color w:val="000000" w:themeColor="text1"/>
          <w:sz w:val="20"/>
          <w:szCs w:val="20"/>
          <w:lang w:val="en-US"/>
        </w:rPr>
        <w:t>, 2019,</w:t>
      </w:r>
    </w:p>
  </w:footnote>
  <w:footnote w:id="149">
    <w:p w14:paraId="2E5048DC"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color w:val="000000" w:themeColor="text1"/>
          <w:lang w:val="en-US"/>
        </w:rPr>
        <w:t>Lohr S, ‘A.I. is doing legal work. But it won’t replace lawyers, yet.’ The N.Y. Times, 2017.</w:t>
      </w:r>
    </w:p>
  </w:footnote>
  <w:footnote w:id="150">
    <w:p w14:paraId="5907FA82"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hAnsi="Times New Roman" w:cs="Times New Roman"/>
          <w:color w:val="000000" w:themeColor="text1"/>
          <w:sz w:val="20"/>
          <w:szCs w:val="20"/>
          <w:lang w:val="en-US"/>
        </w:rPr>
        <w:t>Benyekhlef K and Vermeys N, ‘Don’t be afraid of ODR’ Slaw, 2012, 1.</w:t>
      </w:r>
    </w:p>
  </w:footnote>
  <w:footnote w:id="151">
    <w:p w14:paraId="22223E38"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hAnsi="Times New Roman" w:cs="Times New Roman"/>
          <w:color w:val="000000" w:themeColor="text1"/>
          <w:sz w:val="20"/>
          <w:szCs w:val="20"/>
          <w:lang w:val="en-US"/>
        </w:rPr>
        <w:t xml:space="preserve">American Bar Association, </w:t>
      </w:r>
      <w:r w:rsidRPr="004B6356">
        <w:rPr>
          <w:rFonts w:ascii="Times New Roman" w:hAnsi="Times New Roman" w:cs="Times New Roman"/>
          <w:i/>
          <w:iCs/>
          <w:color w:val="000000" w:themeColor="text1"/>
          <w:sz w:val="20"/>
          <w:szCs w:val="20"/>
          <w:lang w:val="en-US"/>
        </w:rPr>
        <w:t>Online dispute resolution works! Here’s how</w:t>
      </w:r>
      <w:r w:rsidRPr="004B6356">
        <w:rPr>
          <w:rFonts w:ascii="Times New Roman" w:hAnsi="Times New Roman" w:cs="Times New Roman"/>
          <w:color w:val="000000" w:themeColor="text1"/>
          <w:sz w:val="20"/>
          <w:szCs w:val="20"/>
          <w:lang w:val="en-US"/>
        </w:rPr>
        <w:t>, 2018,</w:t>
      </w:r>
    </w:p>
  </w:footnote>
  <w:footnote w:id="152">
    <w:p w14:paraId="16B9C0E4"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hAnsi="Times New Roman" w:cs="Times New Roman"/>
          <w:color w:val="000000" w:themeColor="text1"/>
          <w:sz w:val="20"/>
          <w:szCs w:val="20"/>
          <w:lang w:val="en-US"/>
        </w:rPr>
        <w:t xml:space="preserve">KenyaLaw, </w:t>
      </w:r>
      <w:r w:rsidRPr="004B6356">
        <w:rPr>
          <w:rFonts w:ascii="Times New Roman" w:hAnsi="Times New Roman" w:cs="Times New Roman"/>
          <w:i/>
          <w:iCs/>
          <w:color w:val="000000" w:themeColor="text1"/>
          <w:sz w:val="20"/>
          <w:szCs w:val="20"/>
          <w:lang w:val="en-US"/>
        </w:rPr>
        <w:t>Role of the emergence of online dispute resoluition in African states</w:t>
      </w:r>
      <w:r w:rsidRPr="004B6356">
        <w:rPr>
          <w:rFonts w:ascii="Times New Roman" w:hAnsi="Times New Roman" w:cs="Times New Roman"/>
          <w:color w:val="000000" w:themeColor="text1"/>
          <w:sz w:val="20"/>
          <w:szCs w:val="20"/>
          <w:lang w:val="en-US"/>
        </w:rPr>
        <w:t>, 2014,</w:t>
      </w:r>
    </w:p>
  </w:footnote>
  <w:footnote w:id="153">
    <w:p w14:paraId="6F29966F"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hAnsi="Times New Roman" w:cs="Times New Roman"/>
          <w:color w:val="000000" w:themeColor="text1"/>
          <w:sz w:val="20"/>
          <w:szCs w:val="20"/>
          <w:lang w:val="en-US"/>
        </w:rPr>
        <w:t xml:space="preserve">HiiL, </w:t>
      </w:r>
      <w:r w:rsidRPr="004B6356">
        <w:rPr>
          <w:rFonts w:ascii="Times New Roman" w:hAnsi="Times New Roman" w:cs="Times New Roman"/>
          <w:i/>
          <w:iCs/>
          <w:color w:val="000000" w:themeColor="text1"/>
          <w:sz w:val="20"/>
          <w:szCs w:val="20"/>
          <w:lang w:val="en-US"/>
        </w:rPr>
        <w:t>ODR and the courts: The promise of 100% access to justice</w:t>
      </w:r>
      <w:r w:rsidRPr="004B6356">
        <w:rPr>
          <w:rFonts w:ascii="Times New Roman" w:hAnsi="Times New Roman" w:cs="Times New Roman"/>
          <w:color w:val="000000" w:themeColor="text1"/>
          <w:sz w:val="20"/>
          <w:szCs w:val="20"/>
          <w:lang w:val="en-US"/>
        </w:rPr>
        <w:t>, 2016, 4.</w:t>
      </w:r>
    </w:p>
  </w:footnote>
  <w:footnote w:id="154">
    <w:p w14:paraId="297D1597"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color w:val="000000" w:themeColor="text1"/>
          <w:lang w:val="en-US"/>
        </w:rPr>
        <w:t>Benyekhlef K and Vermeys N, ‘Don’t be afraid of ODR’ Slaw, 2012, 1.</w:t>
      </w:r>
    </w:p>
  </w:footnote>
  <w:footnote w:id="155">
    <w:p w14:paraId="3EB1FFAC"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color w:val="000000" w:themeColor="text1"/>
          <w:lang w:val="en-US"/>
        </w:rPr>
        <w:t>Benyekhlef K and Vermeys N, ‘Don’t be afraid of ODR’ Slaw, 2012, 1.</w:t>
      </w:r>
    </w:p>
  </w:footnote>
  <w:footnote w:id="156">
    <w:p w14:paraId="4DAA3DB4"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color w:val="000000" w:themeColor="text1"/>
          <w:lang w:val="en-US"/>
        </w:rPr>
        <w:t xml:space="preserve">Section 1, </w:t>
      </w:r>
      <w:r w:rsidRPr="004B6356">
        <w:rPr>
          <w:rFonts w:ascii="Times New Roman" w:hAnsi="Times New Roman" w:cs="Times New Roman"/>
          <w:i/>
          <w:iCs/>
          <w:color w:val="000000" w:themeColor="text1"/>
          <w:lang w:val="en-US"/>
        </w:rPr>
        <w:t xml:space="preserve">Draft Bill to enact the new Code of Civil Procedure </w:t>
      </w:r>
      <w:r w:rsidRPr="004B6356">
        <w:rPr>
          <w:rFonts w:ascii="Times New Roman" w:hAnsi="Times New Roman" w:cs="Times New Roman"/>
          <w:color w:val="000000" w:themeColor="text1"/>
          <w:lang w:val="en-US"/>
        </w:rPr>
        <w:t>(2011).</w:t>
      </w:r>
    </w:p>
  </w:footnote>
  <w:footnote w:id="157">
    <w:p w14:paraId="170E0287"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Section 5, </w:t>
      </w:r>
      <w:r w:rsidRPr="004B6356">
        <w:rPr>
          <w:rFonts w:ascii="Times New Roman" w:hAnsi="Times New Roman" w:cs="Times New Roman"/>
          <w:i/>
          <w:iCs/>
          <w:color w:val="000000" w:themeColor="text1"/>
          <w:lang w:val="en-US"/>
        </w:rPr>
        <w:t xml:space="preserve">Draft Bill to enact the new Code of Civil Procedure </w:t>
      </w:r>
      <w:r w:rsidRPr="004B6356">
        <w:rPr>
          <w:rFonts w:ascii="Times New Roman" w:hAnsi="Times New Roman" w:cs="Times New Roman"/>
          <w:color w:val="000000" w:themeColor="text1"/>
          <w:lang w:val="en-US"/>
        </w:rPr>
        <w:t>(2011).</w:t>
      </w:r>
    </w:p>
  </w:footnote>
  <w:footnote w:id="158">
    <w:p w14:paraId="0F83AA3F"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bookmarkStart w:id="92" w:name="_Hlk29688488"/>
      <w:r w:rsidRPr="004B6356">
        <w:rPr>
          <w:rFonts w:ascii="Times New Roman" w:hAnsi="Times New Roman" w:cs="Times New Roman"/>
          <w:color w:val="000000" w:themeColor="text1"/>
          <w:sz w:val="20"/>
          <w:szCs w:val="20"/>
          <w:lang w:val="en-US"/>
        </w:rPr>
        <w:t>Benyekhlef K and Vermeys N, ‘Don’t be afraid of ODR’ Slaw, 2012, 1.</w:t>
      </w:r>
      <w:bookmarkEnd w:id="92"/>
    </w:p>
  </w:footnote>
  <w:footnote w:id="159">
    <w:p w14:paraId="4926E503"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hAnsi="Times New Roman" w:cs="Times New Roman"/>
          <w:color w:val="000000" w:themeColor="text1"/>
          <w:sz w:val="20"/>
          <w:szCs w:val="20"/>
          <w:lang w:val="en-US"/>
        </w:rPr>
        <w:t xml:space="preserve">HiiL, </w:t>
      </w:r>
      <w:r w:rsidRPr="004B6356">
        <w:rPr>
          <w:rFonts w:ascii="Times New Roman" w:hAnsi="Times New Roman" w:cs="Times New Roman"/>
          <w:i/>
          <w:iCs/>
          <w:color w:val="000000" w:themeColor="text1"/>
          <w:sz w:val="20"/>
          <w:szCs w:val="20"/>
          <w:lang w:val="en-US"/>
        </w:rPr>
        <w:t>ODR and the courts: The promise of 100% access to justice</w:t>
      </w:r>
      <w:r w:rsidRPr="004B6356">
        <w:rPr>
          <w:rFonts w:ascii="Times New Roman" w:hAnsi="Times New Roman" w:cs="Times New Roman"/>
          <w:color w:val="000000" w:themeColor="text1"/>
          <w:sz w:val="20"/>
          <w:szCs w:val="20"/>
          <w:lang w:val="en-US"/>
        </w:rPr>
        <w:t>, 2016, 4.</w:t>
      </w:r>
    </w:p>
  </w:footnote>
  <w:footnote w:id="160">
    <w:p w14:paraId="742C91C8"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bookmarkStart w:id="93" w:name="_Hlk30157511"/>
      <w:r w:rsidRPr="004B6356">
        <w:rPr>
          <w:rFonts w:ascii="Times New Roman" w:hAnsi="Times New Roman" w:cs="Times New Roman"/>
          <w:lang w:val="en-US"/>
        </w:rPr>
        <w:t>Rule C, ‘Online dispute resolution and the future of the law’ InsideCounsel, 2015.</w:t>
      </w:r>
      <w:bookmarkEnd w:id="93"/>
    </w:p>
  </w:footnote>
  <w:footnote w:id="161">
    <w:p w14:paraId="6CE1A2DC"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color w:val="000000" w:themeColor="text1"/>
          <w:lang w:val="en-US"/>
        </w:rPr>
        <w:t xml:space="preserve">The term ‘delawyerise’ is used by Susskin in their book, and is used to convey the idea of allowing non-legal elements and persons into typically legal spaces and capacities. See </w:t>
      </w:r>
      <w:r w:rsidRPr="004B6356">
        <w:rPr>
          <w:rFonts w:ascii="Times New Roman" w:hAnsi="Times New Roman" w:cs="Times New Roman"/>
          <w:color w:val="000000" w:themeColor="text1"/>
        </w:rPr>
        <w:t>S</w:t>
      </w:r>
      <w:r w:rsidRPr="004B6356">
        <w:rPr>
          <w:rFonts w:ascii="Times New Roman" w:hAnsi="Times New Roman" w:cs="Times New Roman"/>
          <w:color w:val="000000" w:themeColor="text1"/>
          <w:lang w:val="en-US"/>
        </w:rPr>
        <w:t>usskind R</w:t>
      </w:r>
      <w:r w:rsidRPr="004B6356">
        <w:rPr>
          <w:rFonts w:ascii="Times New Roman" w:hAnsi="Times New Roman" w:cs="Times New Roman"/>
          <w:color w:val="000000" w:themeColor="text1"/>
        </w:rPr>
        <w:t xml:space="preserve">, </w:t>
      </w:r>
      <w:r w:rsidRPr="004B6356">
        <w:rPr>
          <w:rFonts w:ascii="Times New Roman" w:hAnsi="Times New Roman" w:cs="Times New Roman"/>
          <w:i/>
          <w:iCs/>
          <w:color w:val="000000" w:themeColor="text1"/>
          <w:lang w:val="en-US"/>
        </w:rPr>
        <w:t>Tomorrow’s lawyers: An introduction to your future</w:t>
      </w:r>
      <w:r w:rsidRPr="004B6356">
        <w:rPr>
          <w:rFonts w:ascii="Times New Roman" w:hAnsi="Times New Roman" w:cs="Times New Roman"/>
          <w:color w:val="000000" w:themeColor="text1"/>
          <w:lang w:val="en-US"/>
        </w:rPr>
        <w:t>, 2 ed, Oxford University Press, Oxford, 2017.</w:t>
      </w:r>
    </w:p>
  </w:footnote>
  <w:footnote w:id="162">
    <w:p w14:paraId="2731BFD8" w14:textId="77777777" w:rsidR="00057B51" w:rsidRPr="004B6356" w:rsidRDefault="00057B51" w:rsidP="004B6356">
      <w:pPr>
        <w:pStyle w:val="FootnoteText"/>
        <w:jc w:val="both"/>
        <w:rPr>
          <w:rFonts w:ascii="Times New Roman" w:hAnsi="Times New Roman" w:cs="Times New Roman"/>
          <w:color w:val="000000" w:themeColor="text1"/>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S</w:t>
      </w:r>
      <w:r w:rsidRPr="004B6356">
        <w:rPr>
          <w:rFonts w:ascii="Times New Roman" w:hAnsi="Times New Roman" w:cs="Times New Roman"/>
          <w:color w:val="000000" w:themeColor="text1"/>
          <w:lang w:val="en-US"/>
        </w:rPr>
        <w:t>usskind R</w:t>
      </w:r>
      <w:r w:rsidRPr="004B6356">
        <w:rPr>
          <w:rFonts w:ascii="Times New Roman" w:hAnsi="Times New Roman" w:cs="Times New Roman"/>
          <w:color w:val="000000" w:themeColor="text1"/>
        </w:rPr>
        <w:t xml:space="preserve">, </w:t>
      </w:r>
      <w:r w:rsidRPr="004B6356">
        <w:rPr>
          <w:rFonts w:ascii="Times New Roman" w:hAnsi="Times New Roman" w:cs="Times New Roman"/>
          <w:i/>
          <w:iCs/>
          <w:color w:val="000000" w:themeColor="text1"/>
          <w:lang w:val="en-US"/>
        </w:rPr>
        <w:t>Tomorrow’s lawyers: An introduction to your future</w:t>
      </w:r>
      <w:r w:rsidRPr="004B6356">
        <w:rPr>
          <w:rFonts w:ascii="Times New Roman" w:hAnsi="Times New Roman" w:cs="Times New Roman"/>
          <w:color w:val="000000" w:themeColor="text1"/>
          <w:lang w:val="en-US"/>
        </w:rPr>
        <w:t>, 2 ed, Oxford University Press, Oxford, 2017, 141.</w:t>
      </w:r>
    </w:p>
  </w:footnote>
  <w:footnote w:id="163">
    <w:p w14:paraId="3A9986EE"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hAnsi="Times New Roman" w:cs="Times New Roman"/>
          <w:color w:val="000000" w:themeColor="text1"/>
          <w:sz w:val="20"/>
          <w:szCs w:val="20"/>
          <w:lang w:val="en-US"/>
        </w:rPr>
        <w:t>Strom R, ‘California opens door to more legal tech, non-lawyer (1)’ The United States Law Week, 2019, 1.</w:t>
      </w:r>
    </w:p>
  </w:footnote>
  <w:footnote w:id="164">
    <w:p w14:paraId="2EDA1A8D"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hAnsi="Times New Roman" w:cs="Times New Roman"/>
          <w:color w:val="000000" w:themeColor="text1"/>
          <w:sz w:val="20"/>
          <w:szCs w:val="20"/>
          <w:lang w:val="en-US"/>
        </w:rPr>
        <w:t>Ambrogi R, ‘Is there a future for Online Dispute Resolution for lawyers?’ LawSites, 2016, 2.</w:t>
      </w:r>
    </w:p>
  </w:footnote>
  <w:footnote w:id="165">
    <w:p w14:paraId="00394EA5"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hAnsi="Times New Roman" w:cs="Times New Roman"/>
          <w:color w:val="000000" w:themeColor="text1"/>
          <w:sz w:val="20"/>
          <w:szCs w:val="20"/>
          <w:lang w:val="en-US"/>
        </w:rPr>
        <w:t>Ambrogi R, ‘Is there a future for Online Dispute Resolution for lawyers?’ LawSites, 2016, 2.</w:t>
      </w:r>
    </w:p>
  </w:footnote>
  <w:footnote w:id="166">
    <w:p w14:paraId="318AC4FE"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bookmarkStart w:id="97" w:name="_Hlk30157796"/>
      <w:r w:rsidRPr="004B6356">
        <w:rPr>
          <w:rFonts w:ascii="Times New Roman" w:hAnsi="Times New Roman" w:cs="Times New Roman"/>
          <w:i/>
          <w:iCs/>
        </w:rPr>
        <w:t xml:space="preserve">Pyhrro Investments v MRB Property </w:t>
      </w:r>
      <w:r w:rsidRPr="004B6356">
        <w:rPr>
          <w:rFonts w:ascii="Times New Roman" w:hAnsi="Times New Roman" w:cs="Times New Roman"/>
        </w:rPr>
        <w:t>(2016),</w:t>
      </w:r>
      <w:r w:rsidRPr="004B6356">
        <w:rPr>
          <w:rFonts w:ascii="Times New Roman" w:hAnsi="Times New Roman" w:cs="Times New Roman"/>
          <w:color w:val="000000" w:themeColor="text1"/>
        </w:rPr>
        <w:t xml:space="preserve"> </w:t>
      </w:r>
      <w:r w:rsidRPr="004B6356">
        <w:rPr>
          <w:rFonts w:ascii="Times New Roman" w:hAnsi="Times New Roman" w:cs="Times New Roman"/>
          <w:color w:val="3C4043"/>
          <w:shd w:val="clear" w:color="auto" w:fill="FFFFFF"/>
        </w:rPr>
        <w:t>Chancery Division of the High Court of the United Kingdom.</w:t>
      </w:r>
      <w:bookmarkEnd w:id="97"/>
    </w:p>
  </w:footnote>
  <w:footnote w:id="167">
    <w:p w14:paraId="33B40ED4"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hAnsi="Times New Roman" w:cs="Times New Roman"/>
          <w:color w:val="000000" w:themeColor="text1"/>
          <w:sz w:val="20"/>
          <w:szCs w:val="20"/>
          <w:lang w:val="en-US"/>
        </w:rPr>
        <w:t xml:space="preserve">McFarlane A, ‘Lawyers and judges – sjould you be afraid that AI will take your jobs’ Byfiel Consultancy, 2017, </w:t>
      </w:r>
    </w:p>
  </w:footnote>
  <w:footnote w:id="168">
    <w:p w14:paraId="1DA9B8FA"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bookmarkStart w:id="98" w:name="_Hlk29719032"/>
      <w:r w:rsidRPr="004B6356">
        <w:rPr>
          <w:rFonts w:ascii="Times New Roman" w:hAnsi="Times New Roman" w:cs="Times New Roman"/>
          <w:color w:val="000000" w:themeColor="text1"/>
          <w:sz w:val="20"/>
          <w:szCs w:val="20"/>
          <w:lang w:val="en-US"/>
        </w:rPr>
        <w:t xml:space="preserve">HiiL, </w:t>
      </w:r>
      <w:r w:rsidRPr="004B6356">
        <w:rPr>
          <w:rFonts w:ascii="Times New Roman" w:hAnsi="Times New Roman" w:cs="Times New Roman"/>
          <w:i/>
          <w:iCs/>
          <w:color w:val="000000" w:themeColor="text1"/>
          <w:sz w:val="20"/>
          <w:szCs w:val="20"/>
          <w:lang w:val="en-US"/>
        </w:rPr>
        <w:t>ODR and the courts: The promise of 100% access to justice</w:t>
      </w:r>
      <w:r w:rsidRPr="004B6356">
        <w:rPr>
          <w:rFonts w:ascii="Times New Roman" w:hAnsi="Times New Roman" w:cs="Times New Roman"/>
          <w:color w:val="000000" w:themeColor="text1"/>
          <w:sz w:val="20"/>
          <w:szCs w:val="20"/>
          <w:lang w:val="en-US"/>
        </w:rPr>
        <w:t xml:space="preserve">, 2016, </w:t>
      </w:r>
      <w:bookmarkEnd w:id="98"/>
    </w:p>
  </w:footnote>
  <w:footnote w:id="169">
    <w:p w14:paraId="132A201F"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hAnsi="Times New Roman" w:cs="Times New Roman"/>
          <w:color w:val="000000" w:themeColor="text1"/>
          <w:sz w:val="20"/>
          <w:szCs w:val="20"/>
          <w:lang w:val="en-US"/>
        </w:rPr>
        <w:t>Benyekhlef K and Vermeys N, ‘Don’t be afraid of ODR’ Slaw, 2012, 1.</w:t>
      </w:r>
    </w:p>
  </w:footnote>
  <w:footnote w:id="170">
    <w:p w14:paraId="521EFBCF"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bookmarkStart w:id="99" w:name="_Hlk29722100"/>
      <w:r w:rsidRPr="004B6356">
        <w:rPr>
          <w:rFonts w:ascii="Times New Roman" w:hAnsi="Times New Roman" w:cs="Times New Roman"/>
          <w:color w:val="000000" w:themeColor="text1"/>
          <w:sz w:val="20"/>
          <w:szCs w:val="20"/>
          <w:lang w:val="en-US"/>
        </w:rPr>
        <w:t>Ambrogi R, ‘Is there a future for Online Dispute Resolution for lawyers?’ LawSites, 2016, 1.</w:t>
      </w:r>
      <w:bookmarkEnd w:id="99"/>
    </w:p>
  </w:footnote>
  <w:footnote w:id="171">
    <w:p w14:paraId="1D1357CA" w14:textId="7EFF986A" w:rsidR="00057B51" w:rsidRPr="004B6356" w:rsidRDefault="00057B51" w:rsidP="009D38DE">
      <w:pPr>
        <w:autoSpaceDE w:val="0"/>
        <w:autoSpaceDN w:val="0"/>
        <w:adjustRightInd w:val="0"/>
        <w:spacing w:after="0" w:line="240" w:lineRule="auto"/>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bookmarkStart w:id="100" w:name="_Hlk29658958"/>
      <w:r w:rsidRPr="004B6356">
        <w:rPr>
          <w:rFonts w:ascii="Times New Roman" w:hAnsi="Times New Roman" w:cs="Times New Roman"/>
          <w:color w:val="000000" w:themeColor="text1"/>
          <w:sz w:val="20"/>
          <w:szCs w:val="20"/>
          <w:lang w:val="en-US"/>
        </w:rPr>
        <w:t>Greenberg E and Ebner N, ‘What dinosaurs can teach lawyers about how to avoid extinction in the ODR evolution’ published, St. John’s University, New York, 2019, 39.</w:t>
      </w:r>
      <w:bookmarkEnd w:id="100"/>
    </w:p>
  </w:footnote>
  <w:footnote w:id="172">
    <w:p w14:paraId="0A1B979C" w14:textId="77777777" w:rsidR="00057B51" w:rsidRPr="004B6356" w:rsidRDefault="00057B51" w:rsidP="009D38DE">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hAnsi="Times New Roman" w:cs="Times New Roman"/>
          <w:color w:val="000000" w:themeColor="text1"/>
          <w:sz w:val="20"/>
          <w:szCs w:val="20"/>
          <w:lang w:val="en-US"/>
        </w:rPr>
        <w:t>Greenberg E and Ebner N, ‘What dinosaurs can teach lawyers about how to avoid extinction in the ODR evolution’ published, St. John’s University, New York, 2019, 39.</w:t>
      </w:r>
    </w:p>
  </w:footnote>
  <w:footnote w:id="173">
    <w:p w14:paraId="5F93EA20"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hAnsi="Times New Roman" w:cs="Times New Roman"/>
          <w:color w:val="000000" w:themeColor="text1"/>
          <w:sz w:val="20"/>
          <w:szCs w:val="20"/>
          <w:lang w:val="en-US"/>
        </w:rPr>
        <w:t>Guise T, ‘ADR and ODR – lawyers’ salvation’ CIArb, 2019, 1.</w:t>
      </w:r>
    </w:p>
  </w:footnote>
  <w:footnote w:id="174">
    <w:p w14:paraId="4889BF24"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color w:val="000000" w:themeColor="text1"/>
          <w:lang w:val="en-US"/>
        </w:rPr>
        <w:t>Greenberg E and Ebner N, ‘What dinosaurs can teach lawyers about how to avoid extinction in the ODR evolution’ published, St. John’s University, New York, 2019, 42.</w:t>
      </w:r>
    </w:p>
  </w:footnote>
  <w:footnote w:id="175">
    <w:p w14:paraId="6776A909"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hAnsi="Times New Roman" w:cs="Times New Roman"/>
          <w:color w:val="000000" w:themeColor="text1"/>
          <w:sz w:val="20"/>
          <w:szCs w:val="20"/>
          <w:lang w:val="en-US"/>
        </w:rPr>
        <w:t>Ambrogi R, ‘Is there a future for Online Dispute Resolution for lawyers?’ LawSites, 2016, 7.</w:t>
      </w:r>
    </w:p>
  </w:footnote>
  <w:footnote w:id="176">
    <w:p w14:paraId="4E3F99C2"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hAnsi="Times New Roman" w:cs="Times New Roman"/>
          <w:color w:val="000000" w:themeColor="text1"/>
          <w:sz w:val="20"/>
          <w:szCs w:val="20"/>
          <w:lang w:val="en-US"/>
        </w:rPr>
        <w:t>Rawson P, ‘Will lawyers become extinct in the age of automation?’ World Economic Forum, 2018.</w:t>
      </w:r>
    </w:p>
  </w:footnote>
  <w:footnote w:id="177">
    <w:p w14:paraId="78FA78FF"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hAnsi="Times New Roman" w:cs="Times New Roman"/>
          <w:color w:val="000000" w:themeColor="text1"/>
          <w:sz w:val="20"/>
          <w:szCs w:val="20"/>
          <w:lang w:val="en-US"/>
        </w:rPr>
        <w:t>Rawson P, ‘Will lawyers become extinct in the age of automation?’ World Economic Forum, 2018.</w:t>
      </w:r>
    </w:p>
  </w:footnote>
  <w:footnote w:id="178">
    <w:p w14:paraId="3C00C074"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hAnsi="Times New Roman" w:cs="Times New Roman"/>
          <w:color w:val="000000" w:themeColor="text1"/>
          <w:sz w:val="20"/>
          <w:szCs w:val="20"/>
          <w:lang w:val="en-US"/>
        </w:rPr>
        <w:t>Ambrogi R, ‘Is there a future for Online Dispute Resolution for lawyers?’ LawSites, 2016, 7.</w:t>
      </w:r>
    </w:p>
  </w:footnote>
  <w:footnote w:id="179">
    <w:p w14:paraId="03E3F8B0"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hAnsi="Times New Roman" w:cs="Times New Roman"/>
          <w:color w:val="000000" w:themeColor="text1"/>
          <w:sz w:val="20"/>
          <w:szCs w:val="20"/>
          <w:lang w:val="en-US"/>
        </w:rPr>
        <w:t>Greenberg E and Ebner N, ‘What dinosaurs can teach lawyers about how to avoid extinction in the ODR evolution’ published, St. John’s University, New York, 2019, 1.</w:t>
      </w:r>
    </w:p>
  </w:footnote>
  <w:footnote w:id="180">
    <w:p w14:paraId="5BC8238B"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color w:val="000000" w:themeColor="text1"/>
          <w:lang w:val="en-US"/>
        </w:rPr>
        <w:t>Greenberg E and Ebner N, ‘What dinosaurs can teach lawyers about how to avoid extinction in the ODR evolution’ published, St. John’s University, New York, 2019, 42.</w:t>
      </w:r>
    </w:p>
  </w:footnote>
  <w:footnote w:id="181">
    <w:p w14:paraId="280880C3"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hAnsi="Times New Roman" w:cs="Times New Roman"/>
          <w:color w:val="000000" w:themeColor="text1"/>
          <w:sz w:val="20"/>
          <w:szCs w:val="20"/>
          <w:lang w:val="en-US"/>
        </w:rPr>
        <w:t>Boyle K, ‘New skills for lawyers and conflict management professionals’ Slaw, 2019, 1.</w:t>
      </w:r>
    </w:p>
  </w:footnote>
  <w:footnote w:id="182">
    <w:p w14:paraId="69407694"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color w:val="000000" w:themeColor="text1"/>
          <w:lang w:val="en-US"/>
        </w:rPr>
        <w:t>Greenberg E and Ebner N, ‘What dinosaurs can teach lawyers about how to avoid extinction in the ODR evolution’ published, St. John’s University, New York, 2019, 1.</w:t>
      </w:r>
    </w:p>
  </w:footnote>
  <w:footnote w:id="183">
    <w:p w14:paraId="6911FF61"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color w:val="000000" w:themeColor="text1"/>
          <w:lang w:val="en-US"/>
        </w:rPr>
        <w:t>Greenberg E and Ebner N, ‘What dinosaurs can teach lawyers about how to avoid extinction in the ODR evolution’ published, St. John’s University, New York, 2019, 43.</w:t>
      </w:r>
    </w:p>
  </w:footnote>
  <w:footnote w:id="184">
    <w:p w14:paraId="727F107D"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color w:val="000000" w:themeColor="text1"/>
          <w:lang w:val="en-US"/>
        </w:rPr>
        <w:t>Greenberg E and Ebner N, ‘What dinosaurs can teach lawyers about how to avoid extinction in the ODR evolution’ published, St. John’s University, New York, 2019, 4.</w:t>
      </w:r>
    </w:p>
  </w:footnote>
  <w:footnote w:id="185">
    <w:p w14:paraId="0FA88CF7"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hAnsi="Times New Roman" w:cs="Times New Roman"/>
          <w:color w:val="000000" w:themeColor="text1"/>
          <w:sz w:val="20"/>
          <w:szCs w:val="20"/>
          <w:lang w:val="en-US"/>
        </w:rPr>
        <w:t>Croagh M, Thomas G and Thyagarajan R, ‘Online dispute resolution and electronic hearings’ Norton Rose Fullbright, 2017, 7.</w:t>
      </w:r>
    </w:p>
  </w:footnote>
  <w:footnote w:id="186">
    <w:p w14:paraId="50349574" w14:textId="77777777" w:rsidR="00057B51" w:rsidRPr="004B6356" w:rsidRDefault="00057B51" w:rsidP="004B6356">
      <w:pPr>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hAnsi="Times New Roman" w:cs="Times New Roman"/>
          <w:color w:val="000000" w:themeColor="text1"/>
          <w:sz w:val="20"/>
          <w:szCs w:val="20"/>
          <w:lang w:val="en-US"/>
        </w:rPr>
        <w:t>Acello R, ‘</w:t>
      </w:r>
      <w:r w:rsidRPr="004B6356">
        <w:rPr>
          <w:rFonts w:ascii="Times New Roman" w:hAnsi="Times New Roman" w:cs="Times New Roman"/>
          <w:color w:val="000000" w:themeColor="text1"/>
          <w:sz w:val="20"/>
          <w:szCs w:val="20"/>
        </w:rPr>
        <w:t xml:space="preserve">Are lawyer lists just a vanity fair? Proliferation of 'best of' lists has marketers </w:t>
      </w:r>
      <w:r w:rsidRPr="004B6356">
        <w:rPr>
          <w:rFonts w:ascii="Times New Roman" w:hAnsi="Times New Roman" w:cs="Times New Roman"/>
          <w:color w:val="000000" w:themeColor="text1"/>
          <w:sz w:val="20"/>
          <w:szCs w:val="20"/>
          <w:lang w:val="en-US"/>
        </w:rPr>
        <w:t>a</w:t>
      </w:r>
      <w:r w:rsidRPr="004B6356">
        <w:rPr>
          <w:rFonts w:ascii="Times New Roman" w:hAnsi="Times New Roman" w:cs="Times New Roman"/>
          <w:color w:val="000000" w:themeColor="text1"/>
          <w:sz w:val="20"/>
          <w:szCs w:val="20"/>
        </w:rPr>
        <w:t>sking</w:t>
      </w:r>
      <w:r w:rsidRPr="004B6356">
        <w:rPr>
          <w:rFonts w:ascii="Times New Roman" w:hAnsi="Times New Roman" w:cs="Times New Roman"/>
          <w:color w:val="000000" w:themeColor="text1"/>
          <w:sz w:val="20"/>
          <w:szCs w:val="20"/>
          <w:lang w:val="en-US"/>
        </w:rPr>
        <w:t xml:space="preserve"> </w:t>
      </w:r>
      <w:r w:rsidRPr="004B6356">
        <w:rPr>
          <w:rFonts w:ascii="Times New Roman" w:hAnsi="Times New Roman" w:cs="Times New Roman"/>
          <w:color w:val="000000" w:themeColor="text1"/>
          <w:sz w:val="20"/>
          <w:szCs w:val="20"/>
        </w:rPr>
        <w:t>whether they're worth the trouble</w:t>
      </w:r>
      <w:r w:rsidRPr="004B6356">
        <w:rPr>
          <w:rFonts w:ascii="Times New Roman" w:hAnsi="Times New Roman" w:cs="Times New Roman"/>
          <w:color w:val="000000" w:themeColor="text1"/>
          <w:sz w:val="20"/>
          <w:szCs w:val="20"/>
          <w:lang w:val="en-US"/>
        </w:rPr>
        <w:t>’ 101 ABA Journal 3, 2015, 33.</w:t>
      </w:r>
    </w:p>
  </w:footnote>
  <w:footnote w:id="187">
    <w:p w14:paraId="0C56660D"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Aletras N, Tsarapatsanis D, Preoţiuc-Pietro D and Vasileios Lampos V, ‘Predicting judicial decisions of the European Court of Human Rights: </w:t>
      </w:r>
      <w:r w:rsidRPr="004B6356">
        <w:rPr>
          <w:rFonts w:ascii="Times New Roman" w:hAnsi="Times New Roman" w:cs="Times New Roman"/>
          <w:color w:val="000000" w:themeColor="text1"/>
          <w:lang w:val="en-US"/>
        </w:rPr>
        <w:t xml:space="preserve">A </w:t>
      </w:r>
      <w:r w:rsidRPr="004B6356">
        <w:rPr>
          <w:rFonts w:ascii="Times New Roman" w:hAnsi="Times New Roman" w:cs="Times New Roman"/>
          <w:color w:val="000000" w:themeColor="text1"/>
        </w:rPr>
        <w:t>natural language processing perspective</w:t>
      </w:r>
      <w:r w:rsidRPr="004B6356">
        <w:rPr>
          <w:rFonts w:ascii="Times New Roman" w:hAnsi="Times New Roman" w:cs="Times New Roman"/>
          <w:color w:val="000000" w:themeColor="text1"/>
          <w:lang w:val="en-US"/>
        </w:rPr>
        <w:t>’ PeerJ Computer Science, 2016, 3.</w:t>
      </w:r>
    </w:p>
  </w:footnote>
  <w:footnote w:id="188">
    <w:p w14:paraId="6995AB34"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color w:val="000000" w:themeColor="text1"/>
          <w:lang w:val="en-US"/>
        </w:rPr>
        <w:t>Greenberg E and Ebner N, ‘What dinosaurs can teach lawyers about how to avoid extinction in the ODR evolution’ published, St. John’s University, New York, 2019, 5.</w:t>
      </w:r>
    </w:p>
  </w:footnote>
  <w:footnote w:id="189">
    <w:p w14:paraId="2DD5E9B8"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color w:val="000000" w:themeColor="text1"/>
          <w:lang w:val="en-US"/>
        </w:rPr>
        <w:t>Greenberg E and Ebner N, ‘What dinosaurs can teach lawyers about how to avoid extinction in the ODR evolution’ published, St. John’s University, New York, 2019.</w:t>
      </w:r>
    </w:p>
  </w:footnote>
  <w:footnote w:id="190">
    <w:p w14:paraId="02740D0B"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hAnsi="Times New Roman" w:cs="Times New Roman"/>
          <w:color w:val="000000" w:themeColor="text1"/>
          <w:sz w:val="20"/>
          <w:szCs w:val="20"/>
          <w:lang w:val="en-US"/>
        </w:rPr>
        <w:t>Benyekhlef K and Vermeys N, ‘Don’t be afraid of ODR’ Slaw, 2012, 1.</w:t>
      </w:r>
    </w:p>
  </w:footnote>
  <w:footnote w:id="191">
    <w:p w14:paraId="39250044"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lang w:val="en-US"/>
        </w:rPr>
        <w:t xml:space="preserve"> Benyekhlef K and Vermeys N, ‘Don’t be afraid of ODR’ Slaw, 2012, 1.</w:t>
      </w:r>
    </w:p>
  </w:footnote>
  <w:footnote w:id="192">
    <w:p w14:paraId="5B87FD0E"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color w:val="000000" w:themeColor="text1"/>
          <w:lang w:val="en-US"/>
        </w:rPr>
        <w:t xml:space="preserve">HiiL, </w:t>
      </w:r>
      <w:r w:rsidRPr="004B6356">
        <w:rPr>
          <w:rFonts w:ascii="Times New Roman" w:hAnsi="Times New Roman" w:cs="Times New Roman"/>
          <w:i/>
          <w:iCs/>
          <w:color w:val="000000" w:themeColor="text1"/>
          <w:lang w:val="en-US"/>
        </w:rPr>
        <w:t>ODR and the courts: The promise of 100% access to justice</w:t>
      </w:r>
      <w:r w:rsidRPr="004B6356">
        <w:rPr>
          <w:rFonts w:ascii="Times New Roman" w:hAnsi="Times New Roman" w:cs="Times New Roman"/>
          <w:color w:val="000000" w:themeColor="text1"/>
          <w:lang w:val="en-US"/>
        </w:rPr>
        <w:t>, 2016, 72.</w:t>
      </w:r>
    </w:p>
  </w:footnote>
  <w:footnote w:id="193">
    <w:p w14:paraId="0B03F674"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bookmarkStart w:id="105" w:name="_Hlk29722884"/>
      <w:r w:rsidRPr="004B6356">
        <w:rPr>
          <w:rFonts w:ascii="Times New Roman" w:hAnsi="Times New Roman" w:cs="Times New Roman"/>
          <w:color w:val="000000" w:themeColor="text1"/>
          <w:sz w:val="20"/>
          <w:szCs w:val="20"/>
          <w:lang w:val="en-US"/>
        </w:rPr>
        <w:t>McFarlane A, ‘Lawyers and judges – should you be afraid that AI will take your jobs’ Byfiel Consultancy, 2017, 3.</w:t>
      </w:r>
      <w:bookmarkEnd w:id="105"/>
    </w:p>
  </w:footnote>
  <w:footnote w:id="194">
    <w:p w14:paraId="321276FD"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hAnsi="Times New Roman" w:cs="Times New Roman"/>
          <w:color w:val="000000" w:themeColor="text1"/>
          <w:sz w:val="20"/>
          <w:szCs w:val="20"/>
          <w:lang w:val="en-US"/>
        </w:rPr>
        <w:t>Guise T, ‘ADR and ODR – lawyers’ salvation’ CIArb, 2019, 1.</w:t>
      </w:r>
    </w:p>
  </w:footnote>
  <w:footnote w:id="195">
    <w:p w14:paraId="096BA041"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color w:val="000000" w:themeColor="text1"/>
          <w:lang w:val="en-US"/>
        </w:rPr>
        <w:t>These skills were identified by Greenberg and Ebner in their research paper ‘What dinosaurs can teach lawyers about how to avoid extinction in the ODR evolution’, and commented on and supplemented by Boyle in his article ‘New skills for lawyers and conflict management professionals’. See Greenberg E and Ebner N, ‘What dinosaurs can teach lawyers about how to avoid extinction in the ODR evolution’ published, St. John’s University, New York, 2019, 45, and Boyle K, ‘New skills for lawyers and conflict management professionals’ Slaw, 2019, 1, respectively.</w:t>
      </w:r>
    </w:p>
  </w:footnote>
  <w:footnote w:id="196">
    <w:p w14:paraId="00EF9703"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S</w:t>
      </w:r>
      <w:r w:rsidRPr="004B6356">
        <w:rPr>
          <w:rFonts w:ascii="Times New Roman" w:hAnsi="Times New Roman" w:cs="Times New Roman"/>
          <w:color w:val="000000" w:themeColor="text1"/>
          <w:lang w:val="en-US"/>
        </w:rPr>
        <w:t>usskind R</w:t>
      </w:r>
      <w:r w:rsidRPr="004B6356">
        <w:rPr>
          <w:rFonts w:ascii="Times New Roman" w:hAnsi="Times New Roman" w:cs="Times New Roman"/>
          <w:color w:val="000000" w:themeColor="text1"/>
        </w:rPr>
        <w:t xml:space="preserve">, </w:t>
      </w:r>
      <w:r w:rsidRPr="004B6356">
        <w:rPr>
          <w:rFonts w:ascii="Times New Roman" w:hAnsi="Times New Roman" w:cs="Times New Roman"/>
          <w:i/>
          <w:iCs/>
          <w:color w:val="000000" w:themeColor="text1"/>
          <w:lang w:val="en-US"/>
        </w:rPr>
        <w:t>Tomorrow’s lawyers: An introduction to your future</w:t>
      </w:r>
      <w:r w:rsidRPr="004B6356">
        <w:rPr>
          <w:rFonts w:ascii="Times New Roman" w:hAnsi="Times New Roman" w:cs="Times New Roman"/>
          <w:color w:val="000000" w:themeColor="text1"/>
          <w:lang w:val="en-US"/>
        </w:rPr>
        <w:t>, 2 ed, Oxford University Press, Oxford, 2017, 75.</w:t>
      </w:r>
    </w:p>
  </w:footnote>
  <w:footnote w:id="197">
    <w:p w14:paraId="028106D1" w14:textId="77777777" w:rsidR="00057B51" w:rsidRPr="004B6356" w:rsidRDefault="00057B51" w:rsidP="004B6356">
      <w:pPr>
        <w:pStyle w:val="FootnoteText"/>
        <w:jc w:val="both"/>
        <w:rPr>
          <w:rFonts w:ascii="Times New Roman" w:hAnsi="Times New Roman" w:cs="Times New Roman"/>
          <w:lang w:val="en-US"/>
        </w:rPr>
      </w:pPr>
      <w:r w:rsidRPr="004B6356">
        <w:rPr>
          <w:rStyle w:val="FootnoteReference"/>
          <w:rFonts w:ascii="Times New Roman" w:hAnsi="Times New Roman" w:cs="Times New Roman"/>
        </w:rPr>
        <w:footnoteRef/>
      </w:r>
      <w:r w:rsidRPr="004B6356">
        <w:rPr>
          <w:rFonts w:ascii="Times New Roman" w:hAnsi="Times New Roman" w:cs="Times New Roman"/>
        </w:rPr>
        <w:t xml:space="preserve"> </w:t>
      </w:r>
      <w:r w:rsidRPr="004B6356">
        <w:rPr>
          <w:rFonts w:ascii="Times New Roman" w:hAnsi="Times New Roman" w:cs="Times New Roman"/>
          <w:color w:val="000000" w:themeColor="text1"/>
          <w:lang w:val="en-US"/>
        </w:rPr>
        <w:t>Boyle K, ‘New skills for lawyers and conflict management professionals’ Slaw, 2019, 1.</w:t>
      </w:r>
    </w:p>
  </w:footnote>
  <w:footnote w:id="198">
    <w:p w14:paraId="2AEF204C"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bookmarkStart w:id="110" w:name="_Hlk29686064"/>
      <w:r w:rsidRPr="004B6356">
        <w:rPr>
          <w:rFonts w:ascii="Times New Roman" w:hAnsi="Times New Roman" w:cs="Times New Roman"/>
          <w:color w:val="000000" w:themeColor="text1"/>
          <w:sz w:val="20"/>
          <w:szCs w:val="20"/>
          <w:lang w:val="en-US"/>
        </w:rPr>
        <w:t xml:space="preserve">Settlement iQ, </w:t>
      </w:r>
      <w:r w:rsidRPr="004B6356">
        <w:rPr>
          <w:rFonts w:ascii="Times New Roman" w:hAnsi="Times New Roman" w:cs="Times New Roman"/>
          <w:i/>
          <w:iCs/>
          <w:color w:val="000000" w:themeColor="text1"/>
          <w:sz w:val="20"/>
          <w:szCs w:val="20"/>
          <w:lang w:val="en-US"/>
        </w:rPr>
        <w:t>Unlikely allies: Using online dispute resolution to build your law practice</w:t>
      </w:r>
      <w:r w:rsidRPr="004B6356">
        <w:rPr>
          <w:rFonts w:ascii="Times New Roman" w:hAnsi="Times New Roman" w:cs="Times New Roman"/>
          <w:color w:val="000000" w:themeColor="text1"/>
          <w:sz w:val="20"/>
          <w:szCs w:val="20"/>
          <w:lang w:val="en-US"/>
        </w:rPr>
        <w:t>, 2019.</w:t>
      </w:r>
      <w:bookmarkEnd w:id="110"/>
    </w:p>
  </w:footnote>
  <w:footnote w:id="199">
    <w:p w14:paraId="32B6D491"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color w:val="000000" w:themeColor="text1"/>
          <w:lang w:val="en-US"/>
        </w:rPr>
        <w:t>Flood J and Robb L, ‘P</w:t>
      </w:r>
      <w:r w:rsidRPr="004B6356">
        <w:rPr>
          <w:rFonts w:ascii="Times New Roman" w:hAnsi="Times New Roman" w:cs="Times New Roman"/>
          <w:color w:val="000000" w:themeColor="text1"/>
        </w:rPr>
        <w:t xml:space="preserve">professions and expertise: </w:t>
      </w:r>
      <w:r w:rsidRPr="004B6356">
        <w:rPr>
          <w:rFonts w:ascii="Times New Roman" w:hAnsi="Times New Roman" w:cs="Times New Roman"/>
          <w:color w:val="000000" w:themeColor="text1"/>
          <w:lang w:val="en-US"/>
        </w:rPr>
        <w:t>H</w:t>
      </w:r>
      <w:r w:rsidRPr="004B6356">
        <w:rPr>
          <w:rFonts w:ascii="Times New Roman" w:hAnsi="Times New Roman" w:cs="Times New Roman"/>
          <w:color w:val="000000" w:themeColor="text1"/>
        </w:rPr>
        <w:t>ow machine learning and</w:t>
      </w:r>
      <w:r w:rsidRPr="004B6356">
        <w:rPr>
          <w:rFonts w:ascii="Times New Roman" w:hAnsi="Times New Roman" w:cs="Times New Roman"/>
          <w:color w:val="000000" w:themeColor="text1"/>
          <w:lang w:val="en-US"/>
        </w:rPr>
        <w:t xml:space="preserve"> </w:t>
      </w:r>
      <w:r w:rsidRPr="004B6356">
        <w:rPr>
          <w:rFonts w:ascii="Times New Roman" w:hAnsi="Times New Roman" w:cs="Times New Roman"/>
          <w:color w:val="000000" w:themeColor="text1"/>
        </w:rPr>
        <w:t>blockchain</w:t>
      </w:r>
      <w:r w:rsidRPr="004B6356">
        <w:rPr>
          <w:rFonts w:ascii="Times New Roman" w:hAnsi="Times New Roman" w:cs="Times New Roman"/>
          <w:color w:val="000000" w:themeColor="text1"/>
          <w:lang w:val="en-US"/>
        </w:rPr>
        <w:t xml:space="preserve"> </w:t>
      </w:r>
      <w:r w:rsidRPr="004B6356">
        <w:rPr>
          <w:rFonts w:ascii="Times New Roman" w:hAnsi="Times New Roman" w:cs="Times New Roman"/>
          <w:color w:val="000000" w:themeColor="text1"/>
        </w:rPr>
        <w:t>are redesigning the landscape of professional knowledge and</w:t>
      </w:r>
      <w:r w:rsidRPr="004B6356">
        <w:rPr>
          <w:rFonts w:ascii="Times New Roman" w:hAnsi="Times New Roman" w:cs="Times New Roman"/>
          <w:color w:val="000000" w:themeColor="text1"/>
          <w:lang w:val="en-US"/>
        </w:rPr>
        <w:t xml:space="preserve"> </w:t>
      </w:r>
      <w:r w:rsidRPr="004B6356">
        <w:rPr>
          <w:rFonts w:ascii="Times New Roman" w:hAnsi="Times New Roman" w:cs="Times New Roman"/>
          <w:color w:val="000000" w:themeColor="text1"/>
        </w:rPr>
        <w:t>organization</w:t>
      </w:r>
      <w:r w:rsidRPr="004B6356">
        <w:rPr>
          <w:rFonts w:ascii="Times New Roman" w:hAnsi="Times New Roman" w:cs="Times New Roman"/>
          <w:color w:val="000000" w:themeColor="text1"/>
          <w:lang w:val="en-US"/>
        </w:rPr>
        <w:t>’ published research paper, Griffith University Law School, Nathan, 2018, 21.</w:t>
      </w:r>
    </w:p>
  </w:footnote>
  <w:footnote w:id="200">
    <w:p w14:paraId="2B059EC6"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bookmarkStart w:id="111" w:name="_Hlk29745652"/>
      <w:r w:rsidRPr="004B6356">
        <w:rPr>
          <w:rFonts w:ascii="Times New Roman" w:hAnsi="Times New Roman" w:cs="Times New Roman"/>
          <w:color w:val="000000" w:themeColor="text1"/>
          <w:sz w:val="20"/>
          <w:szCs w:val="20"/>
          <w:lang w:val="en-US"/>
        </w:rPr>
        <w:t>Rawson P, ‘Will lawyers become extinct in the age of automation?’ World Economic Forum, 2018, 2.</w:t>
      </w:r>
      <w:bookmarkEnd w:id="111"/>
    </w:p>
  </w:footnote>
  <w:footnote w:id="201">
    <w:p w14:paraId="11A8D6D4"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color w:val="000000" w:themeColor="text1"/>
          <w:lang w:val="en-US"/>
        </w:rPr>
        <w:t>Rawson P, ‘Will lawyers become extinct in the age of automation?’ World Economic Forum, 2018, 3.</w:t>
      </w:r>
    </w:p>
  </w:footnote>
  <w:footnote w:id="202">
    <w:p w14:paraId="15464A63"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hAnsi="Times New Roman" w:cs="Times New Roman"/>
          <w:color w:val="000000" w:themeColor="text1"/>
          <w:sz w:val="20"/>
          <w:szCs w:val="20"/>
          <w:lang w:val="en-US"/>
        </w:rPr>
        <w:t>Goldsmith J, ‘The shrinking role of lawyers in ODR’ The Law Society Gazette, 2016, 2.</w:t>
      </w:r>
    </w:p>
  </w:footnote>
  <w:footnote w:id="203">
    <w:p w14:paraId="44A07F1C"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color w:val="000000" w:themeColor="text1"/>
          <w:lang w:val="en-US"/>
        </w:rPr>
        <w:t>Greenberg E and Ebner N, ‘What dinosaurs can teach lawyers about how to avoid extinction in the ODR evolution’ published, St. John’s University, New York, 2019, 38.</w:t>
      </w:r>
    </w:p>
  </w:footnote>
  <w:footnote w:id="204">
    <w:p w14:paraId="5C392DC6" w14:textId="77777777" w:rsidR="00057B51" w:rsidRPr="004B6356" w:rsidRDefault="00057B51" w:rsidP="004B6356">
      <w:pPr>
        <w:pStyle w:val="FootnoteText"/>
        <w:jc w:val="both"/>
        <w:rPr>
          <w:rFonts w:ascii="Times New Roman" w:hAnsi="Times New Roman" w:cs="Times New Roman"/>
          <w:color w:val="000000" w:themeColor="text1"/>
          <w:lang w:val="en-US"/>
        </w:rPr>
      </w:pPr>
      <w:r w:rsidRPr="004B6356">
        <w:rPr>
          <w:rStyle w:val="FootnoteReference"/>
          <w:rFonts w:ascii="Times New Roman" w:hAnsi="Times New Roman" w:cs="Times New Roman"/>
          <w:color w:val="000000" w:themeColor="text1"/>
        </w:rPr>
        <w:footnoteRef/>
      </w:r>
      <w:r w:rsidRPr="004B6356">
        <w:rPr>
          <w:rFonts w:ascii="Times New Roman" w:hAnsi="Times New Roman" w:cs="Times New Roman"/>
          <w:color w:val="000000" w:themeColor="text1"/>
        </w:rPr>
        <w:t xml:space="preserve"> </w:t>
      </w:r>
      <w:r w:rsidRPr="004B6356">
        <w:rPr>
          <w:rFonts w:ascii="Times New Roman" w:hAnsi="Times New Roman" w:cs="Times New Roman"/>
          <w:i/>
          <w:iCs/>
          <w:color w:val="000000" w:themeColor="text1"/>
          <w:lang w:val="en-US"/>
        </w:rPr>
        <w:t>Code of Standards of Professional Practice and Ethical Conduct</w:t>
      </w:r>
      <w:r w:rsidRPr="004B6356">
        <w:rPr>
          <w:rFonts w:ascii="Times New Roman" w:hAnsi="Times New Roman" w:cs="Times New Roman"/>
          <w:color w:val="000000" w:themeColor="text1"/>
          <w:lang w:val="en-US"/>
        </w:rPr>
        <w:t xml:space="preserve"> (2016) under </w:t>
      </w:r>
      <w:r w:rsidRPr="004B6356">
        <w:rPr>
          <w:rFonts w:ascii="Times New Roman" w:hAnsi="Times New Roman" w:cs="Times New Roman"/>
          <w:i/>
          <w:iCs/>
          <w:color w:val="000000" w:themeColor="text1"/>
          <w:lang w:val="en-US"/>
        </w:rPr>
        <w:t xml:space="preserve">Law Society of Kenya Act </w:t>
      </w:r>
      <w:r w:rsidRPr="004B6356">
        <w:rPr>
          <w:rFonts w:ascii="Times New Roman" w:hAnsi="Times New Roman" w:cs="Times New Roman"/>
          <w:color w:val="000000" w:themeColor="text1"/>
          <w:lang w:val="en-US"/>
        </w:rPr>
        <w:t>(No. 21 of 2014).</w:t>
      </w:r>
    </w:p>
  </w:footnote>
  <w:footnote w:id="205">
    <w:p w14:paraId="189DE9F0"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hAnsi="Times New Roman" w:cs="Times New Roman"/>
          <w:color w:val="000000" w:themeColor="text1"/>
          <w:sz w:val="20"/>
          <w:szCs w:val="20"/>
          <w:lang w:val="en-US"/>
        </w:rPr>
        <w:t xml:space="preserve">HiiL, </w:t>
      </w:r>
      <w:r w:rsidRPr="004B6356">
        <w:rPr>
          <w:rFonts w:ascii="Times New Roman" w:hAnsi="Times New Roman" w:cs="Times New Roman"/>
          <w:i/>
          <w:iCs/>
          <w:color w:val="000000" w:themeColor="text1"/>
          <w:sz w:val="20"/>
          <w:szCs w:val="20"/>
          <w:lang w:val="en-US"/>
        </w:rPr>
        <w:t>ODR and the courts: The promise of 100% access to justice</w:t>
      </w:r>
      <w:r w:rsidRPr="004B6356">
        <w:rPr>
          <w:rFonts w:ascii="Times New Roman" w:hAnsi="Times New Roman" w:cs="Times New Roman"/>
          <w:color w:val="000000" w:themeColor="text1"/>
          <w:sz w:val="20"/>
          <w:szCs w:val="20"/>
          <w:lang w:val="en-US"/>
        </w:rPr>
        <w:t>, 2016, 75.</w:t>
      </w:r>
    </w:p>
  </w:footnote>
  <w:footnote w:id="206">
    <w:p w14:paraId="7D2449F7" w14:textId="77777777" w:rsidR="00057B51" w:rsidRPr="004B6356" w:rsidRDefault="00057B51" w:rsidP="004B6356">
      <w:pPr>
        <w:autoSpaceDE w:val="0"/>
        <w:autoSpaceDN w:val="0"/>
        <w:adjustRightInd w:val="0"/>
        <w:spacing w:after="0" w:line="240" w:lineRule="auto"/>
        <w:jc w:val="both"/>
        <w:rPr>
          <w:rFonts w:ascii="Times New Roman" w:hAnsi="Times New Roman" w:cs="Times New Roman"/>
          <w:color w:val="000000" w:themeColor="text1"/>
          <w:sz w:val="20"/>
          <w:szCs w:val="20"/>
          <w:lang w:val="en-US"/>
        </w:rPr>
      </w:pPr>
      <w:r w:rsidRPr="004B6356">
        <w:rPr>
          <w:rStyle w:val="FootnoteReference"/>
          <w:rFonts w:ascii="Times New Roman" w:hAnsi="Times New Roman" w:cs="Times New Roman"/>
          <w:color w:val="000000" w:themeColor="text1"/>
          <w:sz w:val="20"/>
          <w:szCs w:val="20"/>
        </w:rPr>
        <w:footnoteRef/>
      </w:r>
      <w:r w:rsidRPr="004B6356">
        <w:rPr>
          <w:rFonts w:ascii="Times New Roman" w:hAnsi="Times New Roman" w:cs="Times New Roman"/>
          <w:color w:val="000000" w:themeColor="text1"/>
          <w:sz w:val="20"/>
          <w:szCs w:val="20"/>
        </w:rPr>
        <w:t xml:space="preserve"> </w:t>
      </w:r>
      <w:r w:rsidRPr="004B6356">
        <w:rPr>
          <w:rFonts w:ascii="Times New Roman" w:hAnsi="Times New Roman" w:cs="Times New Roman"/>
          <w:color w:val="000000" w:themeColor="text1"/>
          <w:sz w:val="20"/>
          <w:szCs w:val="20"/>
          <w:lang w:val="en-US"/>
        </w:rPr>
        <w:t xml:space="preserve">HiiL, </w:t>
      </w:r>
      <w:r w:rsidRPr="004B6356">
        <w:rPr>
          <w:rFonts w:ascii="Times New Roman" w:hAnsi="Times New Roman" w:cs="Times New Roman"/>
          <w:i/>
          <w:iCs/>
          <w:color w:val="000000" w:themeColor="text1"/>
          <w:sz w:val="20"/>
          <w:szCs w:val="20"/>
          <w:lang w:val="en-US"/>
        </w:rPr>
        <w:t>ODR and the courts: The promise of 100% access to justice</w:t>
      </w:r>
      <w:r w:rsidRPr="004B6356">
        <w:rPr>
          <w:rFonts w:ascii="Times New Roman" w:hAnsi="Times New Roman" w:cs="Times New Roman"/>
          <w:color w:val="000000" w:themeColor="text1"/>
          <w:sz w:val="20"/>
          <w:szCs w:val="20"/>
          <w:lang w:val="en-US"/>
        </w:rPr>
        <w:t>, 2016, 75.</w:t>
      </w:r>
    </w:p>
  </w:footnote>
  <w:footnote w:id="207">
    <w:p w14:paraId="74368841" w14:textId="77777777" w:rsidR="00057B51" w:rsidRPr="004B6356" w:rsidRDefault="00057B51" w:rsidP="004B6356">
      <w:pPr>
        <w:pStyle w:val="FootnoteText"/>
        <w:jc w:val="both"/>
        <w:rPr>
          <w:rFonts w:ascii="Times New Roman" w:hAnsi="Times New Roman" w:cs="Times New Roman"/>
          <w:lang w:val="en-US"/>
        </w:rPr>
      </w:pPr>
      <w:r w:rsidRPr="004B6356">
        <w:rPr>
          <w:rStyle w:val="FootnoteReference"/>
          <w:rFonts w:ascii="Times New Roman" w:hAnsi="Times New Roman" w:cs="Times New Roman"/>
        </w:rPr>
        <w:footnoteRef/>
      </w:r>
      <w:r w:rsidRPr="004B6356">
        <w:rPr>
          <w:rFonts w:ascii="Times New Roman" w:hAnsi="Times New Roman" w:cs="Times New Roman"/>
        </w:rPr>
        <w:t xml:space="preserve"> Katcher S,’ Legal training in the United States: A brief history’ 24 Wisconsin International Law Journal 1, 2006.</w:t>
      </w:r>
    </w:p>
  </w:footnote>
  <w:footnote w:id="208">
    <w:p w14:paraId="6B162BCF" w14:textId="77777777" w:rsidR="00057B51" w:rsidRPr="004B6356" w:rsidRDefault="00057B51" w:rsidP="004B6356">
      <w:pPr>
        <w:pStyle w:val="FootnoteText"/>
        <w:jc w:val="both"/>
        <w:rPr>
          <w:rFonts w:ascii="Times New Roman" w:hAnsi="Times New Roman" w:cs="Times New Roman"/>
          <w:lang w:val="en-US"/>
        </w:rPr>
      </w:pPr>
      <w:r w:rsidRPr="004B6356">
        <w:rPr>
          <w:rStyle w:val="FootnoteReference"/>
          <w:rFonts w:ascii="Times New Roman" w:hAnsi="Times New Roman" w:cs="Times New Roman"/>
        </w:rPr>
        <w:footnoteRef/>
      </w:r>
      <w:r w:rsidRPr="004B6356">
        <w:rPr>
          <w:rFonts w:ascii="Times New Roman" w:hAnsi="Times New Roman" w:cs="Times New Roman"/>
        </w:rPr>
        <w:t xml:space="preserve"> </w:t>
      </w:r>
      <w:r w:rsidRPr="004B6356">
        <w:rPr>
          <w:rFonts w:ascii="Times New Roman" w:hAnsi="Times New Roman" w:cs="Times New Roman"/>
          <w:color w:val="000000" w:themeColor="text1"/>
          <w:lang w:val="en-US"/>
        </w:rPr>
        <w:t>Greenberg E and Ebner N, ‘What dinosaurs can teach lawyers about how to avoid extinction in the ODR evolution’ published, St. John’s University, New York, 2019, 38.</w:t>
      </w:r>
    </w:p>
  </w:footnote>
  <w:footnote w:id="209">
    <w:p w14:paraId="4C9B8A53" w14:textId="77777777" w:rsidR="00057B51" w:rsidRPr="004B6356" w:rsidRDefault="00057B51" w:rsidP="004B6356">
      <w:pPr>
        <w:pStyle w:val="FootnoteText"/>
        <w:jc w:val="both"/>
        <w:rPr>
          <w:rFonts w:ascii="Times New Roman" w:hAnsi="Times New Roman" w:cs="Times New Roman"/>
          <w:lang w:val="en-US"/>
        </w:rPr>
      </w:pPr>
      <w:r w:rsidRPr="004B6356">
        <w:rPr>
          <w:rStyle w:val="FootnoteReference"/>
          <w:rFonts w:ascii="Times New Roman" w:hAnsi="Times New Roman" w:cs="Times New Roman"/>
        </w:rPr>
        <w:footnoteRef/>
      </w:r>
      <w:r w:rsidRPr="004B6356">
        <w:rPr>
          <w:rFonts w:ascii="Times New Roman" w:hAnsi="Times New Roman" w:cs="Times New Roman"/>
        </w:rPr>
        <w:t xml:space="preserve"> </w:t>
      </w:r>
      <w:r w:rsidRPr="004B6356">
        <w:rPr>
          <w:rFonts w:ascii="Times New Roman" w:hAnsi="Times New Roman" w:cs="Times New Roman"/>
          <w:color w:val="000000" w:themeColor="text1"/>
          <w:lang w:val="en-US"/>
        </w:rPr>
        <w:t>Greenberg E and Ebner N, ‘What dinosaurs can teach lawyers about how to avoid extinction in the ODR evolution’ published, St. John’s University, New York, 2019, 55.</w:t>
      </w:r>
    </w:p>
  </w:footnote>
  <w:footnote w:id="210">
    <w:p w14:paraId="26E046E6" w14:textId="07844E19" w:rsidR="00057B51" w:rsidRPr="00F24417" w:rsidRDefault="00057B51">
      <w:pPr>
        <w:pStyle w:val="FootnoteText"/>
        <w:rPr>
          <w:lang w:val="en-US"/>
        </w:rPr>
      </w:pPr>
      <w:r>
        <w:rPr>
          <w:rStyle w:val="FootnoteReference"/>
        </w:rPr>
        <w:footnoteRef/>
      </w:r>
      <w:r>
        <w:t xml:space="preserve"> </w:t>
      </w:r>
      <w:r w:rsidRPr="004B6356">
        <w:rPr>
          <w:rFonts w:ascii="Times New Roman" w:hAnsi="Times New Roman" w:cs="Times New Roman"/>
          <w:lang w:val="en-US"/>
        </w:rPr>
        <w:t>Rule C, ‘Online dispute resolution and the future of the law’ Insidecounsel, 2015.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8009A"/>
    <w:multiLevelType w:val="hybridMultilevel"/>
    <w:tmpl w:val="7B584B5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5C0B98"/>
    <w:multiLevelType w:val="hybridMultilevel"/>
    <w:tmpl w:val="3626D99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F80E67"/>
    <w:multiLevelType w:val="hybridMultilevel"/>
    <w:tmpl w:val="732A9F4C"/>
    <w:lvl w:ilvl="0" w:tplc="60621BA2">
      <w:start w:val="4"/>
      <w:numFmt w:val="bullet"/>
      <w:lvlText w:val="-"/>
      <w:lvlJc w:val="left"/>
      <w:pPr>
        <w:ind w:left="1080" w:hanging="360"/>
      </w:pPr>
      <w:rPr>
        <w:rFonts w:ascii="Times New Roman" w:eastAsiaTheme="minorHAnsi" w:hAnsi="Times New Roman" w:cs="Times New Roman" w:hint="default"/>
        <w:sz w:val="24"/>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 w15:restartNumberingAfterBreak="0">
    <w:nsid w:val="1D7E11BA"/>
    <w:multiLevelType w:val="hybridMultilevel"/>
    <w:tmpl w:val="D4B4AC9E"/>
    <w:lvl w:ilvl="0" w:tplc="B0DED610">
      <w:start w:val="4"/>
      <w:numFmt w:val="bullet"/>
      <w:lvlText w:val="-"/>
      <w:lvlJc w:val="left"/>
      <w:pPr>
        <w:ind w:left="720" w:hanging="360"/>
      </w:pPr>
      <w:rPr>
        <w:rFonts w:ascii="Times New Roman" w:eastAsiaTheme="minorHAnsi"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4" w15:restartNumberingAfterBreak="0">
    <w:nsid w:val="1F5003E5"/>
    <w:multiLevelType w:val="multilevel"/>
    <w:tmpl w:val="13367C7A"/>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1463B82"/>
    <w:multiLevelType w:val="multilevel"/>
    <w:tmpl w:val="33A6F3A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80512B9"/>
    <w:multiLevelType w:val="hybridMultilevel"/>
    <w:tmpl w:val="D7A0D7F2"/>
    <w:lvl w:ilvl="0" w:tplc="301CFB08">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392047A9"/>
    <w:multiLevelType w:val="hybridMultilevel"/>
    <w:tmpl w:val="A1FE0DD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AC5364"/>
    <w:multiLevelType w:val="hybridMultilevel"/>
    <w:tmpl w:val="F2007D0A"/>
    <w:lvl w:ilvl="0" w:tplc="4AB8F28A">
      <w:start w:val="1"/>
      <w:numFmt w:val="lowerLetter"/>
      <w:lvlText w:val="%1)"/>
      <w:lvlJc w:val="left"/>
      <w:pPr>
        <w:ind w:left="1440" w:hanging="360"/>
      </w:pPr>
      <w:rPr>
        <w:sz w:val="24"/>
        <w:szCs w:val="24"/>
        <w:vertAlign w:val="baseline"/>
      </w:rPr>
    </w:lvl>
    <w:lvl w:ilvl="1" w:tplc="20000019" w:tentative="1">
      <w:start w:val="1"/>
      <w:numFmt w:val="lowerLetter"/>
      <w:lvlText w:val="%2."/>
      <w:lvlJc w:val="left"/>
      <w:pPr>
        <w:ind w:left="2160" w:hanging="360"/>
      </w:pPr>
    </w:lvl>
    <w:lvl w:ilvl="2" w:tplc="2000001B" w:tentative="1">
      <w:start w:val="1"/>
      <w:numFmt w:val="lowerRoman"/>
      <w:lvlText w:val="%3."/>
      <w:lvlJc w:val="right"/>
      <w:pPr>
        <w:ind w:left="2880" w:hanging="180"/>
      </w:pPr>
    </w:lvl>
    <w:lvl w:ilvl="3" w:tplc="2000000F" w:tentative="1">
      <w:start w:val="1"/>
      <w:numFmt w:val="decimal"/>
      <w:lvlText w:val="%4."/>
      <w:lvlJc w:val="left"/>
      <w:pPr>
        <w:ind w:left="3600" w:hanging="360"/>
      </w:pPr>
    </w:lvl>
    <w:lvl w:ilvl="4" w:tplc="20000019" w:tentative="1">
      <w:start w:val="1"/>
      <w:numFmt w:val="lowerLetter"/>
      <w:lvlText w:val="%5."/>
      <w:lvlJc w:val="left"/>
      <w:pPr>
        <w:ind w:left="4320" w:hanging="360"/>
      </w:pPr>
    </w:lvl>
    <w:lvl w:ilvl="5" w:tplc="2000001B" w:tentative="1">
      <w:start w:val="1"/>
      <w:numFmt w:val="lowerRoman"/>
      <w:lvlText w:val="%6."/>
      <w:lvlJc w:val="right"/>
      <w:pPr>
        <w:ind w:left="5040" w:hanging="180"/>
      </w:pPr>
    </w:lvl>
    <w:lvl w:ilvl="6" w:tplc="2000000F" w:tentative="1">
      <w:start w:val="1"/>
      <w:numFmt w:val="decimal"/>
      <w:lvlText w:val="%7."/>
      <w:lvlJc w:val="left"/>
      <w:pPr>
        <w:ind w:left="5760" w:hanging="360"/>
      </w:pPr>
    </w:lvl>
    <w:lvl w:ilvl="7" w:tplc="20000019" w:tentative="1">
      <w:start w:val="1"/>
      <w:numFmt w:val="lowerLetter"/>
      <w:lvlText w:val="%8."/>
      <w:lvlJc w:val="left"/>
      <w:pPr>
        <w:ind w:left="6480" w:hanging="360"/>
      </w:pPr>
    </w:lvl>
    <w:lvl w:ilvl="8" w:tplc="2000001B" w:tentative="1">
      <w:start w:val="1"/>
      <w:numFmt w:val="lowerRoman"/>
      <w:lvlText w:val="%9."/>
      <w:lvlJc w:val="right"/>
      <w:pPr>
        <w:ind w:left="7200" w:hanging="180"/>
      </w:pPr>
    </w:lvl>
  </w:abstractNum>
  <w:abstractNum w:abstractNumId="9" w15:restartNumberingAfterBreak="0">
    <w:nsid w:val="554E582F"/>
    <w:multiLevelType w:val="multilevel"/>
    <w:tmpl w:val="13367C7A"/>
    <w:lvl w:ilvl="0">
      <w:start w:val="2"/>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586B3D89"/>
    <w:multiLevelType w:val="multilevel"/>
    <w:tmpl w:val="ED98669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BC308B5"/>
    <w:multiLevelType w:val="hybridMultilevel"/>
    <w:tmpl w:val="3B9C51C4"/>
    <w:lvl w:ilvl="0" w:tplc="20000017">
      <w:start w:val="1"/>
      <w:numFmt w:val="lowerLetter"/>
      <w:lvlText w:val="%1)"/>
      <w:lvlJc w:val="left"/>
      <w:pPr>
        <w:ind w:left="720" w:hanging="360"/>
      </w:pPr>
      <w:rPr>
        <w:rFont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608D59A1"/>
    <w:multiLevelType w:val="hybridMultilevel"/>
    <w:tmpl w:val="9D7AF0A2"/>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60BE1A29"/>
    <w:multiLevelType w:val="multilevel"/>
    <w:tmpl w:val="7DA6BF00"/>
    <w:lvl w:ilvl="0">
      <w:start w:val="4"/>
      <w:numFmt w:val="decimal"/>
      <w:lvlText w:val="%1.0"/>
      <w:lvlJc w:val="left"/>
      <w:pPr>
        <w:ind w:left="360" w:hanging="360"/>
      </w:pPr>
    </w:lvl>
    <w:lvl w:ilvl="1">
      <w:start w:val="1"/>
      <w:numFmt w:val="decimal"/>
      <w:lvlText w:val="%1.%2"/>
      <w:lvlJc w:val="left"/>
      <w:pPr>
        <w:ind w:left="36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15:restartNumberingAfterBreak="0">
    <w:nsid w:val="61F07437"/>
    <w:multiLevelType w:val="hybridMultilevel"/>
    <w:tmpl w:val="570CCD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B0C67D7"/>
    <w:multiLevelType w:val="hybridMultilevel"/>
    <w:tmpl w:val="F44208B6"/>
    <w:lvl w:ilvl="0" w:tplc="E4C04538">
      <w:numFmt w:val="bullet"/>
      <w:lvlText w:val="-"/>
      <w:lvlJc w:val="left"/>
      <w:pPr>
        <w:ind w:left="720" w:hanging="360"/>
      </w:pPr>
      <w:rPr>
        <w:rFonts w:ascii="MinionPro-Regular" w:eastAsiaTheme="minorHAnsi" w:hAnsi="MinionPro-Regular" w:cs="MinionPro-Regular" w:hint="default"/>
        <w:b w:val="0"/>
        <w:sz w:val="20"/>
        <w:u w:val="none"/>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6BE86FF5"/>
    <w:multiLevelType w:val="multilevel"/>
    <w:tmpl w:val="BDD89940"/>
    <w:lvl w:ilvl="0">
      <w:start w:val="1"/>
      <w:numFmt w:val="decimal"/>
      <w:lvlText w:val="%1.0"/>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FDE54EC"/>
    <w:multiLevelType w:val="hybridMultilevel"/>
    <w:tmpl w:val="27207144"/>
    <w:lvl w:ilvl="0" w:tplc="E3721F4C">
      <w:numFmt w:val="bullet"/>
      <w:lvlText w:val="-"/>
      <w:lvlJc w:val="left"/>
      <w:pPr>
        <w:ind w:left="720" w:hanging="360"/>
      </w:pPr>
      <w:rPr>
        <w:rFonts w:ascii="Times New Roman" w:eastAsiaTheme="minorHAnsi"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18" w15:restartNumberingAfterBreak="0">
    <w:nsid w:val="707C14CC"/>
    <w:multiLevelType w:val="hybridMultilevel"/>
    <w:tmpl w:val="558AE9D4"/>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9" w15:restartNumberingAfterBreak="0">
    <w:nsid w:val="7F0D5E12"/>
    <w:multiLevelType w:val="hybridMultilevel"/>
    <w:tmpl w:val="42204CD2"/>
    <w:lvl w:ilvl="0" w:tplc="2000000F">
      <w:start w:val="1"/>
      <w:numFmt w:val="decimal"/>
      <w:lvlText w:val="%1."/>
      <w:lvlJc w:val="left"/>
      <w:pPr>
        <w:ind w:left="720" w:hanging="360"/>
      </w:pPr>
    </w:lvl>
    <w:lvl w:ilvl="1" w:tplc="E3721F4C">
      <w:numFmt w:val="bullet"/>
      <w:lvlText w:val="-"/>
      <w:lvlJc w:val="left"/>
      <w:pPr>
        <w:ind w:left="1440" w:hanging="360"/>
      </w:pPr>
      <w:rPr>
        <w:rFonts w:ascii="Times New Roman" w:eastAsiaTheme="minorHAnsi" w:hAnsi="Times New Roman" w:cs="Times New Roman" w:hint="default"/>
      </w:r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num w:numId="1">
    <w:abstractNumId w:val="1"/>
  </w:num>
  <w:num w:numId="2">
    <w:abstractNumId w:val="0"/>
  </w:num>
  <w:num w:numId="3">
    <w:abstractNumId w:val="16"/>
  </w:num>
  <w:num w:numId="4">
    <w:abstractNumId w:val="14"/>
  </w:num>
  <w:num w:numId="5">
    <w:abstractNumId w:val="7"/>
  </w:num>
  <w:num w:numId="6">
    <w:abstractNumId w:val="12"/>
  </w:num>
  <w:num w:numId="7">
    <w:abstractNumId w:val="5"/>
  </w:num>
  <w:num w:numId="8">
    <w:abstractNumId w:val="9"/>
  </w:num>
  <w:num w:numId="9">
    <w:abstractNumId w:val="11"/>
  </w:num>
  <w:num w:numId="10">
    <w:abstractNumId w:val="6"/>
  </w:num>
  <w:num w:numId="11">
    <w:abstractNumId w:val="2"/>
  </w:num>
  <w:num w:numId="12">
    <w:abstractNumId w:val="8"/>
  </w:num>
  <w:num w:numId="13">
    <w:abstractNumId w:val="4"/>
  </w:num>
  <w:num w:numId="14">
    <w:abstractNumId w:val="15"/>
  </w:num>
  <w:num w:numId="15">
    <w:abstractNumId w:val="3"/>
  </w:num>
  <w:num w:numId="16">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alla Galma">
    <w15:presenceInfo w15:providerId="None" w15:userId="Balla Galma"/>
  </w15:person>
  <w15:person w15:author="Malcolm  Kibati">
    <w15:presenceInfo w15:providerId="AD" w15:userId="S::Malcolm.Kibati@O365.strathmore.edu::5aedf993-e6e1-4f4e-9365-2355990f3f7c"/>
  </w15:person>
  <w15:person w15:author="Godana, Balla">
    <w15:presenceInfo w15:providerId="None" w15:userId="Godana, Ball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3794"/>
    <w:rsid w:val="000073EE"/>
    <w:rsid w:val="00011C5C"/>
    <w:rsid w:val="00013144"/>
    <w:rsid w:val="00014904"/>
    <w:rsid w:val="00017148"/>
    <w:rsid w:val="00037A9C"/>
    <w:rsid w:val="000403E1"/>
    <w:rsid w:val="00057B51"/>
    <w:rsid w:val="00083E71"/>
    <w:rsid w:val="000A6C92"/>
    <w:rsid w:val="000C128C"/>
    <w:rsid w:val="000D5215"/>
    <w:rsid w:val="000E00D5"/>
    <w:rsid w:val="000E3A25"/>
    <w:rsid w:val="000F6339"/>
    <w:rsid w:val="001425AA"/>
    <w:rsid w:val="00152A43"/>
    <w:rsid w:val="001635E0"/>
    <w:rsid w:val="001667A3"/>
    <w:rsid w:val="001703BB"/>
    <w:rsid w:val="00184713"/>
    <w:rsid w:val="00194904"/>
    <w:rsid w:val="00195224"/>
    <w:rsid w:val="001A3906"/>
    <w:rsid w:val="001B0DC2"/>
    <w:rsid w:val="001D06D4"/>
    <w:rsid w:val="001D6BA9"/>
    <w:rsid w:val="001E623A"/>
    <w:rsid w:val="00200095"/>
    <w:rsid w:val="00235889"/>
    <w:rsid w:val="00237EB0"/>
    <w:rsid w:val="002921B7"/>
    <w:rsid w:val="00295478"/>
    <w:rsid w:val="002E0539"/>
    <w:rsid w:val="00316240"/>
    <w:rsid w:val="0032096E"/>
    <w:rsid w:val="00324E1D"/>
    <w:rsid w:val="003334F0"/>
    <w:rsid w:val="003725EB"/>
    <w:rsid w:val="003806B2"/>
    <w:rsid w:val="00381489"/>
    <w:rsid w:val="003B62D9"/>
    <w:rsid w:val="003E123A"/>
    <w:rsid w:val="003F40F4"/>
    <w:rsid w:val="00407E73"/>
    <w:rsid w:val="004158E2"/>
    <w:rsid w:val="0042115D"/>
    <w:rsid w:val="004B6356"/>
    <w:rsid w:val="004C488D"/>
    <w:rsid w:val="005146E6"/>
    <w:rsid w:val="0054656B"/>
    <w:rsid w:val="00553F31"/>
    <w:rsid w:val="0055435D"/>
    <w:rsid w:val="00564B47"/>
    <w:rsid w:val="005769AC"/>
    <w:rsid w:val="00577CB4"/>
    <w:rsid w:val="005927DE"/>
    <w:rsid w:val="005F1E72"/>
    <w:rsid w:val="005F7967"/>
    <w:rsid w:val="006563B8"/>
    <w:rsid w:val="00681417"/>
    <w:rsid w:val="006D632C"/>
    <w:rsid w:val="006D7F41"/>
    <w:rsid w:val="006E084B"/>
    <w:rsid w:val="006F5C5E"/>
    <w:rsid w:val="006F67FD"/>
    <w:rsid w:val="007011B0"/>
    <w:rsid w:val="00710585"/>
    <w:rsid w:val="00711513"/>
    <w:rsid w:val="00714B84"/>
    <w:rsid w:val="007510F2"/>
    <w:rsid w:val="00767462"/>
    <w:rsid w:val="00770EEE"/>
    <w:rsid w:val="007835D7"/>
    <w:rsid w:val="00784852"/>
    <w:rsid w:val="007B4B9F"/>
    <w:rsid w:val="007B573C"/>
    <w:rsid w:val="007B6733"/>
    <w:rsid w:val="007B7C47"/>
    <w:rsid w:val="007D143B"/>
    <w:rsid w:val="007E484F"/>
    <w:rsid w:val="007F0EBC"/>
    <w:rsid w:val="007F1C6A"/>
    <w:rsid w:val="0087777E"/>
    <w:rsid w:val="008D2DD3"/>
    <w:rsid w:val="008E38C7"/>
    <w:rsid w:val="00901EC4"/>
    <w:rsid w:val="00910511"/>
    <w:rsid w:val="00933472"/>
    <w:rsid w:val="009534A4"/>
    <w:rsid w:val="00957A17"/>
    <w:rsid w:val="009619CE"/>
    <w:rsid w:val="009738AE"/>
    <w:rsid w:val="009877EF"/>
    <w:rsid w:val="009959A5"/>
    <w:rsid w:val="009D2D3C"/>
    <w:rsid w:val="009D38DE"/>
    <w:rsid w:val="009D5537"/>
    <w:rsid w:val="009D6FF9"/>
    <w:rsid w:val="00A024AB"/>
    <w:rsid w:val="00A03A61"/>
    <w:rsid w:val="00A26F01"/>
    <w:rsid w:val="00A27BFF"/>
    <w:rsid w:val="00A72966"/>
    <w:rsid w:val="00A74179"/>
    <w:rsid w:val="00A753FC"/>
    <w:rsid w:val="00A95770"/>
    <w:rsid w:val="00A97222"/>
    <w:rsid w:val="00AA5D00"/>
    <w:rsid w:val="00AA729D"/>
    <w:rsid w:val="00AB04F6"/>
    <w:rsid w:val="00AF0E97"/>
    <w:rsid w:val="00AF42F8"/>
    <w:rsid w:val="00AF7263"/>
    <w:rsid w:val="00B03DA4"/>
    <w:rsid w:val="00B23550"/>
    <w:rsid w:val="00B27AA3"/>
    <w:rsid w:val="00B47816"/>
    <w:rsid w:val="00B61AE6"/>
    <w:rsid w:val="00B72B65"/>
    <w:rsid w:val="00B845AC"/>
    <w:rsid w:val="00B87634"/>
    <w:rsid w:val="00B94DE7"/>
    <w:rsid w:val="00BA03D3"/>
    <w:rsid w:val="00BA5213"/>
    <w:rsid w:val="00BC77C9"/>
    <w:rsid w:val="00BD08EF"/>
    <w:rsid w:val="00BE23D6"/>
    <w:rsid w:val="00BF3265"/>
    <w:rsid w:val="00C03B49"/>
    <w:rsid w:val="00C436FF"/>
    <w:rsid w:val="00C5091F"/>
    <w:rsid w:val="00C67DB1"/>
    <w:rsid w:val="00C875EE"/>
    <w:rsid w:val="00CA6E72"/>
    <w:rsid w:val="00CA7EF1"/>
    <w:rsid w:val="00CB17EA"/>
    <w:rsid w:val="00CD37B9"/>
    <w:rsid w:val="00CF0544"/>
    <w:rsid w:val="00D04592"/>
    <w:rsid w:val="00D07FA0"/>
    <w:rsid w:val="00D22A2F"/>
    <w:rsid w:val="00D46425"/>
    <w:rsid w:val="00D54FFB"/>
    <w:rsid w:val="00D5660B"/>
    <w:rsid w:val="00D70190"/>
    <w:rsid w:val="00D913D6"/>
    <w:rsid w:val="00DA1278"/>
    <w:rsid w:val="00DD0F1A"/>
    <w:rsid w:val="00DD3792"/>
    <w:rsid w:val="00DD4F93"/>
    <w:rsid w:val="00DE58DE"/>
    <w:rsid w:val="00DF3403"/>
    <w:rsid w:val="00E20245"/>
    <w:rsid w:val="00E452D8"/>
    <w:rsid w:val="00E51A3E"/>
    <w:rsid w:val="00E91CEB"/>
    <w:rsid w:val="00EA361F"/>
    <w:rsid w:val="00EC73AA"/>
    <w:rsid w:val="00EF4A01"/>
    <w:rsid w:val="00EF5F82"/>
    <w:rsid w:val="00F0734B"/>
    <w:rsid w:val="00F1722E"/>
    <w:rsid w:val="00F17945"/>
    <w:rsid w:val="00F24417"/>
    <w:rsid w:val="00F7106F"/>
    <w:rsid w:val="00F81414"/>
    <w:rsid w:val="00F8790F"/>
    <w:rsid w:val="00FA3794"/>
    <w:rsid w:val="00FA3928"/>
    <w:rsid w:val="00FB13BB"/>
    <w:rsid w:val="00FB35C6"/>
    <w:rsid w:val="00FB4DFA"/>
    <w:rsid w:val="00FC6CE6"/>
    <w:rsid w:val="00FD21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C4B812"/>
  <w15:chartTrackingRefBased/>
  <w15:docId w15:val="{275194E5-702D-4353-8133-8A31DED78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7417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7417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4">
    <w:name w:val="heading 4"/>
    <w:basedOn w:val="Normal"/>
    <w:next w:val="Normal"/>
    <w:link w:val="Heading4Char"/>
    <w:uiPriority w:val="9"/>
    <w:semiHidden/>
    <w:unhideWhenUsed/>
    <w:qFormat/>
    <w:rsid w:val="005927D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927DE"/>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A3794"/>
    <w:pPr>
      <w:spacing w:after="0" w:line="240" w:lineRule="auto"/>
    </w:pPr>
    <w:rPr>
      <w:sz w:val="20"/>
      <w:szCs w:val="20"/>
    </w:rPr>
  </w:style>
  <w:style w:type="character" w:customStyle="1" w:styleId="FootnoteTextChar">
    <w:name w:val="Footnote Text Char"/>
    <w:basedOn w:val="DefaultParagraphFont"/>
    <w:link w:val="FootnoteText"/>
    <w:uiPriority w:val="99"/>
    <w:rsid w:val="00FA3794"/>
    <w:rPr>
      <w:sz w:val="20"/>
      <w:szCs w:val="20"/>
    </w:rPr>
  </w:style>
  <w:style w:type="character" w:styleId="FootnoteReference">
    <w:name w:val="footnote reference"/>
    <w:basedOn w:val="DefaultParagraphFont"/>
    <w:uiPriority w:val="99"/>
    <w:semiHidden/>
    <w:unhideWhenUsed/>
    <w:rsid w:val="00FA3794"/>
    <w:rPr>
      <w:vertAlign w:val="superscript"/>
    </w:rPr>
  </w:style>
  <w:style w:type="paragraph" w:styleId="ListParagraph">
    <w:name w:val="List Paragraph"/>
    <w:basedOn w:val="Normal"/>
    <w:uiPriority w:val="34"/>
    <w:qFormat/>
    <w:rsid w:val="007E484F"/>
    <w:pPr>
      <w:ind w:left="720"/>
      <w:contextualSpacing/>
    </w:pPr>
  </w:style>
  <w:style w:type="character" w:styleId="Hyperlink">
    <w:name w:val="Hyperlink"/>
    <w:basedOn w:val="DefaultParagraphFont"/>
    <w:uiPriority w:val="99"/>
    <w:unhideWhenUsed/>
    <w:rsid w:val="00577CB4"/>
    <w:rPr>
      <w:color w:val="0563C1" w:themeColor="hyperlink"/>
      <w:u w:val="single"/>
    </w:rPr>
  </w:style>
  <w:style w:type="character" w:customStyle="1" w:styleId="UnresolvedMention1">
    <w:name w:val="Unresolved Mention1"/>
    <w:basedOn w:val="DefaultParagraphFont"/>
    <w:uiPriority w:val="99"/>
    <w:semiHidden/>
    <w:unhideWhenUsed/>
    <w:rsid w:val="00577CB4"/>
    <w:rPr>
      <w:color w:val="605E5C"/>
      <w:shd w:val="clear" w:color="auto" w:fill="E1DFDD"/>
    </w:rPr>
  </w:style>
  <w:style w:type="character" w:styleId="Emphasis">
    <w:name w:val="Emphasis"/>
    <w:basedOn w:val="DefaultParagraphFont"/>
    <w:uiPriority w:val="20"/>
    <w:qFormat/>
    <w:rsid w:val="00184713"/>
    <w:rPr>
      <w:i/>
      <w:iCs/>
    </w:rPr>
  </w:style>
  <w:style w:type="table" w:styleId="TableGrid">
    <w:name w:val="Table Grid"/>
    <w:basedOn w:val="TableNormal"/>
    <w:uiPriority w:val="39"/>
    <w:rsid w:val="008777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7417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A74179"/>
    <w:pPr>
      <w:outlineLvl w:val="9"/>
    </w:pPr>
    <w:rPr>
      <w:lang w:val="en-US"/>
    </w:rPr>
  </w:style>
  <w:style w:type="character" w:customStyle="1" w:styleId="Heading2Char">
    <w:name w:val="Heading 2 Char"/>
    <w:basedOn w:val="DefaultParagraphFont"/>
    <w:link w:val="Heading2"/>
    <w:uiPriority w:val="9"/>
    <w:semiHidden/>
    <w:rsid w:val="00A74179"/>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9877EF"/>
    <w:pPr>
      <w:tabs>
        <w:tab w:val="right" w:leader="dot" w:pos="9016"/>
      </w:tabs>
      <w:spacing w:after="100" w:line="360" w:lineRule="auto"/>
    </w:pPr>
  </w:style>
  <w:style w:type="paragraph" w:styleId="TOC2">
    <w:name w:val="toc 2"/>
    <w:basedOn w:val="Normal"/>
    <w:next w:val="Normal"/>
    <w:autoRedefine/>
    <w:uiPriority w:val="39"/>
    <w:unhideWhenUsed/>
    <w:rsid w:val="00681417"/>
    <w:pPr>
      <w:spacing w:after="100"/>
      <w:ind w:left="220"/>
    </w:pPr>
  </w:style>
  <w:style w:type="paragraph" w:styleId="TOC3">
    <w:name w:val="toc 3"/>
    <w:basedOn w:val="Normal"/>
    <w:next w:val="Normal"/>
    <w:autoRedefine/>
    <w:uiPriority w:val="39"/>
    <w:unhideWhenUsed/>
    <w:rsid w:val="00681417"/>
    <w:pPr>
      <w:spacing w:after="100"/>
      <w:ind w:left="440"/>
    </w:pPr>
  </w:style>
  <w:style w:type="paragraph" w:styleId="NoSpacing">
    <w:name w:val="No Spacing"/>
    <w:link w:val="NoSpacingChar"/>
    <w:uiPriority w:val="1"/>
    <w:qFormat/>
    <w:rsid w:val="00681417"/>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81417"/>
    <w:rPr>
      <w:rFonts w:eastAsiaTheme="minorEastAsia"/>
      <w:lang w:val="en-US"/>
    </w:rPr>
  </w:style>
  <w:style w:type="paragraph" w:styleId="Header">
    <w:name w:val="header"/>
    <w:basedOn w:val="Normal"/>
    <w:link w:val="HeaderChar"/>
    <w:uiPriority w:val="99"/>
    <w:unhideWhenUsed/>
    <w:rsid w:val="00DF34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3403"/>
  </w:style>
  <w:style w:type="paragraph" w:styleId="Footer">
    <w:name w:val="footer"/>
    <w:basedOn w:val="Normal"/>
    <w:link w:val="FooterChar"/>
    <w:uiPriority w:val="99"/>
    <w:unhideWhenUsed/>
    <w:rsid w:val="00DF34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3403"/>
  </w:style>
  <w:style w:type="character" w:styleId="CommentReference">
    <w:name w:val="annotation reference"/>
    <w:basedOn w:val="DefaultParagraphFont"/>
    <w:uiPriority w:val="99"/>
    <w:semiHidden/>
    <w:unhideWhenUsed/>
    <w:rsid w:val="00F8790F"/>
    <w:rPr>
      <w:sz w:val="16"/>
      <w:szCs w:val="16"/>
    </w:rPr>
  </w:style>
  <w:style w:type="paragraph" w:styleId="CommentText">
    <w:name w:val="annotation text"/>
    <w:basedOn w:val="Normal"/>
    <w:link w:val="CommentTextChar"/>
    <w:uiPriority w:val="99"/>
    <w:semiHidden/>
    <w:unhideWhenUsed/>
    <w:rsid w:val="00F8790F"/>
    <w:pPr>
      <w:spacing w:line="240" w:lineRule="auto"/>
    </w:pPr>
    <w:rPr>
      <w:sz w:val="20"/>
      <w:szCs w:val="20"/>
    </w:rPr>
  </w:style>
  <w:style w:type="character" w:customStyle="1" w:styleId="CommentTextChar">
    <w:name w:val="Comment Text Char"/>
    <w:basedOn w:val="DefaultParagraphFont"/>
    <w:link w:val="CommentText"/>
    <w:uiPriority w:val="99"/>
    <w:semiHidden/>
    <w:rsid w:val="00F8790F"/>
    <w:rPr>
      <w:sz w:val="20"/>
      <w:szCs w:val="20"/>
    </w:rPr>
  </w:style>
  <w:style w:type="paragraph" w:styleId="CommentSubject">
    <w:name w:val="annotation subject"/>
    <w:basedOn w:val="CommentText"/>
    <w:next w:val="CommentText"/>
    <w:link w:val="CommentSubjectChar"/>
    <w:uiPriority w:val="99"/>
    <w:semiHidden/>
    <w:unhideWhenUsed/>
    <w:rsid w:val="00F8790F"/>
    <w:rPr>
      <w:b/>
      <w:bCs/>
    </w:rPr>
  </w:style>
  <w:style w:type="character" w:customStyle="1" w:styleId="CommentSubjectChar">
    <w:name w:val="Comment Subject Char"/>
    <w:basedOn w:val="CommentTextChar"/>
    <w:link w:val="CommentSubject"/>
    <w:uiPriority w:val="99"/>
    <w:semiHidden/>
    <w:rsid w:val="00F8790F"/>
    <w:rPr>
      <w:b/>
      <w:bCs/>
      <w:sz w:val="20"/>
      <w:szCs w:val="20"/>
    </w:rPr>
  </w:style>
  <w:style w:type="paragraph" w:styleId="BalloonText">
    <w:name w:val="Balloon Text"/>
    <w:basedOn w:val="Normal"/>
    <w:link w:val="BalloonTextChar"/>
    <w:uiPriority w:val="99"/>
    <w:semiHidden/>
    <w:unhideWhenUsed/>
    <w:rsid w:val="00F879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790F"/>
    <w:rPr>
      <w:rFonts w:ascii="Segoe UI" w:hAnsi="Segoe UI" w:cs="Segoe UI"/>
      <w:sz w:val="18"/>
      <w:szCs w:val="18"/>
    </w:rPr>
  </w:style>
  <w:style w:type="character" w:customStyle="1" w:styleId="Hyperlink1">
    <w:name w:val="Hyperlink1"/>
    <w:basedOn w:val="DefaultParagraphFont"/>
    <w:uiPriority w:val="99"/>
    <w:unhideWhenUsed/>
    <w:rsid w:val="003F40F4"/>
    <w:rPr>
      <w:color w:val="0563C1"/>
      <w:u w:val="single"/>
    </w:rPr>
  </w:style>
  <w:style w:type="character" w:styleId="UnresolvedMention">
    <w:name w:val="Unresolved Mention"/>
    <w:basedOn w:val="DefaultParagraphFont"/>
    <w:uiPriority w:val="99"/>
    <w:semiHidden/>
    <w:unhideWhenUsed/>
    <w:rsid w:val="003F40F4"/>
    <w:rPr>
      <w:color w:val="605E5C"/>
      <w:shd w:val="clear" w:color="auto" w:fill="E1DFDD"/>
    </w:rPr>
  </w:style>
  <w:style w:type="character" w:customStyle="1" w:styleId="Heading4Char">
    <w:name w:val="Heading 4 Char"/>
    <w:basedOn w:val="DefaultParagraphFont"/>
    <w:link w:val="Heading4"/>
    <w:uiPriority w:val="9"/>
    <w:semiHidden/>
    <w:rsid w:val="005927DE"/>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927DE"/>
    <w:rPr>
      <w:rFonts w:asciiTheme="majorHAnsi" w:eastAsiaTheme="majorEastAsia" w:hAnsiTheme="majorHAnsi" w:cstheme="majorBidi"/>
      <w:color w:val="2F5496" w:themeColor="accent1" w:themeShade="BF"/>
    </w:rPr>
  </w:style>
  <w:style w:type="character" w:styleId="Strong">
    <w:name w:val="Strong"/>
    <w:basedOn w:val="DefaultParagraphFont"/>
    <w:uiPriority w:val="22"/>
    <w:qFormat/>
    <w:rsid w:val="004B6356"/>
    <w:rPr>
      <w:b/>
      <w:bCs/>
    </w:rPr>
  </w:style>
  <w:style w:type="paragraph" w:styleId="Revision">
    <w:name w:val="Revision"/>
    <w:hidden/>
    <w:uiPriority w:val="99"/>
    <w:semiHidden/>
    <w:rsid w:val="004B6356"/>
    <w:pPr>
      <w:spacing w:after="0" w:line="240" w:lineRule="auto"/>
    </w:pPr>
  </w:style>
  <w:style w:type="paragraph" w:styleId="EndnoteText">
    <w:name w:val="endnote text"/>
    <w:basedOn w:val="Normal"/>
    <w:link w:val="EndnoteTextChar"/>
    <w:uiPriority w:val="99"/>
    <w:semiHidden/>
    <w:unhideWhenUsed/>
    <w:rsid w:val="00F2441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24417"/>
    <w:rPr>
      <w:sz w:val="20"/>
      <w:szCs w:val="20"/>
    </w:rPr>
  </w:style>
  <w:style w:type="character" w:styleId="EndnoteReference">
    <w:name w:val="endnote reference"/>
    <w:basedOn w:val="DefaultParagraphFont"/>
    <w:uiPriority w:val="99"/>
    <w:semiHidden/>
    <w:unhideWhenUsed/>
    <w:rsid w:val="00F2441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8429948">
      <w:bodyDiv w:val="1"/>
      <w:marLeft w:val="0"/>
      <w:marRight w:val="0"/>
      <w:marTop w:val="0"/>
      <w:marBottom w:val="0"/>
      <w:divBdr>
        <w:top w:val="none" w:sz="0" w:space="0" w:color="auto"/>
        <w:left w:val="none" w:sz="0" w:space="0" w:color="auto"/>
        <w:bottom w:val="none" w:sz="0" w:space="0" w:color="auto"/>
        <w:right w:val="none" w:sz="0" w:space="0" w:color="auto"/>
      </w:divBdr>
    </w:div>
    <w:div w:id="1733969883">
      <w:bodyDiv w:val="1"/>
      <w:marLeft w:val="0"/>
      <w:marRight w:val="0"/>
      <w:marTop w:val="0"/>
      <w:marBottom w:val="0"/>
      <w:divBdr>
        <w:top w:val="none" w:sz="0" w:space="0" w:color="auto"/>
        <w:left w:val="none" w:sz="0" w:space="0" w:color="auto"/>
        <w:bottom w:val="none" w:sz="0" w:space="0" w:color="auto"/>
        <w:right w:val="none" w:sz="0" w:space="0" w:color="auto"/>
      </w:divBdr>
    </w:div>
    <w:div w:id="2061396466">
      <w:bodyDiv w:val="1"/>
      <w:marLeft w:val="0"/>
      <w:marRight w:val="0"/>
      <w:marTop w:val="0"/>
      <w:marBottom w:val="0"/>
      <w:divBdr>
        <w:top w:val="none" w:sz="0" w:space="0" w:color="auto"/>
        <w:left w:val="none" w:sz="0" w:space="0" w:color="auto"/>
        <w:bottom w:val="none" w:sz="0" w:space="0" w:color="auto"/>
        <w:right w:val="none" w:sz="0" w:space="0" w:color="auto"/>
      </w:divBdr>
    </w:div>
    <w:div w:id="2101901308">
      <w:bodyDiv w:val="1"/>
      <w:marLeft w:val="0"/>
      <w:marRight w:val="0"/>
      <w:marTop w:val="0"/>
      <w:marBottom w:val="0"/>
      <w:divBdr>
        <w:top w:val="none" w:sz="0" w:space="0" w:color="auto"/>
        <w:left w:val="none" w:sz="0" w:space="0" w:color="auto"/>
        <w:bottom w:val="none" w:sz="0" w:space="0" w:color="auto"/>
        <w:right w:val="none" w:sz="0" w:space="0" w:color="auto"/>
      </w:divBdr>
    </w:div>
    <w:div w:id="211551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s://www.the-star.co.ke/news/2017/10/27/many-computer-literate-kenyans-only-have-copy-and-paste-skills_c1659366" TargetMode="External"/><Relationship Id="rId26" Type="http://schemas.openxmlformats.org/officeDocument/2006/relationships/hyperlink" Target="https://www.mediationworks.com/toolbox/" TargetMode="External"/><Relationship Id="rId3" Type="http://schemas.openxmlformats.org/officeDocument/2006/relationships/styles" Target="styles.xml"/><Relationship Id="rId21" Type="http://schemas.openxmlformats.org/officeDocument/2006/relationships/hyperlink" Target="http://www.ciarbkenya.org/about.html" TargetMode="External"/><Relationship Id="rId34" Type="http://schemas.openxmlformats.org/officeDocument/2006/relationships/theme" Target="theme/theme1.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hyperlink" Target="https://www.businessdailyafrica.com/corporate/tech/How-many-Internet-users-are-in-Kenya/4258474-4259072-htn83lz/index.html" TargetMode="External"/><Relationship Id="rId25" Type="http://schemas.openxmlformats.org/officeDocument/2006/relationships/hyperlink" Target="https://www.mediationworks.com/"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yperlink" Target="https://www.lawgazette.co.uk/commentary-and-opinion/the-shrinking-role-of-lawyers-in-odr/5054824.article" TargetMode="External"/><Relationship Id="rId20" Type="http://schemas.openxmlformats.org/officeDocument/2006/relationships/hyperlink" Target="http://www.americanbar.org/newsletter/publications/gp_solo_magazine_home/gp_solo_magazine_index/internetadr.html" TargetMode="External"/><Relationship Id="rId29" Type="http://schemas.openxmlformats.org/officeDocument/2006/relationships/hyperlink" Target="https://www.ulizawakili.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hyperlink" Target="https://www.iresolve.co.tz/odr4africa/"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apers.ssrn.com/sol3/papers.cfm?abstract_id=3228950" TargetMode="External"/><Relationship Id="rId23" Type="http://schemas.openxmlformats.org/officeDocument/2006/relationships/hyperlink" Target="https://www.iresolve.co.tz/about-us/" TargetMode="External"/><Relationship Id="rId28" Type="http://schemas.openxmlformats.org/officeDocument/2006/relationships/hyperlink" Target="https://www.mtieastafrica.org/adverts/downloads/MTI-EAST-AFRICA-ORGANIZATION-PROFILE-2018.pdf" TargetMode="External"/><Relationship Id="rId10" Type="http://schemas.openxmlformats.org/officeDocument/2006/relationships/footer" Target="footer2.xml"/><Relationship Id="rId19" Type="http://schemas.openxmlformats.org/officeDocument/2006/relationships/hyperlink" Target="https://www.businessdailyafrica.com/analysis/letters/4307714-4307714-hw64kt/index.html%20on%202%20November%202019" TargetMode="External"/><Relationship Id="rId31" Type="http://schemas.openxmlformats.org/officeDocument/2006/relationships/hyperlink" Target="https://www.businessdailyafrica.com/datahub/Agony-as-half-of-lawsuits-in-Kenya-drag-on-past-three-years/3815418-5030218-ut4l8iz/index.ht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papers.ssrn.com/sol3/papers.cfm?abstract_id=3317567" TargetMode="External"/><Relationship Id="rId22" Type="http://schemas.openxmlformats.org/officeDocument/2006/relationships/hyperlink" Target="https://lands.go.ke/" TargetMode="External"/><Relationship Id="rId27" Type="http://schemas.openxmlformats.org/officeDocument/2006/relationships/hyperlink" Target="https://www.mediationworks.com/toolbox/" TargetMode="External"/><Relationship Id="rId30" Type="http://schemas.openxmlformats.org/officeDocument/2006/relationships/hyperlink" Target="https://www.gresham.ac.uk/lectures-and-events/justice-online-just-as-good%20on%2010%20December%202019" TargetMode="External"/><Relationship Id="rId8"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s://www.ciarb.org/media/2729/ciarb-arbitration-rules.pdf" TargetMode="External"/><Relationship Id="rId13" Type="http://schemas.openxmlformats.org/officeDocument/2006/relationships/hyperlink" Target="http://ncia.or.ke/images/downloads/mediation_rules_2016.pdf" TargetMode="External"/><Relationship Id="rId18" Type="http://schemas.openxmlformats.org/officeDocument/2006/relationships/hyperlink" Target="https://www.ulizawakili.com/" TargetMode="External"/><Relationship Id="rId3" Type="http://schemas.openxmlformats.org/officeDocument/2006/relationships/hyperlink" Target="http://www.americanbar.org/newsletter/publications/gp_solo_magazine_home/gp_solo_magazine_index/internetadr.html" TargetMode="External"/><Relationship Id="rId7" Type="http://schemas.openxmlformats.org/officeDocument/2006/relationships/hyperlink" Target="http://www.ciarbkenya.org/about.html" TargetMode="External"/><Relationship Id="rId12" Type="http://schemas.openxmlformats.org/officeDocument/2006/relationships/hyperlink" Target="https://www.ciarb.org/media/2729/ciarb-arbitration-rules.pdf" TargetMode="External"/><Relationship Id="rId17" Type="http://schemas.openxmlformats.org/officeDocument/2006/relationships/hyperlink" Target="https://www.iresolve.co.tz/odr4africa/" TargetMode="External"/><Relationship Id="rId2" Type="http://schemas.openxmlformats.org/officeDocument/2006/relationships/hyperlink" Target="https://www.businessdailyafrica.com/corporate/tech/How-many-Internet-users-are-in-Kenya/4258474-4259072-htn83lz/index.html" TargetMode="External"/><Relationship Id="rId16" Type="http://schemas.openxmlformats.org/officeDocument/2006/relationships/hyperlink" Target="https://www.mediationworks.com/toolbox/" TargetMode="External"/><Relationship Id="rId1" Type="http://schemas.openxmlformats.org/officeDocument/2006/relationships/hyperlink" Target="https://www.businessdailyafrica.com/datahub/Agony-as-half-of-lawsuits-in-Kenya-drag-on-past-three-years/3815418-5030218-ut4l8iz/index.html" TargetMode="External"/><Relationship Id="rId6" Type="http://schemas.openxmlformats.org/officeDocument/2006/relationships/hyperlink" Target="http://vision2030.go.ke/project/the-land-information-management-system/" TargetMode="External"/><Relationship Id="rId11" Type="http://schemas.openxmlformats.org/officeDocument/2006/relationships/hyperlink" Target="http://ncia.or.ke/images/downloads/mediation_rules_2016.pdf" TargetMode="External"/><Relationship Id="rId5" Type="http://schemas.openxmlformats.org/officeDocument/2006/relationships/hyperlink" Target="https://www.the-star.co.ke/news/2017/10/27/many-computer-literate-kenyans-only-have-copy-and-paste-skills_c1659366" TargetMode="External"/><Relationship Id="rId15" Type="http://schemas.openxmlformats.org/officeDocument/2006/relationships/hyperlink" Target="https://www.mediationworks.com/" TargetMode="External"/><Relationship Id="rId10" Type="http://schemas.openxmlformats.org/officeDocument/2006/relationships/hyperlink" Target="http://ncia.or.ke/phocadownload/arbitration_rules_2016.pdf" TargetMode="External"/><Relationship Id="rId19" Type="http://schemas.openxmlformats.org/officeDocument/2006/relationships/hyperlink" Target="https://www.businessdailyafrica.com/analysis/letters/4307714-4307714-hw64kt/index.html%20on%202%20November%202019" TargetMode="External"/><Relationship Id="rId4" Type="http://schemas.openxmlformats.org/officeDocument/2006/relationships/hyperlink" Target="https://www.lawgazette.co.uSk/commentary-and-opinion/the-shrinking-role-of-lawyers-in-odr/5054824.article" TargetMode="External"/><Relationship Id="rId9" Type="http://schemas.openxmlformats.org/officeDocument/2006/relationships/hyperlink" Target="https://www.ciarb.org/media/2729/ciarb-arbitration-rules.pdf" TargetMode="External"/><Relationship Id="rId14" Type="http://schemas.openxmlformats.org/officeDocument/2006/relationships/hyperlink" Target="https://www.ciarb.org/media/2729/ciarb-arbitration-rul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7840C4-EACD-4E17-BC3C-5DFF01BC0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60</Pages>
  <Words>15799</Words>
  <Characters>90056</Characters>
  <Application>Microsoft Office Word</Application>
  <DocSecurity>0</DocSecurity>
  <Lines>750</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Malcolm  Kibati</dc:creator>
  <cp:keywords/>
  <dc:description/>
  <cp:lastModifiedBy>Malcolm  Kibati</cp:lastModifiedBy>
  <cp:revision>3</cp:revision>
  <dcterms:created xsi:type="dcterms:W3CDTF">2020-04-16T18:14:00Z</dcterms:created>
  <dcterms:modified xsi:type="dcterms:W3CDTF">2020-04-16T18:36:00Z</dcterms:modified>
</cp:coreProperties>
</file>