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22BA95" w14:textId="77777777" w:rsidR="00FF7A32" w:rsidRDefault="00FF7A32">
      <w:pPr>
        <w:spacing w:line="360" w:lineRule="auto"/>
        <w:jc w:val="both"/>
        <w:rPr>
          <w:rFonts w:ascii="Times New Roman" w:eastAsia="Times New Roman" w:hAnsi="Times New Roman" w:cs="Times New Roman"/>
          <w:b/>
          <w:sz w:val="24"/>
          <w:szCs w:val="24"/>
        </w:rPr>
      </w:pPr>
    </w:p>
    <w:p w14:paraId="695CC2F6" w14:textId="77777777" w:rsidR="00FF7A32" w:rsidRDefault="00FF7A32">
      <w:pPr>
        <w:spacing w:line="360" w:lineRule="auto"/>
        <w:jc w:val="both"/>
        <w:rPr>
          <w:rFonts w:ascii="Times New Roman" w:eastAsia="Times New Roman" w:hAnsi="Times New Roman" w:cs="Times New Roman"/>
          <w:b/>
          <w:sz w:val="24"/>
          <w:szCs w:val="24"/>
        </w:rPr>
      </w:pPr>
    </w:p>
    <w:p w14:paraId="26B05998" w14:textId="77777777" w:rsidR="00FF7A32" w:rsidRDefault="00FF7A32">
      <w:pPr>
        <w:spacing w:line="360" w:lineRule="auto"/>
        <w:jc w:val="both"/>
        <w:rPr>
          <w:rFonts w:ascii="Times New Roman" w:eastAsia="Times New Roman" w:hAnsi="Times New Roman" w:cs="Times New Roman"/>
          <w:b/>
          <w:sz w:val="24"/>
          <w:szCs w:val="24"/>
        </w:rPr>
      </w:pPr>
    </w:p>
    <w:p w14:paraId="5669EA38" w14:textId="77777777" w:rsidR="00FF7A32" w:rsidRDefault="00C61021">
      <w:pPr>
        <w:spacing w:line="360" w:lineRule="auto"/>
        <w:jc w:val="center"/>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 xml:space="preserve">On the Interplay between </w:t>
      </w:r>
      <w:r w:rsidR="00F22967">
        <w:rPr>
          <w:rFonts w:ascii="Times New Roman" w:eastAsia="Times New Roman" w:hAnsi="Times New Roman" w:cs="Times New Roman"/>
          <w:b/>
          <w:i/>
          <w:sz w:val="24"/>
          <w:szCs w:val="24"/>
        </w:rPr>
        <w:t>Stabilization Clauses and Sustainable Development: The Case of Tullow Oil plc in Turkana</w:t>
      </w:r>
    </w:p>
    <w:p w14:paraId="384B438E" w14:textId="77777777" w:rsidR="00FF7A32" w:rsidRDefault="00FF7A32">
      <w:pPr>
        <w:spacing w:line="360" w:lineRule="auto"/>
        <w:jc w:val="both"/>
        <w:rPr>
          <w:rFonts w:ascii="Times New Roman" w:eastAsia="Times New Roman" w:hAnsi="Times New Roman" w:cs="Times New Roman"/>
          <w:b/>
          <w:sz w:val="24"/>
          <w:szCs w:val="24"/>
        </w:rPr>
      </w:pPr>
    </w:p>
    <w:p w14:paraId="3A6B76ED" w14:textId="77777777" w:rsidR="00FF7A32" w:rsidRDefault="00F22967">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Submitted in partial </w:t>
      </w:r>
      <w:r w:rsidR="00C61021">
        <w:rPr>
          <w:rFonts w:ascii="Times New Roman" w:eastAsia="Times New Roman" w:hAnsi="Times New Roman" w:cs="Times New Roman"/>
          <w:b/>
          <w:sz w:val="24"/>
          <w:szCs w:val="24"/>
        </w:rPr>
        <w:t>fulfilment</w:t>
      </w:r>
      <w:r>
        <w:rPr>
          <w:rFonts w:ascii="Times New Roman" w:eastAsia="Times New Roman" w:hAnsi="Times New Roman" w:cs="Times New Roman"/>
          <w:b/>
          <w:sz w:val="24"/>
          <w:szCs w:val="24"/>
        </w:rPr>
        <w:t xml:space="preserve"> of the requirements of the Bachelor of Laws Degree,</w:t>
      </w:r>
    </w:p>
    <w:p w14:paraId="47BE41DB" w14:textId="77777777" w:rsidR="00FF7A32" w:rsidRDefault="00FF7A32">
      <w:pPr>
        <w:spacing w:line="360" w:lineRule="auto"/>
        <w:jc w:val="both"/>
        <w:rPr>
          <w:rFonts w:ascii="Times New Roman" w:eastAsia="Times New Roman" w:hAnsi="Times New Roman" w:cs="Times New Roman"/>
          <w:b/>
          <w:sz w:val="24"/>
          <w:szCs w:val="24"/>
        </w:rPr>
      </w:pPr>
    </w:p>
    <w:p w14:paraId="68F14DA4" w14:textId="77777777" w:rsidR="00FF7A32" w:rsidRDefault="00F22967">
      <w:pPr>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Strathmore University Law School by:</w:t>
      </w:r>
    </w:p>
    <w:p w14:paraId="0C3C79AD" w14:textId="77777777" w:rsidR="00FF7A32" w:rsidRDefault="00F22967">
      <w:pPr>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Stacey Adongo </w:t>
      </w:r>
    </w:p>
    <w:p w14:paraId="0714A74F" w14:textId="77777777" w:rsidR="00FF7A32" w:rsidRDefault="00F22967">
      <w:pPr>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101080</w:t>
      </w:r>
    </w:p>
    <w:p w14:paraId="3E6343C9" w14:textId="77777777" w:rsidR="00FF7A32" w:rsidRDefault="00FF7A32">
      <w:pPr>
        <w:spacing w:line="360" w:lineRule="auto"/>
        <w:jc w:val="center"/>
        <w:rPr>
          <w:rFonts w:ascii="Times New Roman" w:eastAsia="Times New Roman" w:hAnsi="Times New Roman" w:cs="Times New Roman"/>
          <w:b/>
          <w:sz w:val="24"/>
          <w:szCs w:val="24"/>
        </w:rPr>
      </w:pPr>
    </w:p>
    <w:p w14:paraId="012C57CE" w14:textId="77777777" w:rsidR="00FF7A32" w:rsidRDefault="00F22967">
      <w:pPr>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Supervised by:</w:t>
      </w:r>
    </w:p>
    <w:p w14:paraId="1D312EE3" w14:textId="77777777" w:rsidR="00FF7A32" w:rsidRDefault="00FF7A32">
      <w:pPr>
        <w:spacing w:line="360" w:lineRule="auto"/>
        <w:jc w:val="both"/>
        <w:rPr>
          <w:rFonts w:ascii="Times New Roman" w:eastAsia="Times New Roman" w:hAnsi="Times New Roman" w:cs="Times New Roman"/>
          <w:b/>
          <w:sz w:val="24"/>
          <w:szCs w:val="24"/>
        </w:rPr>
      </w:pPr>
    </w:p>
    <w:p w14:paraId="02E08506" w14:textId="77777777" w:rsidR="00FF7A32" w:rsidRDefault="00F22967">
      <w:pPr>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Ms. Kate Mavuti</w:t>
      </w:r>
    </w:p>
    <w:p w14:paraId="7A5BEBE3" w14:textId="77777777" w:rsidR="00FF7A32" w:rsidRDefault="00FF7A32">
      <w:pPr>
        <w:spacing w:line="360" w:lineRule="auto"/>
        <w:jc w:val="both"/>
        <w:rPr>
          <w:rFonts w:ascii="Times New Roman" w:eastAsia="Times New Roman" w:hAnsi="Times New Roman" w:cs="Times New Roman"/>
          <w:b/>
          <w:sz w:val="24"/>
          <w:szCs w:val="24"/>
        </w:rPr>
      </w:pPr>
    </w:p>
    <w:p w14:paraId="33756E93" w14:textId="77777777" w:rsidR="00FF7A32" w:rsidRDefault="00FF7A32">
      <w:pPr>
        <w:spacing w:line="360" w:lineRule="auto"/>
        <w:jc w:val="both"/>
        <w:rPr>
          <w:rFonts w:ascii="Times New Roman" w:eastAsia="Times New Roman" w:hAnsi="Times New Roman" w:cs="Times New Roman"/>
          <w:b/>
          <w:sz w:val="24"/>
          <w:szCs w:val="24"/>
        </w:rPr>
      </w:pPr>
    </w:p>
    <w:p w14:paraId="3B1FBD04" w14:textId="77777777" w:rsidR="00FF7A32" w:rsidRDefault="00FF7A32">
      <w:pPr>
        <w:spacing w:line="360" w:lineRule="auto"/>
        <w:jc w:val="both"/>
        <w:rPr>
          <w:rFonts w:ascii="Times New Roman" w:eastAsia="Times New Roman" w:hAnsi="Times New Roman" w:cs="Times New Roman"/>
          <w:b/>
          <w:sz w:val="24"/>
          <w:szCs w:val="24"/>
        </w:rPr>
      </w:pPr>
    </w:p>
    <w:p w14:paraId="4BA32475" w14:textId="77777777" w:rsidR="00FF7A32" w:rsidRDefault="00FF7A32">
      <w:pPr>
        <w:spacing w:line="360" w:lineRule="auto"/>
        <w:jc w:val="both"/>
        <w:rPr>
          <w:rFonts w:ascii="Times New Roman" w:eastAsia="Times New Roman" w:hAnsi="Times New Roman" w:cs="Times New Roman"/>
          <w:b/>
          <w:sz w:val="24"/>
          <w:szCs w:val="24"/>
        </w:rPr>
      </w:pPr>
    </w:p>
    <w:p w14:paraId="4CBA8CD2" w14:textId="77777777" w:rsidR="00FF7A32" w:rsidRDefault="00FF7A32">
      <w:pPr>
        <w:spacing w:line="360" w:lineRule="auto"/>
        <w:jc w:val="both"/>
        <w:rPr>
          <w:rFonts w:ascii="Times New Roman" w:eastAsia="Times New Roman" w:hAnsi="Times New Roman" w:cs="Times New Roman"/>
          <w:b/>
          <w:sz w:val="24"/>
          <w:szCs w:val="24"/>
        </w:rPr>
      </w:pPr>
    </w:p>
    <w:p w14:paraId="2BB938D8" w14:textId="50A93B13" w:rsidR="00FF7A32" w:rsidRDefault="00F22967">
      <w:pPr>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Word count:  </w:t>
      </w:r>
      <w:r w:rsidR="00723474">
        <w:rPr>
          <w:rFonts w:ascii="Times New Roman" w:eastAsia="Times New Roman" w:hAnsi="Times New Roman" w:cs="Times New Roman"/>
          <w:b/>
          <w:sz w:val="24"/>
          <w:szCs w:val="24"/>
        </w:rPr>
        <w:t>11,780</w:t>
      </w:r>
      <w:r>
        <w:rPr>
          <w:rFonts w:ascii="Times New Roman" w:eastAsia="Times New Roman" w:hAnsi="Times New Roman" w:cs="Times New Roman"/>
          <w:b/>
          <w:sz w:val="24"/>
          <w:szCs w:val="24"/>
        </w:rPr>
        <w:t xml:space="preserve">  (Excluding table of contents, bibliography and footnotes)</w:t>
      </w:r>
    </w:p>
    <w:p w14:paraId="7BC6872A" w14:textId="77777777" w:rsidR="00FF7A32" w:rsidRDefault="00FF7A32">
      <w:pPr>
        <w:spacing w:line="360" w:lineRule="auto"/>
        <w:jc w:val="both"/>
        <w:rPr>
          <w:rFonts w:ascii="Times New Roman" w:eastAsia="Times New Roman" w:hAnsi="Times New Roman" w:cs="Times New Roman"/>
          <w:sz w:val="24"/>
          <w:szCs w:val="24"/>
        </w:rPr>
      </w:pPr>
    </w:p>
    <w:p w14:paraId="4520B62E" w14:textId="77777777" w:rsidR="00723474" w:rsidRDefault="00723474">
      <w:pPr>
        <w:keepNext/>
        <w:keepLines/>
        <w:pBdr>
          <w:top w:val="nil"/>
          <w:left w:val="nil"/>
          <w:bottom w:val="nil"/>
          <w:right w:val="nil"/>
          <w:between w:val="nil"/>
        </w:pBdr>
        <w:spacing w:before="480" w:after="280" w:line="360" w:lineRule="auto"/>
        <w:jc w:val="both"/>
        <w:rPr>
          <w:rFonts w:ascii="Times New Roman" w:eastAsia="Times New Roman" w:hAnsi="Times New Roman" w:cs="Times New Roman"/>
          <w:b/>
          <w:color w:val="000000"/>
          <w:sz w:val="24"/>
          <w:szCs w:val="24"/>
        </w:rPr>
      </w:pPr>
    </w:p>
    <w:p w14:paraId="0A3C4827" w14:textId="383ADC43" w:rsidR="00FF7A32" w:rsidRDefault="00F22967">
      <w:pPr>
        <w:keepNext/>
        <w:keepLines/>
        <w:pBdr>
          <w:top w:val="nil"/>
          <w:left w:val="nil"/>
          <w:bottom w:val="nil"/>
          <w:right w:val="nil"/>
          <w:between w:val="nil"/>
        </w:pBdr>
        <w:spacing w:before="480" w:after="280"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Contents</w:t>
      </w:r>
    </w:p>
    <w:sdt>
      <w:sdtPr>
        <w:id w:val="1569763180"/>
        <w:docPartObj>
          <w:docPartGallery w:val="Table of Contents"/>
          <w:docPartUnique/>
        </w:docPartObj>
      </w:sdtPr>
      <w:sdtEndPr>
        <w:rPr>
          <w:rFonts w:ascii="Times New Roman" w:hAnsi="Times New Roman" w:cs="Times New Roman"/>
        </w:rPr>
      </w:sdtEndPr>
      <w:sdtContent>
        <w:p w14:paraId="131BB1D4" w14:textId="5C47E830" w:rsidR="00A947E8" w:rsidRPr="00A947E8" w:rsidRDefault="00F22967">
          <w:pPr>
            <w:pStyle w:val="TOC1"/>
            <w:tabs>
              <w:tab w:val="right" w:pos="9016"/>
            </w:tabs>
            <w:rPr>
              <w:rFonts w:ascii="Times New Roman" w:eastAsiaTheme="minorEastAsia" w:hAnsi="Times New Roman" w:cs="Times New Roman"/>
              <w:noProof/>
              <w:lang w:val="en-KE" w:eastAsia="en-KE"/>
            </w:rPr>
          </w:pPr>
          <w:r w:rsidRPr="00A947E8">
            <w:rPr>
              <w:rFonts w:ascii="Times New Roman" w:hAnsi="Times New Roman" w:cs="Times New Roman"/>
            </w:rPr>
            <w:fldChar w:fldCharType="begin"/>
          </w:r>
          <w:r w:rsidRPr="00A947E8">
            <w:rPr>
              <w:rFonts w:ascii="Times New Roman" w:hAnsi="Times New Roman" w:cs="Times New Roman"/>
            </w:rPr>
            <w:instrText xml:space="preserve"> TOC \h \u \z </w:instrText>
          </w:r>
          <w:r w:rsidRPr="00A947E8">
            <w:rPr>
              <w:rFonts w:ascii="Times New Roman" w:hAnsi="Times New Roman" w:cs="Times New Roman"/>
            </w:rPr>
            <w:fldChar w:fldCharType="separate"/>
          </w:r>
          <w:hyperlink w:anchor="_Toc78556702" w:history="1">
            <w:r w:rsidR="00A947E8" w:rsidRPr="00A947E8">
              <w:rPr>
                <w:rStyle w:val="Hyperlink"/>
                <w:rFonts w:ascii="Times New Roman" w:hAnsi="Times New Roman" w:cs="Times New Roman"/>
                <w:noProof/>
              </w:rPr>
              <w:t>Acknowledgement</w:t>
            </w:r>
            <w:r w:rsidR="00A947E8" w:rsidRPr="00A947E8">
              <w:rPr>
                <w:rFonts w:ascii="Times New Roman" w:hAnsi="Times New Roman" w:cs="Times New Roman"/>
                <w:noProof/>
                <w:webHidden/>
              </w:rPr>
              <w:tab/>
            </w:r>
            <w:r w:rsidR="00A947E8" w:rsidRPr="00A947E8">
              <w:rPr>
                <w:rFonts w:ascii="Times New Roman" w:hAnsi="Times New Roman" w:cs="Times New Roman"/>
                <w:noProof/>
                <w:webHidden/>
              </w:rPr>
              <w:fldChar w:fldCharType="begin"/>
            </w:r>
            <w:r w:rsidR="00A947E8" w:rsidRPr="00A947E8">
              <w:rPr>
                <w:rFonts w:ascii="Times New Roman" w:hAnsi="Times New Roman" w:cs="Times New Roman"/>
                <w:noProof/>
                <w:webHidden/>
              </w:rPr>
              <w:instrText xml:space="preserve"> PAGEREF _Toc78556702 \h </w:instrText>
            </w:r>
            <w:r w:rsidR="00A947E8" w:rsidRPr="00A947E8">
              <w:rPr>
                <w:rFonts w:ascii="Times New Roman" w:hAnsi="Times New Roman" w:cs="Times New Roman"/>
                <w:noProof/>
                <w:webHidden/>
              </w:rPr>
            </w:r>
            <w:r w:rsidR="00A947E8" w:rsidRPr="00A947E8">
              <w:rPr>
                <w:rFonts w:ascii="Times New Roman" w:hAnsi="Times New Roman" w:cs="Times New Roman"/>
                <w:noProof/>
                <w:webHidden/>
              </w:rPr>
              <w:fldChar w:fldCharType="separate"/>
            </w:r>
            <w:r w:rsidR="00A947E8" w:rsidRPr="00A947E8">
              <w:rPr>
                <w:rFonts w:ascii="Times New Roman" w:hAnsi="Times New Roman" w:cs="Times New Roman"/>
                <w:noProof/>
                <w:webHidden/>
              </w:rPr>
              <w:t>3</w:t>
            </w:r>
            <w:r w:rsidR="00A947E8" w:rsidRPr="00A947E8">
              <w:rPr>
                <w:rFonts w:ascii="Times New Roman" w:hAnsi="Times New Roman" w:cs="Times New Roman"/>
                <w:noProof/>
                <w:webHidden/>
              </w:rPr>
              <w:fldChar w:fldCharType="end"/>
            </w:r>
          </w:hyperlink>
        </w:p>
        <w:p w14:paraId="2881C1E6" w14:textId="32C6E139" w:rsidR="00A947E8" w:rsidRPr="00A947E8" w:rsidRDefault="00A53709">
          <w:pPr>
            <w:pStyle w:val="TOC1"/>
            <w:tabs>
              <w:tab w:val="right" w:pos="9016"/>
            </w:tabs>
            <w:rPr>
              <w:rFonts w:ascii="Times New Roman" w:eastAsiaTheme="minorEastAsia" w:hAnsi="Times New Roman" w:cs="Times New Roman"/>
              <w:noProof/>
              <w:lang w:val="en-KE" w:eastAsia="en-KE"/>
            </w:rPr>
          </w:pPr>
          <w:hyperlink w:anchor="_Toc78556703" w:history="1">
            <w:r w:rsidR="00A947E8" w:rsidRPr="00A947E8">
              <w:rPr>
                <w:rStyle w:val="Hyperlink"/>
                <w:rFonts w:ascii="Times New Roman" w:hAnsi="Times New Roman" w:cs="Times New Roman"/>
                <w:noProof/>
              </w:rPr>
              <w:t>Declaration</w:t>
            </w:r>
            <w:r w:rsidR="00A947E8" w:rsidRPr="00A947E8">
              <w:rPr>
                <w:rFonts w:ascii="Times New Roman" w:hAnsi="Times New Roman" w:cs="Times New Roman"/>
                <w:noProof/>
                <w:webHidden/>
              </w:rPr>
              <w:tab/>
            </w:r>
            <w:r w:rsidR="00A947E8" w:rsidRPr="00A947E8">
              <w:rPr>
                <w:rFonts w:ascii="Times New Roman" w:hAnsi="Times New Roman" w:cs="Times New Roman"/>
                <w:noProof/>
                <w:webHidden/>
              </w:rPr>
              <w:fldChar w:fldCharType="begin"/>
            </w:r>
            <w:r w:rsidR="00A947E8" w:rsidRPr="00A947E8">
              <w:rPr>
                <w:rFonts w:ascii="Times New Roman" w:hAnsi="Times New Roman" w:cs="Times New Roman"/>
                <w:noProof/>
                <w:webHidden/>
              </w:rPr>
              <w:instrText xml:space="preserve"> PAGEREF _Toc78556703 \h </w:instrText>
            </w:r>
            <w:r w:rsidR="00A947E8" w:rsidRPr="00A947E8">
              <w:rPr>
                <w:rFonts w:ascii="Times New Roman" w:hAnsi="Times New Roman" w:cs="Times New Roman"/>
                <w:noProof/>
                <w:webHidden/>
              </w:rPr>
            </w:r>
            <w:r w:rsidR="00A947E8" w:rsidRPr="00A947E8">
              <w:rPr>
                <w:rFonts w:ascii="Times New Roman" w:hAnsi="Times New Roman" w:cs="Times New Roman"/>
                <w:noProof/>
                <w:webHidden/>
              </w:rPr>
              <w:fldChar w:fldCharType="separate"/>
            </w:r>
            <w:r w:rsidR="00A947E8" w:rsidRPr="00A947E8">
              <w:rPr>
                <w:rFonts w:ascii="Times New Roman" w:hAnsi="Times New Roman" w:cs="Times New Roman"/>
                <w:noProof/>
                <w:webHidden/>
              </w:rPr>
              <w:t>5</w:t>
            </w:r>
            <w:r w:rsidR="00A947E8" w:rsidRPr="00A947E8">
              <w:rPr>
                <w:rFonts w:ascii="Times New Roman" w:hAnsi="Times New Roman" w:cs="Times New Roman"/>
                <w:noProof/>
                <w:webHidden/>
              </w:rPr>
              <w:fldChar w:fldCharType="end"/>
            </w:r>
          </w:hyperlink>
        </w:p>
        <w:p w14:paraId="14F84AA8" w14:textId="2DE1E01F" w:rsidR="00A947E8" w:rsidRPr="00A947E8" w:rsidRDefault="00A53709">
          <w:pPr>
            <w:pStyle w:val="TOC1"/>
            <w:tabs>
              <w:tab w:val="right" w:pos="9016"/>
            </w:tabs>
            <w:rPr>
              <w:rFonts w:ascii="Times New Roman" w:eastAsiaTheme="minorEastAsia" w:hAnsi="Times New Roman" w:cs="Times New Roman"/>
              <w:noProof/>
              <w:lang w:val="en-KE" w:eastAsia="en-KE"/>
            </w:rPr>
          </w:pPr>
          <w:hyperlink w:anchor="_Toc78556704" w:history="1">
            <w:r w:rsidR="00A947E8" w:rsidRPr="00A947E8">
              <w:rPr>
                <w:rStyle w:val="Hyperlink"/>
                <w:rFonts w:ascii="Times New Roman" w:hAnsi="Times New Roman" w:cs="Times New Roman"/>
                <w:noProof/>
              </w:rPr>
              <w:t>Abstract</w:t>
            </w:r>
            <w:r w:rsidR="00A947E8" w:rsidRPr="00A947E8">
              <w:rPr>
                <w:rFonts w:ascii="Times New Roman" w:hAnsi="Times New Roman" w:cs="Times New Roman"/>
                <w:noProof/>
                <w:webHidden/>
              </w:rPr>
              <w:tab/>
            </w:r>
            <w:r w:rsidR="00A947E8" w:rsidRPr="00A947E8">
              <w:rPr>
                <w:rFonts w:ascii="Times New Roman" w:hAnsi="Times New Roman" w:cs="Times New Roman"/>
                <w:noProof/>
                <w:webHidden/>
              </w:rPr>
              <w:fldChar w:fldCharType="begin"/>
            </w:r>
            <w:r w:rsidR="00A947E8" w:rsidRPr="00A947E8">
              <w:rPr>
                <w:rFonts w:ascii="Times New Roman" w:hAnsi="Times New Roman" w:cs="Times New Roman"/>
                <w:noProof/>
                <w:webHidden/>
              </w:rPr>
              <w:instrText xml:space="preserve"> PAGEREF _Toc78556704 \h </w:instrText>
            </w:r>
            <w:r w:rsidR="00A947E8" w:rsidRPr="00A947E8">
              <w:rPr>
                <w:rFonts w:ascii="Times New Roman" w:hAnsi="Times New Roman" w:cs="Times New Roman"/>
                <w:noProof/>
                <w:webHidden/>
              </w:rPr>
            </w:r>
            <w:r w:rsidR="00A947E8" w:rsidRPr="00A947E8">
              <w:rPr>
                <w:rFonts w:ascii="Times New Roman" w:hAnsi="Times New Roman" w:cs="Times New Roman"/>
                <w:noProof/>
                <w:webHidden/>
              </w:rPr>
              <w:fldChar w:fldCharType="separate"/>
            </w:r>
            <w:r w:rsidR="00A947E8" w:rsidRPr="00A947E8">
              <w:rPr>
                <w:rFonts w:ascii="Times New Roman" w:hAnsi="Times New Roman" w:cs="Times New Roman"/>
                <w:noProof/>
                <w:webHidden/>
              </w:rPr>
              <w:t>6</w:t>
            </w:r>
            <w:r w:rsidR="00A947E8" w:rsidRPr="00A947E8">
              <w:rPr>
                <w:rFonts w:ascii="Times New Roman" w:hAnsi="Times New Roman" w:cs="Times New Roman"/>
                <w:noProof/>
                <w:webHidden/>
              </w:rPr>
              <w:fldChar w:fldCharType="end"/>
            </w:r>
          </w:hyperlink>
        </w:p>
        <w:p w14:paraId="1454C80E" w14:textId="1086BB99" w:rsidR="00A947E8" w:rsidRPr="00A947E8" w:rsidRDefault="00A53709">
          <w:pPr>
            <w:pStyle w:val="TOC1"/>
            <w:tabs>
              <w:tab w:val="right" w:pos="9016"/>
            </w:tabs>
            <w:rPr>
              <w:rFonts w:ascii="Times New Roman" w:eastAsiaTheme="minorEastAsia" w:hAnsi="Times New Roman" w:cs="Times New Roman"/>
              <w:noProof/>
              <w:lang w:val="en-KE" w:eastAsia="en-KE"/>
            </w:rPr>
          </w:pPr>
          <w:hyperlink w:anchor="_Toc78556705" w:history="1">
            <w:r w:rsidR="00A947E8" w:rsidRPr="00A947E8">
              <w:rPr>
                <w:rStyle w:val="Hyperlink"/>
                <w:rFonts w:ascii="Times New Roman" w:hAnsi="Times New Roman" w:cs="Times New Roman"/>
                <w:noProof/>
              </w:rPr>
              <w:t>List of legal instruments</w:t>
            </w:r>
            <w:r w:rsidR="00A947E8" w:rsidRPr="00A947E8">
              <w:rPr>
                <w:rFonts w:ascii="Times New Roman" w:hAnsi="Times New Roman" w:cs="Times New Roman"/>
                <w:noProof/>
                <w:webHidden/>
              </w:rPr>
              <w:tab/>
            </w:r>
            <w:r w:rsidR="00A947E8" w:rsidRPr="00A947E8">
              <w:rPr>
                <w:rFonts w:ascii="Times New Roman" w:hAnsi="Times New Roman" w:cs="Times New Roman"/>
                <w:noProof/>
                <w:webHidden/>
              </w:rPr>
              <w:fldChar w:fldCharType="begin"/>
            </w:r>
            <w:r w:rsidR="00A947E8" w:rsidRPr="00A947E8">
              <w:rPr>
                <w:rFonts w:ascii="Times New Roman" w:hAnsi="Times New Roman" w:cs="Times New Roman"/>
                <w:noProof/>
                <w:webHidden/>
              </w:rPr>
              <w:instrText xml:space="preserve"> PAGEREF _Toc78556705 \h </w:instrText>
            </w:r>
            <w:r w:rsidR="00A947E8" w:rsidRPr="00A947E8">
              <w:rPr>
                <w:rFonts w:ascii="Times New Roman" w:hAnsi="Times New Roman" w:cs="Times New Roman"/>
                <w:noProof/>
                <w:webHidden/>
              </w:rPr>
            </w:r>
            <w:r w:rsidR="00A947E8" w:rsidRPr="00A947E8">
              <w:rPr>
                <w:rFonts w:ascii="Times New Roman" w:hAnsi="Times New Roman" w:cs="Times New Roman"/>
                <w:noProof/>
                <w:webHidden/>
              </w:rPr>
              <w:fldChar w:fldCharType="separate"/>
            </w:r>
            <w:r w:rsidR="00A947E8" w:rsidRPr="00A947E8">
              <w:rPr>
                <w:rFonts w:ascii="Times New Roman" w:hAnsi="Times New Roman" w:cs="Times New Roman"/>
                <w:noProof/>
                <w:webHidden/>
              </w:rPr>
              <w:t>7</w:t>
            </w:r>
            <w:r w:rsidR="00A947E8" w:rsidRPr="00A947E8">
              <w:rPr>
                <w:rFonts w:ascii="Times New Roman" w:hAnsi="Times New Roman" w:cs="Times New Roman"/>
                <w:noProof/>
                <w:webHidden/>
              </w:rPr>
              <w:fldChar w:fldCharType="end"/>
            </w:r>
          </w:hyperlink>
        </w:p>
        <w:p w14:paraId="138B7D55" w14:textId="6D9461DE" w:rsidR="00A947E8" w:rsidRPr="00A947E8" w:rsidRDefault="00A53709">
          <w:pPr>
            <w:pStyle w:val="TOC1"/>
            <w:tabs>
              <w:tab w:val="right" w:pos="9016"/>
            </w:tabs>
            <w:rPr>
              <w:rFonts w:ascii="Times New Roman" w:eastAsiaTheme="minorEastAsia" w:hAnsi="Times New Roman" w:cs="Times New Roman"/>
              <w:noProof/>
              <w:lang w:val="en-KE" w:eastAsia="en-KE"/>
            </w:rPr>
          </w:pPr>
          <w:hyperlink w:anchor="_Toc78556706" w:history="1">
            <w:r w:rsidR="00A947E8" w:rsidRPr="00A947E8">
              <w:rPr>
                <w:rStyle w:val="Hyperlink"/>
                <w:rFonts w:ascii="Times New Roman" w:hAnsi="Times New Roman" w:cs="Times New Roman"/>
                <w:noProof/>
              </w:rPr>
              <w:t>List of Cases</w:t>
            </w:r>
            <w:r w:rsidR="00A947E8" w:rsidRPr="00A947E8">
              <w:rPr>
                <w:rFonts w:ascii="Times New Roman" w:hAnsi="Times New Roman" w:cs="Times New Roman"/>
                <w:noProof/>
                <w:webHidden/>
              </w:rPr>
              <w:tab/>
            </w:r>
            <w:r w:rsidR="00A947E8" w:rsidRPr="00A947E8">
              <w:rPr>
                <w:rFonts w:ascii="Times New Roman" w:hAnsi="Times New Roman" w:cs="Times New Roman"/>
                <w:noProof/>
                <w:webHidden/>
              </w:rPr>
              <w:fldChar w:fldCharType="begin"/>
            </w:r>
            <w:r w:rsidR="00A947E8" w:rsidRPr="00A947E8">
              <w:rPr>
                <w:rFonts w:ascii="Times New Roman" w:hAnsi="Times New Roman" w:cs="Times New Roman"/>
                <w:noProof/>
                <w:webHidden/>
              </w:rPr>
              <w:instrText xml:space="preserve"> PAGEREF _Toc78556706 \h </w:instrText>
            </w:r>
            <w:r w:rsidR="00A947E8" w:rsidRPr="00A947E8">
              <w:rPr>
                <w:rFonts w:ascii="Times New Roman" w:hAnsi="Times New Roman" w:cs="Times New Roman"/>
                <w:noProof/>
                <w:webHidden/>
              </w:rPr>
            </w:r>
            <w:r w:rsidR="00A947E8" w:rsidRPr="00A947E8">
              <w:rPr>
                <w:rFonts w:ascii="Times New Roman" w:hAnsi="Times New Roman" w:cs="Times New Roman"/>
                <w:noProof/>
                <w:webHidden/>
              </w:rPr>
              <w:fldChar w:fldCharType="separate"/>
            </w:r>
            <w:r w:rsidR="00A947E8" w:rsidRPr="00A947E8">
              <w:rPr>
                <w:rFonts w:ascii="Times New Roman" w:hAnsi="Times New Roman" w:cs="Times New Roman"/>
                <w:noProof/>
                <w:webHidden/>
              </w:rPr>
              <w:t>7</w:t>
            </w:r>
            <w:r w:rsidR="00A947E8" w:rsidRPr="00A947E8">
              <w:rPr>
                <w:rFonts w:ascii="Times New Roman" w:hAnsi="Times New Roman" w:cs="Times New Roman"/>
                <w:noProof/>
                <w:webHidden/>
              </w:rPr>
              <w:fldChar w:fldCharType="end"/>
            </w:r>
          </w:hyperlink>
        </w:p>
        <w:p w14:paraId="6953DADA" w14:textId="5F5E4722" w:rsidR="00A947E8" w:rsidRPr="00A947E8" w:rsidRDefault="00A53709">
          <w:pPr>
            <w:pStyle w:val="TOC1"/>
            <w:tabs>
              <w:tab w:val="right" w:pos="9016"/>
            </w:tabs>
            <w:rPr>
              <w:rFonts w:ascii="Times New Roman" w:eastAsiaTheme="minorEastAsia" w:hAnsi="Times New Roman" w:cs="Times New Roman"/>
              <w:noProof/>
              <w:lang w:val="en-KE" w:eastAsia="en-KE"/>
            </w:rPr>
          </w:pPr>
          <w:hyperlink w:anchor="_Toc78556707" w:history="1">
            <w:r w:rsidR="00A947E8" w:rsidRPr="00A947E8">
              <w:rPr>
                <w:rStyle w:val="Hyperlink"/>
                <w:rFonts w:ascii="Times New Roman" w:hAnsi="Times New Roman" w:cs="Times New Roman"/>
                <w:noProof/>
              </w:rPr>
              <w:t>Abbreviations</w:t>
            </w:r>
            <w:r w:rsidR="00A947E8" w:rsidRPr="00A947E8">
              <w:rPr>
                <w:rFonts w:ascii="Times New Roman" w:hAnsi="Times New Roman" w:cs="Times New Roman"/>
                <w:noProof/>
                <w:webHidden/>
              </w:rPr>
              <w:tab/>
            </w:r>
            <w:r w:rsidR="00A947E8" w:rsidRPr="00A947E8">
              <w:rPr>
                <w:rFonts w:ascii="Times New Roman" w:hAnsi="Times New Roman" w:cs="Times New Roman"/>
                <w:noProof/>
                <w:webHidden/>
              </w:rPr>
              <w:fldChar w:fldCharType="begin"/>
            </w:r>
            <w:r w:rsidR="00A947E8" w:rsidRPr="00A947E8">
              <w:rPr>
                <w:rFonts w:ascii="Times New Roman" w:hAnsi="Times New Roman" w:cs="Times New Roman"/>
                <w:noProof/>
                <w:webHidden/>
              </w:rPr>
              <w:instrText xml:space="preserve"> PAGEREF _Toc78556707 \h </w:instrText>
            </w:r>
            <w:r w:rsidR="00A947E8" w:rsidRPr="00A947E8">
              <w:rPr>
                <w:rFonts w:ascii="Times New Roman" w:hAnsi="Times New Roman" w:cs="Times New Roman"/>
                <w:noProof/>
                <w:webHidden/>
              </w:rPr>
            </w:r>
            <w:r w:rsidR="00A947E8" w:rsidRPr="00A947E8">
              <w:rPr>
                <w:rFonts w:ascii="Times New Roman" w:hAnsi="Times New Roman" w:cs="Times New Roman"/>
                <w:noProof/>
                <w:webHidden/>
              </w:rPr>
              <w:fldChar w:fldCharType="separate"/>
            </w:r>
            <w:r w:rsidR="00A947E8" w:rsidRPr="00A947E8">
              <w:rPr>
                <w:rFonts w:ascii="Times New Roman" w:hAnsi="Times New Roman" w:cs="Times New Roman"/>
                <w:noProof/>
                <w:webHidden/>
              </w:rPr>
              <w:t>7</w:t>
            </w:r>
            <w:r w:rsidR="00A947E8" w:rsidRPr="00A947E8">
              <w:rPr>
                <w:rFonts w:ascii="Times New Roman" w:hAnsi="Times New Roman" w:cs="Times New Roman"/>
                <w:noProof/>
                <w:webHidden/>
              </w:rPr>
              <w:fldChar w:fldCharType="end"/>
            </w:r>
          </w:hyperlink>
        </w:p>
        <w:p w14:paraId="50FFC725" w14:textId="471E2E6A" w:rsidR="00A947E8" w:rsidRPr="00A947E8" w:rsidRDefault="00A53709">
          <w:pPr>
            <w:pStyle w:val="TOC1"/>
            <w:tabs>
              <w:tab w:val="left" w:pos="440"/>
              <w:tab w:val="right" w:pos="9016"/>
            </w:tabs>
            <w:rPr>
              <w:rFonts w:ascii="Times New Roman" w:eastAsiaTheme="minorEastAsia" w:hAnsi="Times New Roman" w:cs="Times New Roman"/>
              <w:noProof/>
              <w:lang w:val="en-KE" w:eastAsia="en-KE"/>
            </w:rPr>
          </w:pPr>
          <w:hyperlink w:anchor="_Toc78556708" w:history="1">
            <w:r w:rsidR="00A947E8" w:rsidRPr="00A947E8">
              <w:rPr>
                <w:rStyle w:val="Hyperlink"/>
                <w:rFonts w:ascii="Times New Roman" w:hAnsi="Times New Roman" w:cs="Times New Roman"/>
                <w:noProof/>
              </w:rPr>
              <w:t>I.</w:t>
            </w:r>
            <w:r w:rsidR="00A947E8" w:rsidRPr="00A947E8">
              <w:rPr>
                <w:rFonts w:ascii="Times New Roman" w:eastAsiaTheme="minorEastAsia" w:hAnsi="Times New Roman" w:cs="Times New Roman"/>
                <w:noProof/>
                <w:lang w:val="en-KE" w:eastAsia="en-KE"/>
              </w:rPr>
              <w:tab/>
            </w:r>
            <w:r w:rsidR="00A947E8" w:rsidRPr="00A947E8">
              <w:rPr>
                <w:rStyle w:val="Hyperlink"/>
                <w:rFonts w:ascii="Times New Roman" w:hAnsi="Times New Roman" w:cs="Times New Roman"/>
                <w:noProof/>
              </w:rPr>
              <w:t>Chapter one:  Introduction</w:t>
            </w:r>
            <w:r w:rsidR="00A947E8" w:rsidRPr="00A947E8">
              <w:rPr>
                <w:rFonts w:ascii="Times New Roman" w:hAnsi="Times New Roman" w:cs="Times New Roman"/>
                <w:noProof/>
                <w:webHidden/>
              </w:rPr>
              <w:tab/>
            </w:r>
            <w:r w:rsidR="00A947E8" w:rsidRPr="00A947E8">
              <w:rPr>
                <w:rFonts w:ascii="Times New Roman" w:hAnsi="Times New Roman" w:cs="Times New Roman"/>
                <w:noProof/>
                <w:webHidden/>
              </w:rPr>
              <w:fldChar w:fldCharType="begin"/>
            </w:r>
            <w:r w:rsidR="00A947E8" w:rsidRPr="00A947E8">
              <w:rPr>
                <w:rFonts w:ascii="Times New Roman" w:hAnsi="Times New Roman" w:cs="Times New Roman"/>
                <w:noProof/>
                <w:webHidden/>
              </w:rPr>
              <w:instrText xml:space="preserve"> PAGEREF _Toc78556708 \h </w:instrText>
            </w:r>
            <w:r w:rsidR="00A947E8" w:rsidRPr="00A947E8">
              <w:rPr>
                <w:rFonts w:ascii="Times New Roman" w:hAnsi="Times New Roman" w:cs="Times New Roman"/>
                <w:noProof/>
                <w:webHidden/>
              </w:rPr>
            </w:r>
            <w:r w:rsidR="00A947E8" w:rsidRPr="00A947E8">
              <w:rPr>
                <w:rFonts w:ascii="Times New Roman" w:hAnsi="Times New Roman" w:cs="Times New Roman"/>
                <w:noProof/>
                <w:webHidden/>
              </w:rPr>
              <w:fldChar w:fldCharType="separate"/>
            </w:r>
            <w:r w:rsidR="00A947E8" w:rsidRPr="00A947E8">
              <w:rPr>
                <w:rFonts w:ascii="Times New Roman" w:hAnsi="Times New Roman" w:cs="Times New Roman"/>
                <w:noProof/>
                <w:webHidden/>
              </w:rPr>
              <w:t>8</w:t>
            </w:r>
            <w:r w:rsidR="00A947E8" w:rsidRPr="00A947E8">
              <w:rPr>
                <w:rFonts w:ascii="Times New Roman" w:hAnsi="Times New Roman" w:cs="Times New Roman"/>
                <w:noProof/>
                <w:webHidden/>
              </w:rPr>
              <w:fldChar w:fldCharType="end"/>
            </w:r>
          </w:hyperlink>
        </w:p>
        <w:p w14:paraId="7F87AA22" w14:textId="1B2D03D8" w:rsidR="00A947E8" w:rsidRPr="00A947E8" w:rsidRDefault="00A53709">
          <w:pPr>
            <w:pStyle w:val="TOC2"/>
            <w:tabs>
              <w:tab w:val="left" w:pos="660"/>
              <w:tab w:val="right" w:pos="9016"/>
            </w:tabs>
            <w:rPr>
              <w:rFonts w:ascii="Times New Roman" w:eastAsiaTheme="minorEastAsia" w:hAnsi="Times New Roman" w:cs="Times New Roman"/>
              <w:noProof/>
              <w:lang w:val="en-KE" w:eastAsia="en-KE"/>
            </w:rPr>
          </w:pPr>
          <w:hyperlink w:anchor="_Toc78556709" w:history="1">
            <w:r w:rsidR="00A947E8" w:rsidRPr="00A947E8">
              <w:rPr>
                <w:rStyle w:val="Hyperlink"/>
                <w:rFonts w:ascii="Times New Roman" w:eastAsia="Times New Roman" w:hAnsi="Times New Roman" w:cs="Times New Roman"/>
                <w:noProof/>
              </w:rPr>
              <w:t>i.</w:t>
            </w:r>
            <w:r w:rsidR="00A947E8" w:rsidRPr="00A947E8">
              <w:rPr>
                <w:rFonts w:ascii="Times New Roman" w:eastAsiaTheme="minorEastAsia" w:hAnsi="Times New Roman" w:cs="Times New Roman"/>
                <w:noProof/>
                <w:lang w:val="en-KE" w:eastAsia="en-KE"/>
              </w:rPr>
              <w:tab/>
            </w:r>
            <w:r w:rsidR="00A947E8" w:rsidRPr="00A947E8">
              <w:rPr>
                <w:rStyle w:val="Hyperlink"/>
                <w:rFonts w:ascii="Times New Roman" w:eastAsia="Times New Roman" w:hAnsi="Times New Roman" w:cs="Times New Roman"/>
                <w:noProof/>
              </w:rPr>
              <w:t>Background to the problem</w:t>
            </w:r>
            <w:r w:rsidR="00A947E8" w:rsidRPr="00A947E8">
              <w:rPr>
                <w:rFonts w:ascii="Times New Roman" w:hAnsi="Times New Roman" w:cs="Times New Roman"/>
                <w:noProof/>
                <w:webHidden/>
              </w:rPr>
              <w:tab/>
            </w:r>
            <w:r w:rsidR="00A947E8" w:rsidRPr="00A947E8">
              <w:rPr>
                <w:rFonts w:ascii="Times New Roman" w:hAnsi="Times New Roman" w:cs="Times New Roman"/>
                <w:noProof/>
                <w:webHidden/>
              </w:rPr>
              <w:fldChar w:fldCharType="begin"/>
            </w:r>
            <w:r w:rsidR="00A947E8" w:rsidRPr="00A947E8">
              <w:rPr>
                <w:rFonts w:ascii="Times New Roman" w:hAnsi="Times New Roman" w:cs="Times New Roman"/>
                <w:noProof/>
                <w:webHidden/>
              </w:rPr>
              <w:instrText xml:space="preserve"> PAGEREF _Toc78556709 \h </w:instrText>
            </w:r>
            <w:r w:rsidR="00A947E8" w:rsidRPr="00A947E8">
              <w:rPr>
                <w:rFonts w:ascii="Times New Roman" w:hAnsi="Times New Roman" w:cs="Times New Roman"/>
                <w:noProof/>
                <w:webHidden/>
              </w:rPr>
            </w:r>
            <w:r w:rsidR="00A947E8" w:rsidRPr="00A947E8">
              <w:rPr>
                <w:rFonts w:ascii="Times New Roman" w:hAnsi="Times New Roman" w:cs="Times New Roman"/>
                <w:noProof/>
                <w:webHidden/>
              </w:rPr>
              <w:fldChar w:fldCharType="separate"/>
            </w:r>
            <w:r w:rsidR="00A947E8" w:rsidRPr="00A947E8">
              <w:rPr>
                <w:rFonts w:ascii="Times New Roman" w:hAnsi="Times New Roman" w:cs="Times New Roman"/>
                <w:noProof/>
                <w:webHidden/>
              </w:rPr>
              <w:t>9</w:t>
            </w:r>
            <w:r w:rsidR="00A947E8" w:rsidRPr="00A947E8">
              <w:rPr>
                <w:rFonts w:ascii="Times New Roman" w:hAnsi="Times New Roman" w:cs="Times New Roman"/>
                <w:noProof/>
                <w:webHidden/>
              </w:rPr>
              <w:fldChar w:fldCharType="end"/>
            </w:r>
          </w:hyperlink>
        </w:p>
        <w:p w14:paraId="1296D670" w14:textId="25D099E9" w:rsidR="00A947E8" w:rsidRPr="00A947E8" w:rsidRDefault="00A53709">
          <w:pPr>
            <w:pStyle w:val="TOC2"/>
            <w:tabs>
              <w:tab w:val="left" w:pos="660"/>
              <w:tab w:val="right" w:pos="9016"/>
            </w:tabs>
            <w:rPr>
              <w:rFonts w:ascii="Times New Roman" w:eastAsiaTheme="minorEastAsia" w:hAnsi="Times New Roman" w:cs="Times New Roman"/>
              <w:noProof/>
              <w:lang w:val="en-KE" w:eastAsia="en-KE"/>
            </w:rPr>
          </w:pPr>
          <w:hyperlink w:anchor="_Toc78556710" w:history="1">
            <w:r w:rsidR="00A947E8" w:rsidRPr="00A947E8">
              <w:rPr>
                <w:rStyle w:val="Hyperlink"/>
                <w:rFonts w:ascii="Times New Roman" w:eastAsia="Times New Roman" w:hAnsi="Times New Roman" w:cs="Times New Roman"/>
                <w:noProof/>
              </w:rPr>
              <w:t>ii.</w:t>
            </w:r>
            <w:r w:rsidR="00A947E8" w:rsidRPr="00A947E8">
              <w:rPr>
                <w:rFonts w:ascii="Times New Roman" w:eastAsiaTheme="minorEastAsia" w:hAnsi="Times New Roman" w:cs="Times New Roman"/>
                <w:noProof/>
                <w:lang w:val="en-KE" w:eastAsia="en-KE"/>
              </w:rPr>
              <w:tab/>
            </w:r>
            <w:r w:rsidR="00A947E8" w:rsidRPr="00A947E8">
              <w:rPr>
                <w:rStyle w:val="Hyperlink"/>
                <w:rFonts w:ascii="Times New Roman" w:eastAsia="Times New Roman" w:hAnsi="Times New Roman" w:cs="Times New Roman"/>
                <w:noProof/>
              </w:rPr>
              <w:t>Statement of the problem</w:t>
            </w:r>
            <w:r w:rsidR="00A947E8" w:rsidRPr="00A947E8">
              <w:rPr>
                <w:rFonts w:ascii="Times New Roman" w:hAnsi="Times New Roman" w:cs="Times New Roman"/>
                <w:noProof/>
                <w:webHidden/>
              </w:rPr>
              <w:tab/>
            </w:r>
            <w:r w:rsidR="00A947E8" w:rsidRPr="00A947E8">
              <w:rPr>
                <w:rFonts w:ascii="Times New Roman" w:hAnsi="Times New Roman" w:cs="Times New Roman"/>
                <w:noProof/>
                <w:webHidden/>
              </w:rPr>
              <w:fldChar w:fldCharType="begin"/>
            </w:r>
            <w:r w:rsidR="00A947E8" w:rsidRPr="00A947E8">
              <w:rPr>
                <w:rFonts w:ascii="Times New Roman" w:hAnsi="Times New Roman" w:cs="Times New Roman"/>
                <w:noProof/>
                <w:webHidden/>
              </w:rPr>
              <w:instrText xml:space="preserve"> PAGEREF _Toc78556710 \h </w:instrText>
            </w:r>
            <w:r w:rsidR="00A947E8" w:rsidRPr="00A947E8">
              <w:rPr>
                <w:rFonts w:ascii="Times New Roman" w:hAnsi="Times New Roman" w:cs="Times New Roman"/>
                <w:noProof/>
                <w:webHidden/>
              </w:rPr>
            </w:r>
            <w:r w:rsidR="00A947E8" w:rsidRPr="00A947E8">
              <w:rPr>
                <w:rFonts w:ascii="Times New Roman" w:hAnsi="Times New Roman" w:cs="Times New Roman"/>
                <w:noProof/>
                <w:webHidden/>
              </w:rPr>
              <w:fldChar w:fldCharType="separate"/>
            </w:r>
            <w:r w:rsidR="00A947E8" w:rsidRPr="00A947E8">
              <w:rPr>
                <w:rFonts w:ascii="Times New Roman" w:hAnsi="Times New Roman" w:cs="Times New Roman"/>
                <w:noProof/>
                <w:webHidden/>
              </w:rPr>
              <w:t>11</w:t>
            </w:r>
            <w:r w:rsidR="00A947E8" w:rsidRPr="00A947E8">
              <w:rPr>
                <w:rFonts w:ascii="Times New Roman" w:hAnsi="Times New Roman" w:cs="Times New Roman"/>
                <w:noProof/>
                <w:webHidden/>
              </w:rPr>
              <w:fldChar w:fldCharType="end"/>
            </w:r>
          </w:hyperlink>
        </w:p>
        <w:p w14:paraId="3FAD325F" w14:textId="2E6757E2" w:rsidR="00A947E8" w:rsidRPr="00A947E8" w:rsidRDefault="00A53709">
          <w:pPr>
            <w:pStyle w:val="TOC2"/>
            <w:tabs>
              <w:tab w:val="left" w:pos="880"/>
              <w:tab w:val="right" w:pos="9016"/>
            </w:tabs>
            <w:rPr>
              <w:rFonts w:ascii="Times New Roman" w:eastAsiaTheme="minorEastAsia" w:hAnsi="Times New Roman" w:cs="Times New Roman"/>
              <w:noProof/>
              <w:lang w:val="en-KE" w:eastAsia="en-KE"/>
            </w:rPr>
          </w:pPr>
          <w:hyperlink w:anchor="_Toc78556711" w:history="1">
            <w:r w:rsidR="00A947E8" w:rsidRPr="00A947E8">
              <w:rPr>
                <w:rStyle w:val="Hyperlink"/>
                <w:rFonts w:ascii="Times New Roman" w:eastAsia="Times New Roman" w:hAnsi="Times New Roman" w:cs="Times New Roman"/>
                <w:noProof/>
              </w:rPr>
              <w:t>iii.</w:t>
            </w:r>
            <w:r w:rsidR="00A947E8" w:rsidRPr="00A947E8">
              <w:rPr>
                <w:rFonts w:ascii="Times New Roman" w:eastAsiaTheme="minorEastAsia" w:hAnsi="Times New Roman" w:cs="Times New Roman"/>
                <w:noProof/>
                <w:lang w:val="en-KE" w:eastAsia="en-KE"/>
              </w:rPr>
              <w:tab/>
            </w:r>
            <w:r w:rsidR="00A947E8" w:rsidRPr="00A947E8">
              <w:rPr>
                <w:rStyle w:val="Hyperlink"/>
                <w:rFonts w:ascii="Times New Roman" w:eastAsia="Times New Roman" w:hAnsi="Times New Roman" w:cs="Times New Roman"/>
                <w:noProof/>
              </w:rPr>
              <w:t>Justification/ Significance of the Dissertation</w:t>
            </w:r>
            <w:r w:rsidR="00A947E8" w:rsidRPr="00A947E8">
              <w:rPr>
                <w:rFonts w:ascii="Times New Roman" w:hAnsi="Times New Roman" w:cs="Times New Roman"/>
                <w:noProof/>
                <w:webHidden/>
              </w:rPr>
              <w:tab/>
            </w:r>
            <w:r w:rsidR="00A947E8" w:rsidRPr="00A947E8">
              <w:rPr>
                <w:rFonts w:ascii="Times New Roman" w:hAnsi="Times New Roman" w:cs="Times New Roman"/>
                <w:noProof/>
                <w:webHidden/>
              </w:rPr>
              <w:fldChar w:fldCharType="begin"/>
            </w:r>
            <w:r w:rsidR="00A947E8" w:rsidRPr="00A947E8">
              <w:rPr>
                <w:rFonts w:ascii="Times New Roman" w:hAnsi="Times New Roman" w:cs="Times New Roman"/>
                <w:noProof/>
                <w:webHidden/>
              </w:rPr>
              <w:instrText xml:space="preserve"> PAGEREF _Toc78556711 \h </w:instrText>
            </w:r>
            <w:r w:rsidR="00A947E8" w:rsidRPr="00A947E8">
              <w:rPr>
                <w:rFonts w:ascii="Times New Roman" w:hAnsi="Times New Roman" w:cs="Times New Roman"/>
                <w:noProof/>
                <w:webHidden/>
              </w:rPr>
            </w:r>
            <w:r w:rsidR="00A947E8" w:rsidRPr="00A947E8">
              <w:rPr>
                <w:rFonts w:ascii="Times New Roman" w:hAnsi="Times New Roman" w:cs="Times New Roman"/>
                <w:noProof/>
                <w:webHidden/>
              </w:rPr>
              <w:fldChar w:fldCharType="separate"/>
            </w:r>
            <w:r w:rsidR="00A947E8" w:rsidRPr="00A947E8">
              <w:rPr>
                <w:rFonts w:ascii="Times New Roman" w:hAnsi="Times New Roman" w:cs="Times New Roman"/>
                <w:noProof/>
                <w:webHidden/>
              </w:rPr>
              <w:t>11</w:t>
            </w:r>
            <w:r w:rsidR="00A947E8" w:rsidRPr="00A947E8">
              <w:rPr>
                <w:rFonts w:ascii="Times New Roman" w:hAnsi="Times New Roman" w:cs="Times New Roman"/>
                <w:noProof/>
                <w:webHidden/>
              </w:rPr>
              <w:fldChar w:fldCharType="end"/>
            </w:r>
          </w:hyperlink>
        </w:p>
        <w:p w14:paraId="72723C60" w14:textId="52FA5039" w:rsidR="00A947E8" w:rsidRPr="00A947E8" w:rsidRDefault="00A53709">
          <w:pPr>
            <w:pStyle w:val="TOC2"/>
            <w:tabs>
              <w:tab w:val="left" w:pos="880"/>
              <w:tab w:val="right" w:pos="9016"/>
            </w:tabs>
            <w:rPr>
              <w:rFonts w:ascii="Times New Roman" w:eastAsiaTheme="minorEastAsia" w:hAnsi="Times New Roman" w:cs="Times New Roman"/>
              <w:noProof/>
              <w:lang w:val="en-KE" w:eastAsia="en-KE"/>
            </w:rPr>
          </w:pPr>
          <w:hyperlink w:anchor="_Toc78556712" w:history="1">
            <w:r w:rsidR="00A947E8" w:rsidRPr="00A947E8">
              <w:rPr>
                <w:rStyle w:val="Hyperlink"/>
                <w:rFonts w:ascii="Times New Roman" w:eastAsia="Times New Roman" w:hAnsi="Times New Roman" w:cs="Times New Roman"/>
                <w:noProof/>
              </w:rPr>
              <w:t>iv.</w:t>
            </w:r>
            <w:r w:rsidR="00A947E8" w:rsidRPr="00A947E8">
              <w:rPr>
                <w:rFonts w:ascii="Times New Roman" w:eastAsiaTheme="minorEastAsia" w:hAnsi="Times New Roman" w:cs="Times New Roman"/>
                <w:noProof/>
                <w:lang w:val="en-KE" w:eastAsia="en-KE"/>
              </w:rPr>
              <w:tab/>
            </w:r>
            <w:r w:rsidR="00A947E8" w:rsidRPr="00A947E8">
              <w:rPr>
                <w:rStyle w:val="Hyperlink"/>
                <w:rFonts w:ascii="Times New Roman" w:eastAsia="Times New Roman" w:hAnsi="Times New Roman" w:cs="Times New Roman"/>
                <w:noProof/>
              </w:rPr>
              <w:t>Hypotheses</w:t>
            </w:r>
            <w:r w:rsidR="00A947E8" w:rsidRPr="00A947E8">
              <w:rPr>
                <w:rFonts w:ascii="Times New Roman" w:hAnsi="Times New Roman" w:cs="Times New Roman"/>
                <w:noProof/>
                <w:webHidden/>
              </w:rPr>
              <w:tab/>
            </w:r>
            <w:r w:rsidR="00A947E8" w:rsidRPr="00A947E8">
              <w:rPr>
                <w:rFonts w:ascii="Times New Roman" w:hAnsi="Times New Roman" w:cs="Times New Roman"/>
                <w:noProof/>
                <w:webHidden/>
              </w:rPr>
              <w:fldChar w:fldCharType="begin"/>
            </w:r>
            <w:r w:rsidR="00A947E8" w:rsidRPr="00A947E8">
              <w:rPr>
                <w:rFonts w:ascii="Times New Roman" w:hAnsi="Times New Roman" w:cs="Times New Roman"/>
                <w:noProof/>
                <w:webHidden/>
              </w:rPr>
              <w:instrText xml:space="preserve"> PAGEREF _Toc78556712 \h </w:instrText>
            </w:r>
            <w:r w:rsidR="00A947E8" w:rsidRPr="00A947E8">
              <w:rPr>
                <w:rFonts w:ascii="Times New Roman" w:hAnsi="Times New Roman" w:cs="Times New Roman"/>
                <w:noProof/>
                <w:webHidden/>
              </w:rPr>
            </w:r>
            <w:r w:rsidR="00A947E8" w:rsidRPr="00A947E8">
              <w:rPr>
                <w:rFonts w:ascii="Times New Roman" w:hAnsi="Times New Roman" w:cs="Times New Roman"/>
                <w:noProof/>
                <w:webHidden/>
              </w:rPr>
              <w:fldChar w:fldCharType="separate"/>
            </w:r>
            <w:r w:rsidR="00A947E8" w:rsidRPr="00A947E8">
              <w:rPr>
                <w:rFonts w:ascii="Times New Roman" w:hAnsi="Times New Roman" w:cs="Times New Roman"/>
                <w:noProof/>
                <w:webHidden/>
              </w:rPr>
              <w:t>12</w:t>
            </w:r>
            <w:r w:rsidR="00A947E8" w:rsidRPr="00A947E8">
              <w:rPr>
                <w:rFonts w:ascii="Times New Roman" w:hAnsi="Times New Roman" w:cs="Times New Roman"/>
                <w:noProof/>
                <w:webHidden/>
              </w:rPr>
              <w:fldChar w:fldCharType="end"/>
            </w:r>
          </w:hyperlink>
        </w:p>
        <w:p w14:paraId="23833539" w14:textId="1AA43AAA" w:rsidR="00A947E8" w:rsidRPr="00A947E8" w:rsidRDefault="00A53709">
          <w:pPr>
            <w:pStyle w:val="TOC2"/>
            <w:tabs>
              <w:tab w:val="left" w:pos="660"/>
              <w:tab w:val="right" w:pos="9016"/>
            </w:tabs>
            <w:rPr>
              <w:rFonts w:ascii="Times New Roman" w:eastAsiaTheme="minorEastAsia" w:hAnsi="Times New Roman" w:cs="Times New Roman"/>
              <w:noProof/>
              <w:lang w:val="en-KE" w:eastAsia="en-KE"/>
            </w:rPr>
          </w:pPr>
          <w:hyperlink w:anchor="_Toc78556713" w:history="1">
            <w:r w:rsidR="00A947E8" w:rsidRPr="00A947E8">
              <w:rPr>
                <w:rStyle w:val="Hyperlink"/>
                <w:rFonts w:ascii="Times New Roman" w:eastAsia="Times New Roman" w:hAnsi="Times New Roman" w:cs="Times New Roman"/>
                <w:noProof/>
              </w:rPr>
              <w:t>v.</w:t>
            </w:r>
            <w:r w:rsidR="00A947E8" w:rsidRPr="00A947E8">
              <w:rPr>
                <w:rFonts w:ascii="Times New Roman" w:eastAsiaTheme="minorEastAsia" w:hAnsi="Times New Roman" w:cs="Times New Roman"/>
                <w:noProof/>
                <w:lang w:val="en-KE" w:eastAsia="en-KE"/>
              </w:rPr>
              <w:tab/>
            </w:r>
            <w:r w:rsidR="00A947E8" w:rsidRPr="00A947E8">
              <w:rPr>
                <w:rStyle w:val="Hyperlink"/>
                <w:rFonts w:ascii="Times New Roman" w:eastAsia="Times New Roman" w:hAnsi="Times New Roman" w:cs="Times New Roman"/>
                <w:noProof/>
              </w:rPr>
              <w:t>Research questions</w:t>
            </w:r>
            <w:r w:rsidR="00A947E8" w:rsidRPr="00A947E8">
              <w:rPr>
                <w:rFonts w:ascii="Times New Roman" w:hAnsi="Times New Roman" w:cs="Times New Roman"/>
                <w:noProof/>
                <w:webHidden/>
              </w:rPr>
              <w:tab/>
            </w:r>
            <w:r w:rsidR="00A947E8" w:rsidRPr="00A947E8">
              <w:rPr>
                <w:rFonts w:ascii="Times New Roman" w:hAnsi="Times New Roman" w:cs="Times New Roman"/>
                <w:noProof/>
                <w:webHidden/>
              </w:rPr>
              <w:fldChar w:fldCharType="begin"/>
            </w:r>
            <w:r w:rsidR="00A947E8" w:rsidRPr="00A947E8">
              <w:rPr>
                <w:rFonts w:ascii="Times New Roman" w:hAnsi="Times New Roman" w:cs="Times New Roman"/>
                <w:noProof/>
                <w:webHidden/>
              </w:rPr>
              <w:instrText xml:space="preserve"> PAGEREF _Toc78556713 \h </w:instrText>
            </w:r>
            <w:r w:rsidR="00A947E8" w:rsidRPr="00A947E8">
              <w:rPr>
                <w:rFonts w:ascii="Times New Roman" w:hAnsi="Times New Roman" w:cs="Times New Roman"/>
                <w:noProof/>
                <w:webHidden/>
              </w:rPr>
            </w:r>
            <w:r w:rsidR="00A947E8" w:rsidRPr="00A947E8">
              <w:rPr>
                <w:rFonts w:ascii="Times New Roman" w:hAnsi="Times New Roman" w:cs="Times New Roman"/>
                <w:noProof/>
                <w:webHidden/>
              </w:rPr>
              <w:fldChar w:fldCharType="separate"/>
            </w:r>
            <w:r w:rsidR="00A947E8" w:rsidRPr="00A947E8">
              <w:rPr>
                <w:rFonts w:ascii="Times New Roman" w:hAnsi="Times New Roman" w:cs="Times New Roman"/>
                <w:noProof/>
                <w:webHidden/>
              </w:rPr>
              <w:t>12</w:t>
            </w:r>
            <w:r w:rsidR="00A947E8" w:rsidRPr="00A947E8">
              <w:rPr>
                <w:rFonts w:ascii="Times New Roman" w:hAnsi="Times New Roman" w:cs="Times New Roman"/>
                <w:noProof/>
                <w:webHidden/>
              </w:rPr>
              <w:fldChar w:fldCharType="end"/>
            </w:r>
          </w:hyperlink>
        </w:p>
        <w:p w14:paraId="7B9D9968" w14:textId="38D7FFB9" w:rsidR="00A947E8" w:rsidRPr="00A947E8" w:rsidRDefault="00A53709">
          <w:pPr>
            <w:pStyle w:val="TOC2"/>
            <w:tabs>
              <w:tab w:val="left" w:pos="880"/>
              <w:tab w:val="right" w:pos="9016"/>
            </w:tabs>
            <w:rPr>
              <w:rFonts w:ascii="Times New Roman" w:eastAsiaTheme="minorEastAsia" w:hAnsi="Times New Roman" w:cs="Times New Roman"/>
              <w:noProof/>
              <w:lang w:val="en-KE" w:eastAsia="en-KE"/>
            </w:rPr>
          </w:pPr>
          <w:hyperlink w:anchor="_Toc78556714" w:history="1">
            <w:r w:rsidR="00A947E8" w:rsidRPr="00A947E8">
              <w:rPr>
                <w:rStyle w:val="Hyperlink"/>
                <w:rFonts w:ascii="Times New Roman" w:eastAsia="Times New Roman" w:hAnsi="Times New Roman" w:cs="Times New Roman"/>
                <w:noProof/>
              </w:rPr>
              <w:t>vi.</w:t>
            </w:r>
            <w:r w:rsidR="00A947E8" w:rsidRPr="00A947E8">
              <w:rPr>
                <w:rFonts w:ascii="Times New Roman" w:eastAsiaTheme="minorEastAsia" w:hAnsi="Times New Roman" w:cs="Times New Roman"/>
                <w:noProof/>
                <w:lang w:val="en-KE" w:eastAsia="en-KE"/>
              </w:rPr>
              <w:tab/>
            </w:r>
            <w:r w:rsidR="00A947E8" w:rsidRPr="00A947E8">
              <w:rPr>
                <w:rStyle w:val="Hyperlink"/>
                <w:rFonts w:ascii="Times New Roman" w:eastAsia="Times New Roman" w:hAnsi="Times New Roman" w:cs="Times New Roman"/>
                <w:noProof/>
              </w:rPr>
              <w:t>Literature review</w:t>
            </w:r>
            <w:r w:rsidR="00A947E8" w:rsidRPr="00A947E8">
              <w:rPr>
                <w:rFonts w:ascii="Times New Roman" w:hAnsi="Times New Roman" w:cs="Times New Roman"/>
                <w:noProof/>
                <w:webHidden/>
              </w:rPr>
              <w:tab/>
            </w:r>
            <w:r w:rsidR="00A947E8" w:rsidRPr="00A947E8">
              <w:rPr>
                <w:rFonts w:ascii="Times New Roman" w:hAnsi="Times New Roman" w:cs="Times New Roman"/>
                <w:noProof/>
                <w:webHidden/>
              </w:rPr>
              <w:fldChar w:fldCharType="begin"/>
            </w:r>
            <w:r w:rsidR="00A947E8" w:rsidRPr="00A947E8">
              <w:rPr>
                <w:rFonts w:ascii="Times New Roman" w:hAnsi="Times New Roman" w:cs="Times New Roman"/>
                <w:noProof/>
                <w:webHidden/>
              </w:rPr>
              <w:instrText xml:space="preserve"> PAGEREF _Toc78556714 \h </w:instrText>
            </w:r>
            <w:r w:rsidR="00A947E8" w:rsidRPr="00A947E8">
              <w:rPr>
                <w:rFonts w:ascii="Times New Roman" w:hAnsi="Times New Roman" w:cs="Times New Roman"/>
                <w:noProof/>
                <w:webHidden/>
              </w:rPr>
            </w:r>
            <w:r w:rsidR="00A947E8" w:rsidRPr="00A947E8">
              <w:rPr>
                <w:rFonts w:ascii="Times New Roman" w:hAnsi="Times New Roman" w:cs="Times New Roman"/>
                <w:noProof/>
                <w:webHidden/>
              </w:rPr>
              <w:fldChar w:fldCharType="separate"/>
            </w:r>
            <w:r w:rsidR="00A947E8" w:rsidRPr="00A947E8">
              <w:rPr>
                <w:rFonts w:ascii="Times New Roman" w:hAnsi="Times New Roman" w:cs="Times New Roman"/>
                <w:noProof/>
                <w:webHidden/>
              </w:rPr>
              <w:t>13</w:t>
            </w:r>
            <w:r w:rsidR="00A947E8" w:rsidRPr="00A947E8">
              <w:rPr>
                <w:rFonts w:ascii="Times New Roman" w:hAnsi="Times New Roman" w:cs="Times New Roman"/>
                <w:noProof/>
                <w:webHidden/>
              </w:rPr>
              <w:fldChar w:fldCharType="end"/>
            </w:r>
          </w:hyperlink>
        </w:p>
        <w:p w14:paraId="6813127B" w14:textId="3089FDF1" w:rsidR="00A947E8" w:rsidRPr="00A947E8" w:rsidRDefault="00A53709">
          <w:pPr>
            <w:pStyle w:val="TOC2"/>
            <w:tabs>
              <w:tab w:val="left" w:pos="660"/>
              <w:tab w:val="right" w:pos="9016"/>
            </w:tabs>
            <w:rPr>
              <w:rFonts w:ascii="Times New Roman" w:eastAsiaTheme="minorEastAsia" w:hAnsi="Times New Roman" w:cs="Times New Roman"/>
              <w:noProof/>
              <w:lang w:val="en-KE" w:eastAsia="en-KE"/>
            </w:rPr>
          </w:pPr>
          <w:hyperlink w:anchor="_Toc78556715" w:history="1">
            <w:r w:rsidR="00A947E8" w:rsidRPr="00A947E8">
              <w:rPr>
                <w:rStyle w:val="Hyperlink"/>
                <w:rFonts w:ascii="Times New Roman" w:eastAsia="Times New Roman" w:hAnsi="Times New Roman" w:cs="Times New Roman"/>
                <w:noProof/>
              </w:rPr>
              <w:t>i.</w:t>
            </w:r>
            <w:r w:rsidR="00A947E8" w:rsidRPr="00A947E8">
              <w:rPr>
                <w:rFonts w:ascii="Times New Roman" w:eastAsiaTheme="minorEastAsia" w:hAnsi="Times New Roman" w:cs="Times New Roman"/>
                <w:noProof/>
                <w:lang w:val="en-KE" w:eastAsia="en-KE"/>
              </w:rPr>
              <w:tab/>
            </w:r>
            <w:r w:rsidR="00A947E8" w:rsidRPr="00A947E8">
              <w:rPr>
                <w:rStyle w:val="Hyperlink"/>
                <w:rFonts w:ascii="Times New Roman" w:eastAsia="Times New Roman" w:hAnsi="Times New Roman" w:cs="Times New Roman"/>
                <w:noProof/>
              </w:rPr>
              <w:t>An Etiological Discussion Regarding Stabilisation Clauses</w:t>
            </w:r>
            <w:r w:rsidR="00A947E8" w:rsidRPr="00A947E8">
              <w:rPr>
                <w:rFonts w:ascii="Times New Roman" w:hAnsi="Times New Roman" w:cs="Times New Roman"/>
                <w:noProof/>
                <w:webHidden/>
              </w:rPr>
              <w:tab/>
            </w:r>
            <w:r w:rsidR="00A947E8" w:rsidRPr="00A947E8">
              <w:rPr>
                <w:rFonts w:ascii="Times New Roman" w:hAnsi="Times New Roman" w:cs="Times New Roman"/>
                <w:noProof/>
                <w:webHidden/>
              </w:rPr>
              <w:fldChar w:fldCharType="begin"/>
            </w:r>
            <w:r w:rsidR="00A947E8" w:rsidRPr="00A947E8">
              <w:rPr>
                <w:rFonts w:ascii="Times New Roman" w:hAnsi="Times New Roman" w:cs="Times New Roman"/>
                <w:noProof/>
                <w:webHidden/>
              </w:rPr>
              <w:instrText xml:space="preserve"> PAGEREF _Toc78556715 \h </w:instrText>
            </w:r>
            <w:r w:rsidR="00A947E8" w:rsidRPr="00A947E8">
              <w:rPr>
                <w:rFonts w:ascii="Times New Roman" w:hAnsi="Times New Roman" w:cs="Times New Roman"/>
                <w:noProof/>
                <w:webHidden/>
              </w:rPr>
            </w:r>
            <w:r w:rsidR="00A947E8" w:rsidRPr="00A947E8">
              <w:rPr>
                <w:rFonts w:ascii="Times New Roman" w:hAnsi="Times New Roman" w:cs="Times New Roman"/>
                <w:noProof/>
                <w:webHidden/>
              </w:rPr>
              <w:fldChar w:fldCharType="separate"/>
            </w:r>
            <w:r w:rsidR="00A947E8" w:rsidRPr="00A947E8">
              <w:rPr>
                <w:rFonts w:ascii="Times New Roman" w:hAnsi="Times New Roman" w:cs="Times New Roman"/>
                <w:noProof/>
                <w:webHidden/>
              </w:rPr>
              <w:t>13</w:t>
            </w:r>
            <w:r w:rsidR="00A947E8" w:rsidRPr="00A947E8">
              <w:rPr>
                <w:rFonts w:ascii="Times New Roman" w:hAnsi="Times New Roman" w:cs="Times New Roman"/>
                <w:noProof/>
                <w:webHidden/>
              </w:rPr>
              <w:fldChar w:fldCharType="end"/>
            </w:r>
          </w:hyperlink>
        </w:p>
        <w:p w14:paraId="3EB8E182" w14:textId="5378A00E" w:rsidR="00A947E8" w:rsidRPr="00A947E8" w:rsidRDefault="00A53709">
          <w:pPr>
            <w:pStyle w:val="TOC3"/>
            <w:tabs>
              <w:tab w:val="left" w:pos="880"/>
              <w:tab w:val="right" w:pos="9016"/>
            </w:tabs>
            <w:rPr>
              <w:rFonts w:ascii="Times New Roman" w:eastAsiaTheme="minorEastAsia" w:hAnsi="Times New Roman" w:cs="Times New Roman"/>
              <w:noProof/>
              <w:lang w:val="en-KE" w:eastAsia="en-KE"/>
            </w:rPr>
          </w:pPr>
          <w:hyperlink w:anchor="_Toc78556716" w:history="1">
            <w:r w:rsidR="00A947E8" w:rsidRPr="00A947E8">
              <w:rPr>
                <w:rStyle w:val="Hyperlink"/>
                <w:rFonts w:ascii="Times New Roman" w:eastAsia="Times New Roman" w:hAnsi="Times New Roman" w:cs="Times New Roman"/>
                <w:noProof/>
              </w:rPr>
              <w:t>a)</w:t>
            </w:r>
            <w:r w:rsidR="00A947E8" w:rsidRPr="00A947E8">
              <w:rPr>
                <w:rFonts w:ascii="Times New Roman" w:eastAsiaTheme="minorEastAsia" w:hAnsi="Times New Roman" w:cs="Times New Roman"/>
                <w:noProof/>
                <w:lang w:val="en-KE" w:eastAsia="en-KE"/>
              </w:rPr>
              <w:tab/>
            </w:r>
            <w:r w:rsidR="00A947E8" w:rsidRPr="00A947E8">
              <w:rPr>
                <w:rStyle w:val="Hyperlink"/>
                <w:rFonts w:ascii="Times New Roman" w:eastAsia="Times New Roman" w:hAnsi="Times New Roman" w:cs="Times New Roman"/>
                <w:noProof/>
              </w:rPr>
              <w:t>Origin and rationale</w:t>
            </w:r>
            <w:r w:rsidR="00A947E8" w:rsidRPr="00A947E8">
              <w:rPr>
                <w:rFonts w:ascii="Times New Roman" w:hAnsi="Times New Roman" w:cs="Times New Roman"/>
                <w:noProof/>
                <w:webHidden/>
              </w:rPr>
              <w:tab/>
            </w:r>
            <w:r w:rsidR="00A947E8" w:rsidRPr="00A947E8">
              <w:rPr>
                <w:rFonts w:ascii="Times New Roman" w:hAnsi="Times New Roman" w:cs="Times New Roman"/>
                <w:noProof/>
                <w:webHidden/>
              </w:rPr>
              <w:fldChar w:fldCharType="begin"/>
            </w:r>
            <w:r w:rsidR="00A947E8" w:rsidRPr="00A947E8">
              <w:rPr>
                <w:rFonts w:ascii="Times New Roman" w:hAnsi="Times New Roman" w:cs="Times New Roman"/>
                <w:noProof/>
                <w:webHidden/>
              </w:rPr>
              <w:instrText xml:space="preserve"> PAGEREF _Toc78556716 \h </w:instrText>
            </w:r>
            <w:r w:rsidR="00A947E8" w:rsidRPr="00A947E8">
              <w:rPr>
                <w:rFonts w:ascii="Times New Roman" w:hAnsi="Times New Roman" w:cs="Times New Roman"/>
                <w:noProof/>
                <w:webHidden/>
              </w:rPr>
            </w:r>
            <w:r w:rsidR="00A947E8" w:rsidRPr="00A947E8">
              <w:rPr>
                <w:rFonts w:ascii="Times New Roman" w:hAnsi="Times New Roman" w:cs="Times New Roman"/>
                <w:noProof/>
                <w:webHidden/>
              </w:rPr>
              <w:fldChar w:fldCharType="separate"/>
            </w:r>
            <w:r w:rsidR="00A947E8" w:rsidRPr="00A947E8">
              <w:rPr>
                <w:rFonts w:ascii="Times New Roman" w:hAnsi="Times New Roman" w:cs="Times New Roman"/>
                <w:noProof/>
                <w:webHidden/>
              </w:rPr>
              <w:t>13</w:t>
            </w:r>
            <w:r w:rsidR="00A947E8" w:rsidRPr="00A947E8">
              <w:rPr>
                <w:rFonts w:ascii="Times New Roman" w:hAnsi="Times New Roman" w:cs="Times New Roman"/>
                <w:noProof/>
                <w:webHidden/>
              </w:rPr>
              <w:fldChar w:fldCharType="end"/>
            </w:r>
          </w:hyperlink>
        </w:p>
        <w:p w14:paraId="55B0167C" w14:textId="5EB4736C" w:rsidR="00A947E8" w:rsidRPr="00A947E8" w:rsidRDefault="00A53709">
          <w:pPr>
            <w:pStyle w:val="TOC3"/>
            <w:tabs>
              <w:tab w:val="right" w:pos="9016"/>
            </w:tabs>
            <w:rPr>
              <w:rFonts w:ascii="Times New Roman" w:eastAsiaTheme="minorEastAsia" w:hAnsi="Times New Roman" w:cs="Times New Roman"/>
              <w:noProof/>
              <w:lang w:val="en-KE" w:eastAsia="en-KE"/>
            </w:rPr>
          </w:pPr>
          <w:hyperlink w:anchor="_Toc78556717" w:history="1">
            <w:r w:rsidR="00A947E8" w:rsidRPr="00A947E8">
              <w:rPr>
                <w:rStyle w:val="Hyperlink"/>
                <w:rFonts w:ascii="Times New Roman" w:eastAsia="Times New Roman" w:hAnsi="Times New Roman" w:cs="Times New Roman"/>
                <w:noProof/>
              </w:rPr>
              <w:t>b) Types of stabilization clauses</w:t>
            </w:r>
            <w:r w:rsidR="00A947E8" w:rsidRPr="00A947E8">
              <w:rPr>
                <w:rFonts w:ascii="Times New Roman" w:hAnsi="Times New Roman" w:cs="Times New Roman"/>
                <w:noProof/>
                <w:webHidden/>
              </w:rPr>
              <w:tab/>
            </w:r>
            <w:r w:rsidR="00A947E8" w:rsidRPr="00A947E8">
              <w:rPr>
                <w:rFonts w:ascii="Times New Roman" w:hAnsi="Times New Roman" w:cs="Times New Roman"/>
                <w:noProof/>
                <w:webHidden/>
              </w:rPr>
              <w:fldChar w:fldCharType="begin"/>
            </w:r>
            <w:r w:rsidR="00A947E8" w:rsidRPr="00A947E8">
              <w:rPr>
                <w:rFonts w:ascii="Times New Roman" w:hAnsi="Times New Roman" w:cs="Times New Roman"/>
                <w:noProof/>
                <w:webHidden/>
              </w:rPr>
              <w:instrText xml:space="preserve"> PAGEREF _Toc78556717 \h </w:instrText>
            </w:r>
            <w:r w:rsidR="00A947E8" w:rsidRPr="00A947E8">
              <w:rPr>
                <w:rFonts w:ascii="Times New Roman" w:hAnsi="Times New Roman" w:cs="Times New Roman"/>
                <w:noProof/>
                <w:webHidden/>
              </w:rPr>
            </w:r>
            <w:r w:rsidR="00A947E8" w:rsidRPr="00A947E8">
              <w:rPr>
                <w:rFonts w:ascii="Times New Roman" w:hAnsi="Times New Roman" w:cs="Times New Roman"/>
                <w:noProof/>
                <w:webHidden/>
              </w:rPr>
              <w:fldChar w:fldCharType="separate"/>
            </w:r>
            <w:r w:rsidR="00A947E8" w:rsidRPr="00A947E8">
              <w:rPr>
                <w:rFonts w:ascii="Times New Roman" w:hAnsi="Times New Roman" w:cs="Times New Roman"/>
                <w:noProof/>
                <w:webHidden/>
              </w:rPr>
              <w:t>15</w:t>
            </w:r>
            <w:r w:rsidR="00A947E8" w:rsidRPr="00A947E8">
              <w:rPr>
                <w:rFonts w:ascii="Times New Roman" w:hAnsi="Times New Roman" w:cs="Times New Roman"/>
                <w:noProof/>
                <w:webHidden/>
              </w:rPr>
              <w:fldChar w:fldCharType="end"/>
            </w:r>
          </w:hyperlink>
        </w:p>
        <w:p w14:paraId="5F5B8037" w14:textId="4345CC38" w:rsidR="00A947E8" w:rsidRPr="00A947E8" w:rsidRDefault="00A53709">
          <w:pPr>
            <w:pStyle w:val="TOC2"/>
            <w:tabs>
              <w:tab w:val="left" w:pos="660"/>
              <w:tab w:val="right" w:pos="9016"/>
            </w:tabs>
            <w:rPr>
              <w:rFonts w:ascii="Times New Roman" w:eastAsiaTheme="minorEastAsia" w:hAnsi="Times New Roman" w:cs="Times New Roman"/>
              <w:noProof/>
              <w:lang w:val="en-KE" w:eastAsia="en-KE"/>
            </w:rPr>
          </w:pPr>
          <w:hyperlink w:anchor="_Toc78556718" w:history="1">
            <w:r w:rsidR="00A947E8" w:rsidRPr="00A947E8">
              <w:rPr>
                <w:rStyle w:val="Hyperlink"/>
                <w:rFonts w:ascii="Times New Roman" w:eastAsia="Times New Roman" w:hAnsi="Times New Roman" w:cs="Times New Roman"/>
                <w:noProof/>
              </w:rPr>
              <w:t>ii.</w:t>
            </w:r>
            <w:r w:rsidR="00A947E8" w:rsidRPr="00A947E8">
              <w:rPr>
                <w:rFonts w:ascii="Times New Roman" w:eastAsiaTheme="minorEastAsia" w:hAnsi="Times New Roman" w:cs="Times New Roman"/>
                <w:noProof/>
                <w:lang w:val="en-KE" w:eastAsia="en-KE"/>
              </w:rPr>
              <w:tab/>
            </w:r>
            <w:r w:rsidR="00A947E8" w:rsidRPr="00A947E8">
              <w:rPr>
                <w:rStyle w:val="Hyperlink"/>
                <w:rFonts w:ascii="Times New Roman" w:eastAsia="Times New Roman" w:hAnsi="Times New Roman" w:cs="Times New Roman"/>
                <w:noProof/>
              </w:rPr>
              <w:t>Sustainable Development, Investment contracts and Stabilization clauses</w:t>
            </w:r>
            <w:r w:rsidR="00A947E8" w:rsidRPr="00A947E8">
              <w:rPr>
                <w:rFonts w:ascii="Times New Roman" w:hAnsi="Times New Roman" w:cs="Times New Roman"/>
                <w:noProof/>
                <w:webHidden/>
              </w:rPr>
              <w:tab/>
            </w:r>
            <w:r w:rsidR="00A947E8" w:rsidRPr="00A947E8">
              <w:rPr>
                <w:rFonts w:ascii="Times New Roman" w:hAnsi="Times New Roman" w:cs="Times New Roman"/>
                <w:noProof/>
                <w:webHidden/>
              </w:rPr>
              <w:fldChar w:fldCharType="begin"/>
            </w:r>
            <w:r w:rsidR="00A947E8" w:rsidRPr="00A947E8">
              <w:rPr>
                <w:rFonts w:ascii="Times New Roman" w:hAnsi="Times New Roman" w:cs="Times New Roman"/>
                <w:noProof/>
                <w:webHidden/>
              </w:rPr>
              <w:instrText xml:space="preserve"> PAGEREF _Toc78556718 \h </w:instrText>
            </w:r>
            <w:r w:rsidR="00A947E8" w:rsidRPr="00A947E8">
              <w:rPr>
                <w:rFonts w:ascii="Times New Roman" w:hAnsi="Times New Roman" w:cs="Times New Roman"/>
                <w:noProof/>
                <w:webHidden/>
              </w:rPr>
            </w:r>
            <w:r w:rsidR="00A947E8" w:rsidRPr="00A947E8">
              <w:rPr>
                <w:rFonts w:ascii="Times New Roman" w:hAnsi="Times New Roman" w:cs="Times New Roman"/>
                <w:noProof/>
                <w:webHidden/>
              </w:rPr>
              <w:fldChar w:fldCharType="separate"/>
            </w:r>
            <w:r w:rsidR="00A947E8" w:rsidRPr="00A947E8">
              <w:rPr>
                <w:rFonts w:ascii="Times New Roman" w:hAnsi="Times New Roman" w:cs="Times New Roman"/>
                <w:noProof/>
                <w:webHidden/>
              </w:rPr>
              <w:t>15</w:t>
            </w:r>
            <w:r w:rsidR="00A947E8" w:rsidRPr="00A947E8">
              <w:rPr>
                <w:rFonts w:ascii="Times New Roman" w:hAnsi="Times New Roman" w:cs="Times New Roman"/>
                <w:noProof/>
                <w:webHidden/>
              </w:rPr>
              <w:fldChar w:fldCharType="end"/>
            </w:r>
          </w:hyperlink>
        </w:p>
        <w:p w14:paraId="5452B0C5" w14:textId="248AAF31" w:rsidR="00A947E8" w:rsidRPr="00A947E8" w:rsidRDefault="00A53709">
          <w:pPr>
            <w:pStyle w:val="TOC2"/>
            <w:tabs>
              <w:tab w:val="left" w:pos="880"/>
              <w:tab w:val="right" w:pos="9016"/>
            </w:tabs>
            <w:rPr>
              <w:rFonts w:ascii="Times New Roman" w:eastAsiaTheme="minorEastAsia" w:hAnsi="Times New Roman" w:cs="Times New Roman"/>
              <w:noProof/>
              <w:lang w:val="en-KE" w:eastAsia="en-KE"/>
            </w:rPr>
          </w:pPr>
          <w:hyperlink w:anchor="_Toc78556719" w:history="1">
            <w:r w:rsidR="00A947E8" w:rsidRPr="00A947E8">
              <w:rPr>
                <w:rStyle w:val="Hyperlink"/>
                <w:rFonts w:ascii="Times New Roman" w:eastAsia="Times New Roman" w:hAnsi="Times New Roman" w:cs="Times New Roman"/>
                <w:noProof/>
              </w:rPr>
              <w:t>vii.</w:t>
            </w:r>
            <w:r w:rsidR="00A947E8" w:rsidRPr="00A947E8">
              <w:rPr>
                <w:rFonts w:ascii="Times New Roman" w:eastAsiaTheme="minorEastAsia" w:hAnsi="Times New Roman" w:cs="Times New Roman"/>
                <w:noProof/>
                <w:lang w:val="en-KE" w:eastAsia="en-KE"/>
              </w:rPr>
              <w:tab/>
            </w:r>
            <w:r w:rsidR="00A947E8" w:rsidRPr="00A947E8">
              <w:rPr>
                <w:rStyle w:val="Hyperlink"/>
                <w:rFonts w:ascii="Times New Roman" w:eastAsia="Times New Roman" w:hAnsi="Times New Roman" w:cs="Times New Roman"/>
                <w:noProof/>
              </w:rPr>
              <w:t>Research methodology</w:t>
            </w:r>
            <w:r w:rsidR="00A947E8" w:rsidRPr="00A947E8">
              <w:rPr>
                <w:rFonts w:ascii="Times New Roman" w:hAnsi="Times New Roman" w:cs="Times New Roman"/>
                <w:noProof/>
                <w:webHidden/>
              </w:rPr>
              <w:tab/>
            </w:r>
            <w:r w:rsidR="00A947E8" w:rsidRPr="00A947E8">
              <w:rPr>
                <w:rFonts w:ascii="Times New Roman" w:hAnsi="Times New Roman" w:cs="Times New Roman"/>
                <w:noProof/>
                <w:webHidden/>
              </w:rPr>
              <w:fldChar w:fldCharType="begin"/>
            </w:r>
            <w:r w:rsidR="00A947E8" w:rsidRPr="00A947E8">
              <w:rPr>
                <w:rFonts w:ascii="Times New Roman" w:hAnsi="Times New Roman" w:cs="Times New Roman"/>
                <w:noProof/>
                <w:webHidden/>
              </w:rPr>
              <w:instrText xml:space="preserve"> PAGEREF _Toc78556719 \h </w:instrText>
            </w:r>
            <w:r w:rsidR="00A947E8" w:rsidRPr="00A947E8">
              <w:rPr>
                <w:rFonts w:ascii="Times New Roman" w:hAnsi="Times New Roman" w:cs="Times New Roman"/>
                <w:noProof/>
                <w:webHidden/>
              </w:rPr>
            </w:r>
            <w:r w:rsidR="00A947E8" w:rsidRPr="00A947E8">
              <w:rPr>
                <w:rFonts w:ascii="Times New Roman" w:hAnsi="Times New Roman" w:cs="Times New Roman"/>
                <w:noProof/>
                <w:webHidden/>
              </w:rPr>
              <w:fldChar w:fldCharType="separate"/>
            </w:r>
            <w:r w:rsidR="00A947E8" w:rsidRPr="00A947E8">
              <w:rPr>
                <w:rFonts w:ascii="Times New Roman" w:hAnsi="Times New Roman" w:cs="Times New Roman"/>
                <w:noProof/>
                <w:webHidden/>
              </w:rPr>
              <w:t>18</w:t>
            </w:r>
            <w:r w:rsidR="00A947E8" w:rsidRPr="00A947E8">
              <w:rPr>
                <w:rFonts w:ascii="Times New Roman" w:hAnsi="Times New Roman" w:cs="Times New Roman"/>
                <w:noProof/>
                <w:webHidden/>
              </w:rPr>
              <w:fldChar w:fldCharType="end"/>
            </w:r>
          </w:hyperlink>
        </w:p>
        <w:p w14:paraId="035459E6" w14:textId="01FE2A0B" w:rsidR="00A947E8" w:rsidRPr="00A947E8" w:rsidRDefault="00A53709">
          <w:pPr>
            <w:pStyle w:val="TOC2"/>
            <w:tabs>
              <w:tab w:val="left" w:pos="880"/>
              <w:tab w:val="right" w:pos="9016"/>
            </w:tabs>
            <w:rPr>
              <w:rFonts w:ascii="Times New Roman" w:eastAsiaTheme="minorEastAsia" w:hAnsi="Times New Roman" w:cs="Times New Roman"/>
              <w:noProof/>
              <w:lang w:val="en-KE" w:eastAsia="en-KE"/>
            </w:rPr>
          </w:pPr>
          <w:hyperlink w:anchor="_Toc78556720" w:history="1">
            <w:r w:rsidR="00A947E8" w:rsidRPr="00A947E8">
              <w:rPr>
                <w:rStyle w:val="Hyperlink"/>
                <w:rFonts w:ascii="Times New Roman" w:eastAsia="Times New Roman" w:hAnsi="Times New Roman" w:cs="Times New Roman"/>
                <w:noProof/>
              </w:rPr>
              <w:t>viii.</w:t>
            </w:r>
            <w:r w:rsidR="00A947E8" w:rsidRPr="00A947E8">
              <w:rPr>
                <w:rFonts w:ascii="Times New Roman" w:eastAsiaTheme="minorEastAsia" w:hAnsi="Times New Roman" w:cs="Times New Roman"/>
                <w:noProof/>
                <w:lang w:val="en-KE" w:eastAsia="en-KE"/>
              </w:rPr>
              <w:tab/>
            </w:r>
            <w:r w:rsidR="00A947E8" w:rsidRPr="00A947E8">
              <w:rPr>
                <w:rStyle w:val="Hyperlink"/>
                <w:rFonts w:ascii="Times New Roman" w:eastAsia="Times New Roman" w:hAnsi="Times New Roman" w:cs="Times New Roman"/>
                <w:noProof/>
              </w:rPr>
              <w:t>Limitations of dissertation</w:t>
            </w:r>
            <w:r w:rsidR="00A947E8" w:rsidRPr="00A947E8">
              <w:rPr>
                <w:rFonts w:ascii="Times New Roman" w:hAnsi="Times New Roman" w:cs="Times New Roman"/>
                <w:noProof/>
                <w:webHidden/>
              </w:rPr>
              <w:tab/>
            </w:r>
            <w:r w:rsidR="00A947E8" w:rsidRPr="00A947E8">
              <w:rPr>
                <w:rFonts w:ascii="Times New Roman" w:hAnsi="Times New Roman" w:cs="Times New Roman"/>
                <w:noProof/>
                <w:webHidden/>
              </w:rPr>
              <w:fldChar w:fldCharType="begin"/>
            </w:r>
            <w:r w:rsidR="00A947E8" w:rsidRPr="00A947E8">
              <w:rPr>
                <w:rFonts w:ascii="Times New Roman" w:hAnsi="Times New Roman" w:cs="Times New Roman"/>
                <w:noProof/>
                <w:webHidden/>
              </w:rPr>
              <w:instrText xml:space="preserve"> PAGEREF _Toc78556720 \h </w:instrText>
            </w:r>
            <w:r w:rsidR="00A947E8" w:rsidRPr="00A947E8">
              <w:rPr>
                <w:rFonts w:ascii="Times New Roman" w:hAnsi="Times New Roman" w:cs="Times New Roman"/>
                <w:noProof/>
                <w:webHidden/>
              </w:rPr>
            </w:r>
            <w:r w:rsidR="00A947E8" w:rsidRPr="00A947E8">
              <w:rPr>
                <w:rFonts w:ascii="Times New Roman" w:hAnsi="Times New Roman" w:cs="Times New Roman"/>
                <w:noProof/>
                <w:webHidden/>
              </w:rPr>
              <w:fldChar w:fldCharType="separate"/>
            </w:r>
            <w:r w:rsidR="00A947E8" w:rsidRPr="00A947E8">
              <w:rPr>
                <w:rFonts w:ascii="Times New Roman" w:hAnsi="Times New Roman" w:cs="Times New Roman"/>
                <w:noProof/>
                <w:webHidden/>
              </w:rPr>
              <w:t>18</w:t>
            </w:r>
            <w:r w:rsidR="00A947E8" w:rsidRPr="00A947E8">
              <w:rPr>
                <w:rFonts w:ascii="Times New Roman" w:hAnsi="Times New Roman" w:cs="Times New Roman"/>
                <w:noProof/>
                <w:webHidden/>
              </w:rPr>
              <w:fldChar w:fldCharType="end"/>
            </w:r>
          </w:hyperlink>
        </w:p>
        <w:p w14:paraId="56098859" w14:textId="00619F61" w:rsidR="00A947E8" w:rsidRPr="00A947E8" w:rsidRDefault="00A53709">
          <w:pPr>
            <w:pStyle w:val="TOC2"/>
            <w:tabs>
              <w:tab w:val="left" w:pos="660"/>
              <w:tab w:val="right" w:pos="9016"/>
            </w:tabs>
            <w:rPr>
              <w:rFonts w:ascii="Times New Roman" w:eastAsiaTheme="minorEastAsia" w:hAnsi="Times New Roman" w:cs="Times New Roman"/>
              <w:noProof/>
              <w:lang w:val="en-KE" w:eastAsia="en-KE"/>
            </w:rPr>
          </w:pPr>
          <w:hyperlink w:anchor="_Toc78556721" w:history="1">
            <w:r w:rsidR="00A947E8" w:rsidRPr="00A947E8">
              <w:rPr>
                <w:rStyle w:val="Hyperlink"/>
                <w:rFonts w:ascii="Times New Roman" w:eastAsia="Times New Roman" w:hAnsi="Times New Roman" w:cs="Times New Roman"/>
                <w:noProof/>
              </w:rPr>
              <w:t>i.</w:t>
            </w:r>
            <w:r w:rsidR="00A947E8" w:rsidRPr="00A947E8">
              <w:rPr>
                <w:rFonts w:ascii="Times New Roman" w:eastAsiaTheme="minorEastAsia" w:hAnsi="Times New Roman" w:cs="Times New Roman"/>
                <w:noProof/>
                <w:lang w:val="en-KE" w:eastAsia="en-KE"/>
              </w:rPr>
              <w:tab/>
            </w:r>
            <w:r w:rsidR="00A947E8" w:rsidRPr="00A947E8">
              <w:rPr>
                <w:rStyle w:val="Hyperlink"/>
                <w:rFonts w:ascii="Times New Roman" w:eastAsia="Times New Roman" w:hAnsi="Times New Roman" w:cs="Times New Roman"/>
                <w:noProof/>
              </w:rPr>
              <w:t>Research design</w:t>
            </w:r>
            <w:r w:rsidR="00A947E8" w:rsidRPr="00A947E8">
              <w:rPr>
                <w:rFonts w:ascii="Times New Roman" w:hAnsi="Times New Roman" w:cs="Times New Roman"/>
                <w:noProof/>
                <w:webHidden/>
              </w:rPr>
              <w:tab/>
            </w:r>
            <w:r w:rsidR="00A947E8" w:rsidRPr="00A947E8">
              <w:rPr>
                <w:rFonts w:ascii="Times New Roman" w:hAnsi="Times New Roman" w:cs="Times New Roman"/>
                <w:noProof/>
                <w:webHidden/>
              </w:rPr>
              <w:fldChar w:fldCharType="begin"/>
            </w:r>
            <w:r w:rsidR="00A947E8" w:rsidRPr="00A947E8">
              <w:rPr>
                <w:rFonts w:ascii="Times New Roman" w:hAnsi="Times New Roman" w:cs="Times New Roman"/>
                <w:noProof/>
                <w:webHidden/>
              </w:rPr>
              <w:instrText xml:space="preserve"> PAGEREF _Toc78556721 \h </w:instrText>
            </w:r>
            <w:r w:rsidR="00A947E8" w:rsidRPr="00A947E8">
              <w:rPr>
                <w:rFonts w:ascii="Times New Roman" w:hAnsi="Times New Roman" w:cs="Times New Roman"/>
                <w:noProof/>
                <w:webHidden/>
              </w:rPr>
            </w:r>
            <w:r w:rsidR="00A947E8" w:rsidRPr="00A947E8">
              <w:rPr>
                <w:rFonts w:ascii="Times New Roman" w:hAnsi="Times New Roman" w:cs="Times New Roman"/>
                <w:noProof/>
                <w:webHidden/>
              </w:rPr>
              <w:fldChar w:fldCharType="separate"/>
            </w:r>
            <w:r w:rsidR="00A947E8" w:rsidRPr="00A947E8">
              <w:rPr>
                <w:rFonts w:ascii="Times New Roman" w:hAnsi="Times New Roman" w:cs="Times New Roman"/>
                <w:noProof/>
                <w:webHidden/>
              </w:rPr>
              <w:t>19</w:t>
            </w:r>
            <w:r w:rsidR="00A947E8" w:rsidRPr="00A947E8">
              <w:rPr>
                <w:rFonts w:ascii="Times New Roman" w:hAnsi="Times New Roman" w:cs="Times New Roman"/>
                <w:noProof/>
                <w:webHidden/>
              </w:rPr>
              <w:fldChar w:fldCharType="end"/>
            </w:r>
          </w:hyperlink>
        </w:p>
        <w:p w14:paraId="46C0963A" w14:textId="774915E5" w:rsidR="00A947E8" w:rsidRPr="00A947E8" w:rsidRDefault="00A53709">
          <w:pPr>
            <w:pStyle w:val="TOC1"/>
            <w:tabs>
              <w:tab w:val="left" w:pos="440"/>
              <w:tab w:val="right" w:pos="9016"/>
            </w:tabs>
            <w:rPr>
              <w:rFonts w:ascii="Times New Roman" w:eastAsiaTheme="minorEastAsia" w:hAnsi="Times New Roman" w:cs="Times New Roman"/>
              <w:noProof/>
              <w:lang w:val="en-KE" w:eastAsia="en-KE"/>
            </w:rPr>
          </w:pPr>
          <w:hyperlink w:anchor="_Toc78556722" w:history="1">
            <w:r w:rsidR="00A947E8" w:rsidRPr="00A947E8">
              <w:rPr>
                <w:rStyle w:val="Hyperlink"/>
                <w:rFonts w:ascii="Times New Roman" w:hAnsi="Times New Roman" w:cs="Times New Roman"/>
                <w:noProof/>
              </w:rPr>
              <w:t>II.</w:t>
            </w:r>
            <w:r w:rsidR="00A947E8" w:rsidRPr="00A947E8">
              <w:rPr>
                <w:rFonts w:ascii="Times New Roman" w:eastAsiaTheme="minorEastAsia" w:hAnsi="Times New Roman" w:cs="Times New Roman"/>
                <w:noProof/>
                <w:lang w:val="en-KE" w:eastAsia="en-KE"/>
              </w:rPr>
              <w:tab/>
            </w:r>
            <w:r w:rsidR="00A947E8" w:rsidRPr="00A947E8">
              <w:rPr>
                <w:rStyle w:val="Hyperlink"/>
                <w:rFonts w:ascii="Times New Roman" w:hAnsi="Times New Roman" w:cs="Times New Roman"/>
                <w:noProof/>
              </w:rPr>
              <w:t>Chapter two:  Conceptual Framework</w:t>
            </w:r>
            <w:r w:rsidR="00A947E8" w:rsidRPr="00A947E8">
              <w:rPr>
                <w:rFonts w:ascii="Times New Roman" w:hAnsi="Times New Roman" w:cs="Times New Roman"/>
                <w:noProof/>
                <w:webHidden/>
              </w:rPr>
              <w:tab/>
            </w:r>
            <w:r w:rsidR="00A947E8" w:rsidRPr="00A947E8">
              <w:rPr>
                <w:rFonts w:ascii="Times New Roman" w:hAnsi="Times New Roman" w:cs="Times New Roman"/>
                <w:noProof/>
                <w:webHidden/>
              </w:rPr>
              <w:fldChar w:fldCharType="begin"/>
            </w:r>
            <w:r w:rsidR="00A947E8" w:rsidRPr="00A947E8">
              <w:rPr>
                <w:rFonts w:ascii="Times New Roman" w:hAnsi="Times New Roman" w:cs="Times New Roman"/>
                <w:noProof/>
                <w:webHidden/>
              </w:rPr>
              <w:instrText xml:space="preserve"> PAGEREF _Toc78556722 \h </w:instrText>
            </w:r>
            <w:r w:rsidR="00A947E8" w:rsidRPr="00A947E8">
              <w:rPr>
                <w:rFonts w:ascii="Times New Roman" w:hAnsi="Times New Roman" w:cs="Times New Roman"/>
                <w:noProof/>
                <w:webHidden/>
              </w:rPr>
            </w:r>
            <w:r w:rsidR="00A947E8" w:rsidRPr="00A947E8">
              <w:rPr>
                <w:rFonts w:ascii="Times New Roman" w:hAnsi="Times New Roman" w:cs="Times New Roman"/>
                <w:noProof/>
                <w:webHidden/>
              </w:rPr>
              <w:fldChar w:fldCharType="separate"/>
            </w:r>
            <w:r w:rsidR="00A947E8" w:rsidRPr="00A947E8">
              <w:rPr>
                <w:rFonts w:ascii="Times New Roman" w:hAnsi="Times New Roman" w:cs="Times New Roman"/>
                <w:noProof/>
                <w:webHidden/>
              </w:rPr>
              <w:t>20</w:t>
            </w:r>
            <w:r w:rsidR="00A947E8" w:rsidRPr="00A947E8">
              <w:rPr>
                <w:rFonts w:ascii="Times New Roman" w:hAnsi="Times New Roman" w:cs="Times New Roman"/>
                <w:noProof/>
                <w:webHidden/>
              </w:rPr>
              <w:fldChar w:fldCharType="end"/>
            </w:r>
          </w:hyperlink>
        </w:p>
        <w:p w14:paraId="654FFC05" w14:textId="36C59AC8" w:rsidR="00A947E8" w:rsidRPr="00A947E8" w:rsidRDefault="00A53709">
          <w:pPr>
            <w:pStyle w:val="TOC2"/>
            <w:tabs>
              <w:tab w:val="left" w:pos="660"/>
              <w:tab w:val="right" w:pos="9016"/>
            </w:tabs>
            <w:rPr>
              <w:rFonts w:ascii="Times New Roman" w:eastAsiaTheme="minorEastAsia" w:hAnsi="Times New Roman" w:cs="Times New Roman"/>
              <w:noProof/>
              <w:lang w:val="en-KE" w:eastAsia="en-KE"/>
            </w:rPr>
          </w:pPr>
          <w:hyperlink w:anchor="_Toc78556723" w:history="1">
            <w:r w:rsidR="00A947E8" w:rsidRPr="00A947E8">
              <w:rPr>
                <w:rStyle w:val="Hyperlink"/>
                <w:rFonts w:ascii="Times New Roman" w:eastAsia="Times New Roman" w:hAnsi="Times New Roman" w:cs="Times New Roman"/>
                <w:noProof/>
              </w:rPr>
              <w:t>ii.</w:t>
            </w:r>
            <w:r w:rsidR="00A947E8" w:rsidRPr="00A947E8">
              <w:rPr>
                <w:rFonts w:ascii="Times New Roman" w:eastAsiaTheme="minorEastAsia" w:hAnsi="Times New Roman" w:cs="Times New Roman"/>
                <w:noProof/>
                <w:lang w:val="en-KE" w:eastAsia="en-KE"/>
              </w:rPr>
              <w:tab/>
            </w:r>
            <w:r w:rsidR="00A947E8" w:rsidRPr="00A947E8">
              <w:rPr>
                <w:rStyle w:val="Hyperlink"/>
                <w:rFonts w:ascii="Times New Roman" w:eastAsia="Times New Roman" w:hAnsi="Times New Roman" w:cs="Times New Roman"/>
                <w:noProof/>
              </w:rPr>
              <w:t>Introduction</w:t>
            </w:r>
            <w:r w:rsidR="00A947E8" w:rsidRPr="00A947E8">
              <w:rPr>
                <w:rFonts w:ascii="Times New Roman" w:hAnsi="Times New Roman" w:cs="Times New Roman"/>
                <w:noProof/>
                <w:webHidden/>
              </w:rPr>
              <w:tab/>
            </w:r>
            <w:r w:rsidR="00A947E8" w:rsidRPr="00A947E8">
              <w:rPr>
                <w:rFonts w:ascii="Times New Roman" w:hAnsi="Times New Roman" w:cs="Times New Roman"/>
                <w:noProof/>
                <w:webHidden/>
              </w:rPr>
              <w:fldChar w:fldCharType="begin"/>
            </w:r>
            <w:r w:rsidR="00A947E8" w:rsidRPr="00A947E8">
              <w:rPr>
                <w:rFonts w:ascii="Times New Roman" w:hAnsi="Times New Roman" w:cs="Times New Roman"/>
                <w:noProof/>
                <w:webHidden/>
              </w:rPr>
              <w:instrText xml:space="preserve"> PAGEREF _Toc78556723 \h </w:instrText>
            </w:r>
            <w:r w:rsidR="00A947E8" w:rsidRPr="00A947E8">
              <w:rPr>
                <w:rFonts w:ascii="Times New Roman" w:hAnsi="Times New Roman" w:cs="Times New Roman"/>
                <w:noProof/>
                <w:webHidden/>
              </w:rPr>
            </w:r>
            <w:r w:rsidR="00A947E8" w:rsidRPr="00A947E8">
              <w:rPr>
                <w:rFonts w:ascii="Times New Roman" w:hAnsi="Times New Roman" w:cs="Times New Roman"/>
                <w:noProof/>
                <w:webHidden/>
              </w:rPr>
              <w:fldChar w:fldCharType="separate"/>
            </w:r>
            <w:r w:rsidR="00A947E8" w:rsidRPr="00A947E8">
              <w:rPr>
                <w:rFonts w:ascii="Times New Roman" w:hAnsi="Times New Roman" w:cs="Times New Roman"/>
                <w:noProof/>
                <w:webHidden/>
              </w:rPr>
              <w:t>20</w:t>
            </w:r>
            <w:r w:rsidR="00A947E8" w:rsidRPr="00A947E8">
              <w:rPr>
                <w:rFonts w:ascii="Times New Roman" w:hAnsi="Times New Roman" w:cs="Times New Roman"/>
                <w:noProof/>
                <w:webHidden/>
              </w:rPr>
              <w:fldChar w:fldCharType="end"/>
            </w:r>
          </w:hyperlink>
        </w:p>
        <w:p w14:paraId="48843A8F" w14:textId="3C1A69B1" w:rsidR="00A947E8" w:rsidRPr="00A947E8" w:rsidRDefault="00A53709">
          <w:pPr>
            <w:pStyle w:val="TOC2"/>
            <w:tabs>
              <w:tab w:val="left" w:pos="880"/>
              <w:tab w:val="right" w:pos="9016"/>
            </w:tabs>
            <w:rPr>
              <w:rFonts w:ascii="Times New Roman" w:eastAsiaTheme="minorEastAsia" w:hAnsi="Times New Roman" w:cs="Times New Roman"/>
              <w:noProof/>
              <w:lang w:val="en-KE" w:eastAsia="en-KE"/>
            </w:rPr>
          </w:pPr>
          <w:hyperlink w:anchor="_Toc78556724" w:history="1">
            <w:r w:rsidR="00A947E8" w:rsidRPr="00A947E8">
              <w:rPr>
                <w:rStyle w:val="Hyperlink"/>
                <w:rFonts w:ascii="Times New Roman" w:eastAsia="Times New Roman" w:hAnsi="Times New Roman" w:cs="Times New Roman"/>
                <w:noProof/>
              </w:rPr>
              <w:t>iii.</w:t>
            </w:r>
            <w:r w:rsidR="00A947E8" w:rsidRPr="00A947E8">
              <w:rPr>
                <w:rFonts w:ascii="Times New Roman" w:eastAsiaTheme="minorEastAsia" w:hAnsi="Times New Roman" w:cs="Times New Roman"/>
                <w:noProof/>
                <w:lang w:val="en-KE" w:eastAsia="en-KE"/>
              </w:rPr>
              <w:tab/>
            </w:r>
            <w:r w:rsidR="00A947E8" w:rsidRPr="00A947E8">
              <w:rPr>
                <w:rStyle w:val="Hyperlink"/>
                <w:rFonts w:ascii="Times New Roman" w:eastAsia="Times New Roman" w:hAnsi="Times New Roman" w:cs="Times New Roman"/>
                <w:noProof/>
              </w:rPr>
              <w:t>Petroleum as a Natural Resource</w:t>
            </w:r>
            <w:r w:rsidR="00A947E8" w:rsidRPr="00A947E8">
              <w:rPr>
                <w:rFonts w:ascii="Times New Roman" w:hAnsi="Times New Roman" w:cs="Times New Roman"/>
                <w:noProof/>
                <w:webHidden/>
              </w:rPr>
              <w:tab/>
            </w:r>
            <w:r w:rsidR="00A947E8" w:rsidRPr="00A947E8">
              <w:rPr>
                <w:rFonts w:ascii="Times New Roman" w:hAnsi="Times New Roman" w:cs="Times New Roman"/>
                <w:noProof/>
                <w:webHidden/>
              </w:rPr>
              <w:fldChar w:fldCharType="begin"/>
            </w:r>
            <w:r w:rsidR="00A947E8" w:rsidRPr="00A947E8">
              <w:rPr>
                <w:rFonts w:ascii="Times New Roman" w:hAnsi="Times New Roman" w:cs="Times New Roman"/>
                <w:noProof/>
                <w:webHidden/>
              </w:rPr>
              <w:instrText xml:space="preserve"> PAGEREF _Toc78556724 \h </w:instrText>
            </w:r>
            <w:r w:rsidR="00A947E8" w:rsidRPr="00A947E8">
              <w:rPr>
                <w:rFonts w:ascii="Times New Roman" w:hAnsi="Times New Roman" w:cs="Times New Roman"/>
                <w:noProof/>
                <w:webHidden/>
              </w:rPr>
            </w:r>
            <w:r w:rsidR="00A947E8" w:rsidRPr="00A947E8">
              <w:rPr>
                <w:rFonts w:ascii="Times New Roman" w:hAnsi="Times New Roman" w:cs="Times New Roman"/>
                <w:noProof/>
                <w:webHidden/>
              </w:rPr>
              <w:fldChar w:fldCharType="separate"/>
            </w:r>
            <w:r w:rsidR="00A947E8" w:rsidRPr="00A947E8">
              <w:rPr>
                <w:rFonts w:ascii="Times New Roman" w:hAnsi="Times New Roman" w:cs="Times New Roman"/>
                <w:noProof/>
                <w:webHidden/>
              </w:rPr>
              <w:t>20</w:t>
            </w:r>
            <w:r w:rsidR="00A947E8" w:rsidRPr="00A947E8">
              <w:rPr>
                <w:rFonts w:ascii="Times New Roman" w:hAnsi="Times New Roman" w:cs="Times New Roman"/>
                <w:noProof/>
                <w:webHidden/>
              </w:rPr>
              <w:fldChar w:fldCharType="end"/>
            </w:r>
          </w:hyperlink>
        </w:p>
        <w:p w14:paraId="13C76BA0" w14:textId="225BB1F0" w:rsidR="00A947E8" w:rsidRPr="00A947E8" w:rsidRDefault="00A53709">
          <w:pPr>
            <w:pStyle w:val="TOC2"/>
            <w:tabs>
              <w:tab w:val="left" w:pos="660"/>
              <w:tab w:val="right" w:pos="9016"/>
            </w:tabs>
            <w:rPr>
              <w:rFonts w:ascii="Times New Roman" w:eastAsiaTheme="minorEastAsia" w:hAnsi="Times New Roman" w:cs="Times New Roman"/>
              <w:noProof/>
              <w:lang w:val="en-KE" w:eastAsia="en-KE"/>
            </w:rPr>
          </w:pPr>
          <w:hyperlink w:anchor="_Toc78556725" w:history="1">
            <w:r w:rsidR="00A947E8" w:rsidRPr="00A947E8">
              <w:rPr>
                <w:rStyle w:val="Hyperlink"/>
                <w:rFonts w:ascii="Times New Roman" w:eastAsia="Times New Roman" w:hAnsi="Times New Roman" w:cs="Times New Roman"/>
                <w:noProof/>
              </w:rPr>
              <w:t>v.</w:t>
            </w:r>
            <w:r w:rsidR="00A947E8" w:rsidRPr="00A947E8">
              <w:rPr>
                <w:rFonts w:ascii="Times New Roman" w:eastAsiaTheme="minorEastAsia" w:hAnsi="Times New Roman" w:cs="Times New Roman"/>
                <w:noProof/>
                <w:lang w:val="en-KE" w:eastAsia="en-KE"/>
              </w:rPr>
              <w:tab/>
            </w:r>
            <w:r w:rsidR="00A947E8" w:rsidRPr="00A947E8">
              <w:rPr>
                <w:rStyle w:val="Hyperlink"/>
                <w:rFonts w:ascii="Times New Roman" w:eastAsia="Times New Roman" w:hAnsi="Times New Roman" w:cs="Times New Roman"/>
                <w:noProof/>
              </w:rPr>
              <w:t>Sovereignty of Natural Resources</w:t>
            </w:r>
            <w:r w:rsidR="00A947E8" w:rsidRPr="00A947E8">
              <w:rPr>
                <w:rFonts w:ascii="Times New Roman" w:hAnsi="Times New Roman" w:cs="Times New Roman"/>
                <w:noProof/>
                <w:webHidden/>
              </w:rPr>
              <w:tab/>
            </w:r>
            <w:r w:rsidR="00A947E8" w:rsidRPr="00A947E8">
              <w:rPr>
                <w:rFonts w:ascii="Times New Roman" w:hAnsi="Times New Roman" w:cs="Times New Roman"/>
                <w:noProof/>
                <w:webHidden/>
              </w:rPr>
              <w:fldChar w:fldCharType="begin"/>
            </w:r>
            <w:r w:rsidR="00A947E8" w:rsidRPr="00A947E8">
              <w:rPr>
                <w:rFonts w:ascii="Times New Roman" w:hAnsi="Times New Roman" w:cs="Times New Roman"/>
                <w:noProof/>
                <w:webHidden/>
              </w:rPr>
              <w:instrText xml:space="preserve"> PAGEREF _Toc78556725 \h </w:instrText>
            </w:r>
            <w:r w:rsidR="00A947E8" w:rsidRPr="00A947E8">
              <w:rPr>
                <w:rFonts w:ascii="Times New Roman" w:hAnsi="Times New Roman" w:cs="Times New Roman"/>
                <w:noProof/>
                <w:webHidden/>
              </w:rPr>
            </w:r>
            <w:r w:rsidR="00A947E8" w:rsidRPr="00A947E8">
              <w:rPr>
                <w:rFonts w:ascii="Times New Roman" w:hAnsi="Times New Roman" w:cs="Times New Roman"/>
                <w:noProof/>
                <w:webHidden/>
              </w:rPr>
              <w:fldChar w:fldCharType="separate"/>
            </w:r>
            <w:r w:rsidR="00A947E8" w:rsidRPr="00A947E8">
              <w:rPr>
                <w:rFonts w:ascii="Times New Roman" w:hAnsi="Times New Roman" w:cs="Times New Roman"/>
                <w:noProof/>
                <w:webHidden/>
              </w:rPr>
              <w:t>24</w:t>
            </w:r>
            <w:r w:rsidR="00A947E8" w:rsidRPr="00A947E8">
              <w:rPr>
                <w:rFonts w:ascii="Times New Roman" w:hAnsi="Times New Roman" w:cs="Times New Roman"/>
                <w:noProof/>
                <w:webHidden/>
              </w:rPr>
              <w:fldChar w:fldCharType="end"/>
            </w:r>
          </w:hyperlink>
        </w:p>
        <w:p w14:paraId="64788D46" w14:textId="55C79580" w:rsidR="00A947E8" w:rsidRPr="00A947E8" w:rsidRDefault="00A53709">
          <w:pPr>
            <w:pStyle w:val="TOC3"/>
            <w:tabs>
              <w:tab w:val="right" w:pos="9016"/>
            </w:tabs>
            <w:rPr>
              <w:rFonts w:ascii="Times New Roman" w:eastAsiaTheme="minorEastAsia" w:hAnsi="Times New Roman" w:cs="Times New Roman"/>
              <w:noProof/>
              <w:lang w:val="en-KE" w:eastAsia="en-KE"/>
            </w:rPr>
          </w:pPr>
          <w:hyperlink w:anchor="_Toc78556726" w:history="1">
            <w:r w:rsidR="00A947E8" w:rsidRPr="00A947E8">
              <w:rPr>
                <w:rStyle w:val="Hyperlink"/>
                <w:rFonts w:ascii="Times New Roman" w:eastAsia="Times New Roman" w:hAnsi="Times New Roman" w:cs="Times New Roman"/>
                <w:noProof/>
              </w:rPr>
              <w:t>a) Permanent Sovereignty over Natural Resources</w:t>
            </w:r>
            <w:r w:rsidR="00A947E8" w:rsidRPr="00A947E8">
              <w:rPr>
                <w:rFonts w:ascii="Times New Roman" w:hAnsi="Times New Roman" w:cs="Times New Roman"/>
                <w:noProof/>
                <w:webHidden/>
              </w:rPr>
              <w:tab/>
            </w:r>
            <w:r w:rsidR="00A947E8" w:rsidRPr="00A947E8">
              <w:rPr>
                <w:rFonts w:ascii="Times New Roman" w:hAnsi="Times New Roman" w:cs="Times New Roman"/>
                <w:noProof/>
                <w:webHidden/>
              </w:rPr>
              <w:fldChar w:fldCharType="begin"/>
            </w:r>
            <w:r w:rsidR="00A947E8" w:rsidRPr="00A947E8">
              <w:rPr>
                <w:rFonts w:ascii="Times New Roman" w:hAnsi="Times New Roman" w:cs="Times New Roman"/>
                <w:noProof/>
                <w:webHidden/>
              </w:rPr>
              <w:instrText xml:space="preserve"> PAGEREF _Toc78556726 \h </w:instrText>
            </w:r>
            <w:r w:rsidR="00A947E8" w:rsidRPr="00A947E8">
              <w:rPr>
                <w:rFonts w:ascii="Times New Roman" w:hAnsi="Times New Roman" w:cs="Times New Roman"/>
                <w:noProof/>
                <w:webHidden/>
              </w:rPr>
            </w:r>
            <w:r w:rsidR="00A947E8" w:rsidRPr="00A947E8">
              <w:rPr>
                <w:rFonts w:ascii="Times New Roman" w:hAnsi="Times New Roman" w:cs="Times New Roman"/>
                <w:noProof/>
                <w:webHidden/>
              </w:rPr>
              <w:fldChar w:fldCharType="separate"/>
            </w:r>
            <w:r w:rsidR="00A947E8" w:rsidRPr="00A947E8">
              <w:rPr>
                <w:rFonts w:ascii="Times New Roman" w:hAnsi="Times New Roman" w:cs="Times New Roman"/>
                <w:noProof/>
                <w:webHidden/>
              </w:rPr>
              <w:t>24</w:t>
            </w:r>
            <w:r w:rsidR="00A947E8" w:rsidRPr="00A947E8">
              <w:rPr>
                <w:rFonts w:ascii="Times New Roman" w:hAnsi="Times New Roman" w:cs="Times New Roman"/>
                <w:noProof/>
                <w:webHidden/>
              </w:rPr>
              <w:fldChar w:fldCharType="end"/>
            </w:r>
          </w:hyperlink>
        </w:p>
        <w:p w14:paraId="7FD0A073" w14:textId="601CC76D" w:rsidR="00A947E8" w:rsidRPr="00A947E8" w:rsidRDefault="00A53709">
          <w:pPr>
            <w:pStyle w:val="TOC3"/>
            <w:tabs>
              <w:tab w:val="right" w:pos="9016"/>
            </w:tabs>
            <w:rPr>
              <w:rFonts w:ascii="Times New Roman" w:eastAsiaTheme="minorEastAsia" w:hAnsi="Times New Roman" w:cs="Times New Roman"/>
              <w:noProof/>
              <w:lang w:val="en-KE" w:eastAsia="en-KE"/>
            </w:rPr>
          </w:pPr>
          <w:hyperlink w:anchor="_Toc78556727" w:history="1">
            <w:r w:rsidR="00A947E8" w:rsidRPr="00A947E8">
              <w:rPr>
                <w:rStyle w:val="Hyperlink"/>
                <w:rFonts w:ascii="Times New Roman" w:eastAsia="Times New Roman" w:hAnsi="Times New Roman" w:cs="Times New Roman"/>
                <w:noProof/>
              </w:rPr>
              <w:t>b) Sovereignty over Energy Resources</w:t>
            </w:r>
            <w:r w:rsidR="00A947E8" w:rsidRPr="00A947E8">
              <w:rPr>
                <w:rFonts w:ascii="Times New Roman" w:hAnsi="Times New Roman" w:cs="Times New Roman"/>
                <w:noProof/>
                <w:webHidden/>
              </w:rPr>
              <w:tab/>
            </w:r>
            <w:r w:rsidR="00A947E8" w:rsidRPr="00A947E8">
              <w:rPr>
                <w:rFonts w:ascii="Times New Roman" w:hAnsi="Times New Roman" w:cs="Times New Roman"/>
                <w:noProof/>
                <w:webHidden/>
              </w:rPr>
              <w:fldChar w:fldCharType="begin"/>
            </w:r>
            <w:r w:rsidR="00A947E8" w:rsidRPr="00A947E8">
              <w:rPr>
                <w:rFonts w:ascii="Times New Roman" w:hAnsi="Times New Roman" w:cs="Times New Roman"/>
                <w:noProof/>
                <w:webHidden/>
              </w:rPr>
              <w:instrText xml:space="preserve"> PAGEREF _Toc78556727 \h </w:instrText>
            </w:r>
            <w:r w:rsidR="00A947E8" w:rsidRPr="00A947E8">
              <w:rPr>
                <w:rFonts w:ascii="Times New Roman" w:hAnsi="Times New Roman" w:cs="Times New Roman"/>
                <w:noProof/>
                <w:webHidden/>
              </w:rPr>
            </w:r>
            <w:r w:rsidR="00A947E8" w:rsidRPr="00A947E8">
              <w:rPr>
                <w:rFonts w:ascii="Times New Roman" w:hAnsi="Times New Roman" w:cs="Times New Roman"/>
                <w:noProof/>
                <w:webHidden/>
              </w:rPr>
              <w:fldChar w:fldCharType="separate"/>
            </w:r>
            <w:r w:rsidR="00A947E8" w:rsidRPr="00A947E8">
              <w:rPr>
                <w:rFonts w:ascii="Times New Roman" w:hAnsi="Times New Roman" w:cs="Times New Roman"/>
                <w:noProof/>
                <w:webHidden/>
              </w:rPr>
              <w:t>25</w:t>
            </w:r>
            <w:r w:rsidR="00A947E8" w:rsidRPr="00A947E8">
              <w:rPr>
                <w:rFonts w:ascii="Times New Roman" w:hAnsi="Times New Roman" w:cs="Times New Roman"/>
                <w:noProof/>
                <w:webHidden/>
              </w:rPr>
              <w:fldChar w:fldCharType="end"/>
            </w:r>
          </w:hyperlink>
        </w:p>
        <w:p w14:paraId="01A85CCF" w14:textId="4872B2D8" w:rsidR="00A947E8" w:rsidRPr="00A947E8" w:rsidRDefault="00A53709">
          <w:pPr>
            <w:pStyle w:val="TOC3"/>
            <w:tabs>
              <w:tab w:val="left" w:pos="1100"/>
              <w:tab w:val="right" w:pos="9016"/>
            </w:tabs>
            <w:rPr>
              <w:rFonts w:ascii="Times New Roman" w:eastAsiaTheme="minorEastAsia" w:hAnsi="Times New Roman" w:cs="Times New Roman"/>
              <w:noProof/>
              <w:lang w:val="en-KE" w:eastAsia="en-KE"/>
            </w:rPr>
          </w:pPr>
          <w:hyperlink w:anchor="_Toc78556728" w:history="1">
            <w:r w:rsidR="00A947E8" w:rsidRPr="00A947E8">
              <w:rPr>
                <w:rStyle w:val="Hyperlink"/>
                <w:rFonts w:ascii="Times New Roman" w:eastAsia="Times New Roman" w:hAnsi="Times New Roman" w:cs="Times New Roman"/>
                <w:noProof/>
              </w:rPr>
              <w:t>vi.</w:t>
            </w:r>
            <w:r w:rsidR="00A947E8" w:rsidRPr="00A947E8">
              <w:rPr>
                <w:rFonts w:ascii="Times New Roman" w:eastAsiaTheme="minorEastAsia" w:hAnsi="Times New Roman" w:cs="Times New Roman"/>
                <w:noProof/>
                <w:lang w:val="en-KE" w:eastAsia="en-KE"/>
              </w:rPr>
              <w:tab/>
            </w:r>
            <w:r w:rsidR="00A947E8" w:rsidRPr="00A947E8">
              <w:rPr>
                <w:rStyle w:val="Hyperlink"/>
                <w:rFonts w:ascii="Times New Roman" w:eastAsia="Times New Roman" w:hAnsi="Times New Roman" w:cs="Times New Roman"/>
                <w:noProof/>
              </w:rPr>
              <w:t>Conclusion</w:t>
            </w:r>
            <w:r w:rsidR="00A947E8" w:rsidRPr="00A947E8">
              <w:rPr>
                <w:rFonts w:ascii="Times New Roman" w:hAnsi="Times New Roman" w:cs="Times New Roman"/>
                <w:noProof/>
                <w:webHidden/>
              </w:rPr>
              <w:tab/>
            </w:r>
            <w:r w:rsidR="00A947E8" w:rsidRPr="00A947E8">
              <w:rPr>
                <w:rFonts w:ascii="Times New Roman" w:hAnsi="Times New Roman" w:cs="Times New Roman"/>
                <w:noProof/>
                <w:webHidden/>
              </w:rPr>
              <w:fldChar w:fldCharType="begin"/>
            </w:r>
            <w:r w:rsidR="00A947E8" w:rsidRPr="00A947E8">
              <w:rPr>
                <w:rFonts w:ascii="Times New Roman" w:hAnsi="Times New Roman" w:cs="Times New Roman"/>
                <w:noProof/>
                <w:webHidden/>
              </w:rPr>
              <w:instrText xml:space="preserve"> PAGEREF _Toc78556728 \h </w:instrText>
            </w:r>
            <w:r w:rsidR="00A947E8" w:rsidRPr="00A947E8">
              <w:rPr>
                <w:rFonts w:ascii="Times New Roman" w:hAnsi="Times New Roman" w:cs="Times New Roman"/>
                <w:noProof/>
                <w:webHidden/>
              </w:rPr>
            </w:r>
            <w:r w:rsidR="00A947E8" w:rsidRPr="00A947E8">
              <w:rPr>
                <w:rFonts w:ascii="Times New Roman" w:hAnsi="Times New Roman" w:cs="Times New Roman"/>
                <w:noProof/>
                <w:webHidden/>
              </w:rPr>
              <w:fldChar w:fldCharType="separate"/>
            </w:r>
            <w:r w:rsidR="00A947E8" w:rsidRPr="00A947E8">
              <w:rPr>
                <w:rFonts w:ascii="Times New Roman" w:hAnsi="Times New Roman" w:cs="Times New Roman"/>
                <w:noProof/>
                <w:webHidden/>
              </w:rPr>
              <w:t>26</w:t>
            </w:r>
            <w:r w:rsidR="00A947E8" w:rsidRPr="00A947E8">
              <w:rPr>
                <w:rFonts w:ascii="Times New Roman" w:hAnsi="Times New Roman" w:cs="Times New Roman"/>
                <w:noProof/>
                <w:webHidden/>
              </w:rPr>
              <w:fldChar w:fldCharType="end"/>
            </w:r>
          </w:hyperlink>
        </w:p>
        <w:p w14:paraId="32FD1C95" w14:textId="60EF6904" w:rsidR="00A947E8" w:rsidRPr="00A947E8" w:rsidRDefault="00A53709">
          <w:pPr>
            <w:pStyle w:val="TOC1"/>
            <w:tabs>
              <w:tab w:val="left" w:pos="660"/>
              <w:tab w:val="right" w:pos="9016"/>
            </w:tabs>
            <w:rPr>
              <w:rFonts w:ascii="Times New Roman" w:eastAsiaTheme="minorEastAsia" w:hAnsi="Times New Roman" w:cs="Times New Roman"/>
              <w:noProof/>
              <w:lang w:val="en-KE" w:eastAsia="en-KE"/>
            </w:rPr>
          </w:pPr>
          <w:hyperlink w:anchor="_Toc78556729" w:history="1">
            <w:r w:rsidR="00A947E8" w:rsidRPr="00A947E8">
              <w:rPr>
                <w:rStyle w:val="Hyperlink"/>
                <w:rFonts w:ascii="Times New Roman" w:hAnsi="Times New Roman" w:cs="Times New Roman"/>
                <w:noProof/>
              </w:rPr>
              <w:t>III.</w:t>
            </w:r>
            <w:r w:rsidR="00A947E8" w:rsidRPr="00A947E8">
              <w:rPr>
                <w:rFonts w:ascii="Times New Roman" w:eastAsiaTheme="minorEastAsia" w:hAnsi="Times New Roman" w:cs="Times New Roman"/>
                <w:noProof/>
                <w:lang w:val="en-KE" w:eastAsia="en-KE"/>
              </w:rPr>
              <w:tab/>
            </w:r>
            <w:r w:rsidR="00A947E8" w:rsidRPr="00A947E8">
              <w:rPr>
                <w:rStyle w:val="Hyperlink"/>
                <w:rFonts w:ascii="Times New Roman" w:hAnsi="Times New Roman" w:cs="Times New Roman"/>
                <w:noProof/>
              </w:rPr>
              <w:t>Sustainable Development, Kenyan legislative provisions and Turkana County</w:t>
            </w:r>
            <w:r w:rsidR="00A947E8" w:rsidRPr="00A947E8">
              <w:rPr>
                <w:rFonts w:ascii="Times New Roman" w:hAnsi="Times New Roman" w:cs="Times New Roman"/>
                <w:noProof/>
                <w:webHidden/>
              </w:rPr>
              <w:tab/>
            </w:r>
            <w:r w:rsidR="00A947E8" w:rsidRPr="00A947E8">
              <w:rPr>
                <w:rFonts w:ascii="Times New Roman" w:hAnsi="Times New Roman" w:cs="Times New Roman"/>
                <w:noProof/>
                <w:webHidden/>
              </w:rPr>
              <w:fldChar w:fldCharType="begin"/>
            </w:r>
            <w:r w:rsidR="00A947E8" w:rsidRPr="00A947E8">
              <w:rPr>
                <w:rFonts w:ascii="Times New Roman" w:hAnsi="Times New Roman" w:cs="Times New Roman"/>
                <w:noProof/>
                <w:webHidden/>
              </w:rPr>
              <w:instrText xml:space="preserve"> PAGEREF _Toc78556729 \h </w:instrText>
            </w:r>
            <w:r w:rsidR="00A947E8" w:rsidRPr="00A947E8">
              <w:rPr>
                <w:rFonts w:ascii="Times New Roman" w:hAnsi="Times New Roman" w:cs="Times New Roman"/>
                <w:noProof/>
                <w:webHidden/>
              </w:rPr>
            </w:r>
            <w:r w:rsidR="00A947E8" w:rsidRPr="00A947E8">
              <w:rPr>
                <w:rFonts w:ascii="Times New Roman" w:hAnsi="Times New Roman" w:cs="Times New Roman"/>
                <w:noProof/>
                <w:webHidden/>
              </w:rPr>
              <w:fldChar w:fldCharType="separate"/>
            </w:r>
            <w:r w:rsidR="00A947E8" w:rsidRPr="00A947E8">
              <w:rPr>
                <w:rFonts w:ascii="Times New Roman" w:hAnsi="Times New Roman" w:cs="Times New Roman"/>
                <w:noProof/>
                <w:webHidden/>
              </w:rPr>
              <w:t>27</w:t>
            </w:r>
            <w:r w:rsidR="00A947E8" w:rsidRPr="00A947E8">
              <w:rPr>
                <w:rFonts w:ascii="Times New Roman" w:hAnsi="Times New Roman" w:cs="Times New Roman"/>
                <w:noProof/>
                <w:webHidden/>
              </w:rPr>
              <w:fldChar w:fldCharType="end"/>
            </w:r>
          </w:hyperlink>
        </w:p>
        <w:p w14:paraId="333E607D" w14:textId="6280BE76" w:rsidR="00A947E8" w:rsidRPr="00A947E8" w:rsidRDefault="00A53709">
          <w:pPr>
            <w:pStyle w:val="TOC2"/>
            <w:tabs>
              <w:tab w:val="left" w:pos="880"/>
              <w:tab w:val="right" w:pos="9016"/>
            </w:tabs>
            <w:rPr>
              <w:rFonts w:ascii="Times New Roman" w:eastAsiaTheme="minorEastAsia" w:hAnsi="Times New Roman" w:cs="Times New Roman"/>
              <w:noProof/>
              <w:lang w:val="en-KE" w:eastAsia="en-KE"/>
            </w:rPr>
          </w:pPr>
          <w:hyperlink w:anchor="_Toc78556730" w:history="1">
            <w:r w:rsidR="00A947E8" w:rsidRPr="00A947E8">
              <w:rPr>
                <w:rStyle w:val="Hyperlink"/>
                <w:rFonts w:ascii="Times New Roman" w:eastAsia="Times New Roman" w:hAnsi="Times New Roman" w:cs="Times New Roman"/>
                <w:noProof/>
              </w:rPr>
              <w:t>IV.</w:t>
            </w:r>
            <w:r w:rsidR="00A947E8" w:rsidRPr="00A947E8">
              <w:rPr>
                <w:rFonts w:ascii="Times New Roman" w:eastAsiaTheme="minorEastAsia" w:hAnsi="Times New Roman" w:cs="Times New Roman"/>
                <w:noProof/>
                <w:lang w:val="en-KE" w:eastAsia="en-KE"/>
              </w:rPr>
              <w:tab/>
            </w:r>
            <w:r w:rsidR="00A947E8" w:rsidRPr="00A947E8">
              <w:rPr>
                <w:rStyle w:val="Hyperlink"/>
                <w:rFonts w:ascii="Times New Roman" w:eastAsia="Times New Roman" w:hAnsi="Times New Roman" w:cs="Times New Roman"/>
                <w:noProof/>
              </w:rPr>
              <w:t>Social and environmental Impact of Tullow oil’s presence in Kenya</w:t>
            </w:r>
            <w:r w:rsidR="00A947E8" w:rsidRPr="00A947E8">
              <w:rPr>
                <w:rFonts w:ascii="Times New Roman" w:hAnsi="Times New Roman" w:cs="Times New Roman"/>
                <w:noProof/>
                <w:webHidden/>
              </w:rPr>
              <w:tab/>
            </w:r>
            <w:r w:rsidR="00A947E8" w:rsidRPr="00A947E8">
              <w:rPr>
                <w:rFonts w:ascii="Times New Roman" w:hAnsi="Times New Roman" w:cs="Times New Roman"/>
                <w:noProof/>
                <w:webHidden/>
              </w:rPr>
              <w:fldChar w:fldCharType="begin"/>
            </w:r>
            <w:r w:rsidR="00A947E8" w:rsidRPr="00A947E8">
              <w:rPr>
                <w:rFonts w:ascii="Times New Roman" w:hAnsi="Times New Roman" w:cs="Times New Roman"/>
                <w:noProof/>
                <w:webHidden/>
              </w:rPr>
              <w:instrText xml:space="preserve"> PAGEREF _Toc78556730 \h </w:instrText>
            </w:r>
            <w:r w:rsidR="00A947E8" w:rsidRPr="00A947E8">
              <w:rPr>
                <w:rFonts w:ascii="Times New Roman" w:hAnsi="Times New Roman" w:cs="Times New Roman"/>
                <w:noProof/>
                <w:webHidden/>
              </w:rPr>
            </w:r>
            <w:r w:rsidR="00A947E8" w:rsidRPr="00A947E8">
              <w:rPr>
                <w:rFonts w:ascii="Times New Roman" w:hAnsi="Times New Roman" w:cs="Times New Roman"/>
                <w:noProof/>
                <w:webHidden/>
              </w:rPr>
              <w:fldChar w:fldCharType="separate"/>
            </w:r>
            <w:r w:rsidR="00A947E8" w:rsidRPr="00A947E8">
              <w:rPr>
                <w:rFonts w:ascii="Times New Roman" w:hAnsi="Times New Roman" w:cs="Times New Roman"/>
                <w:noProof/>
                <w:webHidden/>
              </w:rPr>
              <w:t>30</w:t>
            </w:r>
            <w:r w:rsidR="00A947E8" w:rsidRPr="00A947E8">
              <w:rPr>
                <w:rFonts w:ascii="Times New Roman" w:hAnsi="Times New Roman" w:cs="Times New Roman"/>
                <w:noProof/>
                <w:webHidden/>
              </w:rPr>
              <w:fldChar w:fldCharType="end"/>
            </w:r>
          </w:hyperlink>
        </w:p>
        <w:p w14:paraId="7B087103" w14:textId="1DA22EA2" w:rsidR="00A947E8" w:rsidRPr="00A947E8" w:rsidRDefault="00A53709">
          <w:pPr>
            <w:pStyle w:val="TOC1"/>
            <w:tabs>
              <w:tab w:val="left" w:pos="660"/>
              <w:tab w:val="right" w:pos="9016"/>
            </w:tabs>
            <w:rPr>
              <w:rFonts w:ascii="Times New Roman" w:eastAsiaTheme="minorEastAsia" w:hAnsi="Times New Roman" w:cs="Times New Roman"/>
              <w:noProof/>
              <w:lang w:val="en-KE" w:eastAsia="en-KE"/>
            </w:rPr>
          </w:pPr>
          <w:hyperlink w:anchor="_Toc78556731" w:history="1">
            <w:r w:rsidR="00A947E8" w:rsidRPr="00A947E8">
              <w:rPr>
                <w:rStyle w:val="Hyperlink"/>
                <w:rFonts w:ascii="Times New Roman" w:hAnsi="Times New Roman" w:cs="Times New Roman"/>
                <w:noProof/>
              </w:rPr>
              <w:t>IV.</w:t>
            </w:r>
            <w:r w:rsidR="00A947E8" w:rsidRPr="00A947E8">
              <w:rPr>
                <w:rFonts w:ascii="Times New Roman" w:eastAsiaTheme="minorEastAsia" w:hAnsi="Times New Roman" w:cs="Times New Roman"/>
                <w:noProof/>
                <w:lang w:val="en-KE" w:eastAsia="en-KE"/>
              </w:rPr>
              <w:tab/>
            </w:r>
            <w:r w:rsidR="00A947E8" w:rsidRPr="00A947E8">
              <w:rPr>
                <w:rStyle w:val="Hyperlink"/>
                <w:rFonts w:ascii="Times New Roman" w:hAnsi="Times New Roman" w:cs="Times New Roman"/>
                <w:noProof/>
              </w:rPr>
              <w:t>Chapter Four: Comparative Analysis and Recommendations</w:t>
            </w:r>
            <w:r w:rsidR="00A947E8" w:rsidRPr="00A947E8">
              <w:rPr>
                <w:rFonts w:ascii="Times New Roman" w:hAnsi="Times New Roman" w:cs="Times New Roman"/>
                <w:noProof/>
                <w:webHidden/>
              </w:rPr>
              <w:tab/>
            </w:r>
            <w:r w:rsidR="00A947E8" w:rsidRPr="00A947E8">
              <w:rPr>
                <w:rFonts w:ascii="Times New Roman" w:hAnsi="Times New Roman" w:cs="Times New Roman"/>
                <w:noProof/>
                <w:webHidden/>
              </w:rPr>
              <w:fldChar w:fldCharType="begin"/>
            </w:r>
            <w:r w:rsidR="00A947E8" w:rsidRPr="00A947E8">
              <w:rPr>
                <w:rFonts w:ascii="Times New Roman" w:hAnsi="Times New Roman" w:cs="Times New Roman"/>
                <w:noProof/>
                <w:webHidden/>
              </w:rPr>
              <w:instrText xml:space="preserve"> PAGEREF _Toc78556731 \h </w:instrText>
            </w:r>
            <w:r w:rsidR="00A947E8" w:rsidRPr="00A947E8">
              <w:rPr>
                <w:rFonts w:ascii="Times New Roman" w:hAnsi="Times New Roman" w:cs="Times New Roman"/>
                <w:noProof/>
                <w:webHidden/>
              </w:rPr>
            </w:r>
            <w:r w:rsidR="00A947E8" w:rsidRPr="00A947E8">
              <w:rPr>
                <w:rFonts w:ascii="Times New Roman" w:hAnsi="Times New Roman" w:cs="Times New Roman"/>
                <w:noProof/>
                <w:webHidden/>
              </w:rPr>
              <w:fldChar w:fldCharType="separate"/>
            </w:r>
            <w:r w:rsidR="00A947E8" w:rsidRPr="00A947E8">
              <w:rPr>
                <w:rFonts w:ascii="Times New Roman" w:hAnsi="Times New Roman" w:cs="Times New Roman"/>
                <w:noProof/>
                <w:webHidden/>
              </w:rPr>
              <w:t>32</w:t>
            </w:r>
            <w:r w:rsidR="00A947E8" w:rsidRPr="00A947E8">
              <w:rPr>
                <w:rFonts w:ascii="Times New Roman" w:hAnsi="Times New Roman" w:cs="Times New Roman"/>
                <w:noProof/>
                <w:webHidden/>
              </w:rPr>
              <w:fldChar w:fldCharType="end"/>
            </w:r>
          </w:hyperlink>
        </w:p>
        <w:p w14:paraId="0DE4813B" w14:textId="217C1FAF" w:rsidR="00A947E8" w:rsidRPr="00A947E8" w:rsidRDefault="00A53709">
          <w:pPr>
            <w:pStyle w:val="TOC3"/>
            <w:tabs>
              <w:tab w:val="left" w:pos="880"/>
              <w:tab w:val="right" w:pos="9016"/>
            </w:tabs>
            <w:rPr>
              <w:rFonts w:ascii="Times New Roman" w:eastAsiaTheme="minorEastAsia" w:hAnsi="Times New Roman" w:cs="Times New Roman"/>
              <w:noProof/>
              <w:lang w:val="en-KE" w:eastAsia="en-KE"/>
            </w:rPr>
          </w:pPr>
          <w:hyperlink w:anchor="_Toc78556732" w:history="1">
            <w:r w:rsidR="00A947E8" w:rsidRPr="00A947E8">
              <w:rPr>
                <w:rStyle w:val="Hyperlink"/>
                <w:rFonts w:ascii="Times New Roman" w:eastAsia="Times New Roman" w:hAnsi="Times New Roman" w:cs="Times New Roman"/>
                <w:noProof/>
              </w:rPr>
              <w:t>a)</w:t>
            </w:r>
            <w:r w:rsidR="00A947E8" w:rsidRPr="00A947E8">
              <w:rPr>
                <w:rFonts w:ascii="Times New Roman" w:eastAsiaTheme="minorEastAsia" w:hAnsi="Times New Roman" w:cs="Times New Roman"/>
                <w:noProof/>
                <w:lang w:val="en-KE" w:eastAsia="en-KE"/>
              </w:rPr>
              <w:tab/>
            </w:r>
            <w:r w:rsidR="00A947E8" w:rsidRPr="00A947E8">
              <w:rPr>
                <w:rStyle w:val="Hyperlink"/>
                <w:rFonts w:ascii="Times New Roman" w:eastAsia="Times New Roman" w:hAnsi="Times New Roman" w:cs="Times New Roman"/>
                <w:noProof/>
              </w:rPr>
              <w:t>Pre-transparency Mechanisms</w:t>
            </w:r>
            <w:r w:rsidR="00A947E8" w:rsidRPr="00A947E8">
              <w:rPr>
                <w:rFonts w:ascii="Times New Roman" w:hAnsi="Times New Roman" w:cs="Times New Roman"/>
                <w:noProof/>
                <w:webHidden/>
              </w:rPr>
              <w:tab/>
            </w:r>
            <w:r w:rsidR="00A947E8" w:rsidRPr="00A947E8">
              <w:rPr>
                <w:rFonts w:ascii="Times New Roman" w:hAnsi="Times New Roman" w:cs="Times New Roman"/>
                <w:noProof/>
                <w:webHidden/>
              </w:rPr>
              <w:fldChar w:fldCharType="begin"/>
            </w:r>
            <w:r w:rsidR="00A947E8" w:rsidRPr="00A947E8">
              <w:rPr>
                <w:rFonts w:ascii="Times New Roman" w:hAnsi="Times New Roman" w:cs="Times New Roman"/>
                <w:noProof/>
                <w:webHidden/>
              </w:rPr>
              <w:instrText xml:space="preserve"> PAGEREF _Toc78556732 \h </w:instrText>
            </w:r>
            <w:r w:rsidR="00A947E8" w:rsidRPr="00A947E8">
              <w:rPr>
                <w:rFonts w:ascii="Times New Roman" w:hAnsi="Times New Roman" w:cs="Times New Roman"/>
                <w:noProof/>
                <w:webHidden/>
              </w:rPr>
            </w:r>
            <w:r w:rsidR="00A947E8" w:rsidRPr="00A947E8">
              <w:rPr>
                <w:rFonts w:ascii="Times New Roman" w:hAnsi="Times New Roman" w:cs="Times New Roman"/>
                <w:noProof/>
                <w:webHidden/>
              </w:rPr>
              <w:fldChar w:fldCharType="separate"/>
            </w:r>
            <w:r w:rsidR="00A947E8" w:rsidRPr="00A947E8">
              <w:rPr>
                <w:rFonts w:ascii="Times New Roman" w:hAnsi="Times New Roman" w:cs="Times New Roman"/>
                <w:noProof/>
                <w:webHidden/>
              </w:rPr>
              <w:t>32</w:t>
            </w:r>
            <w:r w:rsidR="00A947E8" w:rsidRPr="00A947E8">
              <w:rPr>
                <w:rFonts w:ascii="Times New Roman" w:hAnsi="Times New Roman" w:cs="Times New Roman"/>
                <w:noProof/>
                <w:webHidden/>
              </w:rPr>
              <w:fldChar w:fldCharType="end"/>
            </w:r>
          </w:hyperlink>
        </w:p>
        <w:p w14:paraId="123E7D58" w14:textId="1A8A730D" w:rsidR="00A947E8" w:rsidRPr="00A947E8" w:rsidRDefault="00A53709">
          <w:pPr>
            <w:pStyle w:val="TOC2"/>
            <w:tabs>
              <w:tab w:val="right" w:pos="9016"/>
            </w:tabs>
            <w:rPr>
              <w:rFonts w:ascii="Times New Roman" w:eastAsiaTheme="minorEastAsia" w:hAnsi="Times New Roman" w:cs="Times New Roman"/>
              <w:noProof/>
              <w:lang w:val="en-KE" w:eastAsia="en-KE"/>
            </w:rPr>
          </w:pPr>
          <w:hyperlink w:anchor="_Toc78556733" w:history="1">
            <w:r w:rsidR="00A947E8" w:rsidRPr="00A947E8">
              <w:rPr>
                <w:rStyle w:val="Hyperlink"/>
                <w:rFonts w:ascii="Times New Roman" w:eastAsia="Times New Roman" w:hAnsi="Times New Roman" w:cs="Times New Roman"/>
                <w:noProof/>
              </w:rPr>
              <w:t>i. Liberia</w:t>
            </w:r>
            <w:r w:rsidR="00A947E8" w:rsidRPr="00A947E8">
              <w:rPr>
                <w:rFonts w:ascii="Times New Roman" w:hAnsi="Times New Roman" w:cs="Times New Roman"/>
                <w:noProof/>
                <w:webHidden/>
              </w:rPr>
              <w:tab/>
            </w:r>
            <w:r w:rsidR="00A947E8" w:rsidRPr="00A947E8">
              <w:rPr>
                <w:rFonts w:ascii="Times New Roman" w:hAnsi="Times New Roman" w:cs="Times New Roman"/>
                <w:noProof/>
                <w:webHidden/>
              </w:rPr>
              <w:fldChar w:fldCharType="begin"/>
            </w:r>
            <w:r w:rsidR="00A947E8" w:rsidRPr="00A947E8">
              <w:rPr>
                <w:rFonts w:ascii="Times New Roman" w:hAnsi="Times New Roman" w:cs="Times New Roman"/>
                <w:noProof/>
                <w:webHidden/>
              </w:rPr>
              <w:instrText xml:space="preserve"> PAGEREF _Toc78556733 \h </w:instrText>
            </w:r>
            <w:r w:rsidR="00A947E8" w:rsidRPr="00A947E8">
              <w:rPr>
                <w:rFonts w:ascii="Times New Roman" w:hAnsi="Times New Roman" w:cs="Times New Roman"/>
                <w:noProof/>
                <w:webHidden/>
              </w:rPr>
            </w:r>
            <w:r w:rsidR="00A947E8" w:rsidRPr="00A947E8">
              <w:rPr>
                <w:rFonts w:ascii="Times New Roman" w:hAnsi="Times New Roman" w:cs="Times New Roman"/>
                <w:noProof/>
                <w:webHidden/>
              </w:rPr>
              <w:fldChar w:fldCharType="separate"/>
            </w:r>
            <w:r w:rsidR="00A947E8" w:rsidRPr="00A947E8">
              <w:rPr>
                <w:rFonts w:ascii="Times New Roman" w:hAnsi="Times New Roman" w:cs="Times New Roman"/>
                <w:noProof/>
                <w:webHidden/>
              </w:rPr>
              <w:t>32</w:t>
            </w:r>
            <w:r w:rsidR="00A947E8" w:rsidRPr="00A947E8">
              <w:rPr>
                <w:rFonts w:ascii="Times New Roman" w:hAnsi="Times New Roman" w:cs="Times New Roman"/>
                <w:noProof/>
                <w:webHidden/>
              </w:rPr>
              <w:fldChar w:fldCharType="end"/>
            </w:r>
          </w:hyperlink>
        </w:p>
        <w:p w14:paraId="025B4255" w14:textId="2EDFD337" w:rsidR="00A947E8" w:rsidRPr="00A947E8" w:rsidRDefault="00A53709">
          <w:pPr>
            <w:pStyle w:val="TOC2"/>
            <w:tabs>
              <w:tab w:val="right" w:pos="9016"/>
            </w:tabs>
            <w:rPr>
              <w:rFonts w:ascii="Times New Roman" w:eastAsiaTheme="minorEastAsia" w:hAnsi="Times New Roman" w:cs="Times New Roman"/>
              <w:noProof/>
              <w:lang w:val="en-KE" w:eastAsia="en-KE"/>
            </w:rPr>
          </w:pPr>
          <w:hyperlink w:anchor="_Toc78556734" w:history="1">
            <w:r w:rsidR="00A947E8" w:rsidRPr="00A947E8">
              <w:rPr>
                <w:rStyle w:val="Hyperlink"/>
                <w:rFonts w:ascii="Times New Roman" w:eastAsia="Times New Roman" w:hAnsi="Times New Roman" w:cs="Times New Roman"/>
                <w:noProof/>
              </w:rPr>
              <w:t>ii. Tanzania</w:t>
            </w:r>
            <w:r w:rsidR="00A947E8" w:rsidRPr="00A947E8">
              <w:rPr>
                <w:rFonts w:ascii="Times New Roman" w:hAnsi="Times New Roman" w:cs="Times New Roman"/>
                <w:noProof/>
                <w:webHidden/>
              </w:rPr>
              <w:tab/>
            </w:r>
            <w:r w:rsidR="00A947E8" w:rsidRPr="00A947E8">
              <w:rPr>
                <w:rFonts w:ascii="Times New Roman" w:hAnsi="Times New Roman" w:cs="Times New Roman"/>
                <w:noProof/>
                <w:webHidden/>
              </w:rPr>
              <w:fldChar w:fldCharType="begin"/>
            </w:r>
            <w:r w:rsidR="00A947E8" w:rsidRPr="00A947E8">
              <w:rPr>
                <w:rFonts w:ascii="Times New Roman" w:hAnsi="Times New Roman" w:cs="Times New Roman"/>
                <w:noProof/>
                <w:webHidden/>
              </w:rPr>
              <w:instrText xml:space="preserve"> PAGEREF _Toc78556734 \h </w:instrText>
            </w:r>
            <w:r w:rsidR="00A947E8" w:rsidRPr="00A947E8">
              <w:rPr>
                <w:rFonts w:ascii="Times New Roman" w:hAnsi="Times New Roman" w:cs="Times New Roman"/>
                <w:noProof/>
                <w:webHidden/>
              </w:rPr>
            </w:r>
            <w:r w:rsidR="00A947E8" w:rsidRPr="00A947E8">
              <w:rPr>
                <w:rFonts w:ascii="Times New Roman" w:hAnsi="Times New Roman" w:cs="Times New Roman"/>
                <w:noProof/>
                <w:webHidden/>
              </w:rPr>
              <w:fldChar w:fldCharType="separate"/>
            </w:r>
            <w:r w:rsidR="00A947E8" w:rsidRPr="00A947E8">
              <w:rPr>
                <w:rFonts w:ascii="Times New Roman" w:hAnsi="Times New Roman" w:cs="Times New Roman"/>
                <w:noProof/>
                <w:webHidden/>
              </w:rPr>
              <w:t>33</w:t>
            </w:r>
            <w:r w:rsidR="00A947E8" w:rsidRPr="00A947E8">
              <w:rPr>
                <w:rFonts w:ascii="Times New Roman" w:hAnsi="Times New Roman" w:cs="Times New Roman"/>
                <w:noProof/>
                <w:webHidden/>
              </w:rPr>
              <w:fldChar w:fldCharType="end"/>
            </w:r>
          </w:hyperlink>
        </w:p>
        <w:p w14:paraId="020C748D" w14:textId="6C695099" w:rsidR="00A947E8" w:rsidRPr="00A947E8" w:rsidRDefault="00A53709">
          <w:pPr>
            <w:pStyle w:val="TOC3"/>
            <w:tabs>
              <w:tab w:val="left" w:pos="880"/>
              <w:tab w:val="right" w:pos="9016"/>
            </w:tabs>
            <w:rPr>
              <w:rFonts w:ascii="Times New Roman" w:eastAsiaTheme="minorEastAsia" w:hAnsi="Times New Roman" w:cs="Times New Roman"/>
              <w:noProof/>
              <w:lang w:val="en-KE" w:eastAsia="en-KE"/>
            </w:rPr>
          </w:pPr>
          <w:hyperlink w:anchor="_Toc78556735" w:history="1">
            <w:r w:rsidR="00A947E8" w:rsidRPr="00A947E8">
              <w:rPr>
                <w:rStyle w:val="Hyperlink"/>
                <w:rFonts w:ascii="Times New Roman" w:eastAsia="Times New Roman" w:hAnsi="Times New Roman" w:cs="Times New Roman"/>
                <w:noProof/>
              </w:rPr>
              <w:t>b)</w:t>
            </w:r>
            <w:r w:rsidR="00A947E8" w:rsidRPr="00A947E8">
              <w:rPr>
                <w:rFonts w:ascii="Times New Roman" w:eastAsiaTheme="minorEastAsia" w:hAnsi="Times New Roman" w:cs="Times New Roman"/>
                <w:noProof/>
                <w:lang w:val="en-KE" w:eastAsia="en-KE"/>
              </w:rPr>
              <w:tab/>
            </w:r>
            <w:r w:rsidR="00A947E8" w:rsidRPr="00A947E8">
              <w:rPr>
                <w:rStyle w:val="Hyperlink"/>
                <w:rFonts w:ascii="Times New Roman" w:eastAsia="Times New Roman" w:hAnsi="Times New Roman" w:cs="Times New Roman"/>
                <w:noProof/>
              </w:rPr>
              <w:t>Post - transparency mechanisms</w:t>
            </w:r>
            <w:r w:rsidR="00A947E8" w:rsidRPr="00A947E8">
              <w:rPr>
                <w:rFonts w:ascii="Times New Roman" w:hAnsi="Times New Roman" w:cs="Times New Roman"/>
                <w:noProof/>
                <w:webHidden/>
              </w:rPr>
              <w:tab/>
            </w:r>
            <w:r w:rsidR="00A947E8" w:rsidRPr="00A947E8">
              <w:rPr>
                <w:rFonts w:ascii="Times New Roman" w:hAnsi="Times New Roman" w:cs="Times New Roman"/>
                <w:noProof/>
                <w:webHidden/>
              </w:rPr>
              <w:fldChar w:fldCharType="begin"/>
            </w:r>
            <w:r w:rsidR="00A947E8" w:rsidRPr="00A947E8">
              <w:rPr>
                <w:rFonts w:ascii="Times New Roman" w:hAnsi="Times New Roman" w:cs="Times New Roman"/>
                <w:noProof/>
                <w:webHidden/>
              </w:rPr>
              <w:instrText xml:space="preserve"> PAGEREF _Toc78556735 \h </w:instrText>
            </w:r>
            <w:r w:rsidR="00A947E8" w:rsidRPr="00A947E8">
              <w:rPr>
                <w:rFonts w:ascii="Times New Roman" w:hAnsi="Times New Roman" w:cs="Times New Roman"/>
                <w:noProof/>
                <w:webHidden/>
              </w:rPr>
            </w:r>
            <w:r w:rsidR="00A947E8" w:rsidRPr="00A947E8">
              <w:rPr>
                <w:rFonts w:ascii="Times New Roman" w:hAnsi="Times New Roman" w:cs="Times New Roman"/>
                <w:noProof/>
                <w:webHidden/>
              </w:rPr>
              <w:fldChar w:fldCharType="separate"/>
            </w:r>
            <w:r w:rsidR="00A947E8" w:rsidRPr="00A947E8">
              <w:rPr>
                <w:rFonts w:ascii="Times New Roman" w:hAnsi="Times New Roman" w:cs="Times New Roman"/>
                <w:noProof/>
                <w:webHidden/>
              </w:rPr>
              <w:t>34</w:t>
            </w:r>
            <w:r w:rsidR="00A947E8" w:rsidRPr="00A947E8">
              <w:rPr>
                <w:rFonts w:ascii="Times New Roman" w:hAnsi="Times New Roman" w:cs="Times New Roman"/>
                <w:noProof/>
                <w:webHidden/>
              </w:rPr>
              <w:fldChar w:fldCharType="end"/>
            </w:r>
          </w:hyperlink>
        </w:p>
        <w:p w14:paraId="32DFE525" w14:textId="0CC918B1" w:rsidR="00A947E8" w:rsidRPr="00A947E8" w:rsidRDefault="00A53709">
          <w:pPr>
            <w:pStyle w:val="TOC2"/>
            <w:tabs>
              <w:tab w:val="right" w:pos="9016"/>
            </w:tabs>
            <w:rPr>
              <w:rFonts w:ascii="Times New Roman" w:eastAsiaTheme="minorEastAsia" w:hAnsi="Times New Roman" w:cs="Times New Roman"/>
              <w:noProof/>
              <w:lang w:val="en-KE" w:eastAsia="en-KE"/>
            </w:rPr>
          </w:pPr>
          <w:hyperlink w:anchor="_Toc78556736" w:history="1">
            <w:r w:rsidR="00A947E8" w:rsidRPr="00A947E8">
              <w:rPr>
                <w:rStyle w:val="Hyperlink"/>
                <w:rFonts w:ascii="Times New Roman" w:eastAsia="Times New Roman" w:hAnsi="Times New Roman" w:cs="Times New Roman"/>
                <w:noProof/>
              </w:rPr>
              <w:t>i. Liberia</w:t>
            </w:r>
            <w:r w:rsidR="00A947E8" w:rsidRPr="00A947E8">
              <w:rPr>
                <w:rFonts w:ascii="Times New Roman" w:hAnsi="Times New Roman" w:cs="Times New Roman"/>
                <w:noProof/>
                <w:webHidden/>
              </w:rPr>
              <w:tab/>
            </w:r>
            <w:r w:rsidR="00A947E8" w:rsidRPr="00A947E8">
              <w:rPr>
                <w:rFonts w:ascii="Times New Roman" w:hAnsi="Times New Roman" w:cs="Times New Roman"/>
                <w:noProof/>
                <w:webHidden/>
              </w:rPr>
              <w:fldChar w:fldCharType="begin"/>
            </w:r>
            <w:r w:rsidR="00A947E8" w:rsidRPr="00A947E8">
              <w:rPr>
                <w:rFonts w:ascii="Times New Roman" w:hAnsi="Times New Roman" w:cs="Times New Roman"/>
                <w:noProof/>
                <w:webHidden/>
              </w:rPr>
              <w:instrText xml:space="preserve"> PAGEREF _Toc78556736 \h </w:instrText>
            </w:r>
            <w:r w:rsidR="00A947E8" w:rsidRPr="00A947E8">
              <w:rPr>
                <w:rFonts w:ascii="Times New Roman" w:hAnsi="Times New Roman" w:cs="Times New Roman"/>
                <w:noProof/>
                <w:webHidden/>
              </w:rPr>
            </w:r>
            <w:r w:rsidR="00A947E8" w:rsidRPr="00A947E8">
              <w:rPr>
                <w:rFonts w:ascii="Times New Roman" w:hAnsi="Times New Roman" w:cs="Times New Roman"/>
                <w:noProof/>
                <w:webHidden/>
              </w:rPr>
              <w:fldChar w:fldCharType="separate"/>
            </w:r>
            <w:r w:rsidR="00A947E8" w:rsidRPr="00A947E8">
              <w:rPr>
                <w:rFonts w:ascii="Times New Roman" w:hAnsi="Times New Roman" w:cs="Times New Roman"/>
                <w:noProof/>
                <w:webHidden/>
              </w:rPr>
              <w:t>34</w:t>
            </w:r>
            <w:r w:rsidR="00A947E8" w:rsidRPr="00A947E8">
              <w:rPr>
                <w:rFonts w:ascii="Times New Roman" w:hAnsi="Times New Roman" w:cs="Times New Roman"/>
                <w:noProof/>
                <w:webHidden/>
              </w:rPr>
              <w:fldChar w:fldCharType="end"/>
            </w:r>
          </w:hyperlink>
        </w:p>
        <w:p w14:paraId="52669573" w14:textId="00507A61" w:rsidR="00A947E8" w:rsidRPr="00A947E8" w:rsidRDefault="00A53709">
          <w:pPr>
            <w:pStyle w:val="TOC2"/>
            <w:tabs>
              <w:tab w:val="right" w:pos="9016"/>
            </w:tabs>
            <w:rPr>
              <w:rFonts w:ascii="Times New Roman" w:eastAsiaTheme="minorEastAsia" w:hAnsi="Times New Roman" w:cs="Times New Roman"/>
              <w:noProof/>
              <w:lang w:val="en-KE" w:eastAsia="en-KE"/>
            </w:rPr>
          </w:pPr>
          <w:hyperlink w:anchor="_Toc78556737" w:history="1">
            <w:r w:rsidR="00A947E8" w:rsidRPr="00A947E8">
              <w:rPr>
                <w:rStyle w:val="Hyperlink"/>
                <w:rFonts w:ascii="Times New Roman" w:eastAsia="Times New Roman" w:hAnsi="Times New Roman" w:cs="Times New Roman"/>
                <w:noProof/>
              </w:rPr>
              <w:t>ii. Tanzania</w:t>
            </w:r>
            <w:r w:rsidR="00A947E8" w:rsidRPr="00A947E8">
              <w:rPr>
                <w:rFonts w:ascii="Times New Roman" w:hAnsi="Times New Roman" w:cs="Times New Roman"/>
                <w:noProof/>
                <w:webHidden/>
              </w:rPr>
              <w:tab/>
            </w:r>
            <w:r w:rsidR="00A947E8" w:rsidRPr="00A947E8">
              <w:rPr>
                <w:rFonts w:ascii="Times New Roman" w:hAnsi="Times New Roman" w:cs="Times New Roman"/>
                <w:noProof/>
                <w:webHidden/>
              </w:rPr>
              <w:fldChar w:fldCharType="begin"/>
            </w:r>
            <w:r w:rsidR="00A947E8" w:rsidRPr="00A947E8">
              <w:rPr>
                <w:rFonts w:ascii="Times New Roman" w:hAnsi="Times New Roman" w:cs="Times New Roman"/>
                <w:noProof/>
                <w:webHidden/>
              </w:rPr>
              <w:instrText xml:space="preserve"> PAGEREF _Toc78556737 \h </w:instrText>
            </w:r>
            <w:r w:rsidR="00A947E8" w:rsidRPr="00A947E8">
              <w:rPr>
                <w:rFonts w:ascii="Times New Roman" w:hAnsi="Times New Roman" w:cs="Times New Roman"/>
                <w:noProof/>
                <w:webHidden/>
              </w:rPr>
            </w:r>
            <w:r w:rsidR="00A947E8" w:rsidRPr="00A947E8">
              <w:rPr>
                <w:rFonts w:ascii="Times New Roman" w:hAnsi="Times New Roman" w:cs="Times New Roman"/>
                <w:noProof/>
                <w:webHidden/>
              </w:rPr>
              <w:fldChar w:fldCharType="separate"/>
            </w:r>
            <w:r w:rsidR="00A947E8" w:rsidRPr="00A947E8">
              <w:rPr>
                <w:rFonts w:ascii="Times New Roman" w:hAnsi="Times New Roman" w:cs="Times New Roman"/>
                <w:noProof/>
                <w:webHidden/>
              </w:rPr>
              <w:t>35</w:t>
            </w:r>
            <w:r w:rsidR="00A947E8" w:rsidRPr="00A947E8">
              <w:rPr>
                <w:rFonts w:ascii="Times New Roman" w:hAnsi="Times New Roman" w:cs="Times New Roman"/>
                <w:noProof/>
                <w:webHidden/>
              </w:rPr>
              <w:fldChar w:fldCharType="end"/>
            </w:r>
          </w:hyperlink>
        </w:p>
        <w:p w14:paraId="44804D3F" w14:textId="7D9B1EEB" w:rsidR="00A947E8" w:rsidRPr="00A947E8" w:rsidRDefault="00A53709">
          <w:pPr>
            <w:pStyle w:val="TOC2"/>
            <w:tabs>
              <w:tab w:val="left" w:pos="880"/>
              <w:tab w:val="right" w:pos="9016"/>
            </w:tabs>
            <w:rPr>
              <w:rFonts w:ascii="Times New Roman" w:eastAsiaTheme="minorEastAsia" w:hAnsi="Times New Roman" w:cs="Times New Roman"/>
              <w:noProof/>
              <w:lang w:val="en-KE" w:eastAsia="en-KE"/>
            </w:rPr>
          </w:pPr>
          <w:hyperlink w:anchor="_Toc78556738" w:history="1">
            <w:r w:rsidR="00A947E8" w:rsidRPr="00A947E8">
              <w:rPr>
                <w:rStyle w:val="Hyperlink"/>
                <w:rFonts w:ascii="Times New Roman" w:eastAsia="Times New Roman" w:hAnsi="Times New Roman" w:cs="Times New Roman"/>
                <w:noProof/>
              </w:rPr>
              <w:t>iii.</w:t>
            </w:r>
            <w:r w:rsidR="00A947E8" w:rsidRPr="00A947E8">
              <w:rPr>
                <w:rFonts w:ascii="Times New Roman" w:eastAsiaTheme="minorEastAsia" w:hAnsi="Times New Roman" w:cs="Times New Roman"/>
                <w:noProof/>
                <w:lang w:val="en-KE" w:eastAsia="en-KE"/>
              </w:rPr>
              <w:tab/>
            </w:r>
            <w:r w:rsidR="00A947E8" w:rsidRPr="00A947E8">
              <w:rPr>
                <w:rStyle w:val="Hyperlink"/>
                <w:rFonts w:ascii="Times New Roman" w:eastAsia="Times New Roman" w:hAnsi="Times New Roman" w:cs="Times New Roman"/>
                <w:noProof/>
              </w:rPr>
              <w:t>Discussion</w:t>
            </w:r>
            <w:r w:rsidR="00A947E8" w:rsidRPr="00A947E8">
              <w:rPr>
                <w:rFonts w:ascii="Times New Roman" w:hAnsi="Times New Roman" w:cs="Times New Roman"/>
                <w:noProof/>
                <w:webHidden/>
              </w:rPr>
              <w:tab/>
            </w:r>
            <w:r w:rsidR="00A947E8" w:rsidRPr="00A947E8">
              <w:rPr>
                <w:rFonts w:ascii="Times New Roman" w:hAnsi="Times New Roman" w:cs="Times New Roman"/>
                <w:noProof/>
                <w:webHidden/>
              </w:rPr>
              <w:fldChar w:fldCharType="begin"/>
            </w:r>
            <w:r w:rsidR="00A947E8" w:rsidRPr="00A947E8">
              <w:rPr>
                <w:rFonts w:ascii="Times New Roman" w:hAnsi="Times New Roman" w:cs="Times New Roman"/>
                <w:noProof/>
                <w:webHidden/>
              </w:rPr>
              <w:instrText xml:space="preserve"> PAGEREF _Toc78556738 \h </w:instrText>
            </w:r>
            <w:r w:rsidR="00A947E8" w:rsidRPr="00A947E8">
              <w:rPr>
                <w:rFonts w:ascii="Times New Roman" w:hAnsi="Times New Roman" w:cs="Times New Roman"/>
                <w:noProof/>
                <w:webHidden/>
              </w:rPr>
            </w:r>
            <w:r w:rsidR="00A947E8" w:rsidRPr="00A947E8">
              <w:rPr>
                <w:rFonts w:ascii="Times New Roman" w:hAnsi="Times New Roman" w:cs="Times New Roman"/>
                <w:noProof/>
                <w:webHidden/>
              </w:rPr>
              <w:fldChar w:fldCharType="separate"/>
            </w:r>
            <w:r w:rsidR="00A947E8" w:rsidRPr="00A947E8">
              <w:rPr>
                <w:rFonts w:ascii="Times New Roman" w:hAnsi="Times New Roman" w:cs="Times New Roman"/>
                <w:noProof/>
                <w:webHidden/>
              </w:rPr>
              <w:t>36</w:t>
            </w:r>
            <w:r w:rsidR="00A947E8" w:rsidRPr="00A947E8">
              <w:rPr>
                <w:rFonts w:ascii="Times New Roman" w:hAnsi="Times New Roman" w:cs="Times New Roman"/>
                <w:noProof/>
                <w:webHidden/>
              </w:rPr>
              <w:fldChar w:fldCharType="end"/>
            </w:r>
          </w:hyperlink>
        </w:p>
        <w:p w14:paraId="09203604" w14:textId="7C6DFC1D" w:rsidR="00A947E8" w:rsidRPr="00A947E8" w:rsidRDefault="00A53709">
          <w:pPr>
            <w:pStyle w:val="TOC3"/>
            <w:tabs>
              <w:tab w:val="left" w:pos="880"/>
              <w:tab w:val="right" w:pos="9016"/>
            </w:tabs>
            <w:rPr>
              <w:rFonts w:ascii="Times New Roman" w:eastAsiaTheme="minorEastAsia" w:hAnsi="Times New Roman" w:cs="Times New Roman"/>
              <w:noProof/>
              <w:lang w:val="en-KE" w:eastAsia="en-KE"/>
            </w:rPr>
          </w:pPr>
          <w:hyperlink w:anchor="_Toc78556739" w:history="1">
            <w:r w:rsidR="00A947E8" w:rsidRPr="00A947E8">
              <w:rPr>
                <w:rStyle w:val="Hyperlink"/>
                <w:rFonts w:ascii="Times New Roman" w:eastAsia="Times New Roman" w:hAnsi="Times New Roman" w:cs="Times New Roman"/>
                <w:noProof/>
              </w:rPr>
              <w:t>a.</w:t>
            </w:r>
            <w:r w:rsidR="00A947E8" w:rsidRPr="00A947E8">
              <w:rPr>
                <w:rFonts w:ascii="Times New Roman" w:eastAsiaTheme="minorEastAsia" w:hAnsi="Times New Roman" w:cs="Times New Roman"/>
                <w:noProof/>
                <w:lang w:val="en-KE" w:eastAsia="en-KE"/>
              </w:rPr>
              <w:tab/>
            </w:r>
            <w:r w:rsidR="00A947E8" w:rsidRPr="00A947E8">
              <w:rPr>
                <w:rStyle w:val="Hyperlink"/>
                <w:rFonts w:ascii="Times New Roman" w:eastAsia="Times New Roman" w:hAnsi="Times New Roman" w:cs="Times New Roman"/>
                <w:noProof/>
              </w:rPr>
              <w:t>Transparency of the system</w:t>
            </w:r>
            <w:r w:rsidR="00A947E8" w:rsidRPr="00A947E8">
              <w:rPr>
                <w:rFonts w:ascii="Times New Roman" w:hAnsi="Times New Roman" w:cs="Times New Roman"/>
                <w:noProof/>
                <w:webHidden/>
              </w:rPr>
              <w:tab/>
            </w:r>
            <w:r w:rsidR="00A947E8" w:rsidRPr="00A947E8">
              <w:rPr>
                <w:rFonts w:ascii="Times New Roman" w:hAnsi="Times New Roman" w:cs="Times New Roman"/>
                <w:noProof/>
                <w:webHidden/>
              </w:rPr>
              <w:fldChar w:fldCharType="begin"/>
            </w:r>
            <w:r w:rsidR="00A947E8" w:rsidRPr="00A947E8">
              <w:rPr>
                <w:rFonts w:ascii="Times New Roman" w:hAnsi="Times New Roman" w:cs="Times New Roman"/>
                <w:noProof/>
                <w:webHidden/>
              </w:rPr>
              <w:instrText xml:space="preserve"> PAGEREF _Toc78556739 \h </w:instrText>
            </w:r>
            <w:r w:rsidR="00A947E8" w:rsidRPr="00A947E8">
              <w:rPr>
                <w:rFonts w:ascii="Times New Roman" w:hAnsi="Times New Roman" w:cs="Times New Roman"/>
                <w:noProof/>
                <w:webHidden/>
              </w:rPr>
            </w:r>
            <w:r w:rsidR="00A947E8" w:rsidRPr="00A947E8">
              <w:rPr>
                <w:rFonts w:ascii="Times New Roman" w:hAnsi="Times New Roman" w:cs="Times New Roman"/>
                <w:noProof/>
                <w:webHidden/>
              </w:rPr>
              <w:fldChar w:fldCharType="separate"/>
            </w:r>
            <w:r w:rsidR="00A947E8" w:rsidRPr="00A947E8">
              <w:rPr>
                <w:rFonts w:ascii="Times New Roman" w:hAnsi="Times New Roman" w:cs="Times New Roman"/>
                <w:noProof/>
                <w:webHidden/>
              </w:rPr>
              <w:t>38</w:t>
            </w:r>
            <w:r w:rsidR="00A947E8" w:rsidRPr="00A947E8">
              <w:rPr>
                <w:rFonts w:ascii="Times New Roman" w:hAnsi="Times New Roman" w:cs="Times New Roman"/>
                <w:noProof/>
                <w:webHidden/>
              </w:rPr>
              <w:fldChar w:fldCharType="end"/>
            </w:r>
          </w:hyperlink>
        </w:p>
        <w:p w14:paraId="33C4FFE9" w14:textId="482B2C2E" w:rsidR="00A947E8" w:rsidRPr="00A947E8" w:rsidRDefault="00A53709">
          <w:pPr>
            <w:pStyle w:val="TOC3"/>
            <w:tabs>
              <w:tab w:val="left" w:pos="880"/>
              <w:tab w:val="right" w:pos="9016"/>
            </w:tabs>
            <w:rPr>
              <w:rFonts w:ascii="Times New Roman" w:eastAsiaTheme="minorEastAsia" w:hAnsi="Times New Roman" w:cs="Times New Roman"/>
              <w:noProof/>
              <w:lang w:val="en-KE" w:eastAsia="en-KE"/>
            </w:rPr>
          </w:pPr>
          <w:hyperlink w:anchor="_Toc78556740" w:history="1">
            <w:r w:rsidR="00A947E8" w:rsidRPr="00A947E8">
              <w:rPr>
                <w:rStyle w:val="Hyperlink"/>
                <w:rFonts w:ascii="Times New Roman" w:eastAsia="Times New Roman" w:hAnsi="Times New Roman" w:cs="Times New Roman"/>
                <w:noProof/>
              </w:rPr>
              <w:t>b.</w:t>
            </w:r>
            <w:r w:rsidR="00A947E8" w:rsidRPr="00A947E8">
              <w:rPr>
                <w:rFonts w:ascii="Times New Roman" w:eastAsiaTheme="minorEastAsia" w:hAnsi="Times New Roman" w:cs="Times New Roman"/>
                <w:noProof/>
                <w:lang w:val="en-KE" w:eastAsia="en-KE"/>
              </w:rPr>
              <w:tab/>
            </w:r>
            <w:r w:rsidR="00A947E8" w:rsidRPr="00A947E8">
              <w:rPr>
                <w:rStyle w:val="Hyperlink"/>
                <w:rFonts w:ascii="Times New Roman" w:eastAsia="Times New Roman" w:hAnsi="Times New Roman" w:cs="Times New Roman"/>
                <w:noProof/>
              </w:rPr>
              <w:t>Transparency of the participants</w:t>
            </w:r>
            <w:r w:rsidR="00A947E8" w:rsidRPr="00A947E8">
              <w:rPr>
                <w:rFonts w:ascii="Times New Roman" w:hAnsi="Times New Roman" w:cs="Times New Roman"/>
                <w:noProof/>
                <w:webHidden/>
              </w:rPr>
              <w:tab/>
            </w:r>
            <w:r w:rsidR="00A947E8" w:rsidRPr="00A947E8">
              <w:rPr>
                <w:rFonts w:ascii="Times New Roman" w:hAnsi="Times New Roman" w:cs="Times New Roman"/>
                <w:noProof/>
                <w:webHidden/>
              </w:rPr>
              <w:fldChar w:fldCharType="begin"/>
            </w:r>
            <w:r w:rsidR="00A947E8" w:rsidRPr="00A947E8">
              <w:rPr>
                <w:rFonts w:ascii="Times New Roman" w:hAnsi="Times New Roman" w:cs="Times New Roman"/>
                <w:noProof/>
                <w:webHidden/>
              </w:rPr>
              <w:instrText xml:space="preserve"> PAGEREF _Toc78556740 \h </w:instrText>
            </w:r>
            <w:r w:rsidR="00A947E8" w:rsidRPr="00A947E8">
              <w:rPr>
                <w:rFonts w:ascii="Times New Roman" w:hAnsi="Times New Roman" w:cs="Times New Roman"/>
                <w:noProof/>
                <w:webHidden/>
              </w:rPr>
            </w:r>
            <w:r w:rsidR="00A947E8" w:rsidRPr="00A947E8">
              <w:rPr>
                <w:rFonts w:ascii="Times New Roman" w:hAnsi="Times New Roman" w:cs="Times New Roman"/>
                <w:noProof/>
                <w:webHidden/>
              </w:rPr>
              <w:fldChar w:fldCharType="separate"/>
            </w:r>
            <w:r w:rsidR="00A947E8" w:rsidRPr="00A947E8">
              <w:rPr>
                <w:rFonts w:ascii="Times New Roman" w:hAnsi="Times New Roman" w:cs="Times New Roman"/>
                <w:noProof/>
                <w:webHidden/>
              </w:rPr>
              <w:t>38</w:t>
            </w:r>
            <w:r w:rsidR="00A947E8" w:rsidRPr="00A947E8">
              <w:rPr>
                <w:rFonts w:ascii="Times New Roman" w:hAnsi="Times New Roman" w:cs="Times New Roman"/>
                <w:noProof/>
                <w:webHidden/>
              </w:rPr>
              <w:fldChar w:fldCharType="end"/>
            </w:r>
          </w:hyperlink>
        </w:p>
        <w:p w14:paraId="279A59EC" w14:textId="6CC3C7FC" w:rsidR="00A947E8" w:rsidRPr="00A947E8" w:rsidRDefault="00A53709">
          <w:pPr>
            <w:pStyle w:val="TOC4"/>
            <w:tabs>
              <w:tab w:val="left" w:pos="1100"/>
              <w:tab w:val="right" w:pos="9016"/>
            </w:tabs>
            <w:rPr>
              <w:rFonts w:ascii="Times New Roman" w:eastAsiaTheme="minorEastAsia" w:hAnsi="Times New Roman" w:cs="Times New Roman"/>
              <w:noProof/>
              <w:lang w:val="en-KE" w:eastAsia="en-KE"/>
            </w:rPr>
          </w:pPr>
          <w:hyperlink w:anchor="_Toc78556741" w:history="1">
            <w:r w:rsidR="00A947E8" w:rsidRPr="00A947E8">
              <w:rPr>
                <w:rStyle w:val="Hyperlink"/>
                <w:rFonts w:ascii="Times New Roman" w:eastAsia="Times New Roman" w:hAnsi="Times New Roman" w:cs="Times New Roman"/>
                <w:noProof/>
              </w:rPr>
              <w:t>i.</w:t>
            </w:r>
            <w:r w:rsidR="00A947E8" w:rsidRPr="00A947E8">
              <w:rPr>
                <w:rFonts w:ascii="Times New Roman" w:eastAsiaTheme="minorEastAsia" w:hAnsi="Times New Roman" w:cs="Times New Roman"/>
                <w:noProof/>
                <w:lang w:val="en-KE" w:eastAsia="en-KE"/>
              </w:rPr>
              <w:tab/>
            </w:r>
            <w:r w:rsidR="00A947E8" w:rsidRPr="00A947E8">
              <w:rPr>
                <w:rStyle w:val="Hyperlink"/>
                <w:rFonts w:ascii="Times New Roman" w:eastAsia="Times New Roman" w:hAnsi="Times New Roman" w:cs="Times New Roman"/>
                <w:noProof/>
              </w:rPr>
              <w:t>The government of Kenya</w:t>
            </w:r>
            <w:r w:rsidR="00A947E8" w:rsidRPr="00A947E8">
              <w:rPr>
                <w:rFonts w:ascii="Times New Roman" w:hAnsi="Times New Roman" w:cs="Times New Roman"/>
                <w:noProof/>
                <w:webHidden/>
              </w:rPr>
              <w:tab/>
            </w:r>
            <w:r w:rsidR="00A947E8" w:rsidRPr="00A947E8">
              <w:rPr>
                <w:rFonts w:ascii="Times New Roman" w:hAnsi="Times New Roman" w:cs="Times New Roman"/>
                <w:noProof/>
                <w:webHidden/>
              </w:rPr>
              <w:fldChar w:fldCharType="begin"/>
            </w:r>
            <w:r w:rsidR="00A947E8" w:rsidRPr="00A947E8">
              <w:rPr>
                <w:rFonts w:ascii="Times New Roman" w:hAnsi="Times New Roman" w:cs="Times New Roman"/>
                <w:noProof/>
                <w:webHidden/>
              </w:rPr>
              <w:instrText xml:space="preserve"> PAGEREF _Toc78556741 \h </w:instrText>
            </w:r>
            <w:r w:rsidR="00A947E8" w:rsidRPr="00A947E8">
              <w:rPr>
                <w:rFonts w:ascii="Times New Roman" w:hAnsi="Times New Roman" w:cs="Times New Roman"/>
                <w:noProof/>
                <w:webHidden/>
              </w:rPr>
            </w:r>
            <w:r w:rsidR="00A947E8" w:rsidRPr="00A947E8">
              <w:rPr>
                <w:rFonts w:ascii="Times New Roman" w:hAnsi="Times New Roman" w:cs="Times New Roman"/>
                <w:noProof/>
                <w:webHidden/>
              </w:rPr>
              <w:fldChar w:fldCharType="separate"/>
            </w:r>
            <w:r w:rsidR="00A947E8" w:rsidRPr="00A947E8">
              <w:rPr>
                <w:rFonts w:ascii="Times New Roman" w:hAnsi="Times New Roman" w:cs="Times New Roman"/>
                <w:noProof/>
                <w:webHidden/>
              </w:rPr>
              <w:t>38</w:t>
            </w:r>
            <w:r w:rsidR="00A947E8" w:rsidRPr="00A947E8">
              <w:rPr>
                <w:rFonts w:ascii="Times New Roman" w:hAnsi="Times New Roman" w:cs="Times New Roman"/>
                <w:noProof/>
                <w:webHidden/>
              </w:rPr>
              <w:fldChar w:fldCharType="end"/>
            </w:r>
          </w:hyperlink>
        </w:p>
        <w:p w14:paraId="67788920" w14:textId="40F52263" w:rsidR="00A947E8" w:rsidRPr="00A947E8" w:rsidRDefault="00A53709">
          <w:pPr>
            <w:pStyle w:val="TOC4"/>
            <w:tabs>
              <w:tab w:val="left" w:pos="1100"/>
              <w:tab w:val="right" w:pos="9016"/>
            </w:tabs>
            <w:rPr>
              <w:rFonts w:ascii="Times New Roman" w:eastAsiaTheme="minorEastAsia" w:hAnsi="Times New Roman" w:cs="Times New Roman"/>
              <w:noProof/>
              <w:lang w:val="en-KE" w:eastAsia="en-KE"/>
            </w:rPr>
          </w:pPr>
          <w:hyperlink w:anchor="_Toc78556742" w:history="1">
            <w:r w:rsidR="00A947E8" w:rsidRPr="00A947E8">
              <w:rPr>
                <w:rStyle w:val="Hyperlink"/>
                <w:rFonts w:ascii="Times New Roman" w:eastAsia="Times New Roman" w:hAnsi="Times New Roman" w:cs="Times New Roman"/>
                <w:noProof/>
              </w:rPr>
              <w:t>ii.</w:t>
            </w:r>
            <w:r w:rsidR="00A947E8" w:rsidRPr="00A947E8">
              <w:rPr>
                <w:rFonts w:ascii="Times New Roman" w:eastAsiaTheme="minorEastAsia" w:hAnsi="Times New Roman" w:cs="Times New Roman"/>
                <w:noProof/>
                <w:lang w:val="en-KE" w:eastAsia="en-KE"/>
              </w:rPr>
              <w:tab/>
            </w:r>
            <w:r w:rsidR="00A947E8" w:rsidRPr="00A947E8">
              <w:rPr>
                <w:rStyle w:val="Hyperlink"/>
                <w:rFonts w:ascii="Times New Roman" w:eastAsia="Times New Roman" w:hAnsi="Times New Roman" w:cs="Times New Roman"/>
                <w:noProof/>
              </w:rPr>
              <w:t>Tullow oil plc:</w:t>
            </w:r>
            <w:r w:rsidR="00A947E8" w:rsidRPr="00A947E8">
              <w:rPr>
                <w:rFonts w:ascii="Times New Roman" w:hAnsi="Times New Roman" w:cs="Times New Roman"/>
                <w:noProof/>
                <w:webHidden/>
              </w:rPr>
              <w:tab/>
            </w:r>
            <w:r w:rsidR="00A947E8" w:rsidRPr="00A947E8">
              <w:rPr>
                <w:rFonts w:ascii="Times New Roman" w:hAnsi="Times New Roman" w:cs="Times New Roman"/>
                <w:noProof/>
                <w:webHidden/>
              </w:rPr>
              <w:fldChar w:fldCharType="begin"/>
            </w:r>
            <w:r w:rsidR="00A947E8" w:rsidRPr="00A947E8">
              <w:rPr>
                <w:rFonts w:ascii="Times New Roman" w:hAnsi="Times New Roman" w:cs="Times New Roman"/>
                <w:noProof/>
                <w:webHidden/>
              </w:rPr>
              <w:instrText xml:space="preserve"> PAGEREF _Toc78556742 \h </w:instrText>
            </w:r>
            <w:r w:rsidR="00A947E8" w:rsidRPr="00A947E8">
              <w:rPr>
                <w:rFonts w:ascii="Times New Roman" w:hAnsi="Times New Roman" w:cs="Times New Roman"/>
                <w:noProof/>
                <w:webHidden/>
              </w:rPr>
            </w:r>
            <w:r w:rsidR="00A947E8" w:rsidRPr="00A947E8">
              <w:rPr>
                <w:rFonts w:ascii="Times New Roman" w:hAnsi="Times New Roman" w:cs="Times New Roman"/>
                <w:noProof/>
                <w:webHidden/>
              </w:rPr>
              <w:fldChar w:fldCharType="separate"/>
            </w:r>
            <w:r w:rsidR="00A947E8" w:rsidRPr="00A947E8">
              <w:rPr>
                <w:rFonts w:ascii="Times New Roman" w:hAnsi="Times New Roman" w:cs="Times New Roman"/>
                <w:noProof/>
                <w:webHidden/>
              </w:rPr>
              <w:t>39</w:t>
            </w:r>
            <w:r w:rsidR="00A947E8" w:rsidRPr="00A947E8">
              <w:rPr>
                <w:rFonts w:ascii="Times New Roman" w:hAnsi="Times New Roman" w:cs="Times New Roman"/>
                <w:noProof/>
                <w:webHidden/>
              </w:rPr>
              <w:fldChar w:fldCharType="end"/>
            </w:r>
          </w:hyperlink>
        </w:p>
        <w:p w14:paraId="16317B07" w14:textId="18C869F9" w:rsidR="00A947E8" w:rsidRPr="00A947E8" w:rsidRDefault="00A53709">
          <w:pPr>
            <w:pStyle w:val="TOC3"/>
            <w:tabs>
              <w:tab w:val="left" w:pos="880"/>
              <w:tab w:val="right" w:pos="9016"/>
            </w:tabs>
            <w:rPr>
              <w:rFonts w:ascii="Times New Roman" w:eastAsiaTheme="minorEastAsia" w:hAnsi="Times New Roman" w:cs="Times New Roman"/>
              <w:noProof/>
              <w:lang w:val="en-KE" w:eastAsia="en-KE"/>
            </w:rPr>
          </w:pPr>
          <w:hyperlink w:anchor="_Toc78556743" w:history="1">
            <w:r w:rsidR="00A947E8" w:rsidRPr="00A947E8">
              <w:rPr>
                <w:rStyle w:val="Hyperlink"/>
                <w:rFonts w:ascii="Times New Roman" w:eastAsia="Times New Roman" w:hAnsi="Times New Roman" w:cs="Times New Roman"/>
                <w:noProof/>
              </w:rPr>
              <w:t>c.</w:t>
            </w:r>
            <w:r w:rsidR="00A947E8" w:rsidRPr="00A947E8">
              <w:rPr>
                <w:rFonts w:ascii="Times New Roman" w:eastAsiaTheme="minorEastAsia" w:hAnsi="Times New Roman" w:cs="Times New Roman"/>
                <w:noProof/>
                <w:lang w:val="en-KE" w:eastAsia="en-KE"/>
              </w:rPr>
              <w:tab/>
            </w:r>
            <w:r w:rsidR="00A947E8" w:rsidRPr="00A947E8">
              <w:rPr>
                <w:rStyle w:val="Hyperlink"/>
                <w:rFonts w:ascii="Times New Roman" w:eastAsia="Times New Roman" w:hAnsi="Times New Roman" w:cs="Times New Roman"/>
                <w:noProof/>
              </w:rPr>
              <w:t>Transparency of the outcome of the system</w:t>
            </w:r>
            <w:r w:rsidR="00A947E8" w:rsidRPr="00A947E8">
              <w:rPr>
                <w:rFonts w:ascii="Times New Roman" w:hAnsi="Times New Roman" w:cs="Times New Roman"/>
                <w:noProof/>
                <w:webHidden/>
              </w:rPr>
              <w:tab/>
            </w:r>
            <w:r w:rsidR="00A947E8" w:rsidRPr="00A947E8">
              <w:rPr>
                <w:rFonts w:ascii="Times New Roman" w:hAnsi="Times New Roman" w:cs="Times New Roman"/>
                <w:noProof/>
                <w:webHidden/>
              </w:rPr>
              <w:fldChar w:fldCharType="begin"/>
            </w:r>
            <w:r w:rsidR="00A947E8" w:rsidRPr="00A947E8">
              <w:rPr>
                <w:rFonts w:ascii="Times New Roman" w:hAnsi="Times New Roman" w:cs="Times New Roman"/>
                <w:noProof/>
                <w:webHidden/>
              </w:rPr>
              <w:instrText xml:space="preserve"> PAGEREF _Toc78556743 \h </w:instrText>
            </w:r>
            <w:r w:rsidR="00A947E8" w:rsidRPr="00A947E8">
              <w:rPr>
                <w:rFonts w:ascii="Times New Roman" w:hAnsi="Times New Roman" w:cs="Times New Roman"/>
                <w:noProof/>
                <w:webHidden/>
              </w:rPr>
            </w:r>
            <w:r w:rsidR="00A947E8" w:rsidRPr="00A947E8">
              <w:rPr>
                <w:rFonts w:ascii="Times New Roman" w:hAnsi="Times New Roman" w:cs="Times New Roman"/>
                <w:noProof/>
                <w:webHidden/>
              </w:rPr>
              <w:fldChar w:fldCharType="separate"/>
            </w:r>
            <w:r w:rsidR="00A947E8" w:rsidRPr="00A947E8">
              <w:rPr>
                <w:rFonts w:ascii="Times New Roman" w:hAnsi="Times New Roman" w:cs="Times New Roman"/>
                <w:noProof/>
                <w:webHidden/>
              </w:rPr>
              <w:t>39</w:t>
            </w:r>
            <w:r w:rsidR="00A947E8" w:rsidRPr="00A947E8">
              <w:rPr>
                <w:rFonts w:ascii="Times New Roman" w:hAnsi="Times New Roman" w:cs="Times New Roman"/>
                <w:noProof/>
                <w:webHidden/>
              </w:rPr>
              <w:fldChar w:fldCharType="end"/>
            </w:r>
          </w:hyperlink>
        </w:p>
        <w:p w14:paraId="03496C53" w14:textId="35E549C1" w:rsidR="00A947E8" w:rsidRPr="00A947E8" w:rsidRDefault="00A53709">
          <w:pPr>
            <w:pStyle w:val="TOC1"/>
            <w:tabs>
              <w:tab w:val="left" w:pos="440"/>
              <w:tab w:val="right" w:pos="9016"/>
            </w:tabs>
            <w:rPr>
              <w:rFonts w:ascii="Times New Roman" w:eastAsiaTheme="minorEastAsia" w:hAnsi="Times New Roman" w:cs="Times New Roman"/>
              <w:noProof/>
              <w:lang w:val="en-KE" w:eastAsia="en-KE"/>
            </w:rPr>
          </w:pPr>
          <w:hyperlink w:anchor="_Toc78556744" w:history="1">
            <w:r w:rsidR="00A947E8" w:rsidRPr="00A947E8">
              <w:rPr>
                <w:rStyle w:val="Hyperlink"/>
                <w:rFonts w:ascii="Times New Roman" w:hAnsi="Times New Roman" w:cs="Times New Roman"/>
                <w:noProof/>
              </w:rPr>
              <w:t>V.</w:t>
            </w:r>
            <w:r w:rsidR="00A947E8" w:rsidRPr="00A947E8">
              <w:rPr>
                <w:rFonts w:ascii="Times New Roman" w:eastAsiaTheme="minorEastAsia" w:hAnsi="Times New Roman" w:cs="Times New Roman"/>
                <w:noProof/>
                <w:lang w:val="en-KE" w:eastAsia="en-KE"/>
              </w:rPr>
              <w:tab/>
            </w:r>
            <w:r w:rsidR="00A947E8" w:rsidRPr="00A947E8">
              <w:rPr>
                <w:rStyle w:val="Hyperlink"/>
                <w:rFonts w:ascii="Times New Roman" w:hAnsi="Times New Roman" w:cs="Times New Roman"/>
                <w:noProof/>
              </w:rPr>
              <w:t>Chapter Five: Conclusion</w:t>
            </w:r>
            <w:r w:rsidR="00A947E8" w:rsidRPr="00A947E8">
              <w:rPr>
                <w:rFonts w:ascii="Times New Roman" w:hAnsi="Times New Roman" w:cs="Times New Roman"/>
                <w:noProof/>
                <w:webHidden/>
              </w:rPr>
              <w:tab/>
            </w:r>
            <w:r w:rsidR="00A947E8" w:rsidRPr="00A947E8">
              <w:rPr>
                <w:rFonts w:ascii="Times New Roman" w:hAnsi="Times New Roman" w:cs="Times New Roman"/>
                <w:noProof/>
                <w:webHidden/>
              </w:rPr>
              <w:fldChar w:fldCharType="begin"/>
            </w:r>
            <w:r w:rsidR="00A947E8" w:rsidRPr="00A947E8">
              <w:rPr>
                <w:rFonts w:ascii="Times New Roman" w:hAnsi="Times New Roman" w:cs="Times New Roman"/>
                <w:noProof/>
                <w:webHidden/>
              </w:rPr>
              <w:instrText xml:space="preserve"> PAGEREF _Toc78556744 \h </w:instrText>
            </w:r>
            <w:r w:rsidR="00A947E8" w:rsidRPr="00A947E8">
              <w:rPr>
                <w:rFonts w:ascii="Times New Roman" w:hAnsi="Times New Roman" w:cs="Times New Roman"/>
                <w:noProof/>
                <w:webHidden/>
              </w:rPr>
            </w:r>
            <w:r w:rsidR="00A947E8" w:rsidRPr="00A947E8">
              <w:rPr>
                <w:rFonts w:ascii="Times New Roman" w:hAnsi="Times New Roman" w:cs="Times New Roman"/>
                <w:noProof/>
                <w:webHidden/>
              </w:rPr>
              <w:fldChar w:fldCharType="separate"/>
            </w:r>
            <w:r w:rsidR="00A947E8" w:rsidRPr="00A947E8">
              <w:rPr>
                <w:rFonts w:ascii="Times New Roman" w:hAnsi="Times New Roman" w:cs="Times New Roman"/>
                <w:noProof/>
                <w:webHidden/>
              </w:rPr>
              <w:t>41</w:t>
            </w:r>
            <w:r w:rsidR="00A947E8" w:rsidRPr="00A947E8">
              <w:rPr>
                <w:rFonts w:ascii="Times New Roman" w:hAnsi="Times New Roman" w:cs="Times New Roman"/>
                <w:noProof/>
                <w:webHidden/>
              </w:rPr>
              <w:fldChar w:fldCharType="end"/>
            </w:r>
          </w:hyperlink>
        </w:p>
        <w:p w14:paraId="32CD6925" w14:textId="6A9DFCEA" w:rsidR="00A947E8" w:rsidRPr="00A947E8" w:rsidRDefault="00A53709">
          <w:pPr>
            <w:pStyle w:val="TOC2"/>
            <w:tabs>
              <w:tab w:val="left" w:pos="660"/>
              <w:tab w:val="right" w:pos="9016"/>
            </w:tabs>
            <w:rPr>
              <w:rFonts w:ascii="Times New Roman" w:eastAsiaTheme="minorEastAsia" w:hAnsi="Times New Roman" w:cs="Times New Roman"/>
              <w:noProof/>
              <w:lang w:val="en-KE" w:eastAsia="en-KE"/>
            </w:rPr>
          </w:pPr>
          <w:hyperlink w:anchor="_Toc78556745" w:history="1">
            <w:r w:rsidR="00A947E8" w:rsidRPr="00A947E8">
              <w:rPr>
                <w:rStyle w:val="Hyperlink"/>
                <w:rFonts w:ascii="Times New Roman" w:hAnsi="Times New Roman" w:cs="Times New Roman"/>
                <w:noProof/>
              </w:rPr>
              <w:t>i.</w:t>
            </w:r>
            <w:r w:rsidR="00A947E8" w:rsidRPr="00A947E8">
              <w:rPr>
                <w:rFonts w:ascii="Times New Roman" w:eastAsiaTheme="minorEastAsia" w:hAnsi="Times New Roman" w:cs="Times New Roman"/>
                <w:noProof/>
                <w:lang w:val="en-KE" w:eastAsia="en-KE"/>
              </w:rPr>
              <w:tab/>
            </w:r>
            <w:r w:rsidR="00A947E8" w:rsidRPr="00A947E8">
              <w:rPr>
                <w:rStyle w:val="Hyperlink"/>
                <w:rFonts w:ascii="Times New Roman" w:hAnsi="Times New Roman" w:cs="Times New Roman"/>
                <w:noProof/>
              </w:rPr>
              <w:t>Introduction</w:t>
            </w:r>
            <w:r w:rsidR="00A947E8" w:rsidRPr="00A947E8">
              <w:rPr>
                <w:rFonts w:ascii="Times New Roman" w:hAnsi="Times New Roman" w:cs="Times New Roman"/>
                <w:noProof/>
                <w:webHidden/>
              </w:rPr>
              <w:tab/>
            </w:r>
            <w:r w:rsidR="00A947E8" w:rsidRPr="00A947E8">
              <w:rPr>
                <w:rFonts w:ascii="Times New Roman" w:hAnsi="Times New Roman" w:cs="Times New Roman"/>
                <w:noProof/>
                <w:webHidden/>
              </w:rPr>
              <w:fldChar w:fldCharType="begin"/>
            </w:r>
            <w:r w:rsidR="00A947E8" w:rsidRPr="00A947E8">
              <w:rPr>
                <w:rFonts w:ascii="Times New Roman" w:hAnsi="Times New Roman" w:cs="Times New Roman"/>
                <w:noProof/>
                <w:webHidden/>
              </w:rPr>
              <w:instrText xml:space="preserve"> PAGEREF _Toc78556745 \h </w:instrText>
            </w:r>
            <w:r w:rsidR="00A947E8" w:rsidRPr="00A947E8">
              <w:rPr>
                <w:rFonts w:ascii="Times New Roman" w:hAnsi="Times New Roman" w:cs="Times New Roman"/>
                <w:noProof/>
                <w:webHidden/>
              </w:rPr>
            </w:r>
            <w:r w:rsidR="00A947E8" w:rsidRPr="00A947E8">
              <w:rPr>
                <w:rFonts w:ascii="Times New Roman" w:hAnsi="Times New Roman" w:cs="Times New Roman"/>
                <w:noProof/>
                <w:webHidden/>
              </w:rPr>
              <w:fldChar w:fldCharType="separate"/>
            </w:r>
            <w:r w:rsidR="00A947E8" w:rsidRPr="00A947E8">
              <w:rPr>
                <w:rFonts w:ascii="Times New Roman" w:hAnsi="Times New Roman" w:cs="Times New Roman"/>
                <w:noProof/>
                <w:webHidden/>
              </w:rPr>
              <w:t>41</w:t>
            </w:r>
            <w:r w:rsidR="00A947E8" w:rsidRPr="00A947E8">
              <w:rPr>
                <w:rFonts w:ascii="Times New Roman" w:hAnsi="Times New Roman" w:cs="Times New Roman"/>
                <w:noProof/>
                <w:webHidden/>
              </w:rPr>
              <w:fldChar w:fldCharType="end"/>
            </w:r>
          </w:hyperlink>
        </w:p>
        <w:p w14:paraId="0D4784BE" w14:textId="0812C2CA" w:rsidR="00A947E8" w:rsidRPr="00A947E8" w:rsidRDefault="00A53709">
          <w:pPr>
            <w:pStyle w:val="TOC2"/>
            <w:tabs>
              <w:tab w:val="left" w:pos="660"/>
              <w:tab w:val="right" w:pos="9016"/>
            </w:tabs>
            <w:rPr>
              <w:rFonts w:ascii="Times New Roman" w:eastAsiaTheme="minorEastAsia" w:hAnsi="Times New Roman" w:cs="Times New Roman"/>
              <w:noProof/>
              <w:lang w:val="en-KE" w:eastAsia="en-KE"/>
            </w:rPr>
          </w:pPr>
          <w:hyperlink w:anchor="_Toc78556746" w:history="1">
            <w:r w:rsidR="00A947E8" w:rsidRPr="00A947E8">
              <w:rPr>
                <w:rStyle w:val="Hyperlink"/>
                <w:rFonts w:ascii="Times New Roman" w:hAnsi="Times New Roman" w:cs="Times New Roman"/>
                <w:noProof/>
              </w:rPr>
              <w:t>ii.</w:t>
            </w:r>
            <w:r w:rsidR="00A947E8" w:rsidRPr="00A947E8">
              <w:rPr>
                <w:rFonts w:ascii="Times New Roman" w:eastAsiaTheme="minorEastAsia" w:hAnsi="Times New Roman" w:cs="Times New Roman"/>
                <w:noProof/>
                <w:lang w:val="en-KE" w:eastAsia="en-KE"/>
              </w:rPr>
              <w:tab/>
            </w:r>
            <w:r w:rsidR="00A947E8" w:rsidRPr="00A947E8">
              <w:rPr>
                <w:rStyle w:val="Hyperlink"/>
                <w:rFonts w:ascii="Times New Roman" w:hAnsi="Times New Roman" w:cs="Times New Roman"/>
                <w:noProof/>
              </w:rPr>
              <w:t>Initial problem</w:t>
            </w:r>
            <w:r w:rsidR="00A947E8" w:rsidRPr="00A947E8">
              <w:rPr>
                <w:rFonts w:ascii="Times New Roman" w:hAnsi="Times New Roman" w:cs="Times New Roman"/>
                <w:noProof/>
                <w:webHidden/>
              </w:rPr>
              <w:tab/>
            </w:r>
            <w:r w:rsidR="00A947E8" w:rsidRPr="00A947E8">
              <w:rPr>
                <w:rFonts w:ascii="Times New Roman" w:hAnsi="Times New Roman" w:cs="Times New Roman"/>
                <w:noProof/>
                <w:webHidden/>
              </w:rPr>
              <w:fldChar w:fldCharType="begin"/>
            </w:r>
            <w:r w:rsidR="00A947E8" w:rsidRPr="00A947E8">
              <w:rPr>
                <w:rFonts w:ascii="Times New Roman" w:hAnsi="Times New Roman" w:cs="Times New Roman"/>
                <w:noProof/>
                <w:webHidden/>
              </w:rPr>
              <w:instrText xml:space="preserve"> PAGEREF _Toc78556746 \h </w:instrText>
            </w:r>
            <w:r w:rsidR="00A947E8" w:rsidRPr="00A947E8">
              <w:rPr>
                <w:rFonts w:ascii="Times New Roman" w:hAnsi="Times New Roman" w:cs="Times New Roman"/>
                <w:noProof/>
                <w:webHidden/>
              </w:rPr>
            </w:r>
            <w:r w:rsidR="00A947E8" w:rsidRPr="00A947E8">
              <w:rPr>
                <w:rFonts w:ascii="Times New Roman" w:hAnsi="Times New Roman" w:cs="Times New Roman"/>
                <w:noProof/>
                <w:webHidden/>
              </w:rPr>
              <w:fldChar w:fldCharType="separate"/>
            </w:r>
            <w:r w:rsidR="00A947E8" w:rsidRPr="00A947E8">
              <w:rPr>
                <w:rFonts w:ascii="Times New Roman" w:hAnsi="Times New Roman" w:cs="Times New Roman"/>
                <w:noProof/>
                <w:webHidden/>
              </w:rPr>
              <w:t>41</w:t>
            </w:r>
            <w:r w:rsidR="00A947E8" w:rsidRPr="00A947E8">
              <w:rPr>
                <w:rFonts w:ascii="Times New Roman" w:hAnsi="Times New Roman" w:cs="Times New Roman"/>
                <w:noProof/>
                <w:webHidden/>
              </w:rPr>
              <w:fldChar w:fldCharType="end"/>
            </w:r>
          </w:hyperlink>
        </w:p>
        <w:p w14:paraId="0BBC1E68" w14:textId="3F3C32DA" w:rsidR="00A947E8" w:rsidRPr="00A947E8" w:rsidRDefault="00A53709">
          <w:pPr>
            <w:pStyle w:val="TOC2"/>
            <w:tabs>
              <w:tab w:val="left" w:pos="880"/>
              <w:tab w:val="right" w:pos="9016"/>
            </w:tabs>
            <w:rPr>
              <w:rFonts w:ascii="Times New Roman" w:eastAsiaTheme="minorEastAsia" w:hAnsi="Times New Roman" w:cs="Times New Roman"/>
              <w:noProof/>
              <w:lang w:val="en-KE" w:eastAsia="en-KE"/>
            </w:rPr>
          </w:pPr>
          <w:hyperlink w:anchor="_Toc78556747" w:history="1">
            <w:r w:rsidR="00A947E8" w:rsidRPr="00A947E8">
              <w:rPr>
                <w:rStyle w:val="Hyperlink"/>
                <w:rFonts w:ascii="Times New Roman" w:hAnsi="Times New Roman" w:cs="Times New Roman"/>
                <w:noProof/>
              </w:rPr>
              <w:t>iii.</w:t>
            </w:r>
            <w:r w:rsidR="00A947E8" w:rsidRPr="00A947E8">
              <w:rPr>
                <w:rFonts w:ascii="Times New Roman" w:eastAsiaTheme="minorEastAsia" w:hAnsi="Times New Roman" w:cs="Times New Roman"/>
                <w:noProof/>
                <w:lang w:val="en-KE" w:eastAsia="en-KE"/>
              </w:rPr>
              <w:tab/>
            </w:r>
            <w:r w:rsidR="00A947E8" w:rsidRPr="00A947E8">
              <w:rPr>
                <w:rStyle w:val="Hyperlink"/>
                <w:rFonts w:ascii="Times New Roman" w:hAnsi="Times New Roman" w:cs="Times New Roman"/>
                <w:noProof/>
              </w:rPr>
              <w:t>Hypotheses</w:t>
            </w:r>
            <w:r w:rsidR="00A947E8" w:rsidRPr="00A947E8">
              <w:rPr>
                <w:rFonts w:ascii="Times New Roman" w:hAnsi="Times New Roman" w:cs="Times New Roman"/>
                <w:noProof/>
                <w:webHidden/>
              </w:rPr>
              <w:tab/>
            </w:r>
            <w:r w:rsidR="00A947E8" w:rsidRPr="00A947E8">
              <w:rPr>
                <w:rFonts w:ascii="Times New Roman" w:hAnsi="Times New Roman" w:cs="Times New Roman"/>
                <w:noProof/>
                <w:webHidden/>
              </w:rPr>
              <w:fldChar w:fldCharType="begin"/>
            </w:r>
            <w:r w:rsidR="00A947E8" w:rsidRPr="00A947E8">
              <w:rPr>
                <w:rFonts w:ascii="Times New Roman" w:hAnsi="Times New Roman" w:cs="Times New Roman"/>
                <w:noProof/>
                <w:webHidden/>
              </w:rPr>
              <w:instrText xml:space="preserve"> PAGEREF _Toc78556747 \h </w:instrText>
            </w:r>
            <w:r w:rsidR="00A947E8" w:rsidRPr="00A947E8">
              <w:rPr>
                <w:rFonts w:ascii="Times New Roman" w:hAnsi="Times New Roman" w:cs="Times New Roman"/>
                <w:noProof/>
                <w:webHidden/>
              </w:rPr>
            </w:r>
            <w:r w:rsidR="00A947E8" w:rsidRPr="00A947E8">
              <w:rPr>
                <w:rFonts w:ascii="Times New Roman" w:hAnsi="Times New Roman" w:cs="Times New Roman"/>
                <w:noProof/>
                <w:webHidden/>
              </w:rPr>
              <w:fldChar w:fldCharType="separate"/>
            </w:r>
            <w:r w:rsidR="00A947E8" w:rsidRPr="00A947E8">
              <w:rPr>
                <w:rFonts w:ascii="Times New Roman" w:hAnsi="Times New Roman" w:cs="Times New Roman"/>
                <w:noProof/>
                <w:webHidden/>
              </w:rPr>
              <w:t>41</w:t>
            </w:r>
            <w:r w:rsidR="00A947E8" w:rsidRPr="00A947E8">
              <w:rPr>
                <w:rFonts w:ascii="Times New Roman" w:hAnsi="Times New Roman" w:cs="Times New Roman"/>
                <w:noProof/>
                <w:webHidden/>
              </w:rPr>
              <w:fldChar w:fldCharType="end"/>
            </w:r>
          </w:hyperlink>
        </w:p>
        <w:p w14:paraId="4AE723CB" w14:textId="59593243" w:rsidR="00A947E8" w:rsidRPr="00A947E8" w:rsidRDefault="00A53709">
          <w:pPr>
            <w:pStyle w:val="TOC2"/>
            <w:tabs>
              <w:tab w:val="left" w:pos="880"/>
              <w:tab w:val="right" w:pos="9016"/>
            </w:tabs>
            <w:rPr>
              <w:rFonts w:ascii="Times New Roman" w:eastAsiaTheme="minorEastAsia" w:hAnsi="Times New Roman" w:cs="Times New Roman"/>
              <w:noProof/>
              <w:lang w:val="en-KE" w:eastAsia="en-KE"/>
            </w:rPr>
          </w:pPr>
          <w:hyperlink w:anchor="_Toc78556748" w:history="1">
            <w:r w:rsidR="00A947E8" w:rsidRPr="00A947E8">
              <w:rPr>
                <w:rStyle w:val="Hyperlink"/>
                <w:rFonts w:ascii="Times New Roman" w:hAnsi="Times New Roman" w:cs="Times New Roman"/>
                <w:noProof/>
              </w:rPr>
              <w:t>iv.</w:t>
            </w:r>
            <w:r w:rsidR="00A947E8" w:rsidRPr="00A947E8">
              <w:rPr>
                <w:rFonts w:ascii="Times New Roman" w:eastAsiaTheme="minorEastAsia" w:hAnsi="Times New Roman" w:cs="Times New Roman"/>
                <w:noProof/>
                <w:lang w:val="en-KE" w:eastAsia="en-KE"/>
              </w:rPr>
              <w:tab/>
            </w:r>
            <w:r w:rsidR="00A947E8" w:rsidRPr="00A947E8">
              <w:rPr>
                <w:rStyle w:val="Hyperlink"/>
                <w:rFonts w:ascii="Times New Roman" w:hAnsi="Times New Roman" w:cs="Times New Roman"/>
                <w:noProof/>
              </w:rPr>
              <w:t>Findings</w:t>
            </w:r>
            <w:r w:rsidR="00A947E8" w:rsidRPr="00A947E8">
              <w:rPr>
                <w:rFonts w:ascii="Times New Roman" w:hAnsi="Times New Roman" w:cs="Times New Roman"/>
                <w:noProof/>
                <w:webHidden/>
              </w:rPr>
              <w:tab/>
            </w:r>
            <w:r w:rsidR="00A947E8" w:rsidRPr="00A947E8">
              <w:rPr>
                <w:rFonts w:ascii="Times New Roman" w:hAnsi="Times New Roman" w:cs="Times New Roman"/>
                <w:noProof/>
                <w:webHidden/>
              </w:rPr>
              <w:fldChar w:fldCharType="begin"/>
            </w:r>
            <w:r w:rsidR="00A947E8" w:rsidRPr="00A947E8">
              <w:rPr>
                <w:rFonts w:ascii="Times New Roman" w:hAnsi="Times New Roman" w:cs="Times New Roman"/>
                <w:noProof/>
                <w:webHidden/>
              </w:rPr>
              <w:instrText xml:space="preserve"> PAGEREF _Toc78556748 \h </w:instrText>
            </w:r>
            <w:r w:rsidR="00A947E8" w:rsidRPr="00A947E8">
              <w:rPr>
                <w:rFonts w:ascii="Times New Roman" w:hAnsi="Times New Roman" w:cs="Times New Roman"/>
                <w:noProof/>
                <w:webHidden/>
              </w:rPr>
            </w:r>
            <w:r w:rsidR="00A947E8" w:rsidRPr="00A947E8">
              <w:rPr>
                <w:rFonts w:ascii="Times New Roman" w:hAnsi="Times New Roman" w:cs="Times New Roman"/>
                <w:noProof/>
                <w:webHidden/>
              </w:rPr>
              <w:fldChar w:fldCharType="separate"/>
            </w:r>
            <w:r w:rsidR="00A947E8" w:rsidRPr="00A947E8">
              <w:rPr>
                <w:rFonts w:ascii="Times New Roman" w:hAnsi="Times New Roman" w:cs="Times New Roman"/>
                <w:noProof/>
                <w:webHidden/>
              </w:rPr>
              <w:t>41</w:t>
            </w:r>
            <w:r w:rsidR="00A947E8" w:rsidRPr="00A947E8">
              <w:rPr>
                <w:rFonts w:ascii="Times New Roman" w:hAnsi="Times New Roman" w:cs="Times New Roman"/>
                <w:noProof/>
                <w:webHidden/>
              </w:rPr>
              <w:fldChar w:fldCharType="end"/>
            </w:r>
          </w:hyperlink>
        </w:p>
        <w:p w14:paraId="2054FC70" w14:textId="45544BD3" w:rsidR="00A947E8" w:rsidRPr="00A947E8" w:rsidRDefault="00A53709">
          <w:pPr>
            <w:pStyle w:val="TOC2"/>
            <w:tabs>
              <w:tab w:val="left" w:pos="660"/>
              <w:tab w:val="right" w:pos="9016"/>
            </w:tabs>
            <w:rPr>
              <w:rFonts w:ascii="Times New Roman" w:eastAsiaTheme="minorEastAsia" w:hAnsi="Times New Roman" w:cs="Times New Roman"/>
              <w:noProof/>
              <w:lang w:val="en-KE" w:eastAsia="en-KE"/>
            </w:rPr>
          </w:pPr>
          <w:hyperlink w:anchor="_Toc78556749" w:history="1">
            <w:r w:rsidR="00A947E8" w:rsidRPr="00A947E8">
              <w:rPr>
                <w:rStyle w:val="Hyperlink"/>
                <w:rFonts w:ascii="Times New Roman" w:hAnsi="Times New Roman" w:cs="Times New Roman"/>
                <w:noProof/>
              </w:rPr>
              <w:t>v.</w:t>
            </w:r>
            <w:r w:rsidR="00A947E8" w:rsidRPr="00A947E8">
              <w:rPr>
                <w:rFonts w:ascii="Times New Roman" w:eastAsiaTheme="minorEastAsia" w:hAnsi="Times New Roman" w:cs="Times New Roman"/>
                <w:noProof/>
                <w:lang w:val="en-KE" w:eastAsia="en-KE"/>
              </w:rPr>
              <w:tab/>
            </w:r>
            <w:r w:rsidR="00A947E8" w:rsidRPr="00A947E8">
              <w:rPr>
                <w:rStyle w:val="Hyperlink"/>
                <w:rFonts w:ascii="Times New Roman" w:hAnsi="Times New Roman" w:cs="Times New Roman"/>
                <w:noProof/>
              </w:rPr>
              <w:t>Directing future research</w:t>
            </w:r>
            <w:r w:rsidR="00A947E8" w:rsidRPr="00A947E8">
              <w:rPr>
                <w:rFonts w:ascii="Times New Roman" w:hAnsi="Times New Roman" w:cs="Times New Roman"/>
                <w:noProof/>
                <w:webHidden/>
              </w:rPr>
              <w:tab/>
            </w:r>
            <w:r w:rsidR="00A947E8" w:rsidRPr="00A947E8">
              <w:rPr>
                <w:rFonts w:ascii="Times New Roman" w:hAnsi="Times New Roman" w:cs="Times New Roman"/>
                <w:noProof/>
                <w:webHidden/>
              </w:rPr>
              <w:fldChar w:fldCharType="begin"/>
            </w:r>
            <w:r w:rsidR="00A947E8" w:rsidRPr="00A947E8">
              <w:rPr>
                <w:rFonts w:ascii="Times New Roman" w:hAnsi="Times New Roman" w:cs="Times New Roman"/>
                <w:noProof/>
                <w:webHidden/>
              </w:rPr>
              <w:instrText xml:space="preserve"> PAGEREF _Toc78556749 \h </w:instrText>
            </w:r>
            <w:r w:rsidR="00A947E8" w:rsidRPr="00A947E8">
              <w:rPr>
                <w:rFonts w:ascii="Times New Roman" w:hAnsi="Times New Roman" w:cs="Times New Roman"/>
                <w:noProof/>
                <w:webHidden/>
              </w:rPr>
            </w:r>
            <w:r w:rsidR="00A947E8" w:rsidRPr="00A947E8">
              <w:rPr>
                <w:rFonts w:ascii="Times New Roman" w:hAnsi="Times New Roman" w:cs="Times New Roman"/>
                <w:noProof/>
                <w:webHidden/>
              </w:rPr>
              <w:fldChar w:fldCharType="separate"/>
            </w:r>
            <w:r w:rsidR="00A947E8" w:rsidRPr="00A947E8">
              <w:rPr>
                <w:rFonts w:ascii="Times New Roman" w:hAnsi="Times New Roman" w:cs="Times New Roman"/>
                <w:noProof/>
                <w:webHidden/>
              </w:rPr>
              <w:t>42</w:t>
            </w:r>
            <w:r w:rsidR="00A947E8" w:rsidRPr="00A947E8">
              <w:rPr>
                <w:rFonts w:ascii="Times New Roman" w:hAnsi="Times New Roman" w:cs="Times New Roman"/>
                <w:noProof/>
                <w:webHidden/>
              </w:rPr>
              <w:fldChar w:fldCharType="end"/>
            </w:r>
          </w:hyperlink>
        </w:p>
        <w:p w14:paraId="7765186B" w14:textId="7FFEFB6E" w:rsidR="00A947E8" w:rsidRPr="00A947E8" w:rsidRDefault="00A53709">
          <w:pPr>
            <w:pStyle w:val="TOC1"/>
            <w:tabs>
              <w:tab w:val="left" w:pos="660"/>
              <w:tab w:val="right" w:pos="9016"/>
            </w:tabs>
            <w:rPr>
              <w:rFonts w:ascii="Times New Roman" w:eastAsiaTheme="minorEastAsia" w:hAnsi="Times New Roman" w:cs="Times New Roman"/>
              <w:noProof/>
              <w:lang w:val="en-KE" w:eastAsia="en-KE"/>
            </w:rPr>
          </w:pPr>
          <w:hyperlink w:anchor="_Toc78556750" w:history="1">
            <w:r w:rsidR="00A947E8" w:rsidRPr="00A947E8">
              <w:rPr>
                <w:rStyle w:val="Hyperlink"/>
                <w:rFonts w:ascii="Times New Roman" w:hAnsi="Times New Roman" w:cs="Times New Roman"/>
                <w:noProof/>
              </w:rPr>
              <w:t>VI.</w:t>
            </w:r>
            <w:r w:rsidR="00A947E8" w:rsidRPr="00A947E8">
              <w:rPr>
                <w:rFonts w:ascii="Times New Roman" w:eastAsiaTheme="minorEastAsia" w:hAnsi="Times New Roman" w:cs="Times New Roman"/>
                <w:noProof/>
                <w:lang w:val="en-KE" w:eastAsia="en-KE"/>
              </w:rPr>
              <w:tab/>
            </w:r>
            <w:r w:rsidR="00A947E8" w:rsidRPr="00A947E8">
              <w:rPr>
                <w:rStyle w:val="Hyperlink"/>
                <w:rFonts w:ascii="Times New Roman" w:hAnsi="Times New Roman" w:cs="Times New Roman"/>
                <w:noProof/>
              </w:rPr>
              <w:t>Bibliography</w:t>
            </w:r>
            <w:r w:rsidR="00A947E8" w:rsidRPr="00A947E8">
              <w:rPr>
                <w:rFonts w:ascii="Times New Roman" w:hAnsi="Times New Roman" w:cs="Times New Roman"/>
                <w:noProof/>
                <w:webHidden/>
              </w:rPr>
              <w:tab/>
            </w:r>
            <w:r w:rsidR="00A947E8" w:rsidRPr="00A947E8">
              <w:rPr>
                <w:rFonts w:ascii="Times New Roman" w:hAnsi="Times New Roman" w:cs="Times New Roman"/>
                <w:noProof/>
                <w:webHidden/>
              </w:rPr>
              <w:fldChar w:fldCharType="begin"/>
            </w:r>
            <w:r w:rsidR="00A947E8" w:rsidRPr="00A947E8">
              <w:rPr>
                <w:rFonts w:ascii="Times New Roman" w:hAnsi="Times New Roman" w:cs="Times New Roman"/>
                <w:noProof/>
                <w:webHidden/>
              </w:rPr>
              <w:instrText xml:space="preserve"> PAGEREF _Toc78556750 \h </w:instrText>
            </w:r>
            <w:r w:rsidR="00A947E8" w:rsidRPr="00A947E8">
              <w:rPr>
                <w:rFonts w:ascii="Times New Roman" w:hAnsi="Times New Roman" w:cs="Times New Roman"/>
                <w:noProof/>
                <w:webHidden/>
              </w:rPr>
            </w:r>
            <w:r w:rsidR="00A947E8" w:rsidRPr="00A947E8">
              <w:rPr>
                <w:rFonts w:ascii="Times New Roman" w:hAnsi="Times New Roman" w:cs="Times New Roman"/>
                <w:noProof/>
                <w:webHidden/>
              </w:rPr>
              <w:fldChar w:fldCharType="separate"/>
            </w:r>
            <w:r w:rsidR="00A947E8" w:rsidRPr="00A947E8">
              <w:rPr>
                <w:rFonts w:ascii="Times New Roman" w:hAnsi="Times New Roman" w:cs="Times New Roman"/>
                <w:noProof/>
                <w:webHidden/>
              </w:rPr>
              <w:t>43</w:t>
            </w:r>
            <w:r w:rsidR="00A947E8" w:rsidRPr="00A947E8">
              <w:rPr>
                <w:rFonts w:ascii="Times New Roman" w:hAnsi="Times New Roman" w:cs="Times New Roman"/>
                <w:noProof/>
                <w:webHidden/>
              </w:rPr>
              <w:fldChar w:fldCharType="end"/>
            </w:r>
          </w:hyperlink>
        </w:p>
        <w:p w14:paraId="7C66C8DD" w14:textId="668BCFBC" w:rsidR="00A947E8" w:rsidRPr="00A947E8" w:rsidRDefault="00A53709">
          <w:pPr>
            <w:pStyle w:val="TOC2"/>
            <w:tabs>
              <w:tab w:val="right" w:pos="9016"/>
            </w:tabs>
            <w:rPr>
              <w:rFonts w:ascii="Times New Roman" w:eastAsiaTheme="minorEastAsia" w:hAnsi="Times New Roman" w:cs="Times New Roman"/>
              <w:noProof/>
              <w:lang w:val="en-KE" w:eastAsia="en-KE"/>
            </w:rPr>
          </w:pPr>
          <w:hyperlink w:anchor="_Toc78556751" w:history="1">
            <w:r w:rsidR="00A947E8" w:rsidRPr="00A947E8">
              <w:rPr>
                <w:rStyle w:val="Hyperlink"/>
                <w:rFonts w:ascii="Times New Roman" w:eastAsia="Times New Roman" w:hAnsi="Times New Roman" w:cs="Times New Roman"/>
                <w:noProof/>
              </w:rPr>
              <w:t>i. Books</w:t>
            </w:r>
            <w:r w:rsidR="00A947E8" w:rsidRPr="00A947E8">
              <w:rPr>
                <w:rFonts w:ascii="Times New Roman" w:hAnsi="Times New Roman" w:cs="Times New Roman"/>
                <w:noProof/>
                <w:webHidden/>
              </w:rPr>
              <w:tab/>
            </w:r>
            <w:r w:rsidR="00A947E8" w:rsidRPr="00A947E8">
              <w:rPr>
                <w:rFonts w:ascii="Times New Roman" w:hAnsi="Times New Roman" w:cs="Times New Roman"/>
                <w:noProof/>
                <w:webHidden/>
              </w:rPr>
              <w:fldChar w:fldCharType="begin"/>
            </w:r>
            <w:r w:rsidR="00A947E8" w:rsidRPr="00A947E8">
              <w:rPr>
                <w:rFonts w:ascii="Times New Roman" w:hAnsi="Times New Roman" w:cs="Times New Roman"/>
                <w:noProof/>
                <w:webHidden/>
              </w:rPr>
              <w:instrText xml:space="preserve"> PAGEREF _Toc78556751 \h </w:instrText>
            </w:r>
            <w:r w:rsidR="00A947E8" w:rsidRPr="00A947E8">
              <w:rPr>
                <w:rFonts w:ascii="Times New Roman" w:hAnsi="Times New Roman" w:cs="Times New Roman"/>
                <w:noProof/>
                <w:webHidden/>
              </w:rPr>
            </w:r>
            <w:r w:rsidR="00A947E8" w:rsidRPr="00A947E8">
              <w:rPr>
                <w:rFonts w:ascii="Times New Roman" w:hAnsi="Times New Roman" w:cs="Times New Roman"/>
                <w:noProof/>
                <w:webHidden/>
              </w:rPr>
              <w:fldChar w:fldCharType="separate"/>
            </w:r>
            <w:r w:rsidR="00A947E8" w:rsidRPr="00A947E8">
              <w:rPr>
                <w:rFonts w:ascii="Times New Roman" w:hAnsi="Times New Roman" w:cs="Times New Roman"/>
                <w:noProof/>
                <w:webHidden/>
              </w:rPr>
              <w:t>43</w:t>
            </w:r>
            <w:r w:rsidR="00A947E8" w:rsidRPr="00A947E8">
              <w:rPr>
                <w:rFonts w:ascii="Times New Roman" w:hAnsi="Times New Roman" w:cs="Times New Roman"/>
                <w:noProof/>
                <w:webHidden/>
              </w:rPr>
              <w:fldChar w:fldCharType="end"/>
            </w:r>
          </w:hyperlink>
        </w:p>
        <w:p w14:paraId="0E34BA34" w14:textId="68E483A8" w:rsidR="00A947E8" w:rsidRPr="00A947E8" w:rsidRDefault="00A53709">
          <w:pPr>
            <w:pStyle w:val="TOC2"/>
            <w:tabs>
              <w:tab w:val="left" w:pos="660"/>
              <w:tab w:val="right" w:pos="9016"/>
            </w:tabs>
            <w:rPr>
              <w:rFonts w:ascii="Times New Roman" w:eastAsiaTheme="minorEastAsia" w:hAnsi="Times New Roman" w:cs="Times New Roman"/>
              <w:noProof/>
              <w:lang w:val="en-KE" w:eastAsia="en-KE"/>
            </w:rPr>
          </w:pPr>
          <w:hyperlink w:anchor="_Toc78556752" w:history="1">
            <w:r w:rsidR="00A947E8" w:rsidRPr="00A947E8">
              <w:rPr>
                <w:rStyle w:val="Hyperlink"/>
                <w:rFonts w:ascii="Times New Roman" w:eastAsia="Times New Roman" w:hAnsi="Times New Roman" w:cs="Times New Roman"/>
                <w:noProof/>
              </w:rPr>
              <w:t>ii.</w:t>
            </w:r>
            <w:r w:rsidR="00A947E8" w:rsidRPr="00A947E8">
              <w:rPr>
                <w:rFonts w:ascii="Times New Roman" w:eastAsiaTheme="minorEastAsia" w:hAnsi="Times New Roman" w:cs="Times New Roman"/>
                <w:noProof/>
                <w:lang w:val="en-KE" w:eastAsia="en-KE"/>
              </w:rPr>
              <w:tab/>
            </w:r>
            <w:r w:rsidR="00A947E8" w:rsidRPr="00A947E8">
              <w:rPr>
                <w:rStyle w:val="Hyperlink"/>
                <w:rFonts w:ascii="Times New Roman" w:eastAsia="Times New Roman" w:hAnsi="Times New Roman" w:cs="Times New Roman"/>
                <w:noProof/>
              </w:rPr>
              <w:t>Chapters in books</w:t>
            </w:r>
            <w:r w:rsidR="00A947E8" w:rsidRPr="00A947E8">
              <w:rPr>
                <w:rFonts w:ascii="Times New Roman" w:hAnsi="Times New Roman" w:cs="Times New Roman"/>
                <w:noProof/>
                <w:webHidden/>
              </w:rPr>
              <w:tab/>
            </w:r>
            <w:r w:rsidR="00A947E8" w:rsidRPr="00A947E8">
              <w:rPr>
                <w:rFonts w:ascii="Times New Roman" w:hAnsi="Times New Roman" w:cs="Times New Roman"/>
                <w:noProof/>
                <w:webHidden/>
              </w:rPr>
              <w:fldChar w:fldCharType="begin"/>
            </w:r>
            <w:r w:rsidR="00A947E8" w:rsidRPr="00A947E8">
              <w:rPr>
                <w:rFonts w:ascii="Times New Roman" w:hAnsi="Times New Roman" w:cs="Times New Roman"/>
                <w:noProof/>
                <w:webHidden/>
              </w:rPr>
              <w:instrText xml:space="preserve"> PAGEREF _Toc78556752 \h </w:instrText>
            </w:r>
            <w:r w:rsidR="00A947E8" w:rsidRPr="00A947E8">
              <w:rPr>
                <w:rFonts w:ascii="Times New Roman" w:hAnsi="Times New Roman" w:cs="Times New Roman"/>
                <w:noProof/>
                <w:webHidden/>
              </w:rPr>
            </w:r>
            <w:r w:rsidR="00A947E8" w:rsidRPr="00A947E8">
              <w:rPr>
                <w:rFonts w:ascii="Times New Roman" w:hAnsi="Times New Roman" w:cs="Times New Roman"/>
                <w:noProof/>
                <w:webHidden/>
              </w:rPr>
              <w:fldChar w:fldCharType="separate"/>
            </w:r>
            <w:r w:rsidR="00A947E8" w:rsidRPr="00A947E8">
              <w:rPr>
                <w:rFonts w:ascii="Times New Roman" w:hAnsi="Times New Roman" w:cs="Times New Roman"/>
                <w:noProof/>
                <w:webHidden/>
              </w:rPr>
              <w:t>43</w:t>
            </w:r>
            <w:r w:rsidR="00A947E8" w:rsidRPr="00A947E8">
              <w:rPr>
                <w:rFonts w:ascii="Times New Roman" w:hAnsi="Times New Roman" w:cs="Times New Roman"/>
                <w:noProof/>
                <w:webHidden/>
              </w:rPr>
              <w:fldChar w:fldCharType="end"/>
            </w:r>
          </w:hyperlink>
        </w:p>
        <w:p w14:paraId="17D8105F" w14:textId="5CFF211C" w:rsidR="00A947E8" w:rsidRPr="00A947E8" w:rsidRDefault="00A53709">
          <w:pPr>
            <w:pStyle w:val="TOC2"/>
            <w:tabs>
              <w:tab w:val="right" w:pos="9016"/>
            </w:tabs>
            <w:rPr>
              <w:rFonts w:ascii="Times New Roman" w:eastAsiaTheme="minorEastAsia" w:hAnsi="Times New Roman" w:cs="Times New Roman"/>
              <w:noProof/>
              <w:lang w:val="en-KE" w:eastAsia="en-KE"/>
            </w:rPr>
          </w:pPr>
          <w:hyperlink w:anchor="_Toc78556753" w:history="1">
            <w:r w:rsidR="00A947E8" w:rsidRPr="00A947E8">
              <w:rPr>
                <w:rStyle w:val="Hyperlink"/>
                <w:rFonts w:ascii="Times New Roman" w:eastAsia="Times New Roman" w:hAnsi="Times New Roman" w:cs="Times New Roman"/>
                <w:noProof/>
              </w:rPr>
              <w:t>iii. Reports</w:t>
            </w:r>
            <w:r w:rsidR="00A947E8" w:rsidRPr="00A947E8">
              <w:rPr>
                <w:rFonts w:ascii="Times New Roman" w:hAnsi="Times New Roman" w:cs="Times New Roman"/>
                <w:noProof/>
                <w:webHidden/>
              </w:rPr>
              <w:tab/>
            </w:r>
            <w:r w:rsidR="00A947E8" w:rsidRPr="00A947E8">
              <w:rPr>
                <w:rFonts w:ascii="Times New Roman" w:hAnsi="Times New Roman" w:cs="Times New Roman"/>
                <w:noProof/>
                <w:webHidden/>
              </w:rPr>
              <w:fldChar w:fldCharType="begin"/>
            </w:r>
            <w:r w:rsidR="00A947E8" w:rsidRPr="00A947E8">
              <w:rPr>
                <w:rFonts w:ascii="Times New Roman" w:hAnsi="Times New Roman" w:cs="Times New Roman"/>
                <w:noProof/>
                <w:webHidden/>
              </w:rPr>
              <w:instrText xml:space="preserve"> PAGEREF _Toc78556753 \h </w:instrText>
            </w:r>
            <w:r w:rsidR="00A947E8" w:rsidRPr="00A947E8">
              <w:rPr>
                <w:rFonts w:ascii="Times New Roman" w:hAnsi="Times New Roman" w:cs="Times New Roman"/>
                <w:noProof/>
                <w:webHidden/>
              </w:rPr>
            </w:r>
            <w:r w:rsidR="00A947E8" w:rsidRPr="00A947E8">
              <w:rPr>
                <w:rFonts w:ascii="Times New Roman" w:hAnsi="Times New Roman" w:cs="Times New Roman"/>
                <w:noProof/>
                <w:webHidden/>
              </w:rPr>
              <w:fldChar w:fldCharType="separate"/>
            </w:r>
            <w:r w:rsidR="00A947E8" w:rsidRPr="00A947E8">
              <w:rPr>
                <w:rFonts w:ascii="Times New Roman" w:hAnsi="Times New Roman" w:cs="Times New Roman"/>
                <w:noProof/>
                <w:webHidden/>
              </w:rPr>
              <w:t>43</w:t>
            </w:r>
            <w:r w:rsidR="00A947E8" w:rsidRPr="00A947E8">
              <w:rPr>
                <w:rFonts w:ascii="Times New Roman" w:hAnsi="Times New Roman" w:cs="Times New Roman"/>
                <w:noProof/>
                <w:webHidden/>
              </w:rPr>
              <w:fldChar w:fldCharType="end"/>
            </w:r>
          </w:hyperlink>
        </w:p>
        <w:p w14:paraId="56F8B7D2" w14:textId="0A71F51A" w:rsidR="00A947E8" w:rsidRPr="00A947E8" w:rsidRDefault="00A53709">
          <w:pPr>
            <w:pStyle w:val="TOC2"/>
            <w:tabs>
              <w:tab w:val="right" w:pos="9016"/>
            </w:tabs>
            <w:rPr>
              <w:rFonts w:ascii="Times New Roman" w:eastAsiaTheme="minorEastAsia" w:hAnsi="Times New Roman" w:cs="Times New Roman"/>
              <w:noProof/>
              <w:lang w:val="en-KE" w:eastAsia="en-KE"/>
            </w:rPr>
          </w:pPr>
          <w:hyperlink w:anchor="_Toc78556754" w:history="1">
            <w:r w:rsidR="00A947E8" w:rsidRPr="00A947E8">
              <w:rPr>
                <w:rStyle w:val="Hyperlink"/>
                <w:rFonts w:ascii="Times New Roman" w:eastAsia="Times New Roman" w:hAnsi="Times New Roman" w:cs="Times New Roman"/>
                <w:noProof/>
              </w:rPr>
              <w:t>iv. Theses</w:t>
            </w:r>
            <w:r w:rsidR="00A947E8" w:rsidRPr="00A947E8">
              <w:rPr>
                <w:rFonts w:ascii="Times New Roman" w:hAnsi="Times New Roman" w:cs="Times New Roman"/>
                <w:noProof/>
                <w:webHidden/>
              </w:rPr>
              <w:tab/>
            </w:r>
            <w:r w:rsidR="00A947E8" w:rsidRPr="00A947E8">
              <w:rPr>
                <w:rFonts w:ascii="Times New Roman" w:hAnsi="Times New Roman" w:cs="Times New Roman"/>
                <w:noProof/>
                <w:webHidden/>
              </w:rPr>
              <w:fldChar w:fldCharType="begin"/>
            </w:r>
            <w:r w:rsidR="00A947E8" w:rsidRPr="00A947E8">
              <w:rPr>
                <w:rFonts w:ascii="Times New Roman" w:hAnsi="Times New Roman" w:cs="Times New Roman"/>
                <w:noProof/>
                <w:webHidden/>
              </w:rPr>
              <w:instrText xml:space="preserve"> PAGEREF _Toc78556754 \h </w:instrText>
            </w:r>
            <w:r w:rsidR="00A947E8" w:rsidRPr="00A947E8">
              <w:rPr>
                <w:rFonts w:ascii="Times New Roman" w:hAnsi="Times New Roman" w:cs="Times New Roman"/>
                <w:noProof/>
                <w:webHidden/>
              </w:rPr>
            </w:r>
            <w:r w:rsidR="00A947E8" w:rsidRPr="00A947E8">
              <w:rPr>
                <w:rFonts w:ascii="Times New Roman" w:hAnsi="Times New Roman" w:cs="Times New Roman"/>
                <w:noProof/>
                <w:webHidden/>
              </w:rPr>
              <w:fldChar w:fldCharType="separate"/>
            </w:r>
            <w:r w:rsidR="00A947E8" w:rsidRPr="00A947E8">
              <w:rPr>
                <w:rFonts w:ascii="Times New Roman" w:hAnsi="Times New Roman" w:cs="Times New Roman"/>
                <w:noProof/>
                <w:webHidden/>
              </w:rPr>
              <w:t>44</w:t>
            </w:r>
            <w:r w:rsidR="00A947E8" w:rsidRPr="00A947E8">
              <w:rPr>
                <w:rFonts w:ascii="Times New Roman" w:hAnsi="Times New Roman" w:cs="Times New Roman"/>
                <w:noProof/>
                <w:webHidden/>
              </w:rPr>
              <w:fldChar w:fldCharType="end"/>
            </w:r>
          </w:hyperlink>
        </w:p>
        <w:p w14:paraId="1EB0CCAE" w14:textId="6CBFDB6D" w:rsidR="00A947E8" w:rsidRPr="00A947E8" w:rsidRDefault="00A53709">
          <w:pPr>
            <w:pStyle w:val="TOC2"/>
            <w:tabs>
              <w:tab w:val="right" w:pos="9016"/>
            </w:tabs>
            <w:rPr>
              <w:rFonts w:ascii="Times New Roman" w:eastAsiaTheme="minorEastAsia" w:hAnsi="Times New Roman" w:cs="Times New Roman"/>
              <w:noProof/>
              <w:lang w:val="en-KE" w:eastAsia="en-KE"/>
            </w:rPr>
          </w:pPr>
          <w:hyperlink w:anchor="_Toc78556755" w:history="1">
            <w:r w:rsidR="00A947E8" w:rsidRPr="00A947E8">
              <w:rPr>
                <w:rStyle w:val="Hyperlink"/>
                <w:rFonts w:ascii="Times New Roman" w:eastAsia="Times New Roman" w:hAnsi="Times New Roman" w:cs="Times New Roman"/>
                <w:noProof/>
              </w:rPr>
              <w:t>v. Journal Articles</w:t>
            </w:r>
            <w:r w:rsidR="00A947E8" w:rsidRPr="00A947E8">
              <w:rPr>
                <w:rFonts w:ascii="Times New Roman" w:hAnsi="Times New Roman" w:cs="Times New Roman"/>
                <w:noProof/>
                <w:webHidden/>
              </w:rPr>
              <w:tab/>
            </w:r>
            <w:r w:rsidR="00A947E8" w:rsidRPr="00A947E8">
              <w:rPr>
                <w:rFonts w:ascii="Times New Roman" w:hAnsi="Times New Roman" w:cs="Times New Roman"/>
                <w:noProof/>
                <w:webHidden/>
              </w:rPr>
              <w:fldChar w:fldCharType="begin"/>
            </w:r>
            <w:r w:rsidR="00A947E8" w:rsidRPr="00A947E8">
              <w:rPr>
                <w:rFonts w:ascii="Times New Roman" w:hAnsi="Times New Roman" w:cs="Times New Roman"/>
                <w:noProof/>
                <w:webHidden/>
              </w:rPr>
              <w:instrText xml:space="preserve"> PAGEREF _Toc78556755 \h </w:instrText>
            </w:r>
            <w:r w:rsidR="00A947E8" w:rsidRPr="00A947E8">
              <w:rPr>
                <w:rFonts w:ascii="Times New Roman" w:hAnsi="Times New Roman" w:cs="Times New Roman"/>
                <w:noProof/>
                <w:webHidden/>
              </w:rPr>
            </w:r>
            <w:r w:rsidR="00A947E8" w:rsidRPr="00A947E8">
              <w:rPr>
                <w:rFonts w:ascii="Times New Roman" w:hAnsi="Times New Roman" w:cs="Times New Roman"/>
                <w:noProof/>
                <w:webHidden/>
              </w:rPr>
              <w:fldChar w:fldCharType="separate"/>
            </w:r>
            <w:r w:rsidR="00A947E8" w:rsidRPr="00A947E8">
              <w:rPr>
                <w:rFonts w:ascii="Times New Roman" w:hAnsi="Times New Roman" w:cs="Times New Roman"/>
                <w:noProof/>
                <w:webHidden/>
              </w:rPr>
              <w:t>44</w:t>
            </w:r>
            <w:r w:rsidR="00A947E8" w:rsidRPr="00A947E8">
              <w:rPr>
                <w:rFonts w:ascii="Times New Roman" w:hAnsi="Times New Roman" w:cs="Times New Roman"/>
                <w:noProof/>
                <w:webHidden/>
              </w:rPr>
              <w:fldChar w:fldCharType="end"/>
            </w:r>
          </w:hyperlink>
        </w:p>
        <w:p w14:paraId="7FA8FD6F" w14:textId="5AF1A9A4" w:rsidR="00A947E8" w:rsidRPr="00A947E8" w:rsidRDefault="00A53709">
          <w:pPr>
            <w:pStyle w:val="TOC2"/>
            <w:tabs>
              <w:tab w:val="right" w:pos="9016"/>
            </w:tabs>
            <w:rPr>
              <w:rFonts w:ascii="Times New Roman" w:eastAsiaTheme="minorEastAsia" w:hAnsi="Times New Roman" w:cs="Times New Roman"/>
              <w:noProof/>
              <w:lang w:val="en-KE" w:eastAsia="en-KE"/>
            </w:rPr>
          </w:pPr>
          <w:hyperlink w:anchor="_Toc78556756" w:history="1">
            <w:r w:rsidR="00A947E8" w:rsidRPr="00A947E8">
              <w:rPr>
                <w:rStyle w:val="Hyperlink"/>
                <w:rFonts w:ascii="Times New Roman" w:eastAsia="Times New Roman" w:hAnsi="Times New Roman" w:cs="Times New Roman"/>
                <w:noProof/>
              </w:rPr>
              <w:t>vi. Internet Sources</w:t>
            </w:r>
            <w:r w:rsidR="00A947E8" w:rsidRPr="00A947E8">
              <w:rPr>
                <w:rFonts w:ascii="Times New Roman" w:hAnsi="Times New Roman" w:cs="Times New Roman"/>
                <w:noProof/>
                <w:webHidden/>
              </w:rPr>
              <w:tab/>
            </w:r>
            <w:r w:rsidR="00A947E8" w:rsidRPr="00A947E8">
              <w:rPr>
                <w:rFonts w:ascii="Times New Roman" w:hAnsi="Times New Roman" w:cs="Times New Roman"/>
                <w:noProof/>
                <w:webHidden/>
              </w:rPr>
              <w:fldChar w:fldCharType="begin"/>
            </w:r>
            <w:r w:rsidR="00A947E8" w:rsidRPr="00A947E8">
              <w:rPr>
                <w:rFonts w:ascii="Times New Roman" w:hAnsi="Times New Roman" w:cs="Times New Roman"/>
                <w:noProof/>
                <w:webHidden/>
              </w:rPr>
              <w:instrText xml:space="preserve"> PAGEREF _Toc78556756 \h </w:instrText>
            </w:r>
            <w:r w:rsidR="00A947E8" w:rsidRPr="00A947E8">
              <w:rPr>
                <w:rFonts w:ascii="Times New Roman" w:hAnsi="Times New Roman" w:cs="Times New Roman"/>
                <w:noProof/>
                <w:webHidden/>
              </w:rPr>
            </w:r>
            <w:r w:rsidR="00A947E8" w:rsidRPr="00A947E8">
              <w:rPr>
                <w:rFonts w:ascii="Times New Roman" w:hAnsi="Times New Roman" w:cs="Times New Roman"/>
                <w:noProof/>
                <w:webHidden/>
              </w:rPr>
              <w:fldChar w:fldCharType="separate"/>
            </w:r>
            <w:r w:rsidR="00A947E8" w:rsidRPr="00A947E8">
              <w:rPr>
                <w:rFonts w:ascii="Times New Roman" w:hAnsi="Times New Roman" w:cs="Times New Roman"/>
                <w:noProof/>
                <w:webHidden/>
              </w:rPr>
              <w:t>45</w:t>
            </w:r>
            <w:r w:rsidR="00A947E8" w:rsidRPr="00A947E8">
              <w:rPr>
                <w:rFonts w:ascii="Times New Roman" w:hAnsi="Times New Roman" w:cs="Times New Roman"/>
                <w:noProof/>
                <w:webHidden/>
              </w:rPr>
              <w:fldChar w:fldCharType="end"/>
            </w:r>
          </w:hyperlink>
        </w:p>
        <w:p w14:paraId="110F7D71" w14:textId="6D59FA30" w:rsidR="00A947E8" w:rsidRPr="00A947E8" w:rsidRDefault="00A53709">
          <w:pPr>
            <w:pStyle w:val="TOC2"/>
            <w:tabs>
              <w:tab w:val="right" w:pos="9016"/>
            </w:tabs>
            <w:rPr>
              <w:rFonts w:ascii="Times New Roman" w:eastAsiaTheme="minorEastAsia" w:hAnsi="Times New Roman" w:cs="Times New Roman"/>
              <w:noProof/>
              <w:lang w:val="en-KE" w:eastAsia="en-KE"/>
            </w:rPr>
          </w:pPr>
          <w:hyperlink w:anchor="_Toc78556757" w:history="1">
            <w:r w:rsidR="00A947E8" w:rsidRPr="00A947E8">
              <w:rPr>
                <w:rStyle w:val="Hyperlink"/>
                <w:rFonts w:ascii="Times New Roman" w:eastAsia="Times New Roman" w:hAnsi="Times New Roman" w:cs="Times New Roman"/>
                <w:noProof/>
              </w:rPr>
              <w:t>vii. Research papers</w:t>
            </w:r>
            <w:r w:rsidR="00A947E8" w:rsidRPr="00A947E8">
              <w:rPr>
                <w:rFonts w:ascii="Times New Roman" w:hAnsi="Times New Roman" w:cs="Times New Roman"/>
                <w:noProof/>
                <w:webHidden/>
              </w:rPr>
              <w:tab/>
            </w:r>
            <w:r w:rsidR="00A947E8" w:rsidRPr="00A947E8">
              <w:rPr>
                <w:rFonts w:ascii="Times New Roman" w:hAnsi="Times New Roman" w:cs="Times New Roman"/>
                <w:noProof/>
                <w:webHidden/>
              </w:rPr>
              <w:fldChar w:fldCharType="begin"/>
            </w:r>
            <w:r w:rsidR="00A947E8" w:rsidRPr="00A947E8">
              <w:rPr>
                <w:rFonts w:ascii="Times New Roman" w:hAnsi="Times New Roman" w:cs="Times New Roman"/>
                <w:noProof/>
                <w:webHidden/>
              </w:rPr>
              <w:instrText xml:space="preserve"> PAGEREF _Toc78556757 \h </w:instrText>
            </w:r>
            <w:r w:rsidR="00A947E8" w:rsidRPr="00A947E8">
              <w:rPr>
                <w:rFonts w:ascii="Times New Roman" w:hAnsi="Times New Roman" w:cs="Times New Roman"/>
                <w:noProof/>
                <w:webHidden/>
              </w:rPr>
            </w:r>
            <w:r w:rsidR="00A947E8" w:rsidRPr="00A947E8">
              <w:rPr>
                <w:rFonts w:ascii="Times New Roman" w:hAnsi="Times New Roman" w:cs="Times New Roman"/>
                <w:noProof/>
                <w:webHidden/>
              </w:rPr>
              <w:fldChar w:fldCharType="separate"/>
            </w:r>
            <w:r w:rsidR="00A947E8" w:rsidRPr="00A947E8">
              <w:rPr>
                <w:rFonts w:ascii="Times New Roman" w:hAnsi="Times New Roman" w:cs="Times New Roman"/>
                <w:noProof/>
                <w:webHidden/>
              </w:rPr>
              <w:t>46</w:t>
            </w:r>
            <w:r w:rsidR="00A947E8" w:rsidRPr="00A947E8">
              <w:rPr>
                <w:rFonts w:ascii="Times New Roman" w:hAnsi="Times New Roman" w:cs="Times New Roman"/>
                <w:noProof/>
                <w:webHidden/>
              </w:rPr>
              <w:fldChar w:fldCharType="end"/>
            </w:r>
          </w:hyperlink>
        </w:p>
        <w:p w14:paraId="51DE31B1" w14:textId="1A4C241B" w:rsidR="00FF7A32" w:rsidRPr="00A947E8" w:rsidRDefault="00F22967">
          <w:pPr>
            <w:spacing w:line="360" w:lineRule="auto"/>
            <w:jc w:val="both"/>
            <w:rPr>
              <w:rFonts w:ascii="Times New Roman" w:eastAsia="Times New Roman" w:hAnsi="Times New Roman" w:cs="Times New Roman"/>
              <w:sz w:val="24"/>
              <w:szCs w:val="24"/>
            </w:rPr>
          </w:pPr>
          <w:r w:rsidRPr="00A947E8">
            <w:rPr>
              <w:rFonts w:ascii="Times New Roman" w:hAnsi="Times New Roman" w:cs="Times New Roman"/>
            </w:rPr>
            <w:fldChar w:fldCharType="end"/>
          </w:r>
        </w:p>
      </w:sdtContent>
    </w:sdt>
    <w:p w14:paraId="54253216" w14:textId="77777777" w:rsidR="00FF7A32" w:rsidRPr="00A947E8" w:rsidRDefault="00FF7A32">
      <w:pPr>
        <w:spacing w:line="360" w:lineRule="auto"/>
        <w:jc w:val="both"/>
        <w:rPr>
          <w:rFonts w:ascii="Times New Roman" w:eastAsia="Times New Roman" w:hAnsi="Times New Roman" w:cs="Times New Roman"/>
          <w:sz w:val="24"/>
          <w:szCs w:val="24"/>
        </w:rPr>
      </w:pPr>
    </w:p>
    <w:p w14:paraId="31FF4737" w14:textId="77777777" w:rsidR="00FF7A32" w:rsidRPr="00A947E8" w:rsidRDefault="00FF7A32">
      <w:pPr>
        <w:spacing w:line="360" w:lineRule="auto"/>
        <w:jc w:val="both"/>
        <w:rPr>
          <w:rFonts w:ascii="Times New Roman" w:eastAsia="Times New Roman" w:hAnsi="Times New Roman" w:cs="Times New Roman"/>
          <w:sz w:val="24"/>
          <w:szCs w:val="24"/>
        </w:rPr>
      </w:pPr>
    </w:p>
    <w:p w14:paraId="295BDEED" w14:textId="77777777" w:rsidR="00FF7A32" w:rsidRPr="00A947E8" w:rsidRDefault="00FF7A32">
      <w:pPr>
        <w:pStyle w:val="Heading1"/>
        <w:rPr>
          <w:sz w:val="24"/>
          <w:szCs w:val="24"/>
        </w:rPr>
      </w:pPr>
    </w:p>
    <w:p w14:paraId="4483EAB0" w14:textId="77777777" w:rsidR="000D5B20" w:rsidRDefault="000D5B20" w:rsidP="000D5B20"/>
    <w:p w14:paraId="13CF2B72" w14:textId="06782862" w:rsidR="000D5B20" w:rsidRDefault="000D5B20" w:rsidP="000D5B20"/>
    <w:p w14:paraId="4AB1F558" w14:textId="281E0BE1" w:rsidR="00A947E8" w:rsidRDefault="00A947E8" w:rsidP="000D5B20"/>
    <w:p w14:paraId="23BA6F03" w14:textId="77777777" w:rsidR="00A947E8" w:rsidRDefault="00A947E8" w:rsidP="000D5B20"/>
    <w:p w14:paraId="0DC26F29" w14:textId="77777777" w:rsidR="000D3349" w:rsidRDefault="000D3349" w:rsidP="000D5B20"/>
    <w:p w14:paraId="772F3AF4" w14:textId="074C2844" w:rsidR="000D5B20" w:rsidRDefault="000D5B20" w:rsidP="000D5B20"/>
    <w:p w14:paraId="0FB15C72" w14:textId="77777777" w:rsidR="00723474" w:rsidRPr="000D5B20" w:rsidRDefault="00723474" w:rsidP="000D5B20"/>
    <w:p w14:paraId="190D8F30" w14:textId="77777777" w:rsidR="00723474" w:rsidRDefault="00723474">
      <w:pPr>
        <w:pStyle w:val="Heading1"/>
        <w:rPr>
          <w:sz w:val="24"/>
          <w:szCs w:val="24"/>
        </w:rPr>
      </w:pPr>
      <w:bookmarkStart w:id="0" w:name="_Toc78556702"/>
    </w:p>
    <w:p w14:paraId="69F59248" w14:textId="0DEEB11E" w:rsidR="00FF7A32" w:rsidRDefault="00F22967">
      <w:pPr>
        <w:pStyle w:val="Heading1"/>
        <w:rPr>
          <w:sz w:val="24"/>
          <w:szCs w:val="24"/>
        </w:rPr>
      </w:pPr>
      <w:r>
        <w:rPr>
          <w:sz w:val="24"/>
          <w:szCs w:val="24"/>
        </w:rPr>
        <w:t>Acknowledgement</w:t>
      </w:r>
      <w:bookmarkEnd w:id="0"/>
    </w:p>
    <w:p w14:paraId="16E681CC" w14:textId="3F1E2386" w:rsidR="00A947E8" w:rsidRDefault="00F2296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author thanks her supervisor, Ms. Kate Mavuti for her meaningful guidance in writing this work. </w:t>
      </w:r>
      <w:r w:rsidR="00A947E8">
        <w:rPr>
          <w:rFonts w:ascii="Times New Roman" w:eastAsia="Times New Roman" w:hAnsi="Times New Roman" w:cs="Times New Roman"/>
          <w:sz w:val="24"/>
          <w:szCs w:val="24"/>
        </w:rPr>
        <w:t xml:space="preserve">I would also like to thank my dear friend Mr. Arnold Nciko for his guidance and support throughout the writing of this piece. I would like to also thank Ms. Emma Senge for offering me valuable guidance through my writing process. Finally, to my parents Bertha Ocholla and Tom Oyugi and my siblings, Ashley Imani and Lucas Ngao, thank you for always encouraging me and reminding me that I am on the right path. </w:t>
      </w:r>
    </w:p>
    <w:p w14:paraId="654F365F" w14:textId="77777777" w:rsidR="00FF7A32" w:rsidRDefault="00FF7A32">
      <w:pPr>
        <w:spacing w:line="360" w:lineRule="auto"/>
        <w:jc w:val="both"/>
        <w:rPr>
          <w:rFonts w:ascii="Times New Roman" w:eastAsia="Times New Roman" w:hAnsi="Times New Roman" w:cs="Times New Roman"/>
          <w:sz w:val="24"/>
          <w:szCs w:val="24"/>
        </w:rPr>
      </w:pPr>
    </w:p>
    <w:p w14:paraId="2AE5C0CA" w14:textId="77777777" w:rsidR="00FF7A32" w:rsidRDefault="00FF7A32">
      <w:pPr>
        <w:spacing w:line="360" w:lineRule="auto"/>
        <w:jc w:val="both"/>
        <w:rPr>
          <w:rFonts w:ascii="Times New Roman" w:eastAsia="Times New Roman" w:hAnsi="Times New Roman" w:cs="Times New Roman"/>
          <w:sz w:val="24"/>
          <w:szCs w:val="24"/>
        </w:rPr>
      </w:pPr>
    </w:p>
    <w:p w14:paraId="4B21DCE6" w14:textId="77777777" w:rsidR="00FF7A32" w:rsidRDefault="00FF7A32">
      <w:pPr>
        <w:spacing w:line="360" w:lineRule="auto"/>
        <w:jc w:val="both"/>
        <w:rPr>
          <w:rFonts w:ascii="Times New Roman" w:eastAsia="Times New Roman" w:hAnsi="Times New Roman" w:cs="Times New Roman"/>
          <w:sz w:val="24"/>
          <w:szCs w:val="24"/>
        </w:rPr>
      </w:pPr>
    </w:p>
    <w:p w14:paraId="6D244363" w14:textId="77777777" w:rsidR="00FF7A32" w:rsidRDefault="00FF7A32">
      <w:pPr>
        <w:spacing w:line="360" w:lineRule="auto"/>
        <w:jc w:val="both"/>
        <w:rPr>
          <w:rFonts w:ascii="Times New Roman" w:eastAsia="Times New Roman" w:hAnsi="Times New Roman" w:cs="Times New Roman"/>
          <w:sz w:val="24"/>
          <w:szCs w:val="24"/>
        </w:rPr>
      </w:pPr>
    </w:p>
    <w:p w14:paraId="233A1305" w14:textId="77777777" w:rsidR="00FF7A32" w:rsidRDefault="00FF7A32">
      <w:pPr>
        <w:spacing w:line="360" w:lineRule="auto"/>
        <w:jc w:val="both"/>
        <w:rPr>
          <w:rFonts w:ascii="Times New Roman" w:eastAsia="Times New Roman" w:hAnsi="Times New Roman" w:cs="Times New Roman"/>
          <w:sz w:val="24"/>
          <w:szCs w:val="24"/>
        </w:rPr>
      </w:pPr>
    </w:p>
    <w:p w14:paraId="05F86995" w14:textId="77777777" w:rsidR="00FF7A32" w:rsidRDefault="00FF7A32">
      <w:pPr>
        <w:spacing w:line="360" w:lineRule="auto"/>
        <w:jc w:val="both"/>
        <w:rPr>
          <w:rFonts w:ascii="Times New Roman" w:eastAsia="Times New Roman" w:hAnsi="Times New Roman" w:cs="Times New Roman"/>
          <w:sz w:val="24"/>
          <w:szCs w:val="24"/>
        </w:rPr>
      </w:pPr>
    </w:p>
    <w:p w14:paraId="25F7268A" w14:textId="77777777" w:rsidR="00FF7A32" w:rsidRDefault="00FF7A32">
      <w:pPr>
        <w:spacing w:line="360" w:lineRule="auto"/>
        <w:jc w:val="both"/>
        <w:rPr>
          <w:rFonts w:ascii="Times New Roman" w:eastAsia="Times New Roman" w:hAnsi="Times New Roman" w:cs="Times New Roman"/>
          <w:sz w:val="24"/>
          <w:szCs w:val="24"/>
        </w:rPr>
      </w:pPr>
    </w:p>
    <w:p w14:paraId="158E3275" w14:textId="77777777" w:rsidR="00FF7A32" w:rsidRDefault="00FF7A32">
      <w:pPr>
        <w:spacing w:line="360" w:lineRule="auto"/>
        <w:jc w:val="both"/>
        <w:rPr>
          <w:rFonts w:ascii="Times New Roman" w:eastAsia="Times New Roman" w:hAnsi="Times New Roman" w:cs="Times New Roman"/>
          <w:sz w:val="24"/>
          <w:szCs w:val="24"/>
        </w:rPr>
      </w:pPr>
    </w:p>
    <w:p w14:paraId="0B32806F" w14:textId="77777777" w:rsidR="00FF7A32" w:rsidRDefault="00FF7A32">
      <w:pPr>
        <w:spacing w:line="360" w:lineRule="auto"/>
        <w:jc w:val="both"/>
        <w:rPr>
          <w:rFonts w:ascii="Times New Roman" w:eastAsia="Times New Roman" w:hAnsi="Times New Roman" w:cs="Times New Roman"/>
          <w:sz w:val="24"/>
          <w:szCs w:val="24"/>
        </w:rPr>
      </w:pPr>
    </w:p>
    <w:p w14:paraId="2B75D234" w14:textId="77777777" w:rsidR="00FF7A32" w:rsidRDefault="00FF7A32">
      <w:pPr>
        <w:spacing w:line="360" w:lineRule="auto"/>
        <w:jc w:val="both"/>
        <w:rPr>
          <w:rFonts w:ascii="Times New Roman" w:eastAsia="Times New Roman" w:hAnsi="Times New Roman" w:cs="Times New Roman"/>
          <w:sz w:val="24"/>
          <w:szCs w:val="24"/>
        </w:rPr>
      </w:pPr>
    </w:p>
    <w:p w14:paraId="620DF15A" w14:textId="77777777" w:rsidR="00FF7A32" w:rsidRDefault="00FF7A32">
      <w:pPr>
        <w:spacing w:line="360" w:lineRule="auto"/>
        <w:jc w:val="both"/>
        <w:rPr>
          <w:rFonts w:ascii="Times New Roman" w:eastAsia="Times New Roman" w:hAnsi="Times New Roman" w:cs="Times New Roman"/>
          <w:sz w:val="24"/>
          <w:szCs w:val="24"/>
        </w:rPr>
      </w:pPr>
    </w:p>
    <w:p w14:paraId="4BF0E914" w14:textId="77777777" w:rsidR="00FF7A32" w:rsidRDefault="00FF7A32">
      <w:pPr>
        <w:spacing w:line="360" w:lineRule="auto"/>
        <w:jc w:val="both"/>
        <w:rPr>
          <w:rFonts w:ascii="Times New Roman" w:eastAsia="Times New Roman" w:hAnsi="Times New Roman" w:cs="Times New Roman"/>
          <w:sz w:val="24"/>
          <w:szCs w:val="24"/>
        </w:rPr>
      </w:pPr>
    </w:p>
    <w:p w14:paraId="742A86DE" w14:textId="77777777" w:rsidR="00FF7A32" w:rsidRDefault="00FF7A32">
      <w:pPr>
        <w:spacing w:line="360" w:lineRule="auto"/>
        <w:jc w:val="both"/>
        <w:rPr>
          <w:rFonts w:ascii="Times New Roman" w:eastAsia="Times New Roman" w:hAnsi="Times New Roman" w:cs="Times New Roman"/>
          <w:sz w:val="24"/>
          <w:szCs w:val="24"/>
        </w:rPr>
      </w:pPr>
    </w:p>
    <w:p w14:paraId="1E84F45A" w14:textId="77777777" w:rsidR="00FF7A32" w:rsidRDefault="00FF7A32">
      <w:pPr>
        <w:spacing w:line="360" w:lineRule="auto"/>
        <w:jc w:val="both"/>
        <w:rPr>
          <w:rFonts w:ascii="Times New Roman" w:eastAsia="Times New Roman" w:hAnsi="Times New Roman" w:cs="Times New Roman"/>
          <w:sz w:val="24"/>
          <w:szCs w:val="24"/>
        </w:rPr>
      </w:pPr>
    </w:p>
    <w:p w14:paraId="6D9EE45A" w14:textId="77777777" w:rsidR="00FF7A32" w:rsidRDefault="00FF7A32">
      <w:pPr>
        <w:spacing w:line="360" w:lineRule="auto"/>
        <w:jc w:val="both"/>
        <w:rPr>
          <w:rFonts w:ascii="Times New Roman" w:eastAsia="Times New Roman" w:hAnsi="Times New Roman" w:cs="Times New Roman"/>
          <w:sz w:val="24"/>
          <w:szCs w:val="24"/>
        </w:rPr>
      </w:pPr>
    </w:p>
    <w:p w14:paraId="03AB51BA" w14:textId="77777777" w:rsidR="00FF7A32" w:rsidRDefault="00FF7A32">
      <w:pPr>
        <w:spacing w:line="360" w:lineRule="auto"/>
        <w:jc w:val="both"/>
        <w:rPr>
          <w:rFonts w:ascii="Times New Roman" w:eastAsia="Times New Roman" w:hAnsi="Times New Roman" w:cs="Times New Roman"/>
          <w:sz w:val="24"/>
          <w:szCs w:val="24"/>
        </w:rPr>
      </w:pPr>
    </w:p>
    <w:p w14:paraId="5E6AF7F4" w14:textId="77777777" w:rsidR="00FF7A32" w:rsidRDefault="00FF7A32">
      <w:pPr>
        <w:spacing w:line="360" w:lineRule="auto"/>
        <w:jc w:val="both"/>
        <w:rPr>
          <w:rFonts w:ascii="Times New Roman" w:eastAsia="Times New Roman" w:hAnsi="Times New Roman" w:cs="Times New Roman"/>
          <w:b/>
          <w:sz w:val="24"/>
          <w:szCs w:val="24"/>
        </w:rPr>
      </w:pPr>
    </w:p>
    <w:p w14:paraId="48B72C00" w14:textId="77777777" w:rsidR="00FF7A32" w:rsidRDefault="00FF7A32">
      <w:pPr>
        <w:pStyle w:val="Heading1"/>
        <w:rPr>
          <w:sz w:val="24"/>
          <w:szCs w:val="24"/>
        </w:rPr>
      </w:pPr>
    </w:p>
    <w:p w14:paraId="361FC61B" w14:textId="77777777" w:rsidR="00FF7A32" w:rsidRDefault="00FF7A32">
      <w:pPr>
        <w:pStyle w:val="Heading1"/>
        <w:rPr>
          <w:sz w:val="24"/>
          <w:szCs w:val="24"/>
        </w:rPr>
      </w:pPr>
    </w:p>
    <w:p w14:paraId="7BFFC5EF" w14:textId="77777777" w:rsidR="00FF7A32" w:rsidRDefault="00FF7A32">
      <w:pPr>
        <w:pStyle w:val="Heading1"/>
        <w:rPr>
          <w:sz w:val="24"/>
          <w:szCs w:val="24"/>
        </w:rPr>
      </w:pPr>
    </w:p>
    <w:p w14:paraId="1E5950A5" w14:textId="77777777" w:rsidR="00FF7A32" w:rsidRDefault="00F22967">
      <w:pPr>
        <w:pStyle w:val="Heading1"/>
        <w:rPr>
          <w:sz w:val="24"/>
          <w:szCs w:val="24"/>
        </w:rPr>
      </w:pPr>
      <w:bookmarkStart w:id="1" w:name="_Toc78556703"/>
      <w:r>
        <w:rPr>
          <w:sz w:val="24"/>
          <w:szCs w:val="24"/>
        </w:rPr>
        <w:t>Declaration</w:t>
      </w:r>
      <w:bookmarkEnd w:id="1"/>
    </w:p>
    <w:p w14:paraId="6377964B" w14:textId="77777777" w:rsidR="00FF7A32" w:rsidRDefault="00FF7A32">
      <w:pPr>
        <w:spacing w:line="360" w:lineRule="auto"/>
        <w:jc w:val="both"/>
        <w:rPr>
          <w:rFonts w:ascii="Times New Roman" w:eastAsia="Times New Roman" w:hAnsi="Times New Roman" w:cs="Times New Roman"/>
          <w:sz w:val="24"/>
          <w:szCs w:val="24"/>
        </w:rPr>
      </w:pPr>
    </w:p>
    <w:p w14:paraId="6BD1EE6E" w14:textId="0F5BBDE8" w:rsidR="00FF7A32" w:rsidRDefault="00F22967" w:rsidP="00DA08D3">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 Stacey Adongo, do hereby declare that this research is my original work and that to the</w:t>
      </w:r>
      <w:r w:rsidR="00DA08D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best of my knowledge and belief, it has not been previously, in its entirety or in part, been</w:t>
      </w:r>
      <w:r w:rsidR="00DA08D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submitted to any other university for a degree or diploma. Other works cited or referred to are</w:t>
      </w:r>
      <w:r w:rsidR="00DA08D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accordingly acknowledged.</w:t>
      </w:r>
    </w:p>
    <w:p w14:paraId="6FB4D3E4" w14:textId="17D60BCB" w:rsidR="00FF7A32" w:rsidRDefault="00F2296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Signed: ..............................</w:t>
      </w:r>
      <w:r w:rsidR="00DA08D3">
        <w:rPr>
          <w:rFonts w:ascii="Times New Roman" w:eastAsia="Times New Roman" w:hAnsi="Times New Roman" w:cs="Times New Roman"/>
          <w:sz w:val="24"/>
          <w:szCs w:val="24"/>
        </w:rPr>
        <w:t>S.A.A</w:t>
      </w:r>
      <w:r>
        <w:rPr>
          <w:rFonts w:ascii="Times New Roman" w:eastAsia="Times New Roman" w:hAnsi="Times New Roman" w:cs="Times New Roman"/>
          <w:sz w:val="24"/>
          <w:szCs w:val="24"/>
        </w:rPr>
        <w:t>.........................................</w:t>
      </w:r>
    </w:p>
    <w:p w14:paraId="0731BB42" w14:textId="77777777" w:rsidR="00FF7A32" w:rsidRDefault="00F2296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Date: .................................</w:t>
      </w:r>
      <w:r w:rsidR="004F623B">
        <w:rPr>
          <w:rFonts w:ascii="Times New Roman" w:eastAsia="Times New Roman" w:hAnsi="Times New Roman" w:cs="Times New Roman"/>
          <w:sz w:val="24"/>
          <w:szCs w:val="24"/>
        </w:rPr>
        <w:t>22/01/2020</w:t>
      </w:r>
      <w:r>
        <w:rPr>
          <w:rFonts w:ascii="Times New Roman" w:eastAsia="Times New Roman" w:hAnsi="Times New Roman" w:cs="Times New Roman"/>
          <w:sz w:val="24"/>
          <w:szCs w:val="24"/>
        </w:rPr>
        <w:t>.........................................</w:t>
      </w:r>
    </w:p>
    <w:p w14:paraId="19E975F9" w14:textId="77777777" w:rsidR="00FF7A32" w:rsidRDefault="00FF7A32">
      <w:pPr>
        <w:spacing w:line="360" w:lineRule="auto"/>
        <w:jc w:val="both"/>
        <w:rPr>
          <w:rFonts w:ascii="Times New Roman" w:eastAsia="Times New Roman" w:hAnsi="Times New Roman" w:cs="Times New Roman"/>
          <w:sz w:val="24"/>
          <w:szCs w:val="24"/>
        </w:rPr>
      </w:pPr>
    </w:p>
    <w:p w14:paraId="2C5F7E44" w14:textId="4A107E06" w:rsidR="00FF7A32" w:rsidRDefault="00F2296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This dissertation has been submitted for examination with my approval as University</w:t>
      </w:r>
      <w:r w:rsidR="00DA08D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Supervisor.</w:t>
      </w:r>
    </w:p>
    <w:p w14:paraId="667BC201" w14:textId="77777777" w:rsidR="00FF7A32" w:rsidRDefault="00F2296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Signed: .................</w:t>
      </w:r>
      <w:r>
        <w:rPr>
          <w:rFonts w:ascii="Times New Roman" w:eastAsia="Times New Roman" w:hAnsi="Times New Roman" w:cs="Times New Roman"/>
          <w:noProof/>
          <w:sz w:val="24"/>
          <w:szCs w:val="24"/>
        </w:rPr>
        <w:drawing>
          <wp:inline distT="0" distB="0" distL="0" distR="0" wp14:anchorId="5F358E6E" wp14:editId="24A5FF49">
            <wp:extent cx="902335" cy="359410"/>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
                    <a:srcRect/>
                    <a:stretch>
                      <a:fillRect/>
                    </a:stretch>
                  </pic:blipFill>
                  <pic:spPr>
                    <a:xfrm>
                      <a:off x="0" y="0"/>
                      <a:ext cx="902335" cy="359410"/>
                    </a:xfrm>
                    <a:prstGeom prst="rect">
                      <a:avLst/>
                    </a:prstGeom>
                    <a:ln/>
                  </pic:spPr>
                </pic:pic>
              </a:graphicData>
            </a:graphic>
          </wp:inline>
        </w:drawing>
      </w:r>
      <w:r>
        <w:rPr>
          <w:rFonts w:ascii="Times New Roman" w:eastAsia="Times New Roman" w:hAnsi="Times New Roman" w:cs="Times New Roman"/>
          <w:sz w:val="24"/>
          <w:szCs w:val="24"/>
        </w:rPr>
        <w:t>....................................</w:t>
      </w:r>
    </w:p>
    <w:p w14:paraId="34CE8F42" w14:textId="77777777" w:rsidR="00FF7A32" w:rsidRDefault="00F2296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Ms. Kate Mavuti</w:t>
      </w:r>
    </w:p>
    <w:p w14:paraId="735AAA38" w14:textId="77777777" w:rsidR="00FF7A32" w:rsidRDefault="00FF7A32">
      <w:pPr>
        <w:spacing w:line="360" w:lineRule="auto"/>
        <w:jc w:val="both"/>
        <w:rPr>
          <w:rFonts w:ascii="Times New Roman" w:eastAsia="Times New Roman" w:hAnsi="Times New Roman" w:cs="Times New Roman"/>
          <w:sz w:val="24"/>
          <w:szCs w:val="24"/>
        </w:rPr>
      </w:pPr>
    </w:p>
    <w:p w14:paraId="78411EFA" w14:textId="77777777" w:rsidR="00FF7A32" w:rsidRDefault="00FF7A32">
      <w:pPr>
        <w:spacing w:line="360" w:lineRule="auto"/>
        <w:jc w:val="both"/>
        <w:rPr>
          <w:rFonts w:ascii="Times New Roman" w:eastAsia="Times New Roman" w:hAnsi="Times New Roman" w:cs="Times New Roman"/>
          <w:sz w:val="24"/>
          <w:szCs w:val="24"/>
        </w:rPr>
      </w:pPr>
    </w:p>
    <w:p w14:paraId="754E47BD" w14:textId="77777777" w:rsidR="00FF7A32" w:rsidRDefault="00FF7A32">
      <w:pPr>
        <w:spacing w:line="360" w:lineRule="auto"/>
        <w:jc w:val="both"/>
        <w:rPr>
          <w:rFonts w:ascii="Times New Roman" w:eastAsia="Times New Roman" w:hAnsi="Times New Roman" w:cs="Times New Roman"/>
          <w:sz w:val="24"/>
          <w:szCs w:val="24"/>
        </w:rPr>
      </w:pPr>
    </w:p>
    <w:p w14:paraId="572325A7" w14:textId="77777777" w:rsidR="00FF7A32" w:rsidRDefault="00FF7A32">
      <w:pPr>
        <w:spacing w:line="360" w:lineRule="auto"/>
        <w:jc w:val="both"/>
        <w:rPr>
          <w:rFonts w:ascii="Times New Roman" w:eastAsia="Times New Roman" w:hAnsi="Times New Roman" w:cs="Times New Roman"/>
          <w:sz w:val="24"/>
          <w:szCs w:val="24"/>
        </w:rPr>
      </w:pPr>
    </w:p>
    <w:p w14:paraId="7A686B94" w14:textId="77777777" w:rsidR="00FF7A32" w:rsidRDefault="00FF7A32">
      <w:pPr>
        <w:spacing w:line="360" w:lineRule="auto"/>
        <w:jc w:val="both"/>
        <w:rPr>
          <w:rFonts w:ascii="Times New Roman" w:eastAsia="Times New Roman" w:hAnsi="Times New Roman" w:cs="Times New Roman"/>
          <w:sz w:val="24"/>
          <w:szCs w:val="24"/>
        </w:rPr>
      </w:pPr>
    </w:p>
    <w:p w14:paraId="12F40CE5" w14:textId="77777777" w:rsidR="00FF7A32" w:rsidRDefault="00FF7A32">
      <w:pPr>
        <w:spacing w:line="360" w:lineRule="auto"/>
        <w:jc w:val="both"/>
        <w:rPr>
          <w:rFonts w:ascii="Times New Roman" w:eastAsia="Times New Roman" w:hAnsi="Times New Roman" w:cs="Times New Roman"/>
          <w:sz w:val="24"/>
          <w:szCs w:val="24"/>
        </w:rPr>
      </w:pPr>
    </w:p>
    <w:p w14:paraId="379F780C" w14:textId="77777777" w:rsidR="00FF7A32" w:rsidRDefault="00FF7A32">
      <w:pPr>
        <w:spacing w:line="360" w:lineRule="auto"/>
        <w:jc w:val="both"/>
        <w:rPr>
          <w:rFonts w:ascii="Times New Roman" w:eastAsia="Times New Roman" w:hAnsi="Times New Roman" w:cs="Times New Roman"/>
          <w:sz w:val="24"/>
          <w:szCs w:val="24"/>
        </w:rPr>
      </w:pPr>
    </w:p>
    <w:p w14:paraId="7BCD2971" w14:textId="77777777" w:rsidR="00FF7A32" w:rsidRDefault="00FF7A32">
      <w:pPr>
        <w:spacing w:line="360" w:lineRule="auto"/>
        <w:jc w:val="both"/>
        <w:rPr>
          <w:rFonts w:ascii="Times New Roman" w:eastAsia="Times New Roman" w:hAnsi="Times New Roman" w:cs="Times New Roman"/>
          <w:b/>
          <w:sz w:val="24"/>
          <w:szCs w:val="24"/>
        </w:rPr>
      </w:pPr>
    </w:p>
    <w:p w14:paraId="08BBC007" w14:textId="77777777" w:rsidR="006C1B12" w:rsidRDefault="006C1B12">
      <w:pPr>
        <w:spacing w:line="360" w:lineRule="auto"/>
        <w:jc w:val="both"/>
        <w:rPr>
          <w:rFonts w:ascii="Times New Roman" w:eastAsia="Times New Roman" w:hAnsi="Times New Roman" w:cs="Times New Roman"/>
          <w:b/>
          <w:sz w:val="24"/>
          <w:szCs w:val="24"/>
        </w:rPr>
      </w:pPr>
    </w:p>
    <w:p w14:paraId="25C27648" w14:textId="77777777" w:rsidR="006C1B12" w:rsidRDefault="006C1B12">
      <w:pPr>
        <w:spacing w:line="360" w:lineRule="auto"/>
        <w:jc w:val="both"/>
        <w:rPr>
          <w:rFonts w:ascii="Times New Roman" w:eastAsia="Times New Roman" w:hAnsi="Times New Roman" w:cs="Times New Roman"/>
          <w:b/>
          <w:sz w:val="24"/>
          <w:szCs w:val="24"/>
        </w:rPr>
      </w:pPr>
    </w:p>
    <w:p w14:paraId="3040624D" w14:textId="77777777" w:rsidR="00FF7A32" w:rsidRPr="00A947E8" w:rsidRDefault="00F22967" w:rsidP="0065181E">
      <w:pPr>
        <w:pStyle w:val="Heading1"/>
        <w:spacing w:line="360" w:lineRule="auto"/>
        <w:jc w:val="both"/>
        <w:rPr>
          <w:sz w:val="24"/>
          <w:szCs w:val="24"/>
        </w:rPr>
      </w:pPr>
      <w:bookmarkStart w:id="2" w:name="_Toc78556704"/>
      <w:r w:rsidRPr="00A947E8">
        <w:rPr>
          <w:sz w:val="24"/>
          <w:szCs w:val="24"/>
        </w:rPr>
        <w:t>Abstract</w:t>
      </w:r>
      <w:bookmarkEnd w:id="2"/>
    </w:p>
    <w:p w14:paraId="3107FC04" w14:textId="77777777" w:rsidR="00FF7A32" w:rsidRPr="00A947E8" w:rsidRDefault="00F22967" w:rsidP="0065181E">
      <w:pPr>
        <w:spacing w:line="360" w:lineRule="auto"/>
        <w:jc w:val="both"/>
        <w:rPr>
          <w:rFonts w:ascii="Times New Roman" w:eastAsia="Times New Roman" w:hAnsi="Times New Roman" w:cs="Times New Roman"/>
          <w:i/>
          <w:sz w:val="24"/>
          <w:szCs w:val="24"/>
        </w:rPr>
      </w:pPr>
      <w:r w:rsidRPr="00A947E8">
        <w:rPr>
          <w:rFonts w:ascii="Times New Roman" w:eastAsia="Times New Roman" w:hAnsi="Times New Roman" w:cs="Times New Roman"/>
          <w:i/>
          <w:sz w:val="24"/>
          <w:szCs w:val="24"/>
        </w:rPr>
        <w:t xml:space="preserve">Prior to exploration activities by Tullow Oil plc in Kenya, several Production Sharing Contracts (PSC’s) were signed between </w:t>
      </w:r>
      <w:r w:rsidR="00AF781F" w:rsidRPr="00A947E8">
        <w:rPr>
          <w:rFonts w:ascii="Times New Roman" w:eastAsia="Times New Roman" w:hAnsi="Times New Roman" w:cs="Times New Roman"/>
          <w:i/>
          <w:sz w:val="24"/>
          <w:szCs w:val="24"/>
        </w:rPr>
        <w:t>the Government of Kenya and the</w:t>
      </w:r>
      <w:r w:rsidRPr="00A947E8">
        <w:rPr>
          <w:rFonts w:ascii="Times New Roman" w:eastAsia="Times New Roman" w:hAnsi="Times New Roman" w:cs="Times New Roman"/>
          <w:i/>
          <w:sz w:val="24"/>
          <w:szCs w:val="24"/>
        </w:rPr>
        <w:t xml:space="preserve"> multinational corporation</w:t>
      </w:r>
      <w:r w:rsidR="00644379" w:rsidRPr="00A947E8">
        <w:rPr>
          <w:rFonts w:ascii="Times New Roman" w:eastAsia="Times New Roman" w:hAnsi="Times New Roman" w:cs="Times New Roman"/>
          <w:i/>
          <w:sz w:val="24"/>
          <w:szCs w:val="24"/>
        </w:rPr>
        <w:t xml:space="preserve"> over exploration activities in Turkana County</w:t>
      </w:r>
      <w:r w:rsidRPr="00A947E8">
        <w:rPr>
          <w:rFonts w:ascii="Times New Roman" w:eastAsia="Times New Roman" w:hAnsi="Times New Roman" w:cs="Times New Roman"/>
          <w:i/>
          <w:sz w:val="24"/>
          <w:szCs w:val="24"/>
        </w:rPr>
        <w:t>. These PSC’s and terms within them were however not disclosed to</w:t>
      </w:r>
      <w:r w:rsidR="00AF781F" w:rsidRPr="00A947E8">
        <w:rPr>
          <w:rFonts w:ascii="Times New Roman" w:eastAsia="Times New Roman" w:hAnsi="Times New Roman" w:cs="Times New Roman"/>
          <w:i/>
          <w:sz w:val="24"/>
          <w:szCs w:val="24"/>
        </w:rPr>
        <w:t xml:space="preserve"> the public. One such term is</w:t>
      </w:r>
      <w:r w:rsidRPr="00A947E8">
        <w:rPr>
          <w:rFonts w:ascii="Times New Roman" w:eastAsia="Times New Roman" w:hAnsi="Times New Roman" w:cs="Times New Roman"/>
          <w:i/>
          <w:sz w:val="24"/>
          <w:szCs w:val="24"/>
        </w:rPr>
        <w:t xml:space="preserve"> the stabilization clause</w:t>
      </w:r>
      <w:r w:rsidR="00644379" w:rsidRPr="00A947E8">
        <w:rPr>
          <w:rFonts w:ascii="Times New Roman" w:eastAsia="Times New Roman" w:hAnsi="Times New Roman" w:cs="Times New Roman"/>
          <w:i/>
          <w:sz w:val="24"/>
          <w:szCs w:val="24"/>
        </w:rPr>
        <w:t>(</w:t>
      </w:r>
      <w:r w:rsidRPr="00A947E8">
        <w:rPr>
          <w:rFonts w:ascii="Times New Roman" w:eastAsia="Times New Roman" w:hAnsi="Times New Roman" w:cs="Times New Roman"/>
          <w:i/>
          <w:sz w:val="24"/>
          <w:szCs w:val="24"/>
        </w:rPr>
        <w:t>s</w:t>
      </w:r>
      <w:r w:rsidR="00644379" w:rsidRPr="00A947E8">
        <w:rPr>
          <w:rFonts w:ascii="Times New Roman" w:eastAsia="Times New Roman" w:hAnsi="Times New Roman" w:cs="Times New Roman"/>
          <w:i/>
          <w:sz w:val="24"/>
          <w:szCs w:val="24"/>
        </w:rPr>
        <w:t>)</w:t>
      </w:r>
      <w:r w:rsidRPr="00A947E8">
        <w:rPr>
          <w:rFonts w:ascii="Times New Roman" w:eastAsia="Times New Roman" w:hAnsi="Times New Roman" w:cs="Times New Roman"/>
          <w:i/>
          <w:sz w:val="24"/>
          <w:szCs w:val="24"/>
        </w:rPr>
        <w:t xml:space="preserve"> within these agreements which in essence give</w:t>
      </w:r>
      <w:r w:rsidR="00AF781F" w:rsidRPr="00A947E8">
        <w:rPr>
          <w:rFonts w:ascii="Times New Roman" w:eastAsia="Times New Roman" w:hAnsi="Times New Roman" w:cs="Times New Roman"/>
          <w:i/>
          <w:sz w:val="24"/>
          <w:szCs w:val="24"/>
        </w:rPr>
        <w:t>s</w:t>
      </w:r>
      <w:r w:rsidRPr="00A947E8">
        <w:rPr>
          <w:rFonts w:ascii="Times New Roman" w:eastAsia="Times New Roman" w:hAnsi="Times New Roman" w:cs="Times New Roman"/>
          <w:i/>
          <w:sz w:val="24"/>
          <w:szCs w:val="24"/>
        </w:rPr>
        <w:t xml:space="preserve"> the company assurances that the laws applicable to the contracts are not subject to change at the government’s whim. Stabilization clauses are closely linked to a country’s attainment of sustainable development given the </w:t>
      </w:r>
      <w:r w:rsidR="00AF781F" w:rsidRPr="00A947E8">
        <w:rPr>
          <w:rFonts w:ascii="Times New Roman" w:eastAsia="Times New Roman" w:hAnsi="Times New Roman" w:cs="Times New Roman"/>
          <w:i/>
          <w:sz w:val="24"/>
          <w:szCs w:val="24"/>
        </w:rPr>
        <w:t xml:space="preserve">social and environmental </w:t>
      </w:r>
      <w:r w:rsidRPr="00A947E8">
        <w:rPr>
          <w:rFonts w:ascii="Times New Roman" w:eastAsia="Times New Roman" w:hAnsi="Times New Roman" w:cs="Times New Roman"/>
          <w:i/>
          <w:sz w:val="24"/>
          <w:szCs w:val="24"/>
        </w:rPr>
        <w:t>laws that are applicable to the contract.</w:t>
      </w:r>
      <w:r w:rsidR="00CC3229" w:rsidRPr="00A947E8">
        <w:rPr>
          <w:rFonts w:ascii="Times New Roman" w:eastAsia="Times New Roman" w:hAnsi="Times New Roman" w:cs="Times New Roman"/>
          <w:i/>
          <w:sz w:val="24"/>
          <w:szCs w:val="24"/>
        </w:rPr>
        <w:t xml:space="preserve"> </w:t>
      </w:r>
      <w:r w:rsidR="00644379" w:rsidRPr="00A947E8">
        <w:rPr>
          <w:rFonts w:ascii="Times New Roman" w:eastAsia="Times New Roman" w:hAnsi="Times New Roman" w:cs="Times New Roman"/>
          <w:i/>
          <w:sz w:val="24"/>
          <w:szCs w:val="24"/>
        </w:rPr>
        <w:t>Given that</w:t>
      </w:r>
      <w:r w:rsidRPr="00A947E8">
        <w:rPr>
          <w:rFonts w:ascii="Times New Roman" w:eastAsia="Times New Roman" w:hAnsi="Times New Roman" w:cs="Times New Roman"/>
          <w:i/>
          <w:sz w:val="24"/>
          <w:szCs w:val="24"/>
        </w:rPr>
        <w:t xml:space="preserve"> these contracts were negotiated in secret, it is impossible to ascertain the parameters of these stabilization clauses regarding the social </w:t>
      </w:r>
      <w:r w:rsidR="008408CE" w:rsidRPr="00A947E8">
        <w:rPr>
          <w:rFonts w:ascii="Times New Roman" w:eastAsia="Times New Roman" w:hAnsi="Times New Roman" w:cs="Times New Roman"/>
          <w:i/>
          <w:sz w:val="24"/>
          <w:szCs w:val="24"/>
        </w:rPr>
        <w:t xml:space="preserve">and environmental laws that </w:t>
      </w:r>
      <w:r w:rsidRPr="00A947E8">
        <w:rPr>
          <w:rFonts w:ascii="Times New Roman" w:eastAsia="Times New Roman" w:hAnsi="Times New Roman" w:cs="Times New Roman"/>
          <w:i/>
          <w:sz w:val="24"/>
          <w:szCs w:val="24"/>
        </w:rPr>
        <w:t xml:space="preserve">should be </w:t>
      </w:r>
      <w:r w:rsidR="008408CE" w:rsidRPr="00A947E8">
        <w:rPr>
          <w:rFonts w:ascii="Times New Roman" w:eastAsia="Times New Roman" w:hAnsi="Times New Roman" w:cs="Times New Roman"/>
          <w:i/>
          <w:sz w:val="24"/>
          <w:szCs w:val="24"/>
        </w:rPr>
        <w:t xml:space="preserve">given due regard. Non-compliance would result in negative </w:t>
      </w:r>
      <w:r w:rsidR="000A6A72" w:rsidRPr="00A947E8">
        <w:rPr>
          <w:rFonts w:ascii="Times New Roman" w:eastAsia="Times New Roman" w:hAnsi="Times New Roman" w:cs="Times New Roman"/>
          <w:i/>
          <w:sz w:val="24"/>
          <w:szCs w:val="24"/>
        </w:rPr>
        <w:t>outcomes such as environmental degradation and social ills to the inhabitants of Turkana County.</w:t>
      </w:r>
      <w:r w:rsidR="00CC3229" w:rsidRPr="00A947E8">
        <w:rPr>
          <w:rFonts w:ascii="Times New Roman" w:eastAsia="Times New Roman" w:hAnsi="Times New Roman" w:cs="Times New Roman"/>
          <w:i/>
          <w:sz w:val="24"/>
          <w:szCs w:val="24"/>
        </w:rPr>
        <w:t xml:space="preserve"> </w:t>
      </w:r>
      <w:r w:rsidR="000A6A72" w:rsidRPr="00A947E8">
        <w:rPr>
          <w:rFonts w:ascii="Times New Roman" w:eastAsia="Times New Roman" w:hAnsi="Times New Roman" w:cs="Times New Roman"/>
          <w:i/>
          <w:sz w:val="24"/>
          <w:szCs w:val="24"/>
        </w:rPr>
        <w:t xml:space="preserve">All of these factors </w:t>
      </w:r>
      <w:r w:rsidR="009E682A" w:rsidRPr="00A947E8">
        <w:rPr>
          <w:rFonts w:ascii="Times New Roman" w:eastAsia="Times New Roman" w:hAnsi="Times New Roman" w:cs="Times New Roman"/>
          <w:i/>
          <w:sz w:val="24"/>
          <w:szCs w:val="24"/>
        </w:rPr>
        <w:t xml:space="preserve">eventually affecting the </w:t>
      </w:r>
      <w:r w:rsidRPr="00A947E8">
        <w:rPr>
          <w:rFonts w:ascii="Times New Roman" w:eastAsia="Times New Roman" w:hAnsi="Times New Roman" w:cs="Times New Roman"/>
          <w:i/>
          <w:sz w:val="24"/>
          <w:szCs w:val="24"/>
        </w:rPr>
        <w:t>attainm</w:t>
      </w:r>
      <w:r w:rsidR="000A6A72" w:rsidRPr="00A947E8">
        <w:rPr>
          <w:rFonts w:ascii="Times New Roman" w:eastAsia="Times New Roman" w:hAnsi="Times New Roman" w:cs="Times New Roman"/>
          <w:i/>
          <w:sz w:val="24"/>
          <w:szCs w:val="24"/>
        </w:rPr>
        <w:t>ent of sustainable development in Turkana County in the future.</w:t>
      </w:r>
      <w:r w:rsidR="00CC3229" w:rsidRPr="00A947E8">
        <w:rPr>
          <w:rFonts w:ascii="Times New Roman" w:eastAsia="Times New Roman" w:hAnsi="Times New Roman" w:cs="Times New Roman"/>
          <w:i/>
          <w:sz w:val="24"/>
          <w:szCs w:val="24"/>
        </w:rPr>
        <w:t xml:space="preserve"> </w:t>
      </w:r>
      <w:r w:rsidRPr="00A947E8">
        <w:rPr>
          <w:rFonts w:ascii="Times New Roman" w:eastAsia="Times New Roman" w:hAnsi="Times New Roman" w:cs="Times New Roman"/>
          <w:i/>
          <w:sz w:val="24"/>
          <w:szCs w:val="24"/>
        </w:rPr>
        <w:t>This paper looks into the relationship between the transparency of stabilization clause negotiation and sustainable development in Kenya’s context</w:t>
      </w:r>
      <w:r w:rsidR="00AF781F" w:rsidRPr="00A947E8">
        <w:rPr>
          <w:rFonts w:ascii="Times New Roman" w:eastAsia="Times New Roman" w:hAnsi="Times New Roman" w:cs="Times New Roman"/>
          <w:i/>
          <w:sz w:val="24"/>
          <w:szCs w:val="24"/>
        </w:rPr>
        <w:t xml:space="preserve"> and particularly, the Production sharing contracts signed with Tullow</w:t>
      </w:r>
      <w:r w:rsidR="00C85D87" w:rsidRPr="00A947E8">
        <w:rPr>
          <w:rFonts w:ascii="Times New Roman" w:eastAsia="Times New Roman" w:hAnsi="Times New Roman" w:cs="Times New Roman"/>
          <w:i/>
          <w:sz w:val="24"/>
          <w:szCs w:val="24"/>
        </w:rPr>
        <w:t xml:space="preserve"> Oil plc</w:t>
      </w:r>
      <w:r w:rsidR="00644379" w:rsidRPr="00A947E8">
        <w:rPr>
          <w:rFonts w:ascii="Times New Roman" w:eastAsia="Times New Roman" w:hAnsi="Times New Roman" w:cs="Times New Roman"/>
          <w:i/>
          <w:sz w:val="24"/>
          <w:szCs w:val="24"/>
        </w:rPr>
        <w:t>. It engages in a comparative analysis</w:t>
      </w:r>
      <w:r w:rsidR="00AF781F" w:rsidRPr="00A947E8">
        <w:rPr>
          <w:rFonts w:ascii="Times New Roman" w:eastAsia="Times New Roman" w:hAnsi="Times New Roman" w:cs="Times New Roman"/>
          <w:i/>
          <w:sz w:val="24"/>
          <w:szCs w:val="24"/>
        </w:rPr>
        <w:t xml:space="preserve"> of Liberia and Tanzania where</w:t>
      </w:r>
      <w:r w:rsidRPr="00A947E8">
        <w:rPr>
          <w:rFonts w:ascii="Times New Roman" w:eastAsia="Times New Roman" w:hAnsi="Times New Roman" w:cs="Times New Roman"/>
          <w:i/>
          <w:sz w:val="24"/>
          <w:szCs w:val="24"/>
        </w:rPr>
        <w:t xml:space="preserve"> similar occurrences</w:t>
      </w:r>
      <w:r w:rsidR="00AF781F" w:rsidRPr="00A947E8">
        <w:rPr>
          <w:rFonts w:ascii="Times New Roman" w:eastAsia="Times New Roman" w:hAnsi="Times New Roman" w:cs="Times New Roman"/>
          <w:i/>
          <w:sz w:val="24"/>
          <w:szCs w:val="24"/>
        </w:rPr>
        <w:t xml:space="preserve"> of lack of transparency in stabilization clause negotiation</w:t>
      </w:r>
      <w:r w:rsidR="00644379" w:rsidRPr="00A947E8">
        <w:rPr>
          <w:rFonts w:ascii="Times New Roman" w:eastAsia="Times New Roman" w:hAnsi="Times New Roman" w:cs="Times New Roman"/>
          <w:i/>
          <w:sz w:val="24"/>
          <w:szCs w:val="24"/>
        </w:rPr>
        <w:t xml:space="preserve"> were witnessed</w:t>
      </w:r>
      <w:r w:rsidR="00C85D87" w:rsidRPr="00A947E8">
        <w:rPr>
          <w:rFonts w:ascii="Times New Roman" w:eastAsia="Times New Roman" w:hAnsi="Times New Roman" w:cs="Times New Roman"/>
          <w:i/>
          <w:sz w:val="24"/>
          <w:szCs w:val="24"/>
        </w:rPr>
        <w:t xml:space="preserve">. Finally, it </w:t>
      </w:r>
      <w:r w:rsidRPr="00A947E8">
        <w:rPr>
          <w:rFonts w:ascii="Times New Roman" w:eastAsia="Times New Roman" w:hAnsi="Times New Roman" w:cs="Times New Roman"/>
          <w:i/>
          <w:sz w:val="24"/>
          <w:szCs w:val="24"/>
        </w:rPr>
        <w:t>concludes with relevant recommenda</w:t>
      </w:r>
      <w:r w:rsidR="00644379" w:rsidRPr="00A947E8">
        <w:rPr>
          <w:rFonts w:ascii="Times New Roman" w:eastAsia="Times New Roman" w:hAnsi="Times New Roman" w:cs="Times New Roman"/>
          <w:i/>
          <w:sz w:val="24"/>
          <w:szCs w:val="24"/>
        </w:rPr>
        <w:t xml:space="preserve">tions for Kenya encouraging the </w:t>
      </w:r>
      <w:r w:rsidRPr="00A947E8">
        <w:rPr>
          <w:rFonts w:ascii="Times New Roman" w:eastAsia="Times New Roman" w:hAnsi="Times New Roman" w:cs="Times New Roman"/>
          <w:i/>
          <w:sz w:val="24"/>
          <w:szCs w:val="24"/>
        </w:rPr>
        <w:t>need to employ transparency mechanisms in the negotiation of stabilization clauses.</w:t>
      </w:r>
    </w:p>
    <w:p w14:paraId="1A5BE957" w14:textId="77777777" w:rsidR="00CC3229" w:rsidRPr="00A947E8" w:rsidRDefault="00CC3229" w:rsidP="0065181E">
      <w:pPr>
        <w:spacing w:line="360" w:lineRule="auto"/>
        <w:jc w:val="both"/>
        <w:rPr>
          <w:rFonts w:ascii="Times New Roman" w:eastAsia="Times New Roman" w:hAnsi="Times New Roman" w:cs="Times New Roman"/>
          <w:i/>
          <w:sz w:val="24"/>
          <w:szCs w:val="24"/>
        </w:rPr>
      </w:pPr>
    </w:p>
    <w:p w14:paraId="531377CF" w14:textId="77777777" w:rsidR="00FF7A32" w:rsidRPr="00A947E8" w:rsidRDefault="00FF7A32" w:rsidP="0065181E">
      <w:pPr>
        <w:spacing w:line="360" w:lineRule="auto"/>
        <w:jc w:val="both"/>
        <w:rPr>
          <w:rFonts w:ascii="Times New Roman" w:eastAsia="Times New Roman" w:hAnsi="Times New Roman" w:cs="Times New Roman"/>
          <w:b/>
          <w:sz w:val="24"/>
          <w:szCs w:val="24"/>
        </w:rPr>
      </w:pPr>
    </w:p>
    <w:p w14:paraId="26D35917" w14:textId="77777777" w:rsidR="006C1B12" w:rsidRPr="00A947E8" w:rsidRDefault="006C1B12" w:rsidP="0065181E">
      <w:pPr>
        <w:spacing w:line="360" w:lineRule="auto"/>
        <w:jc w:val="both"/>
        <w:rPr>
          <w:rFonts w:ascii="Times New Roman" w:hAnsi="Times New Roman" w:cs="Times New Roman"/>
          <w:sz w:val="24"/>
          <w:szCs w:val="24"/>
        </w:rPr>
      </w:pPr>
    </w:p>
    <w:p w14:paraId="4B8F95F4" w14:textId="5D39F46F" w:rsidR="00723474" w:rsidRDefault="00723474" w:rsidP="0065181E">
      <w:pPr>
        <w:pStyle w:val="Heading1"/>
        <w:spacing w:line="360" w:lineRule="auto"/>
        <w:jc w:val="both"/>
        <w:rPr>
          <w:sz w:val="24"/>
          <w:szCs w:val="24"/>
        </w:rPr>
      </w:pPr>
      <w:bookmarkStart w:id="3" w:name="_Toc78556705"/>
    </w:p>
    <w:p w14:paraId="13633C57" w14:textId="77777777" w:rsidR="00690B2D" w:rsidRPr="00690B2D" w:rsidRDefault="00690B2D" w:rsidP="00690B2D"/>
    <w:p w14:paraId="4F8376C3" w14:textId="77777777" w:rsidR="00723474" w:rsidRDefault="00723474" w:rsidP="0065181E">
      <w:pPr>
        <w:pStyle w:val="Heading1"/>
        <w:spacing w:line="360" w:lineRule="auto"/>
        <w:jc w:val="both"/>
        <w:rPr>
          <w:sz w:val="24"/>
          <w:szCs w:val="24"/>
        </w:rPr>
      </w:pPr>
    </w:p>
    <w:p w14:paraId="150D97D5" w14:textId="5E787DEB" w:rsidR="00FF7A32" w:rsidRPr="00A947E8" w:rsidRDefault="00F22967" w:rsidP="0065181E">
      <w:pPr>
        <w:pStyle w:val="Heading1"/>
        <w:spacing w:line="360" w:lineRule="auto"/>
        <w:jc w:val="both"/>
        <w:rPr>
          <w:sz w:val="24"/>
          <w:szCs w:val="24"/>
        </w:rPr>
      </w:pPr>
      <w:r w:rsidRPr="00A947E8">
        <w:rPr>
          <w:sz w:val="24"/>
          <w:szCs w:val="24"/>
        </w:rPr>
        <w:t>List of legal instruments</w:t>
      </w:r>
      <w:bookmarkEnd w:id="3"/>
    </w:p>
    <w:p w14:paraId="45867D00" w14:textId="77777777" w:rsidR="00FF7A32" w:rsidRPr="00A947E8" w:rsidRDefault="00F22967" w:rsidP="0065181E">
      <w:pPr>
        <w:spacing w:line="360" w:lineRule="auto"/>
        <w:jc w:val="both"/>
        <w:rPr>
          <w:rFonts w:ascii="Times New Roman" w:eastAsia="Times New Roman" w:hAnsi="Times New Roman" w:cs="Times New Roman"/>
          <w:sz w:val="24"/>
          <w:szCs w:val="24"/>
        </w:rPr>
      </w:pPr>
      <w:r w:rsidRPr="00A947E8">
        <w:rPr>
          <w:rFonts w:ascii="Times New Roman" w:eastAsia="Times New Roman" w:hAnsi="Times New Roman" w:cs="Times New Roman"/>
          <w:sz w:val="24"/>
          <w:szCs w:val="24"/>
        </w:rPr>
        <w:t>Access to information Act, Kenya (2016)</w:t>
      </w:r>
    </w:p>
    <w:p w14:paraId="537652CC" w14:textId="77777777" w:rsidR="00FF7A32" w:rsidRPr="00A947E8" w:rsidRDefault="00F22967" w:rsidP="0065181E">
      <w:pPr>
        <w:spacing w:line="360" w:lineRule="auto"/>
        <w:jc w:val="both"/>
        <w:rPr>
          <w:rFonts w:ascii="Times New Roman" w:eastAsia="Times New Roman" w:hAnsi="Times New Roman" w:cs="Times New Roman"/>
          <w:sz w:val="24"/>
          <w:szCs w:val="24"/>
        </w:rPr>
      </w:pPr>
      <w:r w:rsidRPr="00A947E8">
        <w:rPr>
          <w:rFonts w:ascii="Times New Roman" w:eastAsia="Times New Roman" w:hAnsi="Times New Roman" w:cs="Times New Roman"/>
          <w:sz w:val="24"/>
          <w:szCs w:val="24"/>
        </w:rPr>
        <w:t>Constitution of Kenya (2010)</w:t>
      </w:r>
    </w:p>
    <w:p w14:paraId="7D53483A" w14:textId="77777777" w:rsidR="00D83AAC" w:rsidRPr="00A947E8" w:rsidRDefault="00D83AAC" w:rsidP="0065181E">
      <w:pPr>
        <w:spacing w:line="360" w:lineRule="auto"/>
        <w:jc w:val="both"/>
        <w:rPr>
          <w:rFonts w:ascii="Times New Roman" w:eastAsia="Times New Roman" w:hAnsi="Times New Roman" w:cs="Times New Roman"/>
          <w:color w:val="000000"/>
          <w:sz w:val="24"/>
          <w:szCs w:val="24"/>
        </w:rPr>
      </w:pPr>
      <w:r w:rsidRPr="00A947E8">
        <w:rPr>
          <w:rFonts w:ascii="Times New Roman" w:eastAsia="Times New Roman" w:hAnsi="Times New Roman" w:cs="Times New Roman"/>
          <w:color w:val="000000"/>
          <w:sz w:val="24"/>
          <w:szCs w:val="24"/>
        </w:rPr>
        <w:t>Oil and Gas Revenues Management Act, Tanzania  (2015)</w:t>
      </w:r>
    </w:p>
    <w:p w14:paraId="7F06DD64" w14:textId="77777777" w:rsidR="00FF7A32" w:rsidRPr="00A947E8" w:rsidRDefault="00F22967" w:rsidP="0065181E">
      <w:pPr>
        <w:spacing w:line="360" w:lineRule="auto"/>
        <w:jc w:val="both"/>
        <w:rPr>
          <w:rFonts w:ascii="Times New Roman" w:eastAsia="Times New Roman" w:hAnsi="Times New Roman" w:cs="Times New Roman"/>
          <w:sz w:val="24"/>
          <w:szCs w:val="24"/>
        </w:rPr>
      </w:pPr>
      <w:r w:rsidRPr="00A947E8">
        <w:rPr>
          <w:rFonts w:ascii="Times New Roman" w:eastAsia="Times New Roman" w:hAnsi="Times New Roman" w:cs="Times New Roman"/>
          <w:sz w:val="24"/>
          <w:szCs w:val="24"/>
        </w:rPr>
        <w:t>Petroleum Act, Kenya (2019)</w:t>
      </w:r>
    </w:p>
    <w:p w14:paraId="45683D23" w14:textId="77777777" w:rsidR="00D83AAC" w:rsidRPr="00A947E8" w:rsidRDefault="00D83AAC" w:rsidP="0065181E">
      <w:pPr>
        <w:spacing w:line="360" w:lineRule="auto"/>
        <w:jc w:val="both"/>
        <w:rPr>
          <w:rFonts w:ascii="Times New Roman" w:eastAsia="Times New Roman" w:hAnsi="Times New Roman" w:cs="Times New Roman"/>
          <w:sz w:val="24"/>
          <w:szCs w:val="24"/>
        </w:rPr>
      </w:pPr>
      <w:r w:rsidRPr="00A947E8">
        <w:rPr>
          <w:rFonts w:ascii="Times New Roman" w:eastAsia="Times New Roman" w:hAnsi="Times New Roman" w:cs="Times New Roman"/>
          <w:sz w:val="24"/>
          <w:szCs w:val="24"/>
        </w:rPr>
        <w:t>PSC contracted between the Government of the Republic of Uganda and Tullow Uganda Limited In respect of the Kanywataba Prospect Area in February 2012.</w:t>
      </w:r>
    </w:p>
    <w:p w14:paraId="4AFE52A3" w14:textId="77777777" w:rsidR="00FF7A32" w:rsidRPr="00A947E8" w:rsidRDefault="00F22967" w:rsidP="0065181E">
      <w:pPr>
        <w:spacing w:line="360" w:lineRule="auto"/>
        <w:jc w:val="both"/>
        <w:rPr>
          <w:rFonts w:ascii="Times New Roman" w:eastAsia="Times New Roman" w:hAnsi="Times New Roman" w:cs="Times New Roman"/>
          <w:sz w:val="24"/>
          <w:szCs w:val="24"/>
        </w:rPr>
      </w:pPr>
      <w:r w:rsidRPr="00A947E8">
        <w:rPr>
          <w:rFonts w:ascii="Times New Roman" w:eastAsia="Times New Roman" w:hAnsi="Times New Roman" w:cs="Times New Roman"/>
          <w:i/>
          <w:sz w:val="24"/>
          <w:szCs w:val="24"/>
        </w:rPr>
        <w:t>Rio Declaration on Environment and Development</w:t>
      </w:r>
      <w:r w:rsidRPr="00A947E8">
        <w:rPr>
          <w:rFonts w:ascii="Times New Roman" w:eastAsia="Times New Roman" w:hAnsi="Times New Roman" w:cs="Times New Roman"/>
          <w:sz w:val="24"/>
          <w:szCs w:val="24"/>
        </w:rPr>
        <w:t>, (1992)</w:t>
      </w:r>
    </w:p>
    <w:p w14:paraId="19B518C6" w14:textId="77777777" w:rsidR="00FF7A32" w:rsidRPr="00A947E8" w:rsidRDefault="00F22967" w:rsidP="0065181E">
      <w:pPr>
        <w:spacing w:line="360" w:lineRule="auto"/>
        <w:jc w:val="both"/>
        <w:rPr>
          <w:rFonts w:ascii="Times New Roman" w:eastAsia="Times New Roman" w:hAnsi="Times New Roman" w:cs="Times New Roman"/>
          <w:sz w:val="24"/>
          <w:szCs w:val="24"/>
        </w:rPr>
      </w:pPr>
      <w:r w:rsidRPr="00A947E8">
        <w:rPr>
          <w:rFonts w:ascii="Times New Roman" w:eastAsia="Times New Roman" w:hAnsi="Times New Roman" w:cs="Times New Roman"/>
          <w:i/>
          <w:sz w:val="24"/>
          <w:szCs w:val="24"/>
        </w:rPr>
        <w:t>Report of the World Commission on Environment and Development: Our Common Future</w:t>
      </w:r>
      <w:r w:rsidRPr="00A947E8">
        <w:rPr>
          <w:rFonts w:ascii="Times New Roman" w:eastAsia="Times New Roman" w:hAnsi="Times New Roman" w:cs="Times New Roman"/>
          <w:sz w:val="24"/>
          <w:szCs w:val="24"/>
        </w:rPr>
        <w:t>,  20 March, 1987</w:t>
      </w:r>
    </w:p>
    <w:p w14:paraId="53842A70" w14:textId="77777777" w:rsidR="00FF7A32" w:rsidRPr="00A947E8" w:rsidRDefault="00F22967" w:rsidP="0065181E">
      <w:pPr>
        <w:spacing w:line="360" w:lineRule="auto"/>
        <w:jc w:val="both"/>
        <w:rPr>
          <w:rFonts w:ascii="Times New Roman" w:eastAsia="Times New Roman" w:hAnsi="Times New Roman" w:cs="Times New Roman"/>
          <w:color w:val="000000"/>
          <w:sz w:val="24"/>
          <w:szCs w:val="24"/>
        </w:rPr>
      </w:pPr>
      <w:r w:rsidRPr="00A947E8">
        <w:rPr>
          <w:rFonts w:ascii="Times New Roman" w:eastAsia="Times New Roman" w:hAnsi="Times New Roman" w:cs="Times New Roman"/>
          <w:color w:val="000000"/>
          <w:sz w:val="24"/>
          <w:szCs w:val="24"/>
        </w:rPr>
        <w:t xml:space="preserve">Tanzanian Extractives Industries </w:t>
      </w:r>
      <w:r w:rsidRPr="00A947E8">
        <w:rPr>
          <w:rFonts w:ascii="Times New Roman" w:eastAsia="Times New Roman" w:hAnsi="Times New Roman" w:cs="Times New Roman"/>
          <w:sz w:val="24"/>
          <w:szCs w:val="24"/>
        </w:rPr>
        <w:t>(Transparency and Accountability</w:t>
      </w:r>
      <w:r w:rsidRPr="00A947E8">
        <w:rPr>
          <w:rFonts w:ascii="Times New Roman" w:eastAsia="Times New Roman" w:hAnsi="Times New Roman" w:cs="Times New Roman"/>
          <w:i/>
          <w:sz w:val="24"/>
          <w:szCs w:val="24"/>
        </w:rPr>
        <w:t>)</w:t>
      </w:r>
      <w:r w:rsidRPr="00A947E8">
        <w:rPr>
          <w:rFonts w:ascii="Times New Roman" w:eastAsia="Times New Roman" w:hAnsi="Times New Roman" w:cs="Times New Roman"/>
          <w:color w:val="000000"/>
          <w:sz w:val="24"/>
          <w:szCs w:val="24"/>
        </w:rPr>
        <w:t xml:space="preserve"> Act of 2015</w:t>
      </w:r>
    </w:p>
    <w:p w14:paraId="105CE19C" w14:textId="77777777" w:rsidR="00FF7A32" w:rsidRPr="00A947E8" w:rsidRDefault="00F22967" w:rsidP="0065181E">
      <w:pPr>
        <w:spacing w:line="360" w:lineRule="auto"/>
        <w:jc w:val="both"/>
        <w:rPr>
          <w:rFonts w:ascii="Times New Roman" w:eastAsia="Times New Roman" w:hAnsi="Times New Roman" w:cs="Times New Roman"/>
          <w:i/>
          <w:sz w:val="24"/>
          <w:szCs w:val="24"/>
        </w:rPr>
      </w:pPr>
      <w:r w:rsidRPr="00A947E8">
        <w:rPr>
          <w:rFonts w:ascii="Times New Roman" w:eastAsia="Times New Roman" w:hAnsi="Times New Roman" w:cs="Times New Roman"/>
          <w:i/>
          <w:sz w:val="24"/>
          <w:szCs w:val="24"/>
        </w:rPr>
        <w:t>The Energy Charter Treaty</w:t>
      </w:r>
    </w:p>
    <w:p w14:paraId="5647C5C2" w14:textId="68AA176F" w:rsidR="00FF7A32" w:rsidRPr="00A947E8" w:rsidRDefault="00F22967" w:rsidP="0065181E">
      <w:pPr>
        <w:spacing w:line="360" w:lineRule="auto"/>
        <w:jc w:val="both"/>
        <w:rPr>
          <w:rFonts w:ascii="Times New Roman" w:eastAsia="Times New Roman" w:hAnsi="Times New Roman" w:cs="Times New Roman"/>
          <w:sz w:val="24"/>
          <w:szCs w:val="24"/>
        </w:rPr>
      </w:pPr>
      <w:r w:rsidRPr="00A947E8">
        <w:rPr>
          <w:rFonts w:ascii="Times New Roman" w:eastAsia="Times New Roman" w:hAnsi="Times New Roman" w:cs="Times New Roman"/>
          <w:sz w:val="24"/>
          <w:szCs w:val="24"/>
        </w:rPr>
        <w:t xml:space="preserve">UNGA, </w:t>
      </w:r>
      <w:r w:rsidRPr="00A947E8">
        <w:rPr>
          <w:rFonts w:ascii="Times New Roman" w:eastAsia="Times New Roman" w:hAnsi="Times New Roman" w:cs="Times New Roman"/>
          <w:i/>
          <w:sz w:val="24"/>
          <w:szCs w:val="24"/>
        </w:rPr>
        <w:t>Permanent sovereignty of natural resources,</w:t>
      </w:r>
      <w:r w:rsidRPr="00A947E8">
        <w:rPr>
          <w:rFonts w:ascii="Times New Roman" w:eastAsia="Times New Roman" w:hAnsi="Times New Roman" w:cs="Times New Roman"/>
          <w:sz w:val="24"/>
          <w:szCs w:val="24"/>
        </w:rPr>
        <w:t xml:space="preserve"> 14 December 1962</w:t>
      </w:r>
    </w:p>
    <w:p w14:paraId="6051F1D6" w14:textId="42B789E4" w:rsidR="00E74F6E" w:rsidRPr="00A947E8" w:rsidRDefault="00E74F6E" w:rsidP="0065181E">
      <w:pPr>
        <w:spacing w:line="360" w:lineRule="auto"/>
        <w:jc w:val="both"/>
        <w:rPr>
          <w:rFonts w:ascii="Times New Roman" w:eastAsia="Times New Roman" w:hAnsi="Times New Roman" w:cs="Times New Roman"/>
          <w:sz w:val="24"/>
          <w:szCs w:val="24"/>
        </w:rPr>
      </w:pPr>
    </w:p>
    <w:p w14:paraId="1631BFEE" w14:textId="034E73B3" w:rsidR="00E74F6E" w:rsidRPr="00A947E8" w:rsidRDefault="00E74F6E" w:rsidP="00A947E8">
      <w:pPr>
        <w:pStyle w:val="Heading1"/>
        <w:rPr>
          <w:sz w:val="24"/>
          <w:szCs w:val="24"/>
        </w:rPr>
      </w:pPr>
      <w:bookmarkStart w:id="4" w:name="_Toc78556706"/>
      <w:r w:rsidRPr="00A947E8">
        <w:rPr>
          <w:sz w:val="24"/>
          <w:szCs w:val="24"/>
        </w:rPr>
        <w:t>List of Cases</w:t>
      </w:r>
      <w:bookmarkEnd w:id="4"/>
    </w:p>
    <w:p w14:paraId="73B95BE3" w14:textId="7E76F382" w:rsidR="00E74F6E" w:rsidRPr="00A947E8" w:rsidRDefault="00E74F6E" w:rsidP="0065181E">
      <w:pPr>
        <w:spacing w:line="360" w:lineRule="auto"/>
        <w:jc w:val="both"/>
        <w:rPr>
          <w:rFonts w:ascii="Times New Roman" w:eastAsia="Times New Roman" w:hAnsi="Times New Roman" w:cs="Times New Roman"/>
          <w:i/>
          <w:iCs/>
          <w:color w:val="000000"/>
          <w:sz w:val="24"/>
          <w:szCs w:val="24"/>
        </w:rPr>
      </w:pPr>
      <w:r w:rsidRPr="00A947E8">
        <w:rPr>
          <w:rFonts w:ascii="Times New Roman" w:eastAsia="Times New Roman" w:hAnsi="Times New Roman" w:cs="Times New Roman"/>
          <w:i/>
          <w:iCs/>
          <w:color w:val="000000"/>
          <w:sz w:val="24"/>
          <w:szCs w:val="24"/>
        </w:rPr>
        <w:t>Cortec Mining Kenya Limited v Cabinet Secretary Ministry of Mining &amp; 9 others</w:t>
      </w:r>
    </w:p>
    <w:p w14:paraId="3468C0EE" w14:textId="31BE4A4C" w:rsidR="00FB5757" w:rsidRPr="00A947E8" w:rsidRDefault="00FB5757" w:rsidP="0065181E">
      <w:pPr>
        <w:spacing w:line="360" w:lineRule="auto"/>
        <w:jc w:val="both"/>
        <w:rPr>
          <w:rFonts w:ascii="Times New Roman" w:eastAsia="Times New Roman" w:hAnsi="Times New Roman" w:cs="Times New Roman"/>
          <w:b/>
          <w:bCs/>
          <w:sz w:val="24"/>
          <w:szCs w:val="24"/>
        </w:rPr>
      </w:pPr>
      <w:r w:rsidRPr="00A947E8">
        <w:rPr>
          <w:rFonts w:ascii="Times New Roman" w:eastAsia="Times New Roman" w:hAnsi="Times New Roman" w:cs="Times New Roman"/>
          <w:i/>
          <w:iCs/>
          <w:color w:val="000000"/>
          <w:sz w:val="24"/>
          <w:szCs w:val="24"/>
        </w:rPr>
        <w:t>Friends of Lake Turkana Trust v Attorney General &amp; 2 others</w:t>
      </w:r>
    </w:p>
    <w:p w14:paraId="5003CB91" w14:textId="3CA567BF" w:rsidR="00E74F6E" w:rsidRPr="00A947E8" w:rsidRDefault="00E74F6E" w:rsidP="0065181E">
      <w:pPr>
        <w:spacing w:line="360" w:lineRule="auto"/>
        <w:jc w:val="both"/>
        <w:rPr>
          <w:rFonts w:ascii="Times New Roman" w:eastAsia="Times New Roman" w:hAnsi="Times New Roman" w:cs="Times New Roman"/>
          <w:b/>
          <w:bCs/>
          <w:sz w:val="24"/>
          <w:szCs w:val="24"/>
        </w:rPr>
      </w:pPr>
      <w:r w:rsidRPr="00A947E8">
        <w:rPr>
          <w:rFonts w:ascii="Times New Roman" w:eastAsia="Times New Roman" w:hAnsi="Times New Roman" w:cs="Times New Roman"/>
          <w:i/>
          <w:iCs/>
          <w:color w:val="000000"/>
          <w:sz w:val="24"/>
          <w:szCs w:val="24"/>
        </w:rPr>
        <w:t>Nairobi Law Monthly Company Limited v Kenya Electricity Generating Company &amp; 2 others</w:t>
      </w:r>
    </w:p>
    <w:p w14:paraId="2EDCA128" w14:textId="233855EA" w:rsidR="00E74F6E" w:rsidRPr="00A947E8" w:rsidRDefault="00E74F6E" w:rsidP="0065181E">
      <w:pPr>
        <w:spacing w:line="360" w:lineRule="auto"/>
        <w:jc w:val="both"/>
        <w:rPr>
          <w:rFonts w:ascii="Times New Roman" w:eastAsia="Arial" w:hAnsi="Times New Roman" w:cs="Times New Roman"/>
          <w:bCs/>
          <w:i/>
          <w:iCs/>
          <w:color w:val="000000"/>
          <w:sz w:val="24"/>
          <w:szCs w:val="24"/>
        </w:rPr>
      </w:pPr>
      <w:r w:rsidRPr="00A947E8">
        <w:rPr>
          <w:rFonts w:ascii="Times New Roman" w:eastAsia="Arial" w:hAnsi="Times New Roman" w:cs="Times New Roman"/>
          <w:bCs/>
          <w:i/>
          <w:iCs/>
          <w:color w:val="000000"/>
          <w:sz w:val="24"/>
          <w:szCs w:val="24"/>
        </w:rPr>
        <w:t>Peter Makau Musyoka and others vs the Ministry of Energy and Petroleum, the Ministry of Mining, Fenix Co. Ltd and others</w:t>
      </w:r>
    </w:p>
    <w:p w14:paraId="1A7A8423" w14:textId="77777777" w:rsidR="00FF7A32" w:rsidRPr="00A947E8" w:rsidRDefault="00FF7A32" w:rsidP="0065181E">
      <w:pPr>
        <w:spacing w:line="360" w:lineRule="auto"/>
        <w:jc w:val="both"/>
        <w:rPr>
          <w:rFonts w:ascii="Times New Roman" w:eastAsia="Times New Roman" w:hAnsi="Times New Roman" w:cs="Times New Roman"/>
          <w:b/>
          <w:sz w:val="24"/>
          <w:szCs w:val="24"/>
        </w:rPr>
      </w:pPr>
    </w:p>
    <w:p w14:paraId="692BF254" w14:textId="77777777" w:rsidR="00FF7A32" w:rsidRPr="00A947E8" w:rsidRDefault="00F22967" w:rsidP="0065181E">
      <w:pPr>
        <w:pStyle w:val="Heading1"/>
        <w:spacing w:line="360" w:lineRule="auto"/>
        <w:jc w:val="both"/>
        <w:rPr>
          <w:sz w:val="24"/>
          <w:szCs w:val="24"/>
        </w:rPr>
      </w:pPr>
      <w:bookmarkStart w:id="5" w:name="_Toc78556707"/>
      <w:r w:rsidRPr="00A947E8">
        <w:rPr>
          <w:sz w:val="24"/>
          <w:szCs w:val="24"/>
        </w:rPr>
        <w:t>Abbreviations</w:t>
      </w:r>
      <w:bookmarkEnd w:id="5"/>
    </w:p>
    <w:p w14:paraId="55FC6285" w14:textId="77777777" w:rsidR="00D83AAC" w:rsidRPr="00A947E8" w:rsidRDefault="00D83AAC" w:rsidP="0065181E">
      <w:pPr>
        <w:spacing w:line="360" w:lineRule="auto"/>
        <w:jc w:val="both"/>
        <w:rPr>
          <w:rFonts w:ascii="Times New Roman" w:eastAsia="Times New Roman" w:hAnsi="Times New Roman" w:cs="Times New Roman"/>
          <w:sz w:val="24"/>
          <w:szCs w:val="24"/>
        </w:rPr>
      </w:pPr>
      <w:r w:rsidRPr="00A947E8">
        <w:rPr>
          <w:rFonts w:ascii="Times New Roman" w:eastAsia="Times New Roman" w:hAnsi="Times New Roman" w:cs="Times New Roman"/>
          <w:sz w:val="24"/>
          <w:szCs w:val="24"/>
        </w:rPr>
        <w:t>Extractives Industry Transparency Initiative – EITI</w:t>
      </w:r>
    </w:p>
    <w:p w14:paraId="4E5C78A2" w14:textId="77777777" w:rsidR="00D83AAC" w:rsidRPr="00A947E8" w:rsidRDefault="00D83AAC" w:rsidP="0065181E">
      <w:pPr>
        <w:spacing w:line="360" w:lineRule="auto"/>
        <w:jc w:val="both"/>
        <w:rPr>
          <w:rFonts w:ascii="Times New Roman" w:eastAsia="Times New Roman" w:hAnsi="Times New Roman" w:cs="Times New Roman"/>
          <w:sz w:val="24"/>
          <w:szCs w:val="24"/>
        </w:rPr>
      </w:pPr>
      <w:r w:rsidRPr="00A947E8">
        <w:rPr>
          <w:rFonts w:ascii="Times New Roman" w:eastAsia="Times New Roman" w:hAnsi="Times New Roman" w:cs="Times New Roman"/>
          <w:sz w:val="24"/>
          <w:szCs w:val="24"/>
        </w:rPr>
        <w:t>Government of Kenya – GoK</w:t>
      </w:r>
    </w:p>
    <w:p w14:paraId="4C8CC368" w14:textId="77777777" w:rsidR="00FF7A32" w:rsidRPr="00A947E8" w:rsidRDefault="00F22967" w:rsidP="0065181E">
      <w:pPr>
        <w:spacing w:line="360" w:lineRule="auto"/>
        <w:jc w:val="both"/>
        <w:rPr>
          <w:rFonts w:ascii="Times New Roman" w:eastAsia="Times New Roman" w:hAnsi="Times New Roman" w:cs="Times New Roman"/>
          <w:sz w:val="24"/>
          <w:szCs w:val="24"/>
        </w:rPr>
      </w:pPr>
      <w:r w:rsidRPr="00A947E8">
        <w:rPr>
          <w:rFonts w:ascii="Times New Roman" w:eastAsia="Times New Roman" w:hAnsi="Times New Roman" w:cs="Times New Roman"/>
          <w:sz w:val="24"/>
          <w:szCs w:val="24"/>
        </w:rPr>
        <w:t>International Oil Company – IOC</w:t>
      </w:r>
    </w:p>
    <w:p w14:paraId="4F313D7A" w14:textId="77777777" w:rsidR="00D83AAC" w:rsidRPr="00A947E8" w:rsidRDefault="00D83AAC" w:rsidP="0065181E">
      <w:pPr>
        <w:spacing w:line="360" w:lineRule="auto"/>
        <w:jc w:val="both"/>
        <w:rPr>
          <w:rFonts w:ascii="Times New Roman" w:eastAsia="Times New Roman" w:hAnsi="Times New Roman" w:cs="Times New Roman"/>
          <w:sz w:val="24"/>
          <w:szCs w:val="24"/>
        </w:rPr>
      </w:pPr>
      <w:r w:rsidRPr="00A947E8">
        <w:rPr>
          <w:rFonts w:ascii="Times New Roman" w:eastAsia="Times New Roman" w:hAnsi="Times New Roman" w:cs="Times New Roman"/>
          <w:sz w:val="24"/>
          <w:szCs w:val="24"/>
        </w:rPr>
        <w:t>Liberia Extractives Industry Transparency Initiative – LEITI</w:t>
      </w:r>
    </w:p>
    <w:p w14:paraId="2F106336" w14:textId="77777777" w:rsidR="00FF7A32" w:rsidRPr="00A947E8" w:rsidRDefault="00F22967" w:rsidP="0065181E">
      <w:pPr>
        <w:spacing w:line="360" w:lineRule="auto"/>
        <w:jc w:val="both"/>
        <w:rPr>
          <w:rFonts w:ascii="Times New Roman" w:eastAsia="Times New Roman" w:hAnsi="Times New Roman" w:cs="Times New Roman"/>
          <w:sz w:val="24"/>
          <w:szCs w:val="24"/>
        </w:rPr>
      </w:pPr>
      <w:r w:rsidRPr="00A947E8">
        <w:rPr>
          <w:rFonts w:ascii="Times New Roman" w:eastAsia="Times New Roman" w:hAnsi="Times New Roman" w:cs="Times New Roman"/>
          <w:sz w:val="24"/>
          <w:szCs w:val="24"/>
        </w:rPr>
        <w:t xml:space="preserve">Mining Development Agreement - MDA </w:t>
      </w:r>
    </w:p>
    <w:p w14:paraId="22BAEC0E" w14:textId="77777777" w:rsidR="00740D49" w:rsidRPr="00A947E8" w:rsidRDefault="00D83AAC" w:rsidP="0065181E">
      <w:pPr>
        <w:spacing w:line="360" w:lineRule="auto"/>
        <w:jc w:val="both"/>
        <w:rPr>
          <w:rFonts w:ascii="Times New Roman" w:eastAsia="Times New Roman" w:hAnsi="Times New Roman" w:cs="Times New Roman"/>
          <w:sz w:val="24"/>
          <w:szCs w:val="24"/>
        </w:rPr>
      </w:pPr>
      <w:r w:rsidRPr="00A947E8">
        <w:rPr>
          <w:rFonts w:ascii="Times New Roman" w:eastAsia="Times New Roman" w:hAnsi="Times New Roman" w:cs="Times New Roman"/>
          <w:sz w:val="24"/>
          <w:szCs w:val="24"/>
        </w:rPr>
        <w:t>Production Sharing Contract – PS</w:t>
      </w:r>
      <w:r w:rsidR="005F339F" w:rsidRPr="00A947E8">
        <w:rPr>
          <w:rFonts w:ascii="Times New Roman" w:eastAsia="Times New Roman" w:hAnsi="Times New Roman" w:cs="Times New Roman"/>
          <w:sz w:val="24"/>
          <w:szCs w:val="24"/>
        </w:rPr>
        <w:t>C</w:t>
      </w:r>
    </w:p>
    <w:p w14:paraId="77FE9BF7" w14:textId="77777777" w:rsidR="009365DE" w:rsidRPr="00A947E8" w:rsidRDefault="009365DE" w:rsidP="0065181E">
      <w:pPr>
        <w:spacing w:line="360" w:lineRule="auto"/>
        <w:jc w:val="both"/>
        <w:rPr>
          <w:rFonts w:ascii="Times New Roman" w:eastAsia="Times New Roman" w:hAnsi="Times New Roman" w:cs="Times New Roman"/>
          <w:sz w:val="24"/>
          <w:szCs w:val="24"/>
        </w:rPr>
      </w:pPr>
    </w:p>
    <w:p w14:paraId="7DB24C7C" w14:textId="6C35054C" w:rsidR="009365DE" w:rsidRPr="00A947E8" w:rsidRDefault="009365DE" w:rsidP="0065181E">
      <w:pPr>
        <w:spacing w:line="360" w:lineRule="auto"/>
        <w:jc w:val="both"/>
        <w:rPr>
          <w:rFonts w:ascii="Times New Roman" w:eastAsia="Times New Roman" w:hAnsi="Times New Roman" w:cs="Times New Roman"/>
          <w:sz w:val="24"/>
          <w:szCs w:val="24"/>
        </w:rPr>
      </w:pPr>
    </w:p>
    <w:p w14:paraId="49191D95" w14:textId="6390C966" w:rsidR="00FB5757" w:rsidRPr="00A947E8" w:rsidRDefault="00FB5757" w:rsidP="0065181E">
      <w:pPr>
        <w:spacing w:line="360" w:lineRule="auto"/>
        <w:jc w:val="both"/>
        <w:rPr>
          <w:rFonts w:ascii="Times New Roman" w:eastAsia="Times New Roman" w:hAnsi="Times New Roman" w:cs="Times New Roman"/>
          <w:sz w:val="24"/>
          <w:szCs w:val="24"/>
        </w:rPr>
      </w:pPr>
    </w:p>
    <w:p w14:paraId="448B39F4" w14:textId="1CA66BF1" w:rsidR="00FB5757" w:rsidRPr="00A947E8" w:rsidRDefault="00FB5757" w:rsidP="0065181E">
      <w:pPr>
        <w:spacing w:line="360" w:lineRule="auto"/>
        <w:jc w:val="both"/>
        <w:rPr>
          <w:rFonts w:ascii="Times New Roman" w:eastAsia="Times New Roman" w:hAnsi="Times New Roman" w:cs="Times New Roman"/>
          <w:sz w:val="24"/>
          <w:szCs w:val="24"/>
        </w:rPr>
      </w:pPr>
    </w:p>
    <w:p w14:paraId="3787C3A9" w14:textId="373838F0" w:rsidR="00FB5757" w:rsidRPr="00A947E8" w:rsidRDefault="00FB5757" w:rsidP="0065181E">
      <w:pPr>
        <w:spacing w:line="360" w:lineRule="auto"/>
        <w:jc w:val="both"/>
        <w:rPr>
          <w:rFonts w:ascii="Times New Roman" w:eastAsia="Times New Roman" w:hAnsi="Times New Roman" w:cs="Times New Roman"/>
          <w:sz w:val="24"/>
          <w:szCs w:val="24"/>
        </w:rPr>
      </w:pPr>
    </w:p>
    <w:p w14:paraId="02ED200A" w14:textId="45DBFF68" w:rsidR="00FB5757" w:rsidRPr="00A947E8" w:rsidRDefault="00FB5757" w:rsidP="0065181E">
      <w:pPr>
        <w:spacing w:line="360" w:lineRule="auto"/>
        <w:jc w:val="both"/>
        <w:rPr>
          <w:rFonts w:ascii="Times New Roman" w:eastAsia="Times New Roman" w:hAnsi="Times New Roman" w:cs="Times New Roman"/>
          <w:sz w:val="24"/>
          <w:szCs w:val="24"/>
        </w:rPr>
      </w:pPr>
    </w:p>
    <w:p w14:paraId="23E2226F" w14:textId="2D16EB7E" w:rsidR="00FB5757" w:rsidRPr="00A947E8" w:rsidRDefault="00FB5757" w:rsidP="0065181E">
      <w:pPr>
        <w:spacing w:line="360" w:lineRule="auto"/>
        <w:jc w:val="both"/>
        <w:rPr>
          <w:rFonts w:ascii="Times New Roman" w:eastAsia="Times New Roman" w:hAnsi="Times New Roman" w:cs="Times New Roman"/>
          <w:sz w:val="24"/>
          <w:szCs w:val="24"/>
        </w:rPr>
      </w:pPr>
    </w:p>
    <w:p w14:paraId="6354FE5D" w14:textId="2C8C2747" w:rsidR="00FB5757" w:rsidRPr="00A947E8" w:rsidRDefault="00FB5757" w:rsidP="0065181E">
      <w:pPr>
        <w:spacing w:line="360" w:lineRule="auto"/>
        <w:jc w:val="both"/>
        <w:rPr>
          <w:rFonts w:ascii="Times New Roman" w:eastAsia="Times New Roman" w:hAnsi="Times New Roman" w:cs="Times New Roman"/>
          <w:sz w:val="24"/>
          <w:szCs w:val="24"/>
        </w:rPr>
      </w:pPr>
    </w:p>
    <w:p w14:paraId="17CB8F62" w14:textId="77486C1A" w:rsidR="00FB5757" w:rsidRPr="00A947E8" w:rsidRDefault="00FB5757" w:rsidP="0065181E">
      <w:pPr>
        <w:spacing w:line="360" w:lineRule="auto"/>
        <w:jc w:val="both"/>
        <w:rPr>
          <w:rFonts w:ascii="Times New Roman" w:eastAsia="Times New Roman" w:hAnsi="Times New Roman" w:cs="Times New Roman"/>
          <w:sz w:val="24"/>
          <w:szCs w:val="24"/>
        </w:rPr>
      </w:pPr>
    </w:p>
    <w:p w14:paraId="306828EB" w14:textId="26F6826F" w:rsidR="00FB5757" w:rsidRPr="00A947E8" w:rsidRDefault="00FB5757" w:rsidP="0065181E">
      <w:pPr>
        <w:spacing w:line="360" w:lineRule="auto"/>
        <w:jc w:val="both"/>
        <w:rPr>
          <w:rFonts w:ascii="Times New Roman" w:eastAsia="Times New Roman" w:hAnsi="Times New Roman" w:cs="Times New Roman"/>
          <w:sz w:val="24"/>
          <w:szCs w:val="24"/>
        </w:rPr>
      </w:pPr>
    </w:p>
    <w:p w14:paraId="59F6A59A" w14:textId="663BF782" w:rsidR="00FB5757" w:rsidRPr="00A947E8" w:rsidRDefault="00FB5757" w:rsidP="0065181E">
      <w:pPr>
        <w:spacing w:line="360" w:lineRule="auto"/>
        <w:jc w:val="both"/>
        <w:rPr>
          <w:rFonts w:ascii="Times New Roman" w:eastAsia="Times New Roman" w:hAnsi="Times New Roman" w:cs="Times New Roman"/>
          <w:sz w:val="24"/>
          <w:szCs w:val="24"/>
        </w:rPr>
      </w:pPr>
    </w:p>
    <w:p w14:paraId="25932C04" w14:textId="1A0C5D9D" w:rsidR="00FB5757" w:rsidRPr="00A947E8" w:rsidRDefault="00FB5757" w:rsidP="0065181E">
      <w:pPr>
        <w:spacing w:line="360" w:lineRule="auto"/>
        <w:jc w:val="both"/>
        <w:rPr>
          <w:rFonts w:ascii="Times New Roman" w:eastAsia="Times New Roman" w:hAnsi="Times New Roman" w:cs="Times New Roman"/>
          <w:sz w:val="24"/>
          <w:szCs w:val="24"/>
        </w:rPr>
      </w:pPr>
    </w:p>
    <w:p w14:paraId="67700070" w14:textId="4ECDAF90" w:rsidR="00FB5757" w:rsidRPr="00A947E8" w:rsidRDefault="00FB5757" w:rsidP="0065181E">
      <w:pPr>
        <w:spacing w:line="360" w:lineRule="auto"/>
        <w:jc w:val="both"/>
        <w:rPr>
          <w:rFonts w:ascii="Times New Roman" w:eastAsia="Times New Roman" w:hAnsi="Times New Roman" w:cs="Times New Roman"/>
          <w:sz w:val="24"/>
          <w:szCs w:val="24"/>
        </w:rPr>
      </w:pPr>
    </w:p>
    <w:p w14:paraId="43D51036" w14:textId="5FDBCCD8" w:rsidR="00FB5757" w:rsidRPr="00A947E8" w:rsidRDefault="00FB5757" w:rsidP="0065181E">
      <w:pPr>
        <w:spacing w:line="360" w:lineRule="auto"/>
        <w:jc w:val="both"/>
        <w:rPr>
          <w:rFonts w:ascii="Times New Roman" w:eastAsia="Times New Roman" w:hAnsi="Times New Roman" w:cs="Times New Roman"/>
          <w:sz w:val="24"/>
          <w:szCs w:val="24"/>
        </w:rPr>
      </w:pPr>
    </w:p>
    <w:p w14:paraId="0E4E6386" w14:textId="704CB21E" w:rsidR="00FB5757" w:rsidRPr="00A947E8" w:rsidRDefault="00FB5757" w:rsidP="0065181E">
      <w:pPr>
        <w:spacing w:line="360" w:lineRule="auto"/>
        <w:jc w:val="both"/>
        <w:rPr>
          <w:rFonts w:ascii="Times New Roman" w:eastAsia="Times New Roman" w:hAnsi="Times New Roman" w:cs="Times New Roman"/>
          <w:sz w:val="24"/>
          <w:szCs w:val="24"/>
        </w:rPr>
      </w:pPr>
    </w:p>
    <w:p w14:paraId="495A09B5" w14:textId="7F0307CD" w:rsidR="00FB5757" w:rsidRDefault="00FB5757" w:rsidP="0065181E">
      <w:pPr>
        <w:spacing w:line="360" w:lineRule="auto"/>
        <w:jc w:val="both"/>
        <w:rPr>
          <w:rFonts w:ascii="Times New Roman" w:eastAsia="Times New Roman" w:hAnsi="Times New Roman" w:cs="Times New Roman"/>
          <w:sz w:val="24"/>
          <w:szCs w:val="24"/>
        </w:rPr>
      </w:pPr>
    </w:p>
    <w:p w14:paraId="324F2FBF" w14:textId="77777777" w:rsidR="00A947E8" w:rsidRPr="00A947E8" w:rsidRDefault="00A947E8" w:rsidP="0065181E">
      <w:pPr>
        <w:spacing w:line="360" w:lineRule="auto"/>
        <w:jc w:val="both"/>
        <w:rPr>
          <w:rFonts w:ascii="Times New Roman" w:eastAsia="Times New Roman" w:hAnsi="Times New Roman" w:cs="Times New Roman"/>
          <w:sz w:val="24"/>
          <w:szCs w:val="24"/>
        </w:rPr>
      </w:pPr>
    </w:p>
    <w:p w14:paraId="0DC709C4" w14:textId="0170013E" w:rsidR="00FB5757" w:rsidRDefault="00FB5757" w:rsidP="0065181E">
      <w:pPr>
        <w:spacing w:line="360" w:lineRule="auto"/>
        <w:jc w:val="both"/>
        <w:rPr>
          <w:rFonts w:ascii="Times New Roman" w:eastAsia="Times New Roman" w:hAnsi="Times New Roman" w:cs="Times New Roman"/>
          <w:sz w:val="24"/>
          <w:szCs w:val="24"/>
        </w:rPr>
      </w:pPr>
    </w:p>
    <w:p w14:paraId="40EC584D" w14:textId="610E8C4D" w:rsidR="00723474" w:rsidRDefault="00723474" w:rsidP="0065181E">
      <w:pPr>
        <w:spacing w:line="360" w:lineRule="auto"/>
        <w:jc w:val="both"/>
        <w:rPr>
          <w:rFonts w:ascii="Times New Roman" w:eastAsia="Times New Roman" w:hAnsi="Times New Roman" w:cs="Times New Roman"/>
          <w:sz w:val="24"/>
          <w:szCs w:val="24"/>
        </w:rPr>
      </w:pPr>
    </w:p>
    <w:p w14:paraId="062956BE" w14:textId="77777777" w:rsidR="00690B2D" w:rsidRPr="00A947E8" w:rsidRDefault="00690B2D" w:rsidP="0065181E">
      <w:pPr>
        <w:spacing w:line="360" w:lineRule="auto"/>
        <w:jc w:val="both"/>
        <w:rPr>
          <w:rFonts w:ascii="Times New Roman" w:eastAsia="Times New Roman" w:hAnsi="Times New Roman" w:cs="Times New Roman"/>
          <w:sz w:val="24"/>
          <w:szCs w:val="24"/>
        </w:rPr>
      </w:pPr>
    </w:p>
    <w:p w14:paraId="3C2D37B2" w14:textId="77777777" w:rsidR="00FF7A32" w:rsidRPr="00A947E8" w:rsidRDefault="00F22967" w:rsidP="0065181E">
      <w:pPr>
        <w:pStyle w:val="Heading1"/>
        <w:numPr>
          <w:ilvl w:val="0"/>
          <w:numId w:val="16"/>
        </w:numPr>
        <w:spacing w:line="360" w:lineRule="auto"/>
        <w:jc w:val="both"/>
        <w:rPr>
          <w:sz w:val="24"/>
          <w:szCs w:val="24"/>
        </w:rPr>
      </w:pPr>
      <w:bookmarkStart w:id="6" w:name="_Toc78556708"/>
      <w:r w:rsidRPr="00A947E8">
        <w:rPr>
          <w:sz w:val="24"/>
          <w:szCs w:val="24"/>
        </w:rPr>
        <w:t>Chapter one:  Introduction</w:t>
      </w:r>
      <w:bookmarkEnd w:id="6"/>
    </w:p>
    <w:p w14:paraId="2DBE6AE0" w14:textId="77777777" w:rsidR="00FF7A32" w:rsidRPr="00A947E8" w:rsidRDefault="00F22967" w:rsidP="0065181E">
      <w:pPr>
        <w:pStyle w:val="Heading2"/>
        <w:numPr>
          <w:ilvl w:val="0"/>
          <w:numId w:val="22"/>
        </w:numPr>
        <w:spacing w:line="360" w:lineRule="auto"/>
        <w:jc w:val="both"/>
        <w:rPr>
          <w:rFonts w:ascii="Times New Roman" w:eastAsia="Times New Roman" w:hAnsi="Times New Roman" w:cs="Times New Roman"/>
          <w:color w:val="000000"/>
          <w:sz w:val="24"/>
          <w:szCs w:val="24"/>
        </w:rPr>
      </w:pPr>
      <w:bookmarkStart w:id="7" w:name="_Toc78556709"/>
      <w:r w:rsidRPr="00A947E8">
        <w:rPr>
          <w:rFonts w:ascii="Times New Roman" w:eastAsia="Times New Roman" w:hAnsi="Times New Roman" w:cs="Times New Roman"/>
          <w:color w:val="000000"/>
          <w:sz w:val="24"/>
          <w:szCs w:val="24"/>
        </w:rPr>
        <w:t>Background to the problem</w:t>
      </w:r>
      <w:bookmarkEnd w:id="7"/>
      <w:r w:rsidRPr="00A947E8">
        <w:rPr>
          <w:rFonts w:ascii="Times New Roman" w:eastAsia="Times New Roman" w:hAnsi="Times New Roman" w:cs="Times New Roman"/>
          <w:color w:val="000000"/>
          <w:sz w:val="24"/>
          <w:szCs w:val="24"/>
        </w:rPr>
        <w:t xml:space="preserve"> </w:t>
      </w:r>
    </w:p>
    <w:p w14:paraId="7D16EA97" w14:textId="77777777" w:rsidR="00FF7A32" w:rsidRPr="00A947E8" w:rsidRDefault="00F22967" w:rsidP="0065181E">
      <w:pPr>
        <w:spacing w:line="360" w:lineRule="auto"/>
        <w:jc w:val="both"/>
        <w:rPr>
          <w:rFonts w:ascii="Times New Roman" w:eastAsia="Times New Roman" w:hAnsi="Times New Roman" w:cs="Times New Roman"/>
          <w:sz w:val="24"/>
          <w:szCs w:val="24"/>
        </w:rPr>
      </w:pPr>
      <w:bookmarkStart w:id="8" w:name="_Hlk70951131"/>
      <w:r w:rsidRPr="00A947E8">
        <w:rPr>
          <w:rFonts w:ascii="Times New Roman" w:eastAsia="Times New Roman" w:hAnsi="Times New Roman" w:cs="Times New Roman"/>
          <w:sz w:val="24"/>
          <w:szCs w:val="24"/>
        </w:rPr>
        <w:t>In 2012, the Anglo-irish oil and gas exploration company, Tullow Oil plc (Tullow Oil), announced the first discovery of crude oil within Turkana county in Kenya.</w:t>
      </w:r>
      <w:r w:rsidRPr="00A947E8">
        <w:rPr>
          <w:rFonts w:ascii="Times New Roman" w:eastAsia="Times New Roman" w:hAnsi="Times New Roman" w:cs="Times New Roman"/>
          <w:sz w:val="24"/>
          <w:szCs w:val="24"/>
          <w:vertAlign w:val="superscript"/>
        </w:rPr>
        <w:footnoteReference w:id="1"/>
      </w:r>
      <w:r w:rsidRPr="00A947E8">
        <w:rPr>
          <w:rFonts w:ascii="Times New Roman" w:eastAsia="Times New Roman" w:hAnsi="Times New Roman" w:cs="Times New Roman"/>
          <w:sz w:val="24"/>
          <w:szCs w:val="24"/>
        </w:rPr>
        <w:t xml:space="preserve"> The company had previously begun its operations in Turkana in 2010 following the signing of a farm out agreement with Africa Oil Corporation, </w:t>
      </w:r>
      <w:r w:rsidR="00D83AAC" w:rsidRPr="00A947E8">
        <w:rPr>
          <w:rFonts w:ascii="Times New Roman" w:eastAsia="Times New Roman" w:hAnsi="Times New Roman" w:cs="Times New Roman"/>
          <w:sz w:val="24"/>
          <w:szCs w:val="24"/>
        </w:rPr>
        <w:t>a Canadian-based oil and gas</w:t>
      </w:r>
      <w:r w:rsidRPr="00A947E8">
        <w:rPr>
          <w:rFonts w:ascii="Times New Roman" w:eastAsia="Times New Roman" w:hAnsi="Times New Roman" w:cs="Times New Roman"/>
          <w:sz w:val="24"/>
          <w:szCs w:val="24"/>
        </w:rPr>
        <w:t xml:space="preserve"> company and Centric Energy-USA.</w:t>
      </w:r>
      <w:r w:rsidRPr="00A947E8">
        <w:rPr>
          <w:rFonts w:ascii="Times New Roman" w:eastAsia="Times New Roman" w:hAnsi="Times New Roman" w:cs="Times New Roman"/>
          <w:sz w:val="24"/>
          <w:szCs w:val="24"/>
          <w:vertAlign w:val="superscript"/>
        </w:rPr>
        <w:footnoteReference w:id="2"/>
      </w:r>
      <w:r w:rsidRPr="00A947E8">
        <w:rPr>
          <w:rFonts w:ascii="Times New Roman" w:eastAsia="Times New Roman" w:hAnsi="Times New Roman" w:cs="Times New Roman"/>
          <w:sz w:val="24"/>
          <w:szCs w:val="24"/>
        </w:rPr>
        <w:t xml:space="preserve"> Since 2012, Tullow has drilled more than 21 wells in Lokichar basin, located in Turkana county, that hold an estimated amount of 600 million barrels of recoverable crude oil.</w:t>
      </w:r>
      <w:r w:rsidRPr="00A947E8">
        <w:rPr>
          <w:rFonts w:ascii="Times New Roman" w:eastAsia="Times New Roman" w:hAnsi="Times New Roman" w:cs="Times New Roman"/>
          <w:sz w:val="24"/>
          <w:szCs w:val="24"/>
          <w:vertAlign w:val="superscript"/>
        </w:rPr>
        <w:footnoteReference w:id="3"/>
      </w:r>
      <w:r w:rsidRPr="00A947E8">
        <w:rPr>
          <w:rFonts w:ascii="Times New Roman" w:eastAsia="Times New Roman" w:hAnsi="Times New Roman" w:cs="Times New Roman"/>
          <w:sz w:val="24"/>
          <w:szCs w:val="24"/>
        </w:rPr>
        <w:t xml:space="preserve"> </w:t>
      </w:r>
    </w:p>
    <w:p w14:paraId="73328D2D" w14:textId="77777777" w:rsidR="00FF7A32" w:rsidRPr="00A947E8" w:rsidRDefault="00F22967" w:rsidP="0065181E">
      <w:pPr>
        <w:spacing w:line="360" w:lineRule="auto"/>
        <w:jc w:val="both"/>
        <w:rPr>
          <w:rFonts w:ascii="Times New Roman" w:eastAsia="Times New Roman" w:hAnsi="Times New Roman" w:cs="Times New Roman"/>
          <w:sz w:val="24"/>
          <w:szCs w:val="24"/>
        </w:rPr>
      </w:pPr>
      <w:r w:rsidRPr="00A947E8">
        <w:rPr>
          <w:rFonts w:ascii="Times New Roman" w:eastAsia="Times New Roman" w:hAnsi="Times New Roman" w:cs="Times New Roman"/>
          <w:sz w:val="24"/>
          <w:szCs w:val="24"/>
        </w:rPr>
        <w:t>Following the agreements concluded between the Government of Kenya (GoK) through the then Minister of Energy and Pet</w:t>
      </w:r>
      <w:r w:rsidR="00D83AAC" w:rsidRPr="00A947E8">
        <w:rPr>
          <w:rFonts w:ascii="Times New Roman" w:eastAsia="Times New Roman" w:hAnsi="Times New Roman" w:cs="Times New Roman"/>
          <w:sz w:val="24"/>
          <w:szCs w:val="24"/>
        </w:rPr>
        <w:t xml:space="preserve">roleum, </w:t>
      </w:r>
      <w:r w:rsidRPr="00A947E8">
        <w:rPr>
          <w:rFonts w:ascii="Times New Roman" w:eastAsia="Times New Roman" w:hAnsi="Times New Roman" w:cs="Times New Roman"/>
          <w:sz w:val="24"/>
          <w:szCs w:val="24"/>
        </w:rPr>
        <w:t>designated with mandate to sign petroleum agreements on behalf of Kenya</w:t>
      </w:r>
      <w:r w:rsidR="00D83AAC" w:rsidRPr="00A947E8">
        <w:rPr>
          <w:rFonts w:ascii="Times New Roman" w:eastAsia="Times New Roman" w:hAnsi="Times New Roman" w:cs="Times New Roman"/>
          <w:sz w:val="24"/>
          <w:szCs w:val="24"/>
        </w:rPr>
        <w:t>,</w:t>
      </w:r>
      <w:r w:rsidRPr="00A947E8">
        <w:rPr>
          <w:rFonts w:ascii="Times New Roman" w:eastAsia="Times New Roman" w:hAnsi="Times New Roman" w:cs="Times New Roman"/>
          <w:sz w:val="24"/>
          <w:szCs w:val="24"/>
          <w:vertAlign w:val="superscript"/>
        </w:rPr>
        <w:footnoteReference w:id="4"/>
      </w:r>
      <w:r w:rsidRPr="00A947E8">
        <w:rPr>
          <w:rFonts w:ascii="Times New Roman" w:eastAsia="Times New Roman" w:hAnsi="Times New Roman" w:cs="Times New Roman"/>
          <w:sz w:val="24"/>
          <w:szCs w:val="24"/>
        </w:rPr>
        <w:t xml:space="preserve"> </w:t>
      </w:r>
      <w:r w:rsidR="00D83AAC" w:rsidRPr="00A947E8">
        <w:rPr>
          <w:rFonts w:ascii="Times New Roman" w:eastAsia="Times New Roman" w:hAnsi="Times New Roman" w:cs="Times New Roman"/>
          <w:sz w:val="24"/>
          <w:szCs w:val="24"/>
        </w:rPr>
        <w:t>several Production Sharing Contracts (PSC’s)</w:t>
      </w:r>
      <w:r w:rsidR="00D83AAC" w:rsidRPr="00A947E8">
        <w:rPr>
          <w:rFonts w:ascii="Times New Roman" w:eastAsia="Times New Roman" w:hAnsi="Times New Roman" w:cs="Times New Roman"/>
          <w:sz w:val="24"/>
          <w:szCs w:val="24"/>
          <w:vertAlign w:val="superscript"/>
        </w:rPr>
        <w:footnoteReference w:id="5"/>
      </w:r>
      <w:r w:rsidR="00D83AAC" w:rsidRPr="00A947E8">
        <w:rPr>
          <w:rFonts w:ascii="Times New Roman" w:eastAsia="Times New Roman" w:hAnsi="Times New Roman" w:cs="Times New Roman"/>
          <w:sz w:val="24"/>
          <w:szCs w:val="24"/>
        </w:rPr>
        <w:t xml:space="preserve"> were signed with Tullow Oil.</w:t>
      </w:r>
      <w:r w:rsidR="00D83AAC" w:rsidRPr="00A947E8">
        <w:rPr>
          <w:rFonts w:ascii="Times New Roman" w:eastAsia="Times New Roman" w:hAnsi="Times New Roman" w:cs="Times New Roman"/>
          <w:sz w:val="24"/>
          <w:szCs w:val="24"/>
          <w:vertAlign w:val="superscript"/>
        </w:rPr>
        <w:footnoteReference w:id="6"/>
      </w:r>
      <w:r w:rsidR="00D83AAC" w:rsidRPr="00A947E8">
        <w:rPr>
          <w:rFonts w:ascii="Times New Roman" w:eastAsia="Times New Roman" w:hAnsi="Times New Roman" w:cs="Times New Roman"/>
          <w:sz w:val="24"/>
          <w:szCs w:val="24"/>
        </w:rPr>
        <w:t xml:space="preserve"> </w:t>
      </w:r>
      <w:r w:rsidRPr="00A947E8">
        <w:rPr>
          <w:rFonts w:ascii="Times New Roman" w:eastAsia="Times New Roman" w:hAnsi="Times New Roman" w:cs="Times New Roman"/>
          <w:sz w:val="24"/>
          <w:szCs w:val="24"/>
        </w:rPr>
        <w:t>However, these agreeme</w:t>
      </w:r>
      <w:r w:rsidR="00D83AAC" w:rsidRPr="00A947E8">
        <w:rPr>
          <w:rFonts w:ascii="Times New Roman" w:eastAsia="Times New Roman" w:hAnsi="Times New Roman" w:cs="Times New Roman"/>
          <w:sz w:val="24"/>
          <w:szCs w:val="24"/>
        </w:rPr>
        <w:t>nts have been concealed from the</w:t>
      </w:r>
      <w:r w:rsidRPr="00A947E8">
        <w:rPr>
          <w:rFonts w:ascii="Times New Roman" w:eastAsia="Times New Roman" w:hAnsi="Times New Roman" w:cs="Times New Roman"/>
          <w:sz w:val="24"/>
          <w:szCs w:val="24"/>
        </w:rPr>
        <w:t xml:space="preserve"> public and no information pertaining to the </w:t>
      </w:r>
      <w:r w:rsidR="00D83AAC" w:rsidRPr="00A947E8">
        <w:rPr>
          <w:rFonts w:ascii="Times New Roman" w:eastAsia="Times New Roman" w:hAnsi="Times New Roman" w:cs="Times New Roman"/>
          <w:sz w:val="24"/>
          <w:szCs w:val="24"/>
        </w:rPr>
        <w:t xml:space="preserve">stabilization </w:t>
      </w:r>
      <w:r w:rsidRPr="00A947E8">
        <w:rPr>
          <w:rFonts w:ascii="Times New Roman" w:eastAsia="Times New Roman" w:hAnsi="Times New Roman" w:cs="Times New Roman"/>
          <w:sz w:val="24"/>
          <w:szCs w:val="24"/>
        </w:rPr>
        <w:t>clauses within them and how they were negotiated was disclosed to the public view.</w:t>
      </w:r>
      <w:r w:rsidRPr="00A947E8">
        <w:rPr>
          <w:rFonts w:ascii="Times New Roman" w:eastAsia="Times New Roman" w:hAnsi="Times New Roman" w:cs="Times New Roman"/>
          <w:sz w:val="24"/>
          <w:szCs w:val="24"/>
          <w:vertAlign w:val="superscript"/>
        </w:rPr>
        <w:footnoteReference w:id="7"/>
      </w:r>
      <w:r w:rsidRPr="00A947E8">
        <w:rPr>
          <w:rFonts w:ascii="Times New Roman" w:eastAsia="Times New Roman" w:hAnsi="Times New Roman" w:cs="Times New Roman"/>
          <w:sz w:val="24"/>
          <w:szCs w:val="24"/>
        </w:rPr>
        <w:t xml:space="preserve"> </w:t>
      </w:r>
    </w:p>
    <w:p w14:paraId="755EEDF5" w14:textId="77777777" w:rsidR="00A8738D" w:rsidRPr="00A947E8" w:rsidRDefault="00F22967" w:rsidP="0065181E">
      <w:pPr>
        <w:spacing w:line="360" w:lineRule="auto"/>
        <w:jc w:val="both"/>
        <w:rPr>
          <w:rFonts w:ascii="Times New Roman" w:eastAsia="Times New Roman" w:hAnsi="Times New Roman" w:cs="Times New Roman"/>
          <w:sz w:val="24"/>
          <w:szCs w:val="24"/>
        </w:rPr>
      </w:pPr>
      <w:r w:rsidRPr="00A947E8">
        <w:rPr>
          <w:rFonts w:ascii="Times New Roman" w:eastAsia="Times New Roman" w:hAnsi="Times New Roman" w:cs="Times New Roman"/>
          <w:sz w:val="24"/>
          <w:szCs w:val="24"/>
        </w:rPr>
        <w:t xml:space="preserve">The government’s justification for refusing to make the contents of these </w:t>
      </w:r>
      <w:r w:rsidR="00A8738D" w:rsidRPr="00A947E8">
        <w:rPr>
          <w:rFonts w:ascii="Times New Roman" w:eastAsia="Times New Roman" w:hAnsi="Times New Roman" w:cs="Times New Roman"/>
          <w:sz w:val="24"/>
          <w:szCs w:val="24"/>
        </w:rPr>
        <w:t>PSC’s public, as stated by the Principal S</w:t>
      </w:r>
      <w:r w:rsidRPr="00A947E8">
        <w:rPr>
          <w:rFonts w:ascii="Times New Roman" w:eastAsia="Times New Roman" w:hAnsi="Times New Roman" w:cs="Times New Roman"/>
          <w:sz w:val="24"/>
          <w:szCs w:val="24"/>
        </w:rPr>
        <w:t>ecretary in charge of the Ministry of Energy and Petroleum,</w:t>
      </w:r>
      <w:r w:rsidR="00A8738D" w:rsidRPr="00A947E8">
        <w:rPr>
          <w:rFonts w:ascii="Times New Roman" w:eastAsia="Times New Roman" w:hAnsi="Times New Roman" w:cs="Times New Roman"/>
          <w:sz w:val="24"/>
          <w:szCs w:val="24"/>
        </w:rPr>
        <w:t xml:space="preserve"> Andrew Kamau,</w:t>
      </w:r>
      <w:r w:rsidRPr="00A947E8">
        <w:rPr>
          <w:rFonts w:ascii="Times New Roman" w:eastAsia="Times New Roman" w:hAnsi="Times New Roman" w:cs="Times New Roman"/>
          <w:sz w:val="24"/>
          <w:szCs w:val="24"/>
        </w:rPr>
        <w:t xml:space="preserve"> is that the Government of Kenya did not possess one uniform agreement for the various exploration companies that it signed exploration agreements with</w:t>
      </w:r>
      <w:r w:rsidR="00A8738D" w:rsidRPr="00A947E8">
        <w:rPr>
          <w:rFonts w:ascii="Times New Roman" w:eastAsia="Times New Roman" w:hAnsi="Times New Roman" w:cs="Times New Roman"/>
          <w:sz w:val="24"/>
          <w:szCs w:val="24"/>
        </w:rPr>
        <w:t>.</w:t>
      </w:r>
      <w:r w:rsidR="00A8738D" w:rsidRPr="00A947E8">
        <w:rPr>
          <w:rStyle w:val="FootnoteReference"/>
          <w:rFonts w:ascii="Times New Roman" w:eastAsia="Times New Roman" w:hAnsi="Times New Roman" w:cs="Times New Roman"/>
          <w:sz w:val="24"/>
          <w:szCs w:val="24"/>
        </w:rPr>
        <w:footnoteReference w:id="8"/>
      </w:r>
      <w:r w:rsidRPr="00A947E8">
        <w:rPr>
          <w:rFonts w:ascii="Times New Roman" w:eastAsia="Times New Roman" w:hAnsi="Times New Roman" w:cs="Times New Roman"/>
          <w:sz w:val="24"/>
          <w:szCs w:val="24"/>
        </w:rPr>
        <w:t xml:space="preserve"> </w:t>
      </w:r>
      <w:r w:rsidR="00A8738D" w:rsidRPr="00A947E8">
        <w:rPr>
          <w:rFonts w:ascii="Times New Roman" w:eastAsia="Times New Roman" w:hAnsi="Times New Roman" w:cs="Times New Roman"/>
          <w:sz w:val="24"/>
          <w:szCs w:val="24"/>
        </w:rPr>
        <w:t xml:space="preserve">The Principal Secretary also stated that </w:t>
      </w:r>
      <w:r w:rsidRPr="00A947E8">
        <w:rPr>
          <w:rFonts w:ascii="Times New Roman" w:eastAsia="Times New Roman" w:hAnsi="Times New Roman" w:cs="Times New Roman"/>
          <w:sz w:val="24"/>
          <w:szCs w:val="24"/>
        </w:rPr>
        <w:t>ma</w:t>
      </w:r>
      <w:r w:rsidR="00A8738D" w:rsidRPr="00A947E8">
        <w:rPr>
          <w:rFonts w:ascii="Times New Roman" w:eastAsia="Times New Roman" w:hAnsi="Times New Roman" w:cs="Times New Roman"/>
          <w:sz w:val="24"/>
          <w:szCs w:val="24"/>
        </w:rPr>
        <w:t>king these PSC’s contracted with T</w:t>
      </w:r>
      <w:r w:rsidRPr="00A947E8">
        <w:rPr>
          <w:rFonts w:ascii="Times New Roman" w:eastAsia="Times New Roman" w:hAnsi="Times New Roman" w:cs="Times New Roman"/>
          <w:sz w:val="24"/>
          <w:szCs w:val="24"/>
        </w:rPr>
        <w:t xml:space="preserve">ullow </w:t>
      </w:r>
      <w:r w:rsidR="00A8738D" w:rsidRPr="00A947E8">
        <w:rPr>
          <w:rFonts w:ascii="Times New Roman" w:eastAsia="Times New Roman" w:hAnsi="Times New Roman" w:cs="Times New Roman"/>
          <w:sz w:val="24"/>
          <w:szCs w:val="24"/>
        </w:rPr>
        <w:t xml:space="preserve">Oil </w:t>
      </w:r>
      <w:r w:rsidRPr="00A947E8">
        <w:rPr>
          <w:rFonts w:ascii="Times New Roman" w:eastAsia="Times New Roman" w:hAnsi="Times New Roman" w:cs="Times New Roman"/>
          <w:sz w:val="24"/>
          <w:szCs w:val="24"/>
        </w:rPr>
        <w:t>public would only lead to other</w:t>
      </w:r>
      <w:r w:rsidR="00A8738D" w:rsidRPr="00A947E8">
        <w:rPr>
          <w:rFonts w:ascii="Times New Roman" w:eastAsia="Times New Roman" w:hAnsi="Times New Roman" w:cs="Times New Roman"/>
          <w:sz w:val="24"/>
          <w:szCs w:val="24"/>
        </w:rPr>
        <w:t xml:space="preserve"> International Oil Companies</w:t>
      </w:r>
      <w:r w:rsidRPr="00A947E8">
        <w:rPr>
          <w:rFonts w:ascii="Times New Roman" w:eastAsia="Times New Roman" w:hAnsi="Times New Roman" w:cs="Times New Roman"/>
          <w:sz w:val="24"/>
          <w:szCs w:val="24"/>
        </w:rPr>
        <w:t xml:space="preserve"> </w:t>
      </w:r>
      <w:r w:rsidR="00A8738D" w:rsidRPr="00A947E8">
        <w:rPr>
          <w:rFonts w:ascii="Times New Roman" w:eastAsia="Times New Roman" w:hAnsi="Times New Roman" w:cs="Times New Roman"/>
          <w:sz w:val="24"/>
          <w:szCs w:val="24"/>
        </w:rPr>
        <w:t>(</w:t>
      </w:r>
      <w:r w:rsidRPr="00A947E8">
        <w:rPr>
          <w:rFonts w:ascii="Times New Roman" w:eastAsia="Times New Roman" w:hAnsi="Times New Roman" w:cs="Times New Roman"/>
          <w:sz w:val="24"/>
          <w:szCs w:val="24"/>
        </w:rPr>
        <w:t>IOC’s</w:t>
      </w:r>
      <w:r w:rsidR="00A8738D" w:rsidRPr="00A947E8">
        <w:rPr>
          <w:rFonts w:ascii="Times New Roman" w:eastAsia="Times New Roman" w:hAnsi="Times New Roman" w:cs="Times New Roman"/>
          <w:sz w:val="24"/>
          <w:szCs w:val="24"/>
        </w:rPr>
        <w:t>)</w:t>
      </w:r>
      <w:r w:rsidRPr="00A947E8">
        <w:rPr>
          <w:rFonts w:ascii="Times New Roman" w:eastAsia="Times New Roman" w:hAnsi="Times New Roman" w:cs="Times New Roman"/>
          <w:sz w:val="24"/>
          <w:szCs w:val="24"/>
        </w:rPr>
        <w:t xml:space="preserve"> wanting to be granted the same agreement that was offered to Tullow Oil.</w:t>
      </w:r>
      <w:r w:rsidRPr="00A947E8">
        <w:rPr>
          <w:rFonts w:ascii="Times New Roman" w:eastAsia="Times New Roman" w:hAnsi="Times New Roman" w:cs="Times New Roman"/>
          <w:sz w:val="24"/>
          <w:szCs w:val="24"/>
          <w:vertAlign w:val="superscript"/>
        </w:rPr>
        <w:footnoteReference w:id="9"/>
      </w:r>
      <w:r w:rsidRPr="00A947E8">
        <w:rPr>
          <w:rFonts w:ascii="Times New Roman" w:eastAsia="Times New Roman" w:hAnsi="Times New Roman" w:cs="Times New Roman"/>
          <w:sz w:val="24"/>
          <w:szCs w:val="24"/>
        </w:rPr>
        <w:t xml:space="preserve"> </w:t>
      </w:r>
      <w:r w:rsidR="00A8738D" w:rsidRPr="00A947E8">
        <w:rPr>
          <w:rFonts w:ascii="Times New Roman" w:eastAsia="Times New Roman" w:hAnsi="Times New Roman" w:cs="Times New Roman"/>
          <w:sz w:val="24"/>
          <w:szCs w:val="24"/>
        </w:rPr>
        <w:t>This casts doubts upon the contents of these contracts.</w:t>
      </w:r>
    </w:p>
    <w:p w14:paraId="55DBBE86" w14:textId="77777777" w:rsidR="008326C1" w:rsidRPr="00A947E8" w:rsidRDefault="00F22967" w:rsidP="0065181E">
      <w:pPr>
        <w:spacing w:line="360" w:lineRule="auto"/>
        <w:jc w:val="both"/>
        <w:rPr>
          <w:rFonts w:ascii="Times New Roman" w:eastAsia="Times New Roman" w:hAnsi="Times New Roman" w:cs="Times New Roman"/>
          <w:sz w:val="24"/>
          <w:szCs w:val="24"/>
        </w:rPr>
      </w:pPr>
      <w:r w:rsidRPr="00A947E8">
        <w:rPr>
          <w:rFonts w:ascii="Times New Roman" w:eastAsia="Times New Roman" w:hAnsi="Times New Roman" w:cs="Times New Roman"/>
          <w:sz w:val="24"/>
          <w:szCs w:val="24"/>
        </w:rPr>
        <w:t xml:space="preserve"> </w:t>
      </w:r>
      <w:r w:rsidR="00A8738D" w:rsidRPr="00A947E8">
        <w:rPr>
          <w:rFonts w:ascii="Times New Roman" w:eastAsia="Times New Roman" w:hAnsi="Times New Roman" w:cs="Times New Roman"/>
          <w:sz w:val="24"/>
          <w:szCs w:val="24"/>
        </w:rPr>
        <w:t>Keeping these contracts secret</w:t>
      </w:r>
      <w:r w:rsidRPr="00A947E8">
        <w:rPr>
          <w:rFonts w:ascii="Times New Roman" w:eastAsia="Times New Roman" w:hAnsi="Times New Roman" w:cs="Times New Roman"/>
          <w:sz w:val="24"/>
          <w:szCs w:val="24"/>
        </w:rPr>
        <w:t xml:space="preserve"> contradicts President Uhuru Kenyatta’s statement given in 2014 showing his suppo</w:t>
      </w:r>
      <w:r w:rsidR="00A8738D" w:rsidRPr="00A947E8">
        <w:rPr>
          <w:rFonts w:ascii="Times New Roman" w:eastAsia="Times New Roman" w:hAnsi="Times New Roman" w:cs="Times New Roman"/>
          <w:sz w:val="24"/>
          <w:szCs w:val="24"/>
        </w:rPr>
        <w:t xml:space="preserve">rt for the need for transparency in </w:t>
      </w:r>
      <w:r w:rsidRPr="00A947E8">
        <w:rPr>
          <w:rFonts w:ascii="Times New Roman" w:eastAsia="Times New Roman" w:hAnsi="Times New Roman" w:cs="Times New Roman"/>
          <w:sz w:val="24"/>
          <w:szCs w:val="24"/>
        </w:rPr>
        <w:t xml:space="preserve"> Kenya’s oil industry where he stated:</w:t>
      </w:r>
      <w:r w:rsidRPr="00A947E8">
        <w:rPr>
          <w:rFonts w:ascii="Times New Roman" w:hAnsi="Times New Roman" w:cs="Times New Roman"/>
          <w:sz w:val="24"/>
          <w:szCs w:val="24"/>
        </w:rPr>
        <w:t xml:space="preserve"> ‘</w:t>
      </w:r>
      <w:r w:rsidRPr="00A947E8">
        <w:rPr>
          <w:rFonts w:ascii="Times New Roman" w:eastAsia="Times New Roman" w:hAnsi="Times New Roman" w:cs="Times New Roman"/>
          <w:i/>
          <w:sz w:val="24"/>
          <w:szCs w:val="24"/>
        </w:rPr>
        <w:t>We have all seen the problems that are in many parts of the African continent as a result of that lack of transparency and we want to ensure that we get it right from square one</w:t>
      </w:r>
      <w:r w:rsidRPr="00A947E8">
        <w:rPr>
          <w:rFonts w:ascii="Times New Roman" w:eastAsia="Times New Roman" w:hAnsi="Times New Roman" w:cs="Times New Roman"/>
          <w:sz w:val="24"/>
          <w:szCs w:val="24"/>
        </w:rPr>
        <w:t>.’</w:t>
      </w:r>
      <w:r w:rsidRPr="00A947E8">
        <w:rPr>
          <w:rFonts w:ascii="Times New Roman" w:eastAsia="Times New Roman" w:hAnsi="Times New Roman" w:cs="Times New Roman"/>
          <w:sz w:val="24"/>
          <w:szCs w:val="24"/>
          <w:vertAlign w:val="superscript"/>
        </w:rPr>
        <w:footnoteReference w:id="10"/>
      </w:r>
      <w:r w:rsidRPr="00A947E8">
        <w:rPr>
          <w:rFonts w:ascii="Times New Roman" w:eastAsia="Times New Roman" w:hAnsi="Times New Roman" w:cs="Times New Roman"/>
          <w:sz w:val="24"/>
          <w:szCs w:val="24"/>
        </w:rPr>
        <w:t xml:space="preserve"> On the other end, Tullow oil stating it had no reservations with the disclosure of these contracts expressed that it ‘</w:t>
      </w:r>
      <w:r w:rsidRPr="00A947E8">
        <w:rPr>
          <w:rFonts w:ascii="Times New Roman" w:eastAsia="Times New Roman" w:hAnsi="Times New Roman" w:cs="Times New Roman"/>
          <w:i/>
          <w:sz w:val="24"/>
          <w:szCs w:val="24"/>
        </w:rPr>
        <w:t>supports disclosure of Production Sharing Agreements but will only publish these with the express support and agreement of its Government partners</w:t>
      </w:r>
      <w:r w:rsidRPr="00A947E8">
        <w:rPr>
          <w:rFonts w:ascii="Times New Roman" w:eastAsia="Times New Roman" w:hAnsi="Times New Roman" w:cs="Times New Roman"/>
          <w:sz w:val="24"/>
          <w:szCs w:val="24"/>
        </w:rPr>
        <w:t>.’</w:t>
      </w:r>
      <w:r w:rsidRPr="00A947E8">
        <w:rPr>
          <w:rFonts w:ascii="Times New Roman" w:eastAsia="Times New Roman" w:hAnsi="Times New Roman" w:cs="Times New Roman"/>
          <w:sz w:val="24"/>
          <w:szCs w:val="24"/>
          <w:vertAlign w:val="superscript"/>
        </w:rPr>
        <w:footnoteReference w:id="11"/>
      </w:r>
      <w:r w:rsidRPr="00A947E8">
        <w:rPr>
          <w:rFonts w:ascii="Times New Roman" w:eastAsia="Times New Roman" w:hAnsi="Times New Roman" w:cs="Times New Roman"/>
          <w:sz w:val="24"/>
          <w:szCs w:val="24"/>
        </w:rPr>
        <w:t xml:space="preserve"> </w:t>
      </w:r>
      <w:r w:rsidR="008326C1" w:rsidRPr="00A947E8">
        <w:rPr>
          <w:rFonts w:ascii="Times New Roman" w:eastAsia="Times New Roman" w:hAnsi="Times New Roman" w:cs="Times New Roman"/>
          <w:sz w:val="24"/>
          <w:szCs w:val="24"/>
        </w:rPr>
        <w:t>This</w:t>
      </w:r>
      <w:r w:rsidR="00317F03" w:rsidRPr="00A947E8">
        <w:rPr>
          <w:rFonts w:ascii="Times New Roman" w:eastAsia="Times New Roman" w:hAnsi="Times New Roman" w:cs="Times New Roman"/>
          <w:sz w:val="24"/>
          <w:szCs w:val="24"/>
        </w:rPr>
        <w:t xml:space="preserve"> lack of</w:t>
      </w:r>
      <w:r w:rsidR="008326C1" w:rsidRPr="00A947E8">
        <w:rPr>
          <w:rFonts w:ascii="Times New Roman" w:eastAsia="Times New Roman" w:hAnsi="Times New Roman" w:cs="Times New Roman"/>
          <w:sz w:val="24"/>
          <w:szCs w:val="24"/>
        </w:rPr>
        <w:t xml:space="preserve"> disclosure of the PSC’s is a violation of constitutional provisions and other relevant legislative measures that support transparency</w:t>
      </w:r>
      <w:r w:rsidR="00317F03" w:rsidRPr="00A947E8">
        <w:rPr>
          <w:rFonts w:ascii="Times New Roman" w:eastAsia="Times New Roman" w:hAnsi="Times New Roman" w:cs="Times New Roman"/>
          <w:sz w:val="24"/>
          <w:szCs w:val="24"/>
        </w:rPr>
        <w:t>. These include:</w:t>
      </w:r>
      <w:r w:rsidR="008326C1" w:rsidRPr="00A947E8">
        <w:rPr>
          <w:rFonts w:ascii="Times New Roman" w:eastAsia="Times New Roman" w:hAnsi="Times New Roman" w:cs="Times New Roman"/>
          <w:sz w:val="24"/>
          <w:szCs w:val="24"/>
        </w:rPr>
        <w:t xml:space="preserve"> the right to access information that is held by the State</w:t>
      </w:r>
      <w:r w:rsidR="008326C1" w:rsidRPr="00A947E8">
        <w:rPr>
          <w:rFonts w:ascii="Times New Roman" w:eastAsia="Times New Roman" w:hAnsi="Times New Roman" w:cs="Times New Roman"/>
          <w:sz w:val="24"/>
          <w:szCs w:val="24"/>
          <w:vertAlign w:val="superscript"/>
        </w:rPr>
        <w:footnoteReference w:id="12"/>
      </w:r>
      <w:r w:rsidR="008326C1" w:rsidRPr="00A947E8">
        <w:rPr>
          <w:rFonts w:ascii="Times New Roman" w:eastAsia="Times New Roman" w:hAnsi="Times New Roman" w:cs="Times New Roman"/>
          <w:sz w:val="24"/>
          <w:szCs w:val="24"/>
        </w:rPr>
        <w:t xml:space="preserve"> and the requirement for parliamentary ratification of any transaction involving the exploitation of Kenya’s natural resources.</w:t>
      </w:r>
      <w:r w:rsidR="008326C1" w:rsidRPr="00A947E8">
        <w:rPr>
          <w:rFonts w:ascii="Times New Roman" w:eastAsia="Times New Roman" w:hAnsi="Times New Roman" w:cs="Times New Roman"/>
          <w:sz w:val="24"/>
          <w:szCs w:val="24"/>
          <w:vertAlign w:val="superscript"/>
        </w:rPr>
        <w:footnoteReference w:id="13"/>
      </w:r>
    </w:p>
    <w:p w14:paraId="6A28F185" w14:textId="77777777" w:rsidR="00FF7A32" w:rsidRPr="00A947E8" w:rsidRDefault="00F22967" w:rsidP="0065181E">
      <w:pPr>
        <w:spacing w:line="360" w:lineRule="auto"/>
        <w:jc w:val="both"/>
        <w:rPr>
          <w:rFonts w:ascii="Times New Roman" w:eastAsia="Times New Roman" w:hAnsi="Times New Roman" w:cs="Times New Roman"/>
          <w:sz w:val="24"/>
          <w:szCs w:val="24"/>
        </w:rPr>
      </w:pPr>
      <w:r w:rsidRPr="00A947E8">
        <w:rPr>
          <w:rFonts w:ascii="Times New Roman" w:eastAsia="Times New Roman" w:hAnsi="Times New Roman" w:cs="Times New Roman"/>
          <w:sz w:val="24"/>
          <w:szCs w:val="24"/>
        </w:rPr>
        <w:t xml:space="preserve">Resulting from this lack of transparency with regard to how these contracts have been negotiated, there is no information pertaining to the manner </w:t>
      </w:r>
      <w:r w:rsidR="00750971" w:rsidRPr="00A947E8">
        <w:rPr>
          <w:rFonts w:ascii="Times New Roman" w:eastAsia="Times New Roman" w:hAnsi="Times New Roman" w:cs="Times New Roman"/>
          <w:sz w:val="24"/>
          <w:szCs w:val="24"/>
        </w:rPr>
        <w:t>through which certain clauses</w:t>
      </w:r>
      <w:r w:rsidRPr="00A947E8">
        <w:rPr>
          <w:rFonts w:ascii="Times New Roman" w:eastAsia="Times New Roman" w:hAnsi="Times New Roman" w:cs="Times New Roman"/>
          <w:sz w:val="24"/>
          <w:szCs w:val="24"/>
        </w:rPr>
        <w:t xml:space="preserve"> within these contracts were neg</w:t>
      </w:r>
      <w:r w:rsidR="00750971" w:rsidRPr="00A947E8">
        <w:rPr>
          <w:rFonts w:ascii="Times New Roman" w:eastAsia="Times New Roman" w:hAnsi="Times New Roman" w:cs="Times New Roman"/>
          <w:sz w:val="24"/>
          <w:szCs w:val="24"/>
        </w:rPr>
        <w:t>otiated. One of these clauses is the stabilization clause(s)</w:t>
      </w:r>
      <w:r w:rsidRPr="00A947E8">
        <w:rPr>
          <w:rFonts w:ascii="Times New Roman" w:eastAsia="Times New Roman" w:hAnsi="Times New Roman" w:cs="Times New Roman"/>
          <w:sz w:val="24"/>
          <w:szCs w:val="24"/>
        </w:rPr>
        <w:t xml:space="preserve"> found within these PSC’s. Stabilization clauses are clauses offered within private contracts between investors and host states to preclude the changes in the laws that these contracts are subject to for the lifetime of the project.</w:t>
      </w:r>
      <w:r w:rsidRPr="00A947E8">
        <w:rPr>
          <w:rFonts w:ascii="Times New Roman" w:eastAsia="Times New Roman" w:hAnsi="Times New Roman" w:cs="Times New Roman"/>
          <w:sz w:val="24"/>
          <w:szCs w:val="24"/>
          <w:vertAlign w:val="superscript"/>
        </w:rPr>
        <w:footnoteReference w:id="14"/>
      </w:r>
    </w:p>
    <w:p w14:paraId="5829467A" w14:textId="77777777" w:rsidR="00EB1A9C" w:rsidRPr="00A947E8" w:rsidRDefault="00F22967" w:rsidP="0065181E">
      <w:pPr>
        <w:spacing w:line="360" w:lineRule="auto"/>
        <w:jc w:val="both"/>
        <w:rPr>
          <w:rFonts w:ascii="Times New Roman" w:eastAsia="Times New Roman" w:hAnsi="Times New Roman" w:cs="Times New Roman"/>
          <w:sz w:val="24"/>
          <w:szCs w:val="24"/>
        </w:rPr>
      </w:pPr>
      <w:r w:rsidRPr="00A947E8">
        <w:rPr>
          <w:rFonts w:ascii="Times New Roman" w:eastAsia="Times New Roman" w:hAnsi="Times New Roman" w:cs="Times New Roman"/>
          <w:sz w:val="24"/>
          <w:szCs w:val="24"/>
        </w:rPr>
        <w:t>Without sufficient knowledg</w:t>
      </w:r>
      <w:r w:rsidR="00CE001E" w:rsidRPr="00A947E8">
        <w:rPr>
          <w:rFonts w:ascii="Times New Roman" w:eastAsia="Times New Roman" w:hAnsi="Times New Roman" w:cs="Times New Roman"/>
          <w:sz w:val="24"/>
          <w:szCs w:val="24"/>
        </w:rPr>
        <w:t>e on how these clauses were</w:t>
      </w:r>
      <w:r w:rsidRPr="00A947E8">
        <w:rPr>
          <w:rFonts w:ascii="Times New Roman" w:eastAsia="Times New Roman" w:hAnsi="Times New Roman" w:cs="Times New Roman"/>
          <w:sz w:val="24"/>
          <w:szCs w:val="24"/>
        </w:rPr>
        <w:t xml:space="preserve"> negotiated, there is no </w:t>
      </w:r>
      <w:r w:rsidR="00A71B07" w:rsidRPr="00A947E8">
        <w:rPr>
          <w:rFonts w:ascii="Times New Roman" w:eastAsia="Times New Roman" w:hAnsi="Times New Roman" w:cs="Times New Roman"/>
          <w:sz w:val="24"/>
          <w:szCs w:val="24"/>
        </w:rPr>
        <w:t>information pertaining</w:t>
      </w:r>
      <w:r w:rsidR="005D41AA" w:rsidRPr="00A947E8">
        <w:rPr>
          <w:rFonts w:ascii="Times New Roman" w:eastAsia="Times New Roman" w:hAnsi="Times New Roman" w:cs="Times New Roman"/>
          <w:sz w:val="24"/>
          <w:szCs w:val="24"/>
        </w:rPr>
        <w:t xml:space="preserve"> to their parameters</w:t>
      </w:r>
      <w:r w:rsidRPr="00A947E8">
        <w:rPr>
          <w:rFonts w:ascii="Times New Roman" w:eastAsia="Times New Roman" w:hAnsi="Times New Roman" w:cs="Times New Roman"/>
          <w:sz w:val="24"/>
          <w:szCs w:val="24"/>
        </w:rPr>
        <w:t xml:space="preserve">. In other words, there is no information covering the extent of </w:t>
      </w:r>
      <w:r w:rsidR="00A71B07" w:rsidRPr="00A947E8">
        <w:rPr>
          <w:rFonts w:ascii="Times New Roman" w:eastAsia="Times New Roman" w:hAnsi="Times New Roman" w:cs="Times New Roman"/>
          <w:sz w:val="24"/>
          <w:szCs w:val="24"/>
        </w:rPr>
        <w:t>the</w:t>
      </w:r>
      <w:r w:rsidRPr="00A947E8">
        <w:rPr>
          <w:rFonts w:ascii="Times New Roman" w:eastAsia="Times New Roman" w:hAnsi="Times New Roman" w:cs="Times New Roman"/>
          <w:sz w:val="24"/>
          <w:szCs w:val="24"/>
        </w:rPr>
        <w:t>s</w:t>
      </w:r>
      <w:r w:rsidR="00A71B07" w:rsidRPr="00A947E8">
        <w:rPr>
          <w:rFonts w:ascii="Times New Roman" w:eastAsia="Times New Roman" w:hAnsi="Times New Roman" w:cs="Times New Roman"/>
          <w:sz w:val="24"/>
          <w:szCs w:val="24"/>
        </w:rPr>
        <w:t>e</w:t>
      </w:r>
      <w:r w:rsidRPr="00A947E8">
        <w:rPr>
          <w:rFonts w:ascii="Times New Roman" w:eastAsia="Times New Roman" w:hAnsi="Times New Roman" w:cs="Times New Roman"/>
          <w:sz w:val="24"/>
          <w:szCs w:val="24"/>
        </w:rPr>
        <w:t xml:space="preserve"> clauses with regard to the social (labour, health and safety) and environmental laws that these clauses are precluded from interfering with.</w:t>
      </w:r>
      <w:r w:rsidR="00EB1A9C" w:rsidRPr="00A947E8">
        <w:rPr>
          <w:rFonts w:ascii="Times New Roman" w:eastAsia="Times New Roman" w:hAnsi="Times New Roman" w:cs="Times New Roman"/>
          <w:sz w:val="24"/>
          <w:szCs w:val="24"/>
        </w:rPr>
        <w:t xml:space="preserve"> Information surrounding the scope of these stabilization clauses is pertinent given that the have a close relationship with the relevant social and environmental laws in a particular state.</w:t>
      </w:r>
    </w:p>
    <w:p w14:paraId="3FC66929" w14:textId="3F82622C" w:rsidR="00FF7A32" w:rsidRPr="00A947E8" w:rsidRDefault="00EB1A9C" w:rsidP="0065181E">
      <w:pPr>
        <w:spacing w:line="360" w:lineRule="auto"/>
        <w:jc w:val="both"/>
        <w:rPr>
          <w:rFonts w:ascii="Times New Roman" w:eastAsia="Times New Roman" w:hAnsi="Times New Roman" w:cs="Times New Roman"/>
          <w:sz w:val="24"/>
          <w:szCs w:val="24"/>
        </w:rPr>
      </w:pPr>
      <w:r w:rsidRPr="00A947E8">
        <w:rPr>
          <w:rFonts w:ascii="Times New Roman" w:eastAsia="Times New Roman" w:hAnsi="Times New Roman" w:cs="Times New Roman"/>
          <w:sz w:val="24"/>
          <w:szCs w:val="24"/>
        </w:rPr>
        <w:t xml:space="preserve"> In this case, the blatant non-disclosure of the stabilization clauses within the petroleum contracts between Kenya and Tullow oil plc. Is a harmful act to both parties and other parties’ involved although not directly such as the residents of Turkana County and the workers at the oil fields. </w:t>
      </w:r>
    </w:p>
    <w:p w14:paraId="39BD2EAC" w14:textId="77777777" w:rsidR="00FF7A32" w:rsidRPr="00A947E8" w:rsidRDefault="00F22967" w:rsidP="0065181E">
      <w:pPr>
        <w:spacing w:line="360" w:lineRule="auto"/>
        <w:jc w:val="both"/>
        <w:rPr>
          <w:rFonts w:ascii="Times New Roman" w:eastAsia="Times New Roman" w:hAnsi="Times New Roman" w:cs="Times New Roman"/>
          <w:sz w:val="24"/>
          <w:szCs w:val="24"/>
        </w:rPr>
      </w:pPr>
      <w:r w:rsidRPr="00A947E8">
        <w:rPr>
          <w:rFonts w:ascii="Times New Roman" w:eastAsia="Times New Roman" w:hAnsi="Times New Roman" w:cs="Times New Roman"/>
          <w:sz w:val="24"/>
          <w:szCs w:val="24"/>
        </w:rPr>
        <w:t>Stabilization clauses are well-known for their relationship with relevant social and environmental laws in that, the way in which they are framed, has a direct impact upon present and evolving social and environmental laws and standards. This means that these laws and standards are closely linked to a nation’s attainment or maintenan</w:t>
      </w:r>
      <w:r w:rsidR="000D37FF" w:rsidRPr="00A947E8">
        <w:rPr>
          <w:rFonts w:ascii="Times New Roman" w:eastAsia="Times New Roman" w:hAnsi="Times New Roman" w:cs="Times New Roman"/>
          <w:sz w:val="24"/>
          <w:szCs w:val="24"/>
        </w:rPr>
        <w:t>ce of sustainable development. Sustainable development in this research</w:t>
      </w:r>
      <w:r w:rsidR="000D4754" w:rsidRPr="00A947E8">
        <w:rPr>
          <w:rFonts w:ascii="Times New Roman" w:eastAsia="Times New Roman" w:hAnsi="Times New Roman" w:cs="Times New Roman"/>
          <w:sz w:val="24"/>
          <w:szCs w:val="24"/>
        </w:rPr>
        <w:t xml:space="preserve"> refers to the integration of economic development, social development and environmental protection in decision making processes concerning this development in order to improve the quality of life of the present generation without impeding that of future generations.</w:t>
      </w:r>
      <w:r w:rsidR="000D4754" w:rsidRPr="00A947E8">
        <w:rPr>
          <w:rFonts w:ascii="Times New Roman" w:eastAsia="Times New Roman" w:hAnsi="Times New Roman" w:cs="Times New Roman"/>
          <w:sz w:val="24"/>
          <w:szCs w:val="24"/>
          <w:vertAlign w:val="superscript"/>
        </w:rPr>
        <w:footnoteReference w:id="15"/>
      </w:r>
      <w:r w:rsidR="008C5E16" w:rsidRPr="00A947E8">
        <w:rPr>
          <w:rFonts w:ascii="Times New Roman" w:eastAsia="Times New Roman" w:hAnsi="Times New Roman" w:cs="Times New Roman"/>
          <w:sz w:val="24"/>
          <w:szCs w:val="24"/>
        </w:rPr>
        <w:t>This research paper focuses on the social and environmental dimensions of sustainability.</w:t>
      </w:r>
    </w:p>
    <w:p w14:paraId="29B46217" w14:textId="77777777" w:rsidR="00FF7A32" w:rsidRPr="00A947E8" w:rsidRDefault="00F22967" w:rsidP="0065181E">
      <w:pPr>
        <w:pStyle w:val="Heading2"/>
        <w:numPr>
          <w:ilvl w:val="0"/>
          <w:numId w:val="22"/>
        </w:numPr>
        <w:spacing w:line="360" w:lineRule="auto"/>
        <w:jc w:val="both"/>
        <w:rPr>
          <w:rFonts w:ascii="Times New Roman" w:eastAsia="Times New Roman" w:hAnsi="Times New Roman" w:cs="Times New Roman"/>
          <w:color w:val="000000"/>
          <w:sz w:val="24"/>
          <w:szCs w:val="24"/>
        </w:rPr>
      </w:pPr>
      <w:bookmarkStart w:id="9" w:name="_Toc78556710"/>
      <w:bookmarkStart w:id="10" w:name="_Hlk70951239"/>
      <w:bookmarkEnd w:id="8"/>
      <w:r w:rsidRPr="00A947E8">
        <w:rPr>
          <w:rFonts w:ascii="Times New Roman" w:eastAsia="Times New Roman" w:hAnsi="Times New Roman" w:cs="Times New Roman"/>
          <w:color w:val="000000"/>
          <w:sz w:val="24"/>
          <w:szCs w:val="24"/>
        </w:rPr>
        <w:t>Statement of the problem</w:t>
      </w:r>
      <w:bookmarkEnd w:id="9"/>
    </w:p>
    <w:p w14:paraId="0823CB86" w14:textId="631970CF" w:rsidR="00FF7A32" w:rsidRPr="00A947E8" w:rsidRDefault="00F22967" w:rsidP="0065181E">
      <w:pPr>
        <w:spacing w:line="360" w:lineRule="auto"/>
        <w:jc w:val="both"/>
        <w:rPr>
          <w:rFonts w:ascii="Times New Roman" w:eastAsia="Times New Roman" w:hAnsi="Times New Roman" w:cs="Times New Roman"/>
          <w:sz w:val="24"/>
          <w:szCs w:val="24"/>
        </w:rPr>
      </w:pPr>
      <w:r w:rsidRPr="00A947E8">
        <w:rPr>
          <w:rFonts w:ascii="Times New Roman" w:eastAsia="Times New Roman" w:hAnsi="Times New Roman" w:cs="Times New Roman"/>
          <w:sz w:val="24"/>
          <w:szCs w:val="24"/>
        </w:rPr>
        <w:t>Part of promoting sustainable development in Kenya is the need to guarantee transparency in the negotiation of Production Sharing Contracts (PSC’s). The PSC’s that Kenya has entered into with British Exploration Company, Tullow Oil extracting oil in Turkana are concealed. This is contrary to Section 119 of the Petroleum Act which mandates the Cabinet Secretary to publish all petroleum agreements in a bid to ensure transparency and accountability through these publications.</w:t>
      </w:r>
      <w:r w:rsidRPr="00A947E8">
        <w:rPr>
          <w:rFonts w:ascii="Times New Roman" w:eastAsia="Times New Roman" w:hAnsi="Times New Roman" w:cs="Times New Roman"/>
          <w:sz w:val="24"/>
          <w:szCs w:val="24"/>
          <w:vertAlign w:val="superscript"/>
        </w:rPr>
        <w:footnoteReference w:id="16"/>
      </w:r>
      <w:r w:rsidRPr="00A947E8">
        <w:rPr>
          <w:rFonts w:ascii="Times New Roman" w:eastAsia="Times New Roman" w:hAnsi="Times New Roman" w:cs="Times New Roman"/>
          <w:sz w:val="24"/>
          <w:szCs w:val="24"/>
        </w:rPr>
        <w:t xml:space="preserve"> As a result, there is no knowledge pertaining to how the stabilization clauses within these contracts were negotiated, which would then reveal information on their scope and how flexible they are. There is no guarantee that the laws and regulations that provide for sustainable development are given due consideration.</w:t>
      </w:r>
      <w:r w:rsidR="004C035B" w:rsidRPr="00A947E8">
        <w:rPr>
          <w:rFonts w:ascii="Times New Roman" w:eastAsia="Times New Roman" w:hAnsi="Times New Roman" w:cs="Times New Roman"/>
          <w:sz w:val="24"/>
          <w:szCs w:val="24"/>
        </w:rPr>
        <w:t xml:space="preserve"> Essentially, the problem entails the lack of balancing the law as stipulated under Section 119 of the Petroleum Act against GoK’s actions given that these actions are in violation of the Act. </w:t>
      </w:r>
    </w:p>
    <w:p w14:paraId="60438BE0" w14:textId="77777777" w:rsidR="00FF7A32" w:rsidRPr="00A947E8" w:rsidRDefault="00F22967" w:rsidP="0065181E">
      <w:pPr>
        <w:pStyle w:val="Heading2"/>
        <w:numPr>
          <w:ilvl w:val="0"/>
          <w:numId w:val="22"/>
        </w:numPr>
        <w:spacing w:line="360" w:lineRule="auto"/>
        <w:jc w:val="both"/>
        <w:rPr>
          <w:rFonts w:ascii="Times New Roman" w:eastAsia="Times New Roman" w:hAnsi="Times New Roman" w:cs="Times New Roman"/>
          <w:color w:val="000000"/>
          <w:sz w:val="24"/>
          <w:szCs w:val="24"/>
        </w:rPr>
      </w:pPr>
      <w:bookmarkStart w:id="11" w:name="_Toc78556711"/>
      <w:bookmarkEnd w:id="10"/>
      <w:r w:rsidRPr="00A947E8">
        <w:rPr>
          <w:rFonts w:ascii="Times New Roman" w:eastAsia="Times New Roman" w:hAnsi="Times New Roman" w:cs="Times New Roman"/>
          <w:color w:val="000000"/>
          <w:sz w:val="24"/>
          <w:szCs w:val="24"/>
        </w:rPr>
        <w:t>Justification/ Significance of the Dissertation</w:t>
      </w:r>
      <w:bookmarkEnd w:id="11"/>
    </w:p>
    <w:p w14:paraId="1A59F30F" w14:textId="77777777" w:rsidR="007A0AEB" w:rsidRPr="00A947E8" w:rsidRDefault="007A0AEB" w:rsidP="0065181E">
      <w:pPr>
        <w:spacing w:line="360" w:lineRule="auto"/>
        <w:jc w:val="both"/>
        <w:rPr>
          <w:rFonts w:ascii="Times New Roman" w:eastAsia="Times New Roman" w:hAnsi="Times New Roman" w:cs="Times New Roman"/>
          <w:sz w:val="24"/>
          <w:szCs w:val="24"/>
        </w:rPr>
      </w:pPr>
      <w:r w:rsidRPr="00A947E8">
        <w:rPr>
          <w:rFonts w:ascii="Times New Roman" w:eastAsia="Times New Roman" w:hAnsi="Times New Roman" w:cs="Times New Roman"/>
          <w:sz w:val="24"/>
          <w:szCs w:val="24"/>
        </w:rPr>
        <w:t>The Turkana region in Kenya has become a potent region for oil exploration.  This study will therefore encourage transparency in stabilization clause negotiation of any future PSC’s to be contracted between Kenya and other IOC’s in this particular region and in other regions in Kenya. This study may also prove to be beneficial to other resource rich developing countries and the IOC’s they contract with currently and in the future for the exploration of petroleum.</w:t>
      </w:r>
    </w:p>
    <w:p w14:paraId="07CE4265" w14:textId="77777777" w:rsidR="008A5338" w:rsidRPr="00A947E8" w:rsidRDefault="007A0AEB" w:rsidP="0065181E">
      <w:pPr>
        <w:spacing w:line="360" w:lineRule="auto"/>
        <w:jc w:val="both"/>
        <w:rPr>
          <w:rFonts w:ascii="Times New Roman" w:eastAsia="Times New Roman" w:hAnsi="Times New Roman" w:cs="Times New Roman"/>
          <w:sz w:val="24"/>
          <w:szCs w:val="24"/>
        </w:rPr>
      </w:pPr>
      <w:r w:rsidRPr="00A947E8">
        <w:rPr>
          <w:rFonts w:ascii="Times New Roman" w:eastAsia="Times New Roman" w:hAnsi="Times New Roman" w:cs="Times New Roman"/>
          <w:sz w:val="24"/>
          <w:szCs w:val="24"/>
        </w:rPr>
        <w:t>This research is also significant as there is not much literature s in existence covering the need for transparency in negotiating stabilization clauses. It may therefore prove to be beneficial in filling this gap in the existing literature on stabilization clauses.</w:t>
      </w:r>
    </w:p>
    <w:p w14:paraId="0ED5DC29" w14:textId="77777777" w:rsidR="00FF7A32" w:rsidRPr="00A947E8" w:rsidRDefault="00F22967" w:rsidP="0065181E">
      <w:pPr>
        <w:pStyle w:val="Heading2"/>
        <w:numPr>
          <w:ilvl w:val="0"/>
          <w:numId w:val="22"/>
        </w:numPr>
        <w:spacing w:line="360" w:lineRule="auto"/>
        <w:jc w:val="both"/>
        <w:rPr>
          <w:rFonts w:ascii="Times New Roman" w:eastAsia="Times New Roman" w:hAnsi="Times New Roman" w:cs="Times New Roman"/>
          <w:color w:val="000000"/>
          <w:sz w:val="24"/>
          <w:szCs w:val="24"/>
        </w:rPr>
      </w:pPr>
      <w:bookmarkStart w:id="12" w:name="_Toc78556712"/>
      <w:r w:rsidRPr="00A947E8">
        <w:rPr>
          <w:rFonts w:ascii="Times New Roman" w:eastAsia="Times New Roman" w:hAnsi="Times New Roman" w:cs="Times New Roman"/>
          <w:color w:val="000000"/>
          <w:sz w:val="24"/>
          <w:szCs w:val="24"/>
        </w:rPr>
        <w:t>Hypotheses</w:t>
      </w:r>
      <w:bookmarkEnd w:id="12"/>
    </w:p>
    <w:p w14:paraId="3D6BBE9A" w14:textId="79048EAA" w:rsidR="00FF7A32" w:rsidRPr="00A947E8" w:rsidRDefault="00F22967" w:rsidP="0065181E">
      <w:pPr>
        <w:spacing w:line="360" w:lineRule="auto"/>
        <w:jc w:val="both"/>
        <w:rPr>
          <w:rFonts w:ascii="Times New Roman" w:eastAsia="Times New Roman" w:hAnsi="Times New Roman" w:cs="Times New Roman"/>
          <w:sz w:val="24"/>
          <w:szCs w:val="24"/>
        </w:rPr>
      </w:pPr>
      <w:r w:rsidRPr="00A947E8">
        <w:rPr>
          <w:rFonts w:ascii="Times New Roman" w:eastAsia="Times New Roman" w:hAnsi="Times New Roman" w:cs="Times New Roman"/>
          <w:sz w:val="24"/>
          <w:szCs w:val="24"/>
        </w:rPr>
        <w:t xml:space="preserve">The dissertation shall test the following hypotheses: </w:t>
      </w:r>
    </w:p>
    <w:p w14:paraId="3EE21B93" w14:textId="08F73C65" w:rsidR="004C035B" w:rsidRPr="00A947E8" w:rsidRDefault="004C035B" w:rsidP="0065181E">
      <w:pPr>
        <w:spacing w:line="360" w:lineRule="auto"/>
        <w:jc w:val="both"/>
        <w:rPr>
          <w:rFonts w:ascii="Times New Roman" w:eastAsia="Times New Roman" w:hAnsi="Times New Roman" w:cs="Times New Roman"/>
          <w:sz w:val="24"/>
          <w:szCs w:val="24"/>
        </w:rPr>
      </w:pPr>
      <w:r w:rsidRPr="00A947E8">
        <w:rPr>
          <w:rFonts w:ascii="Times New Roman" w:eastAsia="Times New Roman" w:hAnsi="Times New Roman" w:cs="Times New Roman"/>
          <w:i/>
          <w:iCs/>
          <w:sz w:val="24"/>
          <w:szCs w:val="24"/>
        </w:rPr>
        <w:t>Main hypothesis</w:t>
      </w:r>
      <w:r w:rsidRPr="00A947E8">
        <w:rPr>
          <w:rFonts w:ascii="Times New Roman" w:eastAsia="Times New Roman" w:hAnsi="Times New Roman" w:cs="Times New Roman"/>
          <w:sz w:val="24"/>
          <w:szCs w:val="24"/>
        </w:rPr>
        <w:t xml:space="preserve">: The non-disclosure of the </w:t>
      </w:r>
      <w:r w:rsidR="00B00E43" w:rsidRPr="00A947E8">
        <w:rPr>
          <w:rFonts w:ascii="Times New Roman" w:eastAsia="Times New Roman" w:hAnsi="Times New Roman" w:cs="Times New Roman"/>
          <w:sz w:val="24"/>
          <w:szCs w:val="24"/>
        </w:rPr>
        <w:t>Stabilization</w:t>
      </w:r>
      <w:r w:rsidRPr="00A947E8">
        <w:rPr>
          <w:rFonts w:ascii="Times New Roman" w:eastAsia="Times New Roman" w:hAnsi="Times New Roman" w:cs="Times New Roman"/>
          <w:sz w:val="24"/>
          <w:szCs w:val="24"/>
        </w:rPr>
        <w:t xml:space="preserve"> Clauses by the Government of the Kenya in the </w:t>
      </w:r>
      <w:r w:rsidR="00B00E43" w:rsidRPr="00A947E8">
        <w:rPr>
          <w:rFonts w:ascii="Times New Roman" w:eastAsia="Times New Roman" w:hAnsi="Times New Roman" w:cs="Times New Roman"/>
          <w:sz w:val="24"/>
          <w:szCs w:val="24"/>
        </w:rPr>
        <w:t>p</w:t>
      </w:r>
      <w:r w:rsidRPr="00A947E8">
        <w:rPr>
          <w:rFonts w:ascii="Times New Roman" w:eastAsia="Times New Roman" w:hAnsi="Times New Roman" w:cs="Times New Roman"/>
          <w:sz w:val="24"/>
          <w:szCs w:val="24"/>
        </w:rPr>
        <w:t>etroleum contracts contracted with Tullow Oil Plc. Violate the Petroleum Act.</w:t>
      </w:r>
    </w:p>
    <w:p w14:paraId="697BEC24" w14:textId="77777777" w:rsidR="00FF7A32" w:rsidRPr="00A947E8" w:rsidRDefault="00F22967" w:rsidP="0065181E">
      <w:pPr>
        <w:pStyle w:val="ListParagraph"/>
        <w:numPr>
          <w:ilvl w:val="0"/>
          <w:numId w:val="24"/>
        </w:numPr>
        <w:spacing w:line="360" w:lineRule="auto"/>
        <w:jc w:val="both"/>
        <w:rPr>
          <w:rFonts w:ascii="Times New Roman" w:eastAsia="Times New Roman" w:hAnsi="Times New Roman" w:cs="Times New Roman"/>
          <w:sz w:val="24"/>
          <w:szCs w:val="24"/>
        </w:rPr>
      </w:pPr>
      <w:r w:rsidRPr="00A947E8">
        <w:rPr>
          <w:rFonts w:ascii="Times New Roman" w:eastAsia="Times New Roman" w:hAnsi="Times New Roman" w:cs="Times New Roman"/>
          <w:sz w:val="24"/>
          <w:szCs w:val="24"/>
        </w:rPr>
        <w:t>The relationship between petroleum as a natural resource, state sovereignty and the nature of stabilization clauses has an impact on sustainable development.</w:t>
      </w:r>
    </w:p>
    <w:p w14:paraId="521F04E2" w14:textId="77777777" w:rsidR="00FF7A32" w:rsidRPr="00A947E8" w:rsidRDefault="00F22967" w:rsidP="0065181E">
      <w:pPr>
        <w:pStyle w:val="ListParagraph"/>
        <w:numPr>
          <w:ilvl w:val="0"/>
          <w:numId w:val="24"/>
        </w:numPr>
        <w:spacing w:line="360" w:lineRule="auto"/>
        <w:jc w:val="both"/>
        <w:rPr>
          <w:rFonts w:ascii="Times New Roman" w:eastAsia="Times New Roman" w:hAnsi="Times New Roman" w:cs="Times New Roman"/>
          <w:sz w:val="24"/>
          <w:szCs w:val="24"/>
        </w:rPr>
      </w:pPr>
      <w:r w:rsidRPr="00A947E8">
        <w:rPr>
          <w:rFonts w:ascii="Times New Roman" w:eastAsia="Times New Roman" w:hAnsi="Times New Roman" w:cs="Times New Roman"/>
          <w:sz w:val="24"/>
          <w:szCs w:val="24"/>
        </w:rPr>
        <w:t>Lack of transparency in the negotiation o</w:t>
      </w:r>
      <w:r w:rsidR="008F4027" w:rsidRPr="00A947E8">
        <w:rPr>
          <w:rFonts w:ascii="Times New Roman" w:eastAsia="Times New Roman" w:hAnsi="Times New Roman" w:cs="Times New Roman"/>
          <w:sz w:val="24"/>
          <w:szCs w:val="24"/>
        </w:rPr>
        <w:t xml:space="preserve">f stabilization clauses has </w:t>
      </w:r>
      <w:r w:rsidR="00BC08AF" w:rsidRPr="00A947E8">
        <w:rPr>
          <w:rFonts w:ascii="Times New Roman" w:eastAsia="Times New Roman" w:hAnsi="Times New Roman" w:cs="Times New Roman"/>
          <w:sz w:val="24"/>
          <w:szCs w:val="24"/>
        </w:rPr>
        <w:t>negative implications upon Turkana’s</w:t>
      </w:r>
      <w:r w:rsidRPr="00A947E8">
        <w:rPr>
          <w:rFonts w:ascii="Times New Roman" w:eastAsia="Times New Roman" w:hAnsi="Times New Roman" w:cs="Times New Roman"/>
          <w:sz w:val="24"/>
          <w:szCs w:val="24"/>
        </w:rPr>
        <w:t xml:space="preserve"> attainment of social and environmental development.</w:t>
      </w:r>
    </w:p>
    <w:p w14:paraId="0B0B29D9" w14:textId="77777777" w:rsidR="008F4027" w:rsidRPr="00A947E8" w:rsidRDefault="008F4027" w:rsidP="0065181E">
      <w:pPr>
        <w:pStyle w:val="ListParagraph"/>
        <w:numPr>
          <w:ilvl w:val="0"/>
          <w:numId w:val="24"/>
        </w:numPr>
        <w:spacing w:line="360" w:lineRule="auto"/>
        <w:jc w:val="both"/>
        <w:rPr>
          <w:rFonts w:ascii="Times New Roman" w:eastAsia="Times New Roman" w:hAnsi="Times New Roman" w:cs="Times New Roman"/>
          <w:sz w:val="24"/>
          <w:szCs w:val="24"/>
        </w:rPr>
      </w:pPr>
      <w:r w:rsidRPr="00A947E8">
        <w:rPr>
          <w:rFonts w:ascii="Times New Roman" w:eastAsia="Times New Roman" w:hAnsi="Times New Roman" w:cs="Times New Roman"/>
          <w:sz w:val="24"/>
          <w:szCs w:val="24"/>
        </w:rPr>
        <w:t>Applying transparency mechanisms in stabilization clause negotiation as done in Tanzania and Liberia can lead Kenya to enhanced transparency in stabilization clause negotiation in Kenya.</w:t>
      </w:r>
    </w:p>
    <w:p w14:paraId="465111D8" w14:textId="620990C3" w:rsidR="008F4027" w:rsidRPr="00A947E8" w:rsidRDefault="00F22967" w:rsidP="0065181E">
      <w:pPr>
        <w:pStyle w:val="Heading2"/>
        <w:numPr>
          <w:ilvl w:val="0"/>
          <w:numId w:val="22"/>
        </w:numPr>
        <w:spacing w:line="360" w:lineRule="auto"/>
        <w:jc w:val="both"/>
        <w:rPr>
          <w:rFonts w:ascii="Times New Roman" w:eastAsia="Times New Roman" w:hAnsi="Times New Roman" w:cs="Times New Roman"/>
          <w:color w:val="000000"/>
          <w:sz w:val="24"/>
          <w:szCs w:val="24"/>
        </w:rPr>
      </w:pPr>
      <w:bookmarkStart w:id="13" w:name="_Toc78556713"/>
      <w:bookmarkStart w:id="14" w:name="_Hlk70951269"/>
      <w:r w:rsidRPr="00A947E8">
        <w:rPr>
          <w:rFonts w:ascii="Times New Roman" w:eastAsia="Times New Roman" w:hAnsi="Times New Roman" w:cs="Times New Roman"/>
          <w:color w:val="000000"/>
          <w:sz w:val="24"/>
          <w:szCs w:val="24"/>
        </w:rPr>
        <w:t>Research questions</w:t>
      </w:r>
      <w:bookmarkEnd w:id="13"/>
    </w:p>
    <w:p w14:paraId="24036155" w14:textId="5D25DB22" w:rsidR="004C035B" w:rsidRPr="00A947E8" w:rsidRDefault="00B00E43" w:rsidP="00B00E43">
      <w:pPr>
        <w:jc w:val="both"/>
        <w:rPr>
          <w:rFonts w:ascii="Times New Roman" w:hAnsi="Times New Roman" w:cs="Times New Roman"/>
          <w:sz w:val="24"/>
          <w:szCs w:val="24"/>
        </w:rPr>
      </w:pPr>
      <w:r w:rsidRPr="00A947E8">
        <w:rPr>
          <w:rFonts w:ascii="Times New Roman" w:hAnsi="Times New Roman" w:cs="Times New Roman"/>
          <w:i/>
          <w:iCs/>
          <w:sz w:val="24"/>
          <w:szCs w:val="24"/>
        </w:rPr>
        <w:t>Main research question</w:t>
      </w:r>
      <w:r w:rsidRPr="00A947E8">
        <w:rPr>
          <w:rFonts w:ascii="Times New Roman" w:hAnsi="Times New Roman" w:cs="Times New Roman"/>
          <w:sz w:val="24"/>
          <w:szCs w:val="24"/>
        </w:rPr>
        <w:t xml:space="preserve">: Does </w:t>
      </w:r>
      <w:r w:rsidRPr="00A947E8">
        <w:rPr>
          <w:rFonts w:ascii="Times New Roman" w:eastAsia="Times New Roman" w:hAnsi="Times New Roman" w:cs="Times New Roman"/>
          <w:sz w:val="24"/>
          <w:szCs w:val="24"/>
        </w:rPr>
        <w:t>he non-disclosure of the Stabilization Clauses by the Government of the Kenya in the petroleum contracts contracted with Tullow Oil Plc. Violate the Petroleum Act?</w:t>
      </w:r>
    </w:p>
    <w:p w14:paraId="2F266529" w14:textId="77777777" w:rsidR="00FF7A32" w:rsidRPr="00A947E8" w:rsidRDefault="00F22967" w:rsidP="0065181E">
      <w:pPr>
        <w:pStyle w:val="ListParagraph"/>
        <w:numPr>
          <w:ilvl w:val="0"/>
          <w:numId w:val="25"/>
        </w:numPr>
        <w:spacing w:line="360" w:lineRule="auto"/>
        <w:jc w:val="both"/>
        <w:rPr>
          <w:rFonts w:ascii="Times New Roman" w:eastAsia="Times New Roman" w:hAnsi="Times New Roman" w:cs="Times New Roman"/>
          <w:sz w:val="24"/>
          <w:szCs w:val="24"/>
        </w:rPr>
      </w:pPr>
      <w:r w:rsidRPr="00A947E8">
        <w:rPr>
          <w:rFonts w:ascii="Times New Roman" w:eastAsia="Times New Roman" w:hAnsi="Times New Roman" w:cs="Times New Roman"/>
          <w:sz w:val="24"/>
          <w:szCs w:val="24"/>
        </w:rPr>
        <w:t xml:space="preserve"> How does the relationship between petroleum as a natural resource, state sovereignty and the nature of stabilization clauses have an impact on sustainable development?  </w:t>
      </w:r>
    </w:p>
    <w:p w14:paraId="6F0399A1" w14:textId="77777777" w:rsidR="00FF7A32" w:rsidRPr="00A947E8" w:rsidRDefault="00F22967" w:rsidP="0065181E">
      <w:pPr>
        <w:pStyle w:val="ListParagraph"/>
        <w:numPr>
          <w:ilvl w:val="0"/>
          <w:numId w:val="25"/>
        </w:numPr>
        <w:spacing w:line="360" w:lineRule="auto"/>
        <w:jc w:val="both"/>
        <w:rPr>
          <w:rFonts w:ascii="Times New Roman" w:eastAsia="Times New Roman" w:hAnsi="Times New Roman" w:cs="Times New Roman"/>
          <w:sz w:val="24"/>
          <w:szCs w:val="24"/>
        </w:rPr>
      </w:pPr>
      <w:r w:rsidRPr="00A947E8">
        <w:rPr>
          <w:rFonts w:ascii="Times New Roman" w:eastAsia="Times New Roman" w:hAnsi="Times New Roman" w:cs="Times New Roman"/>
          <w:sz w:val="24"/>
          <w:szCs w:val="24"/>
        </w:rPr>
        <w:t>What are the potential implications of this lack of transparency on Kenya’s attainment of social and environmental development?</w:t>
      </w:r>
    </w:p>
    <w:p w14:paraId="7829971E" w14:textId="77777777" w:rsidR="008F4027" w:rsidRPr="00A947E8" w:rsidRDefault="00F22967" w:rsidP="0065181E">
      <w:pPr>
        <w:pStyle w:val="ListParagraph"/>
        <w:numPr>
          <w:ilvl w:val="0"/>
          <w:numId w:val="25"/>
        </w:numPr>
        <w:spacing w:line="360" w:lineRule="auto"/>
        <w:jc w:val="both"/>
        <w:rPr>
          <w:rFonts w:ascii="Times New Roman" w:eastAsia="Times New Roman" w:hAnsi="Times New Roman" w:cs="Times New Roman"/>
          <w:sz w:val="24"/>
          <w:szCs w:val="24"/>
        </w:rPr>
      </w:pPr>
      <w:r w:rsidRPr="00A947E8">
        <w:rPr>
          <w:rFonts w:ascii="Times New Roman" w:eastAsia="Times New Roman" w:hAnsi="Times New Roman" w:cs="Times New Roman"/>
          <w:sz w:val="24"/>
          <w:szCs w:val="24"/>
        </w:rPr>
        <w:t>How can Kenya</w:t>
      </w:r>
      <w:r w:rsidR="008F4027" w:rsidRPr="00A947E8">
        <w:rPr>
          <w:rFonts w:ascii="Times New Roman" w:eastAsia="Times New Roman" w:hAnsi="Times New Roman" w:cs="Times New Roman"/>
          <w:sz w:val="24"/>
          <w:szCs w:val="24"/>
        </w:rPr>
        <w:t xml:space="preserve"> emulate the transparency mechanisms in stabilization clause negotiation implemented by Tanzania and Liberia to enhance transparency in the negotiation of stabilization clauses?</w:t>
      </w:r>
    </w:p>
    <w:p w14:paraId="6E974DCF" w14:textId="6547727D" w:rsidR="00FF7A32" w:rsidRPr="00A947E8" w:rsidRDefault="00F22967" w:rsidP="0065181E">
      <w:pPr>
        <w:pStyle w:val="Heading2"/>
        <w:numPr>
          <w:ilvl w:val="0"/>
          <w:numId w:val="22"/>
        </w:numPr>
        <w:spacing w:line="360" w:lineRule="auto"/>
        <w:jc w:val="both"/>
        <w:rPr>
          <w:rFonts w:ascii="Times New Roman" w:eastAsia="Times New Roman" w:hAnsi="Times New Roman" w:cs="Times New Roman"/>
          <w:color w:val="000000"/>
          <w:sz w:val="24"/>
          <w:szCs w:val="24"/>
        </w:rPr>
      </w:pPr>
      <w:bookmarkStart w:id="15" w:name="_Toc78556714"/>
      <w:bookmarkEnd w:id="14"/>
      <w:r w:rsidRPr="00A947E8">
        <w:rPr>
          <w:rFonts w:ascii="Times New Roman" w:eastAsia="Times New Roman" w:hAnsi="Times New Roman" w:cs="Times New Roman"/>
          <w:color w:val="000000"/>
          <w:sz w:val="24"/>
          <w:szCs w:val="24"/>
        </w:rPr>
        <w:t>Literature review</w:t>
      </w:r>
      <w:bookmarkEnd w:id="15"/>
    </w:p>
    <w:p w14:paraId="78886510" w14:textId="77777777" w:rsidR="004E0044" w:rsidRPr="00A947E8" w:rsidRDefault="004E0044" w:rsidP="004E0044">
      <w:pPr>
        <w:pStyle w:val="Heading2"/>
        <w:numPr>
          <w:ilvl w:val="0"/>
          <w:numId w:val="4"/>
        </w:numPr>
        <w:spacing w:line="360" w:lineRule="auto"/>
        <w:jc w:val="both"/>
        <w:rPr>
          <w:rFonts w:ascii="Times New Roman" w:eastAsia="Times New Roman" w:hAnsi="Times New Roman" w:cs="Times New Roman"/>
          <w:color w:val="000000"/>
          <w:sz w:val="24"/>
          <w:szCs w:val="24"/>
        </w:rPr>
      </w:pPr>
      <w:bookmarkStart w:id="16" w:name="_Toc78556715"/>
      <w:r w:rsidRPr="00A947E8">
        <w:rPr>
          <w:rFonts w:ascii="Times New Roman" w:eastAsia="Times New Roman" w:hAnsi="Times New Roman" w:cs="Times New Roman"/>
          <w:color w:val="000000"/>
          <w:sz w:val="24"/>
          <w:szCs w:val="24"/>
        </w:rPr>
        <w:t>An Etiological Discussion Regarding Stabilisation Clauses</w:t>
      </w:r>
      <w:bookmarkEnd w:id="16"/>
    </w:p>
    <w:p w14:paraId="239A2255" w14:textId="77777777" w:rsidR="004E0044" w:rsidRPr="00A947E8" w:rsidRDefault="004E0044" w:rsidP="004E0044">
      <w:pPr>
        <w:pStyle w:val="Heading3"/>
        <w:numPr>
          <w:ilvl w:val="0"/>
          <w:numId w:val="7"/>
        </w:numPr>
        <w:spacing w:line="360" w:lineRule="auto"/>
        <w:jc w:val="both"/>
        <w:rPr>
          <w:rFonts w:ascii="Times New Roman" w:eastAsia="Times New Roman" w:hAnsi="Times New Roman" w:cs="Times New Roman"/>
          <w:b w:val="0"/>
          <w:sz w:val="24"/>
          <w:szCs w:val="24"/>
        </w:rPr>
      </w:pPr>
      <w:bookmarkStart w:id="17" w:name="_Toc78556716"/>
      <w:r w:rsidRPr="00A947E8">
        <w:rPr>
          <w:rFonts w:ascii="Times New Roman" w:eastAsia="Times New Roman" w:hAnsi="Times New Roman" w:cs="Times New Roman"/>
          <w:color w:val="000000"/>
          <w:sz w:val="24"/>
          <w:szCs w:val="24"/>
        </w:rPr>
        <w:t>Origin and rationale</w:t>
      </w:r>
      <w:bookmarkEnd w:id="17"/>
      <w:r w:rsidRPr="00A947E8">
        <w:rPr>
          <w:rFonts w:ascii="Times New Roman" w:eastAsia="Times New Roman" w:hAnsi="Times New Roman" w:cs="Times New Roman"/>
          <w:b w:val="0"/>
          <w:sz w:val="24"/>
          <w:szCs w:val="24"/>
        </w:rPr>
        <w:t xml:space="preserve"> </w:t>
      </w:r>
    </w:p>
    <w:p w14:paraId="6B23DE22" w14:textId="77777777" w:rsidR="004E0044" w:rsidRPr="00A947E8" w:rsidRDefault="004E0044" w:rsidP="004E0044">
      <w:pPr>
        <w:spacing w:line="360" w:lineRule="auto"/>
        <w:jc w:val="both"/>
        <w:rPr>
          <w:rFonts w:ascii="Times New Roman" w:eastAsia="Times New Roman" w:hAnsi="Times New Roman" w:cs="Times New Roman"/>
          <w:sz w:val="24"/>
          <w:szCs w:val="24"/>
        </w:rPr>
      </w:pPr>
      <w:r w:rsidRPr="00A947E8">
        <w:rPr>
          <w:rFonts w:ascii="Times New Roman" w:eastAsia="Times New Roman" w:hAnsi="Times New Roman" w:cs="Times New Roman"/>
          <w:sz w:val="24"/>
          <w:szCs w:val="24"/>
        </w:rPr>
        <w:t>According to Ruggie, stabilization clauses are clauses offered within private contracts between investors and host states to preclude the changes in the laws that these contracts are subject to for the lifetime of the project.</w:t>
      </w:r>
      <w:r w:rsidRPr="00A947E8">
        <w:rPr>
          <w:rFonts w:ascii="Times New Roman" w:eastAsia="Times New Roman" w:hAnsi="Times New Roman" w:cs="Times New Roman"/>
          <w:sz w:val="24"/>
          <w:szCs w:val="24"/>
          <w:vertAlign w:val="superscript"/>
        </w:rPr>
        <w:footnoteReference w:id="17"/>
      </w:r>
      <w:r w:rsidRPr="00A947E8">
        <w:rPr>
          <w:rFonts w:ascii="Times New Roman" w:eastAsia="Times New Roman" w:hAnsi="Times New Roman" w:cs="Times New Roman"/>
          <w:sz w:val="24"/>
          <w:szCs w:val="24"/>
        </w:rPr>
        <w:t xml:space="preserve"> These clauses are dominant within long term investments in the extractives industry</w:t>
      </w:r>
      <w:r w:rsidRPr="00A947E8">
        <w:rPr>
          <w:rFonts w:ascii="Times New Roman" w:eastAsia="Times New Roman" w:hAnsi="Times New Roman" w:cs="Times New Roman"/>
          <w:sz w:val="24"/>
          <w:szCs w:val="24"/>
          <w:vertAlign w:val="superscript"/>
        </w:rPr>
        <w:footnoteReference w:id="18"/>
      </w:r>
      <w:r w:rsidRPr="00A947E8">
        <w:rPr>
          <w:rFonts w:ascii="Times New Roman" w:eastAsia="Times New Roman" w:hAnsi="Times New Roman" w:cs="Times New Roman"/>
          <w:sz w:val="24"/>
          <w:szCs w:val="24"/>
        </w:rPr>
        <w:t xml:space="preserve"> and more specifically for the purposes of this research, in petroleum sharing contracts (PSC’s) between investors and where the host state is a developing country such as Kenya.</w:t>
      </w:r>
    </w:p>
    <w:p w14:paraId="5A0DB496" w14:textId="77777777" w:rsidR="004E0044" w:rsidRPr="00A947E8" w:rsidRDefault="004E0044" w:rsidP="004E0044">
      <w:pPr>
        <w:spacing w:line="360" w:lineRule="auto"/>
        <w:jc w:val="both"/>
        <w:rPr>
          <w:rFonts w:ascii="Times New Roman" w:eastAsia="Times New Roman" w:hAnsi="Times New Roman" w:cs="Times New Roman"/>
          <w:sz w:val="24"/>
          <w:szCs w:val="24"/>
        </w:rPr>
      </w:pPr>
      <w:r w:rsidRPr="00A947E8">
        <w:rPr>
          <w:rFonts w:ascii="Times New Roman" w:eastAsia="Times New Roman" w:hAnsi="Times New Roman" w:cs="Times New Roman"/>
          <w:sz w:val="24"/>
          <w:szCs w:val="24"/>
        </w:rPr>
        <w:t>The origin of these clauses, according to Waelde, is traced back to the era between the First and the Second World War.</w:t>
      </w:r>
      <w:r w:rsidRPr="00A947E8">
        <w:rPr>
          <w:rFonts w:ascii="Times New Roman" w:eastAsia="Times New Roman" w:hAnsi="Times New Roman" w:cs="Times New Roman"/>
          <w:sz w:val="24"/>
          <w:szCs w:val="24"/>
          <w:vertAlign w:val="superscript"/>
        </w:rPr>
        <w:footnoteReference w:id="19"/>
      </w:r>
      <w:r w:rsidRPr="00A947E8">
        <w:rPr>
          <w:rFonts w:ascii="Times New Roman" w:eastAsia="Times New Roman" w:hAnsi="Times New Roman" w:cs="Times New Roman"/>
          <w:sz w:val="24"/>
          <w:szCs w:val="24"/>
        </w:rPr>
        <w:t xml:space="preserve"> American companies would include these clauses within concessionary contracts, where the title to the oil and gas was granted to the IOC’s for durations spanning from forty to sixty years and the host country would retain a royalty interest.</w:t>
      </w:r>
      <w:r w:rsidRPr="00A947E8">
        <w:rPr>
          <w:rFonts w:ascii="Times New Roman" w:eastAsia="Times New Roman" w:hAnsi="Times New Roman" w:cs="Times New Roman"/>
          <w:sz w:val="24"/>
          <w:szCs w:val="24"/>
          <w:vertAlign w:val="superscript"/>
        </w:rPr>
        <w:footnoteReference w:id="20"/>
      </w:r>
      <w:r w:rsidRPr="00A947E8">
        <w:rPr>
          <w:rFonts w:ascii="Times New Roman" w:eastAsia="Times New Roman" w:hAnsi="Times New Roman" w:cs="Times New Roman"/>
          <w:sz w:val="24"/>
          <w:szCs w:val="24"/>
        </w:rPr>
        <w:t xml:space="preserve">  In the American context,this would be as a result of nationalizations occurring in Latin America and the clauses were granted to preserve these concessions for the lifetime of the contract.</w:t>
      </w:r>
      <w:r w:rsidRPr="00A947E8">
        <w:rPr>
          <w:rFonts w:ascii="Times New Roman" w:eastAsia="Times New Roman" w:hAnsi="Times New Roman" w:cs="Times New Roman"/>
          <w:sz w:val="24"/>
          <w:szCs w:val="24"/>
          <w:vertAlign w:val="superscript"/>
        </w:rPr>
        <w:footnoteReference w:id="21"/>
      </w:r>
      <w:r w:rsidRPr="00A947E8">
        <w:rPr>
          <w:rFonts w:ascii="Times New Roman" w:eastAsia="Times New Roman" w:hAnsi="Times New Roman" w:cs="Times New Roman"/>
          <w:sz w:val="24"/>
          <w:szCs w:val="24"/>
        </w:rPr>
        <w:t xml:space="preserve"> These clauses are now included in PSC’s, where the national oil company of a state or any other designated entity granted the mandate to act on behalf of the state, has the mandate to engage with the IOC through the contract to explore and produce oil and gas on its behalf.</w:t>
      </w:r>
      <w:r w:rsidRPr="00A947E8">
        <w:rPr>
          <w:rFonts w:ascii="Times New Roman" w:eastAsia="Times New Roman" w:hAnsi="Times New Roman" w:cs="Times New Roman"/>
          <w:sz w:val="24"/>
          <w:szCs w:val="24"/>
          <w:vertAlign w:val="superscript"/>
        </w:rPr>
        <w:footnoteReference w:id="22"/>
      </w:r>
    </w:p>
    <w:p w14:paraId="5AD5D09B" w14:textId="77777777" w:rsidR="004E0044" w:rsidRPr="00A947E8" w:rsidRDefault="004E0044" w:rsidP="004E0044">
      <w:pPr>
        <w:spacing w:line="360" w:lineRule="auto"/>
        <w:jc w:val="both"/>
        <w:rPr>
          <w:rFonts w:ascii="Times New Roman" w:eastAsia="Times New Roman" w:hAnsi="Times New Roman" w:cs="Times New Roman"/>
          <w:sz w:val="24"/>
          <w:szCs w:val="24"/>
        </w:rPr>
      </w:pPr>
      <w:r w:rsidRPr="00A947E8">
        <w:rPr>
          <w:rFonts w:ascii="Times New Roman" w:eastAsia="Times New Roman" w:hAnsi="Times New Roman" w:cs="Times New Roman"/>
          <w:sz w:val="24"/>
          <w:szCs w:val="24"/>
        </w:rPr>
        <w:t xml:space="preserve"> The rationale for these clauses, according to Bernadini, is to ‘restrict the legislative or administrative powers of a State as sovereign in its country and legislator in its own legal system, to amend the contractual regulation or even to annul the agreement.’</w:t>
      </w:r>
      <w:r w:rsidRPr="00A947E8">
        <w:rPr>
          <w:rFonts w:ascii="Times New Roman" w:eastAsia="Times New Roman" w:hAnsi="Times New Roman" w:cs="Times New Roman"/>
          <w:sz w:val="24"/>
          <w:szCs w:val="24"/>
          <w:vertAlign w:val="superscript"/>
        </w:rPr>
        <w:footnoteReference w:id="23"/>
      </w:r>
      <w:r w:rsidRPr="00A947E8">
        <w:rPr>
          <w:rFonts w:ascii="Times New Roman" w:eastAsia="Times New Roman" w:hAnsi="Times New Roman" w:cs="Times New Roman"/>
          <w:sz w:val="24"/>
          <w:szCs w:val="24"/>
        </w:rPr>
        <w:t xml:space="preserve"> In addition to this, Gjuzi posits that the rationale of stabilization clauses is twofold, that is that firstly, they are used as a risk mitigation tool</w:t>
      </w:r>
      <w:r w:rsidRPr="00A947E8">
        <w:rPr>
          <w:rFonts w:ascii="Times New Roman" w:eastAsia="Times New Roman" w:hAnsi="Times New Roman" w:cs="Times New Roman"/>
          <w:sz w:val="24"/>
          <w:szCs w:val="24"/>
          <w:vertAlign w:val="superscript"/>
        </w:rPr>
        <w:footnoteReference w:id="24"/>
      </w:r>
      <w:r w:rsidRPr="00A947E8">
        <w:rPr>
          <w:rFonts w:ascii="Times New Roman" w:eastAsia="Times New Roman" w:hAnsi="Times New Roman" w:cs="Times New Roman"/>
          <w:sz w:val="24"/>
          <w:szCs w:val="24"/>
        </w:rPr>
        <w:t xml:space="preserve"> and that secondly, they are used as a tool to encourage foreign investment.</w:t>
      </w:r>
      <w:r w:rsidRPr="00A947E8">
        <w:rPr>
          <w:rFonts w:ascii="Times New Roman" w:eastAsia="Times New Roman" w:hAnsi="Times New Roman" w:cs="Times New Roman"/>
          <w:sz w:val="24"/>
          <w:szCs w:val="24"/>
          <w:vertAlign w:val="superscript"/>
        </w:rPr>
        <w:footnoteReference w:id="25"/>
      </w:r>
      <w:r w:rsidRPr="00A947E8">
        <w:rPr>
          <w:rFonts w:ascii="Times New Roman" w:eastAsia="Times New Roman" w:hAnsi="Times New Roman" w:cs="Times New Roman"/>
          <w:sz w:val="24"/>
          <w:szCs w:val="24"/>
        </w:rPr>
        <w:t xml:space="preserve"> </w:t>
      </w:r>
    </w:p>
    <w:p w14:paraId="57B0BCA6" w14:textId="77777777" w:rsidR="004E0044" w:rsidRPr="00A947E8" w:rsidRDefault="004E0044" w:rsidP="004E0044">
      <w:pPr>
        <w:spacing w:line="360" w:lineRule="auto"/>
        <w:jc w:val="both"/>
        <w:rPr>
          <w:rFonts w:ascii="Times New Roman" w:eastAsia="Times New Roman" w:hAnsi="Times New Roman" w:cs="Times New Roman"/>
          <w:sz w:val="24"/>
          <w:szCs w:val="24"/>
        </w:rPr>
      </w:pPr>
      <w:r w:rsidRPr="00A947E8">
        <w:rPr>
          <w:rFonts w:ascii="Times New Roman" w:eastAsia="Times New Roman" w:hAnsi="Times New Roman" w:cs="Times New Roman"/>
          <w:sz w:val="24"/>
          <w:szCs w:val="24"/>
        </w:rPr>
        <w:t>As a risk mitigation tool, stabilization clauses seek to alleviate the geological and economic risks (comprising of political and regulatory risks) that may arise for the period during which the project is in force.</w:t>
      </w:r>
      <w:r w:rsidRPr="00A947E8">
        <w:rPr>
          <w:rFonts w:ascii="Times New Roman" w:eastAsia="Times New Roman" w:hAnsi="Times New Roman" w:cs="Times New Roman"/>
          <w:sz w:val="24"/>
          <w:szCs w:val="24"/>
          <w:vertAlign w:val="superscript"/>
        </w:rPr>
        <w:footnoteReference w:id="26"/>
      </w:r>
      <w:r w:rsidRPr="00A947E8">
        <w:rPr>
          <w:rFonts w:ascii="Times New Roman" w:eastAsia="Times New Roman" w:hAnsi="Times New Roman" w:cs="Times New Roman"/>
          <w:sz w:val="24"/>
          <w:szCs w:val="24"/>
        </w:rPr>
        <w:t xml:space="preserve"> Other aspects of the project that Gjuzi terms as the main factors that are prone to enhance the presence of risks include: the high costs that sunk at the onset of these projects that cannot be recovered, the long-term duration of these projects, and the late return of the investment.</w:t>
      </w:r>
      <w:r w:rsidRPr="00A947E8">
        <w:rPr>
          <w:rFonts w:ascii="Times New Roman" w:eastAsia="Times New Roman" w:hAnsi="Times New Roman" w:cs="Times New Roman"/>
          <w:sz w:val="24"/>
          <w:szCs w:val="24"/>
          <w:vertAlign w:val="superscript"/>
        </w:rPr>
        <w:footnoteReference w:id="27"/>
      </w:r>
      <w:r w:rsidRPr="00A947E8">
        <w:rPr>
          <w:rFonts w:ascii="Times New Roman" w:eastAsia="Times New Roman" w:hAnsi="Times New Roman" w:cs="Times New Roman"/>
          <w:sz w:val="24"/>
          <w:szCs w:val="24"/>
        </w:rPr>
        <w:t xml:space="preserve"> These, as Gjuzi notes are combined with the role of the national law of the host state,</w:t>
      </w:r>
      <w:r w:rsidRPr="00A947E8">
        <w:rPr>
          <w:rFonts w:ascii="Times New Roman" w:eastAsia="Times New Roman" w:hAnsi="Times New Roman" w:cs="Times New Roman"/>
          <w:sz w:val="24"/>
          <w:szCs w:val="24"/>
          <w:vertAlign w:val="superscript"/>
        </w:rPr>
        <w:footnoteReference w:id="28"/>
      </w:r>
      <w:r w:rsidRPr="00A947E8">
        <w:rPr>
          <w:rFonts w:ascii="Times New Roman" w:eastAsia="Times New Roman" w:hAnsi="Times New Roman" w:cs="Times New Roman"/>
          <w:sz w:val="24"/>
          <w:szCs w:val="24"/>
        </w:rPr>
        <w:t xml:space="preserve"> as such investment contracts are subject to this national law.</w:t>
      </w:r>
    </w:p>
    <w:p w14:paraId="32420D30" w14:textId="77777777" w:rsidR="004E0044" w:rsidRPr="00A947E8" w:rsidRDefault="004E0044" w:rsidP="004E0044">
      <w:pPr>
        <w:spacing w:line="360" w:lineRule="auto"/>
        <w:jc w:val="both"/>
        <w:rPr>
          <w:rFonts w:ascii="Times New Roman" w:eastAsia="Times New Roman" w:hAnsi="Times New Roman" w:cs="Times New Roman"/>
          <w:sz w:val="24"/>
          <w:szCs w:val="24"/>
        </w:rPr>
      </w:pPr>
      <w:r w:rsidRPr="00A947E8">
        <w:rPr>
          <w:rFonts w:ascii="Times New Roman" w:eastAsia="Times New Roman" w:hAnsi="Times New Roman" w:cs="Times New Roman"/>
          <w:sz w:val="24"/>
          <w:szCs w:val="24"/>
        </w:rPr>
        <w:t xml:space="preserve">As a result of the risks, (mostly political risks) that are seen to be mostly inherent to developing countries, less developed countries and economies in transition, the governments of these states provide stabilization clauses within their petroleum sharing contracts in a bid to attract foreign investment. As pointed out by one scholar on the same, </w:t>
      </w:r>
    </w:p>
    <w:p w14:paraId="2B00BEF5" w14:textId="77777777" w:rsidR="004E0044" w:rsidRPr="00A947E8" w:rsidRDefault="004E0044" w:rsidP="004E0044">
      <w:pPr>
        <w:spacing w:after="0" w:line="360" w:lineRule="auto"/>
        <w:jc w:val="both"/>
        <w:rPr>
          <w:rFonts w:ascii="Times New Roman" w:eastAsia="Times New Roman" w:hAnsi="Times New Roman" w:cs="Times New Roman"/>
          <w:sz w:val="24"/>
          <w:szCs w:val="24"/>
        </w:rPr>
      </w:pPr>
      <w:r w:rsidRPr="00A947E8">
        <w:rPr>
          <w:rFonts w:ascii="Times New Roman" w:eastAsia="Times New Roman" w:hAnsi="Times New Roman" w:cs="Times New Roman"/>
          <w:sz w:val="24"/>
          <w:szCs w:val="24"/>
        </w:rPr>
        <w:t>‘[b]ecause many developing countries continue to seek foreign investment for the purpose of</w:t>
      </w:r>
    </w:p>
    <w:p w14:paraId="56AA92A5" w14:textId="77777777" w:rsidR="004E0044" w:rsidRPr="00A947E8" w:rsidRDefault="004E0044" w:rsidP="004E0044">
      <w:pPr>
        <w:spacing w:after="0" w:line="360" w:lineRule="auto"/>
        <w:jc w:val="both"/>
        <w:rPr>
          <w:rFonts w:ascii="Times New Roman" w:eastAsia="Times New Roman" w:hAnsi="Times New Roman" w:cs="Times New Roman"/>
          <w:sz w:val="24"/>
          <w:szCs w:val="24"/>
        </w:rPr>
      </w:pPr>
      <w:r w:rsidRPr="00A947E8">
        <w:rPr>
          <w:rFonts w:ascii="Times New Roman" w:eastAsia="Times New Roman" w:hAnsi="Times New Roman" w:cs="Times New Roman"/>
          <w:sz w:val="24"/>
          <w:szCs w:val="24"/>
        </w:rPr>
        <w:t>economic development, it is important that they be able to provide legal security for</w:t>
      </w:r>
    </w:p>
    <w:p w14:paraId="68C8B561" w14:textId="77777777" w:rsidR="004E0044" w:rsidRPr="00A947E8" w:rsidRDefault="004E0044" w:rsidP="004E0044">
      <w:pPr>
        <w:spacing w:after="0" w:line="360" w:lineRule="auto"/>
        <w:jc w:val="both"/>
        <w:rPr>
          <w:rFonts w:ascii="Times New Roman" w:eastAsia="Times New Roman" w:hAnsi="Times New Roman" w:cs="Times New Roman"/>
          <w:sz w:val="24"/>
          <w:szCs w:val="24"/>
        </w:rPr>
      </w:pPr>
      <w:r w:rsidRPr="00A947E8">
        <w:rPr>
          <w:rFonts w:ascii="Times New Roman" w:eastAsia="Times New Roman" w:hAnsi="Times New Roman" w:cs="Times New Roman"/>
          <w:sz w:val="24"/>
          <w:szCs w:val="24"/>
        </w:rPr>
        <w:t>investors. Parties seek to provide such security by including certain provisions in the</w:t>
      </w:r>
    </w:p>
    <w:p w14:paraId="76E34A96" w14:textId="77777777" w:rsidR="004E0044" w:rsidRPr="00A947E8" w:rsidRDefault="004E0044" w:rsidP="004E0044">
      <w:pPr>
        <w:spacing w:line="360" w:lineRule="auto"/>
        <w:jc w:val="both"/>
        <w:rPr>
          <w:rFonts w:ascii="Times New Roman" w:eastAsia="Times New Roman" w:hAnsi="Times New Roman" w:cs="Times New Roman"/>
          <w:sz w:val="24"/>
          <w:szCs w:val="24"/>
        </w:rPr>
      </w:pPr>
      <w:r w:rsidRPr="00A947E8">
        <w:rPr>
          <w:rFonts w:ascii="Times New Roman" w:eastAsia="Times New Roman" w:hAnsi="Times New Roman" w:cs="Times New Roman"/>
          <w:sz w:val="24"/>
          <w:szCs w:val="24"/>
        </w:rPr>
        <w:t>economic development agreements [referring among others to a stabilization clause].’</w:t>
      </w:r>
      <w:r w:rsidRPr="00A947E8">
        <w:rPr>
          <w:rFonts w:ascii="Times New Roman" w:eastAsia="Times New Roman" w:hAnsi="Times New Roman" w:cs="Times New Roman"/>
          <w:sz w:val="24"/>
          <w:szCs w:val="24"/>
          <w:vertAlign w:val="superscript"/>
        </w:rPr>
        <w:footnoteReference w:id="29"/>
      </w:r>
    </w:p>
    <w:p w14:paraId="08B16278" w14:textId="77777777" w:rsidR="004E0044" w:rsidRPr="00A947E8" w:rsidRDefault="004E0044" w:rsidP="004E0044">
      <w:pPr>
        <w:spacing w:line="360" w:lineRule="auto"/>
        <w:jc w:val="both"/>
        <w:rPr>
          <w:rFonts w:ascii="Times New Roman" w:eastAsia="Times New Roman" w:hAnsi="Times New Roman" w:cs="Times New Roman"/>
          <w:sz w:val="24"/>
          <w:szCs w:val="24"/>
        </w:rPr>
      </w:pPr>
      <w:r w:rsidRPr="00A947E8">
        <w:rPr>
          <w:rFonts w:ascii="Times New Roman" w:eastAsia="Times New Roman" w:hAnsi="Times New Roman" w:cs="Times New Roman"/>
          <w:sz w:val="24"/>
          <w:szCs w:val="24"/>
        </w:rPr>
        <w:t>In some developing countries</w:t>
      </w:r>
      <w:r w:rsidRPr="00A947E8">
        <w:rPr>
          <w:rFonts w:ascii="Times New Roman" w:eastAsia="Times New Roman" w:hAnsi="Times New Roman" w:cs="Times New Roman"/>
          <w:sz w:val="24"/>
          <w:szCs w:val="24"/>
          <w:vertAlign w:val="superscript"/>
        </w:rPr>
        <w:footnoteReference w:id="30"/>
      </w:r>
      <w:r w:rsidRPr="00A947E8">
        <w:rPr>
          <w:rFonts w:ascii="Times New Roman" w:eastAsia="Times New Roman" w:hAnsi="Times New Roman" w:cs="Times New Roman"/>
          <w:sz w:val="24"/>
          <w:szCs w:val="24"/>
        </w:rPr>
        <w:t xml:space="preserve"> these clauses are included in their domestic legislation as a greater incentive to encourage foreign investment. In the Kenyan context, the stabilization clause is found within the MPSC which is annexed to the Petroleum Act.</w:t>
      </w:r>
      <w:r w:rsidRPr="00A947E8">
        <w:rPr>
          <w:rFonts w:ascii="Times New Roman" w:eastAsia="Times New Roman" w:hAnsi="Times New Roman" w:cs="Times New Roman"/>
          <w:sz w:val="24"/>
          <w:szCs w:val="24"/>
          <w:vertAlign w:val="superscript"/>
        </w:rPr>
        <w:footnoteReference w:id="31"/>
      </w:r>
      <w:r w:rsidRPr="00A947E8">
        <w:rPr>
          <w:rFonts w:ascii="Times New Roman" w:eastAsia="Times New Roman" w:hAnsi="Times New Roman" w:cs="Times New Roman"/>
          <w:sz w:val="24"/>
          <w:szCs w:val="24"/>
        </w:rPr>
        <w:t xml:space="preserve"> </w:t>
      </w:r>
    </w:p>
    <w:p w14:paraId="181B4061" w14:textId="77777777" w:rsidR="004E0044" w:rsidRPr="00A947E8" w:rsidRDefault="004E0044" w:rsidP="004E0044">
      <w:pPr>
        <w:spacing w:line="360" w:lineRule="auto"/>
        <w:jc w:val="both"/>
        <w:rPr>
          <w:rFonts w:ascii="Times New Roman" w:eastAsia="Times New Roman" w:hAnsi="Times New Roman" w:cs="Times New Roman"/>
          <w:sz w:val="24"/>
          <w:szCs w:val="24"/>
        </w:rPr>
      </w:pPr>
      <w:r w:rsidRPr="00A947E8">
        <w:rPr>
          <w:rFonts w:ascii="Times New Roman" w:eastAsia="Times New Roman" w:hAnsi="Times New Roman" w:cs="Times New Roman"/>
          <w:sz w:val="24"/>
          <w:szCs w:val="24"/>
        </w:rPr>
        <w:t>The section below looks at the particular need for these clauses from the perspective of the company as well as that of resource rich countries.</w:t>
      </w:r>
    </w:p>
    <w:p w14:paraId="68819836" w14:textId="77777777" w:rsidR="004E0044" w:rsidRPr="00A947E8" w:rsidRDefault="004E0044" w:rsidP="004E0044">
      <w:pPr>
        <w:pStyle w:val="Heading3"/>
        <w:spacing w:line="360" w:lineRule="auto"/>
        <w:ind w:left="720"/>
        <w:jc w:val="both"/>
        <w:rPr>
          <w:rFonts w:ascii="Times New Roman" w:eastAsia="Times New Roman" w:hAnsi="Times New Roman" w:cs="Times New Roman"/>
          <w:color w:val="000000"/>
          <w:sz w:val="24"/>
          <w:szCs w:val="24"/>
        </w:rPr>
      </w:pPr>
      <w:bookmarkStart w:id="18" w:name="_Toc78556717"/>
      <w:r w:rsidRPr="00A947E8">
        <w:rPr>
          <w:rFonts w:ascii="Times New Roman" w:eastAsia="Times New Roman" w:hAnsi="Times New Roman" w:cs="Times New Roman"/>
          <w:color w:val="000000"/>
          <w:sz w:val="24"/>
          <w:szCs w:val="24"/>
        </w:rPr>
        <w:t>b) Types of stabilization clauses</w:t>
      </w:r>
      <w:bookmarkEnd w:id="18"/>
    </w:p>
    <w:p w14:paraId="4EB93AB0" w14:textId="77777777" w:rsidR="004E0044" w:rsidRPr="00A947E8" w:rsidRDefault="004E0044" w:rsidP="004E0044">
      <w:pPr>
        <w:spacing w:line="360" w:lineRule="auto"/>
        <w:jc w:val="both"/>
        <w:rPr>
          <w:rFonts w:ascii="Times New Roman" w:eastAsia="Times New Roman" w:hAnsi="Times New Roman" w:cs="Times New Roman"/>
          <w:sz w:val="24"/>
          <w:szCs w:val="24"/>
        </w:rPr>
      </w:pPr>
      <w:r w:rsidRPr="00A947E8">
        <w:rPr>
          <w:rFonts w:ascii="Times New Roman" w:eastAsia="Times New Roman" w:hAnsi="Times New Roman" w:cs="Times New Roman"/>
          <w:sz w:val="24"/>
          <w:szCs w:val="24"/>
        </w:rPr>
        <w:t>Early stabilization clauses committed the host state not to nationalise, and required the consent of both contracting parties for contract modifications.</w:t>
      </w:r>
      <w:r w:rsidRPr="00A947E8">
        <w:rPr>
          <w:rFonts w:ascii="Times New Roman" w:eastAsia="Times New Roman" w:hAnsi="Times New Roman" w:cs="Times New Roman"/>
          <w:sz w:val="24"/>
          <w:szCs w:val="24"/>
          <w:vertAlign w:val="superscript"/>
        </w:rPr>
        <w:footnoteReference w:id="32"/>
      </w:r>
      <w:r w:rsidRPr="00A947E8">
        <w:rPr>
          <w:rFonts w:ascii="Times New Roman" w:eastAsia="Times New Roman" w:hAnsi="Times New Roman" w:cs="Times New Roman"/>
          <w:sz w:val="24"/>
          <w:szCs w:val="24"/>
        </w:rPr>
        <w:t xml:space="preserve"> These were termed as intangibility clauses. More recent stabilization clauses have evolved into diverse and sophisticated tools to manage non-commercial risk associated with the investment project.</w:t>
      </w:r>
      <w:r w:rsidRPr="00A947E8">
        <w:rPr>
          <w:rFonts w:ascii="Times New Roman" w:eastAsia="Times New Roman" w:hAnsi="Times New Roman" w:cs="Times New Roman"/>
          <w:sz w:val="24"/>
          <w:szCs w:val="24"/>
          <w:vertAlign w:val="superscript"/>
        </w:rPr>
        <w:footnoteReference w:id="33"/>
      </w:r>
      <w:r w:rsidRPr="00A947E8">
        <w:rPr>
          <w:rFonts w:ascii="Times New Roman" w:eastAsia="Times New Roman" w:hAnsi="Times New Roman" w:cs="Times New Roman"/>
          <w:sz w:val="24"/>
          <w:szCs w:val="24"/>
        </w:rPr>
        <w:t xml:space="preserve"> </w:t>
      </w:r>
    </w:p>
    <w:p w14:paraId="330D616F" w14:textId="77777777" w:rsidR="004E0044" w:rsidRPr="00A947E8" w:rsidRDefault="004E0044" w:rsidP="004E0044">
      <w:pPr>
        <w:spacing w:line="360" w:lineRule="auto"/>
        <w:jc w:val="both"/>
        <w:rPr>
          <w:rFonts w:ascii="Times New Roman" w:eastAsia="Times New Roman" w:hAnsi="Times New Roman" w:cs="Times New Roman"/>
          <w:sz w:val="24"/>
          <w:szCs w:val="24"/>
        </w:rPr>
      </w:pPr>
      <w:r w:rsidRPr="00A947E8">
        <w:rPr>
          <w:rFonts w:ascii="Times New Roman" w:eastAsia="Times New Roman" w:hAnsi="Times New Roman" w:cs="Times New Roman"/>
          <w:sz w:val="24"/>
          <w:szCs w:val="24"/>
        </w:rPr>
        <w:t>This modern alternative known as equilibrium clauses often include negotiation provisions, sometimes vested with recourse to include a third party (arbitration) to determine adaptation where negotiations fail.</w:t>
      </w:r>
      <w:r w:rsidRPr="00A947E8">
        <w:rPr>
          <w:rFonts w:ascii="Times New Roman" w:eastAsia="Times New Roman" w:hAnsi="Times New Roman" w:cs="Times New Roman"/>
          <w:sz w:val="24"/>
          <w:szCs w:val="24"/>
          <w:vertAlign w:val="superscript"/>
        </w:rPr>
        <w:footnoteReference w:id="34"/>
      </w:r>
      <w:r w:rsidRPr="00A947E8">
        <w:rPr>
          <w:rFonts w:ascii="Times New Roman" w:eastAsia="Times New Roman" w:hAnsi="Times New Roman" w:cs="Times New Roman"/>
          <w:sz w:val="24"/>
          <w:szCs w:val="24"/>
        </w:rPr>
        <w:t xml:space="preserve"> Stabilisation clauses have transformed over time and to date there are four types used in international investment contracts. These include: freezing, prohibition on unilateral change, balancing and allocation of burden clauses.</w:t>
      </w:r>
      <w:r w:rsidRPr="00A947E8">
        <w:rPr>
          <w:rFonts w:ascii="Times New Roman" w:eastAsia="Times New Roman" w:hAnsi="Times New Roman" w:cs="Times New Roman"/>
          <w:sz w:val="24"/>
          <w:szCs w:val="24"/>
          <w:vertAlign w:val="superscript"/>
        </w:rPr>
        <w:footnoteReference w:id="35"/>
      </w:r>
    </w:p>
    <w:p w14:paraId="235F9D97" w14:textId="77777777" w:rsidR="004E0044" w:rsidRPr="00A947E8" w:rsidRDefault="004E0044" w:rsidP="004E0044">
      <w:pPr>
        <w:spacing w:line="360" w:lineRule="auto"/>
        <w:jc w:val="both"/>
        <w:rPr>
          <w:rFonts w:ascii="Times New Roman" w:eastAsia="Times New Roman" w:hAnsi="Times New Roman" w:cs="Times New Roman"/>
          <w:sz w:val="24"/>
          <w:szCs w:val="24"/>
        </w:rPr>
      </w:pPr>
      <w:r w:rsidRPr="00A947E8">
        <w:rPr>
          <w:rFonts w:ascii="Times New Roman" w:eastAsia="Times New Roman" w:hAnsi="Times New Roman" w:cs="Times New Roman"/>
          <w:sz w:val="24"/>
          <w:szCs w:val="24"/>
        </w:rPr>
        <w:t>Within Kenyan Petroleum Sharing Contracts, an economic equilibrium clause is present. This form is extracted from the Model Production Sharing Agreement (MPSA) present in Kenya’s Petroleum Act. An excerpt of the clause is provided below:</w:t>
      </w:r>
    </w:p>
    <w:p w14:paraId="01000339" w14:textId="09D20B82" w:rsidR="004E0044" w:rsidRPr="00A947E8" w:rsidRDefault="004E0044" w:rsidP="004E0044">
      <w:pPr>
        <w:spacing w:line="360" w:lineRule="auto"/>
        <w:jc w:val="both"/>
        <w:rPr>
          <w:rFonts w:ascii="Times New Roman" w:eastAsia="Times New Roman" w:hAnsi="Times New Roman" w:cs="Times New Roman"/>
          <w:sz w:val="24"/>
          <w:szCs w:val="24"/>
        </w:rPr>
      </w:pPr>
      <w:r w:rsidRPr="00A947E8">
        <w:rPr>
          <w:rFonts w:ascii="Times New Roman" w:eastAsia="Times New Roman" w:hAnsi="Times New Roman" w:cs="Times New Roman"/>
          <w:sz w:val="24"/>
          <w:szCs w:val="24"/>
        </w:rPr>
        <w:t>‘(3) If after the effective date of this contract the economic benefits of a party are substantially affected by the promulgation of new laws and regulations, or of any amendments to the applicable laws and regulations of Kenya, the parties shall agree to make the necessary adjustments to the relevant provisions of this contract, observing the principle of the mutual economic benefits of the parties.’</w:t>
      </w:r>
      <w:r w:rsidRPr="00A947E8">
        <w:rPr>
          <w:rFonts w:ascii="Times New Roman" w:eastAsia="Times New Roman" w:hAnsi="Times New Roman" w:cs="Times New Roman"/>
          <w:sz w:val="24"/>
          <w:szCs w:val="24"/>
          <w:vertAlign w:val="superscript"/>
        </w:rPr>
        <w:footnoteReference w:id="36"/>
      </w:r>
      <w:r w:rsidRPr="00A947E8">
        <w:rPr>
          <w:rFonts w:ascii="Times New Roman" w:eastAsia="Times New Roman" w:hAnsi="Times New Roman" w:cs="Times New Roman"/>
          <w:sz w:val="24"/>
          <w:szCs w:val="24"/>
        </w:rPr>
        <w:t xml:space="preserve"> </w:t>
      </w:r>
    </w:p>
    <w:p w14:paraId="3D90FE67" w14:textId="77777777" w:rsidR="00E00642" w:rsidRPr="00A947E8" w:rsidRDefault="002D0D14" w:rsidP="004E0044">
      <w:pPr>
        <w:pStyle w:val="Heading2"/>
        <w:numPr>
          <w:ilvl w:val="0"/>
          <w:numId w:val="41"/>
        </w:numPr>
        <w:spacing w:line="360" w:lineRule="auto"/>
        <w:jc w:val="both"/>
        <w:rPr>
          <w:rFonts w:ascii="Times New Roman" w:eastAsia="Times New Roman" w:hAnsi="Times New Roman" w:cs="Times New Roman"/>
          <w:color w:val="000000"/>
          <w:sz w:val="24"/>
          <w:szCs w:val="24"/>
        </w:rPr>
      </w:pPr>
      <w:bookmarkStart w:id="19" w:name="_Toc78556718"/>
      <w:r w:rsidRPr="00A947E8">
        <w:rPr>
          <w:rFonts w:ascii="Times New Roman" w:eastAsia="Times New Roman" w:hAnsi="Times New Roman" w:cs="Times New Roman"/>
          <w:color w:val="000000"/>
          <w:sz w:val="24"/>
          <w:szCs w:val="24"/>
        </w:rPr>
        <w:t xml:space="preserve">Sustainable Development, </w:t>
      </w:r>
      <w:r w:rsidR="00E00642" w:rsidRPr="00A947E8">
        <w:rPr>
          <w:rFonts w:ascii="Times New Roman" w:eastAsia="Times New Roman" w:hAnsi="Times New Roman" w:cs="Times New Roman"/>
          <w:color w:val="000000"/>
          <w:sz w:val="24"/>
          <w:szCs w:val="24"/>
        </w:rPr>
        <w:t>Investment contracts and Stabilization clauses</w:t>
      </w:r>
      <w:bookmarkEnd w:id="19"/>
    </w:p>
    <w:p w14:paraId="7E7C8729" w14:textId="77777777" w:rsidR="00E00642" w:rsidRPr="00A947E8" w:rsidRDefault="00E00642" w:rsidP="0065181E">
      <w:pPr>
        <w:spacing w:line="360" w:lineRule="auto"/>
        <w:jc w:val="both"/>
        <w:rPr>
          <w:rFonts w:ascii="Times New Roman" w:eastAsia="Times New Roman" w:hAnsi="Times New Roman" w:cs="Times New Roman"/>
          <w:sz w:val="24"/>
          <w:szCs w:val="24"/>
        </w:rPr>
      </w:pPr>
      <w:r w:rsidRPr="00A947E8">
        <w:rPr>
          <w:rFonts w:ascii="Times New Roman" w:eastAsia="Times New Roman" w:hAnsi="Times New Roman" w:cs="Times New Roman"/>
          <w:sz w:val="24"/>
          <w:szCs w:val="24"/>
        </w:rPr>
        <w:t>Sustainable development has been defined differently by different authors since developing one unified definition has proven to be a great challenge. For the purposes of this research, sustainable development is defined as the integration of economic development, social development and environmental protection in decision making processes concerning this development in order to improve the quality of life of the present generation without impeding that of future generations.</w:t>
      </w:r>
      <w:r w:rsidRPr="00A947E8">
        <w:rPr>
          <w:rFonts w:ascii="Times New Roman" w:eastAsia="Times New Roman" w:hAnsi="Times New Roman" w:cs="Times New Roman"/>
          <w:sz w:val="24"/>
          <w:szCs w:val="24"/>
          <w:vertAlign w:val="superscript"/>
        </w:rPr>
        <w:footnoteReference w:id="37"/>
      </w:r>
      <w:r w:rsidRPr="00A947E8">
        <w:rPr>
          <w:rFonts w:ascii="Times New Roman" w:eastAsia="Times New Roman" w:hAnsi="Times New Roman" w:cs="Times New Roman"/>
          <w:sz w:val="24"/>
          <w:szCs w:val="24"/>
        </w:rPr>
        <w:t xml:space="preserve"> This definition is drawn from the Brundtland report’s formulation of sustainable development which is defined as ‘development that meets the needs of the present without compromising the ability of future generations to meet their own needs.’</w:t>
      </w:r>
      <w:r w:rsidRPr="00A947E8">
        <w:rPr>
          <w:rFonts w:ascii="Times New Roman" w:eastAsia="Times New Roman" w:hAnsi="Times New Roman" w:cs="Times New Roman"/>
          <w:sz w:val="24"/>
          <w:szCs w:val="24"/>
          <w:vertAlign w:val="superscript"/>
        </w:rPr>
        <w:footnoteReference w:id="38"/>
      </w:r>
      <w:r w:rsidRPr="00A947E8">
        <w:rPr>
          <w:rFonts w:ascii="Times New Roman" w:eastAsia="Times New Roman" w:hAnsi="Times New Roman" w:cs="Times New Roman"/>
          <w:sz w:val="24"/>
          <w:szCs w:val="24"/>
        </w:rPr>
        <w:t xml:space="preserve"> Within this formulation of sustainable development, all the 3 dimensions: the social aspect, the environmental aspect and the economic aspect have been outlined. This chapter will however, only lay emphasis on the first two facets: social development and environmental development.</w:t>
      </w:r>
    </w:p>
    <w:p w14:paraId="0A5A369F" w14:textId="77777777" w:rsidR="00E00642" w:rsidRPr="00A947E8" w:rsidRDefault="00E00642" w:rsidP="0065181E">
      <w:pPr>
        <w:spacing w:line="360" w:lineRule="auto"/>
        <w:jc w:val="both"/>
        <w:rPr>
          <w:rFonts w:ascii="Times New Roman" w:eastAsia="Times New Roman" w:hAnsi="Times New Roman" w:cs="Times New Roman"/>
          <w:sz w:val="24"/>
          <w:szCs w:val="24"/>
        </w:rPr>
      </w:pPr>
      <w:r w:rsidRPr="00A947E8">
        <w:rPr>
          <w:rFonts w:ascii="Times New Roman" w:eastAsia="Times New Roman" w:hAnsi="Times New Roman" w:cs="Times New Roman"/>
          <w:sz w:val="24"/>
          <w:szCs w:val="24"/>
        </w:rPr>
        <w:t>This section of the chapter looks at the relationship between investment contracts and the attainment of sustainable development. Investment contracts structured to attain sustainable development outcomes recognize that, from the perspective of the host state, attracting foreign investment is not the end goal to be achieved but, a means to attaining this goal.</w:t>
      </w:r>
      <w:r w:rsidRPr="00A947E8">
        <w:rPr>
          <w:rFonts w:ascii="Times New Roman" w:eastAsia="Times New Roman" w:hAnsi="Times New Roman" w:cs="Times New Roman"/>
          <w:sz w:val="24"/>
          <w:szCs w:val="24"/>
          <w:vertAlign w:val="superscript"/>
        </w:rPr>
        <w:footnoteReference w:id="39"/>
      </w:r>
      <w:r w:rsidRPr="00A947E8">
        <w:rPr>
          <w:rFonts w:ascii="Times New Roman" w:eastAsia="Times New Roman" w:hAnsi="Times New Roman" w:cs="Times New Roman"/>
          <w:sz w:val="24"/>
          <w:szCs w:val="24"/>
        </w:rPr>
        <w:t xml:space="preserve"> The ultimate aim happens to be two dimensional. Firstly, to allow people to have better control of their lives by improving their living conditions and secondly, to respect the environment.</w:t>
      </w:r>
      <w:r w:rsidRPr="00A947E8">
        <w:rPr>
          <w:rFonts w:ascii="Times New Roman" w:eastAsia="Times New Roman" w:hAnsi="Times New Roman" w:cs="Times New Roman"/>
          <w:sz w:val="24"/>
          <w:szCs w:val="24"/>
          <w:vertAlign w:val="superscript"/>
        </w:rPr>
        <w:footnoteReference w:id="40"/>
      </w:r>
      <w:r w:rsidRPr="00A947E8">
        <w:rPr>
          <w:rFonts w:ascii="Times New Roman" w:eastAsia="Times New Roman" w:hAnsi="Times New Roman" w:cs="Times New Roman"/>
          <w:sz w:val="24"/>
          <w:szCs w:val="24"/>
        </w:rPr>
        <w:t xml:space="preserve"> As such, there should be safeguards in existence that ensure that investments contribute to the achievement of their ultimate aim.</w:t>
      </w:r>
      <w:r w:rsidRPr="00A947E8">
        <w:rPr>
          <w:rFonts w:ascii="Times New Roman" w:eastAsia="Times New Roman" w:hAnsi="Times New Roman" w:cs="Times New Roman"/>
          <w:sz w:val="24"/>
          <w:szCs w:val="24"/>
          <w:vertAlign w:val="superscript"/>
        </w:rPr>
        <w:footnoteReference w:id="41"/>
      </w:r>
      <w:r w:rsidRPr="00A947E8">
        <w:rPr>
          <w:rFonts w:ascii="Times New Roman" w:eastAsia="Times New Roman" w:hAnsi="Times New Roman" w:cs="Times New Roman"/>
          <w:sz w:val="24"/>
          <w:szCs w:val="24"/>
        </w:rPr>
        <w:t xml:space="preserve"> This should occur, while at the same time, ensuring that the social and environmental considerations are given due regard where the former is concerned with minimizing the negative impacts on people’s lives while the latter is more concerned with minimizing environmental damage from these investment projects.</w:t>
      </w:r>
      <w:r w:rsidRPr="00A947E8">
        <w:rPr>
          <w:rFonts w:ascii="Times New Roman" w:eastAsia="Times New Roman" w:hAnsi="Times New Roman" w:cs="Times New Roman"/>
          <w:sz w:val="24"/>
          <w:szCs w:val="24"/>
          <w:vertAlign w:val="superscript"/>
        </w:rPr>
        <w:footnoteReference w:id="42"/>
      </w:r>
      <w:r w:rsidRPr="00A947E8">
        <w:rPr>
          <w:rFonts w:ascii="Times New Roman" w:eastAsia="Times New Roman" w:hAnsi="Times New Roman" w:cs="Times New Roman"/>
          <w:sz w:val="24"/>
          <w:szCs w:val="24"/>
        </w:rPr>
        <w:t xml:space="preserve"> </w:t>
      </w:r>
    </w:p>
    <w:p w14:paraId="41EE15A7" w14:textId="77777777" w:rsidR="00E00642" w:rsidRPr="00A947E8" w:rsidRDefault="00E00642" w:rsidP="0065181E">
      <w:pPr>
        <w:spacing w:line="360" w:lineRule="auto"/>
        <w:jc w:val="both"/>
        <w:rPr>
          <w:rFonts w:ascii="Times New Roman" w:eastAsia="Times New Roman" w:hAnsi="Times New Roman" w:cs="Times New Roman"/>
          <w:sz w:val="24"/>
          <w:szCs w:val="24"/>
        </w:rPr>
      </w:pPr>
      <w:r w:rsidRPr="00A947E8">
        <w:rPr>
          <w:rFonts w:ascii="Times New Roman" w:eastAsia="Times New Roman" w:hAnsi="Times New Roman" w:cs="Times New Roman"/>
          <w:sz w:val="24"/>
          <w:szCs w:val="24"/>
        </w:rPr>
        <w:t>In support of a framework governing the need for development that is sustainable, the Rio Declaration under principle 10 states that ’environmental issues are best handled with participation of all concerned citizens, at the relevant level.’</w:t>
      </w:r>
      <w:r w:rsidRPr="00A947E8">
        <w:rPr>
          <w:rFonts w:ascii="Times New Roman" w:eastAsia="Times New Roman" w:hAnsi="Times New Roman" w:cs="Times New Roman"/>
          <w:sz w:val="24"/>
          <w:szCs w:val="24"/>
          <w:vertAlign w:val="superscript"/>
        </w:rPr>
        <w:footnoteReference w:id="43"/>
      </w:r>
      <w:r w:rsidRPr="00A947E8">
        <w:rPr>
          <w:rFonts w:ascii="Times New Roman" w:eastAsia="Times New Roman" w:hAnsi="Times New Roman" w:cs="Times New Roman"/>
          <w:sz w:val="24"/>
          <w:szCs w:val="24"/>
        </w:rPr>
        <w:t xml:space="preserve"> This encompasses both the input of the person (social dimension) and the need for environmental protection (environmental dimension). From principle 10, it is evident that sustainable development also requires inclusivity in the accountability and public scrutiny process that is involved in contract negotiation and management.</w:t>
      </w:r>
      <w:r w:rsidRPr="00A947E8">
        <w:rPr>
          <w:rFonts w:ascii="Times New Roman" w:eastAsia="Times New Roman" w:hAnsi="Times New Roman" w:cs="Times New Roman"/>
          <w:sz w:val="24"/>
          <w:szCs w:val="24"/>
          <w:vertAlign w:val="superscript"/>
        </w:rPr>
        <w:footnoteReference w:id="44"/>
      </w:r>
      <w:r w:rsidRPr="00A947E8">
        <w:rPr>
          <w:rFonts w:ascii="Times New Roman" w:eastAsia="Times New Roman" w:hAnsi="Times New Roman" w:cs="Times New Roman"/>
          <w:sz w:val="24"/>
          <w:szCs w:val="24"/>
        </w:rPr>
        <w:t xml:space="preserve"> Accountability has been defined through a three dimensional approach to include transparency, answerability and liability.</w:t>
      </w:r>
      <w:r w:rsidRPr="00A947E8">
        <w:rPr>
          <w:rFonts w:ascii="Times New Roman" w:eastAsia="Times New Roman" w:hAnsi="Times New Roman" w:cs="Times New Roman"/>
          <w:sz w:val="24"/>
          <w:szCs w:val="24"/>
          <w:vertAlign w:val="superscript"/>
        </w:rPr>
        <w:footnoteReference w:id="45"/>
      </w:r>
      <w:r w:rsidRPr="00A947E8">
        <w:rPr>
          <w:rFonts w:ascii="Times New Roman" w:eastAsia="Times New Roman" w:hAnsi="Times New Roman" w:cs="Times New Roman"/>
          <w:sz w:val="24"/>
          <w:szCs w:val="24"/>
        </w:rPr>
        <w:t xml:space="preserve"> On the other hand, public scrutiny involves supervision from the parliament and civil society to monitor negotiations between the government and investors.</w:t>
      </w:r>
      <w:r w:rsidRPr="00A947E8">
        <w:rPr>
          <w:rFonts w:ascii="Times New Roman" w:eastAsia="Times New Roman" w:hAnsi="Times New Roman" w:cs="Times New Roman"/>
          <w:sz w:val="24"/>
          <w:szCs w:val="24"/>
          <w:vertAlign w:val="superscript"/>
        </w:rPr>
        <w:footnoteReference w:id="46"/>
      </w:r>
      <w:r w:rsidRPr="00A947E8">
        <w:rPr>
          <w:rFonts w:ascii="Times New Roman" w:eastAsia="Times New Roman" w:hAnsi="Times New Roman" w:cs="Times New Roman"/>
          <w:sz w:val="24"/>
          <w:szCs w:val="24"/>
        </w:rPr>
        <w:t xml:space="preserve"> Where no mechanisms to allow for such ‘surveillance’ are present, there is no guarantee that agreements, such as PSC’s, between the IOC’s and the host country adhere to these principles. In the Kenyan context, the lack of adherence to the stipulated legislation requiring transparency of petroleum agreements begs to question whether this ambit of accountability is in existence in the PSC’s between the government and Tullow oil plc. </w:t>
      </w:r>
    </w:p>
    <w:p w14:paraId="65C181BB" w14:textId="77777777" w:rsidR="00E00642" w:rsidRPr="00A947E8" w:rsidRDefault="00E00642" w:rsidP="0065181E">
      <w:pPr>
        <w:spacing w:line="360" w:lineRule="auto"/>
        <w:jc w:val="both"/>
        <w:rPr>
          <w:rFonts w:ascii="Times New Roman" w:eastAsia="Times New Roman" w:hAnsi="Times New Roman" w:cs="Times New Roman"/>
          <w:sz w:val="24"/>
          <w:szCs w:val="24"/>
        </w:rPr>
      </w:pPr>
      <w:r w:rsidRPr="00A947E8">
        <w:rPr>
          <w:rFonts w:ascii="Times New Roman" w:eastAsia="Times New Roman" w:hAnsi="Times New Roman" w:cs="Times New Roman"/>
          <w:sz w:val="24"/>
          <w:szCs w:val="24"/>
        </w:rPr>
        <w:t>An assumption that may be made is that the stabilization clause that is present in the Kenya’s Model Production Sharing Agreement is that which is similarly found within the PSC’s between Tullow Oil and Kenya and therefore, there would be no need for the government to release these contracts. However, this is easily disproved as noted by Cotula, as model production sharing contracts cannot apply to all instances where there exists a transaction between an IOC and the same country given the existence variations of the contents of the arrangement.</w:t>
      </w:r>
      <w:r w:rsidRPr="00A947E8">
        <w:rPr>
          <w:rFonts w:ascii="Times New Roman" w:eastAsia="Times New Roman" w:hAnsi="Times New Roman" w:cs="Times New Roman"/>
          <w:sz w:val="24"/>
          <w:szCs w:val="24"/>
          <w:vertAlign w:val="superscript"/>
        </w:rPr>
        <w:footnoteReference w:id="47"/>
      </w:r>
      <w:r w:rsidRPr="00A947E8">
        <w:rPr>
          <w:rFonts w:ascii="Times New Roman" w:eastAsia="Times New Roman" w:hAnsi="Times New Roman" w:cs="Times New Roman"/>
          <w:sz w:val="24"/>
          <w:szCs w:val="24"/>
        </w:rPr>
        <w:t xml:space="preserve"> Such variations may include; provisions on local content and investor’s commitment to social investment programmes.</w:t>
      </w:r>
      <w:r w:rsidRPr="00A947E8">
        <w:rPr>
          <w:rFonts w:ascii="Times New Roman" w:eastAsia="Times New Roman" w:hAnsi="Times New Roman" w:cs="Times New Roman"/>
          <w:sz w:val="24"/>
          <w:szCs w:val="24"/>
          <w:vertAlign w:val="superscript"/>
        </w:rPr>
        <w:footnoteReference w:id="48"/>
      </w:r>
    </w:p>
    <w:p w14:paraId="4B9AC983" w14:textId="77777777" w:rsidR="002D0D14" w:rsidRPr="00A947E8" w:rsidRDefault="00E00642" w:rsidP="0065181E">
      <w:pPr>
        <w:spacing w:line="360" w:lineRule="auto"/>
        <w:jc w:val="both"/>
        <w:rPr>
          <w:rFonts w:ascii="Times New Roman" w:eastAsia="Times New Roman" w:hAnsi="Times New Roman" w:cs="Times New Roman"/>
          <w:sz w:val="24"/>
          <w:szCs w:val="24"/>
        </w:rPr>
      </w:pPr>
      <w:r w:rsidRPr="00A947E8">
        <w:rPr>
          <w:rFonts w:ascii="Times New Roman" w:eastAsia="Times New Roman" w:hAnsi="Times New Roman" w:cs="Times New Roman"/>
          <w:sz w:val="24"/>
          <w:szCs w:val="24"/>
        </w:rPr>
        <w:t>Developing countries such as Kenya, highly value these investment projects for the assets that these transnational corporations (TNC’s) advance through these investments.</w:t>
      </w:r>
      <w:r w:rsidRPr="00A947E8">
        <w:rPr>
          <w:rFonts w:ascii="Times New Roman" w:eastAsia="Times New Roman" w:hAnsi="Times New Roman" w:cs="Times New Roman"/>
          <w:sz w:val="24"/>
          <w:szCs w:val="24"/>
          <w:vertAlign w:val="superscript"/>
        </w:rPr>
        <w:footnoteReference w:id="49"/>
      </w:r>
      <w:r w:rsidRPr="00A947E8">
        <w:rPr>
          <w:rFonts w:ascii="Times New Roman" w:eastAsia="Times New Roman" w:hAnsi="Times New Roman" w:cs="Times New Roman"/>
          <w:sz w:val="24"/>
          <w:szCs w:val="24"/>
        </w:rPr>
        <w:t xml:space="preserve"> These investments have been witnessed to be highly prevalent particularly in the oil and gas sector in Kenya such as the Tullow oil plc – Kenya endeavour that is the subject of this paper</w:t>
      </w:r>
    </w:p>
    <w:p w14:paraId="0C31739F" w14:textId="1993394C" w:rsidR="006D00E7" w:rsidRPr="00A947E8" w:rsidRDefault="00357B1B" w:rsidP="004E0044">
      <w:pPr>
        <w:pStyle w:val="ListParagraph"/>
        <w:numPr>
          <w:ilvl w:val="0"/>
          <w:numId w:val="42"/>
        </w:numPr>
        <w:spacing w:line="360" w:lineRule="auto"/>
        <w:jc w:val="both"/>
        <w:rPr>
          <w:rFonts w:ascii="Times New Roman" w:eastAsia="Times New Roman" w:hAnsi="Times New Roman" w:cs="Times New Roman"/>
          <w:b/>
          <w:sz w:val="24"/>
          <w:szCs w:val="24"/>
        </w:rPr>
      </w:pPr>
      <w:r w:rsidRPr="00A947E8">
        <w:rPr>
          <w:rFonts w:ascii="Times New Roman" w:eastAsia="Times New Roman" w:hAnsi="Times New Roman" w:cs="Times New Roman"/>
          <w:b/>
          <w:sz w:val="24"/>
          <w:szCs w:val="24"/>
        </w:rPr>
        <w:t>Contract Transparency</w:t>
      </w:r>
      <w:r w:rsidR="0048461D" w:rsidRPr="00A947E8">
        <w:rPr>
          <w:rFonts w:ascii="Times New Roman" w:eastAsia="Times New Roman" w:hAnsi="Times New Roman" w:cs="Times New Roman"/>
          <w:b/>
          <w:sz w:val="24"/>
          <w:szCs w:val="24"/>
        </w:rPr>
        <w:t xml:space="preserve"> in public- private partnerships</w:t>
      </w:r>
    </w:p>
    <w:p w14:paraId="602D43BF" w14:textId="77777777" w:rsidR="00357B1B" w:rsidRPr="00A947E8" w:rsidRDefault="00357B1B" w:rsidP="0065181E">
      <w:pPr>
        <w:spacing w:line="360" w:lineRule="auto"/>
        <w:jc w:val="both"/>
        <w:rPr>
          <w:rFonts w:ascii="Times New Roman" w:hAnsi="Times New Roman" w:cs="Times New Roman"/>
          <w:sz w:val="24"/>
          <w:szCs w:val="24"/>
        </w:rPr>
      </w:pPr>
      <w:r w:rsidRPr="00A947E8">
        <w:rPr>
          <w:rFonts w:ascii="Times New Roman" w:hAnsi="Times New Roman" w:cs="Times New Roman"/>
          <w:sz w:val="24"/>
          <w:szCs w:val="24"/>
        </w:rPr>
        <w:t>Contract transparency requires that the contracts signed between extractive companies and governments should be kept open and competitive, that contract disclosure is mandatory and that information pertaining to certain provisions within the contract are not kept confidential.  When extractive contracts are kept secret, the people involved can be robbed off of the opportunities present for natural resources to propagate a country’s development. Such was witnessed between 2010 and 2012 when the government of the Democratic republic of Congo engaged in secret mining concessions depriving the citizens of 1.36 billion USD which would have been used to fund social services such as healthcare or education.</w:t>
      </w:r>
      <w:r w:rsidRPr="00A947E8">
        <w:rPr>
          <w:rStyle w:val="FootnoteReference"/>
          <w:rFonts w:ascii="Times New Roman" w:hAnsi="Times New Roman" w:cs="Times New Roman"/>
          <w:sz w:val="24"/>
          <w:szCs w:val="24"/>
        </w:rPr>
        <w:footnoteReference w:id="50"/>
      </w:r>
      <w:r w:rsidRPr="00A947E8">
        <w:rPr>
          <w:rFonts w:ascii="Times New Roman" w:hAnsi="Times New Roman" w:cs="Times New Roman"/>
          <w:sz w:val="24"/>
          <w:szCs w:val="24"/>
        </w:rPr>
        <w:t xml:space="preserve"> As a result, resource rich countries should be at the forefront of ensuring the transparency in their contracts and particularly touching on all provisions within the contract that might have a possible impact on the countries attainment of development that is sustainable. </w:t>
      </w:r>
    </w:p>
    <w:p w14:paraId="438CDDF0" w14:textId="77777777" w:rsidR="009E3213" w:rsidRPr="00A947E8" w:rsidRDefault="00F214EC" w:rsidP="0065181E">
      <w:pPr>
        <w:spacing w:line="360" w:lineRule="auto"/>
        <w:jc w:val="both"/>
        <w:rPr>
          <w:rFonts w:ascii="Times New Roman" w:hAnsi="Times New Roman" w:cs="Times New Roman"/>
          <w:sz w:val="24"/>
          <w:szCs w:val="24"/>
        </w:rPr>
      </w:pPr>
      <w:r w:rsidRPr="00A947E8">
        <w:rPr>
          <w:rFonts w:ascii="Times New Roman" w:hAnsi="Times New Roman" w:cs="Times New Roman"/>
          <w:sz w:val="24"/>
          <w:szCs w:val="24"/>
        </w:rPr>
        <w:t>Ruggie posits that existing data suggests that stabilization clauses have an impact on the ability of states to apply new environmental and social legislation to investment projects.</w:t>
      </w:r>
      <w:r w:rsidRPr="00A947E8">
        <w:rPr>
          <w:rStyle w:val="FootnoteReference"/>
          <w:rFonts w:ascii="Times New Roman" w:hAnsi="Times New Roman" w:cs="Times New Roman"/>
          <w:sz w:val="24"/>
          <w:szCs w:val="24"/>
        </w:rPr>
        <w:footnoteReference w:id="51"/>
      </w:r>
      <w:r w:rsidRPr="00A947E8">
        <w:rPr>
          <w:rFonts w:ascii="Times New Roman" w:hAnsi="Times New Roman" w:cs="Times New Roman"/>
          <w:sz w:val="24"/>
          <w:szCs w:val="24"/>
        </w:rPr>
        <w:t xml:space="preserve"> He notes that it is therefore important that the terms within these agreements are revealed to the public in order to ensure that the citizenry is aware of any actions of the state that may adversely affect them either directly or indirectly.</w:t>
      </w:r>
      <w:r w:rsidRPr="00A947E8">
        <w:rPr>
          <w:rStyle w:val="FootnoteReference"/>
          <w:rFonts w:ascii="Times New Roman" w:hAnsi="Times New Roman" w:cs="Times New Roman"/>
          <w:sz w:val="24"/>
          <w:szCs w:val="24"/>
        </w:rPr>
        <w:footnoteReference w:id="52"/>
      </w:r>
    </w:p>
    <w:p w14:paraId="03FF9DCF" w14:textId="77777777" w:rsidR="00FF7A32" w:rsidRPr="00A947E8" w:rsidRDefault="00F22967" w:rsidP="0065181E">
      <w:pPr>
        <w:pStyle w:val="Heading2"/>
        <w:numPr>
          <w:ilvl w:val="0"/>
          <w:numId w:val="22"/>
        </w:numPr>
        <w:spacing w:line="360" w:lineRule="auto"/>
        <w:jc w:val="both"/>
        <w:rPr>
          <w:rFonts w:ascii="Times New Roman" w:eastAsia="Times New Roman" w:hAnsi="Times New Roman" w:cs="Times New Roman"/>
          <w:color w:val="000000"/>
          <w:sz w:val="24"/>
          <w:szCs w:val="24"/>
        </w:rPr>
      </w:pPr>
      <w:bookmarkStart w:id="20" w:name="_Toc78556719"/>
      <w:r w:rsidRPr="00A947E8">
        <w:rPr>
          <w:rFonts w:ascii="Times New Roman" w:eastAsia="Times New Roman" w:hAnsi="Times New Roman" w:cs="Times New Roman"/>
          <w:color w:val="000000"/>
          <w:sz w:val="24"/>
          <w:szCs w:val="24"/>
        </w:rPr>
        <w:t>Research methodology</w:t>
      </w:r>
      <w:bookmarkEnd w:id="20"/>
    </w:p>
    <w:p w14:paraId="0055BC6F" w14:textId="089EF113" w:rsidR="00C062E6" w:rsidRPr="00A947E8" w:rsidRDefault="00F22967" w:rsidP="0065181E">
      <w:pPr>
        <w:shd w:val="clear" w:color="auto" w:fill="FFFFFF"/>
        <w:tabs>
          <w:tab w:val="left" w:pos="2355"/>
        </w:tabs>
        <w:spacing w:line="360" w:lineRule="auto"/>
        <w:jc w:val="both"/>
        <w:rPr>
          <w:rFonts w:ascii="Times New Roman" w:eastAsia="Times New Roman" w:hAnsi="Times New Roman" w:cs="Times New Roman"/>
          <w:sz w:val="24"/>
          <w:szCs w:val="24"/>
        </w:rPr>
      </w:pPr>
      <w:r w:rsidRPr="00A947E8">
        <w:rPr>
          <w:rFonts w:ascii="Times New Roman" w:eastAsia="Times New Roman" w:hAnsi="Times New Roman" w:cs="Times New Roman"/>
          <w:sz w:val="24"/>
          <w:szCs w:val="24"/>
        </w:rPr>
        <w:t xml:space="preserve">The research methodology used in this study is </w:t>
      </w:r>
      <w:r w:rsidR="004D4E6B" w:rsidRPr="00A947E8">
        <w:rPr>
          <w:rFonts w:ascii="Times New Roman" w:eastAsia="Times New Roman" w:hAnsi="Times New Roman" w:cs="Times New Roman"/>
          <w:sz w:val="24"/>
          <w:szCs w:val="24"/>
        </w:rPr>
        <w:t>desktop review</w:t>
      </w:r>
      <w:r w:rsidRPr="00A947E8">
        <w:rPr>
          <w:rFonts w:ascii="Times New Roman" w:eastAsia="Times New Roman" w:hAnsi="Times New Roman" w:cs="Times New Roman"/>
          <w:sz w:val="24"/>
          <w:szCs w:val="24"/>
        </w:rPr>
        <w:t xml:space="preserve">. The primary sources of information will therefore be an amalgamation of relevant information sourced from books, scholarly articles, journal articles, reports, research papers, theses and relevant documents. This approach will also involve the analysis of relevant primary sources of law; statute, case law and international instruments. </w:t>
      </w:r>
      <w:r w:rsidR="00C062E6" w:rsidRPr="00A947E8">
        <w:rPr>
          <w:rFonts w:ascii="Times New Roman" w:eastAsia="Times New Roman" w:hAnsi="Times New Roman" w:cs="Times New Roman"/>
          <w:sz w:val="24"/>
          <w:szCs w:val="24"/>
        </w:rPr>
        <w:t>The research methodology also involves a comparative analysis as provided for in Chapter 4 of this dissertation.</w:t>
      </w:r>
    </w:p>
    <w:p w14:paraId="742AA492" w14:textId="77777777" w:rsidR="00FF7A32" w:rsidRPr="00A947E8" w:rsidRDefault="00F22967" w:rsidP="0065181E">
      <w:pPr>
        <w:pStyle w:val="Heading2"/>
        <w:numPr>
          <w:ilvl w:val="0"/>
          <w:numId w:val="22"/>
        </w:numPr>
        <w:spacing w:line="360" w:lineRule="auto"/>
        <w:jc w:val="both"/>
        <w:rPr>
          <w:rFonts w:ascii="Times New Roman" w:eastAsia="Times New Roman" w:hAnsi="Times New Roman" w:cs="Times New Roman"/>
          <w:color w:val="000000"/>
          <w:sz w:val="24"/>
          <w:szCs w:val="24"/>
        </w:rPr>
      </w:pPr>
      <w:bookmarkStart w:id="21" w:name="_Toc78556720"/>
      <w:r w:rsidRPr="00A947E8">
        <w:rPr>
          <w:rFonts w:ascii="Times New Roman" w:eastAsia="Times New Roman" w:hAnsi="Times New Roman" w:cs="Times New Roman"/>
          <w:color w:val="000000"/>
          <w:sz w:val="24"/>
          <w:szCs w:val="24"/>
        </w:rPr>
        <w:t>Limitations of dissertation</w:t>
      </w:r>
      <w:bookmarkEnd w:id="21"/>
    </w:p>
    <w:p w14:paraId="22F8625D" w14:textId="6CDDF4F2" w:rsidR="00FF7A32" w:rsidRPr="00A947E8" w:rsidRDefault="00F22967" w:rsidP="0065181E">
      <w:pPr>
        <w:spacing w:line="360" w:lineRule="auto"/>
        <w:jc w:val="both"/>
        <w:rPr>
          <w:rFonts w:ascii="Times New Roman" w:eastAsia="Times New Roman" w:hAnsi="Times New Roman" w:cs="Times New Roman"/>
          <w:sz w:val="24"/>
          <w:szCs w:val="24"/>
        </w:rPr>
      </w:pPr>
      <w:r w:rsidRPr="00A947E8">
        <w:rPr>
          <w:rFonts w:ascii="Times New Roman" w:eastAsia="Times New Roman" w:hAnsi="Times New Roman" w:cs="Times New Roman"/>
          <w:sz w:val="24"/>
          <w:szCs w:val="24"/>
        </w:rPr>
        <w:t>The primary limitation to this study was the lack of material to</w:t>
      </w:r>
      <w:r w:rsidR="00BE1CFC" w:rsidRPr="00A947E8">
        <w:rPr>
          <w:rFonts w:ascii="Times New Roman" w:eastAsia="Times New Roman" w:hAnsi="Times New Roman" w:cs="Times New Roman"/>
          <w:sz w:val="24"/>
          <w:szCs w:val="24"/>
        </w:rPr>
        <w:t xml:space="preserve"> support this study as there is</w:t>
      </w:r>
      <w:r w:rsidRPr="00A947E8">
        <w:rPr>
          <w:rFonts w:ascii="Times New Roman" w:eastAsia="Times New Roman" w:hAnsi="Times New Roman" w:cs="Times New Roman"/>
          <w:sz w:val="24"/>
          <w:szCs w:val="24"/>
        </w:rPr>
        <w:t xml:space="preserve"> not in existence many forms of</w:t>
      </w:r>
      <w:r w:rsidR="00BE1CFC" w:rsidRPr="00A947E8">
        <w:rPr>
          <w:rFonts w:ascii="Times New Roman" w:eastAsia="Times New Roman" w:hAnsi="Times New Roman" w:cs="Times New Roman"/>
          <w:sz w:val="24"/>
          <w:szCs w:val="24"/>
        </w:rPr>
        <w:t xml:space="preserve"> literature that discuss the </w:t>
      </w:r>
      <w:r w:rsidRPr="00A947E8">
        <w:rPr>
          <w:rFonts w:ascii="Times New Roman" w:eastAsia="Times New Roman" w:hAnsi="Times New Roman" w:cs="Times New Roman"/>
          <w:sz w:val="24"/>
          <w:szCs w:val="24"/>
        </w:rPr>
        <w:t xml:space="preserve"> need for transparency in the negotiation of stabilization clauses within PSC’s.</w:t>
      </w:r>
    </w:p>
    <w:p w14:paraId="2E9D227A" w14:textId="77777777" w:rsidR="00870EA9" w:rsidRPr="00A947E8" w:rsidRDefault="00870EA9" w:rsidP="00870EA9">
      <w:pPr>
        <w:pStyle w:val="Heading2"/>
        <w:numPr>
          <w:ilvl w:val="0"/>
          <w:numId w:val="40"/>
        </w:numPr>
        <w:spacing w:line="360" w:lineRule="auto"/>
        <w:jc w:val="both"/>
        <w:rPr>
          <w:rFonts w:ascii="Times New Roman" w:eastAsia="Times New Roman" w:hAnsi="Times New Roman" w:cs="Times New Roman"/>
          <w:color w:val="000000"/>
          <w:sz w:val="24"/>
          <w:szCs w:val="24"/>
        </w:rPr>
      </w:pPr>
      <w:bookmarkStart w:id="22" w:name="_Toc78556721"/>
      <w:r w:rsidRPr="00A947E8">
        <w:rPr>
          <w:rFonts w:ascii="Times New Roman" w:eastAsia="Times New Roman" w:hAnsi="Times New Roman" w:cs="Times New Roman"/>
          <w:color w:val="000000"/>
          <w:sz w:val="24"/>
          <w:szCs w:val="24"/>
        </w:rPr>
        <w:t>Research design</w:t>
      </w:r>
      <w:bookmarkEnd w:id="22"/>
    </w:p>
    <w:p w14:paraId="5D40629B" w14:textId="77777777" w:rsidR="00870EA9" w:rsidRPr="00A947E8" w:rsidRDefault="00870EA9" w:rsidP="00870EA9">
      <w:pPr>
        <w:spacing w:line="360" w:lineRule="auto"/>
        <w:jc w:val="both"/>
        <w:rPr>
          <w:rFonts w:ascii="Times New Roman" w:eastAsia="Times New Roman" w:hAnsi="Times New Roman" w:cs="Times New Roman"/>
          <w:sz w:val="24"/>
          <w:szCs w:val="24"/>
        </w:rPr>
      </w:pPr>
      <w:r w:rsidRPr="00A947E8">
        <w:rPr>
          <w:rFonts w:ascii="Times New Roman" w:eastAsia="Times New Roman" w:hAnsi="Times New Roman" w:cs="Times New Roman"/>
          <w:sz w:val="24"/>
          <w:szCs w:val="24"/>
        </w:rPr>
        <w:t xml:space="preserve">i. </w:t>
      </w:r>
      <w:r w:rsidRPr="00A947E8">
        <w:rPr>
          <w:rFonts w:ascii="Times New Roman" w:eastAsia="Times New Roman" w:hAnsi="Times New Roman" w:cs="Times New Roman"/>
          <w:b/>
          <w:sz w:val="24"/>
          <w:szCs w:val="24"/>
        </w:rPr>
        <w:t>Chapter II</w:t>
      </w:r>
      <w:r w:rsidRPr="00A947E8">
        <w:rPr>
          <w:rFonts w:ascii="Times New Roman" w:eastAsia="Times New Roman" w:hAnsi="Times New Roman" w:cs="Times New Roman"/>
          <w:sz w:val="24"/>
          <w:szCs w:val="24"/>
        </w:rPr>
        <w:t xml:space="preserve"> of this dissertation is the conceptual framework. This chapter will emulate the relationship between the permanent sovereignty over natural resources and, the implications of petroleum as a resource on sustainable development. It will also give an outline of the etiological structure of stabilization clauses in keeping with the understanding of how these formulations affect sustainable development. . </w:t>
      </w:r>
    </w:p>
    <w:p w14:paraId="0A13CEAC" w14:textId="77777777" w:rsidR="00870EA9" w:rsidRPr="00A947E8" w:rsidRDefault="00870EA9" w:rsidP="00870EA9">
      <w:pPr>
        <w:spacing w:line="360" w:lineRule="auto"/>
        <w:jc w:val="both"/>
        <w:rPr>
          <w:rFonts w:ascii="Times New Roman" w:eastAsia="Times New Roman" w:hAnsi="Times New Roman" w:cs="Times New Roman"/>
          <w:sz w:val="24"/>
          <w:szCs w:val="24"/>
        </w:rPr>
      </w:pPr>
      <w:r w:rsidRPr="00A947E8">
        <w:rPr>
          <w:rFonts w:ascii="Times New Roman" w:eastAsia="Times New Roman" w:hAnsi="Times New Roman" w:cs="Times New Roman"/>
          <w:sz w:val="24"/>
          <w:szCs w:val="24"/>
        </w:rPr>
        <w:t xml:space="preserve">ii. </w:t>
      </w:r>
      <w:r w:rsidRPr="00A947E8">
        <w:rPr>
          <w:rFonts w:ascii="Times New Roman" w:eastAsia="Times New Roman" w:hAnsi="Times New Roman" w:cs="Times New Roman"/>
          <w:b/>
          <w:sz w:val="24"/>
          <w:szCs w:val="24"/>
        </w:rPr>
        <w:t xml:space="preserve">Chapter III </w:t>
      </w:r>
      <w:r w:rsidRPr="00A947E8">
        <w:rPr>
          <w:rFonts w:ascii="Times New Roman" w:eastAsia="Times New Roman" w:hAnsi="Times New Roman" w:cs="Times New Roman"/>
          <w:sz w:val="24"/>
          <w:szCs w:val="24"/>
        </w:rPr>
        <w:t xml:space="preserve">begins with a discussion on sustainable development as a principle. It relates this to the discussion on sustainable development and stabilization clauses. The Chapter also outlines the effects of Tullow Oil’s exploration activities on the social and environmental welfare of the Turkana people. It makes the argument that these activities directly affect Turkana, and, in the long run, Kenya’s attainment of Sustainable Development. </w:t>
      </w:r>
    </w:p>
    <w:p w14:paraId="34EC415A" w14:textId="1029ACFE" w:rsidR="00870EA9" w:rsidRPr="00A947E8" w:rsidRDefault="00870EA9" w:rsidP="00870EA9">
      <w:pPr>
        <w:spacing w:line="360" w:lineRule="auto"/>
        <w:jc w:val="both"/>
        <w:rPr>
          <w:rFonts w:ascii="Times New Roman" w:eastAsia="Times New Roman" w:hAnsi="Times New Roman" w:cs="Times New Roman"/>
          <w:sz w:val="24"/>
          <w:szCs w:val="24"/>
        </w:rPr>
      </w:pPr>
      <w:r w:rsidRPr="00A947E8">
        <w:rPr>
          <w:rFonts w:ascii="Times New Roman" w:eastAsia="Times New Roman" w:hAnsi="Times New Roman" w:cs="Times New Roman"/>
          <w:sz w:val="24"/>
          <w:szCs w:val="24"/>
        </w:rPr>
        <w:t xml:space="preserve">iii. </w:t>
      </w:r>
      <w:r w:rsidRPr="00A947E8">
        <w:rPr>
          <w:rFonts w:ascii="Times New Roman" w:eastAsia="Times New Roman" w:hAnsi="Times New Roman" w:cs="Times New Roman"/>
          <w:b/>
          <w:sz w:val="24"/>
          <w:szCs w:val="24"/>
        </w:rPr>
        <w:t>Chapter IV</w:t>
      </w:r>
      <w:r w:rsidRPr="00A947E8">
        <w:rPr>
          <w:rFonts w:ascii="Times New Roman" w:eastAsia="Times New Roman" w:hAnsi="Times New Roman" w:cs="Times New Roman"/>
          <w:sz w:val="24"/>
          <w:szCs w:val="24"/>
        </w:rPr>
        <w:t xml:space="preserve"> of this dissertation serves as the comparative analysis of this study. It examines the negative impact that stabilization clauses negotiated in secret in Tanzania and Liberia had on these countries. The chapter looks at the era prior to which transparency mechanisms were introduced against the era after which transparency mechanisms were introduced in these two countries showing that, the latter exhibited exceedingly positive impacts on the countries’ sustainable development objectives. </w:t>
      </w:r>
    </w:p>
    <w:p w14:paraId="6693DB41" w14:textId="77777777" w:rsidR="00870EA9" w:rsidRPr="00A947E8" w:rsidRDefault="00870EA9" w:rsidP="00870EA9">
      <w:pPr>
        <w:spacing w:line="360" w:lineRule="auto"/>
        <w:jc w:val="both"/>
        <w:rPr>
          <w:rFonts w:ascii="Times New Roman" w:eastAsia="Times New Roman" w:hAnsi="Times New Roman" w:cs="Times New Roman"/>
          <w:sz w:val="24"/>
          <w:szCs w:val="24"/>
        </w:rPr>
      </w:pPr>
      <w:r w:rsidRPr="00A947E8">
        <w:rPr>
          <w:rFonts w:ascii="Times New Roman" w:eastAsia="Times New Roman" w:hAnsi="Times New Roman" w:cs="Times New Roman"/>
          <w:sz w:val="24"/>
          <w:szCs w:val="24"/>
        </w:rPr>
        <w:t>The argument presented in this chapter is that, without transparency in stabilization clause negotiations, Kenya might find itself in similar circumstances as Liberia and Tanzania prior to the introduction of transparency mechanisms. This Chapter also provides the recommendations to the problem posed by the study</w:t>
      </w:r>
    </w:p>
    <w:p w14:paraId="1A0AE26D" w14:textId="514F4A58" w:rsidR="00870EA9" w:rsidRPr="00A947E8" w:rsidRDefault="00870EA9" w:rsidP="00870EA9">
      <w:pPr>
        <w:spacing w:line="360" w:lineRule="auto"/>
        <w:jc w:val="both"/>
        <w:rPr>
          <w:rFonts w:ascii="Times New Roman" w:eastAsia="Times New Roman" w:hAnsi="Times New Roman" w:cs="Times New Roman"/>
          <w:sz w:val="24"/>
          <w:szCs w:val="24"/>
        </w:rPr>
      </w:pPr>
      <w:r w:rsidRPr="00A947E8">
        <w:rPr>
          <w:rFonts w:ascii="Times New Roman" w:eastAsia="Times New Roman" w:hAnsi="Times New Roman" w:cs="Times New Roman"/>
          <w:sz w:val="24"/>
          <w:szCs w:val="24"/>
        </w:rPr>
        <w:t>iv</w:t>
      </w:r>
      <w:r w:rsidRPr="00A947E8">
        <w:rPr>
          <w:rFonts w:ascii="Times New Roman" w:eastAsia="Times New Roman" w:hAnsi="Times New Roman" w:cs="Times New Roman"/>
          <w:b/>
          <w:sz w:val="24"/>
          <w:szCs w:val="24"/>
        </w:rPr>
        <w:t>. Chapter V</w:t>
      </w:r>
      <w:r w:rsidRPr="00A947E8">
        <w:rPr>
          <w:rFonts w:ascii="Times New Roman" w:eastAsia="Times New Roman" w:hAnsi="Times New Roman" w:cs="Times New Roman"/>
          <w:sz w:val="24"/>
          <w:szCs w:val="24"/>
        </w:rPr>
        <w:t xml:space="preserve"> this dissertation will serve as the conclusion to the study. The initial problem statement and the findings of the study will be outlined in this chapter</w:t>
      </w:r>
    </w:p>
    <w:p w14:paraId="1289CE92" w14:textId="77777777" w:rsidR="008D59F9" w:rsidRPr="00A947E8" w:rsidRDefault="008D59F9" w:rsidP="0065181E">
      <w:pPr>
        <w:spacing w:line="360" w:lineRule="auto"/>
        <w:jc w:val="both"/>
        <w:rPr>
          <w:rFonts w:ascii="Times New Roman" w:eastAsia="Times New Roman" w:hAnsi="Times New Roman" w:cs="Times New Roman"/>
          <w:sz w:val="24"/>
          <w:szCs w:val="24"/>
        </w:rPr>
      </w:pPr>
    </w:p>
    <w:p w14:paraId="190D57CE" w14:textId="77777777" w:rsidR="008D59F9" w:rsidRPr="00A947E8" w:rsidRDefault="008D59F9" w:rsidP="0065181E">
      <w:pPr>
        <w:spacing w:line="360" w:lineRule="auto"/>
        <w:jc w:val="both"/>
        <w:rPr>
          <w:rFonts w:ascii="Times New Roman" w:eastAsia="Times New Roman" w:hAnsi="Times New Roman" w:cs="Times New Roman"/>
          <w:sz w:val="24"/>
          <w:szCs w:val="24"/>
        </w:rPr>
      </w:pPr>
    </w:p>
    <w:p w14:paraId="60A33858" w14:textId="77777777" w:rsidR="008D59F9" w:rsidRPr="00A947E8" w:rsidRDefault="008D59F9" w:rsidP="0065181E">
      <w:pPr>
        <w:spacing w:line="360" w:lineRule="auto"/>
        <w:jc w:val="both"/>
        <w:rPr>
          <w:rFonts w:ascii="Times New Roman" w:eastAsia="Times New Roman" w:hAnsi="Times New Roman" w:cs="Times New Roman"/>
          <w:sz w:val="24"/>
          <w:szCs w:val="24"/>
        </w:rPr>
      </w:pPr>
    </w:p>
    <w:p w14:paraId="7AA3E64A" w14:textId="77777777" w:rsidR="008D59F9" w:rsidRPr="00A947E8" w:rsidRDefault="008D59F9" w:rsidP="0065181E">
      <w:pPr>
        <w:spacing w:line="360" w:lineRule="auto"/>
        <w:jc w:val="both"/>
        <w:rPr>
          <w:rFonts w:ascii="Times New Roman" w:eastAsia="Times New Roman" w:hAnsi="Times New Roman" w:cs="Times New Roman"/>
          <w:sz w:val="24"/>
          <w:szCs w:val="24"/>
        </w:rPr>
      </w:pPr>
    </w:p>
    <w:p w14:paraId="6A0EA1E0" w14:textId="46046554" w:rsidR="008D59F9" w:rsidRDefault="008D59F9" w:rsidP="0065181E">
      <w:pPr>
        <w:spacing w:line="360" w:lineRule="auto"/>
        <w:jc w:val="both"/>
        <w:rPr>
          <w:rFonts w:ascii="Times New Roman" w:eastAsia="Times New Roman" w:hAnsi="Times New Roman" w:cs="Times New Roman"/>
          <w:sz w:val="24"/>
          <w:szCs w:val="24"/>
        </w:rPr>
      </w:pPr>
    </w:p>
    <w:p w14:paraId="31B02746" w14:textId="2F3ABA66" w:rsidR="00723474" w:rsidRDefault="00723474" w:rsidP="0065181E">
      <w:pPr>
        <w:spacing w:line="360" w:lineRule="auto"/>
        <w:jc w:val="both"/>
        <w:rPr>
          <w:rFonts w:ascii="Times New Roman" w:eastAsia="Times New Roman" w:hAnsi="Times New Roman" w:cs="Times New Roman"/>
          <w:sz w:val="24"/>
          <w:szCs w:val="24"/>
        </w:rPr>
      </w:pPr>
    </w:p>
    <w:p w14:paraId="7B0D9D23" w14:textId="54524FDC" w:rsidR="00723474" w:rsidRDefault="00723474" w:rsidP="0065181E">
      <w:pPr>
        <w:spacing w:line="360" w:lineRule="auto"/>
        <w:jc w:val="both"/>
        <w:rPr>
          <w:rFonts w:ascii="Times New Roman" w:eastAsia="Times New Roman" w:hAnsi="Times New Roman" w:cs="Times New Roman"/>
          <w:sz w:val="24"/>
          <w:szCs w:val="24"/>
        </w:rPr>
      </w:pPr>
    </w:p>
    <w:p w14:paraId="74CE8668" w14:textId="32073BAB" w:rsidR="00723474" w:rsidRDefault="00723474" w:rsidP="0065181E">
      <w:pPr>
        <w:spacing w:line="360" w:lineRule="auto"/>
        <w:jc w:val="both"/>
        <w:rPr>
          <w:rFonts w:ascii="Times New Roman" w:eastAsia="Times New Roman" w:hAnsi="Times New Roman" w:cs="Times New Roman"/>
          <w:sz w:val="24"/>
          <w:szCs w:val="24"/>
        </w:rPr>
      </w:pPr>
    </w:p>
    <w:p w14:paraId="5A88DA93" w14:textId="4F360FDE" w:rsidR="00723474" w:rsidRDefault="00723474" w:rsidP="0065181E">
      <w:pPr>
        <w:spacing w:line="360" w:lineRule="auto"/>
        <w:jc w:val="both"/>
        <w:rPr>
          <w:rFonts w:ascii="Times New Roman" w:eastAsia="Times New Roman" w:hAnsi="Times New Roman" w:cs="Times New Roman"/>
          <w:sz w:val="24"/>
          <w:szCs w:val="24"/>
        </w:rPr>
      </w:pPr>
    </w:p>
    <w:p w14:paraId="680BA903" w14:textId="225FD17A" w:rsidR="00723474" w:rsidRDefault="00723474" w:rsidP="0065181E">
      <w:pPr>
        <w:spacing w:line="360" w:lineRule="auto"/>
        <w:jc w:val="both"/>
        <w:rPr>
          <w:rFonts w:ascii="Times New Roman" w:eastAsia="Times New Roman" w:hAnsi="Times New Roman" w:cs="Times New Roman"/>
          <w:sz w:val="24"/>
          <w:szCs w:val="24"/>
        </w:rPr>
      </w:pPr>
    </w:p>
    <w:p w14:paraId="50F3F2B0" w14:textId="39B21AB6" w:rsidR="00723474" w:rsidRDefault="00723474" w:rsidP="0065181E">
      <w:pPr>
        <w:spacing w:line="360" w:lineRule="auto"/>
        <w:jc w:val="both"/>
        <w:rPr>
          <w:rFonts w:ascii="Times New Roman" w:eastAsia="Times New Roman" w:hAnsi="Times New Roman" w:cs="Times New Roman"/>
          <w:sz w:val="24"/>
          <w:szCs w:val="24"/>
        </w:rPr>
      </w:pPr>
    </w:p>
    <w:p w14:paraId="00B78A9E" w14:textId="1C4D825A" w:rsidR="00723474" w:rsidRDefault="00723474" w:rsidP="0065181E">
      <w:pPr>
        <w:spacing w:line="360" w:lineRule="auto"/>
        <w:jc w:val="both"/>
        <w:rPr>
          <w:rFonts w:ascii="Times New Roman" w:eastAsia="Times New Roman" w:hAnsi="Times New Roman" w:cs="Times New Roman"/>
          <w:sz w:val="24"/>
          <w:szCs w:val="24"/>
        </w:rPr>
      </w:pPr>
    </w:p>
    <w:p w14:paraId="648E7DF4" w14:textId="4982D504" w:rsidR="00723474" w:rsidRDefault="00723474" w:rsidP="0065181E">
      <w:pPr>
        <w:spacing w:line="360" w:lineRule="auto"/>
        <w:jc w:val="both"/>
        <w:rPr>
          <w:rFonts w:ascii="Times New Roman" w:eastAsia="Times New Roman" w:hAnsi="Times New Roman" w:cs="Times New Roman"/>
          <w:sz w:val="24"/>
          <w:szCs w:val="24"/>
        </w:rPr>
      </w:pPr>
    </w:p>
    <w:p w14:paraId="3B32D4AB" w14:textId="69050C94" w:rsidR="00723474" w:rsidRDefault="00723474" w:rsidP="0065181E">
      <w:pPr>
        <w:spacing w:line="360" w:lineRule="auto"/>
        <w:jc w:val="both"/>
        <w:rPr>
          <w:rFonts w:ascii="Times New Roman" w:eastAsia="Times New Roman" w:hAnsi="Times New Roman" w:cs="Times New Roman"/>
          <w:sz w:val="24"/>
          <w:szCs w:val="24"/>
        </w:rPr>
      </w:pPr>
    </w:p>
    <w:p w14:paraId="01C083AE" w14:textId="77777777" w:rsidR="00723474" w:rsidRDefault="00723474" w:rsidP="0065181E">
      <w:pPr>
        <w:spacing w:line="360" w:lineRule="auto"/>
        <w:jc w:val="both"/>
        <w:rPr>
          <w:rFonts w:ascii="Times New Roman" w:eastAsia="Times New Roman" w:hAnsi="Times New Roman" w:cs="Times New Roman"/>
          <w:sz w:val="24"/>
          <w:szCs w:val="24"/>
        </w:rPr>
      </w:pPr>
    </w:p>
    <w:p w14:paraId="23B03721" w14:textId="1CAEC9BB" w:rsidR="003E3CA8" w:rsidRPr="00A947E8" w:rsidRDefault="003E3CA8" w:rsidP="0065181E">
      <w:pPr>
        <w:spacing w:line="360" w:lineRule="auto"/>
        <w:jc w:val="both"/>
        <w:rPr>
          <w:rFonts w:ascii="Times New Roman" w:eastAsia="Times New Roman" w:hAnsi="Times New Roman" w:cs="Times New Roman"/>
          <w:sz w:val="24"/>
          <w:szCs w:val="24"/>
        </w:rPr>
      </w:pPr>
    </w:p>
    <w:p w14:paraId="58B692AE" w14:textId="77777777" w:rsidR="00FF7A32" w:rsidRPr="00A947E8" w:rsidRDefault="00F22967" w:rsidP="0065181E">
      <w:pPr>
        <w:pStyle w:val="Heading1"/>
        <w:numPr>
          <w:ilvl w:val="0"/>
          <w:numId w:val="16"/>
        </w:numPr>
        <w:spacing w:line="360" w:lineRule="auto"/>
        <w:jc w:val="both"/>
        <w:rPr>
          <w:sz w:val="24"/>
          <w:szCs w:val="24"/>
        </w:rPr>
      </w:pPr>
      <w:r w:rsidRPr="00A947E8">
        <w:rPr>
          <w:vanish/>
          <w:sz w:val="24"/>
          <w:szCs w:val="24"/>
        </w:rPr>
        <w:t>Chapter Two</w:t>
      </w:r>
      <w:bookmarkStart w:id="23" w:name="_Toc78556722"/>
      <w:r w:rsidR="00565B3A" w:rsidRPr="00A947E8">
        <w:rPr>
          <w:sz w:val="24"/>
          <w:szCs w:val="24"/>
        </w:rPr>
        <w:t xml:space="preserve">Chapter two: </w:t>
      </w:r>
      <w:r w:rsidRPr="00A947E8">
        <w:rPr>
          <w:sz w:val="24"/>
          <w:szCs w:val="24"/>
        </w:rPr>
        <w:t xml:space="preserve"> Conceptual Framework</w:t>
      </w:r>
      <w:bookmarkEnd w:id="23"/>
    </w:p>
    <w:p w14:paraId="6F25F985" w14:textId="77777777" w:rsidR="00FF7A32" w:rsidRPr="00A947E8" w:rsidRDefault="00F22967" w:rsidP="0065181E">
      <w:pPr>
        <w:pStyle w:val="Heading2"/>
        <w:numPr>
          <w:ilvl w:val="0"/>
          <w:numId w:val="4"/>
        </w:numPr>
        <w:spacing w:line="360" w:lineRule="auto"/>
        <w:jc w:val="both"/>
        <w:rPr>
          <w:rFonts w:ascii="Times New Roman" w:eastAsia="Times New Roman" w:hAnsi="Times New Roman" w:cs="Times New Roman"/>
          <w:color w:val="000000"/>
          <w:sz w:val="24"/>
          <w:szCs w:val="24"/>
        </w:rPr>
      </w:pPr>
      <w:bookmarkStart w:id="24" w:name="_Toc78556723"/>
      <w:r w:rsidRPr="00A947E8">
        <w:rPr>
          <w:rFonts w:ascii="Times New Roman" w:eastAsia="Times New Roman" w:hAnsi="Times New Roman" w:cs="Times New Roman"/>
          <w:color w:val="000000"/>
          <w:sz w:val="24"/>
          <w:szCs w:val="24"/>
        </w:rPr>
        <w:t>Introduction</w:t>
      </w:r>
      <w:bookmarkEnd w:id="24"/>
    </w:p>
    <w:p w14:paraId="1EE25B21" w14:textId="77777777" w:rsidR="00E9279F" w:rsidRPr="00A947E8" w:rsidRDefault="00F22967" w:rsidP="0065181E">
      <w:pPr>
        <w:spacing w:line="360" w:lineRule="auto"/>
        <w:jc w:val="both"/>
        <w:rPr>
          <w:rFonts w:ascii="Times New Roman" w:eastAsia="Times New Roman" w:hAnsi="Times New Roman" w:cs="Times New Roman"/>
          <w:sz w:val="24"/>
          <w:szCs w:val="24"/>
        </w:rPr>
      </w:pPr>
      <w:bookmarkStart w:id="25" w:name="_Hlk70951341"/>
      <w:r w:rsidRPr="00A947E8">
        <w:rPr>
          <w:rFonts w:ascii="Times New Roman" w:eastAsia="Times New Roman" w:hAnsi="Times New Roman" w:cs="Times New Roman"/>
          <w:sz w:val="24"/>
          <w:szCs w:val="24"/>
        </w:rPr>
        <w:t xml:space="preserve">This Chapter provides a conceptual framework of the dissertation. It provides a lens demonstrating the interplay between the lack of transparency in the negotiation of stabilisation clauses in production sharing contracts, and sustainable development.  To achieve this, the Chapter first situates the nature of ‘petroleum’ within natural resources. Then, it goes on to show how the nature of petroleum as a natural resource calls for a lot of prudence and caution in the negotiation of production sharing contracts, specifically when it comes to stabilisation clauses. </w:t>
      </w:r>
    </w:p>
    <w:p w14:paraId="6CCEC58C" w14:textId="77777777" w:rsidR="00FF7A32" w:rsidRPr="00A947E8" w:rsidRDefault="00F22967" w:rsidP="0065181E">
      <w:pPr>
        <w:spacing w:line="360" w:lineRule="auto"/>
        <w:jc w:val="both"/>
        <w:rPr>
          <w:rFonts w:ascii="Times New Roman" w:eastAsia="Times New Roman" w:hAnsi="Times New Roman" w:cs="Times New Roman"/>
          <w:i/>
          <w:sz w:val="24"/>
          <w:szCs w:val="24"/>
        </w:rPr>
      </w:pPr>
      <w:r w:rsidRPr="00A947E8">
        <w:rPr>
          <w:rFonts w:ascii="Times New Roman" w:eastAsia="Times New Roman" w:hAnsi="Times New Roman" w:cs="Times New Roman"/>
          <w:sz w:val="24"/>
          <w:szCs w:val="24"/>
        </w:rPr>
        <w:t xml:space="preserve">After this, an etiological discussion regarding stabilisation clauses is carried out. However, the Chapter goes on to demonstrate, a lot of prudence and caution may be disregarded in the negotiation of stabilisation clauses because of the concept of permanent sovereignty over natural resources that states do enjoy. Given this, the Chapter concludes, there is a strong need for the negotiation of stabilisation clauses to be transparent if sustainable development is to be promoted. </w:t>
      </w:r>
      <w:r w:rsidR="00E9279F" w:rsidRPr="00A947E8">
        <w:rPr>
          <w:rFonts w:ascii="Times New Roman" w:eastAsia="Times New Roman" w:hAnsi="Times New Roman" w:cs="Times New Roman"/>
          <w:sz w:val="24"/>
          <w:szCs w:val="24"/>
        </w:rPr>
        <w:t xml:space="preserve">The </w:t>
      </w:r>
      <w:r w:rsidR="00740D49" w:rsidRPr="00A947E8">
        <w:rPr>
          <w:rFonts w:ascii="Times New Roman" w:eastAsia="Times New Roman" w:hAnsi="Times New Roman" w:cs="Times New Roman"/>
          <w:sz w:val="24"/>
          <w:szCs w:val="24"/>
        </w:rPr>
        <w:t>hypothesis</w:t>
      </w:r>
      <w:r w:rsidR="00E9279F" w:rsidRPr="00A947E8">
        <w:rPr>
          <w:rFonts w:ascii="Times New Roman" w:eastAsia="Times New Roman" w:hAnsi="Times New Roman" w:cs="Times New Roman"/>
          <w:sz w:val="24"/>
          <w:szCs w:val="24"/>
        </w:rPr>
        <w:t xml:space="preserve"> that is tested within this chapter is: </w:t>
      </w:r>
      <w:r w:rsidR="00740D49" w:rsidRPr="00A947E8">
        <w:rPr>
          <w:rFonts w:ascii="Times New Roman" w:eastAsia="Times New Roman" w:hAnsi="Times New Roman" w:cs="Times New Roman"/>
          <w:i/>
          <w:sz w:val="24"/>
          <w:szCs w:val="24"/>
        </w:rPr>
        <w:t>The relationship between petroleum as a natural resource, state sovereignty and the nature of stabilization clauses has an impact on sustainabl</w:t>
      </w:r>
      <w:r w:rsidR="007F7F21" w:rsidRPr="00A947E8">
        <w:rPr>
          <w:rFonts w:ascii="Times New Roman" w:eastAsia="Times New Roman" w:hAnsi="Times New Roman" w:cs="Times New Roman"/>
          <w:i/>
          <w:sz w:val="24"/>
          <w:szCs w:val="24"/>
        </w:rPr>
        <w:t>e development.</w:t>
      </w:r>
    </w:p>
    <w:p w14:paraId="537D6D6A" w14:textId="77777777" w:rsidR="00FF7A32" w:rsidRPr="00A947E8" w:rsidRDefault="00F22967" w:rsidP="0065181E">
      <w:pPr>
        <w:pStyle w:val="Heading2"/>
        <w:numPr>
          <w:ilvl w:val="0"/>
          <w:numId w:val="4"/>
        </w:numPr>
        <w:spacing w:line="360" w:lineRule="auto"/>
        <w:jc w:val="both"/>
        <w:rPr>
          <w:rFonts w:ascii="Times New Roman" w:eastAsia="Times New Roman" w:hAnsi="Times New Roman" w:cs="Times New Roman"/>
          <w:color w:val="000000"/>
          <w:sz w:val="24"/>
          <w:szCs w:val="24"/>
        </w:rPr>
      </w:pPr>
      <w:bookmarkStart w:id="26" w:name="_Toc78556724"/>
      <w:bookmarkEnd w:id="25"/>
      <w:r w:rsidRPr="00A947E8">
        <w:rPr>
          <w:rFonts w:ascii="Times New Roman" w:eastAsia="Times New Roman" w:hAnsi="Times New Roman" w:cs="Times New Roman"/>
          <w:color w:val="000000"/>
          <w:sz w:val="24"/>
          <w:szCs w:val="24"/>
        </w:rPr>
        <w:t>Petroleum as a Natural Resource</w:t>
      </w:r>
      <w:bookmarkEnd w:id="26"/>
      <w:r w:rsidRPr="00A947E8">
        <w:rPr>
          <w:rFonts w:ascii="Times New Roman" w:eastAsia="Times New Roman" w:hAnsi="Times New Roman" w:cs="Times New Roman"/>
          <w:color w:val="000000"/>
          <w:sz w:val="24"/>
          <w:szCs w:val="24"/>
        </w:rPr>
        <w:t xml:space="preserve"> </w:t>
      </w:r>
    </w:p>
    <w:p w14:paraId="0DDB6888" w14:textId="77777777" w:rsidR="00FF7A32" w:rsidRPr="00A947E8" w:rsidRDefault="00F22967" w:rsidP="0065181E">
      <w:pPr>
        <w:spacing w:line="360" w:lineRule="auto"/>
        <w:jc w:val="both"/>
        <w:rPr>
          <w:rFonts w:ascii="Times New Roman" w:eastAsia="Times New Roman" w:hAnsi="Times New Roman" w:cs="Times New Roman"/>
          <w:sz w:val="24"/>
          <w:szCs w:val="24"/>
        </w:rPr>
      </w:pPr>
      <w:r w:rsidRPr="00A947E8">
        <w:rPr>
          <w:rFonts w:ascii="Times New Roman" w:eastAsia="Times New Roman" w:hAnsi="Times New Roman" w:cs="Times New Roman"/>
          <w:sz w:val="24"/>
          <w:szCs w:val="24"/>
        </w:rPr>
        <w:t>Natural resources are ‘stocks of materials that exist in the natural environment that are both scarce and economically useful in production or consumption, either in their natural state or after processing.’</w:t>
      </w:r>
      <w:r w:rsidRPr="00A947E8">
        <w:rPr>
          <w:rFonts w:ascii="Times New Roman" w:eastAsia="Times New Roman" w:hAnsi="Times New Roman" w:cs="Times New Roman"/>
          <w:sz w:val="24"/>
          <w:szCs w:val="24"/>
          <w:vertAlign w:val="superscript"/>
        </w:rPr>
        <w:footnoteReference w:id="53"/>
      </w:r>
      <w:r w:rsidRPr="00A947E8">
        <w:rPr>
          <w:rFonts w:ascii="Times New Roman" w:eastAsia="Times New Roman" w:hAnsi="Times New Roman" w:cs="Times New Roman"/>
          <w:sz w:val="24"/>
          <w:szCs w:val="24"/>
        </w:rPr>
        <w:t xml:space="preserve"> Additionally, these resources are subject to quantitative depletion through human use</w:t>
      </w:r>
      <w:r w:rsidRPr="00A947E8">
        <w:rPr>
          <w:rFonts w:ascii="Times New Roman" w:eastAsia="Times New Roman" w:hAnsi="Times New Roman" w:cs="Times New Roman"/>
          <w:sz w:val="24"/>
          <w:szCs w:val="24"/>
          <w:vertAlign w:val="superscript"/>
        </w:rPr>
        <w:footnoteReference w:id="54"/>
      </w:r>
      <w:r w:rsidRPr="00A947E8">
        <w:rPr>
          <w:rFonts w:ascii="Times New Roman" w:eastAsia="Times New Roman" w:hAnsi="Times New Roman" w:cs="Times New Roman"/>
          <w:sz w:val="24"/>
          <w:szCs w:val="24"/>
        </w:rPr>
        <w:t xml:space="preserve"> meaning, that these resources are bound to be exhausted after a particular period of time elapses while they are subsequently being exploited.</w:t>
      </w:r>
    </w:p>
    <w:p w14:paraId="3545E7E6" w14:textId="77777777" w:rsidR="00FF7A32" w:rsidRPr="00A947E8" w:rsidRDefault="00F22967" w:rsidP="0065181E">
      <w:pPr>
        <w:spacing w:line="360" w:lineRule="auto"/>
        <w:jc w:val="both"/>
        <w:rPr>
          <w:rFonts w:ascii="Times New Roman" w:eastAsia="Times New Roman" w:hAnsi="Times New Roman" w:cs="Times New Roman"/>
          <w:sz w:val="24"/>
          <w:szCs w:val="24"/>
        </w:rPr>
      </w:pPr>
      <w:r w:rsidRPr="00A947E8">
        <w:rPr>
          <w:rFonts w:ascii="Times New Roman" w:eastAsia="Times New Roman" w:hAnsi="Times New Roman" w:cs="Times New Roman"/>
          <w:sz w:val="24"/>
          <w:szCs w:val="24"/>
        </w:rPr>
        <w:t>These resources are categorized into four distinct groups: mineral and energy resources, soil resources, water resources and biological resources.</w:t>
      </w:r>
      <w:r w:rsidRPr="00A947E8">
        <w:rPr>
          <w:rFonts w:ascii="Times New Roman" w:eastAsia="Times New Roman" w:hAnsi="Times New Roman" w:cs="Times New Roman"/>
          <w:sz w:val="24"/>
          <w:szCs w:val="24"/>
          <w:vertAlign w:val="superscript"/>
        </w:rPr>
        <w:footnoteReference w:id="55"/>
      </w:r>
      <w:r w:rsidRPr="00A947E8">
        <w:rPr>
          <w:rFonts w:ascii="Times New Roman" w:eastAsia="Times New Roman" w:hAnsi="Times New Roman" w:cs="Times New Roman"/>
          <w:sz w:val="24"/>
          <w:szCs w:val="24"/>
        </w:rPr>
        <w:t xml:space="preserve"> Petroleum falls within the first category as a mineral and energy resource. As a natural resource in Kenya, petroleum is construed within both the Constitution and the Petroleum Act. In the Constitution, the definition of natural resources is extended to fossil fuels</w:t>
      </w:r>
      <w:r w:rsidRPr="00A947E8">
        <w:rPr>
          <w:rFonts w:ascii="Times New Roman" w:eastAsia="Times New Roman" w:hAnsi="Times New Roman" w:cs="Times New Roman"/>
          <w:sz w:val="24"/>
          <w:szCs w:val="24"/>
          <w:vertAlign w:val="superscript"/>
        </w:rPr>
        <w:footnoteReference w:id="56"/>
      </w:r>
      <w:r w:rsidRPr="00A947E8">
        <w:rPr>
          <w:rFonts w:ascii="Times New Roman" w:eastAsia="Times New Roman" w:hAnsi="Times New Roman" w:cs="Times New Roman"/>
          <w:sz w:val="24"/>
          <w:szCs w:val="24"/>
        </w:rPr>
        <w:t xml:space="preserve"> (that which petroleum is classified as) while in the Petroleum Act, this natural resource is defined as</w:t>
      </w:r>
    </w:p>
    <w:p w14:paraId="55DE28C3" w14:textId="77777777" w:rsidR="00FF7A32" w:rsidRPr="00A947E8" w:rsidRDefault="00F22967" w:rsidP="0065181E">
      <w:pPr>
        <w:spacing w:line="360" w:lineRule="auto"/>
        <w:ind w:left="720"/>
        <w:jc w:val="both"/>
        <w:rPr>
          <w:rFonts w:ascii="Times New Roman" w:eastAsia="Times New Roman" w:hAnsi="Times New Roman" w:cs="Times New Roman"/>
          <w:sz w:val="24"/>
          <w:szCs w:val="24"/>
        </w:rPr>
      </w:pPr>
      <w:r w:rsidRPr="00A947E8">
        <w:rPr>
          <w:rFonts w:ascii="Times New Roman" w:eastAsia="Times New Roman" w:hAnsi="Times New Roman" w:cs="Times New Roman"/>
          <w:sz w:val="24"/>
          <w:szCs w:val="24"/>
        </w:rPr>
        <w:t>‘..all hydrocarbons and includes crude oil and natural gas, whether capable of being produced from conventional and unconventional reservoirs, including shale oil, oil shale, shale gas, coal bed methane gas, tar sands, and other sources of hydrocarbon reserves;’</w:t>
      </w:r>
      <w:r w:rsidRPr="00A947E8">
        <w:rPr>
          <w:rFonts w:ascii="Times New Roman" w:eastAsia="Times New Roman" w:hAnsi="Times New Roman" w:cs="Times New Roman"/>
          <w:sz w:val="24"/>
          <w:szCs w:val="24"/>
          <w:vertAlign w:val="superscript"/>
        </w:rPr>
        <w:footnoteReference w:id="57"/>
      </w:r>
    </w:p>
    <w:p w14:paraId="46CEA23F" w14:textId="77777777" w:rsidR="00FF7A32" w:rsidRPr="00A947E8" w:rsidRDefault="00F22967" w:rsidP="0065181E">
      <w:pPr>
        <w:spacing w:line="360" w:lineRule="auto"/>
        <w:jc w:val="both"/>
        <w:rPr>
          <w:rFonts w:ascii="Times New Roman" w:eastAsia="Times New Roman" w:hAnsi="Times New Roman" w:cs="Times New Roman"/>
          <w:sz w:val="24"/>
          <w:szCs w:val="24"/>
        </w:rPr>
      </w:pPr>
      <w:r w:rsidRPr="00A947E8">
        <w:rPr>
          <w:rFonts w:ascii="Times New Roman" w:eastAsia="Times New Roman" w:hAnsi="Times New Roman" w:cs="Times New Roman"/>
          <w:sz w:val="24"/>
          <w:szCs w:val="24"/>
        </w:rPr>
        <w:t xml:space="preserve">As a natural resource, petroleum has been proven over time to be an extremely essential asset to resource rich countries. The exploration and exploitation of this resource has a significant effect on societies and the environment alike. To examine the extent of the effects of these activities, the next section covers the impact of the nature of petroleum on Sustainable development. </w:t>
      </w:r>
    </w:p>
    <w:p w14:paraId="003329D3" w14:textId="77777777" w:rsidR="000E14A6" w:rsidRPr="00A947E8" w:rsidRDefault="000E14A6" w:rsidP="0065181E">
      <w:pPr>
        <w:pStyle w:val="ListParagraph"/>
        <w:numPr>
          <w:ilvl w:val="0"/>
          <w:numId w:val="4"/>
        </w:numPr>
        <w:spacing w:line="360" w:lineRule="auto"/>
        <w:jc w:val="both"/>
        <w:rPr>
          <w:rFonts w:ascii="Times New Roman" w:hAnsi="Times New Roman" w:cs="Times New Roman"/>
          <w:b/>
          <w:sz w:val="24"/>
          <w:szCs w:val="24"/>
        </w:rPr>
      </w:pPr>
      <w:r w:rsidRPr="00A947E8">
        <w:rPr>
          <w:rFonts w:ascii="Times New Roman" w:hAnsi="Times New Roman" w:cs="Times New Roman"/>
          <w:b/>
          <w:sz w:val="24"/>
          <w:szCs w:val="24"/>
        </w:rPr>
        <w:t>Impact of Petroleum Exploration on Social and Environmental Development</w:t>
      </w:r>
    </w:p>
    <w:p w14:paraId="45D83C73" w14:textId="77777777" w:rsidR="000E14A6" w:rsidRPr="00A947E8" w:rsidRDefault="000E14A6" w:rsidP="0065181E">
      <w:pPr>
        <w:spacing w:line="360" w:lineRule="auto"/>
        <w:jc w:val="both"/>
        <w:rPr>
          <w:rFonts w:ascii="Times New Roman" w:hAnsi="Times New Roman" w:cs="Times New Roman"/>
          <w:sz w:val="24"/>
          <w:szCs w:val="24"/>
        </w:rPr>
      </w:pPr>
      <w:r w:rsidRPr="00A947E8">
        <w:rPr>
          <w:rFonts w:ascii="Times New Roman" w:hAnsi="Times New Roman" w:cs="Times New Roman"/>
          <w:sz w:val="24"/>
          <w:szCs w:val="24"/>
        </w:rPr>
        <w:t>Oil and gas exploration activities are associated with many environmental and socio-economic impacts.</w:t>
      </w:r>
      <w:r w:rsidRPr="00A947E8">
        <w:rPr>
          <w:rStyle w:val="FootnoteReference"/>
          <w:rFonts w:ascii="Times New Roman" w:hAnsi="Times New Roman" w:cs="Times New Roman"/>
          <w:sz w:val="24"/>
          <w:szCs w:val="24"/>
        </w:rPr>
        <w:footnoteReference w:id="58"/>
      </w:r>
      <w:r w:rsidRPr="00A947E8">
        <w:rPr>
          <w:rFonts w:ascii="Times New Roman" w:hAnsi="Times New Roman" w:cs="Times New Roman"/>
          <w:sz w:val="24"/>
          <w:szCs w:val="24"/>
        </w:rPr>
        <w:t xml:space="preserve"> Although the existence of positive e prospects of oil exploration activities serve as beneficial for a country’s economy, there exists a substantial share of negative effects.</w:t>
      </w:r>
      <w:r w:rsidRPr="00A947E8">
        <w:rPr>
          <w:rStyle w:val="FootnoteReference"/>
          <w:rFonts w:ascii="Times New Roman" w:hAnsi="Times New Roman" w:cs="Times New Roman"/>
          <w:sz w:val="24"/>
          <w:szCs w:val="24"/>
        </w:rPr>
        <w:footnoteReference w:id="59"/>
      </w:r>
      <w:r w:rsidRPr="00A947E8">
        <w:rPr>
          <w:rFonts w:ascii="Times New Roman" w:hAnsi="Times New Roman" w:cs="Times New Roman"/>
          <w:sz w:val="24"/>
          <w:szCs w:val="24"/>
        </w:rPr>
        <w:t xml:space="preserve"> Some of the positive impacts include: increased rates of employment opportunities, increased volumes of trade and rapid economic growth.</w:t>
      </w:r>
      <w:r w:rsidRPr="00A947E8">
        <w:rPr>
          <w:rStyle w:val="FootnoteReference"/>
          <w:rFonts w:ascii="Times New Roman" w:hAnsi="Times New Roman" w:cs="Times New Roman"/>
          <w:sz w:val="24"/>
          <w:szCs w:val="24"/>
        </w:rPr>
        <w:footnoteReference w:id="60"/>
      </w:r>
      <w:r w:rsidRPr="00A947E8">
        <w:rPr>
          <w:rFonts w:ascii="Times New Roman" w:hAnsi="Times New Roman" w:cs="Times New Roman"/>
          <w:sz w:val="24"/>
          <w:szCs w:val="24"/>
        </w:rPr>
        <w:t xml:space="preserve"> </w:t>
      </w:r>
    </w:p>
    <w:p w14:paraId="1393D57C" w14:textId="77777777" w:rsidR="000E14A6" w:rsidRPr="00A947E8" w:rsidRDefault="000E14A6" w:rsidP="0065181E">
      <w:pPr>
        <w:spacing w:line="360" w:lineRule="auto"/>
        <w:jc w:val="both"/>
        <w:rPr>
          <w:rFonts w:ascii="Times New Roman" w:hAnsi="Times New Roman" w:cs="Times New Roman"/>
          <w:sz w:val="24"/>
          <w:szCs w:val="24"/>
        </w:rPr>
      </w:pPr>
      <w:r w:rsidRPr="00A947E8">
        <w:rPr>
          <w:rFonts w:ascii="Times New Roman" w:hAnsi="Times New Roman" w:cs="Times New Roman"/>
          <w:sz w:val="24"/>
          <w:szCs w:val="24"/>
        </w:rPr>
        <w:t>However, negative effects also occur due to the exploration and exploitation of oil. Oil exploration and the subsequent exploitation have caused negative effects on the environment while leading to the destabilization of economies where the cultural and social concerns of communities are not adequately addressed.</w:t>
      </w:r>
      <w:r w:rsidRPr="00A947E8">
        <w:rPr>
          <w:rStyle w:val="FootnoteReference"/>
          <w:rFonts w:ascii="Times New Roman" w:hAnsi="Times New Roman" w:cs="Times New Roman"/>
          <w:sz w:val="24"/>
          <w:szCs w:val="24"/>
        </w:rPr>
        <w:footnoteReference w:id="61"/>
      </w:r>
      <w:r w:rsidRPr="00A947E8">
        <w:rPr>
          <w:rFonts w:ascii="Times New Roman" w:hAnsi="Times New Roman" w:cs="Times New Roman"/>
          <w:sz w:val="24"/>
          <w:szCs w:val="24"/>
        </w:rPr>
        <w:t xml:space="preserve"> Despite this, many resource rich nations endowed with oil in the world with oil have or still engage in oil extraction. This is due to the fact that the availability of petroleum is seen as a point of economic transformation and in fact can eventually shape the development fortunes of such nations.</w:t>
      </w:r>
      <w:r w:rsidRPr="00A947E8">
        <w:rPr>
          <w:rStyle w:val="FootnoteReference"/>
          <w:rFonts w:ascii="Times New Roman" w:hAnsi="Times New Roman" w:cs="Times New Roman"/>
          <w:sz w:val="24"/>
          <w:szCs w:val="24"/>
        </w:rPr>
        <w:footnoteReference w:id="62"/>
      </w:r>
    </w:p>
    <w:p w14:paraId="29719F69" w14:textId="77777777" w:rsidR="000E14A6" w:rsidRPr="00A947E8" w:rsidRDefault="00003F2D" w:rsidP="0065181E">
      <w:pPr>
        <w:spacing w:line="360" w:lineRule="auto"/>
        <w:jc w:val="both"/>
        <w:rPr>
          <w:rFonts w:ascii="Times New Roman" w:hAnsi="Times New Roman" w:cs="Times New Roman"/>
          <w:b/>
          <w:sz w:val="24"/>
          <w:szCs w:val="24"/>
        </w:rPr>
      </w:pPr>
      <w:r w:rsidRPr="00A947E8">
        <w:rPr>
          <w:rFonts w:ascii="Times New Roman" w:hAnsi="Times New Roman" w:cs="Times New Roman"/>
          <w:b/>
          <w:sz w:val="24"/>
          <w:szCs w:val="24"/>
        </w:rPr>
        <w:t xml:space="preserve">a) </w:t>
      </w:r>
      <w:r w:rsidR="000E14A6" w:rsidRPr="00A947E8">
        <w:rPr>
          <w:rFonts w:ascii="Times New Roman" w:hAnsi="Times New Roman" w:cs="Times New Roman"/>
          <w:b/>
          <w:sz w:val="24"/>
          <w:szCs w:val="24"/>
        </w:rPr>
        <w:t>The impacts of oil exploration on the social development of citizens</w:t>
      </w:r>
    </w:p>
    <w:p w14:paraId="06FD3CD0" w14:textId="77777777" w:rsidR="000E14A6" w:rsidRPr="00A947E8" w:rsidRDefault="000E14A6" w:rsidP="0065181E">
      <w:pPr>
        <w:spacing w:line="360" w:lineRule="auto"/>
        <w:jc w:val="both"/>
        <w:rPr>
          <w:rFonts w:ascii="Times New Roman" w:hAnsi="Times New Roman" w:cs="Times New Roman"/>
          <w:sz w:val="24"/>
          <w:szCs w:val="24"/>
        </w:rPr>
      </w:pPr>
      <w:r w:rsidRPr="00A947E8">
        <w:rPr>
          <w:rFonts w:ascii="Times New Roman" w:hAnsi="Times New Roman" w:cs="Times New Roman"/>
          <w:sz w:val="24"/>
          <w:szCs w:val="24"/>
        </w:rPr>
        <w:t>One aspect of the social development affected by oil exploration activities regards the health of the inhabitants of the oil exploration area. Existing literature indicates the deteriorating health status of the people constituting the local community near oil reserves.</w:t>
      </w:r>
      <w:r w:rsidRPr="00A947E8">
        <w:rPr>
          <w:rStyle w:val="FootnoteReference"/>
          <w:rFonts w:ascii="Times New Roman" w:hAnsi="Times New Roman" w:cs="Times New Roman"/>
          <w:sz w:val="24"/>
          <w:szCs w:val="24"/>
        </w:rPr>
        <w:footnoteReference w:id="63"/>
      </w:r>
      <w:r w:rsidRPr="00A947E8">
        <w:rPr>
          <w:rFonts w:ascii="Times New Roman" w:hAnsi="Times New Roman" w:cs="Times New Roman"/>
          <w:sz w:val="24"/>
          <w:szCs w:val="24"/>
        </w:rPr>
        <w:t xml:space="preserve"> A 2009 report by the United Nations Environmental Programme indicated that exploration of natural resources had the tendency to create health risks to local communities and these risks were more prone to exist in developing countries.</w:t>
      </w:r>
      <w:r w:rsidRPr="00A947E8">
        <w:rPr>
          <w:rStyle w:val="FootnoteReference"/>
          <w:rFonts w:ascii="Times New Roman" w:hAnsi="Times New Roman" w:cs="Times New Roman"/>
          <w:sz w:val="24"/>
          <w:szCs w:val="24"/>
        </w:rPr>
        <w:footnoteReference w:id="64"/>
      </w:r>
    </w:p>
    <w:p w14:paraId="3C12BDD9" w14:textId="77777777" w:rsidR="000E14A6" w:rsidRPr="00A947E8" w:rsidRDefault="000E14A6" w:rsidP="0065181E">
      <w:pPr>
        <w:spacing w:line="360" w:lineRule="auto"/>
        <w:jc w:val="both"/>
        <w:rPr>
          <w:rFonts w:ascii="Times New Roman" w:hAnsi="Times New Roman" w:cs="Times New Roman"/>
          <w:sz w:val="24"/>
          <w:szCs w:val="24"/>
        </w:rPr>
      </w:pPr>
      <w:r w:rsidRPr="00A947E8">
        <w:rPr>
          <w:rFonts w:ascii="Times New Roman" w:hAnsi="Times New Roman" w:cs="Times New Roman"/>
          <w:sz w:val="24"/>
          <w:szCs w:val="24"/>
        </w:rPr>
        <w:t>These health risks have also resulted from explosions from pipelines which have resulted in severe injuries and in certain cases, the death of the inhabitants of these local communities.</w:t>
      </w:r>
      <w:r w:rsidRPr="00A947E8">
        <w:rPr>
          <w:rStyle w:val="FootnoteReference"/>
          <w:rFonts w:ascii="Times New Roman" w:hAnsi="Times New Roman" w:cs="Times New Roman"/>
          <w:sz w:val="24"/>
          <w:szCs w:val="24"/>
        </w:rPr>
        <w:footnoteReference w:id="65"/>
      </w:r>
      <w:r w:rsidRPr="00A947E8">
        <w:rPr>
          <w:rFonts w:ascii="Times New Roman" w:hAnsi="Times New Roman" w:cs="Times New Roman"/>
          <w:sz w:val="24"/>
          <w:szCs w:val="24"/>
        </w:rPr>
        <w:t xml:space="preserve"> This emerges from the use of highly flammable and explosive materials during the exploration phase of oil extraction.</w:t>
      </w:r>
      <w:r w:rsidRPr="00A947E8">
        <w:rPr>
          <w:rStyle w:val="FootnoteReference"/>
          <w:rFonts w:ascii="Times New Roman" w:hAnsi="Times New Roman" w:cs="Times New Roman"/>
          <w:sz w:val="24"/>
          <w:szCs w:val="24"/>
        </w:rPr>
        <w:footnoteReference w:id="66"/>
      </w:r>
      <w:r w:rsidRPr="00A947E8">
        <w:rPr>
          <w:rFonts w:ascii="Times New Roman" w:hAnsi="Times New Roman" w:cs="Times New Roman"/>
          <w:sz w:val="24"/>
          <w:szCs w:val="24"/>
        </w:rPr>
        <w:t xml:space="preserve"> In addition to oil explosions, another high risk factor to the health of the people in the local community is the influx of foreigners to the local population through the introduction of diseases that did not exist prior to their entry into the community.</w:t>
      </w:r>
      <w:r w:rsidRPr="00A947E8">
        <w:rPr>
          <w:rStyle w:val="FootnoteReference"/>
          <w:rFonts w:ascii="Times New Roman" w:hAnsi="Times New Roman" w:cs="Times New Roman"/>
          <w:sz w:val="24"/>
          <w:szCs w:val="24"/>
        </w:rPr>
        <w:footnoteReference w:id="67"/>
      </w:r>
      <w:r w:rsidRPr="00A947E8">
        <w:rPr>
          <w:rFonts w:ascii="Times New Roman" w:hAnsi="Times New Roman" w:cs="Times New Roman"/>
          <w:sz w:val="24"/>
          <w:szCs w:val="24"/>
        </w:rPr>
        <w:t xml:space="preserve"> On example of the introduction of new diseases by settlers is cited in a 2009 report by the United Nations Conference on Trade and Development. Here, the report highlighted the case of migrant workers of the ChevronTexaco Company who introduced various diseases to the local population of the Ecuadorian Amazon region where the oil exploration activities were ongoing.</w:t>
      </w:r>
      <w:r w:rsidRPr="00A947E8">
        <w:rPr>
          <w:rStyle w:val="FootnoteReference"/>
          <w:rFonts w:ascii="Times New Roman" w:hAnsi="Times New Roman" w:cs="Times New Roman"/>
          <w:sz w:val="24"/>
          <w:szCs w:val="24"/>
        </w:rPr>
        <w:footnoteReference w:id="68"/>
      </w:r>
      <w:r w:rsidRPr="00A947E8">
        <w:rPr>
          <w:rFonts w:ascii="Times New Roman" w:hAnsi="Times New Roman" w:cs="Times New Roman"/>
          <w:sz w:val="24"/>
          <w:szCs w:val="24"/>
        </w:rPr>
        <w:t xml:space="preserve"> The health and general well-being of local inhabitants is crucial for their social development. Where their health is being severely jeopardized, this severely impedes their social development.</w:t>
      </w:r>
    </w:p>
    <w:p w14:paraId="3609EFD8" w14:textId="77777777" w:rsidR="000E14A6" w:rsidRPr="00A947E8" w:rsidRDefault="00003F2D" w:rsidP="0065181E">
      <w:pPr>
        <w:spacing w:line="360" w:lineRule="auto"/>
        <w:jc w:val="both"/>
        <w:rPr>
          <w:rFonts w:ascii="Times New Roman" w:hAnsi="Times New Roman" w:cs="Times New Roman"/>
          <w:b/>
          <w:sz w:val="24"/>
          <w:szCs w:val="24"/>
        </w:rPr>
      </w:pPr>
      <w:r w:rsidRPr="00A947E8">
        <w:rPr>
          <w:rFonts w:ascii="Times New Roman" w:hAnsi="Times New Roman" w:cs="Times New Roman"/>
          <w:b/>
          <w:sz w:val="24"/>
          <w:szCs w:val="24"/>
        </w:rPr>
        <w:t xml:space="preserve">b) </w:t>
      </w:r>
      <w:r w:rsidR="000E14A6" w:rsidRPr="00A947E8">
        <w:rPr>
          <w:rFonts w:ascii="Times New Roman" w:hAnsi="Times New Roman" w:cs="Times New Roman"/>
          <w:b/>
          <w:sz w:val="24"/>
          <w:szCs w:val="24"/>
        </w:rPr>
        <w:t>The impacts of oil exploration activities on the environment</w:t>
      </w:r>
    </w:p>
    <w:p w14:paraId="36430C48" w14:textId="77777777" w:rsidR="000E14A6" w:rsidRPr="00A947E8" w:rsidRDefault="000E14A6" w:rsidP="0065181E">
      <w:pPr>
        <w:spacing w:line="360" w:lineRule="auto"/>
        <w:jc w:val="both"/>
        <w:rPr>
          <w:rFonts w:ascii="Times New Roman" w:hAnsi="Times New Roman" w:cs="Times New Roman"/>
          <w:sz w:val="24"/>
          <w:szCs w:val="24"/>
        </w:rPr>
      </w:pPr>
      <w:r w:rsidRPr="00A947E8">
        <w:rPr>
          <w:rFonts w:ascii="Times New Roman" w:hAnsi="Times New Roman" w:cs="Times New Roman"/>
          <w:sz w:val="24"/>
          <w:szCs w:val="24"/>
        </w:rPr>
        <w:t>The oil exploration process involves several processes that lead to environmental pollution.</w:t>
      </w:r>
      <w:r w:rsidRPr="00A947E8">
        <w:rPr>
          <w:rStyle w:val="FootnoteReference"/>
          <w:rFonts w:ascii="Times New Roman" w:hAnsi="Times New Roman" w:cs="Times New Roman"/>
          <w:sz w:val="24"/>
          <w:szCs w:val="24"/>
        </w:rPr>
        <w:footnoteReference w:id="69"/>
      </w:r>
      <w:r w:rsidRPr="00A947E8">
        <w:rPr>
          <w:rFonts w:ascii="Times New Roman" w:hAnsi="Times New Roman" w:cs="Times New Roman"/>
          <w:sz w:val="24"/>
          <w:szCs w:val="24"/>
        </w:rPr>
        <w:t xml:space="preserve"> Oil and gas exploration impacts the environment negatively by exposing it to oil spills, oil leakages, gas flaring and deforestation.</w:t>
      </w:r>
      <w:r w:rsidRPr="00A947E8">
        <w:rPr>
          <w:rStyle w:val="FootnoteReference"/>
          <w:rFonts w:ascii="Times New Roman" w:hAnsi="Times New Roman" w:cs="Times New Roman"/>
          <w:sz w:val="24"/>
          <w:szCs w:val="24"/>
        </w:rPr>
        <w:footnoteReference w:id="70"/>
      </w:r>
      <w:r w:rsidRPr="00A947E8">
        <w:rPr>
          <w:rFonts w:ascii="Times New Roman" w:hAnsi="Times New Roman" w:cs="Times New Roman"/>
          <w:sz w:val="24"/>
          <w:szCs w:val="24"/>
        </w:rPr>
        <w:t xml:space="preserve"> The environmental pollution resulting from oil exploration poses serious implications for the survival of species in communities near oil reserves.</w:t>
      </w:r>
      <w:r w:rsidRPr="00A947E8">
        <w:rPr>
          <w:rStyle w:val="FootnoteReference"/>
          <w:rFonts w:ascii="Times New Roman" w:hAnsi="Times New Roman" w:cs="Times New Roman"/>
          <w:sz w:val="24"/>
          <w:szCs w:val="24"/>
        </w:rPr>
        <w:footnoteReference w:id="71"/>
      </w:r>
      <w:r w:rsidRPr="00A947E8">
        <w:rPr>
          <w:rFonts w:ascii="Times New Roman" w:hAnsi="Times New Roman" w:cs="Times New Roman"/>
          <w:sz w:val="24"/>
          <w:szCs w:val="24"/>
        </w:rPr>
        <w:t xml:space="preserve"> Oil spillage and leakage massively pollutes water bodies which threatens fisheries, reduces tourism, harms bird life and severely affects the ecological ocean life.</w:t>
      </w:r>
      <w:r w:rsidRPr="00A947E8">
        <w:rPr>
          <w:rStyle w:val="FootnoteReference"/>
          <w:rFonts w:ascii="Times New Roman" w:hAnsi="Times New Roman" w:cs="Times New Roman"/>
          <w:sz w:val="24"/>
          <w:szCs w:val="24"/>
        </w:rPr>
        <w:footnoteReference w:id="72"/>
      </w:r>
      <w:r w:rsidRPr="00A947E8">
        <w:rPr>
          <w:rFonts w:ascii="Times New Roman" w:hAnsi="Times New Roman" w:cs="Times New Roman"/>
          <w:sz w:val="24"/>
          <w:szCs w:val="24"/>
        </w:rPr>
        <w:t xml:space="preserve"> </w:t>
      </w:r>
    </w:p>
    <w:p w14:paraId="453B05B1" w14:textId="77777777" w:rsidR="000E14A6" w:rsidRPr="00A947E8" w:rsidRDefault="000E14A6" w:rsidP="0065181E">
      <w:pPr>
        <w:spacing w:line="360" w:lineRule="auto"/>
        <w:jc w:val="both"/>
        <w:rPr>
          <w:rFonts w:ascii="Times New Roman" w:hAnsi="Times New Roman" w:cs="Times New Roman"/>
          <w:sz w:val="24"/>
          <w:szCs w:val="24"/>
        </w:rPr>
      </w:pPr>
      <w:r w:rsidRPr="00A947E8">
        <w:rPr>
          <w:rFonts w:ascii="Times New Roman" w:hAnsi="Times New Roman" w:cs="Times New Roman"/>
          <w:sz w:val="24"/>
          <w:szCs w:val="24"/>
        </w:rPr>
        <w:t>In addition to this, environmental pollution that is caused by oil extraction results in the destruction of the livelihoods of the persons constituting the local communities.</w:t>
      </w:r>
      <w:r w:rsidRPr="00A947E8">
        <w:rPr>
          <w:rStyle w:val="FootnoteReference"/>
          <w:rFonts w:ascii="Times New Roman" w:hAnsi="Times New Roman" w:cs="Times New Roman"/>
          <w:sz w:val="24"/>
          <w:szCs w:val="24"/>
        </w:rPr>
        <w:footnoteReference w:id="73"/>
      </w:r>
      <w:r w:rsidRPr="00A947E8">
        <w:rPr>
          <w:rFonts w:ascii="Times New Roman" w:hAnsi="Times New Roman" w:cs="Times New Roman"/>
          <w:sz w:val="24"/>
          <w:szCs w:val="24"/>
        </w:rPr>
        <w:t xml:space="preserve"> This thereby makes it difficult for the present and future generations that may need to make a living off of their tracts of land.</w:t>
      </w:r>
      <w:r w:rsidRPr="00A947E8">
        <w:rPr>
          <w:rStyle w:val="FootnoteReference"/>
          <w:rFonts w:ascii="Times New Roman" w:hAnsi="Times New Roman" w:cs="Times New Roman"/>
          <w:sz w:val="24"/>
          <w:szCs w:val="24"/>
        </w:rPr>
        <w:footnoteReference w:id="74"/>
      </w:r>
    </w:p>
    <w:p w14:paraId="0456217C" w14:textId="77777777" w:rsidR="000E14A6" w:rsidRPr="00A947E8" w:rsidRDefault="000E14A6" w:rsidP="0065181E">
      <w:pPr>
        <w:spacing w:line="360" w:lineRule="auto"/>
        <w:jc w:val="both"/>
        <w:rPr>
          <w:rFonts w:ascii="Times New Roman" w:hAnsi="Times New Roman" w:cs="Times New Roman"/>
          <w:sz w:val="24"/>
          <w:szCs w:val="24"/>
        </w:rPr>
      </w:pPr>
      <w:r w:rsidRPr="00A947E8">
        <w:rPr>
          <w:rFonts w:ascii="Times New Roman" w:hAnsi="Times New Roman" w:cs="Times New Roman"/>
          <w:sz w:val="24"/>
          <w:szCs w:val="24"/>
        </w:rPr>
        <w:t>The environmental pollution caused by oil drilling also results in a destruction of livelihoods in local communities making it difficult for the present and future generations to make a living off of their land. Farming and fishing activities, the mainstay of these economies, literally grind to a halt with the exploration of oil. Where these local communities depend on farming and fishing activities as a source of livelihood, their sources of livelihood are greatly affected at the onset of oil exploration activities.</w:t>
      </w:r>
      <w:r w:rsidRPr="00A947E8">
        <w:rPr>
          <w:rStyle w:val="FootnoteReference"/>
          <w:rFonts w:ascii="Times New Roman" w:hAnsi="Times New Roman" w:cs="Times New Roman"/>
          <w:sz w:val="24"/>
          <w:szCs w:val="24"/>
        </w:rPr>
        <w:footnoteReference w:id="75"/>
      </w:r>
      <w:r w:rsidRPr="00A947E8">
        <w:rPr>
          <w:rFonts w:ascii="Times New Roman" w:hAnsi="Times New Roman" w:cs="Times New Roman"/>
          <w:sz w:val="24"/>
          <w:szCs w:val="24"/>
        </w:rPr>
        <w:t xml:space="preserve"> Environmental degradation as a result of oil exploration ventures is evidently a source of regression towards environmental development given that present and future generations greatly suffer from these activities.</w:t>
      </w:r>
    </w:p>
    <w:p w14:paraId="774F3EC7" w14:textId="77777777" w:rsidR="000E14A6" w:rsidRPr="00A947E8" w:rsidRDefault="000E14A6" w:rsidP="0065181E">
      <w:pPr>
        <w:spacing w:line="360" w:lineRule="auto"/>
        <w:jc w:val="both"/>
        <w:rPr>
          <w:rFonts w:ascii="Times New Roman" w:hAnsi="Times New Roman" w:cs="Times New Roman"/>
          <w:sz w:val="24"/>
          <w:szCs w:val="24"/>
        </w:rPr>
      </w:pPr>
      <w:r w:rsidRPr="00A947E8">
        <w:rPr>
          <w:rFonts w:ascii="Times New Roman" w:hAnsi="Times New Roman" w:cs="Times New Roman"/>
          <w:sz w:val="24"/>
          <w:szCs w:val="24"/>
        </w:rPr>
        <w:t>The scope and breadth of stabilization clauses within production sharing agreements is a strong determinant of whether these agreements preclude or encourage sustainable development in the form of social and environmental development. This arises from the fact that stabilization clauses may discourage the host state government from introducing laws and regulations that protect human rights and such like laws catering for environmental conservation.</w:t>
      </w:r>
      <w:r w:rsidRPr="00A947E8">
        <w:rPr>
          <w:rStyle w:val="FootnoteReference"/>
          <w:rFonts w:ascii="Times New Roman" w:hAnsi="Times New Roman" w:cs="Times New Roman"/>
          <w:sz w:val="24"/>
          <w:szCs w:val="24"/>
        </w:rPr>
        <w:footnoteReference w:id="76"/>
      </w:r>
    </w:p>
    <w:p w14:paraId="703F70FF" w14:textId="77777777" w:rsidR="00FF7A32" w:rsidRPr="00A947E8" w:rsidRDefault="00F22967" w:rsidP="0065181E">
      <w:pPr>
        <w:pStyle w:val="Heading2"/>
        <w:numPr>
          <w:ilvl w:val="0"/>
          <w:numId w:val="4"/>
        </w:numPr>
        <w:spacing w:line="360" w:lineRule="auto"/>
        <w:jc w:val="both"/>
        <w:rPr>
          <w:rFonts w:ascii="Times New Roman" w:eastAsia="Times New Roman" w:hAnsi="Times New Roman" w:cs="Times New Roman"/>
          <w:color w:val="000000"/>
          <w:sz w:val="24"/>
          <w:szCs w:val="24"/>
        </w:rPr>
      </w:pPr>
      <w:bookmarkStart w:id="27" w:name="_Toc78556725"/>
      <w:r w:rsidRPr="00A947E8">
        <w:rPr>
          <w:rFonts w:ascii="Times New Roman" w:eastAsia="Times New Roman" w:hAnsi="Times New Roman" w:cs="Times New Roman"/>
          <w:color w:val="000000"/>
          <w:sz w:val="24"/>
          <w:szCs w:val="24"/>
        </w:rPr>
        <w:t>Sovereignty of Natural Resources</w:t>
      </w:r>
      <w:bookmarkEnd w:id="27"/>
    </w:p>
    <w:p w14:paraId="4CDEE6C3" w14:textId="77777777" w:rsidR="00FF7A32" w:rsidRPr="00A947E8" w:rsidRDefault="00F22967" w:rsidP="0065181E">
      <w:pPr>
        <w:pStyle w:val="Heading3"/>
        <w:spacing w:line="360" w:lineRule="auto"/>
        <w:ind w:left="360"/>
        <w:jc w:val="both"/>
        <w:rPr>
          <w:rFonts w:ascii="Times New Roman" w:eastAsia="Times New Roman" w:hAnsi="Times New Roman" w:cs="Times New Roman"/>
          <w:color w:val="000000"/>
          <w:sz w:val="24"/>
          <w:szCs w:val="24"/>
        </w:rPr>
      </w:pPr>
      <w:bookmarkStart w:id="28" w:name="_Toc78556726"/>
      <w:r w:rsidRPr="00A947E8">
        <w:rPr>
          <w:rFonts w:ascii="Times New Roman" w:eastAsia="Times New Roman" w:hAnsi="Times New Roman" w:cs="Times New Roman"/>
          <w:color w:val="000000"/>
          <w:sz w:val="24"/>
          <w:szCs w:val="24"/>
        </w:rPr>
        <w:t>a) Permanent Sovereignty over Natural Resources</w:t>
      </w:r>
      <w:bookmarkEnd w:id="28"/>
    </w:p>
    <w:p w14:paraId="1E47B80F" w14:textId="77777777" w:rsidR="00FF7A32" w:rsidRPr="00A947E8" w:rsidRDefault="00F22967" w:rsidP="0065181E">
      <w:pPr>
        <w:spacing w:line="360" w:lineRule="auto"/>
        <w:jc w:val="both"/>
        <w:rPr>
          <w:rFonts w:ascii="Times New Roman" w:eastAsia="Times New Roman" w:hAnsi="Times New Roman" w:cs="Times New Roman"/>
          <w:sz w:val="24"/>
          <w:szCs w:val="24"/>
        </w:rPr>
      </w:pPr>
      <w:r w:rsidRPr="00A947E8">
        <w:rPr>
          <w:rFonts w:ascii="Times New Roman" w:eastAsia="Times New Roman" w:hAnsi="Times New Roman" w:cs="Times New Roman"/>
          <w:sz w:val="24"/>
          <w:szCs w:val="24"/>
        </w:rPr>
        <w:t>The United Nations General Assembly (UNGA) Resolution 1803 on the permanent sovereignty of natural resources recognizes the inalienable right that all states possess to freely dispose of their natural resources in accordance with their national interests that further reinforce their economic independence.</w:t>
      </w:r>
      <w:r w:rsidRPr="00A947E8">
        <w:rPr>
          <w:rFonts w:ascii="Times New Roman" w:eastAsia="Times New Roman" w:hAnsi="Times New Roman" w:cs="Times New Roman"/>
          <w:sz w:val="24"/>
          <w:szCs w:val="24"/>
          <w:vertAlign w:val="superscript"/>
        </w:rPr>
        <w:footnoteReference w:id="77"/>
      </w:r>
      <w:r w:rsidRPr="00A947E8">
        <w:rPr>
          <w:rFonts w:ascii="Times New Roman" w:eastAsia="Times New Roman" w:hAnsi="Times New Roman" w:cs="Times New Roman"/>
          <w:sz w:val="24"/>
          <w:szCs w:val="24"/>
        </w:rPr>
        <w:t xml:space="preserve"> This principle has been described as a fundamental right of states, as well as of that of peoples.</w:t>
      </w:r>
      <w:r w:rsidRPr="00A947E8">
        <w:rPr>
          <w:rFonts w:ascii="Times New Roman" w:eastAsia="Times New Roman" w:hAnsi="Times New Roman" w:cs="Times New Roman"/>
          <w:sz w:val="24"/>
          <w:szCs w:val="24"/>
          <w:vertAlign w:val="superscript"/>
        </w:rPr>
        <w:footnoteReference w:id="78"/>
      </w:r>
      <w:r w:rsidRPr="00A947E8">
        <w:rPr>
          <w:rFonts w:ascii="Times New Roman" w:eastAsia="Times New Roman" w:hAnsi="Times New Roman" w:cs="Times New Roman"/>
          <w:sz w:val="24"/>
          <w:szCs w:val="24"/>
        </w:rPr>
        <w:t xml:space="preserve"> Tyagi commenting on this principle states </w:t>
      </w:r>
    </w:p>
    <w:p w14:paraId="406CDC89" w14:textId="77777777" w:rsidR="00FF7A32" w:rsidRPr="00A947E8" w:rsidRDefault="00F22967" w:rsidP="0065181E">
      <w:pPr>
        <w:spacing w:line="360" w:lineRule="auto"/>
        <w:jc w:val="both"/>
        <w:rPr>
          <w:rFonts w:ascii="Times New Roman" w:eastAsia="Times New Roman" w:hAnsi="Times New Roman" w:cs="Times New Roman"/>
          <w:sz w:val="24"/>
          <w:szCs w:val="24"/>
        </w:rPr>
      </w:pPr>
      <w:r w:rsidRPr="00A947E8">
        <w:rPr>
          <w:rFonts w:ascii="Times New Roman" w:eastAsia="Times New Roman" w:hAnsi="Times New Roman" w:cs="Times New Roman"/>
          <w:sz w:val="24"/>
          <w:szCs w:val="24"/>
        </w:rPr>
        <w:t xml:space="preserve"> ‘the principle of permanent sovereignty and the right represent the resolve of developing countries to attain economic independence and to assert the authority of domestic law.’</w:t>
      </w:r>
      <w:r w:rsidRPr="00A947E8">
        <w:rPr>
          <w:rFonts w:ascii="Times New Roman" w:eastAsia="Times New Roman" w:hAnsi="Times New Roman" w:cs="Times New Roman"/>
          <w:sz w:val="24"/>
          <w:szCs w:val="24"/>
          <w:vertAlign w:val="superscript"/>
        </w:rPr>
        <w:footnoteReference w:id="79"/>
      </w:r>
      <w:r w:rsidRPr="00A947E8">
        <w:rPr>
          <w:rFonts w:ascii="Times New Roman" w:eastAsia="Times New Roman" w:hAnsi="Times New Roman" w:cs="Times New Roman"/>
          <w:sz w:val="24"/>
          <w:szCs w:val="24"/>
        </w:rPr>
        <w:t xml:space="preserve"> </w:t>
      </w:r>
    </w:p>
    <w:p w14:paraId="2B553961" w14:textId="77777777" w:rsidR="00FF7A32" w:rsidRPr="00A947E8" w:rsidRDefault="00F22967" w:rsidP="0065181E">
      <w:pPr>
        <w:spacing w:line="360" w:lineRule="auto"/>
        <w:jc w:val="both"/>
        <w:rPr>
          <w:rFonts w:ascii="Times New Roman" w:eastAsia="Times New Roman" w:hAnsi="Times New Roman" w:cs="Times New Roman"/>
          <w:sz w:val="24"/>
          <w:szCs w:val="24"/>
        </w:rPr>
      </w:pPr>
      <w:r w:rsidRPr="00A947E8">
        <w:rPr>
          <w:rFonts w:ascii="Times New Roman" w:eastAsia="Times New Roman" w:hAnsi="Times New Roman" w:cs="Times New Roman"/>
          <w:sz w:val="24"/>
          <w:szCs w:val="24"/>
        </w:rPr>
        <w:t>According to the extractives hub, this principle has led to the creation of National Oil Companies and it has been mentioned that it will sustain their existence into the future.</w:t>
      </w:r>
      <w:r w:rsidRPr="00A947E8">
        <w:rPr>
          <w:rFonts w:ascii="Times New Roman" w:eastAsia="Times New Roman" w:hAnsi="Times New Roman" w:cs="Times New Roman"/>
          <w:sz w:val="24"/>
          <w:szCs w:val="24"/>
          <w:vertAlign w:val="superscript"/>
        </w:rPr>
        <w:footnoteReference w:id="80"/>
      </w:r>
    </w:p>
    <w:p w14:paraId="7F870E42" w14:textId="77777777" w:rsidR="00FF7A32" w:rsidRPr="00A947E8" w:rsidRDefault="00F22967" w:rsidP="0065181E">
      <w:pPr>
        <w:spacing w:line="360" w:lineRule="auto"/>
        <w:jc w:val="both"/>
        <w:rPr>
          <w:rFonts w:ascii="Times New Roman" w:eastAsia="Times New Roman" w:hAnsi="Times New Roman" w:cs="Times New Roman"/>
          <w:sz w:val="24"/>
          <w:szCs w:val="24"/>
        </w:rPr>
      </w:pPr>
      <w:r w:rsidRPr="00A947E8">
        <w:rPr>
          <w:rFonts w:ascii="Times New Roman" w:eastAsia="Times New Roman" w:hAnsi="Times New Roman" w:cs="Times New Roman"/>
          <w:sz w:val="24"/>
          <w:szCs w:val="24"/>
        </w:rPr>
        <w:t>Noteworthy is that certain features that are particular to petroleum contracts are found in this resolution.</w:t>
      </w:r>
      <w:r w:rsidRPr="00A947E8">
        <w:rPr>
          <w:rFonts w:ascii="Times New Roman" w:eastAsia="Times New Roman" w:hAnsi="Times New Roman" w:cs="Times New Roman"/>
          <w:sz w:val="24"/>
          <w:szCs w:val="24"/>
          <w:vertAlign w:val="superscript"/>
        </w:rPr>
        <w:footnoteReference w:id="81"/>
      </w:r>
      <w:r w:rsidRPr="00A947E8">
        <w:rPr>
          <w:rFonts w:ascii="Times New Roman" w:eastAsia="Times New Roman" w:hAnsi="Times New Roman" w:cs="Times New Roman"/>
          <w:sz w:val="24"/>
          <w:szCs w:val="24"/>
        </w:rPr>
        <w:t xml:space="preserve"> These include Articles 1, 6 and 8 which show an inclination towards particular attributes of these petroleum agreements. Article 1 of the Resolution reiterates the above provision within the preamble on the need for permanent sovereignty as a right of peoples and nations over their natural wealth and resources.</w:t>
      </w:r>
      <w:r w:rsidRPr="00A947E8">
        <w:rPr>
          <w:rFonts w:ascii="Times New Roman" w:eastAsia="Times New Roman" w:hAnsi="Times New Roman" w:cs="Times New Roman"/>
          <w:sz w:val="24"/>
          <w:szCs w:val="24"/>
          <w:vertAlign w:val="superscript"/>
        </w:rPr>
        <w:footnoteReference w:id="82"/>
      </w:r>
      <w:r w:rsidRPr="00A947E8">
        <w:rPr>
          <w:rFonts w:ascii="Times New Roman" w:eastAsia="Times New Roman" w:hAnsi="Times New Roman" w:cs="Times New Roman"/>
          <w:sz w:val="24"/>
          <w:szCs w:val="24"/>
        </w:rPr>
        <w:t xml:space="preserve"> Consequently, Article 2 lays emphasis on the need for exploration, development and disposition of these resources in accordance with the rules and laws that the peoples and nations observe.</w:t>
      </w:r>
      <w:r w:rsidRPr="00A947E8">
        <w:rPr>
          <w:rFonts w:ascii="Times New Roman" w:eastAsia="Times New Roman" w:hAnsi="Times New Roman" w:cs="Times New Roman"/>
          <w:sz w:val="24"/>
          <w:szCs w:val="24"/>
          <w:vertAlign w:val="superscript"/>
        </w:rPr>
        <w:footnoteReference w:id="83"/>
      </w:r>
      <w:r w:rsidRPr="00A947E8">
        <w:rPr>
          <w:rFonts w:ascii="Times New Roman" w:eastAsia="Times New Roman" w:hAnsi="Times New Roman" w:cs="Times New Roman"/>
          <w:sz w:val="24"/>
          <w:szCs w:val="24"/>
        </w:rPr>
        <w:t xml:space="preserve"> This exploitation of resources can be performed by foreign companies on behalf of the state such as the exploration undertaken by international oil companies in developing countries. </w:t>
      </w:r>
    </w:p>
    <w:p w14:paraId="7B3AF9E0" w14:textId="77777777" w:rsidR="00FF7A32" w:rsidRPr="00A947E8" w:rsidRDefault="00F22967" w:rsidP="0065181E">
      <w:pPr>
        <w:spacing w:line="360" w:lineRule="auto"/>
        <w:jc w:val="both"/>
        <w:rPr>
          <w:rFonts w:ascii="Times New Roman" w:eastAsia="Times New Roman" w:hAnsi="Times New Roman" w:cs="Times New Roman"/>
          <w:sz w:val="24"/>
          <w:szCs w:val="24"/>
        </w:rPr>
      </w:pPr>
      <w:r w:rsidRPr="00A947E8">
        <w:rPr>
          <w:rFonts w:ascii="Times New Roman" w:eastAsia="Times New Roman" w:hAnsi="Times New Roman" w:cs="Times New Roman"/>
          <w:sz w:val="24"/>
          <w:szCs w:val="24"/>
        </w:rPr>
        <w:t>In relation to investment agreements between sovereign states, article 8 of the resolution stipulates that such agreements need to not only be observed in good faith but also need to respect the principle of sovereignty.</w:t>
      </w:r>
      <w:r w:rsidRPr="00A947E8">
        <w:rPr>
          <w:rFonts w:ascii="Times New Roman" w:eastAsia="Times New Roman" w:hAnsi="Times New Roman" w:cs="Times New Roman"/>
          <w:sz w:val="24"/>
          <w:szCs w:val="24"/>
          <w:vertAlign w:val="superscript"/>
        </w:rPr>
        <w:footnoteReference w:id="84"/>
      </w:r>
      <w:r w:rsidRPr="00A947E8">
        <w:rPr>
          <w:rFonts w:ascii="Times New Roman" w:eastAsia="Times New Roman" w:hAnsi="Times New Roman" w:cs="Times New Roman"/>
          <w:sz w:val="24"/>
          <w:szCs w:val="24"/>
        </w:rPr>
        <w:t xml:space="preserve"> Where these investment agreements are between host states and transnational corporations, Miranda has posited that transnational corporations in developing states aim to obtain maximum guarantees for the security of their investment such as promise of non-expropriation and legislative stability.</w:t>
      </w:r>
      <w:r w:rsidRPr="00A947E8">
        <w:rPr>
          <w:rFonts w:ascii="Times New Roman" w:eastAsia="Times New Roman" w:hAnsi="Times New Roman" w:cs="Times New Roman"/>
          <w:sz w:val="24"/>
          <w:szCs w:val="24"/>
          <w:vertAlign w:val="superscript"/>
        </w:rPr>
        <w:footnoteReference w:id="85"/>
      </w:r>
      <w:r w:rsidRPr="00A947E8">
        <w:rPr>
          <w:rFonts w:ascii="Times New Roman" w:eastAsia="Times New Roman" w:hAnsi="Times New Roman" w:cs="Times New Roman"/>
          <w:sz w:val="24"/>
          <w:szCs w:val="24"/>
        </w:rPr>
        <w:t xml:space="preserve"> More specific to the petroleum sector, is the concept of sovereignty of energy resources as discussed below. </w:t>
      </w:r>
    </w:p>
    <w:p w14:paraId="209108FA" w14:textId="77777777" w:rsidR="00FF7A32" w:rsidRPr="00A947E8" w:rsidRDefault="00F22967" w:rsidP="0065181E">
      <w:pPr>
        <w:pStyle w:val="Heading3"/>
        <w:spacing w:line="360" w:lineRule="auto"/>
        <w:jc w:val="both"/>
        <w:rPr>
          <w:rFonts w:ascii="Times New Roman" w:eastAsia="Times New Roman" w:hAnsi="Times New Roman" w:cs="Times New Roman"/>
          <w:color w:val="000000"/>
          <w:sz w:val="24"/>
          <w:szCs w:val="24"/>
        </w:rPr>
      </w:pPr>
      <w:bookmarkStart w:id="29" w:name="_Toc78556727"/>
      <w:r w:rsidRPr="00A947E8">
        <w:rPr>
          <w:rFonts w:ascii="Times New Roman" w:eastAsia="Times New Roman" w:hAnsi="Times New Roman" w:cs="Times New Roman"/>
          <w:color w:val="000000"/>
          <w:sz w:val="24"/>
          <w:szCs w:val="24"/>
        </w:rPr>
        <w:t>b) Sovereignty over Energy Resources</w:t>
      </w:r>
      <w:bookmarkEnd w:id="29"/>
    </w:p>
    <w:p w14:paraId="7712295F" w14:textId="77777777" w:rsidR="00FF7A32" w:rsidRPr="00A947E8" w:rsidRDefault="00F22967" w:rsidP="0065181E">
      <w:pPr>
        <w:spacing w:line="360" w:lineRule="auto"/>
        <w:jc w:val="both"/>
        <w:rPr>
          <w:rFonts w:ascii="Times New Roman" w:eastAsia="Times New Roman" w:hAnsi="Times New Roman" w:cs="Times New Roman"/>
          <w:sz w:val="24"/>
          <w:szCs w:val="24"/>
        </w:rPr>
      </w:pPr>
      <w:r w:rsidRPr="00A947E8">
        <w:rPr>
          <w:rFonts w:ascii="Times New Roman" w:eastAsia="Times New Roman" w:hAnsi="Times New Roman" w:cs="Times New Roman"/>
          <w:sz w:val="24"/>
          <w:szCs w:val="24"/>
        </w:rPr>
        <w:t>The concept of sovereignty over energy resources is recognized under Article 18</w:t>
      </w:r>
      <w:r w:rsidRPr="00A947E8">
        <w:rPr>
          <w:rFonts w:ascii="Times New Roman" w:eastAsia="Times New Roman" w:hAnsi="Times New Roman" w:cs="Times New Roman"/>
          <w:sz w:val="24"/>
          <w:szCs w:val="24"/>
          <w:vertAlign w:val="superscript"/>
        </w:rPr>
        <w:footnoteReference w:id="86"/>
      </w:r>
      <w:r w:rsidRPr="00A947E8">
        <w:rPr>
          <w:rFonts w:ascii="Times New Roman" w:eastAsia="Times New Roman" w:hAnsi="Times New Roman" w:cs="Times New Roman"/>
          <w:sz w:val="24"/>
          <w:szCs w:val="24"/>
        </w:rPr>
        <w:t xml:space="preserve"> of the Energy Charter Treaty (ECT).  Kenya is a party to this treaty. Article 18 (1) of the Charter recognizes two fundamental principles enshrined in international law: state sovereignty and sovereign rights over energy resources which derive from the above discussed principle on permanent sovereignty over natural resources.</w:t>
      </w:r>
      <w:r w:rsidRPr="00A947E8">
        <w:rPr>
          <w:rFonts w:ascii="Times New Roman" w:eastAsia="Times New Roman" w:hAnsi="Times New Roman" w:cs="Times New Roman"/>
          <w:sz w:val="24"/>
          <w:szCs w:val="24"/>
          <w:vertAlign w:val="superscript"/>
        </w:rPr>
        <w:footnoteReference w:id="87"/>
      </w:r>
    </w:p>
    <w:p w14:paraId="0ECA1774" w14:textId="77777777" w:rsidR="00FF7A32" w:rsidRPr="00A947E8" w:rsidRDefault="00F22967" w:rsidP="0065181E">
      <w:pPr>
        <w:spacing w:line="360" w:lineRule="auto"/>
        <w:jc w:val="both"/>
        <w:rPr>
          <w:rFonts w:ascii="Times New Roman" w:eastAsia="Times New Roman" w:hAnsi="Times New Roman" w:cs="Times New Roman"/>
          <w:sz w:val="24"/>
          <w:szCs w:val="24"/>
        </w:rPr>
      </w:pPr>
      <w:r w:rsidRPr="00A947E8">
        <w:rPr>
          <w:rFonts w:ascii="Times New Roman" w:eastAsia="Times New Roman" w:hAnsi="Times New Roman" w:cs="Times New Roman"/>
          <w:sz w:val="24"/>
          <w:szCs w:val="24"/>
        </w:rPr>
        <w:t>Energy sovereignty is the right that communities have to control, regulate and manage their own energy.</w:t>
      </w:r>
      <w:r w:rsidRPr="00A947E8">
        <w:rPr>
          <w:rFonts w:ascii="Times New Roman" w:eastAsia="Times New Roman" w:hAnsi="Times New Roman" w:cs="Times New Roman"/>
          <w:sz w:val="24"/>
          <w:szCs w:val="24"/>
          <w:vertAlign w:val="superscript"/>
        </w:rPr>
        <w:footnoteReference w:id="88"/>
      </w:r>
      <w:r w:rsidRPr="00A947E8">
        <w:rPr>
          <w:rFonts w:ascii="Times New Roman" w:eastAsia="Times New Roman" w:hAnsi="Times New Roman" w:cs="Times New Roman"/>
          <w:sz w:val="24"/>
          <w:szCs w:val="24"/>
        </w:rPr>
        <w:t xml:space="preserve"> This right extends to individuals, peoples and communities.</w:t>
      </w:r>
      <w:r w:rsidRPr="00A947E8">
        <w:rPr>
          <w:rFonts w:ascii="Times New Roman" w:eastAsia="Times New Roman" w:hAnsi="Times New Roman" w:cs="Times New Roman"/>
          <w:sz w:val="24"/>
          <w:szCs w:val="24"/>
          <w:vertAlign w:val="superscript"/>
        </w:rPr>
        <w:footnoteReference w:id="89"/>
      </w:r>
      <w:r w:rsidRPr="00A947E8">
        <w:rPr>
          <w:rFonts w:ascii="Times New Roman" w:eastAsia="Times New Roman" w:hAnsi="Times New Roman" w:cs="Times New Roman"/>
          <w:sz w:val="24"/>
          <w:szCs w:val="24"/>
        </w:rPr>
        <w:t xml:space="preserve"> In Kenya, this right is envisaged in the Constitution of Kenya, 2010 which recognizes that all minerals and mineral oils belong to the people of Kenya and shall be managed by the state for the benefit of the people.</w:t>
      </w:r>
      <w:r w:rsidRPr="00A947E8">
        <w:rPr>
          <w:rFonts w:ascii="Times New Roman" w:eastAsia="Times New Roman" w:hAnsi="Times New Roman" w:cs="Times New Roman"/>
          <w:sz w:val="24"/>
          <w:szCs w:val="24"/>
          <w:vertAlign w:val="superscript"/>
        </w:rPr>
        <w:footnoteReference w:id="90"/>
      </w:r>
    </w:p>
    <w:p w14:paraId="79F26D04" w14:textId="77777777" w:rsidR="00FF7A32" w:rsidRPr="00A947E8" w:rsidRDefault="00F22967" w:rsidP="0065181E">
      <w:pPr>
        <w:spacing w:line="360" w:lineRule="auto"/>
        <w:jc w:val="both"/>
        <w:rPr>
          <w:rFonts w:ascii="Times New Roman" w:eastAsia="Times New Roman" w:hAnsi="Times New Roman" w:cs="Times New Roman"/>
          <w:sz w:val="24"/>
          <w:szCs w:val="24"/>
        </w:rPr>
      </w:pPr>
      <w:r w:rsidRPr="00A947E8">
        <w:rPr>
          <w:rFonts w:ascii="Times New Roman" w:eastAsia="Times New Roman" w:hAnsi="Times New Roman" w:cs="Times New Roman"/>
          <w:sz w:val="24"/>
          <w:szCs w:val="24"/>
        </w:rPr>
        <w:t>With regard to the property rights over energy resources, article 18(2) of the charter reaffirms the sovereign rights that the contracting parties to energy agreements have over energy resources that are located in their territories.</w:t>
      </w:r>
      <w:r w:rsidRPr="00A947E8">
        <w:rPr>
          <w:rFonts w:ascii="Times New Roman" w:eastAsia="Times New Roman" w:hAnsi="Times New Roman" w:cs="Times New Roman"/>
          <w:sz w:val="24"/>
          <w:szCs w:val="24"/>
          <w:vertAlign w:val="superscript"/>
        </w:rPr>
        <w:footnoteReference w:id="91"/>
      </w:r>
      <w:r w:rsidRPr="00A947E8">
        <w:rPr>
          <w:rFonts w:ascii="Times New Roman" w:eastAsia="Times New Roman" w:hAnsi="Times New Roman" w:cs="Times New Roman"/>
          <w:sz w:val="24"/>
          <w:szCs w:val="24"/>
        </w:rPr>
        <w:t xml:space="preserve"> Within the Kenyan context, property rights over minerals and mineral oils, once more anchored on the Constitution of Kenya, are bestowed upon the state for the benefit of all the citizenry.</w:t>
      </w:r>
      <w:r w:rsidRPr="00A947E8">
        <w:rPr>
          <w:rFonts w:ascii="Times New Roman" w:eastAsia="Times New Roman" w:hAnsi="Times New Roman" w:cs="Times New Roman"/>
          <w:sz w:val="24"/>
          <w:szCs w:val="24"/>
          <w:vertAlign w:val="superscript"/>
        </w:rPr>
        <w:footnoteReference w:id="92"/>
      </w:r>
      <w:r w:rsidRPr="00A947E8">
        <w:rPr>
          <w:rFonts w:ascii="Times New Roman" w:eastAsia="Times New Roman" w:hAnsi="Times New Roman" w:cs="Times New Roman"/>
          <w:sz w:val="24"/>
          <w:szCs w:val="24"/>
        </w:rPr>
        <w:t xml:space="preserve"> It is on this premise that the state thereafter enters into contracts and issues out licenses for the exploitation of all minerals and mineral oils within its territory. </w:t>
      </w:r>
    </w:p>
    <w:p w14:paraId="644D3547" w14:textId="77777777" w:rsidR="00FF7A32" w:rsidRPr="00A947E8" w:rsidRDefault="00F22967" w:rsidP="0065181E">
      <w:pPr>
        <w:spacing w:line="360" w:lineRule="auto"/>
        <w:jc w:val="both"/>
        <w:rPr>
          <w:rFonts w:ascii="Times New Roman" w:eastAsia="Times New Roman" w:hAnsi="Times New Roman" w:cs="Times New Roman"/>
          <w:sz w:val="24"/>
          <w:szCs w:val="24"/>
        </w:rPr>
      </w:pPr>
      <w:r w:rsidRPr="00A947E8">
        <w:rPr>
          <w:rFonts w:ascii="Times New Roman" w:eastAsia="Times New Roman" w:hAnsi="Times New Roman" w:cs="Times New Roman"/>
          <w:sz w:val="24"/>
          <w:szCs w:val="24"/>
        </w:rPr>
        <w:t>Article 18(4) of the charter provides for the requirement that contracting parties must allocate their energy resources in a non-discriminatory manner through published media such as contracts to encourage prospecting and exploration of energy resources.</w:t>
      </w:r>
      <w:r w:rsidRPr="00A947E8">
        <w:rPr>
          <w:rFonts w:ascii="Times New Roman" w:eastAsia="Times New Roman" w:hAnsi="Times New Roman" w:cs="Times New Roman"/>
          <w:sz w:val="24"/>
          <w:szCs w:val="24"/>
          <w:vertAlign w:val="superscript"/>
        </w:rPr>
        <w:footnoteReference w:id="93"/>
      </w:r>
      <w:r w:rsidRPr="00A947E8">
        <w:rPr>
          <w:rFonts w:ascii="Times New Roman" w:eastAsia="Times New Roman" w:hAnsi="Times New Roman" w:cs="Times New Roman"/>
          <w:sz w:val="24"/>
          <w:szCs w:val="24"/>
        </w:rPr>
        <w:t xml:space="preserve"> One such agreement that will be the centre of this study is the Petroleum Sharing Contract which falls within the category of contracts advanced for the exploration of energy resources. </w:t>
      </w:r>
    </w:p>
    <w:p w14:paraId="0101C455" w14:textId="77777777" w:rsidR="00FF7A32" w:rsidRPr="00A947E8" w:rsidRDefault="00F22967" w:rsidP="0065181E">
      <w:pPr>
        <w:spacing w:line="360" w:lineRule="auto"/>
        <w:jc w:val="both"/>
        <w:rPr>
          <w:rFonts w:ascii="Times New Roman" w:eastAsia="Times New Roman" w:hAnsi="Times New Roman" w:cs="Times New Roman"/>
          <w:sz w:val="24"/>
          <w:szCs w:val="24"/>
        </w:rPr>
      </w:pPr>
      <w:r w:rsidRPr="00A947E8">
        <w:rPr>
          <w:rFonts w:ascii="Times New Roman" w:eastAsia="Times New Roman" w:hAnsi="Times New Roman" w:cs="Times New Roman"/>
          <w:sz w:val="24"/>
          <w:szCs w:val="24"/>
        </w:rPr>
        <w:t xml:space="preserve">To narrow down the discussion into the primary subject of this study, this study shall focus on stabilization clauses found within these production sharing contracts and which, as will be discussed below, are negotiated with the aim to provide balance and security to both contracting parties while affording the principle of sovereignty of natural resources. </w:t>
      </w:r>
    </w:p>
    <w:p w14:paraId="3BD594B2" w14:textId="77777777" w:rsidR="00FF7A32" w:rsidRPr="00A947E8" w:rsidRDefault="00F22967" w:rsidP="0065181E">
      <w:pPr>
        <w:pStyle w:val="Heading3"/>
        <w:numPr>
          <w:ilvl w:val="0"/>
          <w:numId w:val="4"/>
        </w:numPr>
        <w:spacing w:line="360" w:lineRule="auto"/>
        <w:jc w:val="both"/>
        <w:rPr>
          <w:rFonts w:ascii="Times New Roman" w:eastAsia="Times New Roman" w:hAnsi="Times New Roman" w:cs="Times New Roman"/>
          <w:color w:val="000000"/>
          <w:sz w:val="24"/>
          <w:szCs w:val="24"/>
        </w:rPr>
      </w:pPr>
      <w:bookmarkStart w:id="30" w:name="_Toc78556728"/>
      <w:r w:rsidRPr="00A947E8">
        <w:rPr>
          <w:rFonts w:ascii="Times New Roman" w:eastAsia="Times New Roman" w:hAnsi="Times New Roman" w:cs="Times New Roman"/>
          <w:color w:val="000000"/>
          <w:sz w:val="24"/>
          <w:szCs w:val="24"/>
        </w:rPr>
        <w:t>Conclusion</w:t>
      </w:r>
      <w:bookmarkEnd w:id="30"/>
    </w:p>
    <w:p w14:paraId="0BB643C4" w14:textId="74CA39C7" w:rsidR="00FF7A32" w:rsidRPr="00A947E8" w:rsidRDefault="00F22967" w:rsidP="0065181E">
      <w:pPr>
        <w:spacing w:line="360" w:lineRule="auto"/>
        <w:jc w:val="both"/>
        <w:rPr>
          <w:rFonts w:ascii="Times New Roman" w:eastAsia="Times New Roman" w:hAnsi="Times New Roman" w:cs="Times New Roman"/>
          <w:sz w:val="24"/>
          <w:szCs w:val="24"/>
        </w:rPr>
      </w:pPr>
      <w:r w:rsidRPr="00A947E8">
        <w:rPr>
          <w:rFonts w:ascii="Times New Roman" w:eastAsia="Times New Roman" w:hAnsi="Times New Roman" w:cs="Times New Roman"/>
          <w:sz w:val="24"/>
          <w:szCs w:val="24"/>
        </w:rPr>
        <w:t>The argument that this</w:t>
      </w:r>
      <w:r w:rsidR="00BB5A97" w:rsidRPr="00A947E8">
        <w:rPr>
          <w:rFonts w:ascii="Times New Roman" w:eastAsia="Times New Roman" w:hAnsi="Times New Roman" w:cs="Times New Roman"/>
          <w:sz w:val="24"/>
          <w:szCs w:val="24"/>
        </w:rPr>
        <w:t xml:space="preserve"> chapter has advanced</w:t>
      </w:r>
      <w:r w:rsidRPr="00A947E8">
        <w:rPr>
          <w:rFonts w:ascii="Times New Roman" w:eastAsia="Times New Roman" w:hAnsi="Times New Roman" w:cs="Times New Roman"/>
          <w:sz w:val="24"/>
          <w:szCs w:val="24"/>
        </w:rPr>
        <w:t xml:space="preserve"> is that certain considerations need to be factored in when stabilization clauses are negotiated. Drawing from the discussions above a lot o</w:t>
      </w:r>
      <w:r w:rsidR="00BB5A97" w:rsidRPr="00A947E8">
        <w:rPr>
          <w:rFonts w:ascii="Times New Roman" w:eastAsia="Times New Roman" w:hAnsi="Times New Roman" w:cs="Times New Roman"/>
          <w:sz w:val="24"/>
          <w:szCs w:val="24"/>
        </w:rPr>
        <w:t xml:space="preserve">f prudence needs to be taken into consideration </w:t>
      </w:r>
      <w:r w:rsidRPr="00A947E8">
        <w:rPr>
          <w:rFonts w:ascii="Times New Roman" w:eastAsia="Times New Roman" w:hAnsi="Times New Roman" w:cs="Times New Roman"/>
          <w:sz w:val="24"/>
          <w:szCs w:val="24"/>
        </w:rPr>
        <w:t xml:space="preserve">when stabilization clauses are negotiated given there is a strong correlation between these clauses and </w:t>
      </w:r>
      <w:r w:rsidR="00BB5A97" w:rsidRPr="00A947E8">
        <w:rPr>
          <w:rFonts w:ascii="Times New Roman" w:eastAsia="Times New Roman" w:hAnsi="Times New Roman" w:cs="Times New Roman"/>
          <w:sz w:val="24"/>
          <w:szCs w:val="24"/>
        </w:rPr>
        <w:t xml:space="preserve">other </w:t>
      </w:r>
      <w:r w:rsidRPr="00A947E8">
        <w:rPr>
          <w:rFonts w:ascii="Times New Roman" w:eastAsia="Times New Roman" w:hAnsi="Times New Roman" w:cs="Times New Roman"/>
          <w:sz w:val="24"/>
          <w:szCs w:val="24"/>
        </w:rPr>
        <w:t xml:space="preserve">relevant concepts </w:t>
      </w:r>
      <w:r w:rsidR="00BB5A97" w:rsidRPr="00A947E8">
        <w:rPr>
          <w:rFonts w:ascii="Times New Roman" w:eastAsia="Times New Roman" w:hAnsi="Times New Roman" w:cs="Times New Roman"/>
          <w:sz w:val="24"/>
          <w:szCs w:val="24"/>
        </w:rPr>
        <w:t xml:space="preserve">as discussed </w:t>
      </w:r>
      <w:r w:rsidRPr="00A947E8">
        <w:rPr>
          <w:rFonts w:ascii="Times New Roman" w:eastAsia="Times New Roman" w:hAnsi="Times New Roman" w:cs="Times New Roman"/>
          <w:sz w:val="24"/>
          <w:szCs w:val="24"/>
        </w:rPr>
        <w:t>such as sovereignty over natural resources.</w:t>
      </w:r>
      <w:r w:rsidR="00BB5A97" w:rsidRPr="00A947E8">
        <w:rPr>
          <w:rFonts w:ascii="Times New Roman" w:eastAsia="Times New Roman" w:hAnsi="Times New Roman" w:cs="Times New Roman"/>
          <w:sz w:val="24"/>
          <w:szCs w:val="24"/>
        </w:rPr>
        <w:t xml:space="preserve"> </w:t>
      </w:r>
      <w:r w:rsidRPr="00A947E8">
        <w:rPr>
          <w:rFonts w:ascii="Times New Roman" w:eastAsia="Times New Roman" w:hAnsi="Times New Roman" w:cs="Times New Roman"/>
          <w:sz w:val="24"/>
          <w:szCs w:val="24"/>
        </w:rPr>
        <w:t xml:space="preserve">The next chapter delves deeper into the concept of sustainable </w:t>
      </w:r>
      <w:r w:rsidR="00BB5A97" w:rsidRPr="00A947E8">
        <w:rPr>
          <w:rFonts w:ascii="Times New Roman" w:eastAsia="Times New Roman" w:hAnsi="Times New Roman" w:cs="Times New Roman"/>
          <w:sz w:val="24"/>
          <w:szCs w:val="24"/>
        </w:rPr>
        <w:t>development</w:t>
      </w:r>
      <w:r w:rsidRPr="00A947E8">
        <w:rPr>
          <w:rFonts w:ascii="Times New Roman" w:eastAsia="Times New Roman" w:hAnsi="Times New Roman" w:cs="Times New Roman"/>
          <w:sz w:val="24"/>
          <w:szCs w:val="24"/>
        </w:rPr>
        <w:t xml:space="preserve"> and correlates this concept to the Kenyan formulation relating to Tul</w:t>
      </w:r>
      <w:r w:rsidR="00376036" w:rsidRPr="00A947E8">
        <w:rPr>
          <w:rFonts w:ascii="Times New Roman" w:eastAsia="Times New Roman" w:hAnsi="Times New Roman" w:cs="Times New Roman"/>
          <w:sz w:val="24"/>
          <w:szCs w:val="24"/>
        </w:rPr>
        <w:t>low Oil’s activities exploring</w:t>
      </w:r>
      <w:r w:rsidRPr="00A947E8">
        <w:rPr>
          <w:rFonts w:ascii="Times New Roman" w:eastAsia="Times New Roman" w:hAnsi="Times New Roman" w:cs="Times New Roman"/>
          <w:sz w:val="24"/>
          <w:szCs w:val="24"/>
        </w:rPr>
        <w:t xml:space="preserve"> oil in Turkana</w:t>
      </w:r>
      <w:r w:rsidR="00BB5A97" w:rsidRPr="00A947E8">
        <w:rPr>
          <w:rFonts w:ascii="Times New Roman" w:eastAsia="Times New Roman" w:hAnsi="Times New Roman" w:cs="Times New Roman"/>
          <w:sz w:val="24"/>
          <w:szCs w:val="24"/>
        </w:rPr>
        <w:t xml:space="preserve"> County</w:t>
      </w:r>
      <w:r w:rsidRPr="00A947E8">
        <w:rPr>
          <w:rFonts w:ascii="Times New Roman" w:eastAsia="Times New Roman" w:hAnsi="Times New Roman" w:cs="Times New Roman"/>
          <w:sz w:val="24"/>
          <w:szCs w:val="24"/>
        </w:rPr>
        <w:t>.</w:t>
      </w:r>
    </w:p>
    <w:p w14:paraId="6A525FA3" w14:textId="77777777" w:rsidR="00DA6068" w:rsidRPr="00A947E8" w:rsidRDefault="00DA6068" w:rsidP="0065181E">
      <w:pPr>
        <w:spacing w:line="360" w:lineRule="auto"/>
        <w:jc w:val="both"/>
        <w:rPr>
          <w:rFonts w:ascii="Times New Roman" w:eastAsia="Times New Roman" w:hAnsi="Times New Roman" w:cs="Times New Roman"/>
          <w:sz w:val="24"/>
          <w:szCs w:val="24"/>
        </w:rPr>
      </w:pPr>
    </w:p>
    <w:p w14:paraId="752BDB36" w14:textId="77777777" w:rsidR="00DA6068" w:rsidRPr="00A947E8" w:rsidRDefault="00DA6068" w:rsidP="0065181E">
      <w:pPr>
        <w:spacing w:line="360" w:lineRule="auto"/>
        <w:jc w:val="both"/>
        <w:rPr>
          <w:rFonts w:ascii="Times New Roman" w:eastAsia="Times New Roman" w:hAnsi="Times New Roman" w:cs="Times New Roman"/>
          <w:sz w:val="24"/>
          <w:szCs w:val="24"/>
        </w:rPr>
      </w:pPr>
    </w:p>
    <w:p w14:paraId="2E858F25" w14:textId="77777777" w:rsidR="00DA6068" w:rsidRPr="00A947E8" w:rsidRDefault="00DA6068" w:rsidP="0065181E">
      <w:pPr>
        <w:spacing w:line="360" w:lineRule="auto"/>
        <w:jc w:val="both"/>
        <w:rPr>
          <w:rFonts w:ascii="Times New Roman" w:eastAsia="Times New Roman" w:hAnsi="Times New Roman" w:cs="Times New Roman"/>
          <w:sz w:val="24"/>
          <w:szCs w:val="24"/>
        </w:rPr>
      </w:pPr>
    </w:p>
    <w:p w14:paraId="54D140E7" w14:textId="77777777" w:rsidR="00F470FF" w:rsidRPr="00A947E8" w:rsidRDefault="00F470FF" w:rsidP="0065181E">
      <w:pPr>
        <w:spacing w:line="360" w:lineRule="auto"/>
        <w:jc w:val="both"/>
        <w:rPr>
          <w:rFonts w:ascii="Times New Roman" w:eastAsia="Times New Roman" w:hAnsi="Times New Roman" w:cs="Times New Roman"/>
          <w:sz w:val="24"/>
          <w:szCs w:val="24"/>
        </w:rPr>
      </w:pPr>
    </w:p>
    <w:p w14:paraId="7AB3BC2D" w14:textId="77777777" w:rsidR="00F470FF" w:rsidRPr="00A947E8" w:rsidRDefault="00F470FF" w:rsidP="0065181E">
      <w:pPr>
        <w:spacing w:line="360" w:lineRule="auto"/>
        <w:jc w:val="both"/>
        <w:rPr>
          <w:rFonts w:ascii="Times New Roman" w:eastAsia="Times New Roman" w:hAnsi="Times New Roman" w:cs="Times New Roman"/>
          <w:sz w:val="24"/>
          <w:szCs w:val="24"/>
        </w:rPr>
      </w:pPr>
    </w:p>
    <w:p w14:paraId="5C46F784" w14:textId="77777777" w:rsidR="00F470FF" w:rsidRPr="00A947E8" w:rsidRDefault="00F470FF" w:rsidP="0065181E">
      <w:pPr>
        <w:spacing w:line="360" w:lineRule="auto"/>
        <w:jc w:val="both"/>
        <w:rPr>
          <w:rFonts w:ascii="Times New Roman" w:eastAsia="Times New Roman" w:hAnsi="Times New Roman" w:cs="Times New Roman"/>
          <w:sz w:val="24"/>
          <w:szCs w:val="24"/>
        </w:rPr>
      </w:pPr>
    </w:p>
    <w:p w14:paraId="57B3878B" w14:textId="77777777" w:rsidR="00723474" w:rsidRPr="00A947E8" w:rsidRDefault="00723474" w:rsidP="0065181E">
      <w:pPr>
        <w:spacing w:line="360" w:lineRule="auto"/>
        <w:jc w:val="both"/>
        <w:rPr>
          <w:rFonts w:ascii="Times New Roman" w:hAnsi="Times New Roman" w:cs="Times New Roman"/>
          <w:sz w:val="24"/>
          <w:szCs w:val="24"/>
        </w:rPr>
      </w:pPr>
    </w:p>
    <w:p w14:paraId="56ACA594" w14:textId="3EC7CDFC" w:rsidR="00FF7A32" w:rsidRPr="00A947E8" w:rsidRDefault="00214AE8" w:rsidP="0065181E">
      <w:pPr>
        <w:pStyle w:val="Heading1"/>
        <w:numPr>
          <w:ilvl w:val="0"/>
          <w:numId w:val="16"/>
        </w:numPr>
        <w:spacing w:line="360" w:lineRule="auto"/>
        <w:jc w:val="both"/>
        <w:rPr>
          <w:sz w:val="24"/>
          <w:szCs w:val="24"/>
        </w:rPr>
      </w:pPr>
      <w:bookmarkStart w:id="31" w:name="_Toc78556729"/>
      <w:bookmarkStart w:id="32" w:name="_Hlk70951406"/>
      <w:r w:rsidRPr="00A947E8">
        <w:rPr>
          <w:sz w:val="24"/>
          <w:szCs w:val="24"/>
        </w:rPr>
        <w:t>Sustainable Development</w:t>
      </w:r>
      <w:r w:rsidR="004705F3" w:rsidRPr="00A947E8">
        <w:rPr>
          <w:sz w:val="24"/>
          <w:szCs w:val="24"/>
        </w:rPr>
        <w:t xml:space="preserve">, Kenyan legislative </w:t>
      </w:r>
      <w:r w:rsidR="00AD348C" w:rsidRPr="00A947E8">
        <w:rPr>
          <w:sz w:val="24"/>
          <w:szCs w:val="24"/>
        </w:rPr>
        <w:t>provisions</w:t>
      </w:r>
      <w:r w:rsidRPr="00A947E8">
        <w:rPr>
          <w:sz w:val="24"/>
          <w:szCs w:val="24"/>
        </w:rPr>
        <w:t xml:space="preserve"> and Turkana County</w:t>
      </w:r>
      <w:bookmarkEnd w:id="31"/>
    </w:p>
    <w:bookmarkEnd w:id="32"/>
    <w:p w14:paraId="38590BDD" w14:textId="35592725" w:rsidR="002A06F2" w:rsidRPr="00A947E8" w:rsidRDefault="002A06F2" w:rsidP="0065181E">
      <w:pPr>
        <w:spacing w:line="360" w:lineRule="auto"/>
        <w:jc w:val="both"/>
        <w:rPr>
          <w:rFonts w:ascii="Times New Roman" w:hAnsi="Times New Roman" w:cs="Times New Roman"/>
          <w:b/>
          <w:sz w:val="24"/>
          <w:szCs w:val="24"/>
        </w:rPr>
      </w:pPr>
      <w:r w:rsidRPr="00A947E8">
        <w:rPr>
          <w:rFonts w:ascii="Times New Roman" w:hAnsi="Times New Roman" w:cs="Times New Roman"/>
          <w:b/>
          <w:sz w:val="24"/>
          <w:szCs w:val="24"/>
        </w:rPr>
        <w:t>Introduction</w:t>
      </w:r>
    </w:p>
    <w:p w14:paraId="383F7741" w14:textId="4AA36684" w:rsidR="004A5D72" w:rsidRPr="00A947E8" w:rsidRDefault="004A5D72" w:rsidP="004A5D72">
      <w:pPr>
        <w:pStyle w:val="ListParagraph"/>
        <w:numPr>
          <w:ilvl w:val="0"/>
          <w:numId w:val="43"/>
        </w:numPr>
        <w:spacing w:line="360" w:lineRule="auto"/>
        <w:jc w:val="both"/>
        <w:rPr>
          <w:rFonts w:ascii="Times New Roman" w:hAnsi="Times New Roman" w:cs="Times New Roman"/>
          <w:b/>
          <w:sz w:val="24"/>
          <w:szCs w:val="24"/>
        </w:rPr>
      </w:pPr>
      <w:r w:rsidRPr="00A947E8">
        <w:rPr>
          <w:rFonts w:ascii="Times New Roman" w:hAnsi="Times New Roman" w:cs="Times New Roman"/>
          <w:b/>
          <w:sz w:val="24"/>
          <w:szCs w:val="24"/>
        </w:rPr>
        <w:t xml:space="preserve">Historical Framework </w:t>
      </w:r>
    </w:p>
    <w:p w14:paraId="4B28E2BE" w14:textId="035EADA3" w:rsidR="00FF7A32" w:rsidRPr="00A947E8" w:rsidRDefault="002A06F2" w:rsidP="0065181E">
      <w:pPr>
        <w:widowControl w:val="0"/>
        <w:pBdr>
          <w:top w:val="nil"/>
          <w:left w:val="nil"/>
          <w:bottom w:val="nil"/>
          <w:right w:val="nil"/>
          <w:between w:val="nil"/>
        </w:pBdr>
        <w:spacing w:after="0" w:line="360" w:lineRule="auto"/>
        <w:jc w:val="both"/>
        <w:rPr>
          <w:rFonts w:ascii="Times New Roman" w:eastAsia="Arial" w:hAnsi="Times New Roman" w:cs="Times New Roman"/>
          <w:color w:val="000000"/>
          <w:sz w:val="24"/>
          <w:szCs w:val="24"/>
        </w:rPr>
      </w:pPr>
      <w:bookmarkStart w:id="33" w:name="_Hlk70951673"/>
      <w:r w:rsidRPr="00A947E8">
        <w:rPr>
          <w:rFonts w:ascii="Times New Roman" w:eastAsia="Arial" w:hAnsi="Times New Roman" w:cs="Times New Roman"/>
          <w:color w:val="000000"/>
          <w:sz w:val="24"/>
          <w:szCs w:val="24"/>
        </w:rPr>
        <w:t>Turkana is one of the 47 counties of the Republic of Kenya. Most of its land is communally held by community members, the Turkana people. Most of the Turkana people are still connected with indissoluble ties to their culture, just as they have done for centuries. There was no much interference with the culture of the Turkana people because both the colonial administration and the government of Kenya have historically disregarded this region of the country since it was regarded as economically poor land. It was not until the year 2012 that Turkana became worthy of government’s attention when it was discovered that it is home to significant deposits of oil</w:t>
      </w:r>
      <w:r w:rsidR="00B54290" w:rsidRPr="00A947E8">
        <w:rPr>
          <w:rFonts w:ascii="Times New Roman" w:eastAsia="Arial" w:hAnsi="Times New Roman" w:cs="Times New Roman"/>
          <w:color w:val="000000"/>
          <w:sz w:val="24"/>
          <w:szCs w:val="24"/>
        </w:rPr>
        <w:t>.</w:t>
      </w:r>
    </w:p>
    <w:p w14:paraId="6238054D" w14:textId="77777777" w:rsidR="004A5D72" w:rsidRPr="00A947E8" w:rsidRDefault="004A5D72" w:rsidP="0065181E">
      <w:pPr>
        <w:widowControl w:val="0"/>
        <w:pBdr>
          <w:top w:val="nil"/>
          <w:left w:val="nil"/>
          <w:bottom w:val="nil"/>
          <w:right w:val="nil"/>
          <w:between w:val="nil"/>
        </w:pBdr>
        <w:spacing w:after="0" w:line="360" w:lineRule="auto"/>
        <w:jc w:val="both"/>
        <w:rPr>
          <w:rFonts w:ascii="Times New Roman" w:eastAsia="Arial" w:hAnsi="Times New Roman" w:cs="Times New Roman"/>
          <w:color w:val="000000"/>
          <w:sz w:val="24"/>
          <w:szCs w:val="24"/>
        </w:rPr>
      </w:pPr>
    </w:p>
    <w:bookmarkEnd w:id="33"/>
    <w:p w14:paraId="7FE5E7AF" w14:textId="0AD3E17C" w:rsidR="004A5D72" w:rsidRPr="00A947E8" w:rsidRDefault="00AA6A78" w:rsidP="00AA6A78">
      <w:pPr>
        <w:pStyle w:val="ListParagraph"/>
        <w:widowControl w:val="0"/>
        <w:numPr>
          <w:ilvl w:val="0"/>
          <w:numId w:val="43"/>
        </w:numPr>
        <w:pBdr>
          <w:top w:val="nil"/>
          <w:left w:val="nil"/>
          <w:bottom w:val="nil"/>
          <w:right w:val="nil"/>
          <w:between w:val="nil"/>
        </w:pBdr>
        <w:spacing w:after="0" w:line="360" w:lineRule="auto"/>
        <w:jc w:val="both"/>
        <w:rPr>
          <w:rFonts w:ascii="Times New Roman" w:eastAsia="Arial" w:hAnsi="Times New Roman" w:cs="Times New Roman"/>
          <w:b/>
          <w:color w:val="000000"/>
          <w:sz w:val="24"/>
          <w:szCs w:val="24"/>
        </w:rPr>
      </w:pPr>
      <w:r w:rsidRPr="00A947E8">
        <w:rPr>
          <w:rFonts w:ascii="Times New Roman" w:eastAsia="Times New Roman" w:hAnsi="Times New Roman" w:cs="Times New Roman"/>
          <w:b/>
          <w:color w:val="000000"/>
          <w:sz w:val="24"/>
          <w:szCs w:val="24"/>
        </w:rPr>
        <w:t>Relevant legislative provisions on transparency in Kenya</w:t>
      </w:r>
    </w:p>
    <w:p w14:paraId="7D7DF748" w14:textId="008B724C" w:rsidR="00AA6A78" w:rsidRPr="00A947E8" w:rsidRDefault="00AA6A78" w:rsidP="00893B88">
      <w:pPr>
        <w:pBdr>
          <w:top w:val="nil"/>
          <w:left w:val="nil"/>
          <w:bottom w:val="nil"/>
          <w:right w:val="nil"/>
          <w:between w:val="nil"/>
        </w:pBdr>
        <w:spacing w:line="360" w:lineRule="auto"/>
        <w:jc w:val="both"/>
        <w:rPr>
          <w:rFonts w:ascii="Times New Roman" w:eastAsia="Times New Roman" w:hAnsi="Times New Roman" w:cs="Times New Roman"/>
          <w:b/>
          <w:color w:val="000000"/>
          <w:sz w:val="24"/>
          <w:szCs w:val="24"/>
        </w:rPr>
      </w:pPr>
      <w:r w:rsidRPr="00A947E8">
        <w:rPr>
          <w:rFonts w:ascii="Times New Roman" w:eastAsia="Times New Roman" w:hAnsi="Times New Roman" w:cs="Times New Roman"/>
          <w:sz w:val="24"/>
          <w:szCs w:val="24"/>
        </w:rPr>
        <w:t>The lack of transparency in the negotiation of the PSC’s between Tullow Oil and Kenya contravenes the following relevant legislative provisions.</w:t>
      </w:r>
    </w:p>
    <w:p w14:paraId="39F47DE8" w14:textId="172D28F1" w:rsidR="00AA6A78" w:rsidRPr="00A947E8" w:rsidRDefault="00AA6A78" w:rsidP="00AA6A78">
      <w:pPr>
        <w:pStyle w:val="ListParagraph"/>
        <w:widowControl w:val="0"/>
        <w:numPr>
          <w:ilvl w:val="0"/>
          <w:numId w:val="44"/>
        </w:numPr>
        <w:pBdr>
          <w:top w:val="nil"/>
          <w:left w:val="nil"/>
          <w:bottom w:val="nil"/>
          <w:right w:val="nil"/>
          <w:between w:val="nil"/>
        </w:pBdr>
        <w:spacing w:after="0" w:line="360" w:lineRule="auto"/>
        <w:jc w:val="both"/>
        <w:rPr>
          <w:rFonts w:ascii="Times New Roman" w:eastAsia="Arial" w:hAnsi="Times New Roman" w:cs="Times New Roman"/>
          <w:b/>
          <w:color w:val="000000"/>
          <w:sz w:val="24"/>
          <w:szCs w:val="24"/>
        </w:rPr>
      </w:pPr>
      <w:bookmarkStart w:id="34" w:name="_Hlk70951707"/>
      <w:r w:rsidRPr="00A947E8">
        <w:rPr>
          <w:rFonts w:ascii="Times New Roman" w:eastAsia="Arial" w:hAnsi="Times New Roman" w:cs="Times New Roman"/>
          <w:b/>
          <w:color w:val="000000"/>
          <w:sz w:val="24"/>
          <w:szCs w:val="24"/>
        </w:rPr>
        <w:t>Section 119 of the Petroleum Act</w:t>
      </w:r>
    </w:p>
    <w:p w14:paraId="3A8851AF" w14:textId="4DB2150F" w:rsidR="00D34886" w:rsidRPr="00A947E8" w:rsidRDefault="00D34886" w:rsidP="00D34886">
      <w:pPr>
        <w:widowControl w:val="0"/>
        <w:pBdr>
          <w:top w:val="nil"/>
          <w:left w:val="nil"/>
          <w:bottom w:val="nil"/>
          <w:right w:val="nil"/>
          <w:between w:val="nil"/>
        </w:pBdr>
        <w:spacing w:after="0" w:line="360" w:lineRule="auto"/>
        <w:jc w:val="both"/>
        <w:rPr>
          <w:rFonts w:ascii="Times New Roman" w:hAnsi="Times New Roman" w:cs="Times New Roman"/>
          <w:sz w:val="24"/>
          <w:szCs w:val="24"/>
        </w:rPr>
      </w:pPr>
      <w:r w:rsidRPr="00A947E8">
        <w:rPr>
          <w:rFonts w:ascii="Times New Roman" w:eastAsia="Arial" w:hAnsi="Times New Roman" w:cs="Times New Roman"/>
          <w:bCs/>
          <w:color w:val="000000"/>
          <w:sz w:val="24"/>
          <w:szCs w:val="24"/>
        </w:rPr>
        <w:t>The Petroleum Act under Section 119 provides for a framework for reporting, transparency and accountability.</w:t>
      </w:r>
      <w:bookmarkEnd w:id="34"/>
      <w:r w:rsidRPr="00A947E8">
        <w:rPr>
          <w:rFonts w:ascii="Times New Roman" w:eastAsia="Arial" w:hAnsi="Times New Roman" w:cs="Times New Roman"/>
          <w:bCs/>
          <w:color w:val="000000"/>
          <w:sz w:val="24"/>
          <w:szCs w:val="24"/>
        </w:rPr>
        <w:t xml:space="preserve"> The provision stipulates that </w:t>
      </w:r>
      <w:r w:rsidR="001449FE" w:rsidRPr="00A947E8">
        <w:rPr>
          <w:rFonts w:ascii="Times New Roman" w:eastAsia="Arial" w:hAnsi="Times New Roman" w:cs="Times New Roman"/>
          <w:bCs/>
          <w:color w:val="000000"/>
          <w:sz w:val="24"/>
          <w:szCs w:val="24"/>
        </w:rPr>
        <w:t xml:space="preserve">there needs to be developed, by the Cabinet Secretary, a framework </w:t>
      </w:r>
      <w:r w:rsidR="001449FE" w:rsidRPr="00A947E8">
        <w:rPr>
          <w:rFonts w:ascii="Times New Roman" w:hAnsi="Times New Roman" w:cs="Times New Roman"/>
          <w:sz w:val="24"/>
          <w:szCs w:val="24"/>
        </w:rPr>
        <w:t>for reporting, transparency and transparency and accountability in the upstream petroleum accountability. sector, which includes the publication, of all petroleum agreements.</w:t>
      </w:r>
      <w:r w:rsidR="001449FE" w:rsidRPr="00A947E8">
        <w:rPr>
          <w:rStyle w:val="FootnoteReference"/>
          <w:rFonts w:ascii="Times New Roman" w:hAnsi="Times New Roman" w:cs="Times New Roman"/>
          <w:sz w:val="24"/>
          <w:szCs w:val="24"/>
        </w:rPr>
        <w:footnoteReference w:id="94"/>
      </w:r>
      <w:r w:rsidR="001449FE" w:rsidRPr="00A947E8">
        <w:rPr>
          <w:rFonts w:ascii="Times New Roman" w:hAnsi="Times New Roman" w:cs="Times New Roman"/>
          <w:sz w:val="24"/>
          <w:szCs w:val="24"/>
        </w:rPr>
        <w:t xml:space="preserve"> To ensure full transparency within Kenya’s petroleum sector, these agreements need to be placed in a common database for access by any person that would want to skim through them. The law clearly provides for transparency and accountability through this provision.</w:t>
      </w:r>
    </w:p>
    <w:p w14:paraId="49A463EA" w14:textId="115AF431" w:rsidR="002E2ECF" w:rsidRPr="00A947E8" w:rsidRDefault="002E2ECF" w:rsidP="002E2ECF">
      <w:pPr>
        <w:pStyle w:val="ListParagraph"/>
        <w:widowControl w:val="0"/>
        <w:numPr>
          <w:ilvl w:val="0"/>
          <w:numId w:val="44"/>
        </w:numPr>
        <w:pBdr>
          <w:top w:val="nil"/>
          <w:left w:val="nil"/>
          <w:bottom w:val="nil"/>
          <w:right w:val="nil"/>
          <w:between w:val="nil"/>
        </w:pBdr>
        <w:spacing w:after="0" w:line="360" w:lineRule="auto"/>
        <w:jc w:val="both"/>
        <w:rPr>
          <w:rFonts w:ascii="Times New Roman" w:eastAsia="Arial" w:hAnsi="Times New Roman" w:cs="Times New Roman"/>
          <w:bCs/>
          <w:color w:val="000000"/>
          <w:sz w:val="24"/>
          <w:szCs w:val="24"/>
        </w:rPr>
      </w:pPr>
      <w:r w:rsidRPr="00A947E8">
        <w:rPr>
          <w:rFonts w:ascii="Times New Roman" w:eastAsia="Arial" w:hAnsi="Times New Roman" w:cs="Times New Roman"/>
          <w:b/>
          <w:color w:val="000000"/>
          <w:sz w:val="24"/>
          <w:szCs w:val="24"/>
        </w:rPr>
        <w:t xml:space="preserve">Article 10(2) of the Constitution </w:t>
      </w:r>
    </w:p>
    <w:p w14:paraId="6956AADB" w14:textId="024E254F" w:rsidR="002E2ECF" w:rsidRPr="00A947E8" w:rsidRDefault="002E2ECF" w:rsidP="002E2ECF">
      <w:pPr>
        <w:widowControl w:val="0"/>
        <w:pBdr>
          <w:top w:val="nil"/>
          <w:left w:val="nil"/>
          <w:bottom w:val="nil"/>
          <w:right w:val="nil"/>
          <w:between w:val="nil"/>
        </w:pBdr>
        <w:spacing w:after="0" w:line="360" w:lineRule="auto"/>
        <w:jc w:val="both"/>
        <w:rPr>
          <w:rFonts w:ascii="Times New Roman" w:eastAsia="Arial" w:hAnsi="Times New Roman" w:cs="Times New Roman"/>
          <w:bCs/>
          <w:color w:val="000000"/>
          <w:sz w:val="24"/>
          <w:szCs w:val="24"/>
        </w:rPr>
      </w:pPr>
      <w:r w:rsidRPr="00A947E8">
        <w:rPr>
          <w:rFonts w:ascii="Times New Roman" w:eastAsia="Arial" w:hAnsi="Times New Roman" w:cs="Times New Roman"/>
          <w:bCs/>
          <w:color w:val="000000"/>
          <w:sz w:val="24"/>
          <w:szCs w:val="24"/>
        </w:rPr>
        <w:t>This Article focuses on the need for good governance in Kenya. More specifically, sub-article (2) emphasizes for the need for transparency to actualize good governance.</w:t>
      </w:r>
      <w:r w:rsidRPr="00A947E8">
        <w:rPr>
          <w:rStyle w:val="FootnoteReference"/>
          <w:rFonts w:ascii="Times New Roman" w:eastAsia="Arial" w:hAnsi="Times New Roman" w:cs="Times New Roman"/>
          <w:bCs/>
          <w:color w:val="000000"/>
          <w:sz w:val="24"/>
          <w:szCs w:val="24"/>
        </w:rPr>
        <w:footnoteReference w:id="95"/>
      </w:r>
      <w:r w:rsidRPr="00A947E8">
        <w:rPr>
          <w:rFonts w:ascii="Times New Roman" w:eastAsia="Arial" w:hAnsi="Times New Roman" w:cs="Times New Roman"/>
          <w:bCs/>
          <w:color w:val="000000"/>
          <w:sz w:val="24"/>
          <w:szCs w:val="24"/>
        </w:rPr>
        <w:t xml:space="preserve"> This is grouped together with the principles of integrity and accountability that work hand in hand to ensure that these national values and principles of good governance are respected by state organs, state officers and public officers. </w:t>
      </w:r>
    </w:p>
    <w:p w14:paraId="7AF00FE9" w14:textId="2DAE2455" w:rsidR="00AA6A78" w:rsidRPr="00A947E8" w:rsidRDefault="00AA6A78" w:rsidP="00AA6A78">
      <w:pPr>
        <w:pStyle w:val="ListParagraph"/>
        <w:widowControl w:val="0"/>
        <w:numPr>
          <w:ilvl w:val="0"/>
          <w:numId w:val="44"/>
        </w:numPr>
        <w:pBdr>
          <w:top w:val="nil"/>
          <w:left w:val="nil"/>
          <w:bottom w:val="nil"/>
          <w:right w:val="nil"/>
          <w:between w:val="nil"/>
        </w:pBdr>
        <w:spacing w:after="0" w:line="360" w:lineRule="auto"/>
        <w:jc w:val="both"/>
        <w:rPr>
          <w:rFonts w:ascii="Times New Roman" w:eastAsia="Arial" w:hAnsi="Times New Roman" w:cs="Times New Roman"/>
          <w:b/>
          <w:color w:val="000000"/>
          <w:sz w:val="24"/>
          <w:szCs w:val="24"/>
        </w:rPr>
      </w:pPr>
      <w:bookmarkStart w:id="35" w:name="_Hlk70951743"/>
      <w:r w:rsidRPr="00A947E8">
        <w:rPr>
          <w:rFonts w:ascii="Times New Roman" w:eastAsia="Arial" w:hAnsi="Times New Roman" w:cs="Times New Roman"/>
          <w:b/>
          <w:color w:val="000000"/>
          <w:sz w:val="24"/>
          <w:szCs w:val="24"/>
        </w:rPr>
        <w:t>Article 35 of the Constitution</w:t>
      </w:r>
    </w:p>
    <w:p w14:paraId="0CB4924B" w14:textId="1CDDD028" w:rsidR="00AA6A78" w:rsidRPr="00A947E8" w:rsidRDefault="00AA6A78" w:rsidP="00AA6A78">
      <w:pPr>
        <w:widowControl w:val="0"/>
        <w:pBdr>
          <w:top w:val="nil"/>
          <w:left w:val="nil"/>
          <w:bottom w:val="nil"/>
          <w:right w:val="nil"/>
          <w:between w:val="nil"/>
        </w:pBdr>
        <w:spacing w:after="0" w:line="360" w:lineRule="auto"/>
        <w:jc w:val="both"/>
        <w:rPr>
          <w:rFonts w:ascii="Times New Roman" w:eastAsia="Times New Roman" w:hAnsi="Times New Roman" w:cs="Times New Roman"/>
          <w:sz w:val="24"/>
          <w:szCs w:val="24"/>
        </w:rPr>
      </w:pPr>
      <w:r w:rsidRPr="00A947E8">
        <w:rPr>
          <w:rFonts w:ascii="Times New Roman" w:eastAsia="Times New Roman" w:hAnsi="Times New Roman" w:cs="Times New Roman"/>
          <w:sz w:val="24"/>
          <w:szCs w:val="24"/>
        </w:rPr>
        <w:t>Article 35 of the Constitution provides that every Kenyan citizen has the right to access information that is held by the State</w:t>
      </w:r>
      <w:bookmarkEnd w:id="35"/>
      <w:r w:rsidRPr="00A947E8">
        <w:rPr>
          <w:rFonts w:ascii="Times New Roman" w:eastAsia="Times New Roman" w:hAnsi="Times New Roman" w:cs="Times New Roman"/>
          <w:sz w:val="24"/>
          <w:szCs w:val="24"/>
        </w:rPr>
        <w:t>.</w:t>
      </w:r>
      <w:r w:rsidRPr="00A947E8">
        <w:rPr>
          <w:rFonts w:ascii="Times New Roman" w:eastAsia="Times New Roman" w:hAnsi="Times New Roman" w:cs="Times New Roman"/>
          <w:sz w:val="24"/>
          <w:szCs w:val="24"/>
          <w:vertAlign w:val="superscript"/>
        </w:rPr>
        <w:footnoteReference w:id="96"/>
      </w:r>
      <w:r w:rsidRPr="00A947E8">
        <w:rPr>
          <w:rFonts w:ascii="Times New Roman" w:eastAsia="Times New Roman" w:hAnsi="Times New Roman" w:cs="Times New Roman"/>
          <w:sz w:val="24"/>
          <w:szCs w:val="24"/>
        </w:rPr>
        <w:t xml:space="preserve"> Access to information is a fundamental right in a society that is governed by the rule of law and consequently to reinforce this constitutional provision, the Access to information Act provides for the right of citizens to access information that is held by a public entity or a private body</w:t>
      </w:r>
      <w:r w:rsidRPr="00A947E8">
        <w:rPr>
          <w:rFonts w:ascii="Times New Roman" w:eastAsia="Times New Roman" w:hAnsi="Times New Roman" w:cs="Times New Roman"/>
          <w:sz w:val="24"/>
          <w:szCs w:val="24"/>
          <w:vertAlign w:val="superscript"/>
        </w:rPr>
        <w:footnoteReference w:id="97"/>
      </w:r>
      <w:r w:rsidRPr="00A947E8">
        <w:rPr>
          <w:rFonts w:ascii="Times New Roman" w:eastAsia="Times New Roman" w:hAnsi="Times New Roman" w:cs="Times New Roman"/>
          <w:sz w:val="24"/>
          <w:szCs w:val="24"/>
        </w:rPr>
        <w:t xml:space="preserve"> where the Act defines a public body to include any private entity or non-state actor granted exclusive contracts (such as PSC’s) to exploit natural resources.</w:t>
      </w:r>
      <w:r w:rsidRPr="00A947E8">
        <w:rPr>
          <w:rFonts w:ascii="Times New Roman" w:eastAsia="Times New Roman" w:hAnsi="Times New Roman" w:cs="Times New Roman"/>
          <w:sz w:val="24"/>
          <w:szCs w:val="24"/>
          <w:vertAlign w:val="superscript"/>
        </w:rPr>
        <w:footnoteReference w:id="98"/>
      </w:r>
    </w:p>
    <w:p w14:paraId="47798751" w14:textId="05B66766" w:rsidR="00AA6A78" w:rsidRPr="00A947E8" w:rsidRDefault="00AA6A78" w:rsidP="00AA6A78">
      <w:pPr>
        <w:pStyle w:val="ListParagraph"/>
        <w:widowControl w:val="0"/>
        <w:numPr>
          <w:ilvl w:val="0"/>
          <w:numId w:val="44"/>
        </w:numPr>
        <w:pBdr>
          <w:top w:val="nil"/>
          <w:left w:val="nil"/>
          <w:bottom w:val="nil"/>
          <w:right w:val="nil"/>
          <w:between w:val="nil"/>
        </w:pBdr>
        <w:spacing w:after="0" w:line="360" w:lineRule="auto"/>
        <w:jc w:val="both"/>
        <w:rPr>
          <w:rFonts w:ascii="Times New Roman" w:eastAsia="Arial" w:hAnsi="Times New Roman" w:cs="Times New Roman"/>
          <w:b/>
          <w:color w:val="000000"/>
          <w:sz w:val="24"/>
          <w:szCs w:val="24"/>
        </w:rPr>
      </w:pPr>
      <w:bookmarkStart w:id="36" w:name="_Hlk70951786"/>
      <w:r w:rsidRPr="00A947E8">
        <w:rPr>
          <w:rFonts w:ascii="Times New Roman" w:eastAsia="Arial" w:hAnsi="Times New Roman" w:cs="Times New Roman"/>
          <w:b/>
          <w:color w:val="000000"/>
          <w:sz w:val="24"/>
          <w:szCs w:val="24"/>
        </w:rPr>
        <w:t>Article 71 of the Constitution</w:t>
      </w:r>
    </w:p>
    <w:p w14:paraId="4A02D138" w14:textId="33F44A83" w:rsidR="00AA6A78" w:rsidRPr="00A947E8" w:rsidRDefault="00AA6A78" w:rsidP="00AA6A78">
      <w:pPr>
        <w:spacing w:line="360" w:lineRule="auto"/>
        <w:jc w:val="both"/>
        <w:rPr>
          <w:rFonts w:ascii="Times New Roman" w:eastAsia="Times New Roman" w:hAnsi="Times New Roman" w:cs="Times New Roman"/>
          <w:sz w:val="24"/>
          <w:szCs w:val="24"/>
        </w:rPr>
      </w:pPr>
      <w:r w:rsidRPr="00A947E8">
        <w:rPr>
          <w:rFonts w:ascii="Times New Roman" w:eastAsia="Times New Roman" w:hAnsi="Times New Roman" w:cs="Times New Roman"/>
          <w:sz w:val="24"/>
          <w:szCs w:val="24"/>
        </w:rPr>
        <w:t>The Constitution also underpins transparency through Article 71 which is more particularly tailored to natural resources. Within this provision, there is a requirement for parliamentary ratification of any transaction involving the exploitation of Kenya’s natural resources</w:t>
      </w:r>
      <w:bookmarkEnd w:id="36"/>
      <w:r w:rsidRPr="00A947E8">
        <w:rPr>
          <w:rFonts w:ascii="Times New Roman" w:eastAsia="Times New Roman" w:hAnsi="Times New Roman" w:cs="Times New Roman"/>
          <w:sz w:val="24"/>
          <w:szCs w:val="24"/>
        </w:rPr>
        <w:t>.</w:t>
      </w:r>
      <w:r w:rsidRPr="00A947E8">
        <w:rPr>
          <w:rFonts w:ascii="Times New Roman" w:hAnsi="Times New Roman" w:cs="Times New Roman"/>
          <w:sz w:val="24"/>
          <w:szCs w:val="24"/>
          <w:vertAlign w:val="superscript"/>
        </w:rPr>
        <w:footnoteReference w:id="99"/>
      </w:r>
      <w:r w:rsidRPr="00A947E8">
        <w:rPr>
          <w:rFonts w:ascii="Times New Roman" w:eastAsia="Times New Roman" w:hAnsi="Times New Roman" w:cs="Times New Roman"/>
          <w:sz w:val="24"/>
          <w:szCs w:val="24"/>
        </w:rPr>
        <w:t xml:space="preserve"> Without the government’s disclosure of specific details within these contracts and the how they were negotiated, it is impossible for parliament to exercise their mandate in examining these transactions.</w:t>
      </w:r>
    </w:p>
    <w:p w14:paraId="41A95E2A" w14:textId="384723AE" w:rsidR="00AA6A78" w:rsidRPr="00A947E8" w:rsidRDefault="00FC2951" w:rsidP="00345273">
      <w:pPr>
        <w:pStyle w:val="ListParagraph"/>
        <w:numPr>
          <w:ilvl w:val="0"/>
          <w:numId w:val="44"/>
        </w:numPr>
        <w:spacing w:line="360" w:lineRule="auto"/>
        <w:jc w:val="both"/>
        <w:rPr>
          <w:rFonts w:ascii="Times New Roman" w:eastAsia="Times New Roman" w:hAnsi="Times New Roman" w:cs="Times New Roman"/>
          <w:b/>
          <w:bCs/>
          <w:sz w:val="24"/>
          <w:szCs w:val="24"/>
        </w:rPr>
      </w:pPr>
      <w:bookmarkStart w:id="37" w:name="_Hlk70951821"/>
      <w:r w:rsidRPr="00A947E8">
        <w:rPr>
          <w:rFonts w:ascii="Times New Roman" w:eastAsia="Times New Roman" w:hAnsi="Times New Roman" w:cs="Times New Roman"/>
          <w:b/>
          <w:bCs/>
          <w:sz w:val="24"/>
          <w:szCs w:val="24"/>
        </w:rPr>
        <w:t>Freedom of information Act</w:t>
      </w:r>
    </w:p>
    <w:p w14:paraId="1C309EE2" w14:textId="2E7C8EF7" w:rsidR="008C640B" w:rsidRPr="00A947E8" w:rsidRDefault="008C640B" w:rsidP="008C640B">
      <w:pPr>
        <w:spacing w:line="360" w:lineRule="auto"/>
        <w:jc w:val="both"/>
        <w:rPr>
          <w:rFonts w:ascii="Times New Roman" w:eastAsia="Times New Roman" w:hAnsi="Times New Roman" w:cs="Times New Roman"/>
          <w:sz w:val="24"/>
          <w:szCs w:val="24"/>
        </w:rPr>
      </w:pPr>
      <w:r w:rsidRPr="00A947E8">
        <w:rPr>
          <w:rFonts w:ascii="Times New Roman" w:eastAsia="Times New Roman" w:hAnsi="Times New Roman" w:cs="Times New Roman"/>
          <w:sz w:val="24"/>
          <w:szCs w:val="24"/>
        </w:rPr>
        <w:t xml:space="preserve">The freedom of information Act was crafted pursuant to Article 32 of the Constitution. </w:t>
      </w:r>
      <w:r w:rsidR="00414880" w:rsidRPr="00A947E8">
        <w:rPr>
          <w:rFonts w:ascii="Times New Roman" w:eastAsia="Times New Roman" w:hAnsi="Times New Roman" w:cs="Times New Roman"/>
          <w:sz w:val="24"/>
          <w:szCs w:val="24"/>
        </w:rPr>
        <w:t xml:space="preserve">Under Section 4 of the Act, </w:t>
      </w:r>
      <w:r w:rsidR="00C932DB" w:rsidRPr="00A947E8">
        <w:rPr>
          <w:rFonts w:ascii="Times New Roman" w:hAnsi="Times New Roman" w:cs="Times New Roman"/>
          <w:sz w:val="24"/>
          <w:szCs w:val="24"/>
        </w:rPr>
        <w:t>every citizen has the right of access to information held by the State and such information held by a public entity or a private body shall be provided expeditiously at a reasonable cost</w:t>
      </w:r>
      <w:bookmarkEnd w:id="37"/>
      <w:r w:rsidR="00C932DB" w:rsidRPr="00A947E8">
        <w:rPr>
          <w:rFonts w:ascii="Times New Roman" w:hAnsi="Times New Roman" w:cs="Times New Roman"/>
          <w:sz w:val="24"/>
          <w:szCs w:val="24"/>
        </w:rPr>
        <w:t>.</w:t>
      </w:r>
      <w:r w:rsidR="00C932DB" w:rsidRPr="00A947E8">
        <w:rPr>
          <w:rStyle w:val="FootnoteReference"/>
          <w:rFonts w:ascii="Times New Roman" w:hAnsi="Times New Roman" w:cs="Times New Roman"/>
          <w:sz w:val="24"/>
          <w:szCs w:val="24"/>
        </w:rPr>
        <w:footnoteReference w:id="100"/>
      </w:r>
      <w:r w:rsidR="00C932DB" w:rsidRPr="00A947E8">
        <w:rPr>
          <w:rFonts w:ascii="Times New Roman" w:hAnsi="Times New Roman" w:cs="Times New Roman"/>
          <w:sz w:val="24"/>
          <w:szCs w:val="24"/>
        </w:rPr>
        <w:t xml:space="preserve"> This provision furthers the requirement for the state, any public entity or a private alike to provide information that it holds to its citizenry on demand. This furthers the requirement or transparency and accountability within the law. </w:t>
      </w:r>
    </w:p>
    <w:p w14:paraId="35609A84" w14:textId="6359B5C2" w:rsidR="00AA6A78" w:rsidRPr="00A947E8" w:rsidRDefault="00FC2951" w:rsidP="00FC2951">
      <w:pPr>
        <w:pStyle w:val="ListParagraph"/>
        <w:widowControl w:val="0"/>
        <w:numPr>
          <w:ilvl w:val="0"/>
          <w:numId w:val="43"/>
        </w:numPr>
        <w:pBdr>
          <w:top w:val="nil"/>
          <w:left w:val="nil"/>
          <w:bottom w:val="nil"/>
          <w:right w:val="nil"/>
          <w:between w:val="nil"/>
        </w:pBdr>
        <w:spacing w:after="0" w:line="360" w:lineRule="auto"/>
        <w:jc w:val="both"/>
        <w:rPr>
          <w:rFonts w:ascii="Times New Roman" w:eastAsia="Arial" w:hAnsi="Times New Roman" w:cs="Times New Roman"/>
          <w:b/>
          <w:color w:val="000000"/>
          <w:sz w:val="24"/>
          <w:szCs w:val="24"/>
        </w:rPr>
      </w:pPr>
      <w:r w:rsidRPr="00A947E8">
        <w:rPr>
          <w:rFonts w:ascii="Times New Roman" w:eastAsia="Arial" w:hAnsi="Times New Roman" w:cs="Times New Roman"/>
          <w:b/>
          <w:color w:val="000000"/>
          <w:sz w:val="24"/>
          <w:szCs w:val="24"/>
        </w:rPr>
        <w:t xml:space="preserve">What do we mean by transparency in the Law? </w:t>
      </w:r>
    </w:p>
    <w:p w14:paraId="039ECF7D" w14:textId="7180499D" w:rsidR="00FC2951" w:rsidRPr="00A947E8" w:rsidRDefault="00345273" w:rsidP="00FC2951">
      <w:pPr>
        <w:pStyle w:val="ListParagraph"/>
        <w:widowControl w:val="0"/>
        <w:numPr>
          <w:ilvl w:val="0"/>
          <w:numId w:val="46"/>
        </w:numPr>
        <w:pBdr>
          <w:top w:val="nil"/>
          <w:left w:val="nil"/>
          <w:bottom w:val="nil"/>
          <w:right w:val="nil"/>
          <w:between w:val="nil"/>
        </w:pBdr>
        <w:spacing w:after="0" w:line="360" w:lineRule="auto"/>
        <w:jc w:val="both"/>
        <w:rPr>
          <w:rFonts w:ascii="Times New Roman" w:eastAsia="Arial" w:hAnsi="Times New Roman" w:cs="Times New Roman"/>
          <w:b/>
          <w:color w:val="000000"/>
          <w:sz w:val="24"/>
          <w:szCs w:val="24"/>
        </w:rPr>
      </w:pPr>
      <w:r w:rsidRPr="00A947E8">
        <w:rPr>
          <w:rFonts w:ascii="Times New Roman" w:eastAsia="Arial" w:hAnsi="Times New Roman" w:cs="Times New Roman"/>
          <w:b/>
          <w:color w:val="000000"/>
          <w:sz w:val="24"/>
          <w:szCs w:val="24"/>
        </w:rPr>
        <w:t>Case Law</w:t>
      </w:r>
    </w:p>
    <w:p w14:paraId="6194F801" w14:textId="1A69CEC2" w:rsidR="00BE097F" w:rsidRPr="00A947E8" w:rsidRDefault="00BE097F" w:rsidP="00BE097F">
      <w:pPr>
        <w:widowControl w:val="0"/>
        <w:pBdr>
          <w:top w:val="nil"/>
          <w:left w:val="nil"/>
          <w:bottom w:val="nil"/>
          <w:right w:val="nil"/>
          <w:between w:val="nil"/>
        </w:pBdr>
        <w:spacing w:after="0" w:line="360" w:lineRule="auto"/>
        <w:jc w:val="both"/>
        <w:rPr>
          <w:rFonts w:ascii="Times New Roman" w:eastAsia="Arial" w:hAnsi="Times New Roman" w:cs="Times New Roman"/>
          <w:bCs/>
          <w:color w:val="000000"/>
          <w:sz w:val="24"/>
          <w:szCs w:val="24"/>
        </w:rPr>
      </w:pPr>
      <w:r w:rsidRPr="00A947E8">
        <w:rPr>
          <w:rFonts w:ascii="Times New Roman" w:eastAsia="Arial" w:hAnsi="Times New Roman" w:cs="Times New Roman"/>
          <w:bCs/>
          <w:color w:val="000000"/>
          <w:sz w:val="24"/>
          <w:szCs w:val="24"/>
        </w:rPr>
        <w:t xml:space="preserve">Kenyan courts have had their fair share of cases tackling the issue of transparency and accountability. Most of these cases have surrounded corruption scandals by public officials working for the State. In </w:t>
      </w:r>
      <w:r w:rsidR="00F46CA6" w:rsidRPr="00A947E8">
        <w:rPr>
          <w:rFonts w:ascii="Times New Roman" w:eastAsia="Arial" w:hAnsi="Times New Roman" w:cs="Times New Roman"/>
          <w:bCs/>
          <w:color w:val="000000"/>
          <w:sz w:val="24"/>
          <w:szCs w:val="24"/>
        </w:rPr>
        <w:t>the following cases, the courts have interrogated the concept of transparency from a judicial point of view.</w:t>
      </w:r>
    </w:p>
    <w:p w14:paraId="3348A65B" w14:textId="74ACE27D" w:rsidR="00D76277" w:rsidRPr="00A947E8" w:rsidRDefault="002E2ECF" w:rsidP="00D76277">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A947E8">
        <w:rPr>
          <w:rFonts w:ascii="Times New Roman" w:eastAsia="Arial" w:hAnsi="Times New Roman" w:cs="Times New Roman"/>
          <w:bCs/>
          <w:color w:val="000000"/>
          <w:sz w:val="24"/>
          <w:szCs w:val="24"/>
        </w:rPr>
        <w:t>In</w:t>
      </w:r>
      <w:r w:rsidRPr="00A947E8">
        <w:rPr>
          <w:rFonts w:ascii="Times New Roman" w:eastAsia="Arial" w:hAnsi="Times New Roman" w:cs="Times New Roman"/>
          <w:bCs/>
          <w:i/>
          <w:iCs/>
          <w:color w:val="000000"/>
          <w:sz w:val="24"/>
          <w:szCs w:val="24"/>
        </w:rPr>
        <w:t xml:space="preserve"> Pe</w:t>
      </w:r>
      <w:r w:rsidR="00086FB7" w:rsidRPr="00A947E8">
        <w:rPr>
          <w:rFonts w:ascii="Times New Roman" w:eastAsia="Arial" w:hAnsi="Times New Roman" w:cs="Times New Roman"/>
          <w:bCs/>
          <w:i/>
          <w:iCs/>
          <w:color w:val="000000"/>
          <w:sz w:val="24"/>
          <w:szCs w:val="24"/>
        </w:rPr>
        <w:t>ter Makau Musyoka and others vs the Ministry of Energy and Petroleum, the Ministry of Mining, Fenix Co. Ltd and others</w:t>
      </w:r>
      <w:r w:rsidR="00086FB7" w:rsidRPr="00A947E8">
        <w:rPr>
          <w:rStyle w:val="FootnoteReference"/>
          <w:rFonts w:ascii="Times New Roman" w:eastAsia="Arial" w:hAnsi="Times New Roman" w:cs="Times New Roman"/>
          <w:bCs/>
          <w:i/>
          <w:iCs/>
          <w:color w:val="000000"/>
          <w:sz w:val="24"/>
          <w:szCs w:val="24"/>
        </w:rPr>
        <w:footnoteReference w:id="101"/>
      </w:r>
      <w:r w:rsidR="00086FB7" w:rsidRPr="00A947E8">
        <w:rPr>
          <w:rFonts w:ascii="Times New Roman" w:eastAsia="Arial" w:hAnsi="Times New Roman" w:cs="Times New Roman"/>
          <w:bCs/>
          <w:i/>
          <w:iCs/>
          <w:color w:val="000000"/>
          <w:sz w:val="24"/>
          <w:szCs w:val="24"/>
        </w:rPr>
        <w:t xml:space="preserve">, </w:t>
      </w:r>
      <w:r w:rsidR="00086FB7" w:rsidRPr="00A947E8">
        <w:rPr>
          <w:rFonts w:ascii="Times New Roman" w:eastAsia="Times New Roman" w:hAnsi="Times New Roman" w:cs="Times New Roman"/>
          <w:color w:val="000000"/>
          <w:sz w:val="24"/>
          <w:szCs w:val="24"/>
        </w:rPr>
        <w:t xml:space="preserve">it was demonstrated the lack of transparency in most of the exploration contracts that had been signed was against the provisions within the Constitution of Kenya. </w:t>
      </w:r>
      <w:r w:rsidR="00D76277" w:rsidRPr="00A947E8">
        <w:rPr>
          <w:rFonts w:ascii="Times New Roman" w:eastAsia="Times New Roman" w:hAnsi="Times New Roman" w:cs="Times New Roman"/>
          <w:color w:val="000000"/>
          <w:sz w:val="24"/>
          <w:szCs w:val="24"/>
        </w:rPr>
        <w:t xml:space="preserve">Similarly, in </w:t>
      </w:r>
      <w:r w:rsidR="00D76277" w:rsidRPr="00A947E8">
        <w:rPr>
          <w:rFonts w:ascii="Times New Roman" w:eastAsia="Times New Roman" w:hAnsi="Times New Roman" w:cs="Times New Roman"/>
          <w:i/>
          <w:iCs/>
          <w:color w:val="000000"/>
          <w:sz w:val="24"/>
          <w:szCs w:val="24"/>
        </w:rPr>
        <w:t>Nairobi Law Monthly Company Limited v Kenya Electricity Generating Company &amp; 2 others</w:t>
      </w:r>
      <w:r w:rsidR="00D76277" w:rsidRPr="00A947E8">
        <w:rPr>
          <w:rStyle w:val="FootnoteReference"/>
          <w:rFonts w:ascii="Times New Roman" w:eastAsia="Times New Roman" w:hAnsi="Times New Roman" w:cs="Times New Roman"/>
          <w:i/>
          <w:iCs/>
          <w:color w:val="000000"/>
          <w:sz w:val="24"/>
          <w:szCs w:val="24"/>
        </w:rPr>
        <w:footnoteReference w:id="102"/>
      </w:r>
      <w:r w:rsidR="00D76277" w:rsidRPr="00A947E8">
        <w:rPr>
          <w:rFonts w:ascii="Times New Roman" w:eastAsia="Times New Roman" w:hAnsi="Times New Roman" w:cs="Times New Roman"/>
          <w:color w:val="000000"/>
          <w:sz w:val="24"/>
          <w:szCs w:val="24"/>
        </w:rPr>
        <w:t xml:space="preserve">,  the judge recognized that the right to information is a fundamental right necessary for the enjoyment of all other rights. </w:t>
      </w:r>
    </w:p>
    <w:p w14:paraId="779BD988" w14:textId="77777777" w:rsidR="00D76277" w:rsidRPr="00A947E8" w:rsidRDefault="00D76277" w:rsidP="0074473F">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p>
    <w:p w14:paraId="282E4DC2" w14:textId="20677C42" w:rsidR="00086FB7" w:rsidRPr="00A947E8" w:rsidRDefault="00086FB7" w:rsidP="0074473F">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A947E8">
        <w:rPr>
          <w:rFonts w:ascii="Times New Roman" w:eastAsia="Times New Roman" w:hAnsi="Times New Roman" w:cs="Times New Roman"/>
          <w:color w:val="000000"/>
          <w:sz w:val="24"/>
          <w:szCs w:val="24"/>
        </w:rPr>
        <w:t xml:space="preserve">Whereas in </w:t>
      </w:r>
      <w:r w:rsidRPr="00A947E8">
        <w:rPr>
          <w:rFonts w:ascii="Times New Roman" w:eastAsia="Times New Roman" w:hAnsi="Times New Roman" w:cs="Times New Roman"/>
          <w:i/>
          <w:iCs/>
          <w:color w:val="000000"/>
          <w:sz w:val="24"/>
          <w:szCs w:val="24"/>
        </w:rPr>
        <w:t>Cortec Mining Kenya Limited v Cabinet Secretary Ministry of Mining &amp; 9 others</w:t>
      </w:r>
      <w:r w:rsidR="0074473F" w:rsidRPr="00A947E8">
        <w:rPr>
          <w:rStyle w:val="FootnoteReference"/>
          <w:rFonts w:ascii="Times New Roman" w:eastAsia="Times New Roman" w:hAnsi="Times New Roman" w:cs="Times New Roman"/>
          <w:i/>
          <w:iCs/>
          <w:color w:val="000000"/>
          <w:sz w:val="24"/>
          <w:szCs w:val="24"/>
        </w:rPr>
        <w:footnoteReference w:id="103"/>
      </w:r>
      <w:r w:rsidRPr="00A947E8">
        <w:rPr>
          <w:rFonts w:ascii="Times New Roman" w:eastAsia="Times New Roman" w:hAnsi="Times New Roman" w:cs="Times New Roman"/>
          <w:color w:val="000000"/>
          <w:sz w:val="24"/>
          <w:szCs w:val="24"/>
        </w:rPr>
        <w:t xml:space="preserve">, the court found that the National values and principles of governance under Article 10 must be observed </w:t>
      </w:r>
      <w:r w:rsidR="0074473F" w:rsidRPr="00A947E8">
        <w:rPr>
          <w:rFonts w:ascii="Times New Roman" w:eastAsia="Times New Roman" w:hAnsi="Times New Roman" w:cs="Times New Roman"/>
          <w:color w:val="000000"/>
          <w:sz w:val="24"/>
          <w:szCs w:val="24"/>
        </w:rPr>
        <w:t xml:space="preserve">by state officers to uphold and defend the Constitution. Here, the applicant wanted the mining licence issued to it revoked given that the respondents including the Cabinet Secretary in charge of mining, the National Environmental Management Authority and the Attorney General failed to undertake an Environmental Impact Assessment nor did they issue clearance from institutions mandated to preserve the environment and cultural heritage of Kenya. </w:t>
      </w:r>
    </w:p>
    <w:p w14:paraId="78351B63" w14:textId="2868A492" w:rsidR="0074473F" w:rsidRPr="00A947E8" w:rsidRDefault="0074473F" w:rsidP="0074473F">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p>
    <w:p w14:paraId="1AEA0493" w14:textId="0422152C" w:rsidR="00D76277" w:rsidRPr="00A947E8" w:rsidRDefault="0074473F" w:rsidP="0074473F">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A947E8">
        <w:rPr>
          <w:rFonts w:ascii="Times New Roman" w:eastAsia="Times New Roman" w:hAnsi="Times New Roman" w:cs="Times New Roman"/>
          <w:color w:val="000000"/>
          <w:sz w:val="24"/>
          <w:szCs w:val="24"/>
        </w:rPr>
        <w:t xml:space="preserve">In the case of </w:t>
      </w:r>
      <w:r w:rsidRPr="00A947E8">
        <w:rPr>
          <w:rFonts w:ascii="Times New Roman" w:eastAsia="Times New Roman" w:hAnsi="Times New Roman" w:cs="Times New Roman"/>
          <w:i/>
          <w:iCs/>
          <w:color w:val="000000"/>
          <w:sz w:val="24"/>
          <w:szCs w:val="24"/>
        </w:rPr>
        <w:t>Friends of Lake Turkana Trust v Attorney General &amp; 2 others</w:t>
      </w:r>
      <w:r w:rsidRPr="00A947E8">
        <w:rPr>
          <w:rStyle w:val="FootnoteReference"/>
          <w:rFonts w:ascii="Times New Roman" w:eastAsia="Times New Roman" w:hAnsi="Times New Roman" w:cs="Times New Roman"/>
          <w:color w:val="000000"/>
          <w:sz w:val="24"/>
          <w:szCs w:val="24"/>
        </w:rPr>
        <w:footnoteReference w:id="104"/>
      </w:r>
      <w:r w:rsidRPr="00A947E8">
        <w:rPr>
          <w:rFonts w:ascii="Times New Roman" w:eastAsia="Times New Roman" w:hAnsi="Times New Roman" w:cs="Times New Roman"/>
          <w:color w:val="000000"/>
          <w:sz w:val="24"/>
          <w:szCs w:val="24"/>
        </w:rPr>
        <w:t>, GoK had entered into an agreement for the supply of electricity with Ethiopia. Th</w:t>
      </w:r>
      <w:r w:rsidR="00D76277" w:rsidRPr="00A947E8">
        <w:rPr>
          <w:rFonts w:ascii="Times New Roman" w:eastAsia="Times New Roman" w:hAnsi="Times New Roman" w:cs="Times New Roman"/>
          <w:color w:val="000000"/>
          <w:sz w:val="24"/>
          <w:szCs w:val="24"/>
        </w:rPr>
        <w:t>ese</w:t>
      </w:r>
      <w:r w:rsidRPr="00A947E8">
        <w:rPr>
          <w:rFonts w:ascii="Times New Roman" w:eastAsia="Times New Roman" w:hAnsi="Times New Roman" w:cs="Times New Roman"/>
          <w:color w:val="000000"/>
          <w:sz w:val="24"/>
          <w:szCs w:val="24"/>
        </w:rPr>
        <w:t xml:space="preserve"> activities would lead to adverse impacts on Lake Turkana and surrounding communities living around it. The applicant in this case argued that GoK had failed to comply with the provisions in the law on access to information by failing to disclose the agreements entered into between the parties.</w:t>
      </w:r>
      <w:r w:rsidR="00D76277" w:rsidRPr="00A947E8">
        <w:rPr>
          <w:rFonts w:ascii="Times New Roman" w:eastAsia="Times New Roman" w:hAnsi="Times New Roman" w:cs="Times New Roman"/>
          <w:color w:val="000000"/>
          <w:sz w:val="24"/>
          <w:szCs w:val="24"/>
        </w:rPr>
        <w:t xml:space="preserve"> The court held that there was failure of disclosure of information that is pertinent to environment conservation in line with the Constitution.</w:t>
      </w:r>
    </w:p>
    <w:p w14:paraId="01FC5533" w14:textId="77777777" w:rsidR="00D76277" w:rsidRPr="00A947E8" w:rsidRDefault="00D76277" w:rsidP="0074473F">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p>
    <w:p w14:paraId="682DB92C" w14:textId="6D880325" w:rsidR="00F46CA6" w:rsidRPr="00A947E8" w:rsidRDefault="00F46CA6" w:rsidP="00086FB7">
      <w:pPr>
        <w:widowControl w:val="0"/>
        <w:pBdr>
          <w:top w:val="nil"/>
          <w:left w:val="nil"/>
          <w:bottom w:val="nil"/>
          <w:right w:val="nil"/>
          <w:between w:val="nil"/>
        </w:pBdr>
        <w:spacing w:after="0" w:line="360" w:lineRule="auto"/>
        <w:jc w:val="both"/>
        <w:rPr>
          <w:rFonts w:ascii="Times New Roman" w:eastAsia="Arial" w:hAnsi="Times New Roman" w:cs="Times New Roman"/>
          <w:bCs/>
          <w:i/>
          <w:iCs/>
          <w:color w:val="000000"/>
          <w:sz w:val="24"/>
          <w:szCs w:val="24"/>
        </w:rPr>
      </w:pPr>
    </w:p>
    <w:p w14:paraId="169B9341" w14:textId="196D3A2D" w:rsidR="00345273" w:rsidRPr="00A947E8" w:rsidRDefault="00345273" w:rsidP="00FC2951">
      <w:pPr>
        <w:pStyle w:val="ListParagraph"/>
        <w:widowControl w:val="0"/>
        <w:numPr>
          <w:ilvl w:val="0"/>
          <w:numId w:val="46"/>
        </w:numPr>
        <w:pBdr>
          <w:top w:val="nil"/>
          <w:left w:val="nil"/>
          <w:bottom w:val="nil"/>
          <w:right w:val="nil"/>
          <w:between w:val="nil"/>
        </w:pBdr>
        <w:spacing w:after="0" w:line="360" w:lineRule="auto"/>
        <w:jc w:val="both"/>
        <w:rPr>
          <w:rFonts w:ascii="Times New Roman" w:eastAsia="Arial" w:hAnsi="Times New Roman" w:cs="Times New Roman"/>
          <w:b/>
          <w:color w:val="000000"/>
          <w:sz w:val="24"/>
          <w:szCs w:val="24"/>
        </w:rPr>
      </w:pPr>
      <w:r w:rsidRPr="00A947E8">
        <w:rPr>
          <w:rFonts w:ascii="Times New Roman" w:eastAsia="Arial" w:hAnsi="Times New Roman" w:cs="Times New Roman"/>
          <w:b/>
          <w:color w:val="000000"/>
          <w:sz w:val="24"/>
          <w:szCs w:val="24"/>
        </w:rPr>
        <w:t xml:space="preserve">Accountability </w:t>
      </w:r>
    </w:p>
    <w:p w14:paraId="0E5D8F4A" w14:textId="06C54AE4" w:rsidR="00FB5757" w:rsidRPr="00A947E8" w:rsidRDefault="005E124D" w:rsidP="00FB5757">
      <w:pPr>
        <w:widowControl w:val="0"/>
        <w:pBdr>
          <w:top w:val="nil"/>
          <w:left w:val="nil"/>
          <w:bottom w:val="nil"/>
          <w:right w:val="nil"/>
          <w:between w:val="nil"/>
        </w:pBdr>
        <w:spacing w:after="0" w:line="360" w:lineRule="auto"/>
        <w:jc w:val="both"/>
        <w:rPr>
          <w:rFonts w:ascii="Times New Roman" w:eastAsia="Arial" w:hAnsi="Times New Roman" w:cs="Times New Roman"/>
          <w:bCs/>
          <w:color w:val="000000"/>
          <w:sz w:val="24"/>
          <w:szCs w:val="24"/>
        </w:rPr>
      </w:pPr>
      <w:r w:rsidRPr="00A947E8">
        <w:rPr>
          <w:rFonts w:ascii="Times New Roman" w:eastAsia="Arial" w:hAnsi="Times New Roman" w:cs="Times New Roman"/>
          <w:bCs/>
          <w:color w:val="000000"/>
          <w:sz w:val="24"/>
          <w:szCs w:val="24"/>
        </w:rPr>
        <w:t>Accountability may be defined as ‘the obligation to explain and justify conduct.</w:t>
      </w:r>
      <w:r w:rsidRPr="00A947E8">
        <w:rPr>
          <w:rStyle w:val="FootnoteReference"/>
          <w:rFonts w:ascii="Times New Roman" w:eastAsia="Arial" w:hAnsi="Times New Roman" w:cs="Times New Roman"/>
          <w:bCs/>
          <w:color w:val="000000"/>
          <w:sz w:val="24"/>
          <w:szCs w:val="24"/>
        </w:rPr>
        <w:footnoteReference w:id="105"/>
      </w:r>
      <w:r w:rsidRPr="00A947E8">
        <w:rPr>
          <w:rFonts w:ascii="Times New Roman" w:eastAsia="Arial" w:hAnsi="Times New Roman" w:cs="Times New Roman"/>
          <w:bCs/>
          <w:color w:val="000000"/>
          <w:sz w:val="24"/>
          <w:szCs w:val="24"/>
        </w:rPr>
        <w:t>’ This implies a relationship in which some parties have the right to hold other parties ‘to a set of standards, to judge whether they have fulfilled their responsibilities in light of these standards, and to impose sanctions if they determine that these responsibilities have not been met.</w:t>
      </w:r>
      <w:r w:rsidRPr="00A947E8">
        <w:rPr>
          <w:rStyle w:val="FootnoteReference"/>
          <w:rFonts w:ascii="Times New Roman" w:eastAsia="Arial" w:hAnsi="Times New Roman" w:cs="Times New Roman"/>
          <w:bCs/>
          <w:color w:val="000000"/>
          <w:sz w:val="24"/>
          <w:szCs w:val="24"/>
        </w:rPr>
        <w:footnoteReference w:id="106"/>
      </w:r>
      <w:r w:rsidRPr="00A947E8">
        <w:rPr>
          <w:rFonts w:ascii="Times New Roman" w:eastAsia="Arial" w:hAnsi="Times New Roman" w:cs="Times New Roman"/>
          <w:bCs/>
          <w:color w:val="000000"/>
          <w:sz w:val="24"/>
          <w:szCs w:val="24"/>
        </w:rPr>
        <w:t>’In a democratic context, accountability institutions are to serve four main functions. First, they are to make it possible for the public to hold those that sit in public offices accountable.</w:t>
      </w:r>
      <w:r w:rsidRPr="00A947E8">
        <w:rPr>
          <w:rStyle w:val="FootnoteReference"/>
          <w:rFonts w:ascii="Times New Roman" w:eastAsia="Arial" w:hAnsi="Times New Roman" w:cs="Times New Roman"/>
          <w:bCs/>
          <w:color w:val="000000"/>
          <w:sz w:val="24"/>
          <w:szCs w:val="24"/>
        </w:rPr>
        <w:footnoteReference w:id="107"/>
      </w:r>
      <w:r w:rsidRPr="00A947E8">
        <w:rPr>
          <w:rFonts w:ascii="Times New Roman" w:eastAsia="Arial" w:hAnsi="Times New Roman" w:cs="Times New Roman"/>
          <w:bCs/>
          <w:color w:val="000000"/>
          <w:sz w:val="24"/>
          <w:szCs w:val="24"/>
        </w:rPr>
        <w:t xml:space="preserve"> Secondly, they are to enable the people to prevent the abuse of power and resulting corruption.</w:t>
      </w:r>
      <w:r w:rsidRPr="00A947E8">
        <w:rPr>
          <w:rStyle w:val="FootnoteReference"/>
          <w:rFonts w:ascii="Times New Roman" w:eastAsia="Arial" w:hAnsi="Times New Roman" w:cs="Times New Roman"/>
          <w:bCs/>
          <w:color w:val="000000"/>
          <w:sz w:val="24"/>
          <w:szCs w:val="24"/>
        </w:rPr>
        <w:footnoteReference w:id="108"/>
      </w:r>
      <w:r w:rsidRPr="00A947E8">
        <w:rPr>
          <w:rFonts w:ascii="Times New Roman" w:eastAsia="Arial" w:hAnsi="Times New Roman" w:cs="Times New Roman"/>
          <w:bCs/>
          <w:color w:val="000000"/>
          <w:sz w:val="24"/>
          <w:szCs w:val="24"/>
        </w:rPr>
        <w:t xml:space="preserve"> Third, accountability mechanisms keep the agents of the people on their </w:t>
      </w:r>
      <w:r w:rsidR="009776EA" w:rsidRPr="00A947E8">
        <w:rPr>
          <w:rFonts w:ascii="Times New Roman" w:eastAsia="Arial" w:hAnsi="Times New Roman" w:cs="Times New Roman"/>
          <w:bCs/>
          <w:color w:val="000000"/>
          <w:sz w:val="24"/>
          <w:szCs w:val="24"/>
        </w:rPr>
        <w:t>toes, helping</w:t>
      </w:r>
      <w:r w:rsidRPr="00A947E8">
        <w:rPr>
          <w:rFonts w:ascii="Times New Roman" w:eastAsia="Arial" w:hAnsi="Times New Roman" w:cs="Times New Roman"/>
          <w:bCs/>
          <w:color w:val="000000"/>
          <w:sz w:val="24"/>
          <w:szCs w:val="24"/>
        </w:rPr>
        <w:t xml:space="preserve"> the people to prevent abuse of power and corruption given that the agents are constantly aware of the fact that they will be </w:t>
      </w:r>
      <w:r w:rsidR="009776EA" w:rsidRPr="00A947E8">
        <w:rPr>
          <w:rFonts w:ascii="Times New Roman" w:eastAsia="Arial" w:hAnsi="Times New Roman" w:cs="Times New Roman"/>
          <w:bCs/>
          <w:color w:val="000000"/>
          <w:sz w:val="24"/>
          <w:szCs w:val="24"/>
        </w:rPr>
        <w:t>called upon to account for the way they exercise the power that is delegated to them.</w:t>
      </w:r>
      <w:r w:rsidR="009776EA" w:rsidRPr="00A947E8">
        <w:rPr>
          <w:rStyle w:val="FootnoteReference"/>
          <w:rFonts w:ascii="Times New Roman" w:eastAsia="Arial" w:hAnsi="Times New Roman" w:cs="Times New Roman"/>
          <w:bCs/>
          <w:color w:val="000000"/>
          <w:sz w:val="24"/>
          <w:szCs w:val="24"/>
        </w:rPr>
        <w:footnoteReference w:id="109"/>
      </w:r>
      <w:r w:rsidR="009776EA" w:rsidRPr="00A947E8">
        <w:rPr>
          <w:rFonts w:ascii="Times New Roman" w:eastAsia="Arial" w:hAnsi="Times New Roman" w:cs="Times New Roman"/>
          <w:bCs/>
          <w:color w:val="000000"/>
          <w:sz w:val="24"/>
          <w:szCs w:val="24"/>
        </w:rPr>
        <w:t xml:space="preserve">  Lastly, accountability mechanisms serve the function of legitimating government in the perception of the citizenry,</w:t>
      </w:r>
      <w:r w:rsidR="009776EA" w:rsidRPr="00A947E8">
        <w:rPr>
          <w:rStyle w:val="FootnoteReference"/>
          <w:rFonts w:ascii="Times New Roman" w:eastAsia="Arial" w:hAnsi="Times New Roman" w:cs="Times New Roman"/>
          <w:bCs/>
          <w:color w:val="000000"/>
          <w:sz w:val="24"/>
          <w:szCs w:val="24"/>
        </w:rPr>
        <w:footnoteReference w:id="110"/>
      </w:r>
    </w:p>
    <w:p w14:paraId="6C69269A" w14:textId="77777777" w:rsidR="009776EA" w:rsidRPr="00A947E8" w:rsidRDefault="009776EA" w:rsidP="009776EA">
      <w:pPr>
        <w:widowControl w:val="0"/>
        <w:pBdr>
          <w:top w:val="nil"/>
          <w:left w:val="nil"/>
          <w:bottom w:val="nil"/>
          <w:right w:val="nil"/>
          <w:between w:val="nil"/>
        </w:pBdr>
        <w:spacing w:after="0" w:line="360" w:lineRule="auto"/>
        <w:jc w:val="both"/>
        <w:rPr>
          <w:rFonts w:ascii="Times New Roman" w:eastAsia="Arial" w:hAnsi="Times New Roman" w:cs="Times New Roman"/>
          <w:bCs/>
          <w:color w:val="000000"/>
          <w:sz w:val="24"/>
          <w:szCs w:val="24"/>
        </w:rPr>
      </w:pPr>
    </w:p>
    <w:p w14:paraId="7A8F7B78" w14:textId="74CD9B9D" w:rsidR="00FF7A32" w:rsidRPr="00A947E8" w:rsidRDefault="00F22967" w:rsidP="00345273">
      <w:pPr>
        <w:pStyle w:val="Heading2"/>
        <w:numPr>
          <w:ilvl w:val="0"/>
          <w:numId w:val="12"/>
        </w:numPr>
        <w:spacing w:line="360" w:lineRule="auto"/>
        <w:jc w:val="both"/>
        <w:rPr>
          <w:rFonts w:ascii="Times New Roman" w:eastAsia="Times New Roman" w:hAnsi="Times New Roman" w:cs="Times New Roman"/>
          <w:color w:val="000000"/>
          <w:sz w:val="24"/>
          <w:szCs w:val="24"/>
        </w:rPr>
      </w:pPr>
      <w:bookmarkStart w:id="38" w:name="_Toc78556730"/>
      <w:bookmarkStart w:id="39" w:name="_Hlk70951907"/>
      <w:r w:rsidRPr="00A947E8">
        <w:rPr>
          <w:rFonts w:ascii="Times New Roman" w:eastAsia="Times New Roman" w:hAnsi="Times New Roman" w:cs="Times New Roman"/>
          <w:color w:val="000000"/>
          <w:sz w:val="24"/>
          <w:szCs w:val="24"/>
        </w:rPr>
        <w:t>Social and environmental Impact of Tullow oil’s presence in Kenya</w:t>
      </w:r>
      <w:bookmarkEnd w:id="38"/>
    </w:p>
    <w:p w14:paraId="6D80B2BC" w14:textId="77777777" w:rsidR="00FF7A32" w:rsidRPr="00A947E8" w:rsidRDefault="00F22967" w:rsidP="0065181E">
      <w:pPr>
        <w:spacing w:line="360" w:lineRule="auto"/>
        <w:jc w:val="both"/>
        <w:rPr>
          <w:rFonts w:ascii="Times New Roman" w:eastAsia="Times New Roman" w:hAnsi="Times New Roman" w:cs="Times New Roman"/>
          <w:sz w:val="24"/>
          <w:szCs w:val="24"/>
        </w:rPr>
      </w:pPr>
      <w:bookmarkStart w:id="40" w:name="_Hlk70951950"/>
      <w:bookmarkEnd w:id="39"/>
      <w:r w:rsidRPr="00A947E8">
        <w:rPr>
          <w:rFonts w:ascii="Times New Roman" w:eastAsia="Times New Roman" w:hAnsi="Times New Roman" w:cs="Times New Roman"/>
          <w:sz w:val="24"/>
          <w:szCs w:val="24"/>
        </w:rPr>
        <w:t>Evidence from a report has shown environmental malpractice by Tullow oil plc in its engagement within Turkana. According to Benson Nakuwa, a local activist in Turkana county, the company took advantage of the local citizens’ lack of awareness to their rights and left areas without tree covering after contractors that they hired left bare patches of land where they had been contracted to repair dry well pads.</w:t>
      </w:r>
      <w:r w:rsidRPr="00A947E8">
        <w:rPr>
          <w:rFonts w:ascii="Times New Roman" w:eastAsia="Times New Roman" w:hAnsi="Times New Roman" w:cs="Times New Roman"/>
          <w:sz w:val="24"/>
          <w:szCs w:val="24"/>
          <w:vertAlign w:val="superscript"/>
        </w:rPr>
        <w:footnoteReference w:id="111"/>
      </w:r>
    </w:p>
    <w:p w14:paraId="7D55D825" w14:textId="77777777" w:rsidR="00FF7A32" w:rsidRPr="00A947E8" w:rsidRDefault="00F22967" w:rsidP="0065181E">
      <w:pPr>
        <w:spacing w:line="360" w:lineRule="auto"/>
        <w:jc w:val="both"/>
        <w:rPr>
          <w:rFonts w:ascii="Times New Roman" w:eastAsia="Times New Roman" w:hAnsi="Times New Roman" w:cs="Times New Roman"/>
          <w:sz w:val="24"/>
          <w:szCs w:val="24"/>
        </w:rPr>
      </w:pPr>
      <w:r w:rsidRPr="00A947E8">
        <w:rPr>
          <w:rFonts w:ascii="Times New Roman" w:eastAsia="Times New Roman" w:hAnsi="Times New Roman" w:cs="Times New Roman"/>
          <w:sz w:val="24"/>
          <w:szCs w:val="24"/>
        </w:rPr>
        <w:t>The same report shows a violation of health and safety laws where the hospital built by the company lacks basic re</w:t>
      </w:r>
      <w:r w:rsidR="004E5A7F" w:rsidRPr="00A947E8">
        <w:rPr>
          <w:rFonts w:ascii="Times New Roman" w:eastAsia="Times New Roman" w:hAnsi="Times New Roman" w:cs="Times New Roman"/>
          <w:sz w:val="24"/>
          <w:szCs w:val="24"/>
        </w:rPr>
        <w:t>s</w:t>
      </w:r>
      <w:r w:rsidRPr="00A947E8">
        <w:rPr>
          <w:rFonts w:ascii="Times New Roman" w:eastAsia="Times New Roman" w:hAnsi="Times New Roman" w:cs="Times New Roman"/>
          <w:sz w:val="24"/>
          <w:szCs w:val="24"/>
        </w:rPr>
        <w:t>ources and several water projects that were initiated by the company collapsed leaving the people and livestock without both the promised healthcare facility and, without such basic resources as mentioned and, water.</w:t>
      </w:r>
      <w:r w:rsidRPr="00A947E8">
        <w:rPr>
          <w:rFonts w:ascii="Times New Roman" w:eastAsia="Times New Roman" w:hAnsi="Times New Roman" w:cs="Times New Roman"/>
          <w:sz w:val="24"/>
          <w:szCs w:val="24"/>
          <w:vertAlign w:val="superscript"/>
        </w:rPr>
        <w:footnoteReference w:id="112"/>
      </w:r>
      <w:r w:rsidRPr="00A947E8">
        <w:rPr>
          <w:rFonts w:ascii="Times New Roman" w:eastAsia="Times New Roman" w:hAnsi="Times New Roman" w:cs="Times New Roman"/>
          <w:sz w:val="24"/>
          <w:szCs w:val="24"/>
        </w:rPr>
        <w:t xml:space="preserve"> It is evident that Tullow oil has not taken into consideration the resultant effects of its activities onto the social and environmental welfare of the citizens of Turkana in proximity to their activities. </w:t>
      </w:r>
    </w:p>
    <w:p w14:paraId="6151FB66" w14:textId="566C4B41" w:rsidR="007F6B09" w:rsidRPr="00A947E8" w:rsidRDefault="00F22967" w:rsidP="0065181E">
      <w:pPr>
        <w:spacing w:line="360" w:lineRule="auto"/>
        <w:jc w:val="both"/>
        <w:rPr>
          <w:rFonts w:ascii="Times New Roman" w:eastAsia="Times New Roman" w:hAnsi="Times New Roman" w:cs="Times New Roman"/>
          <w:sz w:val="24"/>
          <w:szCs w:val="24"/>
        </w:rPr>
      </w:pPr>
      <w:r w:rsidRPr="00A947E8">
        <w:rPr>
          <w:rFonts w:ascii="Times New Roman" w:eastAsia="Times New Roman" w:hAnsi="Times New Roman" w:cs="Times New Roman"/>
          <w:sz w:val="24"/>
          <w:szCs w:val="24"/>
        </w:rPr>
        <w:t xml:space="preserve">Much can </w:t>
      </w:r>
      <w:r w:rsidR="008C640B" w:rsidRPr="00A947E8">
        <w:rPr>
          <w:rFonts w:ascii="Times New Roman" w:eastAsia="Times New Roman" w:hAnsi="Times New Roman" w:cs="Times New Roman"/>
          <w:sz w:val="24"/>
          <w:szCs w:val="24"/>
        </w:rPr>
        <w:t xml:space="preserve">be </w:t>
      </w:r>
      <w:r w:rsidRPr="00A947E8">
        <w:rPr>
          <w:rFonts w:ascii="Times New Roman" w:eastAsia="Times New Roman" w:hAnsi="Times New Roman" w:cs="Times New Roman"/>
          <w:sz w:val="24"/>
          <w:szCs w:val="24"/>
        </w:rPr>
        <w:t xml:space="preserve">said in relation to these negative effects however, there is a dire need for the PSC’s between the company and Kenya to be duly disclosed for knowledge of the stabilization clauses within them to be made known to the public. </w:t>
      </w:r>
    </w:p>
    <w:p w14:paraId="28B195C4" w14:textId="367BCBF1" w:rsidR="00146A37" w:rsidRPr="00A947E8" w:rsidRDefault="00146A37" w:rsidP="0065181E">
      <w:pPr>
        <w:spacing w:line="360" w:lineRule="auto"/>
        <w:jc w:val="both"/>
        <w:rPr>
          <w:rFonts w:ascii="Times New Roman" w:hAnsi="Times New Roman" w:cs="Times New Roman"/>
          <w:sz w:val="24"/>
          <w:szCs w:val="24"/>
        </w:rPr>
      </w:pPr>
      <w:r w:rsidRPr="00A947E8">
        <w:rPr>
          <w:rFonts w:ascii="Times New Roman" w:hAnsi="Times New Roman" w:cs="Times New Roman"/>
          <w:sz w:val="24"/>
          <w:szCs w:val="24"/>
        </w:rPr>
        <w:t>The Turkana people have little to no knowledge and information on environmental pollution but ever since the inception of Tullow Oil in Turkana, there has been heightened sensitization on environmental hazards associated with Oil drilling.</w:t>
      </w:r>
      <w:r w:rsidRPr="00A947E8">
        <w:rPr>
          <w:rStyle w:val="FootnoteReference"/>
          <w:rFonts w:ascii="Times New Roman" w:hAnsi="Times New Roman" w:cs="Times New Roman"/>
          <w:sz w:val="24"/>
          <w:szCs w:val="24"/>
        </w:rPr>
        <w:footnoteReference w:id="113"/>
      </w:r>
      <w:r w:rsidRPr="00A947E8">
        <w:rPr>
          <w:rFonts w:ascii="Times New Roman" w:hAnsi="Times New Roman" w:cs="Times New Roman"/>
          <w:sz w:val="24"/>
          <w:szCs w:val="24"/>
        </w:rPr>
        <w:t xml:space="preserve"> They believe that the fumes from Oil firms going to the atmosphere are dangerous to them and their animals, the cutting down of trees by the Oil firms as they create space for construction of camps has left the already dilapidated environment in a pathetic and deplorable state.</w:t>
      </w:r>
      <w:r w:rsidRPr="00A947E8">
        <w:rPr>
          <w:rStyle w:val="FootnoteReference"/>
          <w:rFonts w:ascii="Times New Roman" w:hAnsi="Times New Roman" w:cs="Times New Roman"/>
          <w:sz w:val="24"/>
          <w:szCs w:val="24"/>
        </w:rPr>
        <w:footnoteReference w:id="114"/>
      </w:r>
    </w:p>
    <w:p w14:paraId="6E0144AE" w14:textId="72E03605" w:rsidR="00146A37" w:rsidRPr="00A947E8" w:rsidRDefault="00146A37" w:rsidP="0065181E">
      <w:pPr>
        <w:spacing w:line="360" w:lineRule="auto"/>
        <w:jc w:val="both"/>
        <w:rPr>
          <w:rFonts w:ascii="Times New Roman" w:hAnsi="Times New Roman" w:cs="Times New Roman"/>
          <w:sz w:val="24"/>
          <w:szCs w:val="24"/>
        </w:rPr>
      </w:pPr>
      <w:r w:rsidRPr="00A947E8">
        <w:rPr>
          <w:rFonts w:ascii="Times New Roman" w:hAnsi="Times New Roman" w:cs="Times New Roman"/>
          <w:sz w:val="24"/>
          <w:szCs w:val="24"/>
        </w:rPr>
        <w:t xml:space="preserve"> The local community no longer enjoys a lot of rain like before and is alleging that the rain seasons are no longer predictable because of the effects of Oil mining in the area.</w:t>
      </w:r>
      <w:r w:rsidRPr="00A947E8">
        <w:rPr>
          <w:rStyle w:val="FootnoteReference"/>
          <w:rFonts w:ascii="Times New Roman" w:hAnsi="Times New Roman" w:cs="Times New Roman"/>
          <w:sz w:val="24"/>
          <w:szCs w:val="24"/>
        </w:rPr>
        <w:footnoteReference w:id="115"/>
      </w:r>
      <w:r w:rsidRPr="00A947E8">
        <w:rPr>
          <w:rFonts w:ascii="Times New Roman" w:hAnsi="Times New Roman" w:cs="Times New Roman"/>
          <w:sz w:val="24"/>
          <w:szCs w:val="24"/>
        </w:rPr>
        <w:t xml:space="preserve"> (FOLT, 2016). The increased traffic due to Oil mining by Tullow Oil  has brought about a lot of dust which has led to increased respiratory diseases both to the humans and livestock.</w:t>
      </w:r>
      <w:r w:rsidRPr="00A947E8">
        <w:rPr>
          <w:rStyle w:val="FootnoteReference"/>
          <w:rFonts w:ascii="Times New Roman" w:hAnsi="Times New Roman" w:cs="Times New Roman"/>
          <w:sz w:val="24"/>
          <w:szCs w:val="24"/>
        </w:rPr>
        <w:footnoteReference w:id="116"/>
      </w:r>
      <w:r w:rsidRPr="00A947E8">
        <w:rPr>
          <w:rFonts w:ascii="Times New Roman" w:hAnsi="Times New Roman" w:cs="Times New Roman"/>
          <w:sz w:val="24"/>
          <w:szCs w:val="24"/>
        </w:rPr>
        <w:t xml:space="preserve"> The action of the oil company to dump potentially harmful silicate in Twiga well in Lokichar Basin was received with mixed reactions from the community. The liquid waste was smelly and it was dumped in a manner that it would have been swept by the surface runoff in case of a heavy downpour.</w:t>
      </w:r>
      <w:r w:rsidRPr="00A947E8">
        <w:rPr>
          <w:rStyle w:val="FootnoteReference"/>
          <w:rFonts w:ascii="Times New Roman" w:hAnsi="Times New Roman" w:cs="Times New Roman"/>
          <w:sz w:val="24"/>
          <w:szCs w:val="24"/>
        </w:rPr>
        <w:footnoteReference w:id="117"/>
      </w:r>
      <w:r w:rsidRPr="00A947E8">
        <w:rPr>
          <w:rFonts w:ascii="Times New Roman" w:hAnsi="Times New Roman" w:cs="Times New Roman"/>
          <w:sz w:val="24"/>
          <w:szCs w:val="24"/>
        </w:rPr>
        <w:t xml:space="preserve"> This has created tensions and raised the awareness of the community on the glaring environmental concerns as a result of Oil mining in Lokichar Basin.</w:t>
      </w:r>
      <w:r w:rsidRPr="00A947E8">
        <w:rPr>
          <w:rStyle w:val="FootnoteReference"/>
          <w:rFonts w:ascii="Times New Roman" w:hAnsi="Times New Roman" w:cs="Times New Roman"/>
          <w:sz w:val="24"/>
          <w:szCs w:val="24"/>
        </w:rPr>
        <w:footnoteReference w:id="118"/>
      </w:r>
      <w:r w:rsidRPr="00A947E8">
        <w:rPr>
          <w:rFonts w:ascii="Times New Roman" w:hAnsi="Times New Roman" w:cs="Times New Roman"/>
          <w:sz w:val="24"/>
          <w:szCs w:val="24"/>
        </w:rPr>
        <w:t xml:space="preserve"> (FOLT, 2016).</w:t>
      </w:r>
    </w:p>
    <w:p w14:paraId="6B60412B" w14:textId="4CCCBC6E" w:rsidR="00146A37" w:rsidRPr="00A947E8" w:rsidRDefault="00146A37" w:rsidP="0065181E">
      <w:pPr>
        <w:spacing w:line="360" w:lineRule="auto"/>
        <w:jc w:val="both"/>
        <w:rPr>
          <w:rFonts w:ascii="Times New Roman" w:hAnsi="Times New Roman" w:cs="Times New Roman"/>
          <w:b/>
          <w:bCs/>
          <w:sz w:val="24"/>
          <w:szCs w:val="24"/>
        </w:rPr>
      </w:pPr>
      <w:r w:rsidRPr="00A947E8">
        <w:rPr>
          <w:rFonts w:ascii="Times New Roman" w:hAnsi="Times New Roman" w:cs="Times New Roman"/>
          <w:b/>
          <w:bCs/>
          <w:sz w:val="24"/>
          <w:szCs w:val="24"/>
        </w:rPr>
        <w:t>Conclusion</w:t>
      </w:r>
    </w:p>
    <w:p w14:paraId="05BC7CE0" w14:textId="787DD8C8" w:rsidR="00723474" w:rsidRDefault="00146A37" w:rsidP="0065181E">
      <w:pPr>
        <w:spacing w:line="360" w:lineRule="auto"/>
        <w:jc w:val="both"/>
        <w:rPr>
          <w:rFonts w:ascii="Times New Roman" w:eastAsia="Times New Roman" w:hAnsi="Times New Roman" w:cs="Times New Roman"/>
          <w:sz w:val="24"/>
          <w:szCs w:val="24"/>
        </w:rPr>
      </w:pPr>
      <w:r w:rsidRPr="00A947E8">
        <w:rPr>
          <w:rFonts w:ascii="Times New Roman" w:eastAsia="Times New Roman" w:hAnsi="Times New Roman" w:cs="Times New Roman"/>
          <w:sz w:val="24"/>
          <w:szCs w:val="24"/>
        </w:rPr>
        <w:t>Both social and environmental concerns are evidently present in these reports and given the it is possible that further violations of the social and environmental laws are currently occurring in the present moment. It is therefore important that the government looks into these violations in line with the lack of transparency in the involved PSC’s.</w:t>
      </w:r>
      <w:bookmarkEnd w:id="40"/>
    </w:p>
    <w:p w14:paraId="141C0114" w14:textId="77777777" w:rsidR="00723474" w:rsidRPr="00A947E8" w:rsidRDefault="00723474" w:rsidP="0065181E">
      <w:pPr>
        <w:spacing w:line="360" w:lineRule="auto"/>
        <w:jc w:val="both"/>
        <w:rPr>
          <w:rFonts w:ascii="Times New Roman" w:eastAsia="Times New Roman" w:hAnsi="Times New Roman" w:cs="Times New Roman"/>
          <w:sz w:val="24"/>
          <w:szCs w:val="24"/>
        </w:rPr>
      </w:pPr>
    </w:p>
    <w:p w14:paraId="212670EB" w14:textId="77777777" w:rsidR="00FF7A32" w:rsidRPr="00A947E8" w:rsidRDefault="00F22967" w:rsidP="0065181E">
      <w:pPr>
        <w:pStyle w:val="Heading1"/>
        <w:numPr>
          <w:ilvl w:val="0"/>
          <w:numId w:val="16"/>
        </w:numPr>
        <w:spacing w:line="360" w:lineRule="auto"/>
        <w:jc w:val="both"/>
        <w:rPr>
          <w:sz w:val="24"/>
          <w:szCs w:val="24"/>
        </w:rPr>
      </w:pPr>
      <w:bookmarkStart w:id="41" w:name="_Toc78556731"/>
      <w:r w:rsidRPr="00A947E8">
        <w:rPr>
          <w:sz w:val="24"/>
          <w:szCs w:val="24"/>
        </w:rPr>
        <w:t>Chapter Four: Comparative Analysis</w:t>
      </w:r>
      <w:r w:rsidR="00C61021" w:rsidRPr="00A947E8">
        <w:rPr>
          <w:sz w:val="24"/>
          <w:szCs w:val="24"/>
        </w:rPr>
        <w:t xml:space="preserve"> and Recommendations</w:t>
      </w:r>
      <w:bookmarkEnd w:id="41"/>
    </w:p>
    <w:p w14:paraId="5AC69A52" w14:textId="622C052A" w:rsidR="00FC5314" w:rsidRPr="00A947E8" w:rsidRDefault="00B878A6" w:rsidP="0065181E">
      <w:pPr>
        <w:pStyle w:val="ListParagraph"/>
        <w:spacing w:line="360" w:lineRule="auto"/>
        <w:ind w:left="360"/>
        <w:jc w:val="both"/>
        <w:rPr>
          <w:rFonts w:ascii="Times New Roman" w:eastAsia="Times New Roman" w:hAnsi="Times New Roman" w:cs="Times New Roman"/>
          <w:sz w:val="24"/>
          <w:szCs w:val="24"/>
        </w:rPr>
      </w:pPr>
      <w:bookmarkStart w:id="42" w:name="_Hlk70952018"/>
      <w:r w:rsidRPr="00A947E8">
        <w:rPr>
          <w:rFonts w:ascii="Times New Roman" w:eastAsia="Times New Roman" w:hAnsi="Times New Roman" w:cs="Times New Roman"/>
          <w:sz w:val="24"/>
          <w:szCs w:val="24"/>
        </w:rPr>
        <w:t>T</w:t>
      </w:r>
      <w:r w:rsidR="00F22967" w:rsidRPr="00A947E8">
        <w:rPr>
          <w:rFonts w:ascii="Times New Roman" w:eastAsia="Times New Roman" w:hAnsi="Times New Roman" w:cs="Times New Roman"/>
          <w:sz w:val="24"/>
          <w:szCs w:val="24"/>
        </w:rPr>
        <w:t>he ob</w:t>
      </w:r>
      <w:r w:rsidR="00A71A27" w:rsidRPr="00A947E8">
        <w:rPr>
          <w:rFonts w:ascii="Times New Roman" w:eastAsia="Times New Roman" w:hAnsi="Times New Roman" w:cs="Times New Roman"/>
          <w:sz w:val="24"/>
          <w:szCs w:val="24"/>
        </w:rPr>
        <w:t xml:space="preserve">jectives of this chapter are </w:t>
      </w:r>
      <w:r w:rsidR="00AD14BC" w:rsidRPr="00A947E8">
        <w:rPr>
          <w:rFonts w:ascii="Times New Roman" w:eastAsia="Times New Roman" w:hAnsi="Times New Roman" w:cs="Times New Roman"/>
          <w:sz w:val="24"/>
          <w:szCs w:val="24"/>
        </w:rPr>
        <w:t>three-fold</w:t>
      </w:r>
      <w:r w:rsidRPr="00A947E8">
        <w:rPr>
          <w:rFonts w:ascii="Times New Roman" w:eastAsia="Times New Roman" w:hAnsi="Times New Roman" w:cs="Times New Roman"/>
          <w:sz w:val="24"/>
          <w:szCs w:val="24"/>
        </w:rPr>
        <w:t>; first</w:t>
      </w:r>
      <w:r w:rsidR="00F22967" w:rsidRPr="00A947E8">
        <w:rPr>
          <w:rFonts w:ascii="Times New Roman" w:eastAsia="Times New Roman" w:hAnsi="Times New Roman" w:cs="Times New Roman"/>
          <w:sz w:val="24"/>
          <w:szCs w:val="24"/>
        </w:rPr>
        <w:t xml:space="preserve">, to emulate through </w:t>
      </w:r>
      <w:r w:rsidRPr="00A947E8">
        <w:rPr>
          <w:rFonts w:ascii="Times New Roman" w:eastAsia="Times New Roman" w:hAnsi="Times New Roman" w:cs="Times New Roman"/>
          <w:sz w:val="24"/>
          <w:szCs w:val="24"/>
        </w:rPr>
        <w:t xml:space="preserve">a comparative analysis of </w:t>
      </w:r>
      <w:r w:rsidR="00F22967" w:rsidRPr="00A947E8">
        <w:rPr>
          <w:rFonts w:ascii="Times New Roman" w:eastAsia="Times New Roman" w:hAnsi="Times New Roman" w:cs="Times New Roman"/>
          <w:sz w:val="24"/>
          <w:szCs w:val="24"/>
        </w:rPr>
        <w:t>Liberia and Tanzania, how the lack of transparency in the extractives sector and consequently, the lack of transparency in the stabilization clauses in agreements between IOC’s and these cou</w:t>
      </w:r>
      <w:r w:rsidRPr="00A947E8">
        <w:rPr>
          <w:rFonts w:ascii="Times New Roman" w:eastAsia="Times New Roman" w:hAnsi="Times New Roman" w:cs="Times New Roman"/>
          <w:sz w:val="24"/>
          <w:szCs w:val="24"/>
        </w:rPr>
        <w:t>ntries negatively affected their</w:t>
      </w:r>
      <w:r w:rsidR="00F22967" w:rsidRPr="00A947E8">
        <w:rPr>
          <w:rFonts w:ascii="Times New Roman" w:eastAsia="Times New Roman" w:hAnsi="Times New Roman" w:cs="Times New Roman"/>
          <w:sz w:val="24"/>
          <w:szCs w:val="24"/>
        </w:rPr>
        <w:t xml:space="preserve"> social a</w:t>
      </w:r>
      <w:r w:rsidR="004D6E2B" w:rsidRPr="00A947E8">
        <w:rPr>
          <w:rFonts w:ascii="Times New Roman" w:eastAsia="Times New Roman" w:hAnsi="Times New Roman" w:cs="Times New Roman"/>
          <w:sz w:val="24"/>
          <w:szCs w:val="24"/>
        </w:rPr>
        <w:t xml:space="preserve">nd environmental development. </w:t>
      </w:r>
      <w:r w:rsidR="0025177B" w:rsidRPr="00A947E8">
        <w:rPr>
          <w:rFonts w:ascii="Times New Roman" w:eastAsia="Times New Roman" w:hAnsi="Times New Roman" w:cs="Times New Roman"/>
          <w:sz w:val="24"/>
          <w:szCs w:val="24"/>
        </w:rPr>
        <w:t>Tanzania and Liberia have been used in this comparative study</w:t>
      </w:r>
      <w:r w:rsidR="00FC5314" w:rsidRPr="00A947E8">
        <w:rPr>
          <w:rFonts w:ascii="Times New Roman" w:eastAsia="Times New Roman" w:hAnsi="Times New Roman" w:cs="Times New Roman"/>
          <w:sz w:val="24"/>
          <w:szCs w:val="24"/>
        </w:rPr>
        <w:t xml:space="preserve"> in relation to Kenya because they are all developing states in Africa, they </w:t>
      </w:r>
      <w:r w:rsidR="006F1604" w:rsidRPr="00A947E8">
        <w:rPr>
          <w:rFonts w:ascii="Times New Roman" w:eastAsia="Times New Roman" w:hAnsi="Times New Roman" w:cs="Times New Roman"/>
          <w:sz w:val="24"/>
          <w:szCs w:val="24"/>
        </w:rPr>
        <w:t>are all resource ri</w:t>
      </w:r>
      <w:r w:rsidR="00055FDC" w:rsidRPr="00A947E8">
        <w:rPr>
          <w:rFonts w:ascii="Times New Roman" w:eastAsia="Times New Roman" w:hAnsi="Times New Roman" w:cs="Times New Roman"/>
          <w:sz w:val="24"/>
          <w:szCs w:val="24"/>
        </w:rPr>
        <w:t>ch developing states and, they all have a history of s corrupt regime holding power.</w:t>
      </w:r>
    </w:p>
    <w:p w14:paraId="101B296A" w14:textId="77777777" w:rsidR="0025177B" w:rsidRPr="00A947E8" w:rsidRDefault="0025177B" w:rsidP="0065181E">
      <w:pPr>
        <w:pStyle w:val="ListParagraph"/>
        <w:spacing w:line="360" w:lineRule="auto"/>
        <w:ind w:left="360"/>
        <w:jc w:val="both"/>
        <w:rPr>
          <w:rFonts w:ascii="Times New Roman" w:eastAsia="Times New Roman" w:hAnsi="Times New Roman" w:cs="Times New Roman"/>
          <w:sz w:val="24"/>
          <w:szCs w:val="24"/>
        </w:rPr>
      </w:pPr>
      <w:r w:rsidRPr="00A947E8">
        <w:rPr>
          <w:rFonts w:ascii="Times New Roman" w:eastAsia="Times New Roman" w:hAnsi="Times New Roman" w:cs="Times New Roman"/>
          <w:sz w:val="24"/>
          <w:szCs w:val="24"/>
        </w:rPr>
        <w:t xml:space="preserve"> </w:t>
      </w:r>
    </w:p>
    <w:p w14:paraId="7D107104" w14:textId="45EF5651" w:rsidR="00FF7A32" w:rsidRPr="00A947E8" w:rsidRDefault="00FC5314" w:rsidP="0065181E">
      <w:pPr>
        <w:pStyle w:val="ListParagraph"/>
        <w:spacing w:line="360" w:lineRule="auto"/>
        <w:ind w:left="360"/>
        <w:jc w:val="both"/>
        <w:rPr>
          <w:rFonts w:ascii="Times New Roman" w:eastAsia="Times New Roman" w:hAnsi="Times New Roman" w:cs="Times New Roman"/>
          <w:sz w:val="24"/>
          <w:szCs w:val="24"/>
        </w:rPr>
      </w:pPr>
      <w:r w:rsidRPr="00A947E8">
        <w:rPr>
          <w:rFonts w:ascii="Times New Roman" w:eastAsia="Times New Roman" w:hAnsi="Times New Roman" w:cs="Times New Roman"/>
          <w:sz w:val="24"/>
          <w:szCs w:val="24"/>
        </w:rPr>
        <w:t>The s</w:t>
      </w:r>
      <w:r w:rsidR="004D6E2B" w:rsidRPr="00A947E8">
        <w:rPr>
          <w:rFonts w:ascii="Times New Roman" w:eastAsia="Times New Roman" w:hAnsi="Times New Roman" w:cs="Times New Roman"/>
          <w:sz w:val="24"/>
          <w:szCs w:val="24"/>
        </w:rPr>
        <w:t>econd</w:t>
      </w:r>
      <w:r w:rsidRPr="00A947E8">
        <w:rPr>
          <w:rFonts w:ascii="Times New Roman" w:eastAsia="Times New Roman" w:hAnsi="Times New Roman" w:cs="Times New Roman"/>
          <w:sz w:val="24"/>
          <w:szCs w:val="24"/>
        </w:rPr>
        <w:t xml:space="preserve"> of objective of this chapter is to show that</w:t>
      </w:r>
      <w:r w:rsidR="00F22967" w:rsidRPr="00A947E8">
        <w:rPr>
          <w:rFonts w:ascii="Times New Roman" w:eastAsia="Times New Roman" w:hAnsi="Times New Roman" w:cs="Times New Roman"/>
          <w:sz w:val="24"/>
          <w:szCs w:val="24"/>
        </w:rPr>
        <w:t xml:space="preserve"> reforms within these </w:t>
      </w:r>
      <w:r w:rsidR="00AD14BC" w:rsidRPr="00A947E8">
        <w:rPr>
          <w:rFonts w:ascii="Times New Roman" w:eastAsia="Times New Roman" w:hAnsi="Times New Roman" w:cs="Times New Roman"/>
          <w:sz w:val="24"/>
          <w:szCs w:val="24"/>
        </w:rPr>
        <w:t>countries’</w:t>
      </w:r>
      <w:r w:rsidR="00F22967" w:rsidRPr="00A947E8">
        <w:rPr>
          <w:rFonts w:ascii="Times New Roman" w:eastAsia="Times New Roman" w:hAnsi="Times New Roman" w:cs="Times New Roman"/>
          <w:sz w:val="24"/>
          <w:szCs w:val="24"/>
        </w:rPr>
        <w:t xml:space="preserve"> transparency mechanisms with regard to the aforementioned agreements led to improved social and environmental development.</w:t>
      </w:r>
      <w:r w:rsidR="004D6E2B" w:rsidRPr="00A947E8">
        <w:rPr>
          <w:rFonts w:ascii="Times New Roman" w:eastAsia="Times New Roman" w:hAnsi="Times New Roman" w:cs="Times New Roman"/>
          <w:sz w:val="24"/>
          <w:szCs w:val="24"/>
        </w:rPr>
        <w:t xml:space="preserve"> </w:t>
      </w:r>
      <w:r w:rsidR="00AD14BC" w:rsidRPr="00A947E8">
        <w:rPr>
          <w:rFonts w:ascii="Times New Roman" w:eastAsia="Times New Roman" w:hAnsi="Times New Roman" w:cs="Times New Roman"/>
          <w:sz w:val="24"/>
          <w:szCs w:val="24"/>
        </w:rPr>
        <w:t>Third, to</w:t>
      </w:r>
      <w:r w:rsidR="004D6E2B" w:rsidRPr="00A947E8">
        <w:rPr>
          <w:rFonts w:ascii="Times New Roman" w:eastAsia="Times New Roman" w:hAnsi="Times New Roman" w:cs="Times New Roman"/>
          <w:sz w:val="24"/>
          <w:szCs w:val="24"/>
        </w:rPr>
        <w:t xml:space="preserve"> give recommendations that</w:t>
      </w:r>
      <w:r w:rsidR="00E375F7" w:rsidRPr="00A947E8">
        <w:rPr>
          <w:rFonts w:ascii="Times New Roman" w:eastAsia="Times New Roman" w:hAnsi="Times New Roman" w:cs="Times New Roman"/>
          <w:sz w:val="24"/>
          <w:szCs w:val="24"/>
        </w:rPr>
        <w:t xml:space="preserve"> Kenya should follow drawn from both Tanzania and Liberia and </w:t>
      </w:r>
      <w:r w:rsidR="00414715" w:rsidRPr="00A947E8">
        <w:rPr>
          <w:rFonts w:ascii="Times New Roman" w:eastAsia="Times New Roman" w:hAnsi="Times New Roman" w:cs="Times New Roman"/>
          <w:sz w:val="24"/>
          <w:szCs w:val="24"/>
        </w:rPr>
        <w:t xml:space="preserve">to give </w:t>
      </w:r>
      <w:r w:rsidR="00E375F7" w:rsidRPr="00A947E8">
        <w:rPr>
          <w:rFonts w:ascii="Times New Roman" w:eastAsia="Times New Roman" w:hAnsi="Times New Roman" w:cs="Times New Roman"/>
          <w:sz w:val="24"/>
          <w:szCs w:val="24"/>
        </w:rPr>
        <w:t xml:space="preserve">further recommendations that </w:t>
      </w:r>
      <w:r w:rsidR="005B1704" w:rsidRPr="00A947E8">
        <w:rPr>
          <w:rFonts w:ascii="Times New Roman" w:eastAsia="Times New Roman" w:hAnsi="Times New Roman" w:cs="Times New Roman"/>
          <w:sz w:val="24"/>
          <w:szCs w:val="24"/>
        </w:rPr>
        <w:t>are</w:t>
      </w:r>
      <w:r w:rsidRPr="00A947E8">
        <w:rPr>
          <w:rFonts w:ascii="Times New Roman" w:eastAsia="Times New Roman" w:hAnsi="Times New Roman" w:cs="Times New Roman"/>
          <w:sz w:val="24"/>
          <w:szCs w:val="24"/>
        </w:rPr>
        <w:t xml:space="preserve"> deemed to be</w:t>
      </w:r>
      <w:r w:rsidR="0025177B" w:rsidRPr="00A947E8">
        <w:rPr>
          <w:rFonts w:ascii="Times New Roman" w:eastAsia="Times New Roman" w:hAnsi="Times New Roman" w:cs="Times New Roman"/>
          <w:sz w:val="24"/>
          <w:szCs w:val="24"/>
        </w:rPr>
        <w:t xml:space="preserve"> relevant. </w:t>
      </w:r>
      <w:r w:rsidR="00FB68E3" w:rsidRPr="00A947E8">
        <w:rPr>
          <w:rFonts w:ascii="Times New Roman" w:eastAsia="Times New Roman" w:hAnsi="Times New Roman" w:cs="Times New Roman"/>
          <w:sz w:val="24"/>
          <w:szCs w:val="24"/>
        </w:rPr>
        <w:t>The hypothesis that is tested within this chapter is:</w:t>
      </w:r>
      <w:r w:rsidR="00585902" w:rsidRPr="00A947E8">
        <w:rPr>
          <w:rFonts w:ascii="Times New Roman" w:eastAsia="Times New Roman" w:hAnsi="Times New Roman" w:cs="Times New Roman"/>
          <w:sz w:val="24"/>
          <w:szCs w:val="24"/>
        </w:rPr>
        <w:t xml:space="preserve"> Applying transparency mechanisms in stabilization clause negotiation as done in Tanzania and Liberia can lead Kenya to enhanced transparency in stabilization clause negotiation in Kenya.</w:t>
      </w:r>
    </w:p>
    <w:p w14:paraId="1600255A" w14:textId="5127ABB2" w:rsidR="00FF7A32" w:rsidRPr="00A947E8" w:rsidRDefault="00F22967" w:rsidP="0065181E">
      <w:pPr>
        <w:pStyle w:val="Heading3"/>
        <w:numPr>
          <w:ilvl w:val="0"/>
          <w:numId w:val="13"/>
        </w:numPr>
        <w:spacing w:line="360" w:lineRule="auto"/>
        <w:jc w:val="both"/>
        <w:rPr>
          <w:rFonts w:ascii="Times New Roman" w:eastAsia="Times New Roman" w:hAnsi="Times New Roman" w:cs="Times New Roman"/>
          <w:color w:val="000000"/>
          <w:sz w:val="24"/>
          <w:szCs w:val="24"/>
        </w:rPr>
      </w:pPr>
      <w:bookmarkStart w:id="43" w:name="_Toc78556732"/>
      <w:bookmarkEnd w:id="42"/>
      <w:r w:rsidRPr="00A947E8">
        <w:rPr>
          <w:rFonts w:ascii="Times New Roman" w:eastAsia="Times New Roman" w:hAnsi="Times New Roman" w:cs="Times New Roman"/>
          <w:color w:val="000000"/>
          <w:sz w:val="24"/>
          <w:szCs w:val="24"/>
        </w:rPr>
        <w:t>Pre-transparency Mechanisms</w:t>
      </w:r>
      <w:bookmarkEnd w:id="43"/>
      <w:r w:rsidRPr="00A947E8">
        <w:rPr>
          <w:rFonts w:ascii="Times New Roman" w:eastAsia="Times New Roman" w:hAnsi="Times New Roman" w:cs="Times New Roman"/>
          <w:color w:val="000000"/>
          <w:sz w:val="24"/>
          <w:szCs w:val="24"/>
        </w:rPr>
        <w:t xml:space="preserve"> </w:t>
      </w:r>
    </w:p>
    <w:p w14:paraId="79F2B443" w14:textId="15F738B3" w:rsidR="009552E9" w:rsidRPr="00A947E8" w:rsidRDefault="009552E9" w:rsidP="009552E9">
      <w:pPr>
        <w:pStyle w:val="Heading2"/>
        <w:spacing w:line="360" w:lineRule="auto"/>
        <w:jc w:val="both"/>
        <w:rPr>
          <w:rFonts w:ascii="Times New Roman" w:eastAsia="Times New Roman" w:hAnsi="Times New Roman" w:cs="Times New Roman"/>
          <w:color w:val="000000"/>
          <w:sz w:val="24"/>
          <w:szCs w:val="24"/>
        </w:rPr>
      </w:pPr>
      <w:bookmarkStart w:id="44" w:name="_Toc78556733"/>
      <w:r w:rsidRPr="00A947E8">
        <w:rPr>
          <w:rFonts w:ascii="Times New Roman" w:eastAsia="Times New Roman" w:hAnsi="Times New Roman" w:cs="Times New Roman"/>
          <w:color w:val="000000"/>
          <w:sz w:val="24"/>
          <w:szCs w:val="24"/>
        </w:rPr>
        <w:t>i. Liberia</w:t>
      </w:r>
      <w:bookmarkEnd w:id="44"/>
    </w:p>
    <w:p w14:paraId="1EA5B781" w14:textId="77777777" w:rsidR="00FF7A32" w:rsidRPr="00A947E8" w:rsidRDefault="00F22967" w:rsidP="0065181E">
      <w:pPr>
        <w:spacing w:line="360" w:lineRule="auto"/>
        <w:jc w:val="both"/>
        <w:rPr>
          <w:rFonts w:ascii="Times New Roman" w:eastAsia="Times New Roman" w:hAnsi="Times New Roman" w:cs="Times New Roman"/>
          <w:sz w:val="24"/>
          <w:szCs w:val="24"/>
        </w:rPr>
      </w:pPr>
      <w:r w:rsidRPr="00A947E8">
        <w:rPr>
          <w:rFonts w:ascii="Times New Roman" w:eastAsia="Times New Roman" w:hAnsi="Times New Roman" w:cs="Times New Roman"/>
          <w:sz w:val="24"/>
          <w:szCs w:val="24"/>
        </w:rPr>
        <w:t>Following the end of the civil war in Liberia that occurred between 1999 and 2003, the National Transitional Government of Liberia (NTGL) was formed. The NTGL</w:t>
      </w:r>
      <w:r w:rsidR="009B3159" w:rsidRPr="00A947E8">
        <w:rPr>
          <w:rFonts w:ascii="Times New Roman" w:eastAsia="Times New Roman" w:hAnsi="Times New Roman" w:cs="Times New Roman"/>
          <w:sz w:val="24"/>
          <w:szCs w:val="24"/>
        </w:rPr>
        <w:t>’s</w:t>
      </w:r>
      <w:r w:rsidRPr="00A947E8">
        <w:rPr>
          <w:rFonts w:ascii="Times New Roman" w:eastAsia="Times New Roman" w:hAnsi="Times New Roman" w:cs="Times New Roman"/>
          <w:sz w:val="24"/>
          <w:szCs w:val="24"/>
        </w:rPr>
        <w:t xml:space="preserve"> tenure was however characterized by reports of large scale corruption with this regime notorious for its lack of transparency and accountability with massive reports of corruption in the public sector.</w:t>
      </w:r>
      <w:r w:rsidRPr="00A947E8">
        <w:rPr>
          <w:rFonts w:ascii="Times New Roman" w:eastAsia="Times New Roman" w:hAnsi="Times New Roman" w:cs="Times New Roman"/>
          <w:sz w:val="24"/>
          <w:szCs w:val="24"/>
          <w:vertAlign w:val="superscript"/>
        </w:rPr>
        <w:footnoteReference w:id="119"/>
      </w:r>
      <w:r w:rsidRPr="00A947E8">
        <w:rPr>
          <w:rFonts w:ascii="Times New Roman" w:eastAsia="Times New Roman" w:hAnsi="Times New Roman" w:cs="Times New Roman"/>
          <w:sz w:val="24"/>
          <w:szCs w:val="24"/>
        </w:rPr>
        <w:t xml:space="preserve"> A few months prior to the end of NTGL’s tenure, it signed a controversial Mineral Development Agreement (MDA) with Mittal Steel company.</w:t>
      </w:r>
      <w:r w:rsidRPr="00A947E8">
        <w:rPr>
          <w:rFonts w:ascii="Times New Roman" w:eastAsia="Times New Roman" w:hAnsi="Times New Roman" w:cs="Times New Roman"/>
          <w:sz w:val="24"/>
          <w:szCs w:val="24"/>
          <w:vertAlign w:val="superscript"/>
        </w:rPr>
        <w:footnoteReference w:id="120"/>
      </w:r>
      <w:r w:rsidRPr="00A947E8">
        <w:rPr>
          <w:rFonts w:ascii="Times New Roman" w:eastAsia="Times New Roman" w:hAnsi="Times New Roman" w:cs="Times New Roman"/>
          <w:sz w:val="24"/>
          <w:szCs w:val="24"/>
        </w:rPr>
        <w:t xml:space="preserve">  Mittal steel company was one of the world’s largest producers of steel and is now part of ArcelorMittal after a merger with the company Arcelor in 2006.</w:t>
      </w:r>
      <w:r w:rsidRPr="00A947E8">
        <w:rPr>
          <w:rFonts w:ascii="Times New Roman" w:eastAsia="Times New Roman" w:hAnsi="Times New Roman" w:cs="Times New Roman"/>
          <w:sz w:val="24"/>
          <w:szCs w:val="24"/>
          <w:vertAlign w:val="superscript"/>
        </w:rPr>
        <w:footnoteReference w:id="121"/>
      </w:r>
    </w:p>
    <w:p w14:paraId="567D801E" w14:textId="77777777" w:rsidR="00FF7A32" w:rsidRPr="00A947E8" w:rsidRDefault="00F22967" w:rsidP="0065181E">
      <w:pPr>
        <w:spacing w:after="0" w:line="360" w:lineRule="auto"/>
        <w:jc w:val="both"/>
        <w:rPr>
          <w:rFonts w:ascii="Times New Roman" w:eastAsia="Times New Roman" w:hAnsi="Times New Roman" w:cs="Times New Roman"/>
          <w:sz w:val="24"/>
          <w:szCs w:val="24"/>
        </w:rPr>
      </w:pPr>
      <w:r w:rsidRPr="00A947E8">
        <w:rPr>
          <w:rFonts w:ascii="Times New Roman" w:eastAsia="Times New Roman" w:hAnsi="Times New Roman" w:cs="Times New Roman"/>
          <w:sz w:val="24"/>
          <w:szCs w:val="24"/>
        </w:rPr>
        <w:t>The negotiations between NTGL and Mittal Steel that led up to the signing of the MDA were performed in secret despite demands by human rights groups to stop the deal on the grounds that public scrutiny was heavily lacking.</w:t>
      </w:r>
      <w:r w:rsidRPr="00A947E8">
        <w:rPr>
          <w:rFonts w:ascii="Times New Roman" w:eastAsia="Times New Roman" w:hAnsi="Times New Roman" w:cs="Times New Roman"/>
          <w:sz w:val="24"/>
          <w:szCs w:val="24"/>
          <w:vertAlign w:val="superscript"/>
        </w:rPr>
        <w:footnoteReference w:id="122"/>
      </w:r>
      <w:r w:rsidRPr="00A947E8">
        <w:rPr>
          <w:rFonts w:ascii="Times New Roman" w:eastAsia="Times New Roman" w:hAnsi="Times New Roman" w:cs="Times New Roman"/>
          <w:sz w:val="24"/>
          <w:szCs w:val="24"/>
        </w:rPr>
        <w:t xml:space="preserve"> The terms within the MDA were made confidential up until they were leaked by local citizens and upon examination of these terms, it was revealed that the MDA contained broad stabilization clauses and, other provisions that</w:t>
      </w:r>
      <w:r w:rsidR="00EF0EA4" w:rsidRPr="00A947E8">
        <w:rPr>
          <w:rFonts w:ascii="Times New Roman" w:eastAsia="Times New Roman" w:hAnsi="Times New Roman" w:cs="Times New Roman"/>
          <w:sz w:val="24"/>
          <w:szCs w:val="24"/>
        </w:rPr>
        <w:t xml:space="preserve"> heavily favoured Mittal Steel.</w:t>
      </w:r>
      <w:r w:rsidRPr="00A947E8">
        <w:rPr>
          <w:rFonts w:ascii="Times New Roman" w:eastAsia="Times New Roman" w:hAnsi="Times New Roman" w:cs="Times New Roman"/>
          <w:sz w:val="24"/>
          <w:szCs w:val="24"/>
          <w:vertAlign w:val="superscript"/>
        </w:rPr>
        <w:footnoteReference w:id="123"/>
      </w:r>
      <w:r w:rsidRPr="00A947E8">
        <w:rPr>
          <w:rFonts w:ascii="Times New Roman" w:eastAsia="Times New Roman" w:hAnsi="Times New Roman" w:cs="Times New Roman"/>
          <w:sz w:val="24"/>
          <w:szCs w:val="24"/>
        </w:rPr>
        <w:t xml:space="preserve"> </w:t>
      </w:r>
    </w:p>
    <w:p w14:paraId="27A8D7D7" w14:textId="77777777" w:rsidR="00FF7A32" w:rsidRPr="00A947E8" w:rsidRDefault="00FF7A32" w:rsidP="0065181E">
      <w:pPr>
        <w:spacing w:after="0" w:line="360" w:lineRule="auto"/>
        <w:jc w:val="both"/>
        <w:rPr>
          <w:rFonts w:ascii="Times New Roman" w:eastAsia="Times New Roman" w:hAnsi="Times New Roman" w:cs="Times New Roman"/>
          <w:sz w:val="24"/>
          <w:szCs w:val="24"/>
        </w:rPr>
      </w:pPr>
    </w:p>
    <w:p w14:paraId="136D1DE3" w14:textId="560F5DE9" w:rsidR="00FF7A32" w:rsidRPr="00A947E8" w:rsidRDefault="00F22967" w:rsidP="0065181E">
      <w:pPr>
        <w:spacing w:after="0" w:line="360" w:lineRule="auto"/>
        <w:jc w:val="both"/>
        <w:rPr>
          <w:rFonts w:ascii="Times New Roman" w:eastAsia="Times New Roman" w:hAnsi="Times New Roman" w:cs="Times New Roman"/>
          <w:sz w:val="24"/>
          <w:szCs w:val="24"/>
        </w:rPr>
      </w:pPr>
      <w:r w:rsidRPr="00A947E8">
        <w:rPr>
          <w:rFonts w:ascii="Times New Roman" w:eastAsia="Times New Roman" w:hAnsi="Times New Roman" w:cs="Times New Roman"/>
          <w:sz w:val="24"/>
          <w:szCs w:val="24"/>
        </w:rPr>
        <w:t>The stabilization clauses within this agreement were condemned by human rights groups as they argued against their broad scope which allowed Mittal Steel to be exempted from new social and environmental standards to be introduced subsequent to the conclusion of the agreement.</w:t>
      </w:r>
      <w:r w:rsidRPr="00A947E8">
        <w:rPr>
          <w:rFonts w:ascii="Times New Roman" w:eastAsia="Times New Roman" w:hAnsi="Times New Roman" w:cs="Times New Roman"/>
          <w:sz w:val="24"/>
          <w:szCs w:val="24"/>
          <w:vertAlign w:val="superscript"/>
        </w:rPr>
        <w:footnoteReference w:id="124"/>
      </w:r>
      <w:r w:rsidRPr="00A947E8">
        <w:rPr>
          <w:rFonts w:ascii="Times New Roman" w:eastAsia="Times New Roman" w:hAnsi="Times New Roman" w:cs="Times New Roman"/>
          <w:sz w:val="24"/>
          <w:szCs w:val="24"/>
        </w:rPr>
        <w:t xml:space="preserve"> Had the agreement not been disclosed to the public, the stabilization clauses within it would have made it almost impossible for Liberia to meet its human rights obligations and improve any social and environmental laws which had degenerated as a due to the civil war.</w:t>
      </w:r>
      <w:r w:rsidRPr="00A947E8">
        <w:rPr>
          <w:rFonts w:ascii="Times New Roman" w:eastAsia="Times New Roman" w:hAnsi="Times New Roman" w:cs="Times New Roman"/>
          <w:sz w:val="24"/>
          <w:szCs w:val="24"/>
          <w:vertAlign w:val="superscript"/>
        </w:rPr>
        <w:footnoteReference w:id="125"/>
      </w:r>
    </w:p>
    <w:p w14:paraId="024C57CB" w14:textId="77777777" w:rsidR="009552E9" w:rsidRPr="00A947E8" w:rsidRDefault="009552E9" w:rsidP="009552E9">
      <w:pPr>
        <w:pStyle w:val="Heading2"/>
        <w:spacing w:line="360" w:lineRule="auto"/>
        <w:jc w:val="both"/>
        <w:rPr>
          <w:rFonts w:ascii="Times New Roman" w:eastAsia="Times New Roman" w:hAnsi="Times New Roman" w:cs="Times New Roman"/>
          <w:color w:val="000000"/>
          <w:sz w:val="24"/>
          <w:szCs w:val="24"/>
        </w:rPr>
      </w:pPr>
      <w:bookmarkStart w:id="45" w:name="_Toc78556734"/>
      <w:r w:rsidRPr="00A947E8">
        <w:rPr>
          <w:rFonts w:ascii="Times New Roman" w:eastAsia="Times New Roman" w:hAnsi="Times New Roman" w:cs="Times New Roman"/>
          <w:color w:val="000000"/>
          <w:sz w:val="24"/>
          <w:szCs w:val="24"/>
        </w:rPr>
        <w:t>ii. Tanzania</w:t>
      </w:r>
      <w:bookmarkEnd w:id="45"/>
    </w:p>
    <w:p w14:paraId="45D0C16A" w14:textId="77777777" w:rsidR="009552E9" w:rsidRPr="00A947E8" w:rsidRDefault="009552E9" w:rsidP="009552E9">
      <w:pPr>
        <w:spacing w:after="0" w:line="360" w:lineRule="auto"/>
        <w:jc w:val="both"/>
        <w:rPr>
          <w:rFonts w:ascii="Times New Roman" w:eastAsia="Times New Roman" w:hAnsi="Times New Roman" w:cs="Times New Roman"/>
          <w:color w:val="000000"/>
          <w:sz w:val="24"/>
          <w:szCs w:val="24"/>
        </w:rPr>
      </w:pPr>
      <w:r w:rsidRPr="00A947E8">
        <w:rPr>
          <w:rFonts w:ascii="Times New Roman" w:eastAsia="Times New Roman" w:hAnsi="Times New Roman" w:cs="Times New Roman"/>
          <w:color w:val="000000"/>
          <w:sz w:val="24"/>
          <w:szCs w:val="24"/>
        </w:rPr>
        <w:t xml:space="preserve">Tanzania enacted its Mining Act 1998 containing little to no </w:t>
      </w:r>
      <w:r w:rsidRPr="00A947E8">
        <w:rPr>
          <w:rFonts w:ascii="Times New Roman" w:eastAsia="Times New Roman" w:hAnsi="Times New Roman" w:cs="Times New Roman"/>
          <w:sz w:val="24"/>
          <w:szCs w:val="24"/>
        </w:rPr>
        <w:t>provisions</w:t>
      </w:r>
      <w:r w:rsidRPr="00A947E8">
        <w:rPr>
          <w:rFonts w:ascii="Times New Roman" w:eastAsia="Times New Roman" w:hAnsi="Times New Roman" w:cs="Times New Roman"/>
          <w:color w:val="000000"/>
          <w:sz w:val="24"/>
          <w:szCs w:val="24"/>
        </w:rPr>
        <w:t xml:space="preserve"> of transparency following pressure from the World Bank for the privatization of her mines.</w:t>
      </w:r>
      <w:r w:rsidRPr="00A947E8">
        <w:rPr>
          <w:rFonts w:ascii="Times New Roman" w:eastAsia="Times New Roman" w:hAnsi="Times New Roman" w:cs="Times New Roman"/>
          <w:color w:val="000000"/>
          <w:sz w:val="24"/>
          <w:szCs w:val="24"/>
          <w:vertAlign w:val="superscript"/>
        </w:rPr>
        <w:footnoteReference w:id="126"/>
      </w:r>
      <w:r w:rsidRPr="00A947E8">
        <w:rPr>
          <w:rFonts w:ascii="Times New Roman" w:eastAsia="Times New Roman" w:hAnsi="Times New Roman" w:cs="Times New Roman"/>
          <w:color w:val="000000"/>
          <w:sz w:val="24"/>
          <w:szCs w:val="24"/>
        </w:rPr>
        <w:t xml:space="preserve"> As a result, negotiations that led to the signing of Mining development Agreements (MDA’s) with mining companies were conducted and kept secret for almost an entire decade.</w:t>
      </w:r>
      <w:r w:rsidRPr="00A947E8">
        <w:rPr>
          <w:rFonts w:ascii="Times New Roman" w:eastAsia="Times New Roman" w:hAnsi="Times New Roman" w:cs="Times New Roman"/>
          <w:color w:val="000000"/>
          <w:sz w:val="24"/>
          <w:szCs w:val="24"/>
          <w:vertAlign w:val="superscript"/>
        </w:rPr>
        <w:footnoteReference w:id="127"/>
      </w:r>
      <w:r w:rsidRPr="00A947E8">
        <w:rPr>
          <w:rFonts w:ascii="Times New Roman" w:eastAsia="Times New Roman" w:hAnsi="Times New Roman" w:cs="Times New Roman"/>
          <w:color w:val="000000"/>
          <w:sz w:val="24"/>
          <w:szCs w:val="24"/>
        </w:rPr>
        <w:t xml:space="preserve"> Consequently, this fuelled perceptions that certain terms placed (the stabilization clauses and the tax incentives) within these agreements were unnecessary.</w:t>
      </w:r>
      <w:r w:rsidRPr="00A947E8">
        <w:rPr>
          <w:rFonts w:ascii="Times New Roman" w:eastAsia="Times New Roman" w:hAnsi="Times New Roman" w:cs="Times New Roman"/>
          <w:color w:val="000000"/>
          <w:sz w:val="24"/>
          <w:szCs w:val="24"/>
          <w:vertAlign w:val="superscript"/>
        </w:rPr>
        <w:footnoteReference w:id="128"/>
      </w:r>
      <w:r w:rsidRPr="00A947E8">
        <w:rPr>
          <w:rFonts w:ascii="Times New Roman" w:eastAsia="Times New Roman" w:hAnsi="Times New Roman" w:cs="Times New Roman"/>
          <w:color w:val="000000"/>
          <w:sz w:val="24"/>
          <w:szCs w:val="24"/>
        </w:rPr>
        <w:t xml:space="preserve"> </w:t>
      </w:r>
    </w:p>
    <w:p w14:paraId="7498E1F7" w14:textId="77777777" w:rsidR="009552E9" w:rsidRPr="00A947E8" w:rsidRDefault="009552E9" w:rsidP="009552E9">
      <w:pPr>
        <w:spacing w:after="0" w:line="360" w:lineRule="auto"/>
        <w:jc w:val="both"/>
        <w:rPr>
          <w:rFonts w:ascii="Times New Roman" w:eastAsia="Times New Roman" w:hAnsi="Times New Roman" w:cs="Times New Roman"/>
          <w:color w:val="000000"/>
          <w:sz w:val="24"/>
          <w:szCs w:val="24"/>
        </w:rPr>
      </w:pPr>
    </w:p>
    <w:p w14:paraId="2821A523" w14:textId="77777777" w:rsidR="009552E9" w:rsidRPr="00A947E8" w:rsidRDefault="009552E9" w:rsidP="009552E9">
      <w:pPr>
        <w:spacing w:after="0" w:line="360" w:lineRule="auto"/>
        <w:jc w:val="both"/>
        <w:rPr>
          <w:rFonts w:ascii="Times New Roman" w:eastAsia="Times New Roman" w:hAnsi="Times New Roman" w:cs="Times New Roman"/>
          <w:color w:val="000000"/>
          <w:sz w:val="24"/>
          <w:szCs w:val="24"/>
        </w:rPr>
      </w:pPr>
      <w:r w:rsidRPr="00A947E8">
        <w:rPr>
          <w:rFonts w:ascii="Times New Roman" w:eastAsia="Times New Roman" w:hAnsi="Times New Roman" w:cs="Times New Roman"/>
          <w:color w:val="000000"/>
          <w:sz w:val="24"/>
          <w:szCs w:val="24"/>
        </w:rPr>
        <w:t>These perceptions were confirmed when several copies of the MDA’s that were leaked were seen to contain a combination of full freezing clauses and economic equilibrium clauses.</w:t>
      </w:r>
      <w:r w:rsidRPr="00A947E8">
        <w:rPr>
          <w:rFonts w:ascii="Times New Roman" w:eastAsia="Times New Roman" w:hAnsi="Times New Roman" w:cs="Times New Roman"/>
          <w:color w:val="000000"/>
          <w:sz w:val="24"/>
          <w:szCs w:val="24"/>
          <w:vertAlign w:val="superscript"/>
        </w:rPr>
        <w:footnoteReference w:id="129"/>
      </w:r>
      <w:r w:rsidRPr="00A947E8">
        <w:rPr>
          <w:rFonts w:ascii="Times New Roman" w:eastAsia="Times New Roman" w:hAnsi="Times New Roman" w:cs="Times New Roman"/>
          <w:color w:val="000000"/>
          <w:sz w:val="24"/>
          <w:szCs w:val="24"/>
        </w:rPr>
        <w:t xml:space="preserve"> </w:t>
      </w:r>
    </w:p>
    <w:p w14:paraId="2DC8F27A" w14:textId="77777777" w:rsidR="009552E9" w:rsidRPr="00A947E8" w:rsidRDefault="009552E9" w:rsidP="009552E9">
      <w:pPr>
        <w:spacing w:after="0" w:line="360" w:lineRule="auto"/>
        <w:jc w:val="both"/>
        <w:rPr>
          <w:rFonts w:ascii="Times New Roman" w:eastAsia="Times New Roman" w:hAnsi="Times New Roman" w:cs="Times New Roman"/>
          <w:color w:val="0000FB"/>
          <w:sz w:val="24"/>
          <w:szCs w:val="24"/>
        </w:rPr>
      </w:pPr>
    </w:p>
    <w:p w14:paraId="5C204B94" w14:textId="0E231D00" w:rsidR="00FF7A32" w:rsidRPr="00A947E8" w:rsidRDefault="009552E9" w:rsidP="0065181E">
      <w:pPr>
        <w:spacing w:after="0" w:line="360" w:lineRule="auto"/>
        <w:jc w:val="both"/>
        <w:rPr>
          <w:rFonts w:ascii="Times New Roman" w:eastAsia="Times New Roman" w:hAnsi="Times New Roman" w:cs="Times New Roman"/>
          <w:color w:val="000000"/>
          <w:sz w:val="24"/>
          <w:szCs w:val="24"/>
        </w:rPr>
      </w:pPr>
      <w:r w:rsidRPr="00A947E8">
        <w:rPr>
          <w:rFonts w:ascii="Times New Roman" w:eastAsia="Times New Roman" w:hAnsi="Times New Roman" w:cs="Times New Roman"/>
          <w:color w:val="000000"/>
          <w:sz w:val="24"/>
          <w:szCs w:val="24"/>
        </w:rPr>
        <w:t>These stabilization clauses did not make a distinction between fiscal and non-fiscal laws and they formed a basis upon which certain companies could avoid compliance with new social and environmental laws or seek compensation from the government for the cost of compliance with these laws.</w:t>
      </w:r>
      <w:r w:rsidRPr="00A947E8">
        <w:rPr>
          <w:rFonts w:ascii="Times New Roman" w:eastAsia="Times New Roman" w:hAnsi="Times New Roman" w:cs="Times New Roman"/>
          <w:color w:val="000000"/>
          <w:sz w:val="24"/>
          <w:szCs w:val="24"/>
          <w:vertAlign w:val="superscript"/>
        </w:rPr>
        <w:footnoteReference w:id="130"/>
      </w:r>
      <w:r w:rsidRPr="00A947E8">
        <w:rPr>
          <w:rFonts w:ascii="Times New Roman" w:eastAsia="Times New Roman" w:hAnsi="Times New Roman" w:cs="Times New Roman"/>
          <w:color w:val="000000"/>
          <w:sz w:val="24"/>
          <w:szCs w:val="24"/>
        </w:rPr>
        <w:t xml:space="preserve"> Demands for transparency and accountability within the mining sector developed from the sentiment against these stabilization clauses as framed within these contracts and in addition to this, the stark inability of a majority of Tanzanians that could not benefit from the mining sector.</w:t>
      </w:r>
      <w:r w:rsidRPr="00A947E8">
        <w:rPr>
          <w:rFonts w:ascii="Times New Roman" w:eastAsia="Times New Roman" w:hAnsi="Times New Roman" w:cs="Times New Roman"/>
          <w:color w:val="000000"/>
          <w:sz w:val="24"/>
          <w:szCs w:val="24"/>
          <w:vertAlign w:val="superscript"/>
        </w:rPr>
        <w:footnoteReference w:id="131"/>
      </w:r>
    </w:p>
    <w:p w14:paraId="5E005CDB" w14:textId="7CB2EA2F" w:rsidR="00FF7A32" w:rsidRPr="00A947E8" w:rsidRDefault="00F22967" w:rsidP="0065181E">
      <w:pPr>
        <w:pStyle w:val="Heading3"/>
        <w:numPr>
          <w:ilvl w:val="0"/>
          <w:numId w:val="13"/>
        </w:numPr>
        <w:spacing w:line="360" w:lineRule="auto"/>
        <w:jc w:val="both"/>
        <w:rPr>
          <w:rFonts w:ascii="Times New Roman" w:eastAsia="Times New Roman" w:hAnsi="Times New Roman" w:cs="Times New Roman"/>
          <w:color w:val="000000"/>
          <w:sz w:val="24"/>
          <w:szCs w:val="24"/>
        </w:rPr>
      </w:pPr>
      <w:bookmarkStart w:id="46" w:name="_Toc78556735"/>
      <w:r w:rsidRPr="00A947E8">
        <w:rPr>
          <w:rFonts w:ascii="Times New Roman" w:eastAsia="Times New Roman" w:hAnsi="Times New Roman" w:cs="Times New Roman"/>
          <w:color w:val="000000"/>
          <w:sz w:val="24"/>
          <w:szCs w:val="24"/>
        </w:rPr>
        <w:t>Post - transparency mechanisms</w:t>
      </w:r>
      <w:bookmarkEnd w:id="46"/>
      <w:r w:rsidRPr="00A947E8">
        <w:rPr>
          <w:rFonts w:ascii="Times New Roman" w:eastAsia="Times New Roman" w:hAnsi="Times New Roman" w:cs="Times New Roman"/>
          <w:color w:val="000000"/>
          <w:sz w:val="24"/>
          <w:szCs w:val="24"/>
        </w:rPr>
        <w:t xml:space="preserve"> </w:t>
      </w:r>
    </w:p>
    <w:p w14:paraId="76CF093A" w14:textId="6C4D54DF" w:rsidR="009552E9" w:rsidRPr="00A947E8" w:rsidRDefault="009552E9" w:rsidP="009552E9">
      <w:pPr>
        <w:pStyle w:val="Heading2"/>
        <w:spacing w:line="360" w:lineRule="auto"/>
        <w:jc w:val="both"/>
        <w:rPr>
          <w:rFonts w:ascii="Times New Roman" w:eastAsia="Times New Roman" w:hAnsi="Times New Roman" w:cs="Times New Roman"/>
          <w:color w:val="000000"/>
          <w:sz w:val="24"/>
          <w:szCs w:val="24"/>
        </w:rPr>
      </w:pPr>
      <w:bookmarkStart w:id="47" w:name="_Toc78556736"/>
      <w:r w:rsidRPr="00A947E8">
        <w:rPr>
          <w:rFonts w:ascii="Times New Roman" w:eastAsia="Times New Roman" w:hAnsi="Times New Roman" w:cs="Times New Roman"/>
          <w:color w:val="000000"/>
          <w:sz w:val="24"/>
          <w:szCs w:val="24"/>
        </w:rPr>
        <w:t>i. Liberia</w:t>
      </w:r>
      <w:bookmarkEnd w:id="47"/>
    </w:p>
    <w:p w14:paraId="4EF73392" w14:textId="741C4C95" w:rsidR="00FF7A32" w:rsidRPr="00A947E8" w:rsidRDefault="00F22967" w:rsidP="0065181E">
      <w:pPr>
        <w:spacing w:after="0" w:line="360" w:lineRule="auto"/>
        <w:jc w:val="both"/>
        <w:rPr>
          <w:rFonts w:ascii="Times New Roman" w:eastAsia="Times New Roman" w:hAnsi="Times New Roman" w:cs="Times New Roman"/>
          <w:sz w:val="24"/>
          <w:szCs w:val="24"/>
        </w:rPr>
      </w:pPr>
      <w:r w:rsidRPr="00A947E8">
        <w:rPr>
          <w:rFonts w:ascii="Times New Roman" w:eastAsia="Times New Roman" w:hAnsi="Times New Roman" w:cs="Times New Roman"/>
          <w:sz w:val="24"/>
          <w:szCs w:val="24"/>
        </w:rPr>
        <w:t>Liberia achieved EITI compliant status in 2009 and in the same year, it enacted the Liberia EITI Act as a way to enhance transparency.</w:t>
      </w:r>
      <w:r w:rsidRPr="00A947E8">
        <w:rPr>
          <w:rFonts w:ascii="Times New Roman" w:eastAsia="Times New Roman" w:hAnsi="Times New Roman" w:cs="Times New Roman"/>
          <w:sz w:val="24"/>
          <w:szCs w:val="24"/>
          <w:vertAlign w:val="superscript"/>
        </w:rPr>
        <w:footnoteReference w:id="132"/>
      </w:r>
      <w:r w:rsidRPr="00A947E8">
        <w:rPr>
          <w:rFonts w:ascii="Times New Roman" w:eastAsia="Times New Roman" w:hAnsi="Times New Roman" w:cs="Times New Roman"/>
          <w:sz w:val="24"/>
          <w:szCs w:val="24"/>
        </w:rPr>
        <w:t xml:space="preserve"> The Act established the LEITI website where contracts, agreements and concessions in the extractive industry are publicly available on the website in full disclosure of the terms within them.</w:t>
      </w:r>
      <w:r w:rsidRPr="00A947E8">
        <w:rPr>
          <w:rFonts w:ascii="Times New Roman" w:eastAsia="Times New Roman" w:hAnsi="Times New Roman" w:cs="Times New Roman"/>
          <w:sz w:val="24"/>
          <w:szCs w:val="24"/>
          <w:vertAlign w:val="superscript"/>
        </w:rPr>
        <w:footnoteReference w:id="133"/>
      </w:r>
      <w:r w:rsidRPr="00A947E8">
        <w:rPr>
          <w:rFonts w:ascii="Times New Roman" w:eastAsia="Times New Roman" w:hAnsi="Times New Roman" w:cs="Times New Roman"/>
          <w:sz w:val="24"/>
          <w:szCs w:val="24"/>
        </w:rPr>
        <w:t xml:space="preserve"> Advancing the accountability mechanisms in Liberia’s ext</w:t>
      </w:r>
      <w:r w:rsidR="007F6B09" w:rsidRPr="00A947E8">
        <w:rPr>
          <w:rFonts w:ascii="Times New Roman" w:eastAsia="Times New Roman" w:hAnsi="Times New Roman" w:cs="Times New Roman"/>
          <w:sz w:val="24"/>
          <w:szCs w:val="24"/>
        </w:rPr>
        <w:t>ractive industry</w:t>
      </w:r>
      <w:r w:rsidRPr="00A947E8">
        <w:rPr>
          <w:rFonts w:ascii="Times New Roman" w:eastAsia="Times New Roman" w:hAnsi="Times New Roman" w:cs="Times New Roman"/>
          <w:sz w:val="24"/>
          <w:szCs w:val="24"/>
        </w:rPr>
        <w:t xml:space="preserve"> has had a positive impact on the stabilization clauses within the contracts.</w:t>
      </w:r>
      <w:r w:rsidRPr="00A947E8">
        <w:rPr>
          <w:rFonts w:ascii="Times New Roman" w:eastAsia="Times New Roman" w:hAnsi="Times New Roman" w:cs="Times New Roman"/>
          <w:sz w:val="24"/>
          <w:szCs w:val="24"/>
          <w:vertAlign w:val="superscript"/>
        </w:rPr>
        <w:footnoteReference w:id="134"/>
      </w:r>
      <w:r w:rsidRPr="00A947E8">
        <w:rPr>
          <w:rFonts w:ascii="Times New Roman" w:eastAsia="Times New Roman" w:hAnsi="Times New Roman" w:cs="Times New Roman"/>
          <w:sz w:val="24"/>
          <w:szCs w:val="24"/>
        </w:rPr>
        <w:t xml:space="preserve"> Such improvements are like the renegotiation of the Mittal Steel MDA which led to a renegotiation of a narrower stabilization clause.</w:t>
      </w:r>
      <w:r w:rsidRPr="00A947E8">
        <w:rPr>
          <w:rFonts w:ascii="Times New Roman" w:eastAsia="Times New Roman" w:hAnsi="Times New Roman" w:cs="Times New Roman"/>
          <w:sz w:val="24"/>
          <w:szCs w:val="24"/>
          <w:vertAlign w:val="superscript"/>
        </w:rPr>
        <w:footnoteReference w:id="135"/>
      </w:r>
      <w:r w:rsidRPr="00A947E8">
        <w:rPr>
          <w:rFonts w:ascii="Times New Roman" w:eastAsia="Times New Roman" w:hAnsi="Times New Roman" w:cs="Times New Roman"/>
          <w:sz w:val="24"/>
          <w:szCs w:val="24"/>
        </w:rPr>
        <w:t xml:space="preserve"> Consequently, the company was no longer exempted from complying with any new laws enacted that would affect the contract.</w:t>
      </w:r>
      <w:r w:rsidRPr="00A947E8">
        <w:rPr>
          <w:rFonts w:ascii="Times New Roman" w:eastAsia="Times New Roman" w:hAnsi="Times New Roman" w:cs="Times New Roman"/>
          <w:sz w:val="24"/>
          <w:szCs w:val="24"/>
          <w:vertAlign w:val="superscript"/>
        </w:rPr>
        <w:footnoteReference w:id="136"/>
      </w:r>
      <w:r w:rsidRPr="00A947E8">
        <w:rPr>
          <w:rFonts w:ascii="Times New Roman" w:eastAsia="Times New Roman" w:hAnsi="Times New Roman" w:cs="Times New Roman"/>
          <w:sz w:val="24"/>
          <w:szCs w:val="24"/>
        </w:rPr>
        <w:t xml:space="preserve"> Furthermore, as noted by Sotonye, a review of stabilization clauses in more recent extractive contracts in Liberia discloses a limited scope to these clauses and contentedly, the scope of these clauses is limited where social, environmental and health and safety laws are excluded from its application.</w:t>
      </w:r>
      <w:r w:rsidRPr="00A947E8">
        <w:rPr>
          <w:rFonts w:ascii="Times New Roman" w:eastAsia="Times New Roman" w:hAnsi="Times New Roman" w:cs="Times New Roman"/>
          <w:sz w:val="24"/>
          <w:szCs w:val="24"/>
          <w:vertAlign w:val="superscript"/>
        </w:rPr>
        <w:footnoteReference w:id="137"/>
      </w:r>
    </w:p>
    <w:p w14:paraId="7C824519" w14:textId="77777777" w:rsidR="00FF7A32" w:rsidRPr="00A947E8" w:rsidRDefault="00FF7A32" w:rsidP="0065181E">
      <w:pPr>
        <w:spacing w:after="0" w:line="360" w:lineRule="auto"/>
        <w:jc w:val="both"/>
        <w:rPr>
          <w:rFonts w:ascii="Times New Roman" w:eastAsia="Times New Roman" w:hAnsi="Times New Roman" w:cs="Times New Roman"/>
          <w:sz w:val="24"/>
          <w:szCs w:val="24"/>
        </w:rPr>
      </w:pPr>
    </w:p>
    <w:p w14:paraId="2CA1C0DA" w14:textId="77777777" w:rsidR="00FF7A32" w:rsidRPr="00A947E8" w:rsidRDefault="00F22967" w:rsidP="0065181E">
      <w:pPr>
        <w:spacing w:after="0" w:line="360" w:lineRule="auto"/>
        <w:jc w:val="both"/>
        <w:rPr>
          <w:rFonts w:ascii="Times New Roman" w:eastAsia="Times New Roman" w:hAnsi="Times New Roman" w:cs="Times New Roman"/>
          <w:sz w:val="24"/>
          <w:szCs w:val="24"/>
        </w:rPr>
      </w:pPr>
      <w:r w:rsidRPr="00A947E8">
        <w:rPr>
          <w:rFonts w:ascii="Times New Roman" w:eastAsia="Times New Roman" w:hAnsi="Times New Roman" w:cs="Times New Roman"/>
          <w:sz w:val="24"/>
          <w:szCs w:val="24"/>
        </w:rPr>
        <w:t>A similar occurrence has been witnessed in a 2013 PSC that stipulates that the company shall not be compensated ‘in respect of changes in Law which pertain to health, safety, security, labor and environment, and that are consistent with international standards and best practices and that are applied on a non-discriminatory basis.’</w:t>
      </w:r>
      <w:r w:rsidRPr="00A947E8">
        <w:rPr>
          <w:rFonts w:ascii="Times New Roman" w:eastAsia="Times New Roman" w:hAnsi="Times New Roman" w:cs="Times New Roman"/>
          <w:sz w:val="24"/>
          <w:szCs w:val="24"/>
          <w:vertAlign w:val="superscript"/>
        </w:rPr>
        <w:footnoteReference w:id="138"/>
      </w:r>
      <w:r w:rsidRPr="00A947E8">
        <w:rPr>
          <w:rFonts w:ascii="Times New Roman" w:eastAsia="Times New Roman" w:hAnsi="Times New Roman" w:cs="Times New Roman"/>
          <w:sz w:val="24"/>
          <w:szCs w:val="24"/>
        </w:rPr>
        <w:t xml:space="preserve"> This happens to be great progress compared to past practices in Liberia which goes on to emulate the need for outright transparency in negotiation of stabilization clauses in agreements within the extractives sector.</w:t>
      </w:r>
    </w:p>
    <w:p w14:paraId="7A14340C" w14:textId="5A203E8F" w:rsidR="00FF7A32" w:rsidRPr="00A947E8" w:rsidRDefault="009552E9" w:rsidP="009552E9">
      <w:pPr>
        <w:pStyle w:val="Heading2"/>
        <w:spacing w:line="360" w:lineRule="auto"/>
        <w:jc w:val="both"/>
        <w:rPr>
          <w:rFonts w:ascii="Times New Roman" w:eastAsia="Times New Roman" w:hAnsi="Times New Roman" w:cs="Times New Roman"/>
          <w:color w:val="000000"/>
          <w:sz w:val="24"/>
          <w:szCs w:val="24"/>
        </w:rPr>
      </w:pPr>
      <w:bookmarkStart w:id="48" w:name="_Toc78556737"/>
      <w:r w:rsidRPr="00A947E8">
        <w:rPr>
          <w:rFonts w:ascii="Times New Roman" w:eastAsia="Times New Roman" w:hAnsi="Times New Roman" w:cs="Times New Roman"/>
          <w:color w:val="000000"/>
          <w:sz w:val="24"/>
          <w:szCs w:val="24"/>
        </w:rPr>
        <w:t>ii. Tanzania</w:t>
      </w:r>
      <w:bookmarkEnd w:id="48"/>
    </w:p>
    <w:p w14:paraId="741DB69E" w14:textId="77777777" w:rsidR="00FF7A32" w:rsidRPr="00A947E8" w:rsidRDefault="00F22967" w:rsidP="0065181E">
      <w:pPr>
        <w:spacing w:after="0" w:line="360" w:lineRule="auto"/>
        <w:jc w:val="both"/>
        <w:rPr>
          <w:rFonts w:ascii="Times New Roman" w:eastAsia="Times New Roman" w:hAnsi="Times New Roman" w:cs="Times New Roman"/>
          <w:color w:val="0000FB"/>
          <w:sz w:val="24"/>
          <w:szCs w:val="24"/>
        </w:rPr>
      </w:pPr>
      <w:r w:rsidRPr="00A947E8">
        <w:rPr>
          <w:rFonts w:ascii="Times New Roman" w:eastAsia="Times New Roman" w:hAnsi="Times New Roman" w:cs="Times New Roman"/>
          <w:color w:val="0000FB"/>
          <w:sz w:val="24"/>
          <w:szCs w:val="24"/>
        </w:rPr>
        <w:t xml:space="preserve"> </w:t>
      </w:r>
      <w:r w:rsidRPr="00A947E8">
        <w:rPr>
          <w:rFonts w:ascii="Times New Roman" w:eastAsia="Times New Roman" w:hAnsi="Times New Roman" w:cs="Times New Roman"/>
          <w:color w:val="000000"/>
          <w:sz w:val="24"/>
          <w:szCs w:val="24"/>
        </w:rPr>
        <w:t xml:space="preserve">It was against this background that President Jakaya Kikwete was elected in the year 2005, his </w:t>
      </w:r>
      <w:r w:rsidRPr="00A947E8">
        <w:rPr>
          <w:rFonts w:ascii="Times New Roman" w:eastAsia="Times New Roman" w:hAnsi="Times New Roman" w:cs="Times New Roman"/>
          <w:sz w:val="24"/>
          <w:szCs w:val="24"/>
        </w:rPr>
        <w:t>campaign largely relying</w:t>
      </w:r>
      <w:r w:rsidRPr="00A947E8">
        <w:rPr>
          <w:rFonts w:ascii="Times New Roman" w:eastAsia="Times New Roman" w:hAnsi="Times New Roman" w:cs="Times New Roman"/>
          <w:color w:val="000000"/>
          <w:sz w:val="24"/>
          <w:szCs w:val="24"/>
        </w:rPr>
        <w:t xml:space="preserve"> on the promise to improve transparency in the extractive industry as well as to review all the MDAs concluded under uncertain conditions.</w:t>
      </w:r>
      <w:r w:rsidRPr="00A947E8">
        <w:rPr>
          <w:rFonts w:ascii="Times New Roman" w:eastAsia="Times New Roman" w:hAnsi="Times New Roman" w:cs="Times New Roman"/>
          <w:color w:val="000000"/>
          <w:sz w:val="24"/>
          <w:szCs w:val="24"/>
          <w:vertAlign w:val="superscript"/>
        </w:rPr>
        <w:footnoteReference w:id="139"/>
      </w:r>
      <w:r w:rsidRPr="00A947E8">
        <w:rPr>
          <w:rFonts w:ascii="Times New Roman" w:eastAsia="Times New Roman" w:hAnsi="Times New Roman" w:cs="Times New Roman"/>
          <w:color w:val="000000"/>
          <w:sz w:val="24"/>
          <w:szCs w:val="24"/>
        </w:rPr>
        <w:t xml:space="preserve"> In fulfilling this promise, Tanzania joined the EITI in 2009 and was afforded compliant status in the year 2012.</w:t>
      </w:r>
      <w:r w:rsidRPr="00A947E8">
        <w:rPr>
          <w:rFonts w:ascii="Times New Roman" w:eastAsia="Times New Roman" w:hAnsi="Times New Roman" w:cs="Times New Roman"/>
          <w:color w:val="000000"/>
          <w:sz w:val="24"/>
          <w:szCs w:val="24"/>
          <w:vertAlign w:val="superscript"/>
        </w:rPr>
        <w:footnoteReference w:id="140"/>
      </w:r>
    </w:p>
    <w:p w14:paraId="32F3CFA6" w14:textId="77777777" w:rsidR="00FF7A32" w:rsidRPr="00A947E8" w:rsidRDefault="00F22967" w:rsidP="0065181E">
      <w:pPr>
        <w:spacing w:after="0" w:line="360" w:lineRule="auto"/>
        <w:jc w:val="both"/>
        <w:rPr>
          <w:rFonts w:ascii="Times New Roman" w:eastAsia="Times New Roman" w:hAnsi="Times New Roman" w:cs="Times New Roman"/>
          <w:color w:val="000000"/>
          <w:sz w:val="24"/>
          <w:szCs w:val="24"/>
        </w:rPr>
      </w:pPr>
      <w:r w:rsidRPr="00A947E8">
        <w:rPr>
          <w:rFonts w:ascii="Times New Roman" w:eastAsia="Times New Roman" w:hAnsi="Times New Roman" w:cs="Times New Roman"/>
          <w:color w:val="0000FB"/>
          <w:sz w:val="24"/>
          <w:szCs w:val="24"/>
        </w:rPr>
        <w:t xml:space="preserve"> </w:t>
      </w:r>
    </w:p>
    <w:p w14:paraId="4E71DDB5" w14:textId="77777777" w:rsidR="00FF7A32" w:rsidRPr="00A947E8" w:rsidRDefault="00F22967" w:rsidP="0065181E">
      <w:pPr>
        <w:spacing w:after="0" w:line="360" w:lineRule="auto"/>
        <w:jc w:val="both"/>
        <w:rPr>
          <w:rFonts w:ascii="Times New Roman" w:eastAsia="Times New Roman" w:hAnsi="Times New Roman" w:cs="Times New Roman"/>
          <w:color w:val="000000"/>
          <w:sz w:val="24"/>
          <w:szCs w:val="24"/>
        </w:rPr>
      </w:pPr>
      <w:r w:rsidRPr="00A947E8">
        <w:rPr>
          <w:rFonts w:ascii="Times New Roman" w:eastAsia="Times New Roman" w:hAnsi="Times New Roman" w:cs="Times New Roman"/>
          <w:color w:val="000000"/>
          <w:sz w:val="24"/>
          <w:szCs w:val="24"/>
        </w:rPr>
        <w:t>One of the initiatives that was taken in order to implement the EITI was the enactment of Tanzania’s 2010 Mining Act.</w:t>
      </w:r>
      <w:r w:rsidRPr="00A947E8">
        <w:rPr>
          <w:rFonts w:ascii="Times New Roman" w:eastAsia="Times New Roman" w:hAnsi="Times New Roman" w:cs="Times New Roman"/>
          <w:color w:val="0000FB"/>
          <w:sz w:val="24"/>
          <w:szCs w:val="24"/>
        </w:rPr>
        <w:t xml:space="preserve"> </w:t>
      </w:r>
      <w:r w:rsidRPr="00A947E8">
        <w:rPr>
          <w:rFonts w:ascii="Times New Roman" w:eastAsia="Times New Roman" w:hAnsi="Times New Roman" w:cs="Times New Roman"/>
          <w:sz w:val="24"/>
          <w:szCs w:val="24"/>
        </w:rPr>
        <w:t xml:space="preserve">As a result of the introduction of transparency mechanisms within this Act, </w:t>
      </w:r>
      <w:r w:rsidRPr="00A947E8">
        <w:rPr>
          <w:rFonts w:ascii="Times New Roman" w:eastAsia="Times New Roman" w:hAnsi="Times New Roman" w:cs="Times New Roman"/>
          <w:color w:val="000000"/>
          <w:sz w:val="24"/>
          <w:szCs w:val="24"/>
        </w:rPr>
        <w:t>the stabilization clauses to be granted in Tanzania’s mining sector were greatly affected as the The 2010 Act limited the scope o</w:t>
      </w:r>
      <w:r w:rsidR="009F200C" w:rsidRPr="00A947E8">
        <w:rPr>
          <w:rFonts w:ascii="Times New Roman" w:eastAsia="Times New Roman" w:hAnsi="Times New Roman" w:cs="Times New Roman"/>
          <w:color w:val="000000"/>
          <w:sz w:val="24"/>
          <w:szCs w:val="24"/>
        </w:rPr>
        <w:t>f stabilization clauses that could</w:t>
      </w:r>
      <w:r w:rsidRPr="00A947E8">
        <w:rPr>
          <w:rFonts w:ascii="Times New Roman" w:eastAsia="Times New Roman" w:hAnsi="Times New Roman" w:cs="Times New Roman"/>
          <w:color w:val="000000"/>
          <w:sz w:val="24"/>
          <w:szCs w:val="24"/>
        </w:rPr>
        <w:t xml:space="preserve"> be included in MDAs to “applicable rates of royalties, taxes, duties and levies.”</w:t>
      </w:r>
      <w:r w:rsidRPr="00A947E8">
        <w:rPr>
          <w:rFonts w:ascii="Times New Roman" w:eastAsia="Times New Roman" w:hAnsi="Times New Roman" w:cs="Times New Roman"/>
          <w:color w:val="000000"/>
          <w:sz w:val="24"/>
          <w:szCs w:val="24"/>
          <w:vertAlign w:val="superscript"/>
        </w:rPr>
        <w:footnoteReference w:id="141"/>
      </w:r>
      <w:r w:rsidRPr="00A947E8">
        <w:rPr>
          <w:rFonts w:ascii="Times New Roman" w:eastAsia="Times New Roman" w:hAnsi="Times New Roman" w:cs="Times New Roman"/>
          <w:color w:val="000000"/>
          <w:sz w:val="24"/>
          <w:szCs w:val="24"/>
        </w:rPr>
        <w:t xml:space="preserve"> This means that mining companies, involved in mineral extraction in Tanzania, can no longer be exempted from changes to social and environmental laws.</w:t>
      </w:r>
      <w:r w:rsidRPr="00A947E8">
        <w:rPr>
          <w:rFonts w:ascii="Times New Roman" w:eastAsia="Times New Roman" w:hAnsi="Times New Roman" w:cs="Times New Roman"/>
          <w:color w:val="000000"/>
          <w:sz w:val="24"/>
          <w:szCs w:val="24"/>
          <w:vertAlign w:val="superscript"/>
        </w:rPr>
        <w:footnoteReference w:id="142"/>
      </w:r>
      <w:r w:rsidRPr="00A947E8">
        <w:rPr>
          <w:rFonts w:ascii="Times New Roman" w:eastAsia="Times New Roman" w:hAnsi="Times New Roman" w:cs="Times New Roman"/>
          <w:color w:val="000000"/>
          <w:sz w:val="24"/>
          <w:szCs w:val="24"/>
        </w:rPr>
        <w:t xml:space="preserve"> In addition to this, the terms granted within these MDAs, including stabilization clauses, are now made subject to a periodic review every 5 years after they are granted.</w:t>
      </w:r>
      <w:r w:rsidRPr="00A947E8">
        <w:rPr>
          <w:rFonts w:ascii="Times New Roman" w:eastAsia="Times New Roman" w:hAnsi="Times New Roman" w:cs="Times New Roman"/>
          <w:color w:val="000000"/>
          <w:sz w:val="24"/>
          <w:szCs w:val="24"/>
          <w:vertAlign w:val="superscript"/>
        </w:rPr>
        <w:footnoteReference w:id="143"/>
      </w:r>
    </w:p>
    <w:p w14:paraId="015350C2" w14:textId="77777777" w:rsidR="00FF7A32" w:rsidRPr="00A947E8" w:rsidRDefault="00FF7A32" w:rsidP="0065181E">
      <w:pPr>
        <w:spacing w:after="0" w:line="360" w:lineRule="auto"/>
        <w:jc w:val="both"/>
        <w:rPr>
          <w:rFonts w:ascii="Times New Roman" w:eastAsia="Times New Roman" w:hAnsi="Times New Roman" w:cs="Times New Roman"/>
          <w:color w:val="000000"/>
          <w:sz w:val="24"/>
          <w:szCs w:val="24"/>
        </w:rPr>
      </w:pPr>
    </w:p>
    <w:p w14:paraId="744DDA72" w14:textId="77777777" w:rsidR="00FF7A32" w:rsidRPr="00A947E8" w:rsidRDefault="00F22967" w:rsidP="0065181E">
      <w:pPr>
        <w:spacing w:after="0" w:line="360" w:lineRule="auto"/>
        <w:jc w:val="both"/>
        <w:rPr>
          <w:rFonts w:ascii="Times New Roman" w:eastAsia="Times New Roman" w:hAnsi="Times New Roman" w:cs="Times New Roman"/>
          <w:color w:val="000000"/>
          <w:sz w:val="24"/>
          <w:szCs w:val="24"/>
        </w:rPr>
      </w:pPr>
      <w:r w:rsidRPr="00A947E8">
        <w:rPr>
          <w:rFonts w:ascii="Times New Roman" w:eastAsia="Times New Roman" w:hAnsi="Times New Roman" w:cs="Times New Roman"/>
          <w:color w:val="000000"/>
          <w:sz w:val="24"/>
          <w:szCs w:val="24"/>
        </w:rPr>
        <w:t>Tanzania’s implementation of the EITI also spearheaded the enactment of several laws to effectively regulate the country’s petroleum sector. These laws include the Oil and Gas Revenues Management Act 2015.</w:t>
      </w:r>
      <w:r w:rsidRPr="00A947E8">
        <w:rPr>
          <w:rFonts w:ascii="Times New Roman" w:eastAsia="Times New Roman" w:hAnsi="Times New Roman" w:cs="Times New Roman"/>
          <w:color w:val="000000"/>
          <w:sz w:val="24"/>
          <w:szCs w:val="24"/>
          <w:vertAlign w:val="superscript"/>
        </w:rPr>
        <w:footnoteReference w:id="144"/>
      </w:r>
      <w:r w:rsidRPr="00A947E8">
        <w:rPr>
          <w:rFonts w:ascii="Times New Roman" w:eastAsia="Times New Roman" w:hAnsi="Times New Roman" w:cs="Times New Roman"/>
          <w:color w:val="000000"/>
          <w:sz w:val="24"/>
          <w:szCs w:val="24"/>
        </w:rPr>
        <w:t xml:space="preserve"> </w:t>
      </w:r>
      <w:r w:rsidRPr="00A947E8">
        <w:rPr>
          <w:rFonts w:ascii="Times New Roman" w:eastAsia="Times New Roman" w:hAnsi="Times New Roman" w:cs="Times New Roman"/>
          <w:color w:val="0000FB"/>
          <w:sz w:val="24"/>
          <w:szCs w:val="24"/>
        </w:rPr>
        <w:t xml:space="preserve"> </w:t>
      </w:r>
      <w:r w:rsidRPr="00A947E8">
        <w:rPr>
          <w:rFonts w:ascii="Times New Roman" w:eastAsia="Times New Roman" w:hAnsi="Times New Roman" w:cs="Times New Roman"/>
          <w:color w:val="000000"/>
          <w:sz w:val="24"/>
          <w:szCs w:val="24"/>
        </w:rPr>
        <w:t>This Act established an Oil and Gas Fund which to be used to maintain fiscal and macroeconomic stability, enhance social and economic development, and safeguard resources for future generations (intergenerational equity as an element of sustainable development.)</w:t>
      </w:r>
      <w:r w:rsidRPr="00A947E8">
        <w:rPr>
          <w:rFonts w:ascii="Times New Roman" w:eastAsia="Times New Roman" w:hAnsi="Times New Roman" w:cs="Times New Roman"/>
          <w:color w:val="000000"/>
          <w:sz w:val="24"/>
          <w:szCs w:val="24"/>
          <w:vertAlign w:val="superscript"/>
        </w:rPr>
        <w:footnoteReference w:id="145"/>
      </w:r>
      <w:r w:rsidRPr="00A947E8">
        <w:rPr>
          <w:rFonts w:ascii="Times New Roman" w:eastAsia="Times New Roman" w:hAnsi="Times New Roman" w:cs="Times New Roman"/>
          <w:color w:val="000000"/>
          <w:sz w:val="24"/>
          <w:szCs w:val="24"/>
        </w:rPr>
        <w:t xml:space="preserve"> Consequently, the Tanzanian Extractives Industries </w:t>
      </w:r>
      <w:r w:rsidRPr="00A947E8">
        <w:rPr>
          <w:rFonts w:ascii="Times New Roman" w:eastAsia="Times" w:hAnsi="Times New Roman" w:cs="Times New Roman"/>
          <w:sz w:val="24"/>
          <w:szCs w:val="24"/>
        </w:rPr>
        <w:t>(Transparency and Accountability</w:t>
      </w:r>
      <w:r w:rsidRPr="00A947E8">
        <w:rPr>
          <w:rFonts w:ascii="Times New Roman" w:eastAsia="Times" w:hAnsi="Times New Roman" w:cs="Times New Roman"/>
          <w:i/>
          <w:sz w:val="24"/>
          <w:szCs w:val="24"/>
        </w:rPr>
        <w:t>)</w:t>
      </w:r>
      <w:r w:rsidRPr="00A947E8">
        <w:rPr>
          <w:rFonts w:ascii="Times New Roman" w:eastAsia="Times New Roman" w:hAnsi="Times New Roman" w:cs="Times New Roman"/>
          <w:color w:val="000000"/>
          <w:sz w:val="24"/>
          <w:szCs w:val="24"/>
        </w:rPr>
        <w:t xml:space="preserve"> Act of 2015 provides for the mandatory requirement that all contracts, contracts and concessions within the Tanzanian extractive industry need to be published online or alternatively through media that is deemed as widely accessible.</w:t>
      </w:r>
      <w:r w:rsidRPr="00A947E8">
        <w:rPr>
          <w:rFonts w:ascii="Times New Roman" w:eastAsia="Times New Roman" w:hAnsi="Times New Roman" w:cs="Times New Roman"/>
          <w:color w:val="000000"/>
          <w:sz w:val="24"/>
          <w:szCs w:val="24"/>
          <w:vertAlign w:val="superscript"/>
        </w:rPr>
        <w:footnoteReference w:id="146"/>
      </w:r>
    </w:p>
    <w:p w14:paraId="69C23B8D" w14:textId="77777777" w:rsidR="00FF7A32" w:rsidRPr="00A947E8" w:rsidRDefault="00D650A2" w:rsidP="0065181E">
      <w:pPr>
        <w:pStyle w:val="Heading2"/>
        <w:numPr>
          <w:ilvl w:val="0"/>
          <w:numId w:val="18"/>
        </w:numPr>
        <w:spacing w:line="360" w:lineRule="auto"/>
        <w:jc w:val="both"/>
        <w:rPr>
          <w:rFonts w:ascii="Times New Roman" w:eastAsia="Times New Roman" w:hAnsi="Times New Roman" w:cs="Times New Roman"/>
          <w:color w:val="000000"/>
          <w:sz w:val="24"/>
          <w:szCs w:val="24"/>
        </w:rPr>
      </w:pPr>
      <w:bookmarkStart w:id="49" w:name="_Toc78556738"/>
      <w:r w:rsidRPr="00A947E8">
        <w:rPr>
          <w:rFonts w:ascii="Times New Roman" w:eastAsia="Times New Roman" w:hAnsi="Times New Roman" w:cs="Times New Roman"/>
          <w:color w:val="000000"/>
          <w:sz w:val="24"/>
          <w:szCs w:val="24"/>
        </w:rPr>
        <w:t>Discussion</w:t>
      </w:r>
      <w:bookmarkEnd w:id="49"/>
      <w:r w:rsidRPr="00A947E8">
        <w:rPr>
          <w:rFonts w:ascii="Times New Roman" w:eastAsia="Times New Roman" w:hAnsi="Times New Roman" w:cs="Times New Roman"/>
          <w:color w:val="000000"/>
          <w:sz w:val="24"/>
          <w:szCs w:val="24"/>
        </w:rPr>
        <w:t xml:space="preserve"> </w:t>
      </w:r>
    </w:p>
    <w:p w14:paraId="5B738A6E" w14:textId="77777777" w:rsidR="00FF7A32" w:rsidRPr="00A947E8" w:rsidRDefault="00F22967" w:rsidP="0065181E">
      <w:pPr>
        <w:spacing w:after="0" w:line="360" w:lineRule="auto"/>
        <w:jc w:val="both"/>
        <w:rPr>
          <w:rFonts w:ascii="Times New Roman" w:eastAsia="Times New Roman" w:hAnsi="Times New Roman" w:cs="Times New Roman"/>
          <w:sz w:val="24"/>
          <w:szCs w:val="24"/>
        </w:rPr>
      </w:pPr>
      <w:r w:rsidRPr="00A947E8">
        <w:rPr>
          <w:rFonts w:ascii="Times New Roman" w:eastAsia="Times New Roman" w:hAnsi="Times New Roman" w:cs="Times New Roman"/>
          <w:sz w:val="24"/>
          <w:szCs w:val="24"/>
        </w:rPr>
        <w:t>The ev</w:t>
      </w:r>
      <w:r w:rsidR="009F200C" w:rsidRPr="00A947E8">
        <w:rPr>
          <w:rFonts w:ascii="Times New Roman" w:eastAsia="Times New Roman" w:hAnsi="Times New Roman" w:cs="Times New Roman"/>
          <w:sz w:val="24"/>
          <w:szCs w:val="24"/>
        </w:rPr>
        <w:t>idence from the above comparative analysis</w:t>
      </w:r>
      <w:r w:rsidRPr="00A947E8">
        <w:rPr>
          <w:rFonts w:ascii="Times New Roman" w:eastAsia="Times New Roman" w:hAnsi="Times New Roman" w:cs="Times New Roman"/>
          <w:sz w:val="24"/>
          <w:szCs w:val="24"/>
        </w:rPr>
        <w:t xml:space="preserve"> shows that, as initiatives increase transparency are introduced; the use of broad stabilization clauses within extractive industry contracts greatly decreases.</w:t>
      </w:r>
      <w:r w:rsidRPr="00A947E8">
        <w:rPr>
          <w:rFonts w:ascii="Times New Roman" w:eastAsia="Times New Roman" w:hAnsi="Times New Roman" w:cs="Times New Roman"/>
          <w:sz w:val="24"/>
          <w:szCs w:val="24"/>
          <w:vertAlign w:val="superscript"/>
        </w:rPr>
        <w:footnoteReference w:id="147"/>
      </w:r>
      <w:r w:rsidRPr="00A947E8">
        <w:rPr>
          <w:rFonts w:ascii="Times New Roman" w:eastAsia="Times New Roman" w:hAnsi="Times New Roman" w:cs="Times New Roman"/>
          <w:sz w:val="24"/>
          <w:szCs w:val="24"/>
        </w:rPr>
        <w:t xml:space="preserve"> It is clear that where governments are willing to negotiate stabilization clauses in secret, they fail to justify such inclusion up until the public decides to hold them accountable. This was witnessed above when the MDA between Mittal steel and L</w:t>
      </w:r>
      <w:r w:rsidR="00E07682" w:rsidRPr="00A947E8">
        <w:rPr>
          <w:rFonts w:ascii="Times New Roman" w:eastAsia="Times New Roman" w:hAnsi="Times New Roman" w:cs="Times New Roman"/>
          <w:sz w:val="24"/>
          <w:szCs w:val="24"/>
        </w:rPr>
        <w:t>iberia was leaked to the public and similarly, when the MDA’’ signed in Tanzania were leaked.</w:t>
      </w:r>
    </w:p>
    <w:p w14:paraId="7A92819D" w14:textId="77777777" w:rsidR="00FF7A32" w:rsidRPr="00A947E8" w:rsidRDefault="00FF7A32" w:rsidP="0065181E">
      <w:pPr>
        <w:spacing w:after="0" w:line="360" w:lineRule="auto"/>
        <w:jc w:val="both"/>
        <w:rPr>
          <w:rFonts w:ascii="Times New Roman" w:eastAsia="Times New Roman" w:hAnsi="Times New Roman" w:cs="Times New Roman"/>
          <w:sz w:val="24"/>
          <w:szCs w:val="24"/>
        </w:rPr>
      </w:pPr>
    </w:p>
    <w:p w14:paraId="61835433" w14:textId="77777777" w:rsidR="00FF7A32" w:rsidRPr="00A947E8" w:rsidRDefault="00F22967" w:rsidP="0065181E">
      <w:pPr>
        <w:spacing w:after="0" w:line="360" w:lineRule="auto"/>
        <w:jc w:val="both"/>
        <w:rPr>
          <w:rFonts w:ascii="Times New Roman" w:eastAsia="Times New Roman" w:hAnsi="Times New Roman" w:cs="Times New Roman"/>
          <w:sz w:val="24"/>
          <w:szCs w:val="24"/>
        </w:rPr>
      </w:pPr>
      <w:r w:rsidRPr="00A947E8">
        <w:rPr>
          <w:rFonts w:ascii="Times New Roman" w:eastAsia="Times New Roman" w:hAnsi="Times New Roman" w:cs="Times New Roman"/>
          <w:sz w:val="24"/>
          <w:szCs w:val="24"/>
        </w:rPr>
        <w:t>It can be pre-empted that had there been no disclosure of this agreement, the stabilization clauses granted would have been retained and there would be further degradation of the soc</w:t>
      </w:r>
      <w:r w:rsidR="00E07682" w:rsidRPr="00A947E8">
        <w:rPr>
          <w:rFonts w:ascii="Times New Roman" w:eastAsia="Times New Roman" w:hAnsi="Times New Roman" w:cs="Times New Roman"/>
          <w:sz w:val="24"/>
          <w:szCs w:val="24"/>
        </w:rPr>
        <w:t xml:space="preserve">ial and environmental welfare in </w:t>
      </w:r>
      <w:r w:rsidRPr="00A947E8">
        <w:rPr>
          <w:rFonts w:ascii="Times New Roman" w:eastAsia="Times New Roman" w:hAnsi="Times New Roman" w:cs="Times New Roman"/>
          <w:sz w:val="24"/>
          <w:szCs w:val="24"/>
        </w:rPr>
        <w:t>Liberia</w:t>
      </w:r>
      <w:r w:rsidR="00E07682" w:rsidRPr="00A947E8">
        <w:rPr>
          <w:rFonts w:ascii="Times New Roman" w:eastAsia="Times New Roman" w:hAnsi="Times New Roman" w:cs="Times New Roman"/>
          <w:sz w:val="24"/>
          <w:szCs w:val="24"/>
        </w:rPr>
        <w:t xml:space="preserve"> and Tanzania</w:t>
      </w:r>
      <w:r w:rsidRPr="00A947E8">
        <w:rPr>
          <w:rFonts w:ascii="Times New Roman" w:eastAsia="Times New Roman" w:hAnsi="Times New Roman" w:cs="Times New Roman"/>
          <w:sz w:val="24"/>
          <w:szCs w:val="24"/>
        </w:rPr>
        <w:t>. This is justifiable given that broad stabilization clauses which more often that not, exempt investors from all laws, including human rights laws (Labour laws, health and safety laws) and laws to protect the environment are negotiated in secret within the applicable contracts.</w:t>
      </w:r>
      <w:r w:rsidRPr="00A947E8">
        <w:rPr>
          <w:rFonts w:ascii="Times New Roman" w:eastAsia="Times New Roman" w:hAnsi="Times New Roman" w:cs="Times New Roman"/>
          <w:sz w:val="24"/>
          <w:szCs w:val="24"/>
          <w:vertAlign w:val="superscript"/>
        </w:rPr>
        <w:footnoteReference w:id="148"/>
      </w:r>
    </w:p>
    <w:p w14:paraId="06422596" w14:textId="77777777" w:rsidR="00FF7A32" w:rsidRPr="00A947E8" w:rsidRDefault="00FF7A32" w:rsidP="0065181E">
      <w:pPr>
        <w:spacing w:after="0" w:line="360" w:lineRule="auto"/>
        <w:jc w:val="both"/>
        <w:rPr>
          <w:rFonts w:ascii="Times New Roman" w:eastAsia="Times New Roman" w:hAnsi="Times New Roman" w:cs="Times New Roman"/>
          <w:sz w:val="24"/>
          <w:szCs w:val="24"/>
        </w:rPr>
      </w:pPr>
    </w:p>
    <w:p w14:paraId="32A8A50A" w14:textId="77777777" w:rsidR="00FF7A32" w:rsidRPr="00A947E8" w:rsidRDefault="00F22967" w:rsidP="0065181E">
      <w:pPr>
        <w:spacing w:after="0" w:line="360" w:lineRule="auto"/>
        <w:jc w:val="both"/>
        <w:rPr>
          <w:rFonts w:ascii="Times New Roman" w:eastAsia="Times New Roman" w:hAnsi="Times New Roman" w:cs="Times New Roman"/>
          <w:sz w:val="24"/>
          <w:szCs w:val="24"/>
        </w:rPr>
      </w:pPr>
      <w:r w:rsidRPr="00A947E8">
        <w:rPr>
          <w:rFonts w:ascii="Times New Roman" w:eastAsia="Times New Roman" w:hAnsi="Times New Roman" w:cs="Times New Roman"/>
          <w:sz w:val="24"/>
          <w:szCs w:val="24"/>
        </w:rPr>
        <w:t>Drawing reference to the disclosed PSC’s between Tullow Oil plc and Kenya, this can be said to be the plausible outcome given there is no knowledge as to how the stabilization clause within these contracts was negotiated. There is no knowledge pertaining to their scope, limits or the breadth of these clauses which begs to question whether they were negotiated with the citizens in mind with due regard to social and environmental laws that have a direct link to well-being of the people of Turkana. Furthermore, given the reports presented in chapter three of this research on the existing violations to the environment and to potentially to the health of the people of Turkana, it is safe to say that these PSC’s should be disclosed in order to determine the extent of the stabilization clauses within them.</w:t>
      </w:r>
    </w:p>
    <w:p w14:paraId="0AD0374B" w14:textId="77777777" w:rsidR="00FF7A32" w:rsidRPr="00A947E8" w:rsidRDefault="00FF7A32" w:rsidP="0065181E">
      <w:pPr>
        <w:spacing w:after="0" w:line="360" w:lineRule="auto"/>
        <w:jc w:val="both"/>
        <w:rPr>
          <w:rFonts w:ascii="Times New Roman" w:eastAsia="Times New Roman" w:hAnsi="Times New Roman" w:cs="Times New Roman"/>
          <w:sz w:val="24"/>
          <w:szCs w:val="24"/>
        </w:rPr>
      </w:pPr>
    </w:p>
    <w:p w14:paraId="70E5F6BC" w14:textId="77777777" w:rsidR="00FF7A32" w:rsidRPr="00A947E8" w:rsidRDefault="0084593B" w:rsidP="0065181E">
      <w:pPr>
        <w:spacing w:after="0" w:line="360" w:lineRule="auto"/>
        <w:jc w:val="both"/>
        <w:rPr>
          <w:rFonts w:ascii="Times New Roman" w:eastAsia="Times New Roman" w:hAnsi="Times New Roman" w:cs="Times New Roman"/>
          <w:sz w:val="24"/>
          <w:szCs w:val="24"/>
        </w:rPr>
      </w:pPr>
      <w:r w:rsidRPr="00A947E8">
        <w:rPr>
          <w:rFonts w:ascii="Times New Roman" w:eastAsia="Times New Roman" w:hAnsi="Times New Roman" w:cs="Times New Roman"/>
          <w:sz w:val="24"/>
          <w:szCs w:val="24"/>
        </w:rPr>
        <w:t>T</w:t>
      </w:r>
      <w:r w:rsidR="00F22967" w:rsidRPr="00A947E8">
        <w:rPr>
          <w:rFonts w:ascii="Times New Roman" w:eastAsia="Times New Roman" w:hAnsi="Times New Roman" w:cs="Times New Roman"/>
          <w:sz w:val="24"/>
          <w:szCs w:val="24"/>
        </w:rPr>
        <w:t>he involvement of the EITI in Liberia</w:t>
      </w:r>
      <w:r w:rsidRPr="00A947E8">
        <w:rPr>
          <w:rFonts w:ascii="Times New Roman" w:eastAsia="Times New Roman" w:hAnsi="Times New Roman" w:cs="Times New Roman"/>
          <w:sz w:val="24"/>
          <w:szCs w:val="24"/>
        </w:rPr>
        <w:t xml:space="preserve"> and Tanzania</w:t>
      </w:r>
      <w:r w:rsidR="00F22967" w:rsidRPr="00A947E8">
        <w:rPr>
          <w:rFonts w:ascii="Times New Roman" w:eastAsia="Times New Roman" w:hAnsi="Times New Roman" w:cs="Times New Roman"/>
          <w:sz w:val="24"/>
          <w:szCs w:val="24"/>
        </w:rPr>
        <w:t xml:space="preserve"> does not go unnoticed. As exemplified in the case study, </w:t>
      </w:r>
      <w:r w:rsidRPr="00A947E8">
        <w:rPr>
          <w:rFonts w:ascii="Times New Roman" w:eastAsia="Times New Roman" w:hAnsi="Times New Roman" w:cs="Times New Roman"/>
          <w:sz w:val="24"/>
          <w:szCs w:val="24"/>
        </w:rPr>
        <w:t>after joining the EITI, they were both</w:t>
      </w:r>
      <w:r w:rsidR="00F22967" w:rsidRPr="00A947E8">
        <w:rPr>
          <w:rFonts w:ascii="Times New Roman" w:eastAsia="Times New Roman" w:hAnsi="Times New Roman" w:cs="Times New Roman"/>
          <w:sz w:val="24"/>
          <w:szCs w:val="24"/>
        </w:rPr>
        <w:t xml:space="preserve"> able to achieve maximum levels of transparency through the publication of these </w:t>
      </w:r>
      <w:r w:rsidR="00CA40D3" w:rsidRPr="00A947E8">
        <w:rPr>
          <w:rFonts w:ascii="Times New Roman" w:eastAsia="Times New Roman" w:hAnsi="Times New Roman" w:cs="Times New Roman"/>
          <w:sz w:val="24"/>
          <w:szCs w:val="24"/>
        </w:rPr>
        <w:t>agreements.</w:t>
      </w:r>
      <w:r w:rsidR="00F22967" w:rsidRPr="00A947E8">
        <w:rPr>
          <w:rFonts w:ascii="Times New Roman" w:eastAsia="Times New Roman" w:hAnsi="Times New Roman" w:cs="Times New Roman"/>
          <w:sz w:val="24"/>
          <w:szCs w:val="24"/>
        </w:rPr>
        <w:t xml:space="preserve"> Consequently, through this publication, there is a reduction in the scope of these clauses which takes into consideration the need for countries rich in petroleum to implement the EITI as well. </w:t>
      </w:r>
    </w:p>
    <w:p w14:paraId="413776DE" w14:textId="77777777" w:rsidR="00FF7A32" w:rsidRPr="00A947E8" w:rsidRDefault="00FF7A32" w:rsidP="0065181E">
      <w:pPr>
        <w:spacing w:after="0" w:line="360" w:lineRule="auto"/>
        <w:jc w:val="both"/>
        <w:rPr>
          <w:rFonts w:ascii="Times New Roman" w:eastAsia="Times New Roman" w:hAnsi="Times New Roman" w:cs="Times New Roman"/>
          <w:sz w:val="24"/>
          <w:szCs w:val="24"/>
        </w:rPr>
      </w:pPr>
    </w:p>
    <w:p w14:paraId="07D80422" w14:textId="77777777" w:rsidR="00FF7A32" w:rsidRPr="00A947E8" w:rsidRDefault="00F22967" w:rsidP="0065181E">
      <w:pPr>
        <w:spacing w:after="0" w:line="360" w:lineRule="auto"/>
        <w:jc w:val="both"/>
        <w:rPr>
          <w:rFonts w:ascii="Times New Roman" w:eastAsia="Times New Roman" w:hAnsi="Times New Roman" w:cs="Times New Roman"/>
          <w:sz w:val="24"/>
          <w:szCs w:val="24"/>
        </w:rPr>
      </w:pPr>
      <w:r w:rsidRPr="00A947E8">
        <w:rPr>
          <w:rFonts w:ascii="Times New Roman" w:eastAsia="Times New Roman" w:hAnsi="Times New Roman" w:cs="Times New Roman"/>
          <w:sz w:val="24"/>
          <w:szCs w:val="24"/>
        </w:rPr>
        <w:t xml:space="preserve">Kenya should therefore strive to join and become EITI compliant. Such an incentive would be great in allowing for the country to disclose not only the PSC’s contracted with Tullow oil but also, all other PSC’s that have been negotiated before and consequently, any other PSC’s to be negotiated in the future. Such disclosure would allow the public to be aware of the stabilization clauses as negotiated in these agreements: of their scope and limitation and furthermore, to be aware of how they relate to the applicable social and environmental laws. </w:t>
      </w:r>
    </w:p>
    <w:p w14:paraId="05234BE5" w14:textId="77777777" w:rsidR="00FF7A32" w:rsidRPr="00A947E8" w:rsidRDefault="00FF7A32" w:rsidP="0065181E">
      <w:pPr>
        <w:pStyle w:val="Heading1"/>
        <w:spacing w:line="360" w:lineRule="auto"/>
        <w:jc w:val="both"/>
        <w:rPr>
          <w:sz w:val="24"/>
          <w:szCs w:val="24"/>
        </w:rPr>
      </w:pPr>
    </w:p>
    <w:p w14:paraId="362344DE" w14:textId="77777777" w:rsidR="00EC5B48" w:rsidRPr="00A947E8" w:rsidRDefault="00D650A2" w:rsidP="0065181E">
      <w:pPr>
        <w:pStyle w:val="ListParagraph"/>
        <w:numPr>
          <w:ilvl w:val="0"/>
          <w:numId w:val="27"/>
        </w:numPr>
        <w:spacing w:line="360" w:lineRule="auto"/>
        <w:jc w:val="both"/>
        <w:rPr>
          <w:rFonts w:ascii="Times New Roman" w:hAnsi="Times New Roman" w:cs="Times New Roman"/>
          <w:b/>
          <w:sz w:val="24"/>
          <w:szCs w:val="24"/>
        </w:rPr>
      </w:pPr>
      <w:r w:rsidRPr="00A947E8">
        <w:rPr>
          <w:rFonts w:ascii="Times New Roman" w:hAnsi="Times New Roman" w:cs="Times New Roman"/>
          <w:b/>
          <w:sz w:val="24"/>
          <w:szCs w:val="24"/>
        </w:rPr>
        <w:t>Recommendations</w:t>
      </w:r>
    </w:p>
    <w:p w14:paraId="0215C6BA" w14:textId="77777777" w:rsidR="00EC5B48" w:rsidRPr="00A947E8" w:rsidRDefault="00EC5B48" w:rsidP="0065181E">
      <w:pPr>
        <w:spacing w:line="360" w:lineRule="auto"/>
        <w:jc w:val="both"/>
        <w:rPr>
          <w:rFonts w:ascii="Times New Roman" w:eastAsia="Times New Roman" w:hAnsi="Times New Roman" w:cs="Times New Roman"/>
          <w:sz w:val="24"/>
          <w:szCs w:val="24"/>
        </w:rPr>
      </w:pPr>
      <w:r w:rsidRPr="00A947E8">
        <w:rPr>
          <w:rFonts w:ascii="Times New Roman" w:eastAsia="Times New Roman" w:hAnsi="Times New Roman" w:cs="Times New Roman"/>
          <w:sz w:val="24"/>
          <w:szCs w:val="24"/>
        </w:rPr>
        <w:t>The recommendations given in conclusio</w:t>
      </w:r>
      <w:r w:rsidR="00CA40D3" w:rsidRPr="00A947E8">
        <w:rPr>
          <w:rFonts w:ascii="Times New Roman" w:eastAsia="Times New Roman" w:hAnsi="Times New Roman" w:cs="Times New Roman"/>
          <w:sz w:val="24"/>
          <w:szCs w:val="24"/>
        </w:rPr>
        <w:t>n of this chapter</w:t>
      </w:r>
      <w:r w:rsidRPr="00A947E8">
        <w:rPr>
          <w:rFonts w:ascii="Times New Roman" w:eastAsia="Times New Roman" w:hAnsi="Times New Roman" w:cs="Times New Roman"/>
          <w:sz w:val="24"/>
          <w:szCs w:val="24"/>
        </w:rPr>
        <w:t xml:space="preserve"> are categorized into two di</w:t>
      </w:r>
      <w:r w:rsidR="00A6408F" w:rsidRPr="00A947E8">
        <w:rPr>
          <w:rFonts w:ascii="Times New Roman" w:eastAsia="Times New Roman" w:hAnsi="Times New Roman" w:cs="Times New Roman"/>
          <w:sz w:val="24"/>
          <w:szCs w:val="24"/>
        </w:rPr>
        <w:t>stinct classes. That is, first</w:t>
      </w:r>
      <w:r w:rsidRPr="00A947E8">
        <w:rPr>
          <w:rFonts w:ascii="Times New Roman" w:eastAsia="Times New Roman" w:hAnsi="Times New Roman" w:cs="Times New Roman"/>
          <w:sz w:val="24"/>
          <w:szCs w:val="24"/>
        </w:rPr>
        <w:t>, those relating to the transparency of the system (that which determines how relevant policies are developed, This ambit is concerned with the need for both the legislative and regulatory processes being clear).</w:t>
      </w:r>
      <w:r w:rsidRPr="00A947E8">
        <w:rPr>
          <w:rFonts w:ascii="Times New Roman" w:eastAsia="Times New Roman" w:hAnsi="Times New Roman" w:cs="Times New Roman"/>
          <w:sz w:val="24"/>
          <w:szCs w:val="24"/>
          <w:vertAlign w:val="superscript"/>
        </w:rPr>
        <w:footnoteReference w:id="149"/>
      </w:r>
    </w:p>
    <w:p w14:paraId="18758B64" w14:textId="77777777" w:rsidR="00EC5B48" w:rsidRPr="00A947E8" w:rsidRDefault="00A6408F" w:rsidP="0065181E">
      <w:pPr>
        <w:spacing w:line="360" w:lineRule="auto"/>
        <w:jc w:val="both"/>
        <w:rPr>
          <w:rFonts w:ascii="Times New Roman" w:eastAsia="Times New Roman" w:hAnsi="Times New Roman" w:cs="Times New Roman"/>
          <w:sz w:val="24"/>
          <w:szCs w:val="24"/>
        </w:rPr>
      </w:pPr>
      <w:r w:rsidRPr="00A947E8">
        <w:rPr>
          <w:rFonts w:ascii="Times New Roman" w:eastAsia="Times New Roman" w:hAnsi="Times New Roman" w:cs="Times New Roman"/>
          <w:sz w:val="24"/>
          <w:szCs w:val="24"/>
        </w:rPr>
        <w:t>Second</w:t>
      </w:r>
      <w:r w:rsidR="00EC5B48" w:rsidRPr="00A947E8">
        <w:rPr>
          <w:rFonts w:ascii="Times New Roman" w:eastAsia="Times New Roman" w:hAnsi="Times New Roman" w:cs="Times New Roman"/>
          <w:sz w:val="24"/>
          <w:szCs w:val="24"/>
        </w:rPr>
        <w:t>, those relating to the transparency of the participants</w:t>
      </w:r>
      <w:r w:rsidRPr="00A947E8">
        <w:rPr>
          <w:rFonts w:ascii="Times New Roman" w:eastAsia="Times New Roman" w:hAnsi="Times New Roman" w:cs="Times New Roman"/>
          <w:sz w:val="24"/>
          <w:szCs w:val="24"/>
        </w:rPr>
        <w:t xml:space="preserve"> </w:t>
      </w:r>
      <w:r w:rsidR="00EC5B48" w:rsidRPr="00A947E8">
        <w:rPr>
          <w:rFonts w:ascii="Times New Roman" w:eastAsia="Times New Roman" w:hAnsi="Times New Roman" w:cs="Times New Roman"/>
          <w:sz w:val="24"/>
          <w:szCs w:val="24"/>
        </w:rPr>
        <w:t>(the host state and the IOC as the company gra</w:t>
      </w:r>
      <w:r w:rsidR="000F02FB" w:rsidRPr="00A947E8">
        <w:rPr>
          <w:rFonts w:ascii="Times New Roman" w:eastAsia="Times New Roman" w:hAnsi="Times New Roman" w:cs="Times New Roman"/>
          <w:sz w:val="24"/>
          <w:szCs w:val="24"/>
        </w:rPr>
        <w:t>n</w:t>
      </w:r>
      <w:r w:rsidR="00EC5B48" w:rsidRPr="00A947E8">
        <w:rPr>
          <w:rFonts w:ascii="Times New Roman" w:eastAsia="Times New Roman" w:hAnsi="Times New Roman" w:cs="Times New Roman"/>
          <w:sz w:val="24"/>
          <w:szCs w:val="24"/>
        </w:rPr>
        <w:t>ted extraction rights)</w:t>
      </w:r>
      <w:r w:rsidRPr="00A947E8">
        <w:rPr>
          <w:rFonts w:ascii="Times New Roman" w:eastAsia="Times New Roman" w:hAnsi="Times New Roman" w:cs="Times New Roman"/>
          <w:sz w:val="24"/>
          <w:szCs w:val="24"/>
        </w:rPr>
        <w:t>.</w:t>
      </w:r>
      <w:r w:rsidRPr="00A947E8">
        <w:rPr>
          <w:rStyle w:val="FootnoteReference"/>
          <w:rFonts w:ascii="Times New Roman" w:eastAsia="Times New Roman" w:hAnsi="Times New Roman" w:cs="Times New Roman"/>
          <w:sz w:val="24"/>
          <w:szCs w:val="24"/>
        </w:rPr>
        <w:footnoteReference w:id="150"/>
      </w:r>
      <w:r w:rsidRPr="00A947E8">
        <w:rPr>
          <w:rFonts w:ascii="Times New Roman" w:eastAsia="Times New Roman" w:hAnsi="Times New Roman" w:cs="Times New Roman"/>
          <w:sz w:val="24"/>
          <w:szCs w:val="24"/>
        </w:rPr>
        <w:t xml:space="preserve"> Third</w:t>
      </w:r>
      <w:r w:rsidR="00EC5B48" w:rsidRPr="00A947E8">
        <w:rPr>
          <w:rFonts w:ascii="Times New Roman" w:eastAsia="Times New Roman" w:hAnsi="Times New Roman" w:cs="Times New Roman"/>
          <w:sz w:val="24"/>
          <w:szCs w:val="24"/>
        </w:rPr>
        <w:t>, those relating to the transparency of the outcome of the system (among which relates to social and environmental performance, which derive from the exploration activities of the IOC).</w:t>
      </w:r>
      <w:r w:rsidR="00EC5B48" w:rsidRPr="00A947E8">
        <w:rPr>
          <w:rFonts w:ascii="Times New Roman" w:eastAsia="Times New Roman" w:hAnsi="Times New Roman" w:cs="Times New Roman"/>
          <w:sz w:val="24"/>
          <w:szCs w:val="24"/>
          <w:vertAlign w:val="superscript"/>
        </w:rPr>
        <w:footnoteReference w:id="151"/>
      </w:r>
    </w:p>
    <w:p w14:paraId="7071292F" w14:textId="77777777" w:rsidR="00EC5B48" w:rsidRPr="00A947E8" w:rsidRDefault="00EC5B48" w:rsidP="0065181E">
      <w:pPr>
        <w:pStyle w:val="Heading3"/>
        <w:numPr>
          <w:ilvl w:val="0"/>
          <w:numId w:val="19"/>
        </w:numPr>
        <w:spacing w:line="360" w:lineRule="auto"/>
        <w:jc w:val="both"/>
        <w:rPr>
          <w:rFonts w:ascii="Times New Roman" w:eastAsia="Times New Roman" w:hAnsi="Times New Roman" w:cs="Times New Roman"/>
          <w:color w:val="000000"/>
          <w:sz w:val="24"/>
          <w:szCs w:val="24"/>
        </w:rPr>
      </w:pPr>
      <w:bookmarkStart w:id="50" w:name="_Toc78556739"/>
      <w:r w:rsidRPr="00A947E8">
        <w:rPr>
          <w:rFonts w:ascii="Times New Roman" w:eastAsia="Times New Roman" w:hAnsi="Times New Roman" w:cs="Times New Roman"/>
          <w:color w:val="000000"/>
          <w:sz w:val="24"/>
          <w:szCs w:val="24"/>
        </w:rPr>
        <w:t>Transparency of the system</w:t>
      </w:r>
      <w:bookmarkEnd w:id="50"/>
    </w:p>
    <w:p w14:paraId="4045E736" w14:textId="77777777" w:rsidR="00EC5B48" w:rsidRPr="00A947E8" w:rsidRDefault="00AB4597" w:rsidP="0065181E">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A947E8">
        <w:rPr>
          <w:rFonts w:ascii="Times New Roman" w:eastAsia="Times New Roman" w:hAnsi="Times New Roman" w:cs="Times New Roman"/>
          <w:color w:val="000000"/>
          <w:sz w:val="24"/>
          <w:szCs w:val="24"/>
        </w:rPr>
        <w:t>Adherence</w:t>
      </w:r>
      <w:r w:rsidR="00EC5B48" w:rsidRPr="00A947E8">
        <w:rPr>
          <w:rFonts w:ascii="Times New Roman" w:eastAsia="Times New Roman" w:hAnsi="Times New Roman" w:cs="Times New Roman"/>
          <w:color w:val="000000"/>
          <w:sz w:val="24"/>
          <w:szCs w:val="24"/>
        </w:rPr>
        <w:t xml:space="preserve"> to legislative provisions that require that contract transparency should be upheld. In particular, access to information, parliamentary requirements to ratify natural resource contracts and the provision within the Petroleum Act requiring that petroleum agreements are disclosed to the public. </w:t>
      </w:r>
    </w:p>
    <w:p w14:paraId="54C3D543" w14:textId="77777777" w:rsidR="00EC5B48" w:rsidRPr="00A947E8" w:rsidRDefault="00EC5B48" w:rsidP="0065181E">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A947E8">
        <w:rPr>
          <w:rFonts w:ascii="Times New Roman" w:eastAsia="Times New Roman" w:hAnsi="Times New Roman" w:cs="Times New Roman"/>
          <w:color w:val="000000"/>
          <w:sz w:val="24"/>
          <w:szCs w:val="24"/>
        </w:rPr>
        <w:t>Kenya should apply to join the EITI. Joining the EITI will require contract transparency to be upheld and therefore, this will enhance the need to ensure there is transparency surrounding how the stabilization clauses within the production sharing contracts are negotiated, making sure that certain limits are taken into consideration. If and when Kenya joins, the E</w:t>
      </w:r>
      <w:r w:rsidR="00AB4597" w:rsidRPr="00A947E8">
        <w:rPr>
          <w:rFonts w:ascii="Times New Roman" w:eastAsia="Times New Roman" w:hAnsi="Times New Roman" w:cs="Times New Roman"/>
          <w:color w:val="000000"/>
          <w:sz w:val="24"/>
          <w:szCs w:val="24"/>
        </w:rPr>
        <w:t>ITI and becomes EITI compliant,</w:t>
      </w:r>
      <w:r w:rsidRPr="00A947E8">
        <w:rPr>
          <w:rFonts w:ascii="Times New Roman" w:eastAsia="Times New Roman" w:hAnsi="Times New Roman" w:cs="Times New Roman"/>
          <w:color w:val="000000"/>
          <w:sz w:val="24"/>
          <w:szCs w:val="24"/>
        </w:rPr>
        <w:t xml:space="preserve"> it can also establish an EITI Act as Liberia did, to serve the purpose of maximizing transparency in the extractives sector as a whole.  </w:t>
      </w:r>
    </w:p>
    <w:p w14:paraId="77D95297" w14:textId="77777777" w:rsidR="00EC5B48" w:rsidRPr="00A947E8" w:rsidRDefault="00EC5B48" w:rsidP="0065181E">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A947E8">
        <w:rPr>
          <w:rFonts w:ascii="Times New Roman" w:eastAsia="Times New Roman" w:hAnsi="Times New Roman" w:cs="Times New Roman"/>
          <w:color w:val="000000"/>
          <w:sz w:val="24"/>
          <w:szCs w:val="24"/>
        </w:rPr>
        <w:t xml:space="preserve">Development of a transparency and accountability policy for contracts in Kenya’s oil and gas sector. This policy should have a section primarily focusing on stabilization clauses and the need for their negotiations to be transparent and open to public scrutiny. </w:t>
      </w:r>
    </w:p>
    <w:p w14:paraId="6742503B" w14:textId="77777777" w:rsidR="00EC5B48" w:rsidRPr="00A947E8" w:rsidRDefault="00EC5B48" w:rsidP="0065181E">
      <w:pPr>
        <w:numPr>
          <w:ilvl w:val="0"/>
          <w:numId w:val="1"/>
        </w:num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sidRPr="00A947E8">
        <w:rPr>
          <w:rFonts w:ascii="Times New Roman" w:eastAsia="Times New Roman" w:hAnsi="Times New Roman" w:cs="Times New Roman"/>
          <w:color w:val="000000"/>
          <w:sz w:val="24"/>
          <w:szCs w:val="24"/>
        </w:rPr>
        <w:t>Periodic review of st</w:t>
      </w:r>
      <w:r w:rsidR="00AB4597" w:rsidRPr="00A947E8">
        <w:rPr>
          <w:rFonts w:ascii="Times New Roman" w:eastAsia="Times New Roman" w:hAnsi="Times New Roman" w:cs="Times New Roman"/>
          <w:color w:val="000000"/>
          <w:sz w:val="24"/>
          <w:szCs w:val="24"/>
        </w:rPr>
        <w:t xml:space="preserve">abilization clauses granted in </w:t>
      </w:r>
      <w:r w:rsidRPr="00A947E8">
        <w:rPr>
          <w:rFonts w:ascii="Times New Roman" w:eastAsia="Times New Roman" w:hAnsi="Times New Roman" w:cs="Times New Roman"/>
          <w:color w:val="000000"/>
          <w:sz w:val="24"/>
          <w:szCs w:val="24"/>
        </w:rPr>
        <w:t>PSC’s. This can be performed every 5 years as was the case in Tanzania. Alternatively, each contract can be independently scrutinized and a specific timeline for a periodic review is granted on a case to case basis. This practice would however need te fortified within relevant legislation and the contract to guarantee credibility of the practice.</w:t>
      </w:r>
    </w:p>
    <w:p w14:paraId="760CDE7E" w14:textId="77777777" w:rsidR="00EC5B48" w:rsidRPr="00A947E8" w:rsidRDefault="00EC5B48" w:rsidP="0065181E">
      <w:pPr>
        <w:pStyle w:val="Heading3"/>
        <w:numPr>
          <w:ilvl w:val="0"/>
          <w:numId w:val="19"/>
        </w:numPr>
        <w:spacing w:line="360" w:lineRule="auto"/>
        <w:jc w:val="both"/>
        <w:rPr>
          <w:rFonts w:ascii="Times New Roman" w:eastAsia="Times New Roman" w:hAnsi="Times New Roman" w:cs="Times New Roman"/>
          <w:color w:val="000000"/>
          <w:sz w:val="24"/>
          <w:szCs w:val="24"/>
        </w:rPr>
      </w:pPr>
      <w:bookmarkStart w:id="51" w:name="_Toc78556740"/>
      <w:r w:rsidRPr="00A947E8">
        <w:rPr>
          <w:rFonts w:ascii="Times New Roman" w:eastAsia="Times New Roman" w:hAnsi="Times New Roman" w:cs="Times New Roman"/>
          <w:color w:val="000000"/>
          <w:sz w:val="24"/>
          <w:szCs w:val="24"/>
        </w:rPr>
        <w:t>Transparency of the participants</w:t>
      </w:r>
      <w:bookmarkEnd w:id="51"/>
    </w:p>
    <w:p w14:paraId="66C079AA" w14:textId="77777777" w:rsidR="00EC5B48" w:rsidRPr="00A947E8" w:rsidRDefault="00EC5B48" w:rsidP="0065181E">
      <w:pPr>
        <w:pStyle w:val="Heading4"/>
        <w:numPr>
          <w:ilvl w:val="0"/>
          <w:numId w:val="20"/>
        </w:numPr>
        <w:spacing w:line="360" w:lineRule="auto"/>
        <w:jc w:val="both"/>
        <w:rPr>
          <w:rFonts w:ascii="Times New Roman" w:eastAsia="Times New Roman" w:hAnsi="Times New Roman" w:cs="Times New Roman"/>
          <w:i w:val="0"/>
          <w:sz w:val="24"/>
          <w:szCs w:val="24"/>
        </w:rPr>
      </w:pPr>
      <w:bookmarkStart w:id="52" w:name="_Toc78556741"/>
      <w:r w:rsidRPr="00A947E8">
        <w:rPr>
          <w:rFonts w:ascii="Times New Roman" w:eastAsia="Times New Roman" w:hAnsi="Times New Roman" w:cs="Times New Roman"/>
          <w:i w:val="0"/>
          <w:color w:val="000000"/>
          <w:sz w:val="24"/>
          <w:szCs w:val="24"/>
        </w:rPr>
        <w:t>The government of Kenya</w:t>
      </w:r>
      <w:bookmarkEnd w:id="52"/>
    </w:p>
    <w:p w14:paraId="01084C33" w14:textId="77777777" w:rsidR="00EC5B48" w:rsidRPr="00A947E8" w:rsidRDefault="00EC5B48" w:rsidP="0065181E">
      <w:pPr>
        <w:numPr>
          <w:ilvl w:val="0"/>
          <w:numId w:val="5"/>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A947E8">
        <w:rPr>
          <w:rFonts w:ascii="Times New Roman" w:eastAsia="Times New Roman" w:hAnsi="Times New Roman" w:cs="Times New Roman"/>
          <w:color w:val="000000"/>
          <w:sz w:val="24"/>
          <w:szCs w:val="24"/>
        </w:rPr>
        <w:t>The Government should disclose the production sharing agreements between itself and Tullow oil Plc. From such disclosure, the stabilization clauses within these contracts will be in public view and as a result, the public, civil society and other beneficiaries will have requisite knowledge on the scope of stabilization clauses within these contracts. As such, this disclosure will provide help preserve the social and environmental dimensions of sustainable development where the applicable laws that are stabilized are known to the public.</w:t>
      </w:r>
    </w:p>
    <w:p w14:paraId="365FE10C" w14:textId="77777777" w:rsidR="00EC5B48" w:rsidRPr="00A947E8" w:rsidRDefault="00EC5B48" w:rsidP="0065181E">
      <w:pPr>
        <w:numPr>
          <w:ilvl w:val="0"/>
          <w:numId w:val="5"/>
        </w:num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sidRPr="00A947E8">
        <w:rPr>
          <w:rFonts w:ascii="Times New Roman" w:eastAsia="Times New Roman" w:hAnsi="Times New Roman" w:cs="Times New Roman"/>
          <w:color w:val="000000"/>
          <w:sz w:val="24"/>
          <w:szCs w:val="24"/>
        </w:rPr>
        <w:t>Kenya must demand that international oil companies comply with the highest international standards in the social and environmental sector when granted stabilization clauses within their PSC’s.</w:t>
      </w:r>
    </w:p>
    <w:p w14:paraId="17495CC2" w14:textId="77777777" w:rsidR="00EC5B48" w:rsidRPr="00A947E8" w:rsidRDefault="00EC5B48" w:rsidP="0065181E">
      <w:pPr>
        <w:pStyle w:val="Heading4"/>
        <w:numPr>
          <w:ilvl w:val="0"/>
          <w:numId w:val="20"/>
        </w:numPr>
        <w:spacing w:line="360" w:lineRule="auto"/>
        <w:jc w:val="both"/>
        <w:rPr>
          <w:rFonts w:ascii="Times New Roman" w:eastAsia="Times New Roman" w:hAnsi="Times New Roman" w:cs="Times New Roman"/>
          <w:i w:val="0"/>
          <w:sz w:val="24"/>
          <w:szCs w:val="24"/>
        </w:rPr>
      </w:pPr>
      <w:bookmarkStart w:id="53" w:name="_Toc78556742"/>
      <w:r w:rsidRPr="00A947E8">
        <w:rPr>
          <w:rFonts w:ascii="Times New Roman" w:eastAsia="Times New Roman" w:hAnsi="Times New Roman" w:cs="Times New Roman"/>
          <w:i w:val="0"/>
          <w:color w:val="000000"/>
          <w:sz w:val="24"/>
          <w:szCs w:val="24"/>
        </w:rPr>
        <w:t>Tullow oil plc:</w:t>
      </w:r>
      <w:bookmarkEnd w:id="53"/>
    </w:p>
    <w:p w14:paraId="747843C8" w14:textId="77777777" w:rsidR="00EC5B48" w:rsidRPr="00A947E8" w:rsidRDefault="00EC5B48" w:rsidP="0065181E">
      <w:pPr>
        <w:numPr>
          <w:ilvl w:val="0"/>
          <w:numId w:val="8"/>
        </w:num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sidRPr="00A947E8">
        <w:rPr>
          <w:rFonts w:ascii="Times New Roman" w:eastAsia="Times New Roman" w:hAnsi="Times New Roman" w:cs="Times New Roman"/>
          <w:color w:val="000000"/>
          <w:sz w:val="24"/>
          <w:szCs w:val="24"/>
        </w:rPr>
        <w:t>From the initial stages of where the agreement is to be concluded, the IOC should insist on full disclosure of the agreement. This will provide an incentive to the government to disclose the terms of these contracts and as a result, the stabilization clauses within these contracts will be duly disclosed. Given Tullow Oil has disclosed its PSC’s with Uganda,</w:t>
      </w:r>
      <w:r w:rsidRPr="00A947E8">
        <w:rPr>
          <w:rFonts w:ascii="Times New Roman" w:eastAsia="Times New Roman" w:hAnsi="Times New Roman" w:cs="Times New Roman"/>
          <w:color w:val="000000"/>
          <w:sz w:val="24"/>
          <w:szCs w:val="24"/>
          <w:vertAlign w:val="superscript"/>
        </w:rPr>
        <w:footnoteReference w:id="152"/>
      </w:r>
      <w:r w:rsidRPr="00A947E8">
        <w:rPr>
          <w:rFonts w:ascii="Times New Roman" w:eastAsia="Times New Roman" w:hAnsi="Times New Roman" w:cs="Times New Roman"/>
          <w:color w:val="000000"/>
          <w:sz w:val="24"/>
          <w:szCs w:val="24"/>
        </w:rPr>
        <w:t xml:space="preserve"> the company should similarly push for the disclosure of the PSC’s concluded with Kenya.  </w:t>
      </w:r>
    </w:p>
    <w:p w14:paraId="44CD5088" w14:textId="77777777" w:rsidR="00EC5B48" w:rsidRPr="00A947E8" w:rsidRDefault="00EC5B48" w:rsidP="0065181E">
      <w:pPr>
        <w:pStyle w:val="Heading3"/>
        <w:numPr>
          <w:ilvl w:val="0"/>
          <w:numId w:val="19"/>
        </w:numPr>
        <w:spacing w:line="360" w:lineRule="auto"/>
        <w:jc w:val="both"/>
        <w:rPr>
          <w:rFonts w:ascii="Times New Roman" w:eastAsia="Times New Roman" w:hAnsi="Times New Roman" w:cs="Times New Roman"/>
          <w:color w:val="000000"/>
          <w:sz w:val="24"/>
          <w:szCs w:val="24"/>
        </w:rPr>
      </w:pPr>
      <w:bookmarkStart w:id="54" w:name="_Toc78556743"/>
      <w:r w:rsidRPr="00A947E8">
        <w:rPr>
          <w:rFonts w:ascii="Times New Roman" w:eastAsia="Times New Roman" w:hAnsi="Times New Roman" w:cs="Times New Roman"/>
          <w:color w:val="000000"/>
          <w:sz w:val="24"/>
          <w:szCs w:val="24"/>
        </w:rPr>
        <w:t>Transparency of the outcome of the system</w:t>
      </w:r>
      <w:bookmarkEnd w:id="54"/>
    </w:p>
    <w:p w14:paraId="13975B6F" w14:textId="77777777" w:rsidR="00EC5B48" w:rsidRPr="00A947E8" w:rsidRDefault="00EC5B48" w:rsidP="0065181E">
      <w:pPr>
        <w:spacing w:line="360" w:lineRule="auto"/>
        <w:ind w:left="720"/>
        <w:jc w:val="both"/>
        <w:rPr>
          <w:rFonts w:ascii="Times New Roman" w:eastAsia="Times New Roman" w:hAnsi="Times New Roman" w:cs="Times New Roman"/>
          <w:sz w:val="24"/>
          <w:szCs w:val="24"/>
        </w:rPr>
      </w:pPr>
      <w:r w:rsidRPr="00A947E8">
        <w:rPr>
          <w:rFonts w:ascii="Times New Roman" w:eastAsia="Times New Roman" w:hAnsi="Times New Roman" w:cs="Times New Roman"/>
          <w:sz w:val="24"/>
          <w:szCs w:val="24"/>
        </w:rPr>
        <w:t xml:space="preserve">This section comprises of transparency mechanisms touching on the outcome of the system in relation both social and environmental sectors. These mechanisms are to ensure that there is compliance with social and environmental laws and regulations. These include: </w:t>
      </w:r>
    </w:p>
    <w:p w14:paraId="309B65A0" w14:textId="77777777" w:rsidR="00EC5B48" w:rsidRPr="00A947E8" w:rsidRDefault="00EC5B48" w:rsidP="0065181E">
      <w:pPr>
        <w:numPr>
          <w:ilvl w:val="0"/>
          <w:numId w:val="10"/>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A947E8">
        <w:rPr>
          <w:rFonts w:ascii="Times New Roman" w:eastAsia="Times New Roman" w:hAnsi="Times New Roman" w:cs="Times New Roman"/>
          <w:color w:val="000000"/>
          <w:sz w:val="24"/>
          <w:szCs w:val="24"/>
        </w:rPr>
        <w:t>The provision of links to real-time environmental monitoring or recent monitoring results that cover the areas where oil exploration activities are taking place.</w:t>
      </w:r>
      <w:r w:rsidRPr="00A947E8">
        <w:rPr>
          <w:rFonts w:ascii="Times New Roman" w:eastAsia="Times New Roman" w:hAnsi="Times New Roman" w:cs="Times New Roman"/>
          <w:color w:val="000000"/>
          <w:sz w:val="24"/>
          <w:szCs w:val="24"/>
          <w:vertAlign w:val="superscript"/>
        </w:rPr>
        <w:footnoteReference w:id="153"/>
      </w:r>
      <w:r w:rsidRPr="00A947E8">
        <w:rPr>
          <w:rFonts w:ascii="Times New Roman" w:eastAsia="Times New Roman" w:hAnsi="Times New Roman" w:cs="Times New Roman"/>
          <w:color w:val="000000"/>
          <w:sz w:val="24"/>
          <w:szCs w:val="24"/>
        </w:rPr>
        <w:t xml:space="preserve"> This information should be present in a user-friendly manner and should not include legal or any other form of jargon.</w:t>
      </w:r>
    </w:p>
    <w:p w14:paraId="54967CB9" w14:textId="2E11D9BB" w:rsidR="00EC5B48" w:rsidRPr="00A947E8" w:rsidRDefault="00EC5B48" w:rsidP="0065181E">
      <w:pPr>
        <w:numPr>
          <w:ilvl w:val="0"/>
          <w:numId w:val="10"/>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A947E8">
        <w:rPr>
          <w:rFonts w:ascii="Times New Roman" w:eastAsia="Times New Roman" w:hAnsi="Times New Roman" w:cs="Times New Roman"/>
          <w:color w:val="000000"/>
          <w:sz w:val="24"/>
          <w:szCs w:val="24"/>
        </w:rPr>
        <w:t xml:space="preserve">The publication of the social and environmental management plans for all the projects. </w:t>
      </w:r>
      <w:r w:rsidR="00DB7442" w:rsidRPr="00A947E8">
        <w:rPr>
          <w:rFonts w:ascii="Times New Roman" w:eastAsia="Times New Roman" w:hAnsi="Times New Roman" w:cs="Times New Roman"/>
          <w:color w:val="000000"/>
          <w:sz w:val="24"/>
          <w:szCs w:val="24"/>
        </w:rPr>
        <w:t xml:space="preserve">These are tools </w:t>
      </w:r>
      <w:r w:rsidRPr="00A947E8">
        <w:rPr>
          <w:rFonts w:ascii="Times New Roman" w:eastAsia="Times New Roman" w:hAnsi="Times New Roman" w:cs="Times New Roman"/>
          <w:color w:val="000000"/>
          <w:sz w:val="24"/>
          <w:szCs w:val="24"/>
        </w:rPr>
        <w:t>used to ensure that undue or reasonably avoidable adverse impacts of the construction, operation and decommissioning of a particular project are prevented; and that the positive benefits of the projects are enhanced to the degree that is expected.</w:t>
      </w:r>
      <w:r w:rsidRPr="00A947E8">
        <w:rPr>
          <w:rFonts w:ascii="Times New Roman" w:eastAsia="Times New Roman" w:hAnsi="Times New Roman" w:cs="Times New Roman"/>
          <w:color w:val="000000"/>
          <w:sz w:val="24"/>
          <w:szCs w:val="24"/>
          <w:vertAlign w:val="superscript"/>
        </w:rPr>
        <w:footnoteReference w:id="154"/>
      </w:r>
    </w:p>
    <w:p w14:paraId="2C3B97A1" w14:textId="77777777" w:rsidR="00EC5B48" w:rsidRPr="00A947E8" w:rsidRDefault="00EC5B48" w:rsidP="0065181E">
      <w:pPr>
        <w:numPr>
          <w:ilvl w:val="0"/>
          <w:numId w:val="10"/>
        </w:num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sidRPr="00A947E8">
        <w:rPr>
          <w:rFonts w:ascii="Times New Roman" w:eastAsia="Times New Roman" w:hAnsi="Times New Roman" w:cs="Times New Roman"/>
          <w:color w:val="000000"/>
          <w:sz w:val="24"/>
          <w:szCs w:val="24"/>
        </w:rPr>
        <w:t>Reports by all relevant government agencies that have the mandate of monitoring any aspect of environmental and social performance in relation to a particular project.</w:t>
      </w:r>
      <w:r w:rsidRPr="00A947E8">
        <w:rPr>
          <w:rFonts w:ascii="Times New Roman" w:eastAsia="Times New Roman" w:hAnsi="Times New Roman" w:cs="Times New Roman"/>
          <w:color w:val="000000"/>
          <w:sz w:val="24"/>
          <w:szCs w:val="24"/>
          <w:vertAlign w:val="superscript"/>
        </w:rPr>
        <w:footnoteReference w:id="155"/>
      </w:r>
      <w:r w:rsidRPr="00A947E8">
        <w:rPr>
          <w:rFonts w:ascii="Times New Roman" w:eastAsia="Times New Roman" w:hAnsi="Times New Roman" w:cs="Times New Roman"/>
          <w:color w:val="000000"/>
          <w:sz w:val="24"/>
          <w:szCs w:val="24"/>
        </w:rPr>
        <w:t xml:space="preserve"> This way, the relevant government agency will have the mandate to report on whether the IOC is complying with relevant social and environmental laws as per parameters set out by the stabilization clause within its PSC.</w:t>
      </w:r>
    </w:p>
    <w:p w14:paraId="0534CDD7" w14:textId="77777777" w:rsidR="00EC5B48" w:rsidRPr="00A947E8" w:rsidRDefault="00EC5B48" w:rsidP="0065181E">
      <w:pPr>
        <w:spacing w:line="360" w:lineRule="auto"/>
        <w:jc w:val="both"/>
        <w:rPr>
          <w:rFonts w:ascii="Times New Roman" w:hAnsi="Times New Roman" w:cs="Times New Roman"/>
          <w:sz w:val="24"/>
          <w:szCs w:val="24"/>
        </w:rPr>
      </w:pPr>
    </w:p>
    <w:p w14:paraId="55C9561E" w14:textId="77777777" w:rsidR="00EC5B48" w:rsidRPr="00A947E8" w:rsidRDefault="00EC5B48" w:rsidP="0065181E">
      <w:pPr>
        <w:spacing w:line="360" w:lineRule="auto"/>
        <w:jc w:val="both"/>
        <w:rPr>
          <w:rFonts w:ascii="Times New Roman" w:hAnsi="Times New Roman" w:cs="Times New Roman"/>
          <w:sz w:val="24"/>
          <w:szCs w:val="24"/>
        </w:rPr>
      </w:pPr>
    </w:p>
    <w:p w14:paraId="27F9B2C3" w14:textId="77777777" w:rsidR="00C61021" w:rsidRPr="00A947E8" w:rsidRDefault="00C61021" w:rsidP="0065181E">
      <w:pPr>
        <w:spacing w:line="360" w:lineRule="auto"/>
        <w:jc w:val="both"/>
        <w:rPr>
          <w:rFonts w:ascii="Times New Roman" w:hAnsi="Times New Roman" w:cs="Times New Roman"/>
          <w:sz w:val="24"/>
          <w:szCs w:val="24"/>
        </w:rPr>
      </w:pPr>
    </w:p>
    <w:p w14:paraId="314BB1F7" w14:textId="77777777" w:rsidR="00C61021" w:rsidRPr="00A947E8" w:rsidRDefault="00C61021" w:rsidP="0065181E">
      <w:pPr>
        <w:spacing w:line="360" w:lineRule="auto"/>
        <w:jc w:val="both"/>
        <w:rPr>
          <w:rFonts w:ascii="Times New Roman" w:hAnsi="Times New Roman" w:cs="Times New Roman"/>
          <w:sz w:val="24"/>
          <w:szCs w:val="24"/>
        </w:rPr>
      </w:pPr>
    </w:p>
    <w:p w14:paraId="3FF72360" w14:textId="77777777" w:rsidR="00C61021" w:rsidRPr="00A947E8" w:rsidRDefault="00C61021" w:rsidP="0065181E">
      <w:pPr>
        <w:spacing w:line="360" w:lineRule="auto"/>
        <w:jc w:val="both"/>
        <w:rPr>
          <w:rFonts w:ascii="Times New Roman" w:hAnsi="Times New Roman" w:cs="Times New Roman"/>
          <w:sz w:val="24"/>
          <w:szCs w:val="24"/>
        </w:rPr>
      </w:pPr>
    </w:p>
    <w:p w14:paraId="07150121" w14:textId="77777777" w:rsidR="00236FFD" w:rsidRPr="00A947E8" w:rsidRDefault="00236FFD" w:rsidP="0065181E">
      <w:pPr>
        <w:spacing w:line="360" w:lineRule="auto"/>
        <w:jc w:val="both"/>
        <w:rPr>
          <w:rFonts w:ascii="Times New Roman" w:hAnsi="Times New Roman" w:cs="Times New Roman"/>
          <w:sz w:val="24"/>
          <w:szCs w:val="24"/>
        </w:rPr>
      </w:pPr>
    </w:p>
    <w:p w14:paraId="4BD90E01" w14:textId="77777777" w:rsidR="00315051" w:rsidRPr="00A947E8" w:rsidRDefault="00315051" w:rsidP="0065181E">
      <w:pPr>
        <w:spacing w:line="360" w:lineRule="auto"/>
        <w:jc w:val="both"/>
        <w:rPr>
          <w:rFonts w:ascii="Times New Roman" w:hAnsi="Times New Roman" w:cs="Times New Roman"/>
          <w:sz w:val="24"/>
          <w:szCs w:val="24"/>
        </w:rPr>
      </w:pPr>
    </w:p>
    <w:p w14:paraId="60FB0CFC" w14:textId="77777777" w:rsidR="00315051" w:rsidRPr="00A947E8" w:rsidRDefault="00315051" w:rsidP="0065181E">
      <w:pPr>
        <w:spacing w:line="360" w:lineRule="auto"/>
        <w:jc w:val="both"/>
        <w:rPr>
          <w:rFonts w:ascii="Times New Roman" w:hAnsi="Times New Roman" w:cs="Times New Roman"/>
          <w:sz w:val="24"/>
          <w:szCs w:val="24"/>
        </w:rPr>
      </w:pPr>
    </w:p>
    <w:p w14:paraId="1A2E0A79" w14:textId="77777777" w:rsidR="00315051" w:rsidRPr="00A947E8" w:rsidRDefault="00315051" w:rsidP="0065181E">
      <w:pPr>
        <w:spacing w:line="360" w:lineRule="auto"/>
        <w:jc w:val="both"/>
        <w:rPr>
          <w:rFonts w:ascii="Times New Roman" w:hAnsi="Times New Roman" w:cs="Times New Roman"/>
          <w:sz w:val="24"/>
          <w:szCs w:val="24"/>
        </w:rPr>
      </w:pPr>
    </w:p>
    <w:p w14:paraId="73547F26" w14:textId="77777777" w:rsidR="00315051" w:rsidRPr="00A947E8" w:rsidRDefault="00315051" w:rsidP="0065181E">
      <w:pPr>
        <w:spacing w:line="360" w:lineRule="auto"/>
        <w:jc w:val="both"/>
        <w:rPr>
          <w:rFonts w:ascii="Times New Roman" w:hAnsi="Times New Roman" w:cs="Times New Roman"/>
          <w:sz w:val="24"/>
          <w:szCs w:val="24"/>
        </w:rPr>
      </w:pPr>
    </w:p>
    <w:p w14:paraId="0B9EC1AE" w14:textId="7A365ADE" w:rsidR="00315051" w:rsidRPr="00A947E8" w:rsidRDefault="00315051" w:rsidP="0065181E">
      <w:pPr>
        <w:spacing w:line="360" w:lineRule="auto"/>
        <w:jc w:val="both"/>
        <w:rPr>
          <w:rFonts w:ascii="Times New Roman" w:hAnsi="Times New Roman" w:cs="Times New Roman"/>
          <w:sz w:val="24"/>
          <w:szCs w:val="24"/>
        </w:rPr>
      </w:pPr>
    </w:p>
    <w:p w14:paraId="1248DFA0" w14:textId="10B7C309" w:rsidR="00C04B35" w:rsidRPr="00A947E8" w:rsidRDefault="00C04B35" w:rsidP="0065181E">
      <w:pPr>
        <w:spacing w:line="360" w:lineRule="auto"/>
        <w:jc w:val="both"/>
        <w:rPr>
          <w:rFonts w:ascii="Times New Roman" w:hAnsi="Times New Roman" w:cs="Times New Roman"/>
          <w:sz w:val="24"/>
          <w:szCs w:val="24"/>
        </w:rPr>
      </w:pPr>
    </w:p>
    <w:p w14:paraId="74C1F5CD" w14:textId="4FFFA8E4" w:rsidR="00C04B35" w:rsidRPr="00A947E8" w:rsidRDefault="00C04B35" w:rsidP="0065181E">
      <w:pPr>
        <w:spacing w:line="360" w:lineRule="auto"/>
        <w:jc w:val="both"/>
        <w:rPr>
          <w:rFonts w:ascii="Times New Roman" w:hAnsi="Times New Roman" w:cs="Times New Roman"/>
          <w:sz w:val="24"/>
          <w:szCs w:val="24"/>
        </w:rPr>
      </w:pPr>
    </w:p>
    <w:p w14:paraId="1DFF1091" w14:textId="5D2B4711" w:rsidR="00C04B35" w:rsidRPr="00A947E8" w:rsidRDefault="00C04B35" w:rsidP="0065181E">
      <w:pPr>
        <w:spacing w:line="360" w:lineRule="auto"/>
        <w:jc w:val="both"/>
        <w:rPr>
          <w:rFonts w:ascii="Times New Roman" w:hAnsi="Times New Roman" w:cs="Times New Roman"/>
          <w:sz w:val="24"/>
          <w:szCs w:val="24"/>
        </w:rPr>
      </w:pPr>
    </w:p>
    <w:p w14:paraId="60524073" w14:textId="4E7F5D7C" w:rsidR="00C04B35" w:rsidRPr="00A947E8" w:rsidRDefault="00C04B35" w:rsidP="0065181E">
      <w:pPr>
        <w:spacing w:line="360" w:lineRule="auto"/>
        <w:jc w:val="both"/>
        <w:rPr>
          <w:rFonts w:ascii="Times New Roman" w:hAnsi="Times New Roman" w:cs="Times New Roman"/>
          <w:sz w:val="24"/>
          <w:szCs w:val="24"/>
        </w:rPr>
      </w:pPr>
    </w:p>
    <w:p w14:paraId="0732327F" w14:textId="2BC7DA73" w:rsidR="00C04B35" w:rsidRPr="00A947E8" w:rsidRDefault="00C04B35" w:rsidP="0065181E">
      <w:pPr>
        <w:spacing w:line="360" w:lineRule="auto"/>
        <w:jc w:val="both"/>
        <w:rPr>
          <w:rFonts w:ascii="Times New Roman" w:hAnsi="Times New Roman" w:cs="Times New Roman"/>
          <w:sz w:val="24"/>
          <w:szCs w:val="24"/>
        </w:rPr>
      </w:pPr>
    </w:p>
    <w:p w14:paraId="2D143CFA" w14:textId="6DC18E75" w:rsidR="00C04B35" w:rsidRDefault="00C04B35" w:rsidP="0065181E">
      <w:pPr>
        <w:spacing w:line="360" w:lineRule="auto"/>
        <w:jc w:val="both"/>
        <w:rPr>
          <w:rFonts w:ascii="Times New Roman" w:hAnsi="Times New Roman" w:cs="Times New Roman"/>
          <w:sz w:val="24"/>
          <w:szCs w:val="24"/>
        </w:rPr>
      </w:pPr>
    </w:p>
    <w:p w14:paraId="6478E0D6" w14:textId="77777777" w:rsidR="00315051" w:rsidRPr="00A947E8" w:rsidRDefault="00315051" w:rsidP="0065181E">
      <w:pPr>
        <w:spacing w:line="360" w:lineRule="auto"/>
        <w:jc w:val="both"/>
        <w:rPr>
          <w:rFonts w:ascii="Times New Roman" w:hAnsi="Times New Roman" w:cs="Times New Roman"/>
          <w:sz w:val="24"/>
          <w:szCs w:val="24"/>
        </w:rPr>
      </w:pPr>
    </w:p>
    <w:p w14:paraId="0C566D87" w14:textId="77777777" w:rsidR="00FF7A32" w:rsidRPr="00A947E8" w:rsidRDefault="00F22967" w:rsidP="0065181E">
      <w:pPr>
        <w:pStyle w:val="Heading1"/>
        <w:numPr>
          <w:ilvl w:val="0"/>
          <w:numId w:val="16"/>
        </w:numPr>
        <w:spacing w:line="360" w:lineRule="auto"/>
        <w:jc w:val="both"/>
        <w:rPr>
          <w:sz w:val="24"/>
          <w:szCs w:val="24"/>
        </w:rPr>
      </w:pPr>
      <w:bookmarkStart w:id="55" w:name="_Toc78556744"/>
      <w:r w:rsidRPr="00A947E8">
        <w:rPr>
          <w:sz w:val="24"/>
          <w:szCs w:val="24"/>
        </w:rPr>
        <w:t>C</w:t>
      </w:r>
      <w:r w:rsidR="00D650A2" w:rsidRPr="00A947E8">
        <w:rPr>
          <w:sz w:val="24"/>
          <w:szCs w:val="24"/>
        </w:rPr>
        <w:t>hapter Five: Conclusion</w:t>
      </w:r>
      <w:bookmarkEnd w:id="55"/>
      <w:r w:rsidR="00D650A2" w:rsidRPr="00A947E8">
        <w:rPr>
          <w:sz w:val="24"/>
          <w:szCs w:val="24"/>
        </w:rPr>
        <w:t xml:space="preserve"> </w:t>
      </w:r>
    </w:p>
    <w:p w14:paraId="6AB48A37" w14:textId="77777777" w:rsidR="006F30F1" w:rsidRPr="00A947E8" w:rsidRDefault="006F30F1" w:rsidP="0065181E">
      <w:pPr>
        <w:pStyle w:val="Heading2"/>
        <w:numPr>
          <w:ilvl w:val="0"/>
          <w:numId w:val="30"/>
        </w:numPr>
        <w:spacing w:line="360" w:lineRule="auto"/>
        <w:jc w:val="both"/>
        <w:rPr>
          <w:rFonts w:ascii="Times New Roman" w:hAnsi="Times New Roman" w:cs="Times New Roman"/>
          <w:color w:val="auto"/>
          <w:sz w:val="24"/>
          <w:szCs w:val="24"/>
        </w:rPr>
      </w:pPr>
      <w:bookmarkStart w:id="56" w:name="_Toc78556745"/>
      <w:r w:rsidRPr="00A947E8">
        <w:rPr>
          <w:rFonts w:ascii="Times New Roman" w:hAnsi="Times New Roman" w:cs="Times New Roman"/>
          <w:color w:val="auto"/>
          <w:sz w:val="24"/>
          <w:szCs w:val="24"/>
        </w:rPr>
        <w:t>Introduction</w:t>
      </w:r>
      <w:bookmarkEnd w:id="56"/>
    </w:p>
    <w:p w14:paraId="2B274656" w14:textId="77777777" w:rsidR="0048292C" w:rsidRPr="00A947E8" w:rsidRDefault="0053704B" w:rsidP="0065181E">
      <w:pPr>
        <w:spacing w:line="360" w:lineRule="auto"/>
        <w:jc w:val="both"/>
        <w:rPr>
          <w:rFonts w:ascii="Times New Roman" w:hAnsi="Times New Roman" w:cs="Times New Roman"/>
          <w:sz w:val="24"/>
          <w:szCs w:val="24"/>
        </w:rPr>
      </w:pPr>
      <w:bookmarkStart w:id="57" w:name="_Hlk70952063"/>
      <w:r w:rsidRPr="00A947E8">
        <w:rPr>
          <w:rFonts w:ascii="Times New Roman" w:hAnsi="Times New Roman" w:cs="Times New Roman"/>
          <w:sz w:val="24"/>
          <w:szCs w:val="24"/>
        </w:rPr>
        <w:t>This Chapter serves as the c</w:t>
      </w:r>
      <w:r w:rsidR="00883D9C" w:rsidRPr="00A947E8">
        <w:rPr>
          <w:rFonts w:ascii="Times New Roman" w:hAnsi="Times New Roman" w:cs="Times New Roman"/>
          <w:sz w:val="24"/>
          <w:szCs w:val="24"/>
        </w:rPr>
        <w:t>onclusion of the whole dissertation. It has four objectives. First</w:t>
      </w:r>
      <w:r w:rsidRPr="00A947E8">
        <w:rPr>
          <w:rFonts w:ascii="Times New Roman" w:hAnsi="Times New Roman" w:cs="Times New Roman"/>
          <w:sz w:val="24"/>
          <w:szCs w:val="24"/>
        </w:rPr>
        <w:t>ly</w:t>
      </w:r>
      <w:r w:rsidR="00883D9C" w:rsidRPr="00A947E8">
        <w:rPr>
          <w:rFonts w:ascii="Times New Roman" w:hAnsi="Times New Roman" w:cs="Times New Roman"/>
          <w:sz w:val="24"/>
          <w:szCs w:val="24"/>
        </w:rPr>
        <w:t xml:space="preserve">, it </w:t>
      </w:r>
      <w:r w:rsidRPr="00A947E8">
        <w:rPr>
          <w:rFonts w:ascii="Times New Roman" w:hAnsi="Times New Roman" w:cs="Times New Roman"/>
          <w:sz w:val="24"/>
          <w:szCs w:val="24"/>
        </w:rPr>
        <w:t>begins</w:t>
      </w:r>
      <w:r w:rsidR="00883D9C" w:rsidRPr="00A947E8">
        <w:rPr>
          <w:rFonts w:ascii="Times New Roman" w:hAnsi="Times New Roman" w:cs="Times New Roman"/>
          <w:sz w:val="24"/>
          <w:szCs w:val="24"/>
        </w:rPr>
        <w:t xml:space="preserve"> by restating the initial problem that this dissertation intended to solve. Second</w:t>
      </w:r>
      <w:r w:rsidRPr="00A947E8">
        <w:rPr>
          <w:rFonts w:ascii="Times New Roman" w:hAnsi="Times New Roman" w:cs="Times New Roman"/>
          <w:sz w:val="24"/>
          <w:szCs w:val="24"/>
        </w:rPr>
        <w:t>ly</w:t>
      </w:r>
      <w:r w:rsidR="00883D9C" w:rsidRPr="00A947E8">
        <w:rPr>
          <w:rFonts w:ascii="Times New Roman" w:hAnsi="Times New Roman" w:cs="Times New Roman"/>
          <w:sz w:val="24"/>
          <w:szCs w:val="24"/>
        </w:rPr>
        <w:t>, it provides the</w:t>
      </w:r>
      <w:r w:rsidR="0048292C" w:rsidRPr="00A947E8">
        <w:rPr>
          <w:rFonts w:ascii="Times New Roman" w:hAnsi="Times New Roman" w:cs="Times New Roman"/>
          <w:sz w:val="24"/>
          <w:szCs w:val="24"/>
        </w:rPr>
        <w:t xml:space="preserve"> three hypotheses invoked in the study that were advanced with the aim of solving the problem outlined in the study. </w:t>
      </w:r>
      <w:r w:rsidR="001D03F2" w:rsidRPr="00A947E8">
        <w:rPr>
          <w:rFonts w:ascii="Times New Roman" w:hAnsi="Times New Roman" w:cs="Times New Roman"/>
          <w:sz w:val="24"/>
          <w:szCs w:val="24"/>
        </w:rPr>
        <w:t xml:space="preserve">Thirdly, the chapter </w:t>
      </w:r>
      <w:r w:rsidR="0048292C" w:rsidRPr="00A947E8">
        <w:rPr>
          <w:rFonts w:ascii="Times New Roman" w:hAnsi="Times New Roman" w:cs="Times New Roman"/>
          <w:sz w:val="24"/>
          <w:szCs w:val="24"/>
        </w:rPr>
        <w:t>provides the finding’</w:t>
      </w:r>
      <w:r w:rsidR="001D03F2" w:rsidRPr="00A947E8">
        <w:rPr>
          <w:rFonts w:ascii="Times New Roman" w:hAnsi="Times New Roman" w:cs="Times New Roman"/>
          <w:sz w:val="24"/>
          <w:szCs w:val="24"/>
        </w:rPr>
        <w:t>s that this dissertation has found from these three hypotheses. The chapter then concludes with recommendations directing future research.</w:t>
      </w:r>
    </w:p>
    <w:p w14:paraId="1CC2095E" w14:textId="77777777" w:rsidR="006F30F1" w:rsidRPr="00A947E8" w:rsidRDefault="006F30F1" w:rsidP="0065181E">
      <w:pPr>
        <w:pStyle w:val="Heading2"/>
        <w:numPr>
          <w:ilvl w:val="0"/>
          <w:numId w:val="30"/>
        </w:numPr>
        <w:spacing w:line="360" w:lineRule="auto"/>
        <w:jc w:val="both"/>
        <w:rPr>
          <w:rFonts w:ascii="Times New Roman" w:hAnsi="Times New Roman" w:cs="Times New Roman"/>
          <w:color w:val="auto"/>
          <w:sz w:val="24"/>
          <w:szCs w:val="24"/>
        </w:rPr>
      </w:pPr>
      <w:bookmarkStart w:id="58" w:name="_Toc78556746"/>
      <w:bookmarkEnd w:id="57"/>
      <w:r w:rsidRPr="00A947E8">
        <w:rPr>
          <w:rFonts w:ascii="Times New Roman" w:hAnsi="Times New Roman" w:cs="Times New Roman"/>
          <w:color w:val="auto"/>
          <w:sz w:val="24"/>
          <w:szCs w:val="24"/>
        </w:rPr>
        <w:t>Initial problem</w:t>
      </w:r>
      <w:bookmarkEnd w:id="58"/>
    </w:p>
    <w:p w14:paraId="5AEE107F" w14:textId="77777777" w:rsidR="006F30F1" w:rsidRPr="00A947E8" w:rsidRDefault="001A6611" w:rsidP="0065181E">
      <w:pPr>
        <w:pStyle w:val="ListParagraph"/>
        <w:spacing w:line="360" w:lineRule="auto"/>
        <w:ind w:left="0"/>
        <w:jc w:val="both"/>
        <w:rPr>
          <w:rFonts w:ascii="Times New Roman" w:hAnsi="Times New Roman" w:cs="Times New Roman"/>
          <w:sz w:val="24"/>
          <w:szCs w:val="24"/>
        </w:rPr>
      </w:pPr>
      <w:r w:rsidRPr="00A947E8">
        <w:rPr>
          <w:rFonts w:ascii="Times New Roman" w:hAnsi="Times New Roman" w:cs="Times New Roman"/>
          <w:sz w:val="24"/>
          <w:szCs w:val="24"/>
        </w:rPr>
        <w:t>This study began by demonstrating that there is a nee</w:t>
      </w:r>
      <w:r w:rsidR="007C3E1D" w:rsidRPr="00A947E8">
        <w:rPr>
          <w:rFonts w:ascii="Times New Roman" w:hAnsi="Times New Roman" w:cs="Times New Roman"/>
          <w:sz w:val="24"/>
          <w:szCs w:val="24"/>
        </w:rPr>
        <w:t>d to ensure transparency in stabilization clause negotiation</w:t>
      </w:r>
      <w:r w:rsidR="0043740B" w:rsidRPr="00A947E8">
        <w:rPr>
          <w:rFonts w:ascii="Times New Roman" w:hAnsi="Times New Roman" w:cs="Times New Roman"/>
          <w:sz w:val="24"/>
          <w:szCs w:val="24"/>
        </w:rPr>
        <w:t>. This</w:t>
      </w:r>
      <w:r w:rsidR="007C3E1D" w:rsidRPr="00A947E8">
        <w:rPr>
          <w:rFonts w:ascii="Times New Roman" w:hAnsi="Times New Roman" w:cs="Times New Roman"/>
          <w:sz w:val="24"/>
          <w:szCs w:val="24"/>
        </w:rPr>
        <w:t xml:space="preserve"> </w:t>
      </w:r>
      <w:r w:rsidR="0043740B" w:rsidRPr="00A947E8">
        <w:rPr>
          <w:rFonts w:ascii="Times New Roman" w:hAnsi="Times New Roman" w:cs="Times New Roman"/>
          <w:sz w:val="24"/>
          <w:szCs w:val="24"/>
        </w:rPr>
        <w:t>emanated</w:t>
      </w:r>
      <w:r w:rsidR="00377326" w:rsidRPr="00A947E8">
        <w:rPr>
          <w:rFonts w:ascii="Times New Roman" w:hAnsi="Times New Roman" w:cs="Times New Roman"/>
          <w:sz w:val="24"/>
          <w:szCs w:val="24"/>
        </w:rPr>
        <w:t xml:space="preserve"> </w:t>
      </w:r>
      <w:r w:rsidR="0043740B" w:rsidRPr="00A947E8">
        <w:rPr>
          <w:rFonts w:ascii="Times New Roman" w:hAnsi="Times New Roman" w:cs="Times New Roman"/>
          <w:sz w:val="24"/>
          <w:szCs w:val="24"/>
        </w:rPr>
        <w:t xml:space="preserve">directly </w:t>
      </w:r>
      <w:r w:rsidR="00377326" w:rsidRPr="00A947E8">
        <w:rPr>
          <w:rFonts w:ascii="Times New Roman" w:hAnsi="Times New Roman" w:cs="Times New Roman"/>
          <w:sz w:val="24"/>
          <w:szCs w:val="24"/>
        </w:rPr>
        <w:t xml:space="preserve">from the lack of </w:t>
      </w:r>
      <w:r w:rsidR="0043740B" w:rsidRPr="00A947E8">
        <w:rPr>
          <w:rFonts w:ascii="Times New Roman" w:hAnsi="Times New Roman" w:cs="Times New Roman"/>
          <w:sz w:val="24"/>
          <w:szCs w:val="24"/>
        </w:rPr>
        <w:t xml:space="preserve">disclosure </w:t>
      </w:r>
      <w:r w:rsidR="00377326" w:rsidRPr="00A947E8">
        <w:rPr>
          <w:rFonts w:ascii="Times New Roman" w:hAnsi="Times New Roman" w:cs="Times New Roman"/>
          <w:sz w:val="24"/>
          <w:szCs w:val="24"/>
        </w:rPr>
        <w:t xml:space="preserve">of the </w:t>
      </w:r>
      <w:r w:rsidR="0043740B" w:rsidRPr="00A947E8">
        <w:rPr>
          <w:rFonts w:ascii="Times New Roman" w:hAnsi="Times New Roman" w:cs="Times New Roman"/>
          <w:sz w:val="24"/>
          <w:szCs w:val="24"/>
        </w:rPr>
        <w:t xml:space="preserve">PSC’s contracted between Tullow oil and Kenya over </w:t>
      </w:r>
      <w:r w:rsidR="00B95E11" w:rsidRPr="00A947E8">
        <w:rPr>
          <w:rFonts w:ascii="Times New Roman" w:hAnsi="Times New Roman" w:cs="Times New Roman"/>
          <w:sz w:val="24"/>
          <w:szCs w:val="24"/>
        </w:rPr>
        <w:t>exploration of oil in Turkana County.</w:t>
      </w:r>
      <w:r w:rsidR="00187056" w:rsidRPr="00A947E8">
        <w:rPr>
          <w:rFonts w:ascii="Times New Roman" w:hAnsi="Times New Roman" w:cs="Times New Roman"/>
          <w:sz w:val="24"/>
          <w:szCs w:val="24"/>
        </w:rPr>
        <w:t xml:space="preserve"> Such concealment of these contracts violates relevant constitutional a</w:t>
      </w:r>
      <w:r w:rsidR="00EF3502" w:rsidRPr="00A947E8">
        <w:rPr>
          <w:rFonts w:ascii="Times New Roman" w:hAnsi="Times New Roman" w:cs="Times New Roman"/>
          <w:sz w:val="24"/>
          <w:szCs w:val="24"/>
        </w:rPr>
        <w:t xml:space="preserve">nd legislative provisions providing for the need for transparency in Kenya’s oil and gas sector. </w:t>
      </w:r>
    </w:p>
    <w:p w14:paraId="79FBBE8F" w14:textId="77777777" w:rsidR="00CF51D7" w:rsidRPr="00A947E8" w:rsidRDefault="00CF51D7" w:rsidP="0065181E">
      <w:pPr>
        <w:pStyle w:val="ListParagraph"/>
        <w:spacing w:line="360" w:lineRule="auto"/>
        <w:ind w:left="0"/>
        <w:jc w:val="both"/>
        <w:rPr>
          <w:rFonts w:ascii="Times New Roman" w:hAnsi="Times New Roman" w:cs="Times New Roman"/>
          <w:sz w:val="24"/>
          <w:szCs w:val="24"/>
        </w:rPr>
      </w:pPr>
    </w:p>
    <w:p w14:paraId="49CA7FC4" w14:textId="77777777" w:rsidR="00472F6B" w:rsidRPr="00A947E8" w:rsidRDefault="006F30F1" w:rsidP="0065181E">
      <w:pPr>
        <w:pStyle w:val="Heading2"/>
        <w:numPr>
          <w:ilvl w:val="0"/>
          <w:numId w:val="30"/>
        </w:numPr>
        <w:spacing w:line="360" w:lineRule="auto"/>
        <w:jc w:val="both"/>
        <w:rPr>
          <w:rFonts w:ascii="Times New Roman" w:hAnsi="Times New Roman" w:cs="Times New Roman"/>
          <w:color w:val="auto"/>
          <w:sz w:val="24"/>
          <w:szCs w:val="24"/>
        </w:rPr>
      </w:pPr>
      <w:bookmarkStart w:id="59" w:name="_Toc78556747"/>
      <w:r w:rsidRPr="00A947E8">
        <w:rPr>
          <w:rFonts w:ascii="Times New Roman" w:hAnsi="Times New Roman" w:cs="Times New Roman"/>
          <w:color w:val="auto"/>
          <w:sz w:val="24"/>
          <w:szCs w:val="24"/>
        </w:rPr>
        <w:t>Hypotheses</w:t>
      </w:r>
      <w:bookmarkEnd w:id="59"/>
    </w:p>
    <w:p w14:paraId="789459F1" w14:textId="77777777" w:rsidR="00472F6B" w:rsidRPr="00A947E8" w:rsidRDefault="009E61CF" w:rsidP="0065181E">
      <w:pPr>
        <w:pStyle w:val="ListParagraph"/>
        <w:spacing w:line="360" w:lineRule="auto"/>
        <w:ind w:left="0"/>
        <w:jc w:val="both"/>
        <w:rPr>
          <w:rFonts w:ascii="Times New Roman" w:eastAsia="Times New Roman" w:hAnsi="Times New Roman" w:cs="Times New Roman"/>
          <w:sz w:val="24"/>
          <w:szCs w:val="24"/>
        </w:rPr>
      </w:pPr>
      <w:r w:rsidRPr="00A947E8">
        <w:rPr>
          <w:rFonts w:ascii="Times New Roman" w:hAnsi="Times New Roman" w:cs="Times New Roman"/>
          <w:sz w:val="24"/>
          <w:szCs w:val="24"/>
        </w:rPr>
        <w:t xml:space="preserve">Below are the three hypotheses used to address the above problem. </w:t>
      </w:r>
      <w:r w:rsidR="004E1E8C" w:rsidRPr="00A947E8">
        <w:rPr>
          <w:rFonts w:ascii="Times New Roman" w:hAnsi="Times New Roman" w:cs="Times New Roman"/>
          <w:sz w:val="24"/>
          <w:szCs w:val="24"/>
        </w:rPr>
        <w:t xml:space="preserve">First, </w:t>
      </w:r>
      <w:r w:rsidR="004E1E8C" w:rsidRPr="00A947E8">
        <w:rPr>
          <w:rFonts w:ascii="Times New Roman" w:eastAsia="Times New Roman" w:hAnsi="Times New Roman" w:cs="Times New Roman"/>
          <w:sz w:val="24"/>
          <w:szCs w:val="24"/>
        </w:rPr>
        <w:t xml:space="preserve">that the relationship between petroleum as a natural resource, state sovereignty and the nature of stabilization clauses has an impact on sustainable development. Second, that the lack of transparency in the negotiation of stabilization clauses has negative implications upon Turkana’s attainment of social and environmental development. Third, </w:t>
      </w:r>
      <w:r w:rsidR="0011714C" w:rsidRPr="00A947E8">
        <w:rPr>
          <w:rFonts w:ascii="Times New Roman" w:eastAsia="Times New Roman" w:hAnsi="Times New Roman" w:cs="Times New Roman"/>
          <w:sz w:val="24"/>
          <w:szCs w:val="24"/>
        </w:rPr>
        <w:t>that applying transparency mechanism</w:t>
      </w:r>
      <w:r w:rsidR="004E1E8C" w:rsidRPr="00A947E8">
        <w:rPr>
          <w:rFonts w:ascii="Times New Roman" w:eastAsia="Times New Roman" w:hAnsi="Times New Roman" w:cs="Times New Roman"/>
          <w:sz w:val="24"/>
          <w:szCs w:val="24"/>
        </w:rPr>
        <w:t xml:space="preserve"> in stabilization clause negotiation as done in Tanzania and Liberia can lead Kenya to enhanced transparency in stabilization clause negotiation in Kenya.</w:t>
      </w:r>
    </w:p>
    <w:p w14:paraId="6E4B6749" w14:textId="77777777" w:rsidR="00104ACE" w:rsidRPr="00A947E8" w:rsidRDefault="00104ACE" w:rsidP="0065181E">
      <w:pPr>
        <w:pStyle w:val="ListParagraph"/>
        <w:spacing w:line="360" w:lineRule="auto"/>
        <w:ind w:left="0"/>
        <w:jc w:val="both"/>
        <w:rPr>
          <w:rFonts w:ascii="Times New Roman" w:eastAsia="Times New Roman" w:hAnsi="Times New Roman" w:cs="Times New Roman"/>
          <w:sz w:val="24"/>
          <w:szCs w:val="24"/>
        </w:rPr>
      </w:pPr>
    </w:p>
    <w:p w14:paraId="5DC65BB8" w14:textId="77777777" w:rsidR="00472F6B" w:rsidRPr="00A947E8" w:rsidRDefault="00472F6B" w:rsidP="0065181E">
      <w:pPr>
        <w:pStyle w:val="Heading2"/>
        <w:numPr>
          <w:ilvl w:val="0"/>
          <w:numId w:val="30"/>
        </w:numPr>
        <w:spacing w:line="360" w:lineRule="auto"/>
        <w:jc w:val="both"/>
        <w:rPr>
          <w:rFonts w:ascii="Times New Roman" w:hAnsi="Times New Roman" w:cs="Times New Roman"/>
          <w:color w:val="auto"/>
          <w:sz w:val="24"/>
          <w:szCs w:val="24"/>
        </w:rPr>
      </w:pPr>
      <w:bookmarkStart w:id="60" w:name="_Toc78556748"/>
      <w:r w:rsidRPr="00A947E8">
        <w:rPr>
          <w:rFonts w:ascii="Times New Roman" w:hAnsi="Times New Roman" w:cs="Times New Roman"/>
          <w:color w:val="auto"/>
          <w:sz w:val="24"/>
          <w:szCs w:val="24"/>
        </w:rPr>
        <w:t>Findings</w:t>
      </w:r>
      <w:bookmarkEnd w:id="60"/>
    </w:p>
    <w:p w14:paraId="1DB999F5" w14:textId="77777777" w:rsidR="0011714C" w:rsidRPr="00A947E8" w:rsidRDefault="00104ACE" w:rsidP="0065181E">
      <w:pPr>
        <w:pStyle w:val="ListParagraph"/>
        <w:numPr>
          <w:ilvl w:val="0"/>
          <w:numId w:val="29"/>
        </w:numPr>
        <w:spacing w:line="360" w:lineRule="auto"/>
        <w:jc w:val="both"/>
        <w:rPr>
          <w:rFonts w:ascii="Times New Roman" w:hAnsi="Times New Roman" w:cs="Times New Roman"/>
          <w:b/>
          <w:sz w:val="24"/>
          <w:szCs w:val="24"/>
        </w:rPr>
      </w:pPr>
      <w:bookmarkStart w:id="61" w:name="_Hlk70952099"/>
      <w:r w:rsidRPr="00A947E8">
        <w:rPr>
          <w:rFonts w:ascii="Times New Roman" w:eastAsia="Times New Roman" w:hAnsi="Times New Roman" w:cs="Times New Roman"/>
          <w:b/>
          <w:sz w:val="24"/>
          <w:szCs w:val="24"/>
        </w:rPr>
        <w:t>That the relationship between petroleum as a natural resource, state sovereignty and the nature of stabilization clauses has an impact on sustainable development.</w:t>
      </w:r>
    </w:p>
    <w:bookmarkEnd w:id="61"/>
    <w:p w14:paraId="745405FF" w14:textId="77777777" w:rsidR="008B351D" w:rsidRPr="00A947E8" w:rsidRDefault="00616A0F" w:rsidP="0065181E">
      <w:pPr>
        <w:pStyle w:val="ListParagraph"/>
        <w:spacing w:line="360" w:lineRule="auto"/>
        <w:ind w:left="360"/>
        <w:jc w:val="both"/>
        <w:rPr>
          <w:rFonts w:ascii="Times New Roman" w:hAnsi="Times New Roman" w:cs="Times New Roman"/>
          <w:sz w:val="24"/>
          <w:szCs w:val="24"/>
        </w:rPr>
      </w:pPr>
      <w:r w:rsidRPr="00A947E8">
        <w:rPr>
          <w:rFonts w:ascii="Times New Roman" w:eastAsia="Times New Roman" w:hAnsi="Times New Roman" w:cs="Times New Roman"/>
          <w:sz w:val="24"/>
          <w:szCs w:val="24"/>
        </w:rPr>
        <w:t xml:space="preserve">Regarding the first hypothesis, that </w:t>
      </w:r>
      <w:r w:rsidR="00D94F42" w:rsidRPr="00A947E8">
        <w:rPr>
          <w:rFonts w:ascii="Times New Roman" w:eastAsia="Times New Roman" w:hAnsi="Times New Roman" w:cs="Times New Roman"/>
          <w:sz w:val="24"/>
          <w:szCs w:val="24"/>
        </w:rPr>
        <w:t xml:space="preserve">the relationship between petroleum as a natural resource, state sovereignty and the nature of stabilization clauses has an impact on sustainable development, this dissertation relied on the concepts as stated to exhibit their interrelationship. </w:t>
      </w:r>
      <w:r w:rsidR="008F6C5A" w:rsidRPr="00A947E8">
        <w:rPr>
          <w:rFonts w:ascii="Times New Roman" w:eastAsia="Times New Roman" w:hAnsi="Times New Roman" w:cs="Times New Roman"/>
          <w:sz w:val="24"/>
          <w:szCs w:val="24"/>
        </w:rPr>
        <w:t>T</w:t>
      </w:r>
      <w:r w:rsidR="009D445F" w:rsidRPr="00A947E8">
        <w:rPr>
          <w:rFonts w:ascii="Times New Roman" w:eastAsia="Times New Roman" w:hAnsi="Times New Roman" w:cs="Times New Roman"/>
          <w:sz w:val="24"/>
          <w:szCs w:val="24"/>
        </w:rPr>
        <w:t>his chapter finds that</w:t>
      </w:r>
      <w:r w:rsidR="00A95017" w:rsidRPr="00A947E8">
        <w:rPr>
          <w:rFonts w:ascii="Times New Roman" w:eastAsia="Times New Roman" w:hAnsi="Times New Roman" w:cs="Times New Roman"/>
          <w:sz w:val="24"/>
          <w:szCs w:val="24"/>
        </w:rPr>
        <w:t xml:space="preserve"> </w:t>
      </w:r>
      <w:r w:rsidR="006042E9" w:rsidRPr="00A947E8">
        <w:rPr>
          <w:rFonts w:ascii="Times New Roman" w:eastAsia="Times New Roman" w:hAnsi="Times New Roman" w:cs="Times New Roman"/>
          <w:sz w:val="24"/>
          <w:szCs w:val="24"/>
        </w:rPr>
        <w:t>there is a strong need for the negotiation of stabilisation clauses to be transparent if sustainable development is to be promoted.</w:t>
      </w:r>
      <w:r w:rsidR="009D445F" w:rsidRPr="00A947E8">
        <w:rPr>
          <w:rFonts w:ascii="Times New Roman" w:eastAsia="Times New Roman" w:hAnsi="Times New Roman" w:cs="Times New Roman"/>
          <w:sz w:val="24"/>
          <w:szCs w:val="24"/>
        </w:rPr>
        <w:t xml:space="preserve"> </w:t>
      </w:r>
    </w:p>
    <w:p w14:paraId="5676F81A" w14:textId="77777777" w:rsidR="00616A0F" w:rsidRPr="00A947E8" w:rsidRDefault="00104ACE" w:rsidP="0065181E">
      <w:pPr>
        <w:pStyle w:val="ListParagraph"/>
        <w:numPr>
          <w:ilvl w:val="0"/>
          <w:numId w:val="29"/>
        </w:numPr>
        <w:spacing w:line="360" w:lineRule="auto"/>
        <w:jc w:val="both"/>
        <w:rPr>
          <w:rFonts w:ascii="Times New Roman" w:hAnsi="Times New Roman" w:cs="Times New Roman"/>
          <w:b/>
          <w:sz w:val="24"/>
          <w:szCs w:val="24"/>
        </w:rPr>
      </w:pPr>
      <w:bookmarkStart w:id="62" w:name="_Hlk70952125"/>
      <w:r w:rsidRPr="00A947E8">
        <w:rPr>
          <w:rFonts w:ascii="Times New Roman" w:eastAsia="Times New Roman" w:hAnsi="Times New Roman" w:cs="Times New Roman"/>
          <w:b/>
          <w:sz w:val="24"/>
          <w:szCs w:val="24"/>
        </w:rPr>
        <w:t>That the lack of transparency in the negotiation of stabilization clauses has negative implications upon Turkana’s attainment of social and environmental development.</w:t>
      </w:r>
    </w:p>
    <w:bookmarkEnd w:id="62"/>
    <w:p w14:paraId="2D18F003" w14:textId="77777777" w:rsidR="008B351D" w:rsidRPr="00A947E8" w:rsidRDefault="00616A0F" w:rsidP="0065181E">
      <w:pPr>
        <w:pStyle w:val="ListParagraph"/>
        <w:spacing w:line="360" w:lineRule="auto"/>
        <w:ind w:left="360"/>
        <w:jc w:val="both"/>
        <w:rPr>
          <w:rFonts w:ascii="Times New Roman" w:eastAsia="Times New Roman" w:hAnsi="Times New Roman" w:cs="Times New Roman"/>
          <w:sz w:val="24"/>
          <w:szCs w:val="24"/>
        </w:rPr>
      </w:pPr>
      <w:r w:rsidRPr="00A947E8">
        <w:rPr>
          <w:rFonts w:ascii="Times New Roman" w:eastAsia="Times New Roman" w:hAnsi="Times New Roman" w:cs="Times New Roman"/>
          <w:sz w:val="24"/>
          <w:szCs w:val="24"/>
        </w:rPr>
        <w:t>Regarding the second</w:t>
      </w:r>
      <w:r w:rsidR="009D445F" w:rsidRPr="00A947E8">
        <w:rPr>
          <w:rFonts w:ascii="Times New Roman" w:eastAsia="Times New Roman" w:hAnsi="Times New Roman" w:cs="Times New Roman"/>
          <w:sz w:val="24"/>
          <w:szCs w:val="24"/>
        </w:rPr>
        <w:t xml:space="preserve"> hypothesis, </w:t>
      </w:r>
      <w:r w:rsidRPr="00A947E8">
        <w:rPr>
          <w:rFonts w:ascii="Times New Roman" w:eastAsia="Times New Roman" w:hAnsi="Times New Roman" w:cs="Times New Roman"/>
          <w:sz w:val="24"/>
          <w:szCs w:val="24"/>
        </w:rPr>
        <w:t xml:space="preserve">that </w:t>
      </w:r>
      <w:r w:rsidR="009D445F" w:rsidRPr="00A947E8">
        <w:rPr>
          <w:rFonts w:ascii="Times New Roman" w:eastAsia="Times New Roman" w:hAnsi="Times New Roman" w:cs="Times New Roman"/>
          <w:sz w:val="24"/>
          <w:szCs w:val="24"/>
        </w:rPr>
        <w:t>the lack of transparency in the negotiation of stabilization clauses has negative implications upon Turkana’s attainment of social and environmental development</w:t>
      </w:r>
      <w:r w:rsidR="00B10062" w:rsidRPr="00A947E8">
        <w:rPr>
          <w:rFonts w:ascii="Times New Roman" w:eastAsia="Times New Roman" w:hAnsi="Times New Roman" w:cs="Times New Roman"/>
          <w:sz w:val="24"/>
          <w:szCs w:val="24"/>
        </w:rPr>
        <w:t xml:space="preserve">, this chapter focused the discussion onto Turkana County. It interrogated certain aspects of the exploration activities of Tullow Oil in Turkana. Drawing from these aspects, </w:t>
      </w:r>
      <w:r w:rsidR="00CD4CB8" w:rsidRPr="00A947E8">
        <w:rPr>
          <w:rFonts w:ascii="Times New Roman" w:eastAsia="Times New Roman" w:hAnsi="Times New Roman" w:cs="Times New Roman"/>
          <w:sz w:val="24"/>
          <w:szCs w:val="24"/>
        </w:rPr>
        <w:t xml:space="preserve">this Chapter also discussed notable effects of Tullow Oil’s exploration activities </w:t>
      </w:r>
      <w:r w:rsidR="00F24376" w:rsidRPr="00A947E8">
        <w:rPr>
          <w:rFonts w:ascii="Times New Roman" w:eastAsia="Times New Roman" w:hAnsi="Times New Roman" w:cs="Times New Roman"/>
          <w:sz w:val="24"/>
          <w:szCs w:val="24"/>
        </w:rPr>
        <w:t xml:space="preserve">in Turkana onto the environment and onto the social welfare of the people of Turkana. </w:t>
      </w:r>
    </w:p>
    <w:p w14:paraId="30BC7284" w14:textId="77777777" w:rsidR="009D445F" w:rsidRPr="00A947E8" w:rsidRDefault="009D445F" w:rsidP="0065181E">
      <w:pPr>
        <w:pStyle w:val="ListParagraph"/>
        <w:spacing w:line="360" w:lineRule="auto"/>
        <w:ind w:left="360"/>
        <w:jc w:val="both"/>
        <w:rPr>
          <w:rFonts w:ascii="Times New Roman" w:hAnsi="Times New Roman" w:cs="Times New Roman"/>
          <w:sz w:val="24"/>
          <w:szCs w:val="24"/>
        </w:rPr>
      </w:pPr>
    </w:p>
    <w:p w14:paraId="4881FA1C" w14:textId="77777777" w:rsidR="00104ACE" w:rsidRPr="00A947E8" w:rsidRDefault="00104ACE" w:rsidP="0065181E">
      <w:pPr>
        <w:pStyle w:val="ListParagraph"/>
        <w:numPr>
          <w:ilvl w:val="0"/>
          <w:numId w:val="29"/>
        </w:numPr>
        <w:spacing w:line="360" w:lineRule="auto"/>
        <w:jc w:val="both"/>
        <w:rPr>
          <w:rFonts w:ascii="Times New Roman" w:hAnsi="Times New Roman" w:cs="Times New Roman"/>
          <w:b/>
          <w:sz w:val="24"/>
          <w:szCs w:val="24"/>
        </w:rPr>
      </w:pPr>
      <w:bookmarkStart w:id="63" w:name="_Hlk70952135"/>
      <w:r w:rsidRPr="00A947E8">
        <w:rPr>
          <w:rFonts w:ascii="Times New Roman" w:eastAsia="Times New Roman" w:hAnsi="Times New Roman" w:cs="Times New Roman"/>
          <w:b/>
          <w:sz w:val="24"/>
          <w:szCs w:val="24"/>
        </w:rPr>
        <w:t>That applying transparency mechanism in stabilization clause negotiation as done in Tanzania and Liberia can lead Kenya to enhanced transparency in stabilization clause negotiation in Kenya.</w:t>
      </w:r>
    </w:p>
    <w:bookmarkEnd w:id="63"/>
    <w:p w14:paraId="3D64DAF0" w14:textId="77777777" w:rsidR="00BD0981" w:rsidRPr="00A947E8" w:rsidRDefault="00616A0F" w:rsidP="0065181E">
      <w:pPr>
        <w:pStyle w:val="ListParagraph"/>
        <w:spacing w:line="360" w:lineRule="auto"/>
        <w:ind w:left="360"/>
        <w:jc w:val="both"/>
        <w:rPr>
          <w:rFonts w:ascii="Times New Roman" w:hAnsi="Times New Roman" w:cs="Times New Roman"/>
          <w:sz w:val="24"/>
          <w:szCs w:val="24"/>
        </w:rPr>
      </w:pPr>
      <w:r w:rsidRPr="00A947E8">
        <w:rPr>
          <w:rFonts w:ascii="Times New Roman" w:eastAsia="Times New Roman" w:hAnsi="Times New Roman" w:cs="Times New Roman"/>
          <w:sz w:val="24"/>
          <w:szCs w:val="24"/>
        </w:rPr>
        <w:t xml:space="preserve">Regarding the third hypothesis, that </w:t>
      </w:r>
      <w:r w:rsidR="00355B5C" w:rsidRPr="00A947E8">
        <w:rPr>
          <w:rFonts w:ascii="Times New Roman" w:eastAsia="Times New Roman" w:hAnsi="Times New Roman" w:cs="Times New Roman"/>
          <w:sz w:val="24"/>
          <w:szCs w:val="24"/>
        </w:rPr>
        <w:t xml:space="preserve">applying transparency mechanism in stabilization clause negotiation as done in Tanzania and Liberia can lead Kenya to enhanced transparency in stabilization clause negotiation in Kenya, </w:t>
      </w:r>
      <w:r w:rsidR="00A5474D" w:rsidRPr="00A947E8">
        <w:rPr>
          <w:rFonts w:ascii="Times New Roman" w:eastAsia="Times New Roman" w:hAnsi="Times New Roman" w:cs="Times New Roman"/>
          <w:sz w:val="24"/>
          <w:szCs w:val="24"/>
        </w:rPr>
        <w:t xml:space="preserve">this chapter argues for the need for Kenya to </w:t>
      </w:r>
      <w:r w:rsidR="00193E37" w:rsidRPr="00A947E8">
        <w:rPr>
          <w:rFonts w:ascii="Times New Roman" w:eastAsia="Times New Roman" w:hAnsi="Times New Roman" w:cs="Times New Roman"/>
          <w:sz w:val="24"/>
          <w:szCs w:val="24"/>
        </w:rPr>
        <w:t xml:space="preserve">mirror the transparency mechanisms used in Liberia and Tanzania. The chapter finds that were these transparency mechanisms are invoked, the resultant effect on the  </w:t>
      </w:r>
      <w:r w:rsidR="0091314C" w:rsidRPr="00A947E8">
        <w:rPr>
          <w:rFonts w:ascii="Times New Roman" w:eastAsia="Times New Roman" w:hAnsi="Times New Roman" w:cs="Times New Roman"/>
          <w:sz w:val="24"/>
          <w:szCs w:val="24"/>
        </w:rPr>
        <w:t>social and environmental development of the country proves to be positive.</w:t>
      </w:r>
    </w:p>
    <w:p w14:paraId="61301010" w14:textId="77777777" w:rsidR="00BD0981" w:rsidRPr="00A947E8" w:rsidRDefault="00BD0981" w:rsidP="0065181E">
      <w:pPr>
        <w:pStyle w:val="ListParagraph"/>
        <w:spacing w:line="360" w:lineRule="auto"/>
        <w:jc w:val="both"/>
        <w:rPr>
          <w:rFonts w:ascii="Times New Roman" w:hAnsi="Times New Roman" w:cs="Times New Roman"/>
          <w:b/>
          <w:sz w:val="24"/>
          <w:szCs w:val="24"/>
        </w:rPr>
      </w:pPr>
    </w:p>
    <w:p w14:paraId="0BE51EB7" w14:textId="77777777" w:rsidR="00472F6B" w:rsidRPr="00A947E8" w:rsidRDefault="00472F6B" w:rsidP="0065181E">
      <w:pPr>
        <w:pStyle w:val="Heading2"/>
        <w:numPr>
          <w:ilvl w:val="0"/>
          <w:numId w:val="30"/>
        </w:numPr>
        <w:spacing w:line="360" w:lineRule="auto"/>
        <w:jc w:val="both"/>
        <w:rPr>
          <w:rFonts w:ascii="Times New Roman" w:hAnsi="Times New Roman" w:cs="Times New Roman"/>
          <w:color w:val="auto"/>
          <w:sz w:val="24"/>
          <w:szCs w:val="24"/>
        </w:rPr>
      </w:pPr>
      <w:bookmarkStart w:id="64" w:name="_Toc78556749"/>
      <w:r w:rsidRPr="00A947E8">
        <w:rPr>
          <w:rFonts w:ascii="Times New Roman" w:hAnsi="Times New Roman" w:cs="Times New Roman"/>
          <w:color w:val="auto"/>
          <w:sz w:val="24"/>
          <w:szCs w:val="24"/>
        </w:rPr>
        <w:t>Directing future research</w:t>
      </w:r>
      <w:bookmarkEnd w:id="64"/>
    </w:p>
    <w:p w14:paraId="6FD81158" w14:textId="77777777" w:rsidR="00883D9C" w:rsidRPr="00A947E8" w:rsidRDefault="003D5AFE" w:rsidP="0065181E">
      <w:pPr>
        <w:spacing w:line="360" w:lineRule="auto"/>
        <w:jc w:val="both"/>
        <w:rPr>
          <w:rFonts w:ascii="Times New Roman" w:hAnsi="Times New Roman" w:cs="Times New Roman"/>
          <w:sz w:val="24"/>
          <w:szCs w:val="24"/>
        </w:rPr>
      </w:pPr>
      <w:r w:rsidRPr="00A947E8">
        <w:rPr>
          <w:rFonts w:ascii="Times New Roman" w:hAnsi="Times New Roman" w:cs="Times New Roman"/>
          <w:sz w:val="24"/>
          <w:szCs w:val="24"/>
        </w:rPr>
        <w:t xml:space="preserve">This dissertation has focused solely on the lack of transparency in stabilization clause negotiation in PSC’s contracted with Tullow oil over oil exploration activities in Turkana County.  </w:t>
      </w:r>
      <w:r w:rsidR="00161E56" w:rsidRPr="00A947E8">
        <w:rPr>
          <w:rFonts w:ascii="Times New Roman" w:hAnsi="Times New Roman" w:cs="Times New Roman"/>
          <w:sz w:val="24"/>
          <w:szCs w:val="24"/>
        </w:rPr>
        <w:t>Turkana C</w:t>
      </w:r>
      <w:r w:rsidRPr="00A947E8">
        <w:rPr>
          <w:rFonts w:ascii="Times New Roman" w:hAnsi="Times New Roman" w:cs="Times New Roman"/>
          <w:sz w:val="24"/>
          <w:szCs w:val="24"/>
        </w:rPr>
        <w:t>ounty is not the only area where oil exploration activities occur in Kenya. This dissertation may therefore be helpful in directing future research towards the transparency in stabilization clause negotiation between other IOC’s exploring for oil in other areas in Kenya.</w:t>
      </w:r>
      <w:r w:rsidR="00161E56" w:rsidRPr="00A947E8">
        <w:rPr>
          <w:rFonts w:ascii="Times New Roman" w:hAnsi="Times New Roman" w:cs="Times New Roman"/>
          <w:sz w:val="24"/>
          <w:szCs w:val="24"/>
        </w:rPr>
        <w:t xml:space="preserve"> Kenya being a developing state, this dissertation may be applicable to other developing countries that lack transparency in the negotiation of the stabilization clauses within their PSC’s.</w:t>
      </w:r>
    </w:p>
    <w:p w14:paraId="4F1E4605" w14:textId="77777777" w:rsidR="00161E56" w:rsidRPr="00A947E8" w:rsidRDefault="00161E56" w:rsidP="0065181E">
      <w:pPr>
        <w:spacing w:line="360" w:lineRule="auto"/>
        <w:jc w:val="both"/>
        <w:rPr>
          <w:rFonts w:ascii="Times New Roman" w:hAnsi="Times New Roman" w:cs="Times New Roman"/>
          <w:sz w:val="24"/>
          <w:szCs w:val="24"/>
        </w:rPr>
      </w:pPr>
    </w:p>
    <w:p w14:paraId="5770FAC4" w14:textId="77777777" w:rsidR="008922B6" w:rsidRPr="00A947E8" w:rsidRDefault="008922B6" w:rsidP="0065181E">
      <w:pPr>
        <w:spacing w:line="360" w:lineRule="auto"/>
        <w:jc w:val="both"/>
        <w:rPr>
          <w:rFonts w:ascii="Times New Roman" w:eastAsia="Times New Roman" w:hAnsi="Times New Roman" w:cs="Times New Roman"/>
          <w:sz w:val="24"/>
          <w:szCs w:val="24"/>
        </w:rPr>
      </w:pPr>
    </w:p>
    <w:p w14:paraId="24511FF3" w14:textId="77777777" w:rsidR="005952B9" w:rsidRPr="00A947E8" w:rsidRDefault="005952B9" w:rsidP="0065181E">
      <w:pPr>
        <w:spacing w:line="360" w:lineRule="auto"/>
        <w:jc w:val="both"/>
        <w:rPr>
          <w:rFonts w:ascii="Times New Roman" w:eastAsia="Times New Roman" w:hAnsi="Times New Roman" w:cs="Times New Roman"/>
          <w:sz w:val="24"/>
          <w:szCs w:val="24"/>
        </w:rPr>
      </w:pPr>
    </w:p>
    <w:p w14:paraId="57437296" w14:textId="77777777" w:rsidR="00FF7A32" w:rsidRPr="00A947E8" w:rsidRDefault="00F22967" w:rsidP="0065181E">
      <w:pPr>
        <w:pStyle w:val="Heading1"/>
        <w:numPr>
          <w:ilvl w:val="0"/>
          <w:numId w:val="16"/>
        </w:numPr>
        <w:spacing w:line="360" w:lineRule="auto"/>
        <w:jc w:val="both"/>
        <w:rPr>
          <w:sz w:val="24"/>
          <w:szCs w:val="24"/>
        </w:rPr>
      </w:pPr>
      <w:bookmarkStart w:id="65" w:name="_Toc78556750"/>
      <w:r w:rsidRPr="00A947E8">
        <w:rPr>
          <w:sz w:val="24"/>
          <w:szCs w:val="24"/>
        </w:rPr>
        <w:t>Bibliography</w:t>
      </w:r>
      <w:bookmarkEnd w:id="65"/>
    </w:p>
    <w:p w14:paraId="518FBF01" w14:textId="77777777" w:rsidR="00FF7A32" w:rsidRPr="00A947E8" w:rsidRDefault="00F22967" w:rsidP="0065181E">
      <w:pPr>
        <w:pStyle w:val="Heading2"/>
        <w:spacing w:line="360" w:lineRule="auto"/>
        <w:jc w:val="both"/>
        <w:rPr>
          <w:rFonts w:ascii="Times New Roman" w:eastAsia="Times New Roman" w:hAnsi="Times New Roman" w:cs="Times New Roman"/>
          <w:color w:val="000000"/>
          <w:sz w:val="24"/>
          <w:szCs w:val="24"/>
        </w:rPr>
      </w:pPr>
      <w:bookmarkStart w:id="66" w:name="_Toc78556751"/>
      <w:r w:rsidRPr="00A947E8">
        <w:rPr>
          <w:rFonts w:ascii="Times New Roman" w:eastAsia="Times New Roman" w:hAnsi="Times New Roman" w:cs="Times New Roman"/>
          <w:color w:val="000000"/>
          <w:sz w:val="24"/>
          <w:szCs w:val="24"/>
        </w:rPr>
        <w:t>i. Books</w:t>
      </w:r>
      <w:bookmarkEnd w:id="66"/>
    </w:p>
    <w:p w14:paraId="129F7364" w14:textId="77777777" w:rsidR="00C302A0" w:rsidRPr="00A947E8" w:rsidRDefault="00C302A0" w:rsidP="0065181E">
      <w:pPr>
        <w:spacing w:line="360" w:lineRule="auto"/>
        <w:jc w:val="both"/>
        <w:rPr>
          <w:rFonts w:ascii="Times New Roman" w:hAnsi="Times New Roman" w:cs="Times New Roman"/>
          <w:sz w:val="24"/>
          <w:szCs w:val="24"/>
        </w:rPr>
      </w:pPr>
      <w:r w:rsidRPr="00A947E8">
        <w:rPr>
          <w:rFonts w:ascii="Times New Roman" w:hAnsi="Times New Roman" w:cs="Times New Roman"/>
          <w:sz w:val="24"/>
          <w:szCs w:val="24"/>
        </w:rPr>
        <w:t xml:space="preserve">1. African Legal Support Faculty Academy, </w:t>
      </w:r>
      <w:r w:rsidRPr="00A947E8">
        <w:rPr>
          <w:rFonts w:ascii="Times New Roman" w:hAnsi="Times New Roman" w:cs="Times New Roman"/>
          <w:i/>
          <w:sz w:val="24"/>
          <w:szCs w:val="24"/>
        </w:rPr>
        <w:t>Handbook on oil and gas</w:t>
      </w:r>
      <w:r w:rsidRPr="00A947E8">
        <w:rPr>
          <w:rFonts w:ascii="Times New Roman" w:hAnsi="Times New Roman" w:cs="Times New Roman"/>
          <w:sz w:val="24"/>
          <w:szCs w:val="24"/>
        </w:rPr>
        <w:t xml:space="preserve">, Baker and Mackenzie. </w:t>
      </w:r>
    </w:p>
    <w:p w14:paraId="0A1A77A2" w14:textId="77777777" w:rsidR="00FF7A32" w:rsidRPr="00A947E8" w:rsidRDefault="00F22967" w:rsidP="0065181E">
      <w:pPr>
        <w:numPr>
          <w:ilvl w:val="0"/>
          <w:numId w:val="3"/>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A947E8">
        <w:rPr>
          <w:rFonts w:ascii="Times New Roman" w:eastAsia="Times New Roman" w:hAnsi="Times New Roman" w:cs="Times New Roman"/>
          <w:color w:val="000000"/>
          <w:sz w:val="24"/>
          <w:szCs w:val="24"/>
        </w:rPr>
        <w:t xml:space="preserve">Gjuzi J, </w:t>
      </w:r>
      <w:r w:rsidRPr="00A947E8">
        <w:rPr>
          <w:rFonts w:ascii="Times New Roman" w:eastAsia="Times New Roman" w:hAnsi="Times New Roman" w:cs="Times New Roman"/>
          <w:i/>
          <w:color w:val="000000"/>
          <w:sz w:val="24"/>
          <w:szCs w:val="24"/>
        </w:rPr>
        <w:t>Stabilization clauses in international investment law A sustainable development approach</w:t>
      </w:r>
      <w:r w:rsidRPr="00A947E8">
        <w:rPr>
          <w:rFonts w:ascii="Times New Roman" w:eastAsia="Times New Roman" w:hAnsi="Times New Roman" w:cs="Times New Roman"/>
          <w:color w:val="000000"/>
          <w:sz w:val="24"/>
          <w:szCs w:val="24"/>
        </w:rPr>
        <w:t xml:space="preserve">, Springer, Switzerland, 2018. </w:t>
      </w:r>
    </w:p>
    <w:p w14:paraId="346C2D16" w14:textId="77777777" w:rsidR="00FF7A32" w:rsidRPr="00A947E8" w:rsidRDefault="00F22967" w:rsidP="0065181E">
      <w:pPr>
        <w:numPr>
          <w:ilvl w:val="0"/>
          <w:numId w:val="3"/>
        </w:num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sidRPr="00A947E8">
        <w:rPr>
          <w:rFonts w:ascii="Times New Roman" w:eastAsia="Times New Roman" w:hAnsi="Times New Roman" w:cs="Times New Roman"/>
          <w:color w:val="000000"/>
          <w:sz w:val="24"/>
          <w:szCs w:val="24"/>
        </w:rPr>
        <w:t xml:space="preserve">Subedi S, </w:t>
      </w:r>
      <w:r w:rsidRPr="00A947E8">
        <w:rPr>
          <w:rFonts w:ascii="Times New Roman" w:eastAsia="Times New Roman" w:hAnsi="Times New Roman" w:cs="Times New Roman"/>
          <w:i/>
          <w:color w:val="000000"/>
          <w:sz w:val="24"/>
          <w:szCs w:val="24"/>
        </w:rPr>
        <w:t>International Investment Law: Reconciling Policy and Principle</w:t>
      </w:r>
      <w:r w:rsidRPr="00A947E8">
        <w:rPr>
          <w:rFonts w:ascii="Times New Roman" w:eastAsia="Times New Roman" w:hAnsi="Times New Roman" w:cs="Times New Roman"/>
          <w:color w:val="000000"/>
          <w:sz w:val="24"/>
          <w:szCs w:val="24"/>
        </w:rPr>
        <w:t>, Hart Publishing, 2008</w:t>
      </w:r>
      <w:r w:rsidR="00C302A0" w:rsidRPr="00A947E8">
        <w:rPr>
          <w:rFonts w:ascii="Times New Roman" w:eastAsia="Times New Roman" w:hAnsi="Times New Roman" w:cs="Times New Roman"/>
          <w:color w:val="000000"/>
          <w:sz w:val="24"/>
          <w:szCs w:val="24"/>
        </w:rPr>
        <w:t>.</w:t>
      </w:r>
    </w:p>
    <w:p w14:paraId="350A776A" w14:textId="77777777" w:rsidR="00C302A0" w:rsidRPr="00A947E8" w:rsidRDefault="00C302A0" w:rsidP="0065181E">
      <w:p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p>
    <w:p w14:paraId="6D93EFDA" w14:textId="407044DC" w:rsidR="00FF7A32" w:rsidRPr="00A947E8" w:rsidRDefault="00F22967" w:rsidP="009776EA">
      <w:pPr>
        <w:pStyle w:val="Heading2"/>
        <w:numPr>
          <w:ilvl w:val="0"/>
          <w:numId w:val="8"/>
        </w:numPr>
        <w:spacing w:line="360" w:lineRule="auto"/>
        <w:jc w:val="both"/>
        <w:rPr>
          <w:rFonts w:ascii="Times New Roman" w:eastAsia="Times New Roman" w:hAnsi="Times New Roman" w:cs="Times New Roman"/>
          <w:color w:val="000000"/>
          <w:sz w:val="24"/>
          <w:szCs w:val="24"/>
        </w:rPr>
      </w:pPr>
      <w:bookmarkStart w:id="67" w:name="_Toc78556752"/>
      <w:r w:rsidRPr="00A947E8">
        <w:rPr>
          <w:rFonts w:ascii="Times New Roman" w:eastAsia="Times New Roman" w:hAnsi="Times New Roman" w:cs="Times New Roman"/>
          <w:color w:val="000000"/>
          <w:sz w:val="24"/>
          <w:szCs w:val="24"/>
        </w:rPr>
        <w:t>Chapters in books</w:t>
      </w:r>
      <w:bookmarkEnd w:id="67"/>
    </w:p>
    <w:p w14:paraId="026D916A" w14:textId="0C631AAB" w:rsidR="009776EA" w:rsidRPr="00A947E8" w:rsidRDefault="009776EA" w:rsidP="009776EA">
      <w:pPr>
        <w:pStyle w:val="ListParagraph"/>
        <w:numPr>
          <w:ilvl w:val="0"/>
          <w:numId w:val="47"/>
        </w:numPr>
        <w:rPr>
          <w:rFonts w:ascii="Times New Roman" w:hAnsi="Times New Roman" w:cs="Times New Roman"/>
          <w:sz w:val="24"/>
          <w:szCs w:val="24"/>
        </w:rPr>
      </w:pPr>
      <w:r w:rsidRPr="00A947E8">
        <w:rPr>
          <w:rFonts w:ascii="Times New Roman" w:hAnsi="Times New Roman" w:cs="Times New Roman"/>
          <w:sz w:val="24"/>
          <w:szCs w:val="24"/>
        </w:rPr>
        <w:t xml:space="preserve">Bovens M, ‘Public Accountability’ in Ferlie E. Lynn Jr. LE and Pollitt (eds), </w:t>
      </w:r>
      <w:r w:rsidRPr="00A947E8">
        <w:rPr>
          <w:rFonts w:ascii="Times New Roman" w:hAnsi="Times New Roman" w:cs="Times New Roman"/>
          <w:i/>
          <w:iCs/>
          <w:sz w:val="24"/>
          <w:szCs w:val="24"/>
        </w:rPr>
        <w:t>The Oxford Handbook of Management</w:t>
      </w:r>
      <w:r w:rsidRPr="00A947E8">
        <w:rPr>
          <w:rFonts w:ascii="Times New Roman" w:hAnsi="Times New Roman" w:cs="Times New Roman"/>
          <w:sz w:val="24"/>
          <w:szCs w:val="24"/>
        </w:rPr>
        <w:t>, Oxford University Press, Oxford, 2007, 184.</w:t>
      </w:r>
    </w:p>
    <w:p w14:paraId="5F656FEF" w14:textId="77777777" w:rsidR="00221D2C" w:rsidRPr="00A947E8" w:rsidRDefault="00221D2C" w:rsidP="009776EA">
      <w:pPr>
        <w:pStyle w:val="FootnoteText"/>
        <w:numPr>
          <w:ilvl w:val="0"/>
          <w:numId w:val="47"/>
        </w:numPr>
        <w:spacing w:line="360" w:lineRule="auto"/>
        <w:jc w:val="both"/>
        <w:rPr>
          <w:rFonts w:ascii="Times New Roman" w:hAnsi="Times New Roman" w:cs="Times New Roman"/>
          <w:sz w:val="24"/>
          <w:szCs w:val="24"/>
        </w:rPr>
      </w:pPr>
      <w:r w:rsidRPr="00A947E8">
        <w:rPr>
          <w:rFonts w:ascii="Times New Roman" w:hAnsi="Times New Roman" w:cs="Times New Roman"/>
          <w:sz w:val="24"/>
          <w:szCs w:val="24"/>
        </w:rPr>
        <w:t>Crockett A, ‘Stabilisation Clauses and Sustainable Development: Drafting for the Future’, in Chester Brown and Kate Miles (eds), Evolution in Investment Treaty Law and Arbitration, Cambridge University Press 2011, 516..</w:t>
      </w:r>
    </w:p>
    <w:p w14:paraId="518419D6" w14:textId="77777777" w:rsidR="00FF7A32" w:rsidRPr="00A947E8" w:rsidRDefault="00F22967" w:rsidP="009776EA">
      <w:pPr>
        <w:pStyle w:val="ListParagraph"/>
        <w:numPr>
          <w:ilvl w:val="0"/>
          <w:numId w:val="47"/>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A947E8">
        <w:rPr>
          <w:rFonts w:ascii="Times New Roman" w:eastAsia="Times New Roman" w:hAnsi="Times New Roman" w:cs="Times New Roman"/>
          <w:color w:val="000000"/>
          <w:sz w:val="24"/>
          <w:szCs w:val="24"/>
        </w:rPr>
        <w:t xml:space="preserve">Hunter T, ‘Commentary on article 18 sovereignty over energy resources’ in  commentary on the energy charter treaty, (ed), </w:t>
      </w:r>
      <w:r w:rsidRPr="00A947E8">
        <w:rPr>
          <w:rFonts w:ascii="Times New Roman" w:eastAsia="Times New Roman" w:hAnsi="Times New Roman" w:cs="Times New Roman"/>
          <w:i/>
          <w:color w:val="000000"/>
          <w:sz w:val="24"/>
          <w:szCs w:val="24"/>
        </w:rPr>
        <w:t>Edward Elgar Publishing</w:t>
      </w:r>
      <w:r w:rsidRPr="00A947E8">
        <w:rPr>
          <w:rFonts w:ascii="Times New Roman" w:eastAsia="Times New Roman" w:hAnsi="Times New Roman" w:cs="Times New Roman"/>
          <w:color w:val="000000"/>
          <w:sz w:val="24"/>
          <w:szCs w:val="24"/>
        </w:rPr>
        <w:t>, 2018, 263.</w:t>
      </w:r>
    </w:p>
    <w:p w14:paraId="53E003CD" w14:textId="77777777" w:rsidR="00FF7A32" w:rsidRPr="00A947E8" w:rsidRDefault="00F22967" w:rsidP="009776EA">
      <w:pPr>
        <w:pBdr>
          <w:top w:val="nil"/>
          <w:left w:val="nil"/>
          <w:bottom w:val="nil"/>
          <w:right w:val="nil"/>
          <w:between w:val="nil"/>
        </w:pBdr>
        <w:spacing w:line="360" w:lineRule="auto"/>
        <w:ind w:left="360"/>
        <w:jc w:val="both"/>
        <w:rPr>
          <w:rFonts w:ascii="Times New Roman" w:eastAsia="Times New Roman" w:hAnsi="Times New Roman" w:cs="Times New Roman"/>
          <w:color w:val="000000"/>
          <w:sz w:val="24"/>
          <w:szCs w:val="24"/>
        </w:rPr>
      </w:pPr>
      <w:r w:rsidRPr="00A947E8">
        <w:rPr>
          <w:rFonts w:ascii="Times New Roman" w:eastAsia="Times New Roman" w:hAnsi="Times New Roman" w:cs="Times New Roman"/>
          <w:color w:val="000000"/>
          <w:sz w:val="24"/>
          <w:szCs w:val="24"/>
        </w:rPr>
        <w:t>Frank S, ‘Stabilization Clauses and Human Rights: The Role of Transparency Initiatives’  in Freichtner I, and Krajewski M, Human Rights in the extractives industries Transparency, par</w:t>
      </w:r>
      <w:r w:rsidR="00221D2C" w:rsidRPr="00A947E8">
        <w:rPr>
          <w:rFonts w:ascii="Times New Roman" w:eastAsia="Times New Roman" w:hAnsi="Times New Roman" w:cs="Times New Roman"/>
          <w:color w:val="000000"/>
          <w:sz w:val="24"/>
          <w:szCs w:val="24"/>
        </w:rPr>
        <w:t>ticipation resistance, Springer.</w:t>
      </w:r>
    </w:p>
    <w:p w14:paraId="53FEC03D" w14:textId="77777777" w:rsidR="00221D2C" w:rsidRPr="00A947E8" w:rsidRDefault="00221D2C" w:rsidP="0065181E">
      <w:pPr>
        <w:pBdr>
          <w:top w:val="nil"/>
          <w:left w:val="nil"/>
          <w:bottom w:val="nil"/>
          <w:right w:val="nil"/>
          <w:between w:val="nil"/>
        </w:pBdr>
        <w:spacing w:line="360" w:lineRule="auto"/>
        <w:ind w:left="360"/>
        <w:jc w:val="both"/>
        <w:rPr>
          <w:rFonts w:ascii="Times New Roman" w:eastAsia="Times New Roman" w:hAnsi="Times New Roman" w:cs="Times New Roman"/>
          <w:color w:val="000000"/>
          <w:sz w:val="24"/>
          <w:szCs w:val="24"/>
        </w:rPr>
      </w:pPr>
    </w:p>
    <w:p w14:paraId="6F21CC28" w14:textId="77777777" w:rsidR="00FF7A32" w:rsidRPr="00A947E8" w:rsidRDefault="00F22967" w:rsidP="0065181E">
      <w:pPr>
        <w:pStyle w:val="Heading2"/>
        <w:spacing w:line="360" w:lineRule="auto"/>
        <w:jc w:val="both"/>
        <w:rPr>
          <w:rFonts w:ascii="Times New Roman" w:eastAsia="Times New Roman" w:hAnsi="Times New Roman" w:cs="Times New Roman"/>
          <w:color w:val="000000"/>
          <w:sz w:val="24"/>
          <w:szCs w:val="24"/>
        </w:rPr>
      </w:pPr>
      <w:bookmarkStart w:id="68" w:name="_Toc78556753"/>
      <w:r w:rsidRPr="00A947E8">
        <w:rPr>
          <w:rFonts w:ascii="Times New Roman" w:eastAsia="Times New Roman" w:hAnsi="Times New Roman" w:cs="Times New Roman"/>
          <w:color w:val="000000"/>
          <w:sz w:val="24"/>
          <w:szCs w:val="24"/>
        </w:rPr>
        <w:t>iii. Reports</w:t>
      </w:r>
      <w:bookmarkEnd w:id="68"/>
    </w:p>
    <w:p w14:paraId="7EA21F3A" w14:textId="77777777" w:rsidR="00FF7A32" w:rsidRPr="00A947E8" w:rsidRDefault="00F22967" w:rsidP="0065181E">
      <w:pPr>
        <w:numPr>
          <w:ilvl w:val="0"/>
          <w:numId w:val="21"/>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A947E8">
        <w:rPr>
          <w:rFonts w:ascii="Times New Roman" w:eastAsia="Times New Roman" w:hAnsi="Times New Roman" w:cs="Times New Roman"/>
          <w:color w:val="000000"/>
          <w:sz w:val="24"/>
          <w:szCs w:val="24"/>
        </w:rPr>
        <w:t xml:space="preserve">EITI, </w:t>
      </w:r>
      <w:r w:rsidRPr="00A947E8">
        <w:rPr>
          <w:rFonts w:ascii="Times New Roman" w:eastAsia="Times New Roman" w:hAnsi="Times New Roman" w:cs="Times New Roman"/>
          <w:i/>
          <w:color w:val="000000"/>
          <w:sz w:val="24"/>
          <w:szCs w:val="24"/>
        </w:rPr>
        <w:t xml:space="preserve">Tanzania Discloses Mining Revenues in First EITI Report. Extractive Industries Transparency Initiative, </w:t>
      </w:r>
      <w:r w:rsidRPr="00A947E8">
        <w:rPr>
          <w:rFonts w:ascii="Times New Roman" w:eastAsia="Times New Roman" w:hAnsi="Times New Roman" w:cs="Times New Roman"/>
          <w:color w:val="000000"/>
          <w:sz w:val="24"/>
          <w:szCs w:val="24"/>
        </w:rPr>
        <w:t>11 Febuary 2011.</w:t>
      </w:r>
    </w:p>
    <w:p w14:paraId="2C94E849" w14:textId="77777777" w:rsidR="00FF7A32" w:rsidRPr="00A947E8" w:rsidRDefault="00F22967" w:rsidP="0065181E">
      <w:pPr>
        <w:numPr>
          <w:ilvl w:val="0"/>
          <w:numId w:val="21"/>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A947E8">
        <w:rPr>
          <w:rFonts w:ascii="Times New Roman" w:eastAsia="Times New Roman" w:hAnsi="Times New Roman" w:cs="Times New Roman"/>
          <w:color w:val="000000"/>
          <w:sz w:val="24"/>
          <w:szCs w:val="24"/>
        </w:rPr>
        <w:t>Kaiza B, Heinrich Boll Stiftung  Tanzania’s Mining Boom: Initiatives for Increased Transparency and Accountability in the Starting Holes - Resource Governance, , 7 July, 2010, 1.</w:t>
      </w:r>
    </w:p>
    <w:p w14:paraId="67A007DE" w14:textId="77777777" w:rsidR="00FF7A32" w:rsidRPr="00A947E8" w:rsidRDefault="00F22967" w:rsidP="0065181E">
      <w:pPr>
        <w:numPr>
          <w:ilvl w:val="0"/>
          <w:numId w:val="21"/>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A947E8">
        <w:rPr>
          <w:rFonts w:ascii="Times New Roman" w:eastAsia="Times New Roman" w:hAnsi="Times New Roman" w:cs="Times New Roman"/>
          <w:color w:val="000000"/>
          <w:sz w:val="24"/>
          <w:szCs w:val="24"/>
        </w:rPr>
        <w:t>Maina W, ‘Tullow Oil Leaves Destitution and Environmental Concerns Amid Broken Promises in Kenya, Desmog UK, 24 March 2020, 1.</w:t>
      </w:r>
    </w:p>
    <w:p w14:paraId="015AB734" w14:textId="77777777" w:rsidR="00315051" w:rsidRPr="00A947E8" w:rsidRDefault="00F22967" w:rsidP="0065181E">
      <w:pPr>
        <w:numPr>
          <w:ilvl w:val="0"/>
          <w:numId w:val="21"/>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A947E8">
        <w:rPr>
          <w:rFonts w:ascii="Times New Roman" w:eastAsia="Times New Roman" w:hAnsi="Times New Roman" w:cs="Times New Roman"/>
          <w:color w:val="000000"/>
          <w:sz w:val="24"/>
          <w:szCs w:val="24"/>
        </w:rPr>
        <w:t xml:space="preserve">Natural Resource Governance Institute, </w:t>
      </w:r>
      <w:r w:rsidRPr="00A947E8">
        <w:rPr>
          <w:rFonts w:ascii="Times New Roman" w:eastAsia="Times New Roman" w:hAnsi="Times New Roman" w:cs="Times New Roman"/>
          <w:i/>
          <w:color w:val="000000"/>
          <w:sz w:val="24"/>
          <w:szCs w:val="24"/>
        </w:rPr>
        <w:t>International Best Practices for Transparency in Contract Management: Recommendations for the National Hydrocarbons Commission of the Government of the United Mexican States</w:t>
      </w:r>
      <w:r w:rsidRPr="00A947E8">
        <w:rPr>
          <w:rFonts w:ascii="Times New Roman" w:eastAsia="Times New Roman" w:hAnsi="Times New Roman" w:cs="Times New Roman"/>
          <w:color w:val="000000"/>
          <w:sz w:val="24"/>
          <w:szCs w:val="24"/>
        </w:rPr>
        <w:t>, 2016, 13.</w:t>
      </w:r>
    </w:p>
    <w:p w14:paraId="1032FA6B" w14:textId="77777777" w:rsidR="00C504BC" w:rsidRPr="00A947E8" w:rsidRDefault="00C504BC" w:rsidP="0065181E">
      <w:pPr>
        <w:numPr>
          <w:ilvl w:val="0"/>
          <w:numId w:val="21"/>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A947E8">
        <w:rPr>
          <w:rFonts w:ascii="Times New Roman" w:hAnsi="Times New Roman" w:cs="Times New Roman"/>
          <w:sz w:val="24"/>
          <w:szCs w:val="24"/>
        </w:rPr>
        <w:t xml:space="preserve">United Nations Conference on Trade and Development, </w:t>
      </w:r>
      <w:r w:rsidRPr="00A947E8">
        <w:rPr>
          <w:rFonts w:ascii="Times New Roman" w:hAnsi="Times New Roman" w:cs="Times New Roman"/>
          <w:i/>
          <w:sz w:val="24"/>
          <w:szCs w:val="24"/>
        </w:rPr>
        <w:t>Globalization for Development: Opportunities and Challenges’ Report of the Secretary-General of UNCTAD to UNCTAD XII</w:t>
      </w:r>
      <w:r w:rsidRPr="00A947E8">
        <w:rPr>
          <w:rFonts w:ascii="Times New Roman" w:hAnsi="Times New Roman" w:cs="Times New Roman"/>
          <w:sz w:val="24"/>
          <w:szCs w:val="24"/>
        </w:rPr>
        <w:t>, 2007.</w:t>
      </w:r>
    </w:p>
    <w:p w14:paraId="0EBD9B04" w14:textId="77777777" w:rsidR="00FF7A32" w:rsidRPr="00A947E8" w:rsidRDefault="00315051" w:rsidP="0065181E">
      <w:pPr>
        <w:numPr>
          <w:ilvl w:val="0"/>
          <w:numId w:val="21"/>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A947E8">
        <w:rPr>
          <w:rFonts w:ascii="Times New Roman" w:hAnsi="Times New Roman" w:cs="Times New Roman"/>
          <w:sz w:val="24"/>
          <w:szCs w:val="24"/>
        </w:rPr>
        <w:t xml:space="preserve">United Nations Environmental Programme, </w:t>
      </w:r>
      <w:r w:rsidRPr="00A947E8">
        <w:rPr>
          <w:rFonts w:ascii="Times New Roman" w:hAnsi="Times New Roman" w:cs="Times New Roman"/>
          <w:i/>
          <w:sz w:val="24"/>
          <w:szCs w:val="24"/>
        </w:rPr>
        <w:t>From Conflict to Peacebuilding; The Role of Natural Resources and Environment</w:t>
      </w:r>
      <w:r w:rsidRPr="00A947E8">
        <w:rPr>
          <w:rFonts w:ascii="Times New Roman" w:hAnsi="Times New Roman" w:cs="Times New Roman"/>
          <w:sz w:val="24"/>
          <w:szCs w:val="24"/>
        </w:rPr>
        <w:t>, 2009.</w:t>
      </w:r>
    </w:p>
    <w:p w14:paraId="1AF093A7" w14:textId="77777777" w:rsidR="00FF7A32" w:rsidRPr="00A947E8" w:rsidRDefault="00F22967" w:rsidP="0065181E">
      <w:pPr>
        <w:numPr>
          <w:ilvl w:val="0"/>
          <w:numId w:val="21"/>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A947E8">
        <w:rPr>
          <w:rFonts w:ascii="Times New Roman" w:eastAsia="Times New Roman" w:hAnsi="Times New Roman" w:cs="Times New Roman"/>
          <w:color w:val="000000"/>
          <w:sz w:val="24"/>
          <w:szCs w:val="24"/>
        </w:rPr>
        <w:t xml:space="preserve">UN Security Council, </w:t>
      </w:r>
      <w:r w:rsidRPr="00A947E8">
        <w:rPr>
          <w:rFonts w:ascii="Times New Roman" w:eastAsia="Times New Roman" w:hAnsi="Times New Roman" w:cs="Times New Roman"/>
          <w:i/>
          <w:color w:val="000000"/>
          <w:sz w:val="24"/>
          <w:szCs w:val="24"/>
        </w:rPr>
        <w:t>UN Security Council, Sixth Progress Report of the Secretary-General on the United Nations Mission in Liberia</w:t>
      </w:r>
      <w:r w:rsidRPr="00A947E8">
        <w:rPr>
          <w:rFonts w:ascii="Times New Roman" w:eastAsia="Times New Roman" w:hAnsi="Times New Roman" w:cs="Times New Roman"/>
          <w:color w:val="000000"/>
          <w:sz w:val="24"/>
          <w:szCs w:val="24"/>
        </w:rPr>
        <w:t>, 17 March 2005, 1.</w:t>
      </w:r>
    </w:p>
    <w:p w14:paraId="1A5D296D" w14:textId="77777777" w:rsidR="00FF7A32" w:rsidRPr="00A947E8" w:rsidRDefault="00F22967" w:rsidP="0065181E">
      <w:pPr>
        <w:numPr>
          <w:ilvl w:val="0"/>
          <w:numId w:val="21"/>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A947E8">
        <w:rPr>
          <w:rFonts w:ascii="Times New Roman" w:eastAsia="Times New Roman" w:hAnsi="Times New Roman" w:cs="Times New Roman"/>
          <w:color w:val="000000"/>
          <w:sz w:val="24"/>
          <w:szCs w:val="24"/>
        </w:rPr>
        <w:t xml:space="preserve"> World Trade Organization, </w:t>
      </w:r>
      <w:r w:rsidRPr="00A947E8">
        <w:rPr>
          <w:rFonts w:ascii="Times New Roman" w:eastAsia="Times New Roman" w:hAnsi="Times New Roman" w:cs="Times New Roman"/>
          <w:i/>
          <w:color w:val="000000"/>
          <w:sz w:val="24"/>
          <w:szCs w:val="24"/>
        </w:rPr>
        <w:t>World Trade Report 2010: Trade in natural resources</w:t>
      </w:r>
      <w:r w:rsidRPr="00A947E8">
        <w:rPr>
          <w:rFonts w:ascii="Times New Roman" w:eastAsia="Times New Roman" w:hAnsi="Times New Roman" w:cs="Times New Roman"/>
          <w:color w:val="000000"/>
          <w:sz w:val="24"/>
          <w:szCs w:val="24"/>
        </w:rPr>
        <w:t>, 2010, 46.</w:t>
      </w:r>
    </w:p>
    <w:p w14:paraId="030AFBD4" w14:textId="77777777" w:rsidR="00FF7A32" w:rsidRPr="00A947E8" w:rsidRDefault="00F22967" w:rsidP="0065181E">
      <w:pPr>
        <w:pStyle w:val="Heading2"/>
        <w:spacing w:line="360" w:lineRule="auto"/>
        <w:jc w:val="both"/>
        <w:rPr>
          <w:rFonts w:ascii="Times New Roman" w:eastAsia="Times New Roman" w:hAnsi="Times New Roman" w:cs="Times New Roman"/>
          <w:color w:val="000000"/>
          <w:sz w:val="24"/>
          <w:szCs w:val="24"/>
        </w:rPr>
      </w:pPr>
      <w:bookmarkStart w:id="69" w:name="_Toc78556754"/>
      <w:r w:rsidRPr="00A947E8">
        <w:rPr>
          <w:rFonts w:ascii="Times New Roman" w:eastAsia="Times New Roman" w:hAnsi="Times New Roman" w:cs="Times New Roman"/>
          <w:color w:val="000000"/>
          <w:sz w:val="24"/>
          <w:szCs w:val="24"/>
        </w:rPr>
        <w:t>iv. Theses</w:t>
      </w:r>
      <w:bookmarkEnd w:id="69"/>
    </w:p>
    <w:p w14:paraId="576B98D7" w14:textId="77777777" w:rsidR="00FF7A32" w:rsidRPr="00A947E8" w:rsidRDefault="00F22967" w:rsidP="0065181E">
      <w:pPr>
        <w:numPr>
          <w:ilvl w:val="0"/>
          <w:numId w:val="23"/>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A947E8">
        <w:rPr>
          <w:rFonts w:ascii="Times New Roman" w:eastAsia="Times New Roman" w:hAnsi="Times New Roman" w:cs="Times New Roman"/>
          <w:color w:val="000000"/>
          <w:sz w:val="24"/>
          <w:szCs w:val="24"/>
        </w:rPr>
        <w:t xml:space="preserve">Adebayo J, ‘Oil and Gas Contracts: A Law in Context Analysis Using Nigeria as a Case Study’ unpublished, University of Wolverhampton,Wolverhampton 2018. </w:t>
      </w:r>
    </w:p>
    <w:p w14:paraId="55D367BB" w14:textId="4E170892" w:rsidR="007756E4" w:rsidRPr="00A947E8" w:rsidRDefault="007756E4" w:rsidP="0065181E">
      <w:pPr>
        <w:numPr>
          <w:ilvl w:val="0"/>
          <w:numId w:val="23"/>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A947E8">
        <w:rPr>
          <w:rFonts w:ascii="Times New Roman" w:hAnsi="Times New Roman" w:cs="Times New Roman"/>
          <w:sz w:val="24"/>
          <w:szCs w:val="24"/>
        </w:rPr>
        <w:t>Amoasah G, ‘’The potential impacts of oil and gas exploration and production on the coastal zone of Ghana, Published MsC thesis, Wageningen Univerity, Netherlands, 2010.</w:t>
      </w:r>
    </w:p>
    <w:p w14:paraId="64B09F48" w14:textId="66DB699E" w:rsidR="00146A37" w:rsidRPr="00A947E8" w:rsidRDefault="00146A37" w:rsidP="0065181E">
      <w:pPr>
        <w:numPr>
          <w:ilvl w:val="0"/>
          <w:numId w:val="23"/>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A947E8">
        <w:rPr>
          <w:rFonts w:ascii="Times New Roman" w:hAnsi="Times New Roman" w:cs="Times New Roman"/>
          <w:sz w:val="24"/>
          <w:szCs w:val="24"/>
        </w:rPr>
        <w:t>Ekales F, ‘INFLUENCE OF OIL DRILLING ON THE SOCIOECONOMIC WELLBEING OF TURKANA COMMUNITY IN LOKICHAR LOCATION, TURKANA COUNTY, KENYA,’ published, Africa Nazarene University, Nairobi, 2019, 43.</w:t>
      </w:r>
    </w:p>
    <w:p w14:paraId="2A3F4E25" w14:textId="77777777" w:rsidR="007756E4" w:rsidRPr="00A947E8" w:rsidRDefault="00F22967" w:rsidP="0065181E">
      <w:pPr>
        <w:numPr>
          <w:ilvl w:val="0"/>
          <w:numId w:val="23"/>
        </w:num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sidRPr="00A947E8">
        <w:rPr>
          <w:rFonts w:ascii="Times New Roman" w:eastAsia="Times New Roman" w:hAnsi="Times New Roman" w:cs="Times New Roman"/>
          <w:color w:val="000000"/>
          <w:sz w:val="24"/>
          <w:szCs w:val="24"/>
        </w:rPr>
        <w:t xml:space="preserve">Sotonye F, ‘Stabilisation clauses and sustainable development in developing countries,’ published, University of Nottingham, Nottingham, 2014. </w:t>
      </w:r>
    </w:p>
    <w:p w14:paraId="59A5B9C8" w14:textId="77777777" w:rsidR="00FF7A32" w:rsidRPr="00A947E8" w:rsidRDefault="00F22967" w:rsidP="0065181E">
      <w:pPr>
        <w:pStyle w:val="Heading2"/>
        <w:spacing w:line="360" w:lineRule="auto"/>
        <w:jc w:val="both"/>
        <w:rPr>
          <w:rFonts w:ascii="Times New Roman" w:eastAsia="Times New Roman" w:hAnsi="Times New Roman" w:cs="Times New Roman"/>
          <w:color w:val="000000"/>
          <w:sz w:val="24"/>
          <w:szCs w:val="24"/>
        </w:rPr>
      </w:pPr>
      <w:bookmarkStart w:id="70" w:name="_Toc78556755"/>
      <w:r w:rsidRPr="00A947E8">
        <w:rPr>
          <w:rFonts w:ascii="Times New Roman" w:eastAsia="Times New Roman" w:hAnsi="Times New Roman" w:cs="Times New Roman"/>
          <w:color w:val="000000"/>
          <w:sz w:val="24"/>
          <w:szCs w:val="24"/>
        </w:rPr>
        <w:t>v. Journal Articles</w:t>
      </w:r>
      <w:bookmarkEnd w:id="70"/>
    </w:p>
    <w:p w14:paraId="45D50D6A" w14:textId="77777777" w:rsidR="00FF7A32" w:rsidRPr="00A947E8" w:rsidRDefault="00F22967" w:rsidP="0065181E">
      <w:pPr>
        <w:numPr>
          <w:ilvl w:val="0"/>
          <w:numId w:val="11"/>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A947E8">
        <w:rPr>
          <w:rFonts w:ascii="Times New Roman" w:eastAsia="Times New Roman" w:hAnsi="Times New Roman" w:cs="Times New Roman"/>
          <w:color w:val="000000"/>
          <w:sz w:val="24"/>
          <w:szCs w:val="24"/>
        </w:rPr>
        <w:t xml:space="preserve">Bernardini P, ‘Stabilization and adaptation in oil and gas investments’ 1 </w:t>
      </w:r>
      <w:r w:rsidRPr="00A947E8">
        <w:rPr>
          <w:rFonts w:ascii="Times New Roman" w:eastAsia="Times New Roman" w:hAnsi="Times New Roman" w:cs="Times New Roman"/>
          <w:i/>
          <w:color w:val="000000"/>
          <w:sz w:val="24"/>
          <w:szCs w:val="24"/>
        </w:rPr>
        <w:t>Journal of World Energy Law and Business</w:t>
      </w:r>
      <w:r w:rsidRPr="00A947E8">
        <w:rPr>
          <w:rFonts w:ascii="Times New Roman" w:eastAsia="Times New Roman" w:hAnsi="Times New Roman" w:cs="Times New Roman"/>
          <w:color w:val="000000"/>
          <w:sz w:val="24"/>
          <w:szCs w:val="24"/>
        </w:rPr>
        <w:t xml:space="preserve"> 1, 2008.</w:t>
      </w:r>
    </w:p>
    <w:p w14:paraId="19707A98" w14:textId="1034D3F3" w:rsidR="00FF7A32" w:rsidRPr="00A947E8" w:rsidRDefault="00F22967" w:rsidP="0065181E">
      <w:pPr>
        <w:numPr>
          <w:ilvl w:val="0"/>
          <w:numId w:val="11"/>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A947E8">
        <w:rPr>
          <w:rFonts w:ascii="Times New Roman" w:eastAsia="Times New Roman" w:hAnsi="Times New Roman" w:cs="Times New Roman"/>
          <w:color w:val="000000"/>
          <w:sz w:val="24"/>
          <w:szCs w:val="24"/>
        </w:rPr>
        <w:t xml:space="preserve">Curtis, C. The Legal Security of Economic Development Agreements. 29 </w:t>
      </w:r>
      <w:r w:rsidRPr="00A947E8">
        <w:rPr>
          <w:rFonts w:ascii="Times New Roman" w:eastAsia="Times New Roman" w:hAnsi="Times New Roman" w:cs="Times New Roman"/>
          <w:i/>
          <w:color w:val="000000"/>
          <w:sz w:val="24"/>
          <w:szCs w:val="24"/>
        </w:rPr>
        <w:t>Harvard International Law Journal</w:t>
      </w:r>
      <w:r w:rsidRPr="00A947E8">
        <w:rPr>
          <w:rFonts w:ascii="Times New Roman" w:eastAsia="Times New Roman" w:hAnsi="Times New Roman" w:cs="Times New Roman"/>
          <w:color w:val="000000"/>
          <w:sz w:val="24"/>
          <w:szCs w:val="24"/>
        </w:rPr>
        <w:t xml:space="preserve">  2, 1988. </w:t>
      </w:r>
    </w:p>
    <w:p w14:paraId="55B3BD42" w14:textId="6B707EB7" w:rsidR="009776EA" w:rsidRPr="00A947E8" w:rsidRDefault="009776EA" w:rsidP="0065181E">
      <w:pPr>
        <w:numPr>
          <w:ilvl w:val="0"/>
          <w:numId w:val="11"/>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A947E8">
        <w:rPr>
          <w:rFonts w:ascii="Times New Roman" w:hAnsi="Times New Roman" w:cs="Times New Roman"/>
          <w:sz w:val="24"/>
          <w:szCs w:val="24"/>
        </w:rPr>
        <w:t>Grant RW and Keohane RO, ‘Accountability and Abuses of Power in World Politics’ 99 American Political Science Review 1, 2005, 29.</w:t>
      </w:r>
    </w:p>
    <w:p w14:paraId="0B1BDFF4" w14:textId="77777777" w:rsidR="00FF7A32" w:rsidRPr="00A947E8" w:rsidRDefault="00F22967" w:rsidP="0065181E">
      <w:pPr>
        <w:numPr>
          <w:ilvl w:val="0"/>
          <w:numId w:val="11"/>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A947E8">
        <w:rPr>
          <w:rFonts w:ascii="Times New Roman" w:eastAsia="Times New Roman" w:hAnsi="Times New Roman" w:cs="Times New Roman"/>
          <w:color w:val="000000"/>
          <w:sz w:val="24"/>
          <w:szCs w:val="24"/>
        </w:rPr>
        <w:t>Miranda N, ‘Concession Agreements: From Private Contract to Public Policy’ 117 Yale Law Journal 3, 2007.</w:t>
      </w:r>
    </w:p>
    <w:p w14:paraId="476B5919" w14:textId="77777777" w:rsidR="00D65D2C" w:rsidRPr="00A947E8" w:rsidRDefault="00D65D2C" w:rsidP="0065181E">
      <w:pPr>
        <w:numPr>
          <w:ilvl w:val="0"/>
          <w:numId w:val="11"/>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A947E8">
        <w:rPr>
          <w:rFonts w:ascii="Times New Roman" w:hAnsi="Times New Roman" w:cs="Times New Roman"/>
          <w:sz w:val="24"/>
          <w:szCs w:val="24"/>
        </w:rPr>
        <w:t>Nanok J, Ontango C, 6 International Journal of Management, Economics and Social Sciences 3, 2017.</w:t>
      </w:r>
    </w:p>
    <w:p w14:paraId="7C45FC87" w14:textId="77777777" w:rsidR="00FF7A32" w:rsidRPr="00A947E8" w:rsidRDefault="00F22967" w:rsidP="0065181E">
      <w:pPr>
        <w:numPr>
          <w:ilvl w:val="0"/>
          <w:numId w:val="11"/>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A947E8">
        <w:rPr>
          <w:rFonts w:ascii="Times New Roman" w:eastAsia="Times New Roman" w:hAnsi="Times New Roman" w:cs="Times New Roman"/>
          <w:color w:val="000000"/>
          <w:sz w:val="24"/>
          <w:szCs w:val="24"/>
        </w:rPr>
        <w:t xml:space="preserve">Nwaoro J, ‘Enforcing stabilization of international energy contracts’  3 </w:t>
      </w:r>
      <w:r w:rsidRPr="00A947E8">
        <w:rPr>
          <w:rFonts w:ascii="Times New Roman" w:eastAsia="Times New Roman" w:hAnsi="Times New Roman" w:cs="Times New Roman"/>
          <w:i/>
          <w:color w:val="000000"/>
          <w:sz w:val="24"/>
          <w:szCs w:val="24"/>
        </w:rPr>
        <w:t>Journal of World Energy Law and Business</w:t>
      </w:r>
      <w:r w:rsidRPr="00A947E8">
        <w:rPr>
          <w:rFonts w:ascii="Times New Roman" w:eastAsia="Times New Roman" w:hAnsi="Times New Roman" w:cs="Times New Roman"/>
          <w:color w:val="000000"/>
          <w:sz w:val="24"/>
          <w:szCs w:val="24"/>
        </w:rPr>
        <w:t xml:space="preserve"> 1, 2010.</w:t>
      </w:r>
    </w:p>
    <w:p w14:paraId="23F5CF31" w14:textId="77777777" w:rsidR="001259DA" w:rsidRPr="00A947E8" w:rsidRDefault="00315051" w:rsidP="0065181E">
      <w:pPr>
        <w:numPr>
          <w:ilvl w:val="0"/>
          <w:numId w:val="11"/>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A947E8">
        <w:rPr>
          <w:rFonts w:ascii="Times New Roman" w:hAnsi="Times New Roman" w:cs="Times New Roman"/>
          <w:sz w:val="24"/>
          <w:szCs w:val="24"/>
        </w:rPr>
        <w:t xml:space="preserve">Omorede C, ‘Assessment of the impact of oil and gas resource exploration on the environment of selected communities in Delta State, Nigeria,’ 3 </w:t>
      </w:r>
      <w:r w:rsidRPr="00A947E8">
        <w:rPr>
          <w:rFonts w:ascii="Times New Roman" w:hAnsi="Times New Roman" w:cs="Times New Roman"/>
          <w:i/>
          <w:iCs/>
          <w:sz w:val="24"/>
          <w:szCs w:val="24"/>
        </w:rPr>
        <w:t>International Journal of Management, Economics &amp; Social Sciences 2</w:t>
      </w:r>
      <w:r w:rsidRPr="00A947E8">
        <w:rPr>
          <w:rFonts w:ascii="Times New Roman" w:hAnsi="Times New Roman" w:cs="Times New Roman"/>
          <w:sz w:val="24"/>
          <w:szCs w:val="24"/>
        </w:rPr>
        <w:t>, 2014.</w:t>
      </w:r>
    </w:p>
    <w:p w14:paraId="281A3FED" w14:textId="77777777" w:rsidR="00FF7A32" w:rsidRPr="00A947E8" w:rsidRDefault="00F22967" w:rsidP="0065181E">
      <w:pPr>
        <w:numPr>
          <w:ilvl w:val="0"/>
          <w:numId w:val="11"/>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A947E8">
        <w:rPr>
          <w:rFonts w:ascii="Times New Roman" w:eastAsia="Times New Roman" w:hAnsi="Times New Roman" w:cs="Times New Roman"/>
          <w:color w:val="000000"/>
          <w:sz w:val="24"/>
          <w:szCs w:val="24"/>
        </w:rPr>
        <w:t xml:space="preserve">Poncian J and Kigodi H, ‘Transparency initiatives and Tanzania’s extractive industry governance’ 5 </w:t>
      </w:r>
      <w:r w:rsidRPr="00A947E8">
        <w:rPr>
          <w:rFonts w:ascii="Times New Roman" w:eastAsia="Times New Roman" w:hAnsi="Times New Roman" w:cs="Times New Roman"/>
          <w:i/>
          <w:color w:val="000000"/>
          <w:sz w:val="24"/>
          <w:szCs w:val="24"/>
        </w:rPr>
        <w:t xml:space="preserve">Development studies </w:t>
      </w:r>
      <w:r w:rsidRPr="00A947E8">
        <w:rPr>
          <w:rFonts w:ascii="Times New Roman" w:eastAsia="Times New Roman" w:hAnsi="Times New Roman" w:cs="Times New Roman"/>
          <w:color w:val="000000"/>
          <w:sz w:val="24"/>
          <w:szCs w:val="24"/>
        </w:rPr>
        <w:t>research 1.</w:t>
      </w:r>
    </w:p>
    <w:p w14:paraId="1213389F" w14:textId="77777777" w:rsidR="001363F4" w:rsidRPr="00A947E8" w:rsidRDefault="001363F4" w:rsidP="0065181E">
      <w:pPr>
        <w:numPr>
          <w:ilvl w:val="0"/>
          <w:numId w:val="11"/>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A947E8">
        <w:rPr>
          <w:rFonts w:ascii="Times New Roman" w:hAnsi="Times New Roman" w:cs="Times New Roman"/>
          <w:sz w:val="24"/>
          <w:szCs w:val="24"/>
        </w:rPr>
        <w:t>Sharma R, Arora  R,  ‘Socio-economic assessment of oil exploration in Barmer region of Rajasthan’, 1’</w:t>
      </w:r>
      <w:r w:rsidRPr="00A947E8">
        <w:rPr>
          <w:rFonts w:ascii="Times New Roman" w:hAnsi="Times New Roman" w:cs="Times New Roman"/>
          <w:i/>
          <w:iCs/>
          <w:sz w:val="24"/>
          <w:szCs w:val="24"/>
        </w:rPr>
        <w:t>Asian Journal of Management Sciences &amp; Education</w:t>
      </w:r>
      <w:r w:rsidRPr="00A947E8">
        <w:rPr>
          <w:rFonts w:ascii="Times New Roman" w:hAnsi="Times New Roman" w:cs="Times New Roman"/>
          <w:sz w:val="24"/>
          <w:szCs w:val="24"/>
        </w:rPr>
        <w:t xml:space="preserve">, 1, 2012. </w:t>
      </w:r>
    </w:p>
    <w:p w14:paraId="066FF738" w14:textId="77777777" w:rsidR="00FF7A32" w:rsidRPr="00A947E8" w:rsidRDefault="00F22967" w:rsidP="0065181E">
      <w:pPr>
        <w:numPr>
          <w:ilvl w:val="0"/>
          <w:numId w:val="11"/>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A947E8">
        <w:rPr>
          <w:rFonts w:ascii="Times New Roman" w:eastAsia="Times New Roman" w:hAnsi="Times New Roman" w:cs="Times New Roman"/>
          <w:color w:val="000000"/>
          <w:sz w:val="24"/>
          <w:szCs w:val="24"/>
        </w:rPr>
        <w:t>Tyagi Y, ‘Permanent Sovereignty over natural resources’  4 Cambridge Journal of International and Comparative Law 3, 2015</w:t>
      </w:r>
      <w:r w:rsidR="00AC64DC" w:rsidRPr="00A947E8">
        <w:rPr>
          <w:rFonts w:ascii="Times New Roman" w:eastAsia="Times New Roman" w:hAnsi="Times New Roman" w:cs="Times New Roman"/>
          <w:color w:val="000000"/>
          <w:sz w:val="24"/>
          <w:szCs w:val="24"/>
        </w:rPr>
        <w:t>.</w:t>
      </w:r>
    </w:p>
    <w:p w14:paraId="106BCF73" w14:textId="77777777" w:rsidR="00FF7A32" w:rsidRPr="00A947E8" w:rsidRDefault="00F22967" w:rsidP="0065181E">
      <w:pPr>
        <w:numPr>
          <w:ilvl w:val="0"/>
          <w:numId w:val="11"/>
        </w:num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sidRPr="00A947E8">
        <w:rPr>
          <w:rFonts w:ascii="Times New Roman" w:eastAsia="Times New Roman" w:hAnsi="Times New Roman" w:cs="Times New Roman"/>
          <w:color w:val="000000"/>
          <w:sz w:val="24"/>
          <w:szCs w:val="24"/>
        </w:rPr>
        <w:t xml:space="preserve">Waelde T, ‘International Energy Investment’ 17 Energy Law Journal 1, 1996. </w:t>
      </w:r>
    </w:p>
    <w:p w14:paraId="130239C9" w14:textId="77777777" w:rsidR="00FF7A32" w:rsidRPr="00A947E8" w:rsidRDefault="00F22967" w:rsidP="0065181E">
      <w:pPr>
        <w:pStyle w:val="Heading2"/>
        <w:spacing w:line="360" w:lineRule="auto"/>
        <w:jc w:val="both"/>
        <w:rPr>
          <w:rFonts w:ascii="Times New Roman" w:eastAsia="Times New Roman" w:hAnsi="Times New Roman" w:cs="Times New Roman"/>
          <w:color w:val="000000"/>
          <w:sz w:val="24"/>
          <w:szCs w:val="24"/>
        </w:rPr>
      </w:pPr>
      <w:bookmarkStart w:id="71" w:name="_Toc78556756"/>
      <w:r w:rsidRPr="00A947E8">
        <w:rPr>
          <w:rFonts w:ascii="Times New Roman" w:eastAsia="Times New Roman" w:hAnsi="Times New Roman" w:cs="Times New Roman"/>
          <w:color w:val="000000"/>
          <w:sz w:val="24"/>
          <w:szCs w:val="24"/>
        </w:rPr>
        <w:t>vi. Internet Sources</w:t>
      </w:r>
      <w:bookmarkEnd w:id="71"/>
      <w:r w:rsidRPr="00A947E8">
        <w:rPr>
          <w:rFonts w:ascii="Times New Roman" w:eastAsia="Times New Roman" w:hAnsi="Times New Roman" w:cs="Times New Roman"/>
          <w:color w:val="000000"/>
          <w:sz w:val="24"/>
          <w:szCs w:val="24"/>
        </w:rPr>
        <w:t xml:space="preserve"> </w:t>
      </w:r>
    </w:p>
    <w:p w14:paraId="576F80AD" w14:textId="77777777" w:rsidR="008F7099" w:rsidRPr="00A947E8" w:rsidRDefault="008F7099" w:rsidP="0065181E">
      <w:pPr>
        <w:pStyle w:val="ListParagraph"/>
        <w:numPr>
          <w:ilvl w:val="0"/>
          <w:numId w:val="39"/>
        </w:numPr>
        <w:spacing w:line="360" w:lineRule="auto"/>
        <w:jc w:val="both"/>
        <w:rPr>
          <w:rFonts w:ascii="Times New Roman" w:hAnsi="Times New Roman" w:cs="Times New Roman"/>
          <w:sz w:val="24"/>
          <w:szCs w:val="24"/>
        </w:rPr>
      </w:pPr>
      <w:r w:rsidRPr="00A947E8">
        <w:rPr>
          <w:rFonts w:ascii="Times New Roman" w:hAnsi="Times New Roman" w:cs="Times New Roman"/>
          <w:sz w:val="24"/>
          <w:szCs w:val="24"/>
        </w:rPr>
        <w:t>Bloomfield S, ‘The Niger Delta: The Curse of Black Gold,’ The Independent, 23</w:t>
      </w:r>
      <w:r w:rsidRPr="00A947E8">
        <w:rPr>
          <w:rFonts w:ascii="Times New Roman" w:hAnsi="Times New Roman" w:cs="Times New Roman"/>
          <w:sz w:val="24"/>
          <w:szCs w:val="24"/>
          <w:vertAlign w:val="superscript"/>
        </w:rPr>
        <w:t>rd</w:t>
      </w:r>
      <w:r w:rsidRPr="00A947E8">
        <w:rPr>
          <w:rFonts w:ascii="Times New Roman" w:hAnsi="Times New Roman" w:cs="Times New Roman"/>
          <w:sz w:val="24"/>
          <w:szCs w:val="24"/>
        </w:rPr>
        <w:t xml:space="preserve"> October 2011, -&lt;     </w:t>
      </w:r>
      <w:hyperlink r:id="rId9" w:history="1">
        <w:r w:rsidRPr="00A947E8">
          <w:rPr>
            <w:rStyle w:val="Hyperlink"/>
            <w:rFonts w:ascii="Times New Roman" w:hAnsi="Times New Roman" w:cs="Times New Roman"/>
            <w:sz w:val="24"/>
            <w:szCs w:val="24"/>
          </w:rPr>
          <w:t>https://www.independent.co.uk/news/world/africa/the-niger-delta-the-curse-of-the-black-gold-882384.html</w:t>
        </w:r>
      </w:hyperlink>
      <w:r w:rsidRPr="00A947E8">
        <w:rPr>
          <w:rFonts w:ascii="Times New Roman" w:hAnsi="Times New Roman" w:cs="Times New Roman"/>
          <w:sz w:val="24"/>
          <w:szCs w:val="24"/>
        </w:rPr>
        <w:t>&gt; on 7</w:t>
      </w:r>
      <w:r w:rsidRPr="00A947E8">
        <w:rPr>
          <w:rFonts w:ascii="Times New Roman" w:hAnsi="Times New Roman" w:cs="Times New Roman"/>
          <w:sz w:val="24"/>
          <w:szCs w:val="24"/>
          <w:vertAlign w:val="superscript"/>
        </w:rPr>
        <w:t>th</w:t>
      </w:r>
      <w:r w:rsidRPr="00A947E8">
        <w:rPr>
          <w:rFonts w:ascii="Times New Roman" w:hAnsi="Times New Roman" w:cs="Times New Roman"/>
          <w:sz w:val="24"/>
          <w:szCs w:val="24"/>
        </w:rPr>
        <w:t xml:space="preserve"> January 2021.</w:t>
      </w:r>
    </w:p>
    <w:p w14:paraId="6BA85093" w14:textId="77777777" w:rsidR="00FF7A32" w:rsidRPr="00A947E8" w:rsidRDefault="00F22967" w:rsidP="0065181E">
      <w:pPr>
        <w:numPr>
          <w:ilvl w:val="0"/>
          <w:numId w:val="9"/>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A947E8">
        <w:rPr>
          <w:rFonts w:ascii="Times New Roman" w:eastAsia="Times New Roman" w:hAnsi="Times New Roman" w:cs="Times New Roman"/>
          <w:color w:val="000000"/>
          <w:sz w:val="24"/>
          <w:szCs w:val="24"/>
        </w:rPr>
        <w:t xml:space="preserve">Natural Resources’ Organization for Economic Co-operation and Development, 2 December 2005, </w:t>
      </w:r>
      <w:hyperlink r:id="rId10">
        <w:r w:rsidRPr="00A947E8">
          <w:rPr>
            <w:rFonts w:ascii="Times New Roman" w:eastAsia="Times New Roman" w:hAnsi="Times New Roman" w:cs="Times New Roman"/>
            <w:color w:val="0000FF"/>
            <w:sz w:val="24"/>
            <w:szCs w:val="24"/>
            <w:u w:val="single"/>
          </w:rPr>
          <w:t>https://stats.oecd.org/glossary/detail.asp?ID=1740</w:t>
        </w:r>
      </w:hyperlink>
      <w:r w:rsidRPr="00A947E8">
        <w:rPr>
          <w:rFonts w:ascii="Times New Roman" w:eastAsia="Times New Roman" w:hAnsi="Times New Roman" w:cs="Times New Roman"/>
          <w:color w:val="000000"/>
          <w:sz w:val="24"/>
          <w:szCs w:val="24"/>
        </w:rPr>
        <w:t xml:space="preserve"> , on 30 December 2020.</w:t>
      </w:r>
    </w:p>
    <w:p w14:paraId="33280E8A" w14:textId="77777777" w:rsidR="00FF7A32" w:rsidRPr="00A947E8" w:rsidRDefault="00F22967" w:rsidP="0065181E">
      <w:pPr>
        <w:numPr>
          <w:ilvl w:val="0"/>
          <w:numId w:val="9"/>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A947E8">
        <w:rPr>
          <w:rFonts w:ascii="Times New Roman" w:eastAsia="Times New Roman" w:hAnsi="Times New Roman" w:cs="Times New Roman"/>
          <w:color w:val="000000"/>
          <w:sz w:val="24"/>
          <w:szCs w:val="24"/>
        </w:rPr>
        <w:t xml:space="preserve">‘Negotiations,’ extractives hub, &lt; </w:t>
      </w:r>
      <w:hyperlink r:id="rId11">
        <w:r w:rsidRPr="00A947E8">
          <w:rPr>
            <w:rFonts w:ascii="Times New Roman" w:eastAsia="Times New Roman" w:hAnsi="Times New Roman" w:cs="Times New Roman"/>
            <w:color w:val="0000FF"/>
            <w:sz w:val="24"/>
            <w:szCs w:val="24"/>
            <w:u w:val="single"/>
          </w:rPr>
          <w:t>https://www.extractiveshub.org/topic/view/id/44/chapterId/481</w:t>
        </w:r>
      </w:hyperlink>
      <w:r w:rsidRPr="00A947E8">
        <w:rPr>
          <w:rFonts w:ascii="Times New Roman" w:eastAsia="Times New Roman" w:hAnsi="Times New Roman" w:cs="Times New Roman"/>
          <w:color w:val="000000"/>
          <w:sz w:val="24"/>
          <w:szCs w:val="24"/>
        </w:rPr>
        <w:t xml:space="preserve"> &gt; on 8</w:t>
      </w:r>
      <w:r w:rsidRPr="00A947E8">
        <w:rPr>
          <w:rFonts w:ascii="Times New Roman" w:eastAsia="Times New Roman" w:hAnsi="Times New Roman" w:cs="Times New Roman"/>
          <w:color w:val="000000"/>
          <w:sz w:val="24"/>
          <w:szCs w:val="24"/>
          <w:vertAlign w:val="superscript"/>
        </w:rPr>
        <w:t>th</w:t>
      </w:r>
      <w:r w:rsidRPr="00A947E8">
        <w:rPr>
          <w:rFonts w:ascii="Times New Roman" w:eastAsia="Times New Roman" w:hAnsi="Times New Roman" w:cs="Times New Roman"/>
          <w:color w:val="000000"/>
          <w:sz w:val="24"/>
          <w:szCs w:val="24"/>
        </w:rPr>
        <w:t xml:space="preserve"> January 2021.</w:t>
      </w:r>
    </w:p>
    <w:p w14:paraId="22C296C8" w14:textId="77777777" w:rsidR="00FF7A32" w:rsidRPr="00A947E8" w:rsidRDefault="00F22967" w:rsidP="0065181E">
      <w:pPr>
        <w:numPr>
          <w:ilvl w:val="0"/>
          <w:numId w:val="9"/>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A947E8">
        <w:rPr>
          <w:rFonts w:ascii="Times New Roman" w:eastAsia="Times New Roman" w:hAnsi="Times New Roman" w:cs="Times New Roman"/>
          <w:color w:val="000000"/>
          <w:sz w:val="24"/>
          <w:szCs w:val="24"/>
        </w:rPr>
        <w:t>‘Permanent sovereignty’ over natural resources’ Extractives hub,</w:t>
      </w:r>
      <w:r w:rsidRPr="00A947E8">
        <w:rPr>
          <w:rFonts w:ascii="Times New Roman" w:eastAsia="Times New Roman" w:hAnsi="Times New Roman" w:cs="Times New Roman"/>
          <w:b/>
          <w:color w:val="000000"/>
          <w:sz w:val="24"/>
          <w:szCs w:val="24"/>
        </w:rPr>
        <w:t>—</w:t>
      </w:r>
      <w:r w:rsidRPr="00A947E8">
        <w:rPr>
          <w:rFonts w:ascii="Times New Roman" w:eastAsia="Times New Roman" w:hAnsi="Times New Roman" w:cs="Times New Roman"/>
          <w:color w:val="000000"/>
          <w:sz w:val="24"/>
          <w:szCs w:val="24"/>
        </w:rPr>
        <w:t xml:space="preserve">&lt; </w:t>
      </w:r>
      <w:hyperlink r:id="rId12">
        <w:r w:rsidRPr="00A947E8">
          <w:rPr>
            <w:rFonts w:ascii="Times New Roman" w:eastAsia="Times New Roman" w:hAnsi="Times New Roman" w:cs="Times New Roman"/>
            <w:color w:val="0000FF"/>
            <w:sz w:val="24"/>
            <w:szCs w:val="24"/>
            <w:u w:val="single"/>
          </w:rPr>
          <w:t>https://extractiveshub.org/topic/view/id/26/chapterId/348</w:t>
        </w:r>
      </w:hyperlink>
      <w:r w:rsidRPr="00A947E8">
        <w:rPr>
          <w:rFonts w:ascii="Times New Roman" w:eastAsia="Times New Roman" w:hAnsi="Times New Roman" w:cs="Times New Roman"/>
          <w:color w:val="000000"/>
          <w:sz w:val="24"/>
          <w:szCs w:val="24"/>
        </w:rPr>
        <w:t xml:space="preserve"> &gt; on 30 December 2020.</w:t>
      </w:r>
    </w:p>
    <w:p w14:paraId="1E1F378C" w14:textId="77777777" w:rsidR="00FF7A32" w:rsidRPr="00A947E8" w:rsidRDefault="00F22967" w:rsidP="0065181E">
      <w:pPr>
        <w:numPr>
          <w:ilvl w:val="0"/>
          <w:numId w:val="9"/>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A947E8">
        <w:rPr>
          <w:rFonts w:ascii="Times New Roman" w:eastAsia="Times New Roman" w:hAnsi="Times New Roman" w:cs="Times New Roman"/>
          <w:color w:val="000000"/>
          <w:sz w:val="24"/>
          <w:szCs w:val="24"/>
        </w:rPr>
        <w:t>‘ Briefing Notes On Government’s Huge Spending And Practice Of National Neglect</w:t>
      </w:r>
      <w:r w:rsidRPr="00A947E8">
        <w:rPr>
          <w:rFonts w:ascii="Times New Roman" w:eastAsia="Times New Roman" w:hAnsi="Times New Roman" w:cs="Times New Roman"/>
          <w:b/>
          <w:color w:val="E8E6E3"/>
          <w:sz w:val="24"/>
          <w:szCs w:val="24"/>
          <w:shd w:val="clear" w:color="auto" w:fill="181A1B"/>
        </w:rPr>
        <w:t xml:space="preserve"> </w:t>
      </w:r>
      <w:r w:rsidRPr="00A947E8">
        <w:rPr>
          <w:rFonts w:ascii="Times New Roman" w:eastAsia="Times New Roman" w:hAnsi="Times New Roman" w:cs="Times New Roman"/>
          <w:color w:val="000000"/>
          <w:sz w:val="24"/>
          <w:szCs w:val="24"/>
        </w:rPr>
        <w:t>’ The Perspective, 22 June 2004, - &lt;</w:t>
      </w:r>
      <w:hyperlink r:id="rId13">
        <w:r w:rsidRPr="00A947E8">
          <w:rPr>
            <w:rFonts w:ascii="Times New Roman" w:eastAsia="Times New Roman" w:hAnsi="Times New Roman" w:cs="Times New Roman"/>
            <w:color w:val="0000FF"/>
            <w:sz w:val="24"/>
            <w:szCs w:val="24"/>
            <w:u w:val="single"/>
          </w:rPr>
          <w:t>https://www.theperspective.org/2004/june/briefingnotes.html</w:t>
        </w:r>
      </w:hyperlink>
      <w:r w:rsidRPr="00A947E8">
        <w:rPr>
          <w:rFonts w:ascii="Times New Roman" w:eastAsia="Times New Roman" w:hAnsi="Times New Roman" w:cs="Times New Roman"/>
          <w:color w:val="000000"/>
          <w:sz w:val="24"/>
          <w:szCs w:val="24"/>
        </w:rPr>
        <w:t>&gt; on 15</w:t>
      </w:r>
      <w:r w:rsidRPr="00A947E8">
        <w:rPr>
          <w:rFonts w:ascii="Times New Roman" w:eastAsia="Times New Roman" w:hAnsi="Times New Roman" w:cs="Times New Roman"/>
          <w:color w:val="000000"/>
          <w:sz w:val="24"/>
          <w:szCs w:val="24"/>
          <w:vertAlign w:val="superscript"/>
        </w:rPr>
        <w:t>th</w:t>
      </w:r>
      <w:r w:rsidRPr="00A947E8">
        <w:rPr>
          <w:rFonts w:ascii="Times New Roman" w:eastAsia="Times New Roman" w:hAnsi="Times New Roman" w:cs="Times New Roman"/>
          <w:color w:val="000000"/>
          <w:sz w:val="24"/>
          <w:szCs w:val="24"/>
        </w:rPr>
        <w:t xml:space="preserve"> January 2021</w:t>
      </w:r>
    </w:p>
    <w:p w14:paraId="2EA2B4E0" w14:textId="77777777" w:rsidR="00FF7A32" w:rsidRPr="00A947E8" w:rsidRDefault="00F22967" w:rsidP="0065181E">
      <w:pPr>
        <w:numPr>
          <w:ilvl w:val="0"/>
          <w:numId w:val="9"/>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A947E8">
        <w:rPr>
          <w:rFonts w:ascii="Times New Roman" w:eastAsia="Times New Roman" w:hAnsi="Times New Roman" w:cs="Times New Roman"/>
          <w:color w:val="000000"/>
          <w:sz w:val="24"/>
          <w:szCs w:val="24"/>
        </w:rPr>
        <w:t>Gary I, ‘Absolutely: Kenya President Backs Full Oil Contract Disclosure’ &lt;</w:t>
      </w:r>
      <w:hyperlink r:id="rId14">
        <w:r w:rsidRPr="00A947E8">
          <w:rPr>
            <w:rFonts w:ascii="Times New Roman" w:eastAsia="Times New Roman" w:hAnsi="Times New Roman" w:cs="Times New Roman"/>
            <w:color w:val="0000FF"/>
            <w:sz w:val="24"/>
            <w:szCs w:val="24"/>
            <w:u w:val="single"/>
          </w:rPr>
          <w:t>http://politicsofpoverty.oxfamamerica.org/2014/08/absolutely-kenya-president-backs-full-oil contractdisclosure/</w:t>
        </w:r>
      </w:hyperlink>
      <w:r w:rsidRPr="00A947E8">
        <w:rPr>
          <w:rFonts w:ascii="Times New Roman" w:eastAsia="Times New Roman" w:hAnsi="Times New Roman" w:cs="Times New Roman"/>
          <w:color w:val="000000"/>
          <w:sz w:val="24"/>
          <w:szCs w:val="24"/>
        </w:rPr>
        <w:t xml:space="preserve">&gt;, Oxfam America, 2014, 1. </w:t>
      </w:r>
    </w:p>
    <w:p w14:paraId="3301C600" w14:textId="77777777" w:rsidR="00FF7A32" w:rsidRPr="00A947E8" w:rsidRDefault="00FF7A32" w:rsidP="0065181E">
      <w:pPr>
        <w:pBdr>
          <w:top w:val="nil"/>
          <w:left w:val="nil"/>
          <w:bottom w:val="nil"/>
          <w:right w:val="nil"/>
          <w:between w:val="nil"/>
        </w:pBdr>
        <w:spacing w:after="0" w:line="360" w:lineRule="auto"/>
        <w:ind w:left="360"/>
        <w:jc w:val="both"/>
        <w:rPr>
          <w:rFonts w:ascii="Times New Roman" w:eastAsia="Times New Roman" w:hAnsi="Times New Roman" w:cs="Times New Roman"/>
          <w:color w:val="000000"/>
          <w:sz w:val="24"/>
          <w:szCs w:val="24"/>
        </w:rPr>
      </w:pPr>
    </w:p>
    <w:p w14:paraId="6615B28F" w14:textId="77777777" w:rsidR="00FF7A32" w:rsidRPr="00A947E8" w:rsidRDefault="00F22967" w:rsidP="0065181E">
      <w:pPr>
        <w:numPr>
          <w:ilvl w:val="0"/>
          <w:numId w:val="9"/>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A947E8">
        <w:rPr>
          <w:rFonts w:ascii="Times New Roman" w:eastAsia="Times New Roman" w:hAnsi="Times New Roman" w:cs="Times New Roman"/>
          <w:color w:val="000000"/>
          <w:sz w:val="24"/>
          <w:szCs w:val="24"/>
        </w:rPr>
        <w:t xml:space="preserve">Liberia EITI, – &lt; </w:t>
      </w:r>
      <w:hyperlink r:id="rId15">
        <w:r w:rsidRPr="00A947E8">
          <w:rPr>
            <w:rFonts w:ascii="Times New Roman" w:eastAsia="Times New Roman" w:hAnsi="Times New Roman" w:cs="Times New Roman"/>
            <w:color w:val="0000FF"/>
            <w:sz w:val="24"/>
            <w:szCs w:val="24"/>
            <w:u w:val="single"/>
          </w:rPr>
          <w:t>http://www.leiti.org.lr/</w:t>
        </w:r>
      </w:hyperlink>
      <w:r w:rsidRPr="00A947E8">
        <w:rPr>
          <w:rFonts w:ascii="Times New Roman" w:eastAsia="Times New Roman" w:hAnsi="Times New Roman" w:cs="Times New Roman"/>
          <w:color w:val="000000"/>
          <w:sz w:val="24"/>
          <w:szCs w:val="24"/>
        </w:rPr>
        <w:t>&gt;</w:t>
      </w:r>
    </w:p>
    <w:p w14:paraId="696FF981" w14:textId="77777777" w:rsidR="00FF7A32" w:rsidRPr="00A947E8" w:rsidRDefault="00FF7A32" w:rsidP="0065181E">
      <w:pPr>
        <w:pBdr>
          <w:top w:val="nil"/>
          <w:left w:val="nil"/>
          <w:bottom w:val="nil"/>
          <w:right w:val="nil"/>
          <w:between w:val="nil"/>
        </w:pBdr>
        <w:spacing w:after="0" w:line="360" w:lineRule="auto"/>
        <w:ind w:left="360"/>
        <w:jc w:val="both"/>
        <w:rPr>
          <w:rFonts w:ascii="Times New Roman" w:eastAsia="Times New Roman" w:hAnsi="Times New Roman" w:cs="Times New Roman"/>
          <w:color w:val="000000"/>
          <w:sz w:val="24"/>
          <w:szCs w:val="24"/>
        </w:rPr>
      </w:pPr>
    </w:p>
    <w:p w14:paraId="07C3B6BD" w14:textId="77777777" w:rsidR="00FF7A32" w:rsidRPr="00A947E8" w:rsidRDefault="00F22967" w:rsidP="0065181E">
      <w:pPr>
        <w:numPr>
          <w:ilvl w:val="0"/>
          <w:numId w:val="9"/>
        </w:numPr>
        <w:spacing w:line="360" w:lineRule="auto"/>
        <w:jc w:val="both"/>
        <w:rPr>
          <w:rFonts w:ascii="Times New Roman" w:eastAsia="Times New Roman" w:hAnsi="Times New Roman" w:cs="Times New Roman"/>
          <w:sz w:val="24"/>
          <w:szCs w:val="24"/>
        </w:rPr>
      </w:pPr>
      <w:r w:rsidRPr="00A947E8">
        <w:rPr>
          <w:rFonts w:ascii="Times New Roman" w:eastAsia="Times New Roman" w:hAnsi="Times New Roman" w:cs="Times New Roman"/>
          <w:sz w:val="24"/>
          <w:szCs w:val="24"/>
        </w:rPr>
        <w:t xml:space="preserve">Michira M,  ‘Kenya: Govt. opts to keep oil revenue sharing agreements confidential; Tullow Oil says it is open to disclosure’ Standard Digital, 2 october 2017, 1. &lt; </w:t>
      </w:r>
      <w:hyperlink r:id="rId16" w:anchor=":~:text=Kenya%3A%20Govt.,opts%20to%20keep%20oil%20revenue%20sharing%20agreements%20confidential%3B%20Tullow%20Oil,it%20is%20open%20to%20disclosure&amp;text=Petroleum%20PS%20Andrew%20Kamau%20said,for%20the%20various%20exploration%20companies" w:history="1">
        <w:r w:rsidR="00071ED9" w:rsidRPr="00A947E8">
          <w:rPr>
            <w:rStyle w:val="Hyperlink"/>
            <w:rFonts w:ascii="Times New Roman" w:eastAsia="Times New Roman" w:hAnsi="Times New Roman" w:cs="Times New Roman"/>
            <w:sz w:val="24"/>
            <w:szCs w:val="24"/>
          </w:rPr>
          <w:t>https://www.business-humanrights.org/en/latest-news/kenya-govt-opts-to-keep-oil-revenue-sharing-agreements-confidential-tullow-oil-says-it-is-open-to-disclosure/#:~:text=Kenya%3A%20Govt.,opts%20to%20keep%20oil%20revenue%20sharing%20agreements%20confidential%3B%20Tullow%20Oil,it%20is%20open%20to%20disclosure&amp;text=Petroleum%20PS%20Andrew%20Kamau%20said,for%20the%20various%20exploration%20companies</w:t>
        </w:r>
      </w:hyperlink>
      <w:r w:rsidRPr="00A947E8">
        <w:rPr>
          <w:rFonts w:ascii="Times New Roman" w:eastAsia="Times New Roman" w:hAnsi="Times New Roman" w:cs="Times New Roman"/>
          <w:sz w:val="24"/>
          <w:szCs w:val="24"/>
        </w:rPr>
        <w:t>. &gt; on 3</w:t>
      </w:r>
      <w:r w:rsidRPr="00A947E8">
        <w:rPr>
          <w:rFonts w:ascii="Times New Roman" w:eastAsia="Times New Roman" w:hAnsi="Times New Roman" w:cs="Times New Roman"/>
          <w:sz w:val="24"/>
          <w:szCs w:val="24"/>
          <w:vertAlign w:val="superscript"/>
        </w:rPr>
        <w:t>rd</w:t>
      </w:r>
      <w:r w:rsidRPr="00A947E8">
        <w:rPr>
          <w:rFonts w:ascii="Times New Roman" w:eastAsia="Times New Roman" w:hAnsi="Times New Roman" w:cs="Times New Roman"/>
          <w:sz w:val="24"/>
          <w:szCs w:val="24"/>
        </w:rPr>
        <w:t xml:space="preserve"> January 2021.</w:t>
      </w:r>
    </w:p>
    <w:p w14:paraId="7A462136" w14:textId="77777777" w:rsidR="00FF7A32" w:rsidRPr="00A947E8" w:rsidRDefault="00F22967" w:rsidP="0065181E">
      <w:pPr>
        <w:pStyle w:val="Heading2"/>
        <w:spacing w:line="360" w:lineRule="auto"/>
        <w:jc w:val="both"/>
        <w:rPr>
          <w:rFonts w:ascii="Times New Roman" w:eastAsia="Times New Roman" w:hAnsi="Times New Roman" w:cs="Times New Roman"/>
          <w:color w:val="000000"/>
          <w:sz w:val="24"/>
          <w:szCs w:val="24"/>
        </w:rPr>
      </w:pPr>
      <w:bookmarkStart w:id="72" w:name="_Toc78556757"/>
      <w:r w:rsidRPr="00A947E8">
        <w:rPr>
          <w:rFonts w:ascii="Times New Roman" w:eastAsia="Times New Roman" w:hAnsi="Times New Roman" w:cs="Times New Roman"/>
          <w:color w:val="000000"/>
          <w:sz w:val="24"/>
          <w:szCs w:val="24"/>
        </w:rPr>
        <w:t>vii. Research papers</w:t>
      </w:r>
      <w:bookmarkEnd w:id="72"/>
    </w:p>
    <w:p w14:paraId="6F75096E" w14:textId="77777777" w:rsidR="00FF7A32" w:rsidRPr="00A947E8" w:rsidRDefault="00F22967" w:rsidP="0065181E">
      <w:pPr>
        <w:numPr>
          <w:ilvl w:val="0"/>
          <w:numId w:val="6"/>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A947E8">
        <w:rPr>
          <w:rFonts w:ascii="Times New Roman" w:eastAsia="Times New Roman" w:hAnsi="Times New Roman" w:cs="Times New Roman"/>
          <w:color w:val="000000"/>
          <w:sz w:val="24"/>
          <w:szCs w:val="24"/>
        </w:rPr>
        <w:t>Agosin M, Mayer, ‘</w:t>
      </w:r>
      <w:r w:rsidR="00A22DD0" w:rsidRPr="00A947E8">
        <w:rPr>
          <w:rFonts w:ascii="Times New Roman" w:eastAsia="Times New Roman" w:hAnsi="Times New Roman" w:cs="Times New Roman"/>
          <w:color w:val="000000"/>
          <w:sz w:val="24"/>
          <w:szCs w:val="24"/>
        </w:rPr>
        <w:t xml:space="preserve">Foreign investment in developing countries </w:t>
      </w:r>
      <w:r w:rsidRPr="00A947E8">
        <w:rPr>
          <w:rFonts w:ascii="Times New Roman" w:eastAsia="Times New Roman" w:hAnsi="Times New Roman" w:cs="Times New Roman"/>
          <w:color w:val="000000"/>
          <w:sz w:val="24"/>
          <w:szCs w:val="24"/>
        </w:rPr>
        <w:t xml:space="preserve">Does it Crowd in Domestic Investment?’ UNCTAD, Discussion paper Number 146, 2000, 1 — </w:t>
      </w:r>
      <w:hyperlink r:id="rId17">
        <w:r w:rsidRPr="00A947E8">
          <w:rPr>
            <w:rFonts w:ascii="Times New Roman" w:eastAsia="Times New Roman" w:hAnsi="Times New Roman" w:cs="Times New Roman"/>
            <w:color w:val="0000FF"/>
            <w:sz w:val="24"/>
            <w:szCs w:val="24"/>
            <w:u w:val="single"/>
          </w:rPr>
          <w:t>https://unctad.org/system/files/official-document/dp_146.en.pdf on 14 January 2020</w:t>
        </w:r>
      </w:hyperlink>
      <w:r w:rsidRPr="00A947E8">
        <w:rPr>
          <w:rFonts w:ascii="Times New Roman" w:eastAsia="Times New Roman" w:hAnsi="Times New Roman" w:cs="Times New Roman"/>
          <w:color w:val="000000"/>
          <w:sz w:val="24"/>
          <w:szCs w:val="24"/>
        </w:rPr>
        <w:t>.</w:t>
      </w:r>
    </w:p>
    <w:p w14:paraId="77F7A1B1" w14:textId="77777777" w:rsidR="00FF7A32" w:rsidRPr="00A947E8" w:rsidRDefault="00F22967" w:rsidP="0065181E">
      <w:pPr>
        <w:numPr>
          <w:ilvl w:val="0"/>
          <w:numId w:val="6"/>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A947E8">
        <w:rPr>
          <w:rFonts w:ascii="Times New Roman" w:eastAsia="Times New Roman" w:hAnsi="Times New Roman" w:cs="Times New Roman"/>
          <w:color w:val="000000"/>
          <w:sz w:val="24"/>
          <w:szCs w:val="24"/>
        </w:rPr>
        <w:t>Cotula L, ‘Regulatory takings, stabilization clauses and sustainable development. OECD Global Forum on International Investment, 2008,</w:t>
      </w:r>
    </w:p>
    <w:p w14:paraId="7202F052" w14:textId="77777777" w:rsidR="00FF7A32" w:rsidRPr="00A947E8" w:rsidRDefault="00F22967" w:rsidP="0065181E">
      <w:pPr>
        <w:numPr>
          <w:ilvl w:val="0"/>
          <w:numId w:val="6"/>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A947E8">
        <w:rPr>
          <w:rFonts w:ascii="Times New Roman" w:eastAsia="Times New Roman" w:hAnsi="Times New Roman" w:cs="Times New Roman"/>
          <w:color w:val="000000"/>
          <w:sz w:val="24"/>
          <w:szCs w:val="24"/>
        </w:rPr>
        <w:t>Gehne K, Brillo R, ‘Stabilization Clauses in international investment law: Beyond Balancing and Fair and Equitable Treatment’ Transnational Economic Law Research Center, 2017.</w:t>
      </w:r>
    </w:p>
    <w:p w14:paraId="75CA5EB7" w14:textId="77777777" w:rsidR="00FF7A32" w:rsidRPr="00A947E8" w:rsidRDefault="00F22967" w:rsidP="0065181E">
      <w:pPr>
        <w:numPr>
          <w:ilvl w:val="0"/>
          <w:numId w:val="6"/>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A947E8">
        <w:rPr>
          <w:rFonts w:ascii="Times New Roman" w:eastAsia="Times New Roman" w:hAnsi="Times New Roman" w:cs="Times New Roman"/>
          <w:color w:val="000000"/>
          <w:sz w:val="24"/>
          <w:szCs w:val="24"/>
        </w:rPr>
        <w:t xml:space="preserve">Hira N, Sturdivant M, Omondi F and Kakembo D, ‘Kenya’s petroleum fiscal regime Expansive coverage’ Deloitte, 2014, </w:t>
      </w:r>
    </w:p>
    <w:p w14:paraId="6FA08618" w14:textId="77777777" w:rsidR="00FF7A32" w:rsidRPr="00A947E8" w:rsidRDefault="00F22967" w:rsidP="0065181E">
      <w:pPr>
        <w:numPr>
          <w:ilvl w:val="0"/>
          <w:numId w:val="6"/>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A947E8">
        <w:rPr>
          <w:rFonts w:ascii="Times New Roman" w:eastAsia="Times New Roman" w:hAnsi="Times New Roman" w:cs="Times New Roman"/>
          <w:color w:val="000000"/>
          <w:sz w:val="24"/>
          <w:szCs w:val="24"/>
        </w:rPr>
        <w:t xml:space="preserve">Ruggie J, Stabilisation clauses and Human Rights: A research project conducted for IFC and the United Nations Special Representative of the Secretary-General on Business and Human Rights , International Finance Corporation, 2009. </w:t>
      </w:r>
    </w:p>
    <w:p w14:paraId="7C452B0B" w14:textId="77777777" w:rsidR="00FF7A32" w:rsidRPr="00A947E8" w:rsidRDefault="00F22967" w:rsidP="0065181E">
      <w:pPr>
        <w:numPr>
          <w:ilvl w:val="0"/>
          <w:numId w:val="6"/>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A947E8">
        <w:rPr>
          <w:rFonts w:ascii="Times New Roman" w:eastAsia="Times New Roman" w:hAnsi="Times New Roman" w:cs="Times New Roman"/>
          <w:color w:val="000000"/>
          <w:sz w:val="24"/>
          <w:szCs w:val="24"/>
        </w:rPr>
        <w:t>Cotula, L,  ‘Investment contracts and sustainable development: How to make contracts for fairer and more sustainable natural resource investments’, International Institute for Environment and Development, 2010, 8.</w:t>
      </w:r>
    </w:p>
    <w:p w14:paraId="04914D98" w14:textId="77777777" w:rsidR="00FF7A32" w:rsidRPr="00A947E8" w:rsidRDefault="00F22967" w:rsidP="0065181E">
      <w:pPr>
        <w:numPr>
          <w:ilvl w:val="0"/>
          <w:numId w:val="6"/>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A947E8">
        <w:rPr>
          <w:rFonts w:ascii="Times New Roman" w:eastAsia="Times New Roman" w:hAnsi="Times New Roman" w:cs="Times New Roman"/>
          <w:color w:val="000000"/>
          <w:sz w:val="24"/>
          <w:szCs w:val="24"/>
        </w:rPr>
        <w:t>‘Triggering the Voluntary Guidelines on the Responsible Governance of Tenure (VGGT) in the Context of Oil Extraction in Kenya’s Turkana County A Case Study,’ Pastoralist Development Network of Kenya - Turkana Chapter, April 2018, 2 -</w:t>
      </w:r>
      <w:hyperlink r:id="rId18">
        <w:r w:rsidRPr="00A947E8">
          <w:rPr>
            <w:rFonts w:ascii="Times New Roman" w:eastAsia="Times New Roman" w:hAnsi="Times New Roman" w:cs="Times New Roman"/>
            <w:color w:val="0000FF"/>
            <w:sz w:val="24"/>
            <w:szCs w:val="24"/>
            <w:u w:val="single"/>
          </w:rPr>
          <w:t>http://www.fao.org/3/ca2238en/CA2238EN.pdf</w:t>
        </w:r>
      </w:hyperlink>
      <w:r w:rsidRPr="00A947E8">
        <w:rPr>
          <w:rFonts w:ascii="Times New Roman" w:eastAsia="Times New Roman" w:hAnsi="Times New Roman" w:cs="Times New Roman"/>
          <w:color w:val="000000"/>
          <w:sz w:val="24"/>
          <w:szCs w:val="24"/>
        </w:rPr>
        <w:t xml:space="preserve"> on 4</w:t>
      </w:r>
      <w:r w:rsidRPr="00A947E8">
        <w:rPr>
          <w:rFonts w:ascii="Times New Roman" w:eastAsia="Times New Roman" w:hAnsi="Times New Roman" w:cs="Times New Roman"/>
          <w:color w:val="000000"/>
          <w:sz w:val="24"/>
          <w:szCs w:val="24"/>
          <w:vertAlign w:val="superscript"/>
        </w:rPr>
        <w:t>th</w:t>
      </w:r>
      <w:r w:rsidRPr="00A947E8">
        <w:rPr>
          <w:rFonts w:ascii="Times New Roman" w:eastAsia="Times New Roman" w:hAnsi="Times New Roman" w:cs="Times New Roman"/>
          <w:color w:val="000000"/>
          <w:sz w:val="24"/>
          <w:szCs w:val="24"/>
        </w:rPr>
        <w:t xml:space="preserve"> January, 2020.</w:t>
      </w:r>
    </w:p>
    <w:p w14:paraId="555A78CA" w14:textId="77777777" w:rsidR="00FF7A32" w:rsidRPr="00A947E8" w:rsidRDefault="00FF7A32" w:rsidP="0065181E">
      <w:pPr>
        <w:pBdr>
          <w:top w:val="nil"/>
          <w:left w:val="nil"/>
          <w:bottom w:val="nil"/>
          <w:right w:val="nil"/>
          <w:between w:val="nil"/>
        </w:pBdr>
        <w:spacing w:line="360" w:lineRule="auto"/>
        <w:ind w:left="360"/>
        <w:jc w:val="both"/>
        <w:rPr>
          <w:rFonts w:ascii="Times New Roman" w:eastAsia="Times New Roman" w:hAnsi="Times New Roman" w:cs="Times New Roman"/>
          <w:color w:val="000000"/>
          <w:sz w:val="24"/>
          <w:szCs w:val="24"/>
        </w:rPr>
      </w:pPr>
    </w:p>
    <w:p w14:paraId="0AD8BC8C" w14:textId="77777777" w:rsidR="00FF7A32" w:rsidRPr="00A947E8" w:rsidRDefault="00F22967" w:rsidP="0065181E">
      <w:pPr>
        <w:spacing w:line="360" w:lineRule="auto"/>
        <w:jc w:val="both"/>
        <w:rPr>
          <w:rFonts w:ascii="Times New Roman" w:eastAsia="Times New Roman" w:hAnsi="Times New Roman" w:cs="Times New Roman"/>
          <w:b/>
          <w:sz w:val="24"/>
          <w:szCs w:val="24"/>
        </w:rPr>
      </w:pPr>
      <w:r w:rsidRPr="00A947E8">
        <w:rPr>
          <w:rFonts w:ascii="Times New Roman" w:eastAsia="Times New Roman" w:hAnsi="Times New Roman" w:cs="Times New Roman"/>
          <w:sz w:val="24"/>
          <w:szCs w:val="24"/>
        </w:rPr>
        <w:t xml:space="preserve">              </w:t>
      </w:r>
    </w:p>
    <w:p w14:paraId="75B2961B" w14:textId="77777777" w:rsidR="00FF7A32" w:rsidRPr="00A947E8" w:rsidRDefault="00FF7A32">
      <w:pPr>
        <w:spacing w:line="360" w:lineRule="auto"/>
        <w:jc w:val="both"/>
        <w:rPr>
          <w:rFonts w:ascii="Times New Roman" w:eastAsia="Times New Roman" w:hAnsi="Times New Roman" w:cs="Times New Roman"/>
          <w:sz w:val="24"/>
          <w:szCs w:val="24"/>
        </w:rPr>
      </w:pPr>
    </w:p>
    <w:sectPr w:rsidR="00FF7A32" w:rsidRPr="00A947E8">
      <w:footerReference w:type="default" r:id="rId19"/>
      <w:pgSz w:w="11906" w:h="16838"/>
      <w:pgMar w:top="1440" w:right="1440" w:bottom="1440" w:left="1440"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3C3AF9" w14:textId="77777777" w:rsidR="00A53709" w:rsidRDefault="00A53709">
      <w:pPr>
        <w:spacing w:after="0" w:line="240" w:lineRule="auto"/>
      </w:pPr>
      <w:r>
        <w:separator/>
      </w:r>
    </w:p>
  </w:endnote>
  <w:endnote w:type="continuationSeparator" w:id="0">
    <w:p w14:paraId="679DAD4E" w14:textId="77777777" w:rsidR="00A53709" w:rsidRDefault="00A5370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1F667B" w14:textId="77777777" w:rsidR="008E673B" w:rsidRDefault="008E673B">
    <w:pPr>
      <w:pBdr>
        <w:top w:val="nil"/>
        <w:left w:val="nil"/>
        <w:bottom w:val="nil"/>
        <w:right w:val="nil"/>
        <w:between w:val="nil"/>
      </w:pBdr>
      <w:tabs>
        <w:tab w:val="center" w:pos="4513"/>
        <w:tab w:val="right" w:pos="9026"/>
      </w:tabs>
      <w:spacing w:after="0" w:line="240" w:lineRule="auto"/>
      <w:jc w:val="center"/>
      <w:rPr>
        <w:color w:val="000000"/>
      </w:rPr>
    </w:pPr>
    <w:r>
      <w:rPr>
        <w:color w:val="000000"/>
      </w:rPr>
      <w:fldChar w:fldCharType="begin"/>
    </w:r>
    <w:r>
      <w:rPr>
        <w:color w:val="000000"/>
      </w:rPr>
      <w:instrText>PAGE</w:instrText>
    </w:r>
    <w:r>
      <w:rPr>
        <w:color w:val="000000"/>
      </w:rPr>
      <w:fldChar w:fldCharType="separate"/>
    </w:r>
    <w:r>
      <w:rPr>
        <w:noProof/>
        <w:color w:val="000000"/>
      </w:rPr>
      <w:t>1</w:t>
    </w:r>
    <w:r>
      <w:rPr>
        <w:color w:val="000000"/>
      </w:rPr>
      <w:fldChar w:fldCharType="end"/>
    </w:r>
  </w:p>
  <w:p w14:paraId="7DAB2B96" w14:textId="77777777" w:rsidR="008E673B" w:rsidRDefault="008E673B">
    <w:pPr>
      <w:pBdr>
        <w:top w:val="nil"/>
        <w:left w:val="nil"/>
        <w:bottom w:val="nil"/>
        <w:right w:val="nil"/>
        <w:between w:val="nil"/>
      </w:pBdr>
      <w:tabs>
        <w:tab w:val="center" w:pos="4513"/>
        <w:tab w:val="right" w:pos="9026"/>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426F7FE" w14:textId="77777777" w:rsidR="00A53709" w:rsidRDefault="00A53709">
      <w:pPr>
        <w:spacing w:after="0" w:line="240" w:lineRule="auto"/>
      </w:pPr>
      <w:r>
        <w:separator/>
      </w:r>
    </w:p>
  </w:footnote>
  <w:footnote w:type="continuationSeparator" w:id="0">
    <w:p w14:paraId="53269873" w14:textId="77777777" w:rsidR="00A53709" w:rsidRDefault="00A53709">
      <w:pPr>
        <w:spacing w:after="0" w:line="240" w:lineRule="auto"/>
      </w:pPr>
      <w:r>
        <w:continuationSeparator/>
      </w:r>
    </w:p>
  </w:footnote>
  <w:footnote w:id="1">
    <w:p w14:paraId="5CC3F7E7" w14:textId="77777777" w:rsidR="008E673B" w:rsidRPr="00A947E8" w:rsidRDefault="008E673B" w:rsidP="00F470FF">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sidRPr="00A947E8">
        <w:rPr>
          <w:rFonts w:ascii="Times New Roman" w:hAnsi="Times New Roman" w:cs="Times New Roman"/>
          <w:sz w:val="20"/>
          <w:szCs w:val="20"/>
          <w:vertAlign w:val="superscript"/>
        </w:rPr>
        <w:footnoteRef/>
      </w:r>
      <w:r w:rsidRPr="00A947E8">
        <w:rPr>
          <w:rFonts w:ascii="Times New Roman" w:eastAsia="Times New Roman" w:hAnsi="Times New Roman" w:cs="Times New Roman"/>
          <w:color w:val="000000"/>
          <w:sz w:val="20"/>
          <w:szCs w:val="20"/>
        </w:rPr>
        <w:t xml:space="preserve"> ‘Triggering the Voluntary Guidelines on the Responsible Governance of Tenure (VGGT) in the Context of Oil Extraction in Kenya’s Turkana County A Case Study,’ Pastoralist Development Network of Kenya - Turkana Chapter, April 2018, 2 -</w:t>
      </w:r>
      <w:hyperlink r:id="rId1">
        <w:r w:rsidRPr="00A947E8">
          <w:rPr>
            <w:rFonts w:ascii="Times New Roman" w:eastAsia="Times New Roman" w:hAnsi="Times New Roman" w:cs="Times New Roman"/>
            <w:color w:val="0000FF"/>
            <w:sz w:val="20"/>
            <w:szCs w:val="20"/>
            <w:u w:val="single"/>
          </w:rPr>
          <w:t>http://www.fao.org/3/ca2238en/CA2238EN.pdf</w:t>
        </w:r>
      </w:hyperlink>
      <w:r w:rsidRPr="00A947E8">
        <w:rPr>
          <w:rFonts w:ascii="Times New Roman" w:eastAsia="Times New Roman" w:hAnsi="Times New Roman" w:cs="Times New Roman"/>
          <w:color w:val="000000"/>
          <w:sz w:val="20"/>
          <w:szCs w:val="20"/>
        </w:rPr>
        <w:t xml:space="preserve"> on 4</w:t>
      </w:r>
      <w:r w:rsidRPr="00A947E8">
        <w:rPr>
          <w:rFonts w:ascii="Times New Roman" w:eastAsia="Times New Roman" w:hAnsi="Times New Roman" w:cs="Times New Roman"/>
          <w:color w:val="000000"/>
          <w:sz w:val="20"/>
          <w:szCs w:val="20"/>
          <w:vertAlign w:val="superscript"/>
        </w:rPr>
        <w:t>th</w:t>
      </w:r>
      <w:r w:rsidRPr="00A947E8">
        <w:rPr>
          <w:rFonts w:ascii="Times New Roman" w:eastAsia="Times New Roman" w:hAnsi="Times New Roman" w:cs="Times New Roman"/>
          <w:color w:val="000000"/>
          <w:sz w:val="20"/>
          <w:szCs w:val="20"/>
        </w:rPr>
        <w:t xml:space="preserve"> January, 2020.</w:t>
      </w:r>
    </w:p>
  </w:footnote>
  <w:footnote w:id="2">
    <w:p w14:paraId="650A378D" w14:textId="77777777" w:rsidR="008E673B" w:rsidRPr="00A947E8" w:rsidRDefault="008E673B" w:rsidP="00F470FF">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sidRPr="00A947E8">
        <w:rPr>
          <w:rFonts w:ascii="Times New Roman" w:hAnsi="Times New Roman" w:cs="Times New Roman"/>
          <w:sz w:val="20"/>
          <w:szCs w:val="20"/>
          <w:vertAlign w:val="superscript"/>
        </w:rPr>
        <w:footnoteRef/>
      </w:r>
      <w:r w:rsidRPr="00A947E8">
        <w:rPr>
          <w:rFonts w:ascii="Times New Roman" w:eastAsia="Times New Roman" w:hAnsi="Times New Roman" w:cs="Times New Roman"/>
          <w:color w:val="000000"/>
          <w:sz w:val="20"/>
          <w:szCs w:val="20"/>
        </w:rPr>
        <w:t xml:space="preserve"> ‘Triggering the Voluntary Guidelines on the Responsible Governance of Tenure (VGGT) in the Context of Oil Extraction in Kenya’s Turkana County A Case Study, 2.</w:t>
      </w:r>
    </w:p>
  </w:footnote>
  <w:footnote w:id="3">
    <w:p w14:paraId="540205DF" w14:textId="77777777" w:rsidR="008E673B" w:rsidRPr="00A947E8" w:rsidRDefault="008E673B" w:rsidP="00F470FF">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sidRPr="00A947E8">
        <w:rPr>
          <w:rFonts w:ascii="Times New Roman" w:hAnsi="Times New Roman" w:cs="Times New Roman"/>
          <w:sz w:val="20"/>
          <w:szCs w:val="20"/>
          <w:vertAlign w:val="superscript"/>
        </w:rPr>
        <w:footnoteRef/>
      </w:r>
      <w:r w:rsidRPr="00A947E8">
        <w:rPr>
          <w:rFonts w:ascii="Times New Roman" w:eastAsia="Times New Roman" w:hAnsi="Times New Roman" w:cs="Times New Roman"/>
          <w:color w:val="000000"/>
          <w:sz w:val="20"/>
          <w:szCs w:val="20"/>
        </w:rPr>
        <w:t xml:space="preserve"> ‘Triggering the Voluntary Guidelines on the Responsible Governance of Tenure (VGGT) in the Context of Oil Extraction in Kenya’s Turkana County A Case Study,’ 2.</w:t>
      </w:r>
    </w:p>
  </w:footnote>
  <w:footnote w:id="4">
    <w:p w14:paraId="6CA81A32" w14:textId="77777777" w:rsidR="008E673B" w:rsidRPr="00A947E8" w:rsidRDefault="008E673B" w:rsidP="00F470FF">
      <w:pPr>
        <w:spacing w:after="0" w:line="240" w:lineRule="auto"/>
        <w:jc w:val="both"/>
        <w:rPr>
          <w:rFonts w:ascii="Times New Roman" w:hAnsi="Times New Roman" w:cs="Times New Roman"/>
          <w:sz w:val="20"/>
          <w:szCs w:val="20"/>
        </w:rPr>
      </w:pPr>
      <w:r w:rsidRPr="00A947E8">
        <w:rPr>
          <w:rFonts w:ascii="Times New Roman" w:hAnsi="Times New Roman" w:cs="Times New Roman"/>
          <w:sz w:val="20"/>
          <w:szCs w:val="20"/>
          <w:vertAlign w:val="superscript"/>
        </w:rPr>
        <w:footnoteRef/>
      </w:r>
      <w:r w:rsidRPr="00A947E8">
        <w:rPr>
          <w:rFonts w:ascii="Times New Roman" w:hAnsi="Times New Roman" w:cs="Times New Roman"/>
          <w:sz w:val="20"/>
          <w:szCs w:val="20"/>
        </w:rPr>
        <w:t xml:space="preserve"> Given the contract was concluded before the enactment of the current petroleum Act, the Petroleum (exploration and Production) Act was the primary legislation that the applicable to the agreement and by virtue of Section 5 of the Act, the power to enter petroleum agreements on behalf of the state was the function of the Minister of Energy and Petroleum.</w:t>
      </w:r>
    </w:p>
  </w:footnote>
  <w:footnote w:id="5">
    <w:p w14:paraId="0801D65F" w14:textId="77777777" w:rsidR="008E673B" w:rsidRPr="00A947E8" w:rsidRDefault="008E673B" w:rsidP="00F470FF">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sidRPr="00A947E8">
        <w:rPr>
          <w:rFonts w:ascii="Times New Roman" w:hAnsi="Times New Roman" w:cs="Times New Roman"/>
          <w:sz w:val="20"/>
          <w:szCs w:val="20"/>
          <w:vertAlign w:val="superscript"/>
        </w:rPr>
        <w:footnoteRef/>
      </w:r>
      <w:r w:rsidRPr="00A947E8">
        <w:rPr>
          <w:rFonts w:ascii="Times New Roman" w:eastAsia="Times New Roman" w:hAnsi="Times New Roman" w:cs="Times New Roman"/>
          <w:color w:val="000000"/>
          <w:sz w:val="20"/>
          <w:szCs w:val="20"/>
        </w:rPr>
        <w:t xml:space="preserve"> This is a form of an agreement between a host-state and an investor where the investor is to develop a petroleum field for a fixed duration of time. </w:t>
      </w:r>
    </w:p>
  </w:footnote>
  <w:footnote w:id="6">
    <w:p w14:paraId="4989A4B2" w14:textId="77777777" w:rsidR="008E673B" w:rsidRPr="00A947E8" w:rsidRDefault="008E673B" w:rsidP="00F470FF">
      <w:pPr>
        <w:spacing w:line="240" w:lineRule="auto"/>
        <w:jc w:val="both"/>
        <w:rPr>
          <w:rFonts w:ascii="Times New Roman" w:eastAsia="Times New Roman" w:hAnsi="Times New Roman" w:cs="Times New Roman"/>
          <w:sz w:val="20"/>
          <w:szCs w:val="20"/>
        </w:rPr>
      </w:pPr>
      <w:r w:rsidRPr="00A947E8">
        <w:rPr>
          <w:rFonts w:ascii="Times New Roman" w:hAnsi="Times New Roman" w:cs="Times New Roman"/>
          <w:sz w:val="20"/>
          <w:szCs w:val="20"/>
          <w:vertAlign w:val="superscript"/>
        </w:rPr>
        <w:footnoteRef/>
      </w:r>
      <w:r w:rsidRPr="00A947E8">
        <w:rPr>
          <w:rFonts w:ascii="Times New Roman" w:eastAsia="Times New Roman" w:hAnsi="Times New Roman" w:cs="Times New Roman"/>
          <w:sz w:val="20"/>
          <w:szCs w:val="20"/>
        </w:rPr>
        <w:t xml:space="preserve"> Michira M,  ‘Kenya: Govt. opts to keep oil revenue sharing agreements confidential; Tullow Oil says it is open to disclosure’ Standard Digital, 2 october 2017, 1. &lt; </w:t>
      </w:r>
      <w:hyperlink r:id="rId2" w:anchor=":~:text=Kenya%3A%20Govt.,opts%20to%20keep%20oil%20revenue%20sharing%20agreements%20confidential%3B%20Tullow%20Oil,it%20is%20open%20to%20disclosure&amp;text=Petroleum%20PS%20Andrew%20Kamau%20said,for%20the%20various%20exploration%20companies" w:history="1">
        <w:r w:rsidRPr="00A947E8">
          <w:rPr>
            <w:rStyle w:val="Hyperlink"/>
            <w:rFonts w:ascii="Times New Roman" w:eastAsia="Times New Roman" w:hAnsi="Times New Roman" w:cs="Times New Roman"/>
            <w:sz w:val="20"/>
            <w:szCs w:val="20"/>
          </w:rPr>
          <w:t>https://www.business-humanrights.org/en/latest-news/kenya-govt-opts-to-keep-oil-revenue-sharing-agreements-confidential-tullow-oil-says-it-is-open-to-disclosure/#:~:text=Kenya%3A%20Govt.,opts%20to%20keep%20oil%20revenue%20sharing%20agreements%20confidential%3B%20Tullow%20Oil,it%20is%20open%20to%20disclosure&amp;text=Petroleum%20PS%20Andrew%20Kamau%20said,for%20the%20various%20exploration%20companies</w:t>
        </w:r>
      </w:hyperlink>
      <w:r w:rsidRPr="00A947E8">
        <w:rPr>
          <w:rFonts w:ascii="Times New Roman" w:eastAsia="Times New Roman" w:hAnsi="Times New Roman" w:cs="Times New Roman"/>
          <w:sz w:val="20"/>
          <w:szCs w:val="20"/>
        </w:rPr>
        <w:t>. &gt; on 3</w:t>
      </w:r>
      <w:r w:rsidRPr="00A947E8">
        <w:rPr>
          <w:rFonts w:ascii="Times New Roman" w:eastAsia="Times New Roman" w:hAnsi="Times New Roman" w:cs="Times New Roman"/>
          <w:sz w:val="20"/>
          <w:szCs w:val="20"/>
          <w:vertAlign w:val="superscript"/>
        </w:rPr>
        <w:t>rd</w:t>
      </w:r>
      <w:r w:rsidRPr="00A947E8">
        <w:rPr>
          <w:rFonts w:ascii="Times New Roman" w:eastAsia="Times New Roman" w:hAnsi="Times New Roman" w:cs="Times New Roman"/>
          <w:sz w:val="20"/>
          <w:szCs w:val="20"/>
        </w:rPr>
        <w:t xml:space="preserve"> January 2021.</w:t>
      </w:r>
    </w:p>
  </w:footnote>
  <w:footnote w:id="7">
    <w:p w14:paraId="4080249E" w14:textId="77777777" w:rsidR="008E673B" w:rsidRPr="00A947E8" w:rsidRDefault="008E673B" w:rsidP="00F470FF">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sidRPr="00A947E8">
        <w:rPr>
          <w:rFonts w:ascii="Times New Roman" w:hAnsi="Times New Roman" w:cs="Times New Roman"/>
          <w:sz w:val="20"/>
          <w:szCs w:val="20"/>
          <w:vertAlign w:val="superscript"/>
        </w:rPr>
        <w:footnoteRef/>
      </w:r>
      <w:r w:rsidRPr="00A947E8">
        <w:rPr>
          <w:rFonts w:ascii="Times New Roman" w:eastAsia="Times New Roman" w:hAnsi="Times New Roman" w:cs="Times New Roman"/>
          <w:color w:val="000000"/>
          <w:sz w:val="20"/>
          <w:szCs w:val="20"/>
        </w:rPr>
        <w:t xml:space="preserve">  Michira M,  ‘Kenya: Govt. opts to keep oil revenue sharing agreements confidential; Tullow Oil says it is open to disclosure’ 1.</w:t>
      </w:r>
    </w:p>
  </w:footnote>
  <w:footnote w:id="8">
    <w:p w14:paraId="0F09A714" w14:textId="77777777" w:rsidR="008E673B" w:rsidRPr="00A947E8" w:rsidRDefault="008E673B" w:rsidP="00F470FF">
      <w:pPr>
        <w:pStyle w:val="FootnoteText"/>
        <w:jc w:val="both"/>
        <w:rPr>
          <w:rFonts w:ascii="Times New Roman" w:hAnsi="Times New Roman" w:cs="Times New Roman"/>
        </w:rPr>
      </w:pPr>
      <w:r w:rsidRPr="00A947E8">
        <w:rPr>
          <w:rStyle w:val="FootnoteReference"/>
          <w:rFonts w:ascii="Times New Roman" w:hAnsi="Times New Roman" w:cs="Times New Roman"/>
        </w:rPr>
        <w:footnoteRef/>
      </w:r>
      <w:r w:rsidRPr="00A947E8">
        <w:rPr>
          <w:rFonts w:ascii="Times New Roman" w:hAnsi="Times New Roman" w:cs="Times New Roman"/>
        </w:rPr>
        <w:t xml:space="preserve"> </w:t>
      </w:r>
      <w:r w:rsidRPr="00A947E8">
        <w:rPr>
          <w:rFonts w:ascii="Times New Roman" w:eastAsia="Times New Roman" w:hAnsi="Times New Roman" w:cs="Times New Roman"/>
          <w:color w:val="000000"/>
        </w:rPr>
        <w:t>Michira M,  ‘Kenya: Govt. opts to keep oil revenue sharing agreements confidential; Tullow Oil says it is open to disclosure’ 1</w:t>
      </w:r>
    </w:p>
  </w:footnote>
  <w:footnote w:id="9">
    <w:p w14:paraId="005B7067" w14:textId="77777777" w:rsidR="008E673B" w:rsidRPr="00A947E8" w:rsidRDefault="008E673B" w:rsidP="00F470FF">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sidRPr="00A947E8">
        <w:rPr>
          <w:rFonts w:ascii="Times New Roman" w:hAnsi="Times New Roman" w:cs="Times New Roman"/>
          <w:sz w:val="20"/>
          <w:szCs w:val="20"/>
          <w:vertAlign w:val="superscript"/>
        </w:rPr>
        <w:footnoteRef/>
      </w:r>
      <w:r w:rsidRPr="00A947E8">
        <w:rPr>
          <w:rFonts w:ascii="Times New Roman" w:eastAsia="Times New Roman" w:hAnsi="Times New Roman" w:cs="Times New Roman"/>
          <w:color w:val="000000"/>
          <w:sz w:val="20"/>
          <w:szCs w:val="20"/>
        </w:rPr>
        <w:t xml:space="preserve"> Michira M,  ‘Kenya: Govt. opts to keep oil revenue sharing agreements confidential; Tullow Oil says it is open to disclosure’ 1.</w:t>
      </w:r>
    </w:p>
  </w:footnote>
  <w:footnote w:id="10">
    <w:p w14:paraId="4EF3D37E" w14:textId="77777777" w:rsidR="008E673B" w:rsidRPr="00A947E8" w:rsidRDefault="008E673B" w:rsidP="00F470FF">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sidRPr="00A947E8">
        <w:rPr>
          <w:rFonts w:ascii="Times New Roman" w:hAnsi="Times New Roman" w:cs="Times New Roman"/>
          <w:sz w:val="20"/>
          <w:szCs w:val="20"/>
          <w:vertAlign w:val="superscript"/>
        </w:rPr>
        <w:footnoteRef/>
      </w:r>
      <w:r w:rsidRPr="00A947E8">
        <w:rPr>
          <w:rFonts w:ascii="Times New Roman" w:eastAsia="Times New Roman" w:hAnsi="Times New Roman" w:cs="Times New Roman"/>
          <w:color w:val="000000"/>
          <w:sz w:val="20"/>
          <w:szCs w:val="20"/>
        </w:rPr>
        <w:t xml:space="preserve"> Gary I, ‘Absolutely: Kenya President Backs Full Oil Contract Disclosure’ &lt;</w:t>
      </w:r>
      <w:hyperlink r:id="rId3">
        <w:r w:rsidRPr="00A947E8">
          <w:rPr>
            <w:rFonts w:ascii="Times New Roman" w:eastAsia="Times New Roman" w:hAnsi="Times New Roman" w:cs="Times New Roman"/>
            <w:color w:val="0000FF"/>
            <w:sz w:val="20"/>
            <w:szCs w:val="20"/>
            <w:u w:val="single"/>
          </w:rPr>
          <w:t>http://politicsofpoverty.oxfamamerica.org/2014/08/absolutely-kenya-president-backs-full-oil contractdisclosure/</w:t>
        </w:r>
      </w:hyperlink>
      <w:r w:rsidRPr="00A947E8">
        <w:rPr>
          <w:rFonts w:ascii="Times New Roman" w:eastAsia="Times New Roman" w:hAnsi="Times New Roman" w:cs="Times New Roman"/>
          <w:color w:val="000000"/>
          <w:sz w:val="20"/>
          <w:szCs w:val="20"/>
        </w:rPr>
        <w:t xml:space="preserve">&gt;, Oxfam America, 2014, 1. </w:t>
      </w:r>
    </w:p>
  </w:footnote>
  <w:footnote w:id="11">
    <w:p w14:paraId="7B056BD4" w14:textId="77777777" w:rsidR="008E673B" w:rsidRPr="00A947E8" w:rsidRDefault="008E673B" w:rsidP="00F470FF">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sidRPr="00A947E8">
        <w:rPr>
          <w:rFonts w:ascii="Times New Roman" w:hAnsi="Times New Roman" w:cs="Times New Roman"/>
          <w:sz w:val="20"/>
          <w:szCs w:val="20"/>
          <w:vertAlign w:val="superscript"/>
        </w:rPr>
        <w:footnoteRef/>
      </w:r>
      <w:r w:rsidRPr="00A947E8">
        <w:rPr>
          <w:rFonts w:ascii="Times New Roman" w:eastAsia="Times New Roman" w:hAnsi="Times New Roman" w:cs="Times New Roman"/>
          <w:color w:val="000000"/>
          <w:sz w:val="20"/>
          <w:szCs w:val="20"/>
        </w:rPr>
        <w:t xml:space="preserve"> Michira M,  ‘Kenya: Govt. opts to keep oil revenue sharing agreements confidential; Tullow Oil says it is open to disclosure’ 1.</w:t>
      </w:r>
    </w:p>
  </w:footnote>
  <w:footnote w:id="12">
    <w:p w14:paraId="1A069130" w14:textId="77777777" w:rsidR="008E673B" w:rsidRPr="00A947E8" w:rsidRDefault="008E673B" w:rsidP="00F470FF">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sidRPr="00A947E8">
        <w:rPr>
          <w:rFonts w:ascii="Times New Roman" w:hAnsi="Times New Roman" w:cs="Times New Roman"/>
          <w:sz w:val="20"/>
          <w:szCs w:val="20"/>
          <w:vertAlign w:val="superscript"/>
        </w:rPr>
        <w:footnoteRef/>
      </w:r>
      <w:r w:rsidRPr="00A947E8">
        <w:rPr>
          <w:rFonts w:ascii="Times New Roman" w:eastAsia="Times New Roman" w:hAnsi="Times New Roman" w:cs="Times New Roman"/>
          <w:color w:val="000000"/>
          <w:sz w:val="20"/>
          <w:szCs w:val="20"/>
        </w:rPr>
        <w:t xml:space="preserve"> </w:t>
      </w:r>
      <w:r w:rsidRPr="00A947E8">
        <w:rPr>
          <w:rFonts w:ascii="Times New Roman" w:eastAsia="Times New Roman" w:hAnsi="Times New Roman" w:cs="Times New Roman"/>
          <w:i/>
          <w:color w:val="000000"/>
          <w:sz w:val="20"/>
          <w:szCs w:val="20"/>
        </w:rPr>
        <w:t>Article 35</w:t>
      </w:r>
      <w:r w:rsidRPr="00A947E8">
        <w:rPr>
          <w:rFonts w:ascii="Times New Roman" w:eastAsia="Times New Roman" w:hAnsi="Times New Roman" w:cs="Times New Roman"/>
          <w:color w:val="000000"/>
          <w:sz w:val="20"/>
          <w:szCs w:val="20"/>
        </w:rPr>
        <w:t>, Constitution of Kenya.</w:t>
      </w:r>
    </w:p>
  </w:footnote>
  <w:footnote w:id="13">
    <w:p w14:paraId="08FCAAF1" w14:textId="77777777" w:rsidR="008E673B" w:rsidRPr="00A947E8" w:rsidRDefault="008E673B" w:rsidP="00F470FF">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sidRPr="00A947E8">
        <w:rPr>
          <w:rFonts w:ascii="Times New Roman" w:hAnsi="Times New Roman" w:cs="Times New Roman"/>
          <w:sz w:val="20"/>
          <w:szCs w:val="20"/>
          <w:vertAlign w:val="superscript"/>
        </w:rPr>
        <w:footnoteRef/>
      </w:r>
      <w:r w:rsidRPr="00A947E8">
        <w:rPr>
          <w:rFonts w:ascii="Times New Roman" w:eastAsia="Times New Roman" w:hAnsi="Times New Roman" w:cs="Times New Roman"/>
          <w:color w:val="000000"/>
          <w:sz w:val="20"/>
          <w:szCs w:val="20"/>
        </w:rPr>
        <w:t xml:space="preserve"> </w:t>
      </w:r>
      <w:r w:rsidRPr="00A947E8">
        <w:rPr>
          <w:rFonts w:ascii="Times New Roman" w:eastAsia="Times New Roman" w:hAnsi="Times New Roman" w:cs="Times New Roman"/>
          <w:i/>
          <w:color w:val="000000"/>
          <w:sz w:val="20"/>
          <w:szCs w:val="20"/>
        </w:rPr>
        <w:t>Article 71</w:t>
      </w:r>
      <w:r w:rsidRPr="00A947E8">
        <w:rPr>
          <w:rFonts w:ascii="Times New Roman" w:eastAsia="Times New Roman" w:hAnsi="Times New Roman" w:cs="Times New Roman"/>
          <w:color w:val="000000"/>
          <w:sz w:val="20"/>
          <w:szCs w:val="20"/>
        </w:rPr>
        <w:t>, Constitution of Kenya.</w:t>
      </w:r>
    </w:p>
  </w:footnote>
  <w:footnote w:id="14">
    <w:p w14:paraId="6036A47C" w14:textId="77777777" w:rsidR="008E673B" w:rsidRPr="00A947E8" w:rsidRDefault="008E673B" w:rsidP="00F470FF">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sidRPr="00A947E8">
        <w:rPr>
          <w:rFonts w:ascii="Times New Roman" w:hAnsi="Times New Roman" w:cs="Times New Roman"/>
          <w:sz w:val="20"/>
          <w:szCs w:val="20"/>
          <w:vertAlign w:val="superscript"/>
        </w:rPr>
        <w:footnoteRef/>
      </w:r>
      <w:r w:rsidRPr="00A947E8">
        <w:rPr>
          <w:rFonts w:ascii="Times New Roman" w:eastAsia="Times New Roman" w:hAnsi="Times New Roman" w:cs="Times New Roman"/>
          <w:color w:val="000000"/>
          <w:sz w:val="20"/>
          <w:szCs w:val="20"/>
        </w:rPr>
        <w:t xml:space="preserve"> Ruggie J, Stabilisation clauses and Human Rights: A research project conducted for IFC and the United Nations Special Representative of the Secretary-General on Business and Human Rights , International Finance Corporation, 2009, 4.</w:t>
      </w:r>
    </w:p>
  </w:footnote>
  <w:footnote w:id="15">
    <w:p w14:paraId="2B510715" w14:textId="77777777" w:rsidR="008E673B" w:rsidRPr="00A947E8" w:rsidRDefault="008E673B" w:rsidP="00F470FF">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sidRPr="00A947E8">
        <w:rPr>
          <w:rFonts w:ascii="Times New Roman" w:hAnsi="Times New Roman" w:cs="Times New Roman"/>
          <w:sz w:val="20"/>
          <w:szCs w:val="20"/>
          <w:vertAlign w:val="superscript"/>
        </w:rPr>
        <w:footnoteRef/>
      </w:r>
      <w:r w:rsidRPr="00A947E8">
        <w:rPr>
          <w:rFonts w:ascii="Times New Roman" w:eastAsia="Times New Roman" w:hAnsi="Times New Roman" w:cs="Times New Roman"/>
          <w:color w:val="000000"/>
          <w:sz w:val="20"/>
          <w:szCs w:val="20"/>
        </w:rPr>
        <w:t xml:space="preserve"> Sotonye F, ‘Stabilisation clauses and sustainable development in developing countries’  Published, University of Nottingham, Nottingham, 2014, 169.</w:t>
      </w:r>
    </w:p>
  </w:footnote>
  <w:footnote w:id="16">
    <w:p w14:paraId="5E8988E5" w14:textId="77777777" w:rsidR="008E673B" w:rsidRPr="00A947E8" w:rsidRDefault="008E673B" w:rsidP="00F470FF">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sidRPr="00A947E8">
        <w:rPr>
          <w:rFonts w:ascii="Times New Roman" w:hAnsi="Times New Roman" w:cs="Times New Roman"/>
          <w:sz w:val="20"/>
          <w:szCs w:val="20"/>
          <w:vertAlign w:val="superscript"/>
        </w:rPr>
        <w:footnoteRef/>
      </w:r>
      <w:r w:rsidRPr="00A947E8">
        <w:rPr>
          <w:rFonts w:ascii="Times New Roman" w:eastAsia="Times New Roman" w:hAnsi="Times New Roman" w:cs="Times New Roman"/>
          <w:color w:val="000000"/>
          <w:sz w:val="20"/>
          <w:szCs w:val="20"/>
        </w:rPr>
        <w:t xml:space="preserve"> </w:t>
      </w:r>
      <w:r w:rsidRPr="00A947E8">
        <w:rPr>
          <w:rFonts w:ascii="Times New Roman" w:eastAsia="Times New Roman" w:hAnsi="Times New Roman" w:cs="Times New Roman"/>
          <w:i/>
          <w:color w:val="000000"/>
          <w:sz w:val="20"/>
          <w:szCs w:val="20"/>
        </w:rPr>
        <w:t>Section 119</w:t>
      </w:r>
      <w:r w:rsidRPr="00A947E8">
        <w:rPr>
          <w:rFonts w:ascii="Times New Roman" w:eastAsia="Times New Roman" w:hAnsi="Times New Roman" w:cs="Times New Roman"/>
          <w:color w:val="000000"/>
          <w:sz w:val="20"/>
          <w:szCs w:val="20"/>
        </w:rPr>
        <w:t>, Petroleum Act.</w:t>
      </w:r>
    </w:p>
  </w:footnote>
  <w:footnote w:id="17">
    <w:p w14:paraId="3ACEB916" w14:textId="77777777" w:rsidR="008E673B" w:rsidRPr="00A947E8" w:rsidRDefault="008E673B" w:rsidP="004E0044">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sidRPr="00A947E8">
        <w:rPr>
          <w:rFonts w:ascii="Times New Roman" w:hAnsi="Times New Roman" w:cs="Times New Roman"/>
          <w:sz w:val="20"/>
          <w:szCs w:val="20"/>
          <w:vertAlign w:val="superscript"/>
        </w:rPr>
        <w:footnoteRef/>
      </w:r>
      <w:r w:rsidRPr="00A947E8">
        <w:rPr>
          <w:rFonts w:ascii="Times New Roman" w:eastAsia="Times New Roman" w:hAnsi="Times New Roman" w:cs="Times New Roman"/>
          <w:color w:val="000000"/>
          <w:sz w:val="20"/>
          <w:szCs w:val="20"/>
        </w:rPr>
        <w:t xml:space="preserve"> Ruggie J, Stabilisation clauses and Human Rights: A research project conducted for IFC and the United Nations Special Representative of the Secretary-General on Business and Human Rights , International Finance Corporation, 2009, 4.</w:t>
      </w:r>
    </w:p>
  </w:footnote>
  <w:footnote w:id="18">
    <w:p w14:paraId="279F5ECE" w14:textId="77777777" w:rsidR="008E673B" w:rsidRPr="00A947E8" w:rsidRDefault="008E673B" w:rsidP="004E0044">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sidRPr="00A947E8">
        <w:rPr>
          <w:rFonts w:ascii="Times New Roman" w:hAnsi="Times New Roman" w:cs="Times New Roman"/>
          <w:sz w:val="20"/>
          <w:szCs w:val="20"/>
          <w:vertAlign w:val="superscript"/>
        </w:rPr>
        <w:footnoteRef/>
      </w:r>
      <w:r w:rsidRPr="00A947E8">
        <w:rPr>
          <w:rFonts w:ascii="Times New Roman" w:eastAsia="Times New Roman" w:hAnsi="Times New Roman" w:cs="Times New Roman"/>
          <w:color w:val="000000"/>
          <w:sz w:val="20"/>
          <w:szCs w:val="20"/>
        </w:rPr>
        <w:t xml:space="preserve"> Ruggie J, Stabilisation clauses and Human Rights: A research project conducted for IFC and the United Nations Special Representative of the Secretary-General on Business and Human Rights, 4.</w:t>
      </w:r>
    </w:p>
  </w:footnote>
  <w:footnote w:id="19">
    <w:p w14:paraId="2804C833" w14:textId="77777777" w:rsidR="008E673B" w:rsidRPr="00A947E8" w:rsidRDefault="008E673B" w:rsidP="004E0044">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sidRPr="00A947E8">
        <w:rPr>
          <w:rFonts w:ascii="Times New Roman" w:hAnsi="Times New Roman" w:cs="Times New Roman"/>
          <w:sz w:val="20"/>
          <w:szCs w:val="20"/>
          <w:vertAlign w:val="superscript"/>
        </w:rPr>
        <w:footnoteRef/>
      </w:r>
      <w:r w:rsidRPr="00A947E8">
        <w:rPr>
          <w:rFonts w:ascii="Times New Roman" w:eastAsia="Times New Roman" w:hAnsi="Times New Roman" w:cs="Times New Roman"/>
          <w:color w:val="000000"/>
          <w:sz w:val="20"/>
          <w:szCs w:val="20"/>
        </w:rPr>
        <w:t xml:space="preserve"> Waelde T, ‘International Energy Investment’ 17 Energy Law Journal 1, 1996, 191 – 214.</w:t>
      </w:r>
    </w:p>
  </w:footnote>
  <w:footnote w:id="20">
    <w:p w14:paraId="5A810B51" w14:textId="77777777" w:rsidR="008E673B" w:rsidRPr="00A947E8" w:rsidRDefault="008E673B" w:rsidP="004E0044">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sidRPr="00A947E8">
        <w:rPr>
          <w:rFonts w:ascii="Times New Roman" w:hAnsi="Times New Roman" w:cs="Times New Roman"/>
          <w:sz w:val="20"/>
          <w:szCs w:val="20"/>
          <w:vertAlign w:val="superscript"/>
        </w:rPr>
        <w:footnoteRef/>
      </w:r>
      <w:r w:rsidRPr="00A947E8">
        <w:rPr>
          <w:rFonts w:ascii="Times New Roman" w:eastAsia="Times New Roman" w:hAnsi="Times New Roman" w:cs="Times New Roman"/>
          <w:color w:val="000000"/>
          <w:sz w:val="20"/>
          <w:szCs w:val="20"/>
        </w:rPr>
        <w:t xml:space="preserve"> Nwaoro J, ‘Enforcing stabilization of international energy contracts’  3 </w:t>
      </w:r>
      <w:r w:rsidRPr="00A947E8">
        <w:rPr>
          <w:rFonts w:ascii="Times New Roman" w:eastAsia="Times New Roman" w:hAnsi="Times New Roman" w:cs="Times New Roman"/>
          <w:i/>
          <w:color w:val="000000"/>
          <w:sz w:val="20"/>
          <w:szCs w:val="20"/>
        </w:rPr>
        <w:t>Journal of World Energy Law and Business</w:t>
      </w:r>
      <w:r w:rsidRPr="00A947E8">
        <w:rPr>
          <w:rFonts w:ascii="Times New Roman" w:eastAsia="Times New Roman" w:hAnsi="Times New Roman" w:cs="Times New Roman"/>
          <w:color w:val="000000"/>
          <w:sz w:val="20"/>
          <w:szCs w:val="20"/>
        </w:rPr>
        <w:t xml:space="preserve"> 1, 2010, 104.</w:t>
      </w:r>
    </w:p>
  </w:footnote>
  <w:footnote w:id="21">
    <w:p w14:paraId="239C0482" w14:textId="77777777" w:rsidR="008E673B" w:rsidRPr="00A947E8" w:rsidRDefault="008E673B" w:rsidP="004E0044">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sidRPr="00A947E8">
        <w:rPr>
          <w:rFonts w:ascii="Times New Roman" w:hAnsi="Times New Roman" w:cs="Times New Roman"/>
          <w:sz w:val="20"/>
          <w:szCs w:val="20"/>
          <w:vertAlign w:val="superscript"/>
        </w:rPr>
        <w:footnoteRef/>
      </w:r>
      <w:r w:rsidRPr="00A947E8">
        <w:rPr>
          <w:rFonts w:ascii="Times New Roman" w:eastAsia="Times New Roman" w:hAnsi="Times New Roman" w:cs="Times New Roman"/>
          <w:color w:val="000000"/>
          <w:sz w:val="20"/>
          <w:szCs w:val="20"/>
        </w:rPr>
        <w:t xml:space="preserve"> Waelde T, ‘International Energy Investment’ 191 -214.</w:t>
      </w:r>
    </w:p>
  </w:footnote>
  <w:footnote w:id="22">
    <w:p w14:paraId="3365C026" w14:textId="77777777" w:rsidR="008E673B" w:rsidRPr="00A947E8" w:rsidRDefault="008E673B" w:rsidP="004E0044">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sidRPr="00A947E8">
        <w:rPr>
          <w:rFonts w:ascii="Times New Roman" w:hAnsi="Times New Roman" w:cs="Times New Roman"/>
          <w:sz w:val="20"/>
          <w:szCs w:val="20"/>
          <w:vertAlign w:val="superscript"/>
        </w:rPr>
        <w:footnoteRef/>
      </w:r>
      <w:r w:rsidRPr="00A947E8">
        <w:rPr>
          <w:rFonts w:ascii="Times New Roman" w:eastAsia="Times New Roman" w:hAnsi="Times New Roman" w:cs="Times New Roman"/>
          <w:color w:val="000000"/>
          <w:sz w:val="20"/>
          <w:szCs w:val="20"/>
        </w:rPr>
        <w:t xml:space="preserve"> Nwaoro J, ‘Enforcing stabilization of international energy contracts,’ 104.</w:t>
      </w:r>
    </w:p>
  </w:footnote>
  <w:footnote w:id="23">
    <w:p w14:paraId="6189523C" w14:textId="77777777" w:rsidR="008E673B" w:rsidRPr="00A947E8" w:rsidRDefault="008E673B" w:rsidP="004E0044">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sidRPr="00A947E8">
        <w:rPr>
          <w:rFonts w:ascii="Times New Roman" w:hAnsi="Times New Roman" w:cs="Times New Roman"/>
          <w:sz w:val="20"/>
          <w:szCs w:val="20"/>
          <w:vertAlign w:val="superscript"/>
        </w:rPr>
        <w:footnoteRef/>
      </w:r>
      <w:r w:rsidRPr="00A947E8">
        <w:rPr>
          <w:rFonts w:ascii="Times New Roman" w:eastAsia="Times New Roman" w:hAnsi="Times New Roman" w:cs="Times New Roman"/>
          <w:color w:val="000000"/>
          <w:sz w:val="20"/>
          <w:szCs w:val="20"/>
        </w:rPr>
        <w:t xml:space="preserve"> Bernardini P, ‘Stabilization and adaptation in oil and gas investments’ 1 </w:t>
      </w:r>
      <w:r w:rsidRPr="00A947E8">
        <w:rPr>
          <w:rFonts w:ascii="Times New Roman" w:eastAsia="Times New Roman" w:hAnsi="Times New Roman" w:cs="Times New Roman"/>
          <w:i/>
          <w:color w:val="000000"/>
          <w:sz w:val="20"/>
          <w:szCs w:val="20"/>
        </w:rPr>
        <w:t>Journal of World Energy Law and Business</w:t>
      </w:r>
      <w:r w:rsidRPr="00A947E8">
        <w:rPr>
          <w:rFonts w:ascii="Times New Roman" w:eastAsia="Times New Roman" w:hAnsi="Times New Roman" w:cs="Times New Roman"/>
          <w:color w:val="000000"/>
          <w:sz w:val="20"/>
          <w:szCs w:val="20"/>
        </w:rPr>
        <w:t xml:space="preserve"> 1, 2008, 1. </w:t>
      </w:r>
    </w:p>
  </w:footnote>
  <w:footnote w:id="24">
    <w:p w14:paraId="6C24BF3B" w14:textId="77777777" w:rsidR="008E673B" w:rsidRPr="00A947E8" w:rsidRDefault="008E673B" w:rsidP="004E0044">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sidRPr="00A947E8">
        <w:rPr>
          <w:rFonts w:ascii="Times New Roman" w:hAnsi="Times New Roman" w:cs="Times New Roman"/>
          <w:sz w:val="20"/>
          <w:szCs w:val="20"/>
          <w:vertAlign w:val="superscript"/>
        </w:rPr>
        <w:footnoteRef/>
      </w:r>
      <w:r w:rsidRPr="00A947E8">
        <w:rPr>
          <w:rFonts w:ascii="Times New Roman" w:eastAsia="Times New Roman" w:hAnsi="Times New Roman" w:cs="Times New Roman"/>
          <w:color w:val="000000"/>
          <w:sz w:val="20"/>
          <w:szCs w:val="20"/>
        </w:rPr>
        <w:t xml:space="preserve"> Gjuzi J, </w:t>
      </w:r>
      <w:r w:rsidRPr="00A947E8">
        <w:rPr>
          <w:rFonts w:ascii="Times New Roman" w:eastAsia="Times New Roman" w:hAnsi="Times New Roman" w:cs="Times New Roman"/>
          <w:i/>
          <w:color w:val="000000"/>
          <w:sz w:val="20"/>
          <w:szCs w:val="20"/>
        </w:rPr>
        <w:t>Stabilization clauses in international investment law A sustainable development approach</w:t>
      </w:r>
      <w:r w:rsidRPr="00A947E8">
        <w:rPr>
          <w:rFonts w:ascii="Times New Roman" w:eastAsia="Times New Roman" w:hAnsi="Times New Roman" w:cs="Times New Roman"/>
          <w:color w:val="000000"/>
          <w:sz w:val="20"/>
          <w:szCs w:val="20"/>
        </w:rPr>
        <w:t>, Springer, Switzerland, 2018, 22.</w:t>
      </w:r>
    </w:p>
  </w:footnote>
  <w:footnote w:id="25">
    <w:p w14:paraId="58C928CD" w14:textId="77777777" w:rsidR="008E673B" w:rsidRPr="00A947E8" w:rsidRDefault="008E673B" w:rsidP="004E0044">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sidRPr="00A947E8">
        <w:rPr>
          <w:rFonts w:ascii="Times New Roman" w:hAnsi="Times New Roman" w:cs="Times New Roman"/>
          <w:sz w:val="20"/>
          <w:szCs w:val="20"/>
          <w:vertAlign w:val="superscript"/>
        </w:rPr>
        <w:footnoteRef/>
      </w:r>
      <w:r w:rsidRPr="00A947E8">
        <w:rPr>
          <w:rFonts w:ascii="Times New Roman" w:eastAsia="Times New Roman" w:hAnsi="Times New Roman" w:cs="Times New Roman"/>
          <w:color w:val="000000"/>
          <w:sz w:val="20"/>
          <w:szCs w:val="20"/>
        </w:rPr>
        <w:t xml:space="preserve"> Gjuzi J, </w:t>
      </w:r>
      <w:r w:rsidRPr="00A947E8">
        <w:rPr>
          <w:rFonts w:ascii="Times New Roman" w:eastAsia="Times New Roman" w:hAnsi="Times New Roman" w:cs="Times New Roman"/>
          <w:i/>
          <w:color w:val="000000"/>
          <w:sz w:val="20"/>
          <w:szCs w:val="20"/>
        </w:rPr>
        <w:t>Stabilization clauses in international investment law A sustainable development approach</w:t>
      </w:r>
      <w:r w:rsidRPr="00A947E8">
        <w:rPr>
          <w:rFonts w:ascii="Times New Roman" w:eastAsia="Times New Roman" w:hAnsi="Times New Roman" w:cs="Times New Roman"/>
          <w:color w:val="000000"/>
          <w:sz w:val="20"/>
          <w:szCs w:val="20"/>
        </w:rPr>
        <w:t>, Springer, Switzerland, 2018, 29.</w:t>
      </w:r>
    </w:p>
  </w:footnote>
  <w:footnote w:id="26">
    <w:p w14:paraId="382F2FBE" w14:textId="77777777" w:rsidR="008E673B" w:rsidRPr="00A947E8" w:rsidRDefault="008E673B" w:rsidP="004E0044">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sidRPr="00A947E8">
        <w:rPr>
          <w:rFonts w:ascii="Times New Roman" w:hAnsi="Times New Roman" w:cs="Times New Roman"/>
          <w:sz w:val="20"/>
          <w:szCs w:val="20"/>
          <w:vertAlign w:val="superscript"/>
        </w:rPr>
        <w:footnoteRef/>
      </w:r>
      <w:r w:rsidRPr="00A947E8">
        <w:rPr>
          <w:rFonts w:ascii="Times New Roman" w:eastAsia="Times New Roman" w:hAnsi="Times New Roman" w:cs="Times New Roman"/>
          <w:color w:val="000000"/>
          <w:sz w:val="20"/>
          <w:szCs w:val="20"/>
        </w:rPr>
        <w:t xml:space="preserve"> Gjuzi J, </w:t>
      </w:r>
      <w:r w:rsidRPr="00A947E8">
        <w:rPr>
          <w:rFonts w:ascii="Times New Roman" w:eastAsia="Times New Roman" w:hAnsi="Times New Roman" w:cs="Times New Roman"/>
          <w:i/>
          <w:color w:val="000000"/>
          <w:sz w:val="20"/>
          <w:szCs w:val="20"/>
        </w:rPr>
        <w:t>Stabilization clauses in international investment law A sustainable development approach</w:t>
      </w:r>
      <w:r w:rsidRPr="00A947E8">
        <w:rPr>
          <w:rFonts w:ascii="Times New Roman" w:eastAsia="Times New Roman" w:hAnsi="Times New Roman" w:cs="Times New Roman"/>
          <w:color w:val="000000"/>
          <w:sz w:val="20"/>
          <w:szCs w:val="20"/>
        </w:rPr>
        <w:t>, Springer, Switzerland, 2018, 22.</w:t>
      </w:r>
    </w:p>
  </w:footnote>
  <w:footnote w:id="27">
    <w:p w14:paraId="05475BC0" w14:textId="77777777" w:rsidR="008E673B" w:rsidRPr="00A947E8" w:rsidRDefault="008E673B" w:rsidP="004E0044">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sidRPr="00A947E8">
        <w:rPr>
          <w:rFonts w:ascii="Times New Roman" w:hAnsi="Times New Roman" w:cs="Times New Roman"/>
          <w:sz w:val="20"/>
          <w:szCs w:val="20"/>
          <w:vertAlign w:val="superscript"/>
        </w:rPr>
        <w:footnoteRef/>
      </w:r>
      <w:r w:rsidRPr="00A947E8">
        <w:rPr>
          <w:rFonts w:ascii="Times New Roman" w:eastAsia="Times New Roman" w:hAnsi="Times New Roman" w:cs="Times New Roman"/>
          <w:color w:val="000000"/>
          <w:sz w:val="20"/>
          <w:szCs w:val="20"/>
        </w:rPr>
        <w:t xml:space="preserve">  Gjuzi J, </w:t>
      </w:r>
      <w:r w:rsidRPr="00A947E8">
        <w:rPr>
          <w:rFonts w:ascii="Times New Roman" w:eastAsia="Times New Roman" w:hAnsi="Times New Roman" w:cs="Times New Roman"/>
          <w:i/>
          <w:color w:val="000000"/>
          <w:sz w:val="20"/>
          <w:szCs w:val="20"/>
        </w:rPr>
        <w:t>Stabilization clauses in international investment law A sustainable development approach</w:t>
      </w:r>
      <w:r w:rsidRPr="00A947E8">
        <w:rPr>
          <w:rFonts w:ascii="Times New Roman" w:eastAsia="Times New Roman" w:hAnsi="Times New Roman" w:cs="Times New Roman"/>
          <w:color w:val="000000"/>
          <w:sz w:val="20"/>
          <w:szCs w:val="20"/>
        </w:rPr>
        <w:t>, Springer, Switzerland, 2018, 22.</w:t>
      </w:r>
    </w:p>
  </w:footnote>
  <w:footnote w:id="28">
    <w:p w14:paraId="1D97926B" w14:textId="77777777" w:rsidR="008E673B" w:rsidRPr="00A947E8" w:rsidRDefault="008E673B" w:rsidP="004E0044">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sidRPr="00A947E8">
        <w:rPr>
          <w:rFonts w:ascii="Times New Roman" w:hAnsi="Times New Roman" w:cs="Times New Roman"/>
          <w:sz w:val="20"/>
          <w:szCs w:val="20"/>
          <w:vertAlign w:val="superscript"/>
        </w:rPr>
        <w:footnoteRef/>
      </w:r>
      <w:r w:rsidRPr="00A947E8">
        <w:rPr>
          <w:rFonts w:ascii="Times New Roman" w:eastAsia="Times New Roman" w:hAnsi="Times New Roman" w:cs="Times New Roman"/>
          <w:color w:val="000000"/>
          <w:sz w:val="20"/>
          <w:szCs w:val="20"/>
        </w:rPr>
        <w:t xml:space="preserve"> Gjuzi J, </w:t>
      </w:r>
      <w:r w:rsidRPr="00A947E8">
        <w:rPr>
          <w:rFonts w:ascii="Times New Roman" w:eastAsia="Times New Roman" w:hAnsi="Times New Roman" w:cs="Times New Roman"/>
          <w:i/>
          <w:color w:val="000000"/>
          <w:sz w:val="20"/>
          <w:szCs w:val="20"/>
        </w:rPr>
        <w:t>Stabilization clauses in international investment law A sustainable development approach</w:t>
      </w:r>
      <w:r w:rsidRPr="00A947E8">
        <w:rPr>
          <w:rFonts w:ascii="Times New Roman" w:eastAsia="Times New Roman" w:hAnsi="Times New Roman" w:cs="Times New Roman"/>
          <w:color w:val="000000"/>
          <w:sz w:val="20"/>
          <w:szCs w:val="20"/>
        </w:rPr>
        <w:t>, Springer, Switzerland, 2018, 22</w:t>
      </w:r>
    </w:p>
  </w:footnote>
  <w:footnote w:id="29">
    <w:p w14:paraId="5AD8D927" w14:textId="77777777" w:rsidR="008E673B" w:rsidRPr="00A947E8" w:rsidRDefault="008E673B" w:rsidP="004E0044">
      <w:pPr>
        <w:spacing w:after="0" w:line="240" w:lineRule="auto"/>
        <w:jc w:val="both"/>
        <w:rPr>
          <w:rFonts w:ascii="Times New Roman" w:eastAsia="Times New Roman" w:hAnsi="Times New Roman" w:cs="Times New Roman"/>
          <w:i/>
          <w:sz w:val="20"/>
          <w:szCs w:val="20"/>
        </w:rPr>
      </w:pPr>
      <w:r w:rsidRPr="00A947E8">
        <w:rPr>
          <w:rFonts w:ascii="Times New Roman" w:hAnsi="Times New Roman" w:cs="Times New Roman"/>
          <w:sz w:val="20"/>
          <w:szCs w:val="20"/>
          <w:vertAlign w:val="superscript"/>
        </w:rPr>
        <w:footnoteRef/>
      </w:r>
      <w:r w:rsidRPr="00A947E8">
        <w:rPr>
          <w:rFonts w:ascii="Times New Roman" w:eastAsia="Times New Roman" w:hAnsi="Times New Roman" w:cs="Times New Roman"/>
          <w:sz w:val="20"/>
          <w:szCs w:val="20"/>
        </w:rPr>
        <w:t xml:space="preserve"> Curtis, C. The Legal Security of Economic Development Agreements. 29 </w:t>
      </w:r>
      <w:r w:rsidRPr="00A947E8">
        <w:rPr>
          <w:rFonts w:ascii="Times New Roman" w:eastAsia="Times New Roman" w:hAnsi="Times New Roman" w:cs="Times New Roman"/>
          <w:i/>
          <w:sz w:val="20"/>
          <w:szCs w:val="20"/>
        </w:rPr>
        <w:t>Harvard International Law Journal</w:t>
      </w:r>
      <w:r w:rsidRPr="00A947E8">
        <w:rPr>
          <w:rFonts w:ascii="Times New Roman" w:eastAsia="Times New Roman" w:hAnsi="Times New Roman" w:cs="Times New Roman"/>
          <w:sz w:val="20"/>
          <w:szCs w:val="20"/>
        </w:rPr>
        <w:t xml:space="preserve">  2, 1988,  319-320.</w:t>
      </w:r>
    </w:p>
  </w:footnote>
  <w:footnote w:id="30">
    <w:p w14:paraId="4C0F958B" w14:textId="77777777" w:rsidR="008E673B" w:rsidRPr="00A947E8" w:rsidRDefault="008E673B" w:rsidP="004E0044">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sidRPr="00A947E8">
        <w:rPr>
          <w:rFonts w:ascii="Times New Roman" w:hAnsi="Times New Roman" w:cs="Times New Roman"/>
          <w:sz w:val="20"/>
          <w:szCs w:val="20"/>
          <w:vertAlign w:val="superscript"/>
        </w:rPr>
        <w:footnoteRef/>
      </w:r>
      <w:r w:rsidRPr="00A947E8">
        <w:rPr>
          <w:rFonts w:ascii="Times New Roman" w:eastAsia="Times New Roman" w:hAnsi="Times New Roman" w:cs="Times New Roman"/>
          <w:color w:val="000000"/>
          <w:sz w:val="20"/>
          <w:szCs w:val="20"/>
        </w:rPr>
        <w:t xml:space="preserve">Examples of a few developing countries that offer these clauses within their domestic legislation are: Angola in it’s petroleum activities law of 2004, Chad, in its hydrocarbon law of 20017 and Papau New Guinea in ihydrocarbon law of 2000., </w:t>
      </w:r>
    </w:p>
  </w:footnote>
  <w:footnote w:id="31">
    <w:p w14:paraId="0CE8D050" w14:textId="77777777" w:rsidR="008E673B" w:rsidRPr="00A947E8" w:rsidRDefault="008E673B" w:rsidP="004E0044">
      <w:pPr>
        <w:pBdr>
          <w:top w:val="nil"/>
          <w:left w:val="nil"/>
          <w:bottom w:val="nil"/>
          <w:right w:val="nil"/>
          <w:between w:val="nil"/>
        </w:pBdr>
        <w:spacing w:after="0" w:line="240" w:lineRule="auto"/>
        <w:jc w:val="both"/>
        <w:rPr>
          <w:rFonts w:ascii="Times New Roman" w:hAnsi="Times New Roman" w:cs="Times New Roman"/>
          <w:color w:val="000000"/>
          <w:sz w:val="20"/>
          <w:szCs w:val="20"/>
        </w:rPr>
      </w:pPr>
      <w:r w:rsidRPr="00A947E8">
        <w:rPr>
          <w:rFonts w:ascii="Times New Roman" w:hAnsi="Times New Roman" w:cs="Times New Roman"/>
          <w:sz w:val="20"/>
          <w:szCs w:val="20"/>
          <w:vertAlign w:val="superscript"/>
        </w:rPr>
        <w:footnoteRef/>
      </w:r>
      <w:r w:rsidRPr="00A947E8">
        <w:rPr>
          <w:rFonts w:ascii="Times New Roman" w:hAnsi="Times New Roman" w:cs="Times New Roman"/>
          <w:color w:val="000000"/>
          <w:sz w:val="20"/>
          <w:szCs w:val="20"/>
        </w:rPr>
        <w:t xml:space="preserve"> The MPSC is found in the schedule to the petroleum Act.</w:t>
      </w:r>
    </w:p>
  </w:footnote>
  <w:footnote w:id="32">
    <w:p w14:paraId="5A8C463B" w14:textId="77777777" w:rsidR="008E673B" w:rsidRPr="00A947E8" w:rsidRDefault="008E673B" w:rsidP="004E0044">
      <w:pPr>
        <w:pBdr>
          <w:top w:val="nil"/>
          <w:left w:val="nil"/>
          <w:bottom w:val="nil"/>
          <w:right w:val="nil"/>
          <w:between w:val="nil"/>
        </w:pBdr>
        <w:tabs>
          <w:tab w:val="left" w:pos="2193"/>
        </w:tabs>
        <w:spacing w:after="0" w:line="240" w:lineRule="auto"/>
        <w:jc w:val="both"/>
        <w:rPr>
          <w:rFonts w:ascii="Times New Roman" w:eastAsia="Times New Roman" w:hAnsi="Times New Roman" w:cs="Times New Roman"/>
          <w:color w:val="000000"/>
          <w:sz w:val="20"/>
          <w:szCs w:val="20"/>
        </w:rPr>
      </w:pPr>
      <w:r w:rsidRPr="00A947E8">
        <w:rPr>
          <w:rFonts w:ascii="Times New Roman" w:hAnsi="Times New Roman" w:cs="Times New Roman"/>
          <w:sz w:val="20"/>
          <w:szCs w:val="20"/>
          <w:vertAlign w:val="superscript"/>
        </w:rPr>
        <w:footnoteRef/>
      </w:r>
      <w:r w:rsidRPr="00A947E8">
        <w:rPr>
          <w:rFonts w:ascii="Times New Roman" w:eastAsia="Times New Roman" w:hAnsi="Times New Roman" w:cs="Times New Roman"/>
          <w:color w:val="000000"/>
          <w:sz w:val="20"/>
          <w:szCs w:val="20"/>
        </w:rPr>
        <w:t xml:space="preserve"> Cotula L, ‘Regulatory takings, stabilization clauses and sustainable development. OECD Global Forum on International Investment, 2008, 6.</w:t>
      </w:r>
    </w:p>
  </w:footnote>
  <w:footnote w:id="33">
    <w:p w14:paraId="526F35FA" w14:textId="77777777" w:rsidR="008E673B" w:rsidRPr="00A947E8" w:rsidRDefault="008E673B" w:rsidP="004E0044">
      <w:pPr>
        <w:pBdr>
          <w:top w:val="nil"/>
          <w:left w:val="nil"/>
          <w:bottom w:val="nil"/>
          <w:right w:val="nil"/>
          <w:between w:val="nil"/>
        </w:pBdr>
        <w:tabs>
          <w:tab w:val="left" w:pos="2193"/>
        </w:tabs>
        <w:spacing w:after="0" w:line="240" w:lineRule="auto"/>
        <w:jc w:val="both"/>
        <w:rPr>
          <w:rFonts w:ascii="Times New Roman" w:eastAsia="Times New Roman" w:hAnsi="Times New Roman" w:cs="Times New Roman"/>
          <w:color w:val="000000"/>
          <w:sz w:val="20"/>
          <w:szCs w:val="20"/>
        </w:rPr>
      </w:pPr>
      <w:r w:rsidRPr="00A947E8">
        <w:rPr>
          <w:rFonts w:ascii="Times New Roman" w:hAnsi="Times New Roman" w:cs="Times New Roman"/>
          <w:sz w:val="20"/>
          <w:szCs w:val="20"/>
          <w:vertAlign w:val="superscript"/>
        </w:rPr>
        <w:footnoteRef/>
      </w:r>
      <w:r w:rsidRPr="00A947E8">
        <w:rPr>
          <w:rFonts w:ascii="Times New Roman" w:eastAsia="Times New Roman" w:hAnsi="Times New Roman" w:cs="Times New Roman"/>
          <w:color w:val="000000"/>
          <w:sz w:val="20"/>
          <w:szCs w:val="20"/>
        </w:rPr>
        <w:t xml:space="preserve"> Cotula L, ‘Regulatory takings, stabilization clauses and sustainable development. OECD Global Forum on International Investment, 2008, 6.</w:t>
      </w:r>
    </w:p>
  </w:footnote>
  <w:footnote w:id="34">
    <w:p w14:paraId="0F768AEB" w14:textId="77777777" w:rsidR="008E673B" w:rsidRPr="00A947E8" w:rsidRDefault="008E673B" w:rsidP="004E0044">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sidRPr="00A947E8">
        <w:rPr>
          <w:rFonts w:ascii="Times New Roman" w:hAnsi="Times New Roman" w:cs="Times New Roman"/>
          <w:sz w:val="20"/>
          <w:szCs w:val="20"/>
          <w:vertAlign w:val="superscript"/>
        </w:rPr>
        <w:footnoteRef/>
      </w:r>
      <w:r w:rsidRPr="00A947E8">
        <w:rPr>
          <w:rFonts w:ascii="Times New Roman" w:eastAsia="Times New Roman" w:hAnsi="Times New Roman" w:cs="Times New Roman"/>
          <w:color w:val="000000"/>
          <w:sz w:val="20"/>
          <w:szCs w:val="20"/>
        </w:rPr>
        <w:t xml:space="preserve"> Gehne K, Brillo R, ‘Stabilization Clauses in international investment law: Beyond Balancing and Fair and Equitable Treatment’ Transnational Economic Law Research Center, 2017, 8. and Subedi S, </w:t>
      </w:r>
      <w:r w:rsidRPr="00A947E8">
        <w:rPr>
          <w:rFonts w:ascii="Times New Roman" w:eastAsia="Times New Roman" w:hAnsi="Times New Roman" w:cs="Times New Roman"/>
          <w:i/>
          <w:color w:val="000000"/>
          <w:sz w:val="20"/>
          <w:szCs w:val="20"/>
        </w:rPr>
        <w:t>International Investment Law: Reconciling Policy and Principle</w:t>
      </w:r>
      <w:r w:rsidRPr="00A947E8">
        <w:rPr>
          <w:rFonts w:ascii="Times New Roman" w:eastAsia="Times New Roman" w:hAnsi="Times New Roman" w:cs="Times New Roman"/>
          <w:color w:val="000000"/>
          <w:sz w:val="20"/>
          <w:szCs w:val="20"/>
        </w:rPr>
        <w:t>, Hart Publishing, 2008.</w:t>
      </w:r>
    </w:p>
  </w:footnote>
  <w:footnote w:id="35">
    <w:p w14:paraId="51BC1DB4" w14:textId="77777777" w:rsidR="008E673B" w:rsidRPr="00A947E8" w:rsidRDefault="008E673B" w:rsidP="004E0044">
      <w:pPr>
        <w:pBdr>
          <w:top w:val="nil"/>
          <w:left w:val="nil"/>
          <w:bottom w:val="nil"/>
          <w:right w:val="nil"/>
          <w:between w:val="nil"/>
        </w:pBdr>
        <w:tabs>
          <w:tab w:val="left" w:pos="2193"/>
        </w:tabs>
        <w:spacing w:after="0" w:line="240" w:lineRule="auto"/>
        <w:jc w:val="both"/>
        <w:rPr>
          <w:rFonts w:ascii="Times New Roman" w:eastAsia="Times New Roman" w:hAnsi="Times New Roman" w:cs="Times New Roman"/>
          <w:color w:val="000000"/>
          <w:sz w:val="20"/>
          <w:szCs w:val="20"/>
        </w:rPr>
      </w:pPr>
      <w:r w:rsidRPr="00A947E8">
        <w:rPr>
          <w:rFonts w:ascii="Times New Roman" w:hAnsi="Times New Roman" w:cs="Times New Roman"/>
          <w:sz w:val="20"/>
          <w:szCs w:val="20"/>
          <w:vertAlign w:val="superscript"/>
        </w:rPr>
        <w:footnoteRef/>
      </w:r>
      <w:r w:rsidRPr="00A947E8">
        <w:rPr>
          <w:rFonts w:ascii="Times New Roman" w:eastAsia="Times New Roman" w:hAnsi="Times New Roman" w:cs="Times New Roman"/>
          <w:color w:val="000000"/>
          <w:sz w:val="20"/>
          <w:szCs w:val="20"/>
        </w:rPr>
        <w:t xml:space="preserve"> Hira N, Sturdivant M, Omondi F and Kakembo D, ‘Kenya’s petroleum fiscal regime Expansive coverage’ Deloitte, 2014, 16.</w:t>
      </w:r>
    </w:p>
  </w:footnote>
  <w:footnote w:id="36">
    <w:p w14:paraId="38CC7568" w14:textId="77777777" w:rsidR="008E673B" w:rsidRPr="00A947E8" w:rsidRDefault="008E673B" w:rsidP="004E0044">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sidRPr="00A947E8">
        <w:rPr>
          <w:rFonts w:ascii="Times New Roman" w:hAnsi="Times New Roman" w:cs="Times New Roman"/>
          <w:sz w:val="20"/>
          <w:szCs w:val="20"/>
          <w:vertAlign w:val="superscript"/>
        </w:rPr>
        <w:footnoteRef/>
      </w:r>
      <w:r w:rsidRPr="00A947E8">
        <w:rPr>
          <w:rFonts w:ascii="Times New Roman" w:eastAsia="Times New Roman" w:hAnsi="Times New Roman" w:cs="Times New Roman"/>
          <w:color w:val="000000"/>
          <w:sz w:val="20"/>
          <w:szCs w:val="20"/>
        </w:rPr>
        <w:t xml:space="preserve"> Section 52 (3), </w:t>
      </w:r>
      <w:r w:rsidRPr="00A947E8">
        <w:rPr>
          <w:rFonts w:ascii="Times New Roman" w:eastAsia="Times New Roman" w:hAnsi="Times New Roman" w:cs="Times New Roman"/>
          <w:i/>
          <w:color w:val="000000"/>
          <w:sz w:val="20"/>
          <w:szCs w:val="20"/>
        </w:rPr>
        <w:t>Model Production Sharing Contract</w:t>
      </w:r>
      <w:r w:rsidRPr="00A947E8">
        <w:rPr>
          <w:rFonts w:ascii="Times New Roman" w:eastAsia="Times New Roman" w:hAnsi="Times New Roman" w:cs="Times New Roman"/>
          <w:color w:val="000000"/>
          <w:sz w:val="20"/>
          <w:szCs w:val="20"/>
        </w:rPr>
        <w:t>, 2015.</w:t>
      </w:r>
    </w:p>
  </w:footnote>
  <w:footnote w:id="37">
    <w:p w14:paraId="5D5591FB" w14:textId="77777777" w:rsidR="008E673B" w:rsidRPr="00A947E8" w:rsidRDefault="008E673B" w:rsidP="00E00642">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sidRPr="00A947E8">
        <w:rPr>
          <w:rFonts w:ascii="Times New Roman" w:hAnsi="Times New Roman" w:cs="Times New Roman"/>
          <w:sz w:val="20"/>
          <w:szCs w:val="20"/>
          <w:vertAlign w:val="superscript"/>
        </w:rPr>
        <w:footnoteRef/>
      </w:r>
      <w:r w:rsidRPr="00A947E8">
        <w:rPr>
          <w:rFonts w:ascii="Times New Roman" w:eastAsia="Times New Roman" w:hAnsi="Times New Roman" w:cs="Times New Roman"/>
          <w:color w:val="000000"/>
          <w:sz w:val="20"/>
          <w:szCs w:val="20"/>
        </w:rPr>
        <w:t xml:space="preserve"> Sotonye F, ‘Stabilisation clauses and sustainable development in developing countries’  Published, University of Nottingham, Nottingham, 2014, 169.</w:t>
      </w:r>
    </w:p>
  </w:footnote>
  <w:footnote w:id="38">
    <w:p w14:paraId="36CE2D64" w14:textId="77777777" w:rsidR="008E673B" w:rsidRPr="00A947E8" w:rsidRDefault="008E673B" w:rsidP="00E00642">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sidRPr="00A947E8">
        <w:rPr>
          <w:rFonts w:ascii="Times New Roman" w:hAnsi="Times New Roman" w:cs="Times New Roman"/>
          <w:sz w:val="20"/>
          <w:szCs w:val="20"/>
          <w:vertAlign w:val="superscript"/>
        </w:rPr>
        <w:footnoteRef/>
      </w:r>
      <w:r w:rsidRPr="00A947E8">
        <w:rPr>
          <w:rFonts w:ascii="Times New Roman" w:eastAsia="Times New Roman" w:hAnsi="Times New Roman" w:cs="Times New Roman"/>
          <w:color w:val="000000"/>
          <w:sz w:val="20"/>
          <w:szCs w:val="20"/>
        </w:rPr>
        <w:t xml:space="preserve"> UNGA, </w:t>
      </w:r>
      <w:r w:rsidRPr="00A947E8">
        <w:rPr>
          <w:rFonts w:ascii="Times New Roman" w:eastAsia="Times New Roman" w:hAnsi="Times New Roman" w:cs="Times New Roman"/>
          <w:i/>
          <w:color w:val="000000"/>
          <w:sz w:val="20"/>
          <w:szCs w:val="20"/>
        </w:rPr>
        <w:t>Report of the World Commission on Environment and Development: Our Common Future</w:t>
      </w:r>
      <w:r w:rsidRPr="00A947E8">
        <w:rPr>
          <w:rFonts w:ascii="Times New Roman" w:eastAsia="Times New Roman" w:hAnsi="Times New Roman" w:cs="Times New Roman"/>
          <w:color w:val="000000"/>
          <w:sz w:val="20"/>
          <w:szCs w:val="20"/>
        </w:rPr>
        <w:t>, UN A/42/427, 20 March, 1987.</w:t>
      </w:r>
    </w:p>
  </w:footnote>
  <w:footnote w:id="39">
    <w:p w14:paraId="1EB01BB0" w14:textId="77777777" w:rsidR="008E673B" w:rsidRPr="00A947E8" w:rsidRDefault="008E673B" w:rsidP="00E00642">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sidRPr="00A947E8">
        <w:rPr>
          <w:rFonts w:ascii="Times New Roman" w:hAnsi="Times New Roman" w:cs="Times New Roman"/>
          <w:sz w:val="20"/>
          <w:szCs w:val="20"/>
          <w:vertAlign w:val="superscript"/>
        </w:rPr>
        <w:footnoteRef/>
      </w:r>
      <w:r w:rsidRPr="00A947E8">
        <w:rPr>
          <w:rFonts w:ascii="Times New Roman" w:eastAsia="Times New Roman" w:hAnsi="Times New Roman" w:cs="Times New Roman"/>
          <w:color w:val="000000"/>
          <w:sz w:val="20"/>
          <w:szCs w:val="20"/>
        </w:rPr>
        <w:t xml:space="preserve"> Cotula, L,  ‘Investment contracts and sustainable development: How to make contracts for fairer and more sustainable natural resource investments’, International Institute for Environment and Development, 2010, 8.</w:t>
      </w:r>
    </w:p>
  </w:footnote>
  <w:footnote w:id="40">
    <w:p w14:paraId="6522F7EA" w14:textId="77777777" w:rsidR="008E673B" w:rsidRPr="00A947E8" w:rsidRDefault="008E673B" w:rsidP="00E00642">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sidRPr="00A947E8">
        <w:rPr>
          <w:rFonts w:ascii="Times New Roman" w:hAnsi="Times New Roman" w:cs="Times New Roman"/>
          <w:sz w:val="20"/>
          <w:szCs w:val="20"/>
          <w:vertAlign w:val="superscript"/>
        </w:rPr>
        <w:footnoteRef/>
      </w:r>
      <w:r w:rsidRPr="00A947E8">
        <w:rPr>
          <w:rFonts w:ascii="Times New Roman" w:eastAsia="Times New Roman" w:hAnsi="Times New Roman" w:cs="Times New Roman"/>
          <w:color w:val="000000"/>
          <w:sz w:val="20"/>
          <w:szCs w:val="20"/>
        </w:rPr>
        <w:t xml:space="preserve">  Cotula, L,  ‘Investment contracts and sustainable development: How to make contracts for fairer and more sustainable natural resource investments,’ 8.  </w:t>
      </w:r>
    </w:p>
  </w:footnote>
  <w:footnote w:id="41">
    <w:p w14:paraId="098DC911" w14:textId="77777777" w:rsidR="008E673B" w:rsidRPr="00A947E8" w:rsidRDefault="008E673B" w:rsidP="00E00642">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sidRPr="00A947E8">
        <w:rPr>
          <w:rFonts w:ascii="Times New Roman" w:hAnsi="Times New Roman" w:cs="Times New Roman"/>
          <w:sz w:val="20"/>
          <w:szCs w:val="20"/>
          <w:vertAlign w:val="superscript"/>
        </w:rPr>
        <w:footnoteRef/>
      </w:r>
      <w:r w:rsidRPr="00A947E8">
        <w:rPr>
          <w:rFonts w:ascii="Times New Roman" w:eastAsia="Times New Roman" w:hAnsi="Times New Roman" w:cs="Times New Roman"/>
          <w:color w:val="000000"/>
          <w:sz w:val="20"/>
          <w:szCs w:val="20"/>
        </w:rPr>
        <w:t xml:space="preserve"> Cotula, L,  ‘Investment contracts and sustainable development: How to make contracts for fairer and more sustainable natural resource investments,’ 8.</w:t>
      </w:r>
    </w:p>
  </w:footnote>
  <w:footnote w:id="42">
    <w:p w14:paraId="1F674AB9" w14:textId="77777777" w:rsidR="008E673B" w:rsidRPr="00A947E8" w:rsidRDefault="008E673B" w:rsidP="00E00642">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sidRPr="00A947E8">
        <w:rPr>
          <w:rFonts w:ascii="Times New Roman" w:hAnsi="Times New Roman" w:cs="Times New Roman"/>
          <w:sz w:val="20"/>
          <w:szCs w:val="20"/>
          <w:vertAlign w:val="superscript"/>
        </w:rPr>
        <w:footnoteRef/>
      </w:r>
      <w:r w:rsidRPr="00A947E8">
        <w:rPr>
          <w:rFonts w:ascii="Times New Roman" w:eastAsia="Times New Roman" w:hAnsi="Times New Roman" w:cs="Times New Roman"/>
          <w:color w:val="000000"/>
          <w:sz w:val="20"/>
          <w:szCs w:val="20"/>
        </w:rPr>
        <w:t xml:space="preserve"> Cotula, L,  ‘Investment contracts and sustainable development: How to make contracts for fairer and more sustainable natural resource investments,’ 8.</w:t>
      </w:r>
    </w:p>
  </w:footnote>
  <w:footnote w:id="43">
    <w:p w14:paraId="58AA61DD" w14:textId="77777777" w:rsidR="008E673B" w:rsidRPr="00A947E8" w:rsidRDefault="008E673B" w:rsidP="00E00642">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sidRPr="00A947E8">
        <w:rPr>
          <w:rFonts w:ascii="Times New Roman" w:hAnsi="Times New Roman" w:cs="Times New Roman"/>
          <w:sz w:val="20"/>
          <w:szCs w:val="20"/>
          <w:vertAlign w:val="superscript"/>
        </w:rPr>
        <w:footnoteRef/>
      </w:r>
      <w:r w:rsidRPr="00A947E8">
        <w:rPr>
          <w:rFonts w:ascii="Times New Roman" w:eastAsia="Times New Roman" w:hAnsi="Times New Roman" w:cs="Times New Roman"/>
          <w:color w:val="000000"/>
          <w:sz w:val="20"/>
          <w:szCs w:val="20"/>
        </w:rPr>
        <w:t xml:space="preserve"> </w:t>
      </w:r>
      <w:r w:rsidRPr="00A947E8">
        <w:rPr>
          <w:rFonts w:ascii="Times New Roman" w:eastAsia="Times New Roman" w:hAnsi="Times New Roman" w:cs="Times New Roman"/>
          <w:i/>
          <w:color w:val="000000"/>
          <w:sz w:val="20"/>
          <w:szCs w:val="20"/>
        </w:rPr>
        <w:t>Rio Declaration on Environment and Development</w:t>
      </w:r>
      <w:r w:rsidRPr="00A947E8">
        <w:rPr>
          <w:rFonts w:ascii="Times New Roman" w:eastAsia="Times New Roman" w:hAnsi="Times New Roman" w:cs="Times New Roman"/>
          <w:color w:val="000000"/>
          <w:sz w:val="20"/>
          <w:szCs w:val="20"/>
        </w:rPr>
        <w:t>, 1992, UN Doc. A/CONF.151/26.</w:t>
      </w:r>
    </w:p>
  </w:footnote>
  <w:footnote w:id="44">
    <w:p w14:paraId="1B794024" w14:textId="77777777" w:rsidR="008E673B" w:rsidRPr="00A947E8" w:rsidRDefault="008E673B" w:rsidP="00E00642">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sidRPr="00A947E8">
        <w:rPr>
          <w:rFonts w:ascii="Times New Roman" w:hAnsi="Times New Roman" w:cs="Times New Roman"/>
          <w:sz w:val="20"/>
          <w:szCs w:val="20"/>
          <w:vertAlign w:val="superscript"/>
        </w:rPr>
        <w:footnoteRef/>
      </w:r>
      <w:r w:rsidRPr="00A947E8">
        <w:rPr>
          <w:rFonts w:ascii="Times New Roman" w:eastAsia="Times New Roman" w:hAnsi="Times New Roman" w:cs="Times New Roman"/>
          <w:color w:val="000000"/>
          <w:sz w:val="20"/>
          <w:szCs w:val="20"/>
        </w:rPr>
        <w:t xml:space="preserve"> Cotula, L,  ‘Investment contracts and sustainable development: How to make contracts for fairer and more sustainable natural resource investments,’ 8.</w:t>
      </w:r>
    </w:p>
  </w:footnote>
  <w:footnote w:id="45">
    <w:p w14:paraId="159E6B4A" w14:textId="77777777" w:rsidR="008E673B" w:rsidRPr="00A947E8" w:rsidRDefault="008E673B" w:rsidP="00E00642">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sidRPr="00A947E8">
        <w:rPr>
          <w:rFonts w:ascii="Times New Roman" w:hAnsi="Times New Roman" w:cs="Times New Roman"/>
          <w:sz w:val="20"/>
          <w:szCs w:val="20"/>
          <w:vertAlign w:val="superscript"/>
        </w:rPr>
        <w:footnoteRef/>
      </w:r>
      <w:r w:rsidRPr="00A947E8">
        <w:rPr>
          <w:rFonts w:ascii="Times New Roman" w:eastAsia="Times New Roman" w:hAnsi="Times New Roman" w:cs="Times New Roman"/>
          <w:color w:val="000000"/>
          <w:sz w:val="20"/>
          <w:szCs w:val="20"/>
        </w:rPr>
        <w:t>Cotula, L,  ‘Investment contracts and sustainable development: How to make contracts for fairer and more sustainable natural resource investments,’  8</w:t>
      </w:r>
    </w:p>
  </w:footnote>
  <w:footnote w:id="46">
    <w:p w14:paraId="7986B0EC" w14:textId="77777777" w:rsidR="008E673B" w:rsidRPr="00A947E8" w:rsidRDefault="008E673B" w:rsidP="00E00642">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sidRPr="00A947E8">
        <w:rPr>
          <w:rFonts w:ascii="Times New Roman" w:hAnsi="Times New Roman" w:cs="Times New Roman"/>
          <w:sz w:val="20"/>
          <w:szCs w:val="20"/>
          <w:vertAlign w:val="superscript"/>
        </w:rPr>
        <w:footnoteRef/>
      </w:r>
      <w:r w:rsidRPr="00A947E8">
        <w:rPr>
          <w:rFonts w:ascii="Times New Roman" w:eastAsia="Times New Roman" w:hAnsi="Times New Roman" w:cs="Times New Roman"/>
          <w:color w:val="000000"/>
          <w:sz w:val="20"/>
          <w:szCs w:val="20"/>
        </w:rPr>
        <w:t>Cotula, L,  ‘Investment contracts and sustainable development: How to make contracts for fairer and more sustainable natural resource investments,’  8.</w:t>
      </w:r>
    </w:p>
  </w:footnote>
  <w:footnote w:id="47">
    <w:p w14:paraId="3F3E5308" w14:textId="77777777" w:rsidR="008E673B" w:rsidRPr="00A947E8" w:rsidRDefault="008E673B" w:rsidP="00E00642">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sidRPr="00A947E8">
        <w:rPr>
          <w:rFonts w:ascii="Times New Roman" w:hAnsi="Times New Roman" w:cs="Times New Roman"/>
          <w:sz w:val="20"/>
          <w:szCs w:val="20"/>
          <w:vertAlign w:val="superscript"/>
        </w:rPr>
        <w:footnoteRef/>
      </w:r>
    </w:p>
    <w:p w14:paraId="55043924" w14:textId="77777777" w:rsidR="008E673B" w:rsidRPr="00A947E8" w:rsidRDefault="008E673B" w:rsidP="00E00642">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sidRPr="00A947E8">
        <w:rPr>
          <w:rFonts w:ascii="Times New Roman" w:eastAsia="Times New Roman" w:hAnsi="Times New Roman" w:cs="Times New Roman"/>
          <w:color w:val="000000"/>
          <w:sz w:val="20"/>
          <w:szCs w:val="20"/>
        </w:rPr>
        <w:t>Cotula, L,  ‘Investment contracts and sustainable development: How to make contracts for fairer and more sustainable natural resource investments,’  9.</w:t>
      </w:r>
    </w:p>
  </w:footnote>
  <w:footnote w:id="48">
    <w:p w14:paraId="1E10EEC0" w14:textId="77777777" w:rsidR="008E673B" w:rsidRPr="00A947E8" w:rsidRDefault="008E673B" w:rsidP="00E00642">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sidRPr="00A947E8">
        <w:rPr>
          <w:rFonts w:ascii="Times New Roman" w:hAnsi="Times New Roman" w:cs="Times New Roman"/>
          <w:sz w:val="20"/>
          <w:szCs w:val="20"/>
          <w:vertAlign w:val="superscript"/>
        </w:rPr>
        <w:footnoteRef/>
      </w:r>
      <w:r w:rsidRPr="00A947E8">
        <w:rPr>
          <w:rFonts w:ascii="Times New Roman" w:eastAsia="Times New Roman" w:hAnsi="Times New Roman" w:cs="Times New Roman"/>
          <w:color w:val="000000"/>
          <w:sz w:val="20"/>
          <w:szCs w:val="20"/>
        </w:rPr>
        <w:t>Cotula, L,  ‘Investment contracts and sustainable development: How to make contracts for fairer and more sustainable natural resource investments,’  9.</w:t>
      </w:r>
    </w:p>
  </w:footnote>
  <w:footnote w:id="49">
    <w:p w14:paraId="0AA3F8F8" w14:textId="77777777" w:rsidR="008E673B" w:rsidRPr="00A947E8" w:rsidRDefault="008E673B" w:rsidP="00E00642">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sidRPr="00A947E8">
        <w:rPr>
          <w:rFonts w:ascii="Times New Roman" w:hAnsi="Times New Roman" w:cs="Times New Roman"/>
          <w:sz w:val="20"/>
          <w:szCs w:val="20"/>
          <w:vertAlign w:val="superscript"/>
        </w:rPr>
        <w:footnoteRef/>
      </w:r>
      <w:r w:rsidRPr="00A947E8">
        <w:rPr>
          <w:rFonts w:ascii="Times New Roman" w:eastAsia="Times New Roman" w:hAnsi="Times New Roman" w:cs="Times New Roman"/>
          <w:color w:val="000000"/>
          <w:sz w:val="20"/>
          <w:szCs w:val="20"/>
        </w:rPr>
        <w:t xml:space="preserve"> Agosin M, Mayer, ‘Foreign investment in developing countries Does it Crowd in Domestic Investment?’ UNCTAD, Discussion paper Number 146, 2000, 1 — </w:t>
      </w:r>
      <w:hyperlink r:id="rId4">
        <w:r w:rsidRPr="00A947E8">
          <w:rPr>
            <w:rFonts w:ascii="Times New Roman" w:eastAsia="Times New Roman" w:hAnsi="Times New Roman" w:cs="Times New Roman"/>
            <w:color w:val="0000FF"/>
            <w:sz w:val="20"/>
            <w:szCs w:val="20"/>
            <w:u w:val="single"/>
          </w:rPr>
          <w:t>https://unctad.org/system/files/official-document/dp_146.en.pdf</w:t>
        </w:r>
      </w:hyperlink>
      <w:r w:rsidRPr="00A947E8">
        <w:rPr>
          <w:rFonts w:ascii="Times New Roman" w:eastAsia="Times New Roman" w:hAnsi="Times New Roman" w:cs="Times New Roman"/>
          <w:color w:val="000000"/>
          <w:sz w:val="20"/>
          <w:szCs w:val="20"/>
        </w:rPr>
        <w:t xml:space="preserve"> on 14 January 2020.</w:t>
      </w:r>
    </w:p>
  </w:footnote>
  <w:footnote w:id="50">
    <w:p w14:paraId="4F9304EE" w14:textId="77777777" w:rsidR="008E673B" w:rsidRPr="00A947E8" w:rsidRDefault="008E673B" w:rsidP="00357B1B">
      <w:pPr>
        <w:pStyle w:val="FootnoteText"/>
        <w:jc w:val="both"/>
        <w:rPr>
          <w:rFonts w:ascii="Times New Roman" w:hAnsi="Times New Roman" w:cs="Times New Roman"/>
        </w:rPr>
      </w:pPr>
      <w:r w:rsidRPr="00A947E8">
        <w:rPr>
          <w:rStyle w:val="FootnoteReference"/>
          <w:rFonts w:ascii="Times New Roman" w:hAnsi="Times New Roman" w:cs="Times New Roman"/>
        </w:rPr>
        <w:footnoteRef/>
      </w:r>
      <w:r w:rsidRPr="00A947E8">
        <w:rPr>
          <w:rFonts w:ascii="Times New Roman" w:hAnsi="Times New Roman" w:cs="Times New Roman"/>
        </w:rPr>
        <w:t xml:space="preserve"> This was evidenced in a report by the global witness forum investigating agreements in Congo’s mining sector.</w:t>
      </w:r>
    </w:p>
  </w:footnote>
  <w:footnote w:id="51">
    <w:p w14:paraId="5630F933" w14:textId="77777777" w:rsidR="008E673B" w:rsidRPr="00A947E8" w:rsidRDefault="008E673B">
      <w:pPr>
        <w:pStyle w:val="FootnoteText"/>
        <w:rPr>
          <w:rFonts w:ascii="Times New Roman" w:hAnsi="Times New Roman" w:cs="Times New Roman"/>
        </w:rPr>
      </w:pPr>
      <w:r w:rsidRPr="00A947E8">
        <w:rPr>
          <w:rStyle w:val="FootnoteReference"/>
          <w:rFonts w:ascii="Times New Roman" w:hAnsi="Times New Roman" w:cs="Times New Roman"/>
        </w:rPr>
        <w:footnoteRef/>
      </w:r>
      <w:r w:rsidRPr="00A947E8">
        <w:rPr>
          <w:rFonts w:ascii="Times New Roman" w:hAnsi="Times New Roman" w:cs="Times New Roman"/>
        </w:rPr>
        <w:t xml:space="preserve"> </w:t>
      </w:r>
      <w:r w:rsidRPr="00A947E8">
        <w:rPr>
          <w:rFonts w:ascii="Times New Roman" w:eastAsia="Times New Roman" w:hAnsi="Times New Roman" w:cs="Times New Roman"/>
          <w:color w:val="000000"/>
        </w:rPr>
        <w:t>Ruggie J, Stabilisation clauses and Human Rights: A research project conducted for IFC and the United Nations Special Representative of the Secretary-General on Business and Human Rights , International Finance Corporation, 2009, 51.</w:t>
      </w:r>
    </w:p>
  </w:footnote>
  <w:footnote w:id="52">
    <w:p w14:paraId="2FD4F218" w14:textId="77777777" w:rsidR="008E673B" w:rsidRPr="00A947E8" w:rsidRDefault="008E673B">
      <w:pPr>
        <w:pStyle w:val="FootnoteText"/>
        <w:rPr>
          <w:rFonts w:ascii="Times New Roman" w:hAnsi="Times New Roman" w:cs="Times New Roman"/>
        </w:rPr>
      </w:pPr>
      <w:r w:rsidRPr="00A947E8">
        <w:rPr>
          <w:rStyle w:val="FootnoteReference"/>
          <w:rFonts w:ascii="Times New Roman" w:hAnsi="Times New Roman" w:cs="Times New Roman"/>
        </w:rPr>
        <w:footnoteRef/>
      </w:r>
      <w:r w:rsidRPr="00A947E8">
        <w:rPr>
          <w:rFonts w:ascii="Times New Roman" w:hAnsi="Times New Roman" w:cs="Times New Roman"/>
        </w:rPr>
        <w:t>v</w:t>
      </w:r>
      <w:r w:rsidRPr="00A947E8">
        <w:rPr>
          <w:rFonts w:ascii="Times New Roman" w:eastAsia="Times New Roman" w:hAnsi="Times New Roman" w:cs="Times New Roman"/>
          <w:color w:val="000000"/>
        </w:rPr>
        <w:t xml:space="preserve"> Ruggie J, Stabilisation clauses and Human Rights: A research project conducted for IFC and the United Nations Special Representative of the Secretary-General on Business and Human Rights , International Finance Corporation, 2009, 51.</w:t>
      </w:r>
      <w:r w:rsidRPr="00A947E8">
        <w:rPr>
          <w:rFonts w:ascii="Times New Roman" w:hAnsi="Times New Roman" w:cs="Times New Roman"/>
        </w:rPr>
        <w:t xml:space="preserve"> </w:t>
      </w:r>
    </w:p>
  </w:footnote>
  <w:footnote w:id="53">
    <w:p w14:paraId="0153D99F" w14:textId="77777777" w:rsidR="008E673B" w:rsidRPr="00A947E8" w:rsidRDefault="008E673B" w:rsidP="00F470FF">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sidRPr="00A947E8">
        <w:rPr>
          <w:rFonts w:ascii="Times New Roman" w:hAnsi="Times New Roman" w:cs="Times New Roman"/>
          <w:sz w:val="20"/>
          <w:szCs w:val="20"/>
          <w:vertAlign w:val="superscript"/>
        </w:rPr>
        <w:footnoteRef/>
      </w:r>
      <w:r w:rsidRPr="00A947E8">
        <w:rPr>
          <w:rFonts w:ascii="Times New Roman" w:eastAsia="Times New Roman" w:hAnsi="Times New Roman" w:cs="Times New Roman"/>
          <w:color w:val="000000"/>
          <w:sz w:val="20"/>
          <w:szCs w:val="20"/>
        </w:rPr>
        <w:t xml:space="preserve"> World Trade Organization, </w:t>
      </w:r>
      <w:r w:rsidRPr="00A947E8">
        <w:rPr>
          <w:rFonts w:ascii="Times New Roman" w:eastAsia="Times New Roman" w:hAnsi="Times New Roman" w:cs="Times New Roman"/>
          <w:i/>
          <w:color w:val="000000"/>
          <w:sz w:val="20"/>
          <w:szCs w:val="20"/>
        </w:rPr>
        <w:t>World Trade Report 2010: Trade in natural resources</w:t>
      </w:r>
      <w:r w:rsidRPr="00A947E8">
        <w:rPr>
          <w:rFonts w:ascii="Times New Roman" w:eastAsia="Times New Roman" w:hAnsi="Times New Roman" w:cs="Times New Roman"/>
          <w:color w:val="000000"/>
          <w:sz w:val="20"/>
          <w:szCs w:val="20"/>
        </w:rPr>
        <w:t>, 2010, 46.</w:t>
      </w:r>
    </w:p>
  </w:footnote>
  <w:footnote w:id="54">
    <w:p w14:paraId="08D069CE" w14:textId="77777777" w:rsidR="008E673B" w:rsidRPr="00A947E8" w:rsidRDefault="008E673B" w:rsidP="00F470FF">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sidRPr="00A947E8">
        <w:rPr>
          <w:rFonts w:ascii="Times New Roman" w:hAnsi="Times New Roman" w:cs="Times New Roman"/>
          <w:sz w:val="20"/>
          <w:szCs w:val="20"/>
          <w:vertAlign w:val="superscript"/>
        </w:rPr>
        <w:footnoteRef/>
      </w:r>
      <w:r w:rsidRPr="00A947E8">
        <w:rPr>
          <w:rFonts w:ascii="Times New Roman" w:eastAsia="Times New Roman" w:hAnsi="Times New Roman" w:cs="Times New Roman"/>
          <w:color w:val="000000"/>
          <w:sz w:val="20"/>
          <w:szCs w:val="20"/>
        </w:rPr>
        <w:t xml:space="preserve"> ‘Natural Resources’ Organization for Economic Co-operation and Development, 2 December 2005, </w:t>
      </w:r>
      <w:hyperlink r:id="rId5">
        <w:r w:rsidRPr="00A947E8">
          <w:rPr>
            <w:rFonts w:ascii="Times New Roman" w:eastAsia="Times New Roman" w:hAnsi="Times New Roman" w:cs="Times New Roman"/>
            <w:color w:val="0000FF"/>
            <w:sz w:val="20"/>
            <w:szCs w:val="20"/>
            <w:u w:val="single"/>
          </w:rPr>
          <w:t>https://stats.oecd.org/glossary/detail.asp?ID=1740</w:t>
        </w:r>
      </w:hyperlink>
      <w:r w:rsidRPr="00A947E8">
        <w:rPr>
          <w:rFonts w:ascii="Times New Roman" w:eastAsia="Times New Roman" w:hAnsi="Times New Roman" w:cs="Times New Roman"/>
          <w:color w:val="000000"/>
          <w:sz w:val="20"/>
          <w:szCs w:val="20"/>
        </w:rPr>
        <w:t xml:space="preserve"> , on 30 December 2020.</w:t>
      </w:r>
    </w:p>
  </w:footnote>
  <w:footnote w:id="55">
    <w:p w14:paraId="3E77AA6D" w14:textId="77777777" w:rsidR="008E673B" w:rsidRPr="00A947E8" w:rsidRDefault="008E673B" w:rsidP="00F470FF">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sidRPr="00A947E8">
        <w:rPr>
          <w:rFonts w:ascii="Times New Roman" w:hAnsi="Times New Roman" w:cs="Times New Roman"/>
          <w:sz w:val="20"/>
          <w:szCs w:val="20"/>
          <w:vertAlign w:val="superscript"/>
        </w:rPr>
        <w:footnoteRef/>
      </w:r>
      <w:r w:rsidRPr="00A947E8">
        <w:rPr>
          <w:rFonts w:ascii="Times New Roman" w:eastAsia="Times New Roman" w:hAnsi="Times New Roman" w:cs="Times New Roman"/>
          <w:color w:val="000000"/>
          <w:sz w:val="20"/>
          <w:szCs w:val="20"/>
        </w:rPr>
        <w:t xml:space="preserve"> ‘Natural Resources’ Organization for Economic Co-operation and Development, 2 December 2005, </w:t>
      </w:r>
      <w:hyperlink r:id="rId6">
        <w:r w:rsidRPr="00A947E8">
          <w:rPr>
            <w:rFonts w:ascii="Times New Roman" w:eastAsia="Times New Roman" w:hAnsi="Times New Roman" w:cs="Times New Roman"/>
            <w:color w:val="0000FF"/>
            <w:sz w:val="20"/>
            <w:szCs w:val="20"/>
            <w:u w:val="single"/>
          </w:rPr>
          <w:t>https://stats.oecd.org/glossary/detail.asp?ID=1740</w:t>
        </w:r>
      </w:hyperlink>
      <w:r w:rsidRPr="00A947E8">
        <w:rPr>
          <w:rFonts w:ascii="Times New Roman" w:eastAsia="Times New Roman" w:hAnsi="Times New Roman" w:cs="Times New Roman"/>
          <w:color w:val="000000"/>
          <w:sz w:val="20"/>
          <w:szCs w:val="20"/>
        </w:rPr>
        <w:t xml:space="preserve"> , on 30 December 2020. </w:t>
      </w:r>
    </w:p>
  </w:footnote>
  <w:footnote w:id="56">
    <w:p w14:paraId="0FD1EB7C" w14:textId="77777777" w:rsidR="008E673B" w:rsidRPr="00A947E8" w:rsidRDefault="008E673B" w:rsidP="00F470FF">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sidRPr="00A947E8">
        <w:rPr>
          <w:rFonts w:ascii="Times New Roman" w:hAnsi="Times New Roman" w:cs="Times New Roman"/>
          <w:sz w:val="20"/>
          <w:szCs w:val="20"/>
          <w:vertAlign w:val="superscript"/>
        </w:rPr>
        <w:footnoteRef/>
      </w:r>
      <w:r w:rsidRPr="00A947E8">
        <w:rPr>
          <w:rFonts w:ascii="Times New Roman" w:eastAsia="Times New Roman" w:hAnsi="Times New Roman" w:cs="Times New Roman"/>
          <w:color w:val="000000"/>
          <w:sz w:val="20"/>
          <w:szCs w:val="20"/>
        </w:rPr>
        <w:t xml:space="preserve"> Article 260, </w:t>
      </w:r>
      <w:r w:rsidRPr="00A947E8">
        <w:rPr>
          <w:rFonts w:ascii="Times New Roman" w:eastAsia="Times New Roman" w:hAnsi="Times New Roman" w:cs="Times New Roman"/>
          <w:i/>
          <w:color w:val="000000"/>
          <w:sz w:val="20"/>
          <w:szCs w:val="20"/>
        </w:rPr>
        <w:t>Constitution of Kenya</w:t>
      </w:r>
      <w:r w:rsidRPr="00A947E8">
        <w:rPr>
          <w:rFonts w:ascii="Times New Roman" w:eastAsia="Times New Roman" w:hAnsi="Times New Roman" w:cs="Times New Roman"/>
          <w:color w:val="000000"/>
          <w:sz w:val="20"/>
          <w:szCs w:val="20"/>
        </w:rPr>
        <w:t>, (2010).</w:t>
      </w:r>
    </w:p>
  </w:footnote>
  <w:footnote w:id="57">
    <w:p w14:paraId="0343A19B" w14:textId="77777777" w:rsidR="008E673B" w:rsidRPr="00A947E8" w:rsidRDefault="008E673B" w:rsidP="00F470FF">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sidRPr="00A947E8">
        <w:rPr>
          <w:rFonts w:ascii="Times New Roman" w:hAnsi="Times New Roman" w:cs="Times New Roman"/>
          <w:sz w:val="20"/>
          <w:szCs w:val="20"/>
          <w:vertAlign w:val="superscript"/>
        </w:rPr>
        <w:footnoteRef/>
      </w:r>
      <w:r w:rsidRPr="00A947E8">
        <w:rPr>
          <w:rFonts w:ascii="Times New Roman" w:eastAsia="Times New Roman" w:hAnsi="Times New Roman" w:cs="Times New Roman"/>
          <w:color w:val="000000"/>
          <w:sz w:val="20"/>
          <w:szCs w:val="20"/>
        </w:rPr>
        <w:t xml:space="preserve"> Article  2, </w:t>
      </w:r>
      <w:r w:rsidRPr="00A947E8">
        <w:rPr>
          <w:rFonts w:ascii="Times New Roman" w:eastAsia="Times New Roman" w:hAnsi="Times New Roman" w:cs="Times New Roman"/>
          <w:i/>
          <w:color w:val="000000"/>
          <w:sz w:val="20"/>
          <w:szCs w:val="20"/>
        </w:rPr>
        <w:t>Constitution of Kenya</w:t>
      </w:r>
      <w:r w:rsidRPr="00A947E8">
        <w:rPr>
          <w:rFonts w:ascii="Times New Roman" w:eastAsia="Times New Roman" w:hAnsi="Times New Roman" w:cs="Times New Roman"/>
          <w:color w:val="000000"/>
          <w:sz w:val="20"/>
          <w:szCs w:val="20"/>
        </w:rPr>
        <w:t>, (2010).</w:t>
      </w:r>
    </w:p>
  </w:footnote>
  <w:footnote w:id="58">
    <w:p w14:paraId="549B7B91" w14:textId="77777777" w:rsidR="008E673B" w:rsidRPr="00A947E8" w:rsidRDefault="008E673B" w:rsidP="000E14A6">
      <w:pPr>
        <w:pStyle w:val="FootnoteText"/>
        <w:jc w:val="both"/>
        <w:rPr>
          <w:rFonts w:ascii="Times New Roman" w:hAnsi="Times New Roman" w:cs="Times New Roman"/>
        </w:rPr>
      </w:pPr>
      <w:r w:rsidRPr="00A947E8">
        <w:rPr>
          <w:rStyle w:val="FootnoteReference"/>
          <w:rFonts w:ascii="Times New Roman" w:hAnsi="Times New Roman" w:cs="Times New Roman"/>
        </w:rPr>
        <w:footnoteRef/>
      </w:r>
      <w:r w:rsidRPr="00A947E8">
        <w:rPr>
          <w:rFonts w:ascii="Times New Roman" w:hAnsi="Times New Roman" w:cs="Times New Roman"/>
        </w:rPr>
        <w:t xml:space="preserve"> Amoasah G, ‘’The potential impacts of oil and gas exploration and production on the coastal zone of Ghana, Published MsC thesis, Wageningen Univerity, Netherlands, 2010, 10.</w:t>
      </w:r>
    </w:p>
  </w:footnote>
  <w:footnote w:id="59">
    <w:p w14:paraId="6BE055B9" w14:textId="77777777" w:rsidR="008E673B" w:rsidRPr="00A947E8" w:rsidRDefault="008E673B" w:rsidP="000E14A6">
      <w:pPr>
        <w:autoSpaceDE w:val="0"/>
        <w:autoSpaceDN w:val="0"/>
        <w:adjustRightInd w:val="0"/>
        <w:spacing w:after="0" w:line="240" w:lineRule="auto"/>
        <w:jc w:val="both"/>
        <w:rPr>
          <w:rFonts w:ascii="Times New Roman" w:hAnsi="Times New Roman" w:cs="Times New Roman"/>
          <w:sz w:val="20"/>
          <w:szCs w:val="20"/>
        </w:rPr>
      </w:pPr>
      <w:r w:rsidRPr="00A947E8">
        <w:rPr>
          <w:rStyle w:val="FootnoteReference"/>
          <w:rFonts w:ascii="Times New Roman" w:hAnsi="Times New Roman" w:cs="Times New Roman"/>
          <w:sz w:val="20"/>
          <w:szCs w:val="20"/>
        </w:rPr>
        <w:footnoteRef/>
      </w:r>
      <w:r w:rsidRPr="00A947E8">
        <w:rPr>
          <w:rFonts w:ascii="Times New Roman" w:hAnsi="Times New Roman" w:cs="Times New Roman"/>
          <w:sz w:val="20"/>
          <w:szCs w:val="20"/>
        </w:rPr>
        <w:t xml:space="preserve">  Nanok J, Ontango C, ‘A socio-economic and environmental analysis of the effects of oil exploration on the local community in Lokichar, Turkana County, Kenya’6 International Journal of Management, Economics and Social Sciences 3, 2017, 148.</w:t>
      </w:r>
    </w:p>
  </w:footnote>
  <w:footnote w:id="60">
    <w:p w14:paraId="18458834" w14:textId="77777777" w:rsidR="008E673B" w:rsidRPr="00A947E8" w:rsidRDefault="008E673B" w:rsidP="000E14A6">
      <w:pPr>
        <w:autoSpaceDE w:val="0"/>
        <w:autoSpaceDN w:val="0"/>
        <w:adjustRightInd w:val="0"/>
        <w:spacing w:after="0" w:line="240" w:lineRule="auto"/>
        <w:jc w:val="both"/>
        <w:rPr>
          <w:rFonts w:ascii="Times New Roman" w:hAnsi="Times New Roman" w:cs="Times New Roman"/>
          <w:i/>
          <w:iCs/>
          <w:sz w:val="20"/>
          <w:szCs w:val="20"/>
        </w:rPr>
      </w:pPr>
      <w:r w:rsidRPr="00A947E8">
        <w:rPr>
          <w:rStyle w:val="FootnoteReference"/>
          <w:rFonts w:ascii="Times New Roman" w:hAnsi="Times New Roman" w:cs="Times New Roman"/>
          <w:sz w:val="20"/>
          <w:szCs w:val="20"/>
        </w:rPr>
        <w:footnoteRef/>
      </w:r>
      <w:r w:rsidRPr="00A947E8">
        <w:rPr>
          <w:rFonts w:ascii="Times New Roman" w:hAnsi="Times New Roman" w:cs="Times New Roman"/>
          <w:sz w:val="20"/>
          <w:szCs w:val="20"/>
        </w:rPr>
        <w:t xml:space="preserve"> Sharma R, Arora  R,  ‘Socio-economic assessment of oil exploration in Barmer region of Rajasthan0’, 1’</w:t>
      </w:r>
      <w:r w:rsidRPr="00A947E8">
        <w:rPr>
          <w:rFonts w:ascii="Times New Roman" w:hAnsi="Times New Roman" w:cs="Times New Roman"/>
          <w:i/>
          <w:iCs/>
          <w:sz w:val="20"/>
          <w:szCs w:val="20"/>
        </w:rPr>
        <w:t>Asian Journal of Management Sciences &amp; Education</w:t>
      </w:r>
      <w:r w:rsidRPr="00A947E8">
        <w:rPr>
          <w:rFonts w:ascii="Times New Roman" w:hAnsi="Times New Roman" w:cs="Times New Roman"/>
          <w:sz w:val="20"/>
          <w:szCs w:val="20"/>
        </w:rPr>
        <w:t>, 1, 2012,  28.</w:t>
      </w:r>
    </w:p>
  </w:footnote>
  <w:footnote w:id="61">
    <w:p w14:paraId="3E86FF3E" w14:textId="77777777" w:rsidR="008E673B" w:rsidRPr="00A947E8" w:rsidRDefault="008E673B" w:rsidP="000E14A6">
      <w:pPr>
        <w:autoSpaceDE w:val="0"/>
        <w:autoSpaceDN w:val="0"/>
        <w:adjustRightInd w:val="0"/>
        <w:spacing w:after="0" w:line="240" w:lineRule="auto"/>
        <w:jc w:val="both"/>
        <w:rPr>
          <w:rFonts w:ascii="Times New Roman" w:hAnsi="Times New Roman" w:cs="Times New Roman"/>
          <w:sz w:val="20"/>
          <w:szCs w:val="20"/>
        </w:rPr>
      </w:pPr>
      <w:r w:rsidRPr="00A947E8">
        <w:rPr>
          <w:rStyle w:val="FootnoteReference"/>
          <w:rFonts w:ascii="Times New Roman" w:hAnsi="Times New Roman" w:cs="Times New Roman"/>
          <w:sz w:val="20"/>
          <w:szCs w:val="20"/>
        </w:rPr>
        <w:footnoteRef/>
      </w:r>
      <w:r w:rsidRPr="00A947E8">
        <w:rPr>
          <w:rFonts w:ascii="Times New Roman" w:hAnsi="Times New Roman" w:cs="Times New Roman"/>
          <w:sz w:val="20"/>
          <w:szCs w:val="20"/>
        </w:rPr>
        <w:t xml:space="preserve"> Omorede C, ‘Assessment of the impact of oil and gas resource exploration on the environment of selected communities in Delta State, Nigeria,’ 3 </w:t>
      </w:r>
      <w:r w:rsidRPr="00A947E8">
        <w:rPr>
          <w:rFonts w:ascii="Times New Roman" w:hAnsi="Times New Roman" w:cs="Times New Roman"/>
          <w:i/>
          <w:iCs/>
          <w:sz w:val="20"/>
          <w:szCs w:val="20"/>
        </w:rPr>
        <w:t>International Journal of Management, Economics &amp; Social Sciences 2</w:t>
      </w:r>
      <w:r w:rsidRPr="00A947E8">
        <w:rPr>
          <w:rFonts w:ascii="Times New Roman" w:hAnsi="Times New Roman" w:cs="Times New Roman"/>
          <w:sz w:val="20"/>
          <w:szCs w:val="20"/>
        </w:rPr>
        <w:t>, 2014, 79.</w:t>
      </w:r>
    </w:p>
  </w:footnote>
  <w:footnote w:id="62">
    <w:p w14:paraId="5BFACAE2" w14:textId="77777777" w:rsidR="008E673B" w:rsidRPr="00A947E8" w:rsidRDefault="008E673B" w:rsidP="000E14A6">
      <w:pPr>
        <w:pStyle w:val="FootnoteText"/>
        <w:jc w:val="both"/>
        <w:rPr>
          <w:rFonts w:ascii="Times New Roman" w:hAnsi="Times New Roman" w:cs="Times New Roman"/>
        </w:rPr>
      </w:pPr>
      <w:r w:rsidRPr="00A947E8">
        <w:rPr>
          <w:rStyle w:val="FootnoteReference"/>
          <w:rFonts w:ascii="Times New Roman" w:hAnsi="Times New Roman" w:cs="Times New Roman"/>
        </w:rPr>
        <w:footnoteRef/>
      </w:r>
      <w:r w:rsidRPr="00A947E8">
        <w:rPr>
          <w:rFonts w:ascii="Times New Roman" w:hAnsi="Times New Roman" w:cs="Times New Roman"/>
        </w:rPr>
        <w:t xml:space="preserve"> Amoasah G, ‘’The potential impacts of oil and gas exploration and production on the coastal zone of Ghana, Published MsC thesis, Wageningen Univerity, Netherlands, 2010, 10.</w:t>
      </w:r>
    </w:p>
  </w:footnote>
  <w:footnote w:id="63">
    <w:p w14:paraId="3F462661" w14:textId="77777777" w:rsidR="008E673B" w:rsidRPr="00A947E8" w:rsidRDefault="008E673B" w:rsidP="000E14A6">
      <w:pPr>
        <w:pStyle w:val="FootnoteText"/>
        <w:jc w:val="both"/>
        <w:rPr>
          <w:rFonts w:ascii="Times New Roman" w:hAnsi="Times New Roman" w:cs="Times New Roman"/>
        </w:rPr>
      </w:pPr>
      <w:r w:rsidRPr="00A947E8">
        <w:rPr>
          <w:rStyle w:val="FootnoteReference"/>
          <w:rFonts w:ascii="Times New Roman" w:hAnsi="Times New Roman" w:cs="Times New Roman"/>
        </w:rPr>
        <w:footnoteRef/>
      </w:r>
      <w:r w:rsidRPr="00A947E8">
        <w:rPr>
          <w:rFonts w:ascii="Times New Roman" w:hAnsi="Times New Roman" w:cs="Times New Roman"/>
        </w:rPr>
        <w:t xml:space="preserve"> Bloomfield S, ‘The Niger Delta: The Curse of Black Gold,’ The Independent, 23</w:t>
      </w:r>
      <w:r w:rsidRPr="00A947E8">
        <w:rPr>
          <w:rFonts w:ascii="Times New Roman" w:hAnsi="Times New Roman" w:cs="Times New Roman"/>
          <w:vertAlign w:val="superscript"/>
        </w:rPr>
        <w:t>rd</w:t>
      </w:r>
      <w:r w:rsidRPr="00A947E8">
        <w:rPr>
          <w:rFonts w:ascii="Times New Roman" w:hAnsi="Times New Roman" w:cs="Times New Roman"/>
        </w:rPr>
        <w:t xml:space="preserve"> October 2011, -&lt;     </w:t>
      </w:r>
      <w:hyperlink r:id="rId7" w:history="1">
        <w:r w:rsidRPr="00A947E8">
          <w:rPr>
            <w:rStyle w:val="Hyperlink"/>
            <w:rFonts w:ascii="Times New Roman" w:hAnsi="Times New Roman" w:cs="Times New Roman"/>
          </w:rPr>
          <w:t>https://www.independent.co.uk/news/world/africa/the-niger-delta-the-curse-of-the-black-gold-882384.html</w:t>
        </w:r>
      </w:hyperlink>
      <w:r w:rsidRPr="00A947E8">
        <w:rPr>
          <w:rFonts w:ascii="Times New Roman" w:hAnsi="Times New Roman" w:cs="Times New Roman"/>
        </w:rPr>
        <w:t>&gt; on 7</w:t>
      </w:r>
      <w:r w:rsidRPr="00A947E8">
        <w:rPr>
          <w:rFonts w:ascii="Times New Roman" w:hAnsi="Times New Roman" w:cs="Times New Roman"/>
          <w:vertAlign w:val="superscript"/>
        </w:rPr>
        <w:t>th</w:t>
      </w:r>
      <w:r w:rsidRPr="00A947E8">
        <w:rPr>
          <w:rFonts w:ascii="Times New Roman" w:hAnsi="Times New Roman" w:cs="Times New Roman"/>
        </w:rPr>
        <w:t xml:space="preserve"> January 2021.</w:t>
      </w:r>
    </w:p>
  </w:footnote>
  <w:footnote w:id="64">
    <w:p w14:paraId="013B2EC2" w14:textId="77777777" w:rsidR="008E673B" w:rsidRPr="00A947E8" w:rsidRDefault="008E673B" w:rsidP="000E14A6">
      <w:pPr>
        <w:pStyle w:val="FootnoteText"/>
        <w:jc w:val="both"/>
        <w:rPr>
          <w:rFonts w:ascii="Times New Roman" w:hAnsi="Times New Roman" w:cs="Times New Roman"/>
        </w:rPr>
      </w:pPr>
      <w:r w:rsidRPr="00A947E8">
        <w:rPr>
          <w:rStyle w:val="FootnoteReference"/>
          <w:rFonts w:ascii="Times New Roman" w:hAnsi="Times New Roman" w:cs="Times New Roman"/>
        </w:rPr>
        <w:footnoteRef/>
      </w:r>
      <w:r w:rsidRPr="00A947E8">
        <w:rPr>
          <w:rFonts w:ascii="Times New Roman" w:hAnsi="Times New Roman" w:cs="Times New Roman"/>
        </w:rPr>
        <w:t xml:space="preserve"> United Nations Environmental Programme, </w:t>
      </w:r>
      <w:r w:rsidRPr="00A947E8">
        <w:rPr>
          <w:rFonts w:ascii="Times New Roman" w:hAnsi="Times New Roman" w:cs="Times New Roman"/>
          <w:i/>
        </w:rPr>
        <w:t>From Conflict to Peacebuilding; The Role of Natural Resources and Environment</w:t>
      </w:r>
      <w:r w:rsidRPr="00A947E8">
        <w:rPr>
          <w:rFonts w:ascii="Times New Roman" w:hAnsi="Times New Roman" w:cs="Times New Roman"/>
        </w:rPr>
        <w:t>, 2009, 15.</w:t>
      </w:r>
    </w:p>
  </w:footnote>
  <w:footnote w:id="65">
    <w:p w14:paraId="567D81F2" w14:textId="77777777" w:rsidR="008E673B" w:rsidRPr="00A947E8" w:rsidRDefault="008E673B" w:rsidP="000E14A6">
      <w:pPr>
        <w:pStyle w:val="FootnoteText"/>
        <w:jc w:val="both"/>
        <w:rPr>
          <w:rFonts w:ascii="Times New Roman" w:hAnsi="Times New Roman" w:cs="Times New Roman"/>
        </w:rPr>
      </w:pPr>
      <w:r w:rsidRPr="00A947E8">
        <w:rPr>
          <w:rStyle w:val="FootnoteReference"/>
          <w:rFonts w:ascii="Times New Roman" w:hAnsi="Times New Roman" w:cs="Times New Roman"/>
        </w:rPr>
        <w:footnoteRef/>
      </w:r>
      <w:r w:rsidRPr="00A947E8">
        <w:rPr>
          <w:rFonts w:ascii="Times New Roman" w:hAnsi="Times New Roman" w:cs="Times New Roman"/>
        </w:rPr>
        <w:t xml:space="preserve"> Darkwah A, ‘the impact of oil and gas discovery and exploration on communities with emphasis on women’ University of Ghana, 2012, 8.</w:t>
      </w:r>
    </w:p>
  </w:footnote>
  <w:footnote w:id="66">
    <w:p w14:paraId="27EF06F8" w14:textId="77777777" w:rsidR="008E673B" w:rsidRPr="00A947E8" w:rsidRDefault="008E673B" w:rsidP="000E14A6">
      <w:pPr>
        <w:pStyle w:val="FootnoteText"/>
        <w:jc w:val="both"/>
        <w:rPr>
          <w:rFonts w:ascii="Times New Roman" w:hAnsi="Times New Roman" w:cs="Times New Roman"/>
        </w:rPr>
      </w:pPr>
      <w:r w:rsidRPr="00A947E8">
        <w:rPr>
          <w:rStyle w:val="FootnoteReference"/>
          <w:rFonts w:ascii="Times New Roman" w:hAnsi="Times New Roman" w:cs="Times New Roman"/>
        </w:rPr>
        <w:footnoteRef/>
      </w:r>
      <w:r w:rsidRPr="00A947E8">
        <w:rPr>
          <w:rFonts w:ascii="Times New Roman" w:hAnsi="Times New Roman" w:cs="Times New Roman"/>
        </w:rPr>
        <w:t xml:space="preserve"> African Legal Support Faculty Academy, </w:t>
      </w:r>
      <w:r w:rsidRPr="00A947E8">
        <w:rPr>
          <w:rFonts w:ascii="Times New Roman" w:hAnsi="Times New Roman" w:cs="Times New Roman"/>
          <w:i/>
        </w:rPr>
        <w:t>Handbook on oil and gas</w:t>
      </w:r>
      <w:r w:rsidRPr="00A947E8">
        <w:rPr>
          <w:rFonts w:ascii="Times New Roman" w:hAnsi="Times New Roman" w:cs="Times New Roman"/>
        </w:rPr>
        <w:t>, Baker and Mackenzie, 82.</w:t>
      </w:r>
    </w:p>
  </w:footnote>
  <w:footnote w:id="67">
    <w:p w14:paraId="17EB262C" w14:textId="77777777" w:rsidR="008E673B" w:rsidRPr="00A947E8" w:rsidRDefault="008E673B" w:rsidP="000E14A6">
      <w:pPr>
        <w:pStyle w:val="FootnoteText"/>
        <w:jc w:val="both"/>
        <w:rPr>
          <w:rFonts w:ascii="Times New Roman" w:hAnsi="Times New Roman" w:cs="Times New Roman"/>
        </w:rPr>
      </w:pPr>
      <w:r w:rsidRPr="00A947E8">
        <w:rPr>
          <w:rStyle w:val="FootnoteReference"/>
          <w:rFonts w:ascii="Times New Roman" w:hAnsi="Times New Roman" w:cs="Times New Roman"/>
        </w:rPr>
        <w:footnoteRef/>
      </w:r>
      <w:r w:rsidRPr="00A947E8">
        <w:rPr>
          <w:rFonts w:ascii="Times New Roman" w:hAnsi="Times New Roman" w:cs="Times New Roman"/>
        </w:rPr>
        <w:t xml:space="preserve"> Darkwah A, ‘the impact of oil and gas discovery and exploration on communities with emphasis on women’ University of Ghana, 2012, 8.</w:t>
      </w:r>
    </w:p>
  </w:footnote>
  <w:footnote w:id="68">
    <w:p w14:paraId="332423CD" w14:textId="77777777" w:rsidR="008E673B" w:rsidRPr="00A947E8" w:rsidRDefault="008E673B" w:rsidP="000E14A6">
      <w:pPr>
        <w:pStyle w:val="FootnoteText"/>
        <w:jc w:val="both"/>
        <w:rPr>
          <w:rFonts w:ascii="Times New Roman" w:hAnsi="Times New Roman" w:cs="Times New Roman"/>
        </w:rPr>
      </w:pPr>
      <w:r w:rsidRPr="00A947E8">
        <w:rPr>
          <w:rStyle w:val="FootnoteReference"/>
          <w:rFonts w:ascii="Times New Roman" w:hAnsi="Times New Roman" w:cs="Times New Roman"/>
        </w:rPr>
        <w:footnoteRef/>
      </w:r>
      <w:r w:rsidRPr="00A947E8">
        <w:rPr>
          <w:rFonts w:ascii="Times New Roman" w:hAnsi="Times New Roman" w:cs="Times New Roman"/>
        </w:rPr>
        <w:t xml:space="preserve"> United Nations Conference on Trade and Development, </w:t>
      </w:r>
      <w:r w:rsidRPr="00A947E8">
        <w:rPr>
          <w:rFonts w:ascii="Times New Roman" w:hAnsi="Times New Roman" w:cs="Times New Roman"/>
          <w:i/>
        </w:rPr>
        <w:t>Globalization for Development: Opportunities and Challenges’ Report of the Secretary-General of UNCTAD to UNCTAD XII</w:t>
      </w:r>
      <w:r w:rsidRPr="00A947E8">
        <w:rPr>
          <w:rFonts w:ascii="Times New Roman" w:hAnsi="Times New Roman" w:cs="Times New Roman"/>
        </w:rPr>
        <w:t>, 2007.</w:t>
      </w:r>
    </w:p>
  </w:footnote>
  <w:footnote w:id="69">
    <w:p w14:paraId="0C7E43B2" w14:textId="77777777" w:rsidR="008E673B" w:rsidRPr="00A947E8" w:rsidRDefault="008E673B" w:rsidP="000E14A6">
      <w:pPr>
        <w:pStyle w:val="FootnoteText"/>
        <w:jc w:val="both"/>
        <w:rPr>
          <w:rFonts w:ascii="Times New Roman" w:hAnsi="Times New Roman" w:cs="Times New Roman"/>
        </w:rPr>
      </w:pPr>
      <w:r w:rsidRPr="00A947E8">
        <w:rPr>
          <w:rStyle w:val="FootnoteReference"/>
          <w:rFonts w:ascii="Times New Roman" w:hAnsi="Times New Roman" w:cs="Times New Roman"/>
        </w:rPr>
        <w:footnoteRef/>
      </w:r>
      <w:r w:rsidRPr="00A947E8">
        <w:rPr>
          <w:rFonts w:ascii="Times New Roman" w:hAnsi="Times New Roman" w:cs="Times New Roman"/>
        </w:rPr>
        <w:t xml:space="preserve">Sebastian S, Armstrong B, ‘Exposures and Cancer Incidence near Oil Fields in the Amazon Basin of Ecuador’ 58 Occupational, Environmental and Medical Journal, 1 2001, 517. </w:t>
      </w:r>
    </w:p>
  </w:footnote>
  <w:footnote w:id="70">
    <w:p w14:paraId="62F7BD6F" w14:textId="77777777" w:rsidR="008E673B" w:rsidRPr="00A947E8" w:rsidRDefault="008E673B" w:rsidP="000E14A6">
      <w:pPr>
        <w:pStyle w:val="FootnoteText"/>
        <w:jc w:val="both"/>
        <w:rPr>
          <w:rFonts w:ascii="Times New Roman" w:hAnsi="Times New Roman" w:cs="Times New Roman"/>
        </w:rPr>
      </w:pPr>
      <w:r w:rsidRPr="00A947E8">
        <w:rPr>
          <w:rStyle w:val="FootnoteReference"/>
          <w:rFonts w:ascii="Times New Roman" w:hAnsi="Times New Roman" w:cs="Times New Roman"/>
        </w:rPr>
        <w:footnoteRef/>
      </w:r>
      <w:r w:rsidRPr="00A947E8">
        <w:rPr>
          <w:rFonts w:ascii="Times New Roman" w:hAnsi="Times New Roman" w:cs="Times New Roman"/>
        </w:rPr>
        <w:t xml:space="preserve"> United Nations Conference on Trade and Development, </w:t>
      </w:r>
      <w:r w:rsidRPr="00A947E8">
        <w:rPr>
          <w:rFonts w:ascii="Times New Roman" w:hAnsi="Times New Roman" w:cs="Times New Roman"/>
          <w:i/>
        </w:rPr>
        <w:t>Globalization for Development: Opportunities and Challenges’ Report of the Secretary-General of UNCTAD to UNCTAD XII</w:t>
      </w:r>
      <w:r w:rsidRPr="00A947E8">
        <w:rPr>
          <w:rFonts w:ascii="Times New Roman" w:hAnsi="Times New Roman" w:cs="Times New Roman"/>
        </w:rPr>
        <w:t>, 2007.</w:t>
      </w:r>
    </w:p>
  </w:footnote>
  <w:footnote w:id="71">
    <w:p w14:paraId="552B26E3" w14:textId="77777777" w:rsidR="008E673B" w:rsidRPr="00A947E8" w:rsidRDefault="008E673B" w:rsidP="000E14A6">
      <w:pPr>
        <w:pStyle w:val="FootnoteText"/>
        <w:jc w:val="both"/>
        <w:rPr>
          <w:rFonts w:ascii="Times New Roman" w:hAnsi="Times New Roman" w:cs="Times New Roman"/>
        </w:rPr>
      </w:pPr>
      <w:r w:rsidRPr="00A947E8">
        <w:rPr>
          <w:rStyle w:val="FootnoteReference"/>
          <w:rFonts w:ascii="Times New Roman" w:hAnsi="Times New Roman" w:cs="Times New Roman"/>
        </w:rPr>
        <w:footnoteRef/>
      </w:r>
      <w:r w:rsidRPr="00A947E8">
        <w:rPr>
          <w:rFonts w:ascii="Times New Roman" w:hAnsi="Times New Roman" w:cs="Times New Roman"/>
        </w:rPr>
        <w:t>Darkwah A, ‘the impact of oil and gas discovery and exploration on communities with emphasis on women’ University of Ghana, 2012,  9.</w:t>
      </w:r>
    </w:p>
  </w:footnote>
  <w:footnote w:id="72">
    <w:p w14:paraId="737FAAF4" w14:textId="77777777" w:rsidR="008E673B" w:rsidRPr="00A947E8" w:rsidRDefault="008E673B" w:rsidP="000E14A6">
      <w:pPr>
        <w:pStyle w:val="FootnoteText"/>
        <w:jc w:val="both"/>
        <w:rPr>
          <w:rFonts w:ascii="Times New Roman" w:hAnsi="Times New Roman" w:cs="Times New Roman"/>
        </w:rPr>
      </w:pPr>
      <w:r w:rsidRPr="00A947E8">
        <w:rPr>
          <w:rStyle w:val="FootnoteReference"/>
          <w:rFonts w:ascii="Times New Roman" w:hAnsi="Times New Roman" w:cs="Times New Roman"/>
        </w:rPr>
        <w:footnoteRef/>
      </w:r>
      <w:r w:rsidRPr="00A947E8">
        <w:rPr>
          <w:rFonts w:ascii="Times New Roman" w:hAnsi="Times New Roman" w:cs="Times New Roman"/>
        </w:rPr>
        <w:t xml:space="preserve"> United Nations Conference on Trade and Development, </w:t>
      </w:r>
      <w:r w:rsidRPr="00A947E8">
        <w:rPr>
          <w:rFonts w:ascii="Times New Roman" w:hAnsi="Times New Roman" w:cs="Times New Roman"/>
          <w:i/>
        </w:rPr>
        <w:t>Globalization for Development: Opportunities and Challenges’ Report of the Secretary-General of UNCTAD to UNCTAD XII</w:t>
      </w:r>
      <w:r w:rsidRPr="00A947E8">
        <w:rPr>
          <w:rFonts w:ascii="Times New Roman" w:hAnsi="Times New Roman" w:cs="Times New Roman"/>
        </w:rPr>
        <w:t>, 2007.</w:t>
      </w:r>
    </w:p>
  </w:footnote>
  <w:footnote w:id="73">
    <w:p w14:paraId="03CE4057" w14:textId="77777777" w:rsidR="008E673B" w:rsidRPr="00A947E8" w:rsidRDefault="008E673B" w:rsidP="000E14A6">
      <w:pPr>
        <w:pStyle w:val="FootnoteText"/>
        <w:jc w:val="both"/>
        <w:rPr>
          <w:rFonts w:ascii="Times New Roman" w:hAnsi="Times New Roman" w:cs="Times New Roman"/>
        </w:rPr>
      </w:pPr>
      <w:r w:rsidRPr="00A947E8">
        <w:rPr>
          <w:rStyle w:val="FootnoteReference"/>
          <w:rFonts w:ascii="Times New Roman" w:hAnsi="Times New Roman" w:cs="Times New Roman"/>
        </w:rPr>
        <w:footnoteRef/>
      </w:r>
      <w:r w:rsidRPr="00A947E8">
        <w:rPr>
          <w:rFonts w:ascii="Times New Roman" w:hAnsi="Times New Roman" w:cs="Times New Roman"/>
        </w:rPr>
        <w:t>Darkwah A, ‘the impact of oil and gas discovery and exploration on communities with emphasis on women’ University of Ghana, 2012, 9.</w:t>
      </w:r>
    </w:p>
  </w:footnote>
  <w:footnote w:id="74">
    <w:p w14:paraId="1A86FA16" w14:textId="77777777" w:rsidR="008E673B" w:rsidRPr="00A947E8" w:rsidRDefault="008E673B" w:rsidP="000E14A6">
      <w:pPr>
        <w:pStyle w:val="FootnoteText"/>
        <w:jc w:val="both"/>
        <w:rPr>
          <w:rFonts w:ascii="Times New Roman" w:hAnsi="Times New Roman" w:cs="Times New Roman"/>
        </w:rPr>
      </w:pPr>
      <w:r w:rsidRPr="00A947E8">
        <w:rPr>
          <w:rStyle w:val="FootnoteReference"/>
          <w:rFonts w:ascii="Times New Roman" w:hAnsi="Times New Roman" w:cs="Times New Roman"/>
        </w:rPr>
        <w:footnoteRef/>
      </w:r>
      <w:r w:rsidRPr="00A947E8">
        <w:rPr>
          <w:rFonts w:ascii="Times New Roman" w:hAnsi="Times New Roman" w:cs="Times New Roman"/>
        </w:rPr>
        <w:t xml:space="preserve"> Darkwah A, ‘the impact of oil and gas discovery and exploration on communities with emphasis on women’ University of Ghana, 2012, 9.</w:t>
      </w:r>
    </w:p>
  </w:footnote>
  <w:footnote w:id="75">
    <w:p w14:paraId="4734E579" w14:textId="77777777" w:rsidR="008E673B" w:rsidRPr="00A947E8" w:rsidRDefault="008E673B" w:rsidP="000E14A6">
      <w:pPr>
        <w:pStyle w:val="FootnoteText"/>
        <w:jc w:val="both"/>
        <w:rPr>
          <w:rFonts w:ascii="Times New Roman" w:hAnsi="Times New Roman" w:cs="Times New Roman"/>
        </w:rPr>
      </w:pPr>
      <w:r w:rsidRPr="00A947E8">
        <w:rPr>
          <w:rStyle w:val="FootnoteReference"/>
          <w:rFonts w:ascii="Times New Roman" w:hAnsi="Times New Roman" w:cs="Times New Roman"/>
        </w:rPr>
        <w:footnoteRef/>
      </w:r>
      <w:r w:rsidRPr="00A947E8">
        <w:rPr>
          <w:rFonts w:ascii="Times New Roman" w:hAnsi="Times New Roman" w:cs="Times New Roman"/>
        </w:rPr>
        <w:t xml:space="preserve"> Darkwah A, ‘the impact of oil and gas discovery and exploration on communities with emphasis on women’ University of Ghana, 2012, 9.</w:t>
      </w:r>
    </w:p>
  </w:footnote>
  <w:footnote w:id="76">
    <w:p w14:paraId="535437BC" w14:textId="77777777" w:rsidR="008E673B" w:rsidRPr="00A947E8" w:rsidRDefault="008E673B" w:rsidP="000E14A6">
      <w:pPr>
        <w:pStyle w:val="FootnoteText"/>
        <w:jc w:val="both"/>
        <w:rPr>
          <w:rFonts w:ascii="Times New Roman" w:hAnsi="Times New Roman" w:cs="Times New Roman"/>
        </w:rPr>
      </w:pPr>
      <w:r w:rsidRPr="00A947E8">
        <w:rPr>
          <w:rStyle w:val="FootnoteReference"/>
          <w:rFonts w:ascii="Times New Roman" w:hAnsi="Times New Roman" w:cs="Times New Roman"/>
        </w:rPr>
        <w:footnoteRef/>
      </w:r>
      <w:r w:rsidRPr="00A947E8">
        <w:rPr>
          <w:rFonts w:ascii="Times New Roman" w:hAnsi="Times New Roman" w:cs="Times New Roman"/>
        </w:rPr>
        <w:t>Crockett A, ‘ Stabilisation Clauses and Sustainable Development: Drafting for the Future’, in Chester Brown and Kate Miles (eds), Evolution in Investment Treaty Law and Arbitration, Cambridge University Press 2011, 516.</w:t>
      </w:r>
    </w:p>
  </w:footnote>
  <w:footnote w:id="77">
    <w:p w14:paraId="3FB3AD34" w14:textId="77777777" w:rsidR="008E673B" w:rsidRPr="00A947E8" w:rsidRDefault="008E673B" w:rsidP="00F470FF">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sidRPr="00A947E8">
        <w:rPr>
          <w:rFonts w:ascii="Times New Roman" w:hAnsi="Times New Roman" w:cs="Times New Roman"/>
          <w:sz w:val="20"/>
          <w:szCs w:val="20"/>
          <w:vertAlign w:val="superscript"/>
        </w:rPr>
        <w:footnoteRef/>
      </w:r>
      <w:r w:rsidRPr="00A947E8">
        <w:rPr>
          <w:rFonts w:ascii="Times New Roman" w:eastAsia="Times New Roman" w:hAnsi="Times New Roman" w:cs="Times New Roman"/>
          <w:color w:val="000000"/>
          <w:sz w:val="20"/>
          <w:szCs w:val="20"/>
        </w:rPr>
        <w:t xml:space="preserve"> UNGA, </w:t>
      </w:r>
      <w:r w:rsidRPr="00A947E8">
        <w:rPr>
          <w:rFonts w:ascii="Times New Roman" w:eastAsia="Times New Roman" w:hAnsi="Times New Roman" w:cs="Times New Roman"/>
          <w:i/>
          <w:color w:val="000000"/>
          <w:sz w:val="20"/>
          <w:szCs w:val="20"/>
        </w:rPr>
        <w:t>Permanent sovereignty of natural resources,</w:t>
      </w:r>
      <w:r w:rsidRPr="00A947E8">
        <w:rPr>
          <w:rFonts w:ascii="Times New Roman" w:eastAsia="Times New Roman" w:hAnsi="Times New Roman" w:cs="Times New Roman"/>
          <w:color w:val="000000"/>
          <w:sz w:val="20"/>
          <w:szCs w:val="20"/>
        </w:rPr>
        <w:t xml:space="preserve"> UN A/Res/ 1803 (XVII)  14 December 1962.</w:t>
      </w:r>
    </w:p>
  </w:footnote>
  <w:footnote w:id="78">
    <w:p w14:paraId="6B086F0B" w14:textId="77777777" w:rsidR="008E673B" w:rsidRPr="00A947E8" w:rsidRDefault="008E673B" w:rsidP="00F470FF">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sidRPr="00A947E8">
        <w:rPr>
          <w:rFonts w:ascii="Times New Roman" w:hAnsi="Times New Roman" w:cs="Times New Roman"/>
          <w:sz w:val="20"/>
          <w:szCs w:val="20"/>
          <w:vertAlign w:val="superscript"/>
        </w:rPr>
        <w:footnoteRef/>
      </w:r>
      <w:r w:rsidRPr="00A947E8">
        <w:rPr>
          <w:rFonts w:ascii="Times New Roman" w:eastAsia="Times New Roman" w:hAnsi="Times New Roman" w:cs="Times New Roman"/>
          <w:color w:val="000000"/>
          <w:sz w:val="20"/>
          <w:szCs w:val="20"/>
        </w:rPr>
        <w:t xml:space="preserve"> Adebayo J, ‘Oil and Gas Contracts: A Law in Context Analysis Using Nigeria as a Case Study’ unpublished, University of Wolverhampton,Wolverhampton 2018, 82</w:t>
      </w:r>
    </w:p>
  </w:footnote>
  <w:footnote w:id="79">
    <w:p w14:paraId="3D98D9F4" w14:textId="77777777" w:rsidR="008E673B" w:rsidRPr="00A947E8" w:rsidRDefault="008E673B" w:rsidP="00F470FF">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sidRPr="00A947E8">
        <w:rPr>
          <w:rFonts w:ascii="Times New Roman" w:hAnsi="Times New Roman" w:cs="Times New Roman"/>
          <w:sz w:val="20"/>
          <w:szCs w:val="20"/>
          <w:vertAlign w:val="superscript"/>
        </w:rPr>
        <w:footnoteRef/>
      </w:r>
      <w:r w:rsidRPr="00A947E8">
        <w:rPr>
          <w:rFonts w:ascii="Times New Roman" w:eastAsia="Times New Roman" w:hAnsi="Times New Roman" w:cs="Times New Roman"/>
          <w:color w:val="000000"/>
          <w:sz w:val="20"/>
          <w:szCs w:val="20"/>
        </w:rPr>
        <w:t xml:space="preserve"> Tyagi Y, ‘Permanent Sovereignty over natural resources’ 4 Cambridge Journal of International and Comparative Law 3, 2015, 2. </w:t>
      </w:r>
    </w:p>
  </w:footnote>
  <w:footnote w:id="80">
    <w:p w14:paraId="2BEE4148" w14:textId="77777777" w:rsidR="008E673B" w:rsidRPr="00A947E8" w:rsidRDefault="008E673B" w:rsidP="00F470FF">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sidRPr="00A947E8">
        <w:rPr>
          <w:rFonts w:ascii="Times New Roman" w:hAnsi="Times New Roman" w:cs="Times New Roman"/>
          <w:sz w:val="20"/>
          <w:szCs w:val="20"/>
          <w:vertAlign w:val="superscript"/>
        </w:rPr>
        <w:footnoteRef/>
      </w:r>
      <w:r w:rsidRPr="00A947E8">
        <w:rPr>
          <w:rFonts w:ascii="Times New Roman" w:eastAsia="Times New Roman" w:hAnsi="Times New Roman" w:cs="Times New Roman"/>
          <w:color w:val="000000"/>
          <w:sz w:val="20"/>
          <w:szCs w:val="20"/>
        </w:rPr>
        <w:t xml:space="preserve">‘Permanent sovereignty’ over natural resources’ Extractives hub,—&lt; </w:t>
      </w:r>
      <w:hyperlink r:id="rId8">
        <w:r w:rsidRPr="00A947E8">
          <w:rPr>
            <w:rFonts w:ascii="Times New Roman" w:eastAsia="Times New Roman" w:hAnsi="Times New Roman" w:cs="Times New Roman"/>
            <w:color w:val="0000FF"/>
            <w:sz w:val="20"/>
            <w:szCs w:val="20"/>
            <w:u w:val="single"/>
          </w:rPr>
          <w:t>https://extractiveshub.org/topic/view/id/26/chapterId/348</w:t>
        </w:r>
      </w:hyperlink>
      <w:r w:rsidRPr="00A947E8">
        <w:rPr>
          <w:rFonts w:ascii="Times New Roman" w:eastAsia="Times New Roman" w:hAnsi="Times New Roman" w:cs="Times New Roman"/>
          <w:color w:val="000000"/>
          <w:sz w:val="20"/>
          <w:szCs w:val="20"/>
        </w:rPr>
        <w:t xml:space="preserve"> &gt; on 30 December 2020.</w:t>
      </w:r>
    </w:p>
  </w:footnote>
  <w:footnote w:id="81">
    <w:p w14:paraId="6E4B2040" w14:textId="77777777" w:rsidR="008E673B" w:rsidRPr="00A947E8" w:rsidRDefault="008E673B" w:rsidP="00F470FF">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sidRPr="00A947E8">
        <w:rPr>
          <w:rFonts w:ascii="Times New Roman" w:hAnsi="Times New Roman" w:cs="Times New Roman"/>
          <w:sz w:val="20"/>
          <w:szCs w:val="20"/>
          <w:vertAlign w:val="superscript"/>
        </w:rPr>
        <w:footnoteRef/>
      </w:r>
      <w:r w:rsidRPr="00A947E8">
        <w:rPr>
          <w:rFonts w:ascii="Times New Roman" w:eastAsia="Times New Roman" w:hAnsi="Times New Roman" w:cs="Times New Roman"/>
          <w:color w:val="000000"/>
          <w:sz w:val="20"/>
          <w:szCs w:val="20"/>
        </w:rPr>
        <w:t xml:space="preserve"> Adebayo J, ‘Oil and Gas Contracts: A Law in Context Analysis Using Nigeria as a Case Study’ unpublished, University of Wolverhampton,Wolverhampton 2018, 82.</w:t>
      </w:r>
    </w:p>
  </w:footnote>
  <w:footnote w:id="82">
    <w:p w14:paraId="532120D3" w14:textId="77777777" w:rsidR="008E673B" w:rsidRPr="00A947E8" w:rsidRDefault="008E673B" w:rsidP="00F470FF">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sidRPr="00A947E8">
        <w:rPr>
          <w:rFonts w:ascii="Times New Roman" w:hAnsi="Times New Roman" w:cs="Times New Roman"/>
          <w:sz w:val="20"/>
          <w:szCs w:val="20"/>
          <w:vertAlign w:val="superscript"/>
        </w:rPr>
        <w:footnoteRef/>
      </w:r>
      <w:r w:rsidRPr="00A947E8">
        <w:rPr>
          <w:rFonts w:ascii="Times New Roman" w:eastAsia="Times New Roman" w:hAnsi="Times New Roman" w:cs="Times New Roman"/>
          <w:color w:val="000000"/>
          <w:sz w:val="20"/>
          <w:szCs w:val="20"/>
        </w:rPr>
        <w:t xml:space="preserve"> UNGA, </w:t>
      </w:r>
      <w:r w:rsidRPr="00A947E8">
        <w:rPr>
          <w:rFonts w:ascii="Times New Roman" w:eastAsia="Times New Roman" w:hAnsi="Times New Roman" w:cs="Times New Roman"/>
          <w:i/>
          <w:color w:val="000000"/>
          <w:sz w:val="20"/>
          <w:szCs w:val="20"/>
        </w:rPr>
        <w:t>Permanent sovereignty of natural resources.</w:t>
      </w:r>
    </w:p>
  </w:footnote>
  <w:footnote w:id="83">
    <w:p w14:paraId="38F515F2" w14:textId="77777777" w:rsidR="008E673B" w:rsidRPr="00A947E8" w:rsidRDefault="008E673B" w:rsidP="00F470FF">
      <w:pPr>
        <w:pBdr>
          <w:top w:val="nil"/>
          <w:left w:val="nil"/>
          <w:bottom w:val="nil"/>
          <w:right w:val="nil"/>
          <w:between w:val="nil"/>
        </w:pBdr>
        <w:tabs>
          <w:tab w:val="left" w:pos="2794"/>
        </w:tabs>
        <w:spacing w:after="0" w:line="240" w:lineRule="auto"/>
        <w:jc w:val="both"/>
        <w:rPr>
          <w:rFonts w:ascii="Times New Roman" w:eastAsia="Times New Roman" w:hAnsi="Times New Roman" w:cs="Times New Roman"/>
          <w:color w:val="000000"/>
          <w:sz w:val="20"/>
          <w:szCs w:val="20"/>
        </w:rPr>
      </w:pPr>
      <w:r w:rsidRPr="00A947E8">
        <w:rPr>
          <w:rFonts w:ascii="Times New Roman" w:hAnsi="Times New Roman" w:cs="Times New Roman"/>
          <w:sz w:val="20"/>
          <w:szCs w:val="20"/>
          <w:vertAlign w:val="superscript"/>
        </w:rPr>
        <w:footnoteRef/>
      </w:r>
      <w:r w:rsidRPr="00A947E8">
        <w:rPr>
          <w:rFonts w:ascii="Times New Roman" w:eastAsia="Times New Roman" w:hAnsi="Times New Roman" w:cs="Times New Roman"/>
          <w:color w:val="000000"/>
          <w:sz w:val="20"/>
          <w:szCs w:val="20"/>
        </w:rPr>
        <w:t xml:space="preserve"> UNGA, </w:t>
      </w:r>
      <w:r w:rsidRPr="00A947E8">
        <w:rPr>
          <w:rFonts w:ascii="Times New Roman" w:eastAsia="Times New Roman" w:hAnsi="Times New Roman" w:cs="Times New Roman"/>
          <w:i/>
          <w:color w:val="000000"/>
          <w:sz w:val="20"/>
          <w:szCs w:val="20"/>
        </w:rPr>
        <w:t>Permanent sovereignty of natural resources.</w:t>
      </w:r>
      <w:r w:rsidRPr="00A947E8">
        <w:rPr>
          <w:rFonts w:ascii="Times New Roman" w:eastAsia="Times New Roman" w:hAnsi="Times New Roman" w:cs="Times New Roman"/>
          <w:color w:val="000000"/>
          <w:sz w:val="20"/>
          <w:szCs w:val="20"/>
        </w:rPr>
        <w:tab/>
      </w:r>
    </w:p>
  </w:footnote>
  <w:footnote w:id="84">
    <w:p w14:paraId="2D57AFD8" w14:textId="77777777" w:rsidR="008E673B" w:rsidRPr="00A947E8" w:rsidRDefault="008E673B" w:rsidP="00F470FF">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sidRPr="00A947E8">
        <w:rPr>
          <w:rFonts w:ascii="Times New Roman" w:hAnsi="Times New Roman" w:cs="Times New Roman"/>
          <w:sz w:val="20"/>
          <w:szCs w:val="20"/>
          <w:vertAlign w:val="superscript"/>
        </w:rPr>
        <w:footnoteRef/>
      </w:r>
      <w:r w:rsidRPr="00A947E8">
        <w:rPr>
          <w:rFonts w:ascii="Times New Roman" w:eastAsia="Times New Roman" w:hAnsi="Times New Roman" w:cs="Times New Roman"/>
          <w:color w:val="000000"/>
          <w:sz w:val="20"/>
          <w:szCs w:val="20"/>
        </w:rPr>
        <w:t xml:space="preserve"> UNGA, </w:t>
      </w:r>
      <w:r w:rsidRPr="00A947E8">
        <w:rPr>
          <w:rFonts w:ascii="Times New Roman" w:eastAsia="Times New Roman" w:hAnsi="Times New Roman" w:cs="Times New Roman"/>
          <w:i/>
          <w:color w:val="000000"/>
          <w:sz w:val="20"/>
          <w:szCs w:val="20"/>
        </w:rPr>
        <w:t>Permanent sovereignty of natural resources.</w:t>
      </w:r>
    </w:p>
  </w:footnote>
  <w:footnote w:id="85">
    <w:p w14:paraId="1801BD86" w14:textId="77777777" w:rsidR="008E673B" w:rsidRPr="00A947E8" w:rsidRDefault="008E673B" w:rsidP="00F470FF">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sidRPr="00A947E8">
        <w:rPr>
          <w:rFonts w:ascii="Times New Roman" w:hAnsi="Times New Roman" w:cs="Times New Roman"/>
          <w:sz w:val="20"/>
          <w:szCs w:val="20"/>
          <w:vertAlign w:val="superscript"/>
        </w:rPr>
        <w:footnoteRef/>
      </w:r>
      <w:r w:rsidRPr="00A947E8">
        <w:rPr>
          <w:rFonts w:ascii="Times New Roman" w:eastAsia="Times New Roman" w:hAnsi="Times New Roman" w:cs="Times New Roman"/>
          <w:color w:val="000000"/>
          <w:sz w:val="20"/>
          <w:szCs w:val="20"/>
        </w:rPr>
        <w:t xml:space="preserve"> Miranda N, ‘Concession Agreements: From Private Contract to Public Policy’ 117 Yale Law Journal 3, 2007.</w:t>
      </w:r>
    </w:p>
  </w:footnote>
  <w:footnote w:id="86">
    <w:p w14:paraId="15D07F2B" w14:textId="77777777" w:rsidR="008E673B" w:rsidRPr="00A947E8" w:rsidRDefault="008E673B" w:rsidP="00F470FF">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sidRPr="00A947E8">
        <w:rPr>
          <w:rFonts w:ascii="Times New Roman" w:hAnsi="Times New Roman" w:cs="Times New Roman"/>
          <w:sz w:val="20"/>
          <w:szCs w:val="20"/>
          <w:vertAlign w:val="superscript"/>
        </w:rPr>
        <w:footnoteRef/>
      </w:r>
      <w:r w:rsidRPr="00A947E8">
        <w:rPr>
          <w:rFonts w:ascii="Times New Roman" w:eastAsia="Times New Roman" w:hAnsi="Times New Roman" w:cs="Times New Roman"/>
          <w:color w:val="000000"/>
          <w:sz w:val="20"/>
          <w:szCs w:val="20"/>
        </w:rPr>
        <w:t xml:space="preserve"> Article 18, </w:t>
      </w:r>
      <w:r w:rsidRPr="00A947E8">
        <w:rPr>
          <w:rFonts w:ascii="Times New Roman" w:eastAsia="Times New Roman" w:hAnsi="Times New Roman" w:cs="Times New Roman"/>
          <w:i/>
          <w:color w:val="000000"/>
          <w:sz w:val="20"/>
          <w:szCs w:val="20"/>
        </w:rPr>
        <w:t>The Energy Charter Treaty</w:t>
      </w:r>
      <w:r w:rsidRPr="00A947E8">
        <w:rPr>
          <w:rFonts w:ascii="Times New Roman" w:eastAsia="Times New Roman" w:hAnsi="Times New Roman" w:cs="Times New Roman"/>
          <w:color w:val="000000"/>
          <w:sz w:val="20"/>
          <w:szCs w:val="20"/>
        </w:rPr>
        <w:t>, trade amendment and related documents, 17 December 1994, UNTS 2080.</w:t>
      </w:r>
    </w:p>
  </w:footnote>
  <w:footnote w:id="87">
    <w:p w14:paraId="7AAB6504" w14:textId="77777777" w:rsidR="008E673B" w:rsidRPr="00A947E8" w:rsidRDefault="008E673B" w:rsidP="00F470FF">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sidRPr="00A947E8">
        <w:rPr>
          <w:rFonts w:ascii="Times New Roman" w:hAnsi="Times New Roman" w:cs="Times New Roman"/>
          <w:sz w:val="20"/>
          <w:szCs w:val="20"/>
          <w:vertAlign w:val="superscript"/>
        </w:rPr>
        <w:footnoteRef/>
      </w:r>
      <w:r w:rsidRPr="00A947E8">
        <w:rPr>
          <w:rFonts w:ascii="Times New Roman" w:eastAsia="Times New Roman" w:hAnsi="Times New Roman" w:cs="Times New Roman"/>
          <w:color w:val="000000"/>
          <w:sz w:val="20"/>
          <w:szCs w:val="20"/>
        </w:rPr>
        <w:t xml:space="preserve">  Hunter T, ‘Commentary on article 18 sovereignty over energy resources’ in  commentary on the energy charter treaty, (ed), </w:t>
      </w:r>
      <w:r w:rsidRPr="00A947E8">
        <w:rPr>
          <w:rFonts w:ascii="Times New Roman" w:eastAsia="Times New Roman" w:hAnsi="Times New Roman" w:cs="Times New Roman"/>
          <w:i/>
          <w:color w:val="000000"/>
          <w:sz w:val="20"/>
          <w:szCs w:val="20"/>
        </w:rPr>
        <w:t>Edward Elgar Publishing</w:t>
      </w:r>
      <w:r w:rsidRPr="00A947E8">
        <w:rPr>
          <w:rFonts w:ascii="Times New Roman" w:eastAsia="Times New Roman" w:hAnsi="Times New Roman" w:cs="Times New Roman"/>
          <w:color w:val="000000"/>
          <w:sz w:val="20"/>
          <w:szCs w:val="20"/>
        </w:rPr>
        <w:t>, 2018, 263.</w:t>
      </w:r>
    </w:p>
  </w:footnote>
  <w:footnote w:id="88">
    <w:p w14:paraId="1C4F46D6" w14:textId="77777777" w:rsidR="008E673B" w:rsidRPr="00A947E8" w:rsidRDefault="008E673B" w:rsidP="00F470FF">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sidRPr="00A947E8">
        <w:rPr>
          <w:rFonts w:ascii="Times New Roman" w:hAnsi="Times New Roman" w:cs="Times New Roman"/>
          <w:sz w:val="20"/>
          <w:szCs w:val="20"/>
          <w:vertAlign w:val="superscript"/>
        </w:rPr>
        <w:footnoteRef/>
      </w:r>
      <w:r w:rsidRPr="00A947E8">
        <w:rPr>
          <w:rFonts w:ascii="Times New Roman" w:eastAsia="Times New Roman" w:hAnsi="Times New Roman" w:cs="Times New Roman"/>
          <w:color w:val="000000"/>
          <w:sz w:val="20"/>
          <w:szCs w:val="20"/>
        </w:rPr>
        <w:t xml:space="preserve">  Vajda P and Aleksic V ‘‘Commentary on article 18 sovereignty over energy resources’ ’260.</w:t>
      </w:r>
    </w:p>
  </w:footnote>
  <w:footnote w:id="89">
    <w:p w14:paraId="285D474D" w14:textId="77777777" w:rsidR="008E673B" w:rsidRPr="00A947E8" w:rsidRDefault="008E673B" w:rsidP="00F470FF">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sidRPr="00A947E8">
        <w:rPr>
          <w:rFonts w:ascii="Times New Roman" w:hAnsi="Times New Roman" w:cs="Times New Roman"/>
          <w:sz w:val="20"/>
          <w:szCs w:val="20"/>
          <w:vertAlign w:val="superscript"/>
        </w:rPr>
        <w:footnoteRef/>
      </w:r>
      <w:r w:rsidRPr="00A947E8">
        <w:rPr>
          <w:rFonts w:ascii="Times New Roman" w:eastAsia="Times New Roman" w:hAnsi="Times New Roman" w:cs="Times New Roman"/>
          <w:color w:val="000000"/>
          <w:sz w:val="20"/>
          <w:szCs w:val="20"/>
        </w:rPr>
        <w:t xml:space="preserve">  Vajda P and Aleksic V ‘‘Commentary on article 18 sovereignty over energy resources’ ’260.</w:t>
      </w:r>
    </w:p>
  </w:footnote>
  <w:footnote w:id="90">
    <w:p w14:paraId="1D851A5C" w14:textId="77777777" w:rsidR="008E673B" w:rsidRPr="00A947E8" w:rsidRDefault="008E673B" w:rsidP="00F470FF">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sidRPr="00A947E8">
        <w:rPr>
          <w:rFonts w:ascii="Times New Roman" w:hAnsi="Times New Roman" w:cs="Times New Roman"/>
          <w:sz w:val="20"/>
          <w:szCs w:val="20"/>
          <w:vertAlign w:val="superscript"/>
        </w:rPr>
        <w:footnoteRef/>
      </w:r>
      <w:r w:rsidRPr="00A947E8">
        <w:rPr>
          <w:rFonts w:ascii="Times New Roman" w:eastAsia="Times New Roman" w:hAnsi="Times New Roman" w:cs="Times New Roman"/>
          <w:color w:val="000000"/>
          <w:sz w:val="20"/>
          <w:szCs w:val="20"/>
        </w:rPr>
        <w:t xml:space="preserve"> </w:t>
      </w:r>
      <w:r w:rsidRPr="00A947E8">
        <w:rPr>
          <w:rFonts w:ascii="Times New Roman" w:eastAsia="Times New Roman" w:hAnsi="Times New Roman" w:cs="Times New Roman"/>
          <w:i/>
          <w:color w:val="000000"/>
          <w:sz w:val="20"/>
          <w:szCs w:val="20"/>
        </w:rPr>
        <w:t>Article 69(1) h</w:t>
      </w:r>
      <w:r w:rsidRPr="00A947E8">
        <w:rPr>
          <w:rFonts w:ascii="Times New Roman" w:eastAsia="Times New Roman" w:hAnsi="Times New Roman" w:cs="Times New Roman"/>
          <w:color w:val="000000"/>
          <w:sz w:val="20"/>
          <w:szCs w:val="20"/>
        </w:rPr>
        <w:t xml:space="preserve">, Constitution of Kenya. This article recognizes the role of the state to utilize natural resources for the benefit of the citizens of Kenya. </w:t>
      </w:r>
    </w:p>
  </w:footnote>
  <w:footnote w:id="91">
    <w:p w14:paraId="1650F68B" w14:textId="77777777" w:rsidR="008E673B" w:rsidRPr="00A947E8" w:rsidRDefault="008E673B" w:rsidP="00F470FF">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sidRPr="00A947E8">
        <w:rPr>
          <w:rFonts w:ascii="Times New Roman" w:hAnsi="Times New Roman" w:cs="Times New Roman"/>
          <w:sz w:val="20"/>
          <w:szCs w:val="20"/>
          <w:vertAlign w:val="superscript"/>
        </w:rPr>
        <w:footnoteRef/>
      </w:r>
      <w:r w:rsidRPr="00A947E8">
        <w:rPr>
          <w:rFonts w:ascii="Times New Roman" w:eastAsia="Times New Roman" w:hAnsi="Times New Roman" w:cs="Times New Roman"/>
          <w:color w:val="000000"/>
          <w:sz w:val="20"/>
          <w:szCs w:val="20"/>
        </w:rPr>
        <w:t xml:space="preserve">  Vajda P and Aleksic V ‘‘Commentary on article 18 sovereignty over energy resources’ ’261. </w:t>
      </w:r>
    </w:p>
  </w:footnote>
  <w:footnote w:id="92">
    <w:p w14:paraId="3B0EF209" w14:textId="77777777" w:rsidR="008E673B" w:rsidRPr="00A947E8" w:rsidRDefault="008E673B" w:rsidP="00F470FF">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sidRPr="00A947E8">
        <w:rPr>
          <w:rFonts w:ascii="Times New Roman" w:hAnsi="Times New Roman" w:cs="Times New Roman"/>
          <w:sz w:val="20"/>
          <w:szCs w:val="20"/>
          <w:vertAlign w:val="superscript"/>
        </w:rPr>
        <w:footnoteRef/>
      </w:r>
      <w:r w:rsidRPr="00A947E8">
        <w:rPr>
          <w:rFonts w:ascii="Times New Roman" w:eastAsia="Times New Roman" w:hAnsi="Times New Roman" w:cs="Times New Roman"/>
          <w:color w:val="000000"/>
          <w:sz w:val="20"/>
          <w:szCs w:val="20"/>
        </w:rPr>
        <w:t xml:space="preserve"> As elaborated in the previous section on the discussion touching on the role of the state to utilize natural resources for the benefit of Kenyans per </w:t>
      </w:r>
      <w:r w:rsidRPr="00A947E8">
        <w:rPr>
          <w:rFonts w:ascii="Times New Roman" w:eastAsia="Times New Roman" w:hAnsi="Times New Roman" w:cs="Times New Roman"/>
          <w:i/>
          <w:color w:val="000000"/>
          <w:sz w:val="20"/>
          <w:szCs w:val="20"/>
        </w:rPr>
        <w:t>Article 69(1)(h).</w:t>
      </w:r>
    </w:p>
  </w:footnote>
  <w:footnote w:id="93">
    <w:p w14:paraId="47681E4F" w14:textId="77777777" w:rsidR="008E673B" w:rsidRPr="00A947E8" w:rsidRDefault="008E673B" w:rsidP="00F470FF">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sidRPr="00A947E8">
        <w:rPr>
          <w:rFonts w:ascii="Times New Roman" w:hAnsi="Times New Roman" w:cs="Times New Roman"/>
          <w:sz w:val="20"/>
          <w:szCs w:val="20"/>
          <w:vertAlign w:val="superscript"/>
        </w:rPr>
        <w:footnoteRef/>
      </w:r>
      <w:r w:rsidRPr="00A947E8">
        <w:rPr>
          <w:rFonts w:ascii="Times New Roman" w:eastAsia="Times New Roman" w:hAnsi="Times New Roman" w:cs="Times New Roman"/>
          <w:color w:val="000000"/>
          <w:sz w:val="20"/>
          <w:szCs w:val="20"/>
        </w:rPr>
        <w:t xml:space="preserve"> Article 18(4), </w:t>
      </w:r>
      <w:r w:rsidRPr="00A947E8">
        <w:rPr>
          <w:rFonts w:ascii="Times New Roman" w:eastAsia="Times New Roman" w:hAnsi="Times New Roman" w:cs="Times New Roman"/>
          <w:i/>
          <w:color w:val="000000"/>
          <w:sz w:val="20"/>
          <w:szCs w:val="20"/>
        </w:rPr>
        <w:t>The Energy Charter Treaty.</w:t>
      </w:r>
    </w:p>
  </w:footnote>
  <w:footnote w:id="94">
    <w:p w14:paraId="3FD295CC" w14:textId="52521DE5" w:rsidR="008E673B" w:rsidRPr="00A947E8" w:rsidRDefault="008E673B">
      <w:pPr>
        <w:pStyle w:val="FootnoteText"/>
        <w:rPr>
          <w:rFonts w:ascii="Times New Roman" w:hAnsi="Times New Roman" w:cs="Times New Roman"/>
          <w:lang w:val="en-US"/>
        </w:rPr>
      </w:pPr>
      <w:r w:rsidRPr="00A947E8">
        <w:rPr>
          <w:rStyle w:val="FootnoteReference"/>
          <w:rFonts w:ascii="Times New Roman" w:hAnsi="Times New Roman" w:cs="Times New Roman"/>
        </w:rPr>
        <w:footnoteRef/>
      </w:r>
      <w:r w:rsidRPr="00A947E8">
        <w:rPr>
          <w:rFonts w:ascii="Times New Roman" w:hAnsi="Times New Roman" w:cs="Times New Roman"/>
        </w:rPr>
        <w:t xml:space="preserve"> </w:t>
      </w:r>
      <w:r w:rsidRPr="00A947E8">
        <w:rPr>
          <w:rFonts w:ascii="Times New Roman" w:hAnsi="Times New Roman" w:cs="Times New Roman"/>
          <w:i/>
          <w:iCs/>
          <w:lang w:val="en-US"/>
        </w:rPr>
        <w:t>Section 119,</w:t>
      </w:r>
      <w:r w:rsidRPr="00A947E8">
        <w:rPr>
          <w:rFonts w:ascii="Times New Roman" w:hAnsi="Times New Roman" w:cs="Times New Roman"/>
          <w:lang w:val="en-US"/>
        </w:rPr>
        <w:t xml:space="preserve"> Petroleum Act, Kenya.</w:t>
      </w:r>
    </w:p>
  </w:footnote>
  <w:footnote w:id="95">
    <w:p w14:paraId="3039C148" w14:textId="77777777" w:rsidR="002E2ECF" w:rsidRPr="00A947E8" w:rsidRDefault="002E2ECF" w:rsidP="002E2ECF">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sidRPr="00A947E8">
        <w:rPr>
          <w:rStyle w:val="FootnoteReference"/>
          <w:rFonts w:ascii="Times New Roman" w:hAnsi="Times New Roman" w:cs="Times New Roman"/>
          <w:sz w:val="20"/>
          <w:szCs w:val="20"/>
        </w:rPr>
        <w:footnoteRef/>
      </w:r>
      <w:r w:rsidRPr="00A947E8">
        <w:rPr>
          <w:rFonts w:ascii="Times New Roman" w:hAnsi="Times New Roman" w:cs="Times New Roman"/>
          <w:sz w:val="20"/>
          <w:szCs w:val="20"/>
        </w:rPr>
        <w:t xml:space="preserve"> </w:t>
      </w:r>
      <w:r w:rsidRPr="00A947E8">
        <w:rPr>
          <w:rFonts w:ascii="Times New Roman" w:hAnsi="Times New Roman" w:cs="Times New Roman"/>
          <w:i/>
          <w:iCs/>
          <w:sz w:val="20"/>
          <w:szCs w:val="20"/>
          <w:lang w:val="en-US"/>
        </w:rPr>
        <w:t>Article 10(2),</w:t>
      </w:r>
      <w:r w:rsidRPr="00A947E8">
        <w:rPr>
          <w:rFonts w:ascii="Times New Roman" w:hAnsi="Times New Roman" w:cs="Times New Roman"/>
          <w:sz w:val="20"/>
          <w:szCs w:val="20"/>
          <w:lang w:val="en-US"/>
        </w:rPr>
        <w:t xml:space="preserve"> </w:t>
      </w:r>
      <w:r w:rsidRPr="00A947E8">
        <w:rPr>
          <w:rFonts w:ascii="Times New Roman" w:eastAsia="Times New Roman" w:hAnsi="Times New Roman" w:cs="Times New Roman"/>
          <w:color w:val="000000"/>
          <w:sz w:val="20"/>
          <w:szCs w:val="20"/>
        </w:rPr>
        <w:t>Constitution of Kenya.</w:t>
      </w:r>
    </w:p>
    <w:p w14:paraId="0AF9E646" w14:textId="32B8C604" w:rsidR="002E2ECF" w:rsidRPr="00A947E8" w:rsidRDefault="002E2ECF">
      <w:pPr>
        <w:pStyle w:val="FootnoteText"/>
        <w:rPr>
          <w:rFonts w:ascii="Times New Roman" w:hAnsi="Times New Roman" w:cs="Times New Roman"/>
          <w:lang w:val="en-US"/>
        </w:rPr>
      </w:pPr>
    </w:p>
  </w:footnote>
  <w:footnote w:id="96">
    <w:p w14:paraId="637AC191" w14:textId="77777777" w:rsidR="008E673B" w:rsidRPr="00A947E8" w:rsidRDefault="008E673B" w:rsidP="00AA6A78">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sidRPr="00A947E8">
        <w:rPr>
          <w:rFonts w:ascii="Times New Roman" w:hAnsi="Times New Roman" w:cs="Times New Roman"/>
          <w:sz w:val="20"/>
          <w:szCs w:val="20"/>
          <w:vertAlign w:val="superscript"/>
        </w:rPr>
        <w:footnoteRef/>
      </w:r>
      <w:r w:rsidRPr="00A947E8">
        <w:rPr>
          <w:rFonts w:ascii="Times New Roman" w:eastAsia="Times New Roman" w:hAnsi="Times New Roman" w:cs="Times New Roman"/>
          <w:color w:val="000000"/>
          <w:sz w:val="20"/>
          <w:szCs w:val="20"/>
        </w:rPr>
        <w:t xml:space="preserve"> </w:t>
      </w:r>
      <w:r w:rsidRPr="00A947E8">
        <w:rPr>
          <w:rFonts w:ascii="Times New Roman" w:eastAsia="Times New Roman" w:hAnsi="Times New Roman" w:cs="Times New Roman"/>
          <w:i/>
          <w:color w:val="000000"/>
          <w:sz w:val="20"/>
          <w:szCs w:val="20"/>
        </w:rPr>
        <w:t>Article 35</w:t>
      </w:r>
      <w:r w:rsidRPr="00A947E8">
        <w:rPr>
          <w:rFonts w:ascii="Times New Roman" w:eastAsia="Times New Roman" w:hAnsi="Times New Roman" w:cs="Times New Roman"/>
          <w:color w:val="000000"/>
          <w:sz w:val="20"/>
          <w:szCs w:val="20"/>
        </w:rPr>
        <w:t>, Constitution of Kenya.</w:t>
      </w:r>
    </w:p>
  </w:footnote>
  <w:footnote w:id="97">
    <w:p w14:paraId="7760C00C" w14:textId="77777777" w:rsidR="008E673B" w:rsidRPr="00A947E8" w:rsidRDefault="008E673B" w:rsidP="00AA6A78">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sidRPr="00A947E8">
        <w:rPr>
          <w:rFonts w:ascii="Times New Roman" w:hAnsi="Times New Roman" w:cs="Times New Roman"/>
          <w:sz w:val="20"/>
          <w:szCs w:val="20"/>
          <w:vertAlign w:val="superscript"/>
        </w:rPr>
        <w:footnoteRef/>
      </w:r>
      <w:r w:rsidRPr="00A947E8">
        <w:rPr>
          <w:rFonts w:ascii="Times New Roman" w:eastAsia="Times New Roman" w:hAnsi="Times New Roman" w:cs="Times New Roman"/>
          <w:color w:val="000000"/>
          <w:sz w:val="20"/>
          <w:szCs w:val="20"/>
        </w:rPr>
        <w:t xml:space="preserve"> </w:t>
      </w:r>
      <w:r w:rsidRPr="00A947E8">
        <w:rPr>
          <w:rFonts w:ascii="Times New Roman" w:eastAsia="Times New Roman" w:hAnsi="Times New Roman" w:cs="Times New Roman"/>
          <w:i/>
          <w:color w:val="000000"/>
          <w:sz w:val="20"/>
          <w:szCs w:val="20"/>
        </w:rPr>
        <w:t>Section 4(3)</w:t>
      </w:r>
      <w:r w:rsidRPr="00A947E8">
        <w:rPr>
          <w:rFonts w:ascii="Times New Roman" w:eastAsia="Times New Roman" w:hAnsi="Times New Roman" w:cs="Times New Roman"/>
          <w:color w:val="000000"/>
          <w:sz w:val="20"/>
          <w:szCs w:val="20"/>
        </w:rPr>
        <w:t>, Access to information Act, Kenya.</w:t>
      </w:r>
    </w:p>
  </w:footnote>
  <w:footnote w:id="98">
    <w:p w14:paraId="55B48D89" w14:textId="77777777" w:rsidR="008E673B" w:rsidRPr="00A947E8" w:rsidRDefault="008E673B" w:rsidP="00AA6A78">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sidRPr="00A947E8">
        <w:rPr>
          <w:rFonts w:ascii="Times New Roman" w:hAnsi="Times New Roman" w:cs="Times New Roman"/>
          <w:sz w:val="20"/>
          <w:szCs w:val="20"/>
          <w:vertAlign w:val="superscript"/>
        </w:rPr>
        <w:footnoteRef/>
      </w:r>
      <w:r w:rsidRPr="00A947E8">
        <w:rPr>
          <w:rFonts w:ascii="Times New Roman" w:eastAsia="Times New Roman" w:hAnsi="Times New Roman" w:cs="Times New Roman"/>
          <w:color w:val="000000"/>
          <w:sz w:val="20"/>
          <w:szCs w:val="20"/>
        </w:rPr>
        <w:t xml:space="preserve"> </w:t>
      </w:r>
      <w:r w:rsidRPr="00A947E8">
        <w:rPr>
          <w:rFonts w:ascii="Times New Roman" w:eastAsia="Times New Roman" w:hAnsi="Times New Roman" w:cs="Times New Roman"/>
          <w:i/>
          <w:color w:val="000000"/>
          <w:sz w:val="20"/>
          <w:szCs w:val="20"/>
        </w:rPr>
        <w:t>Section 2</w:t>
      </w:r>
      <w:r w:rsidRPr="00A947E8">
        <w:rPr>
          <w:rFonts w:ascii="Times New Roman" w:eastAsia="Times New Roman" w:hAnsi="Times New Roman" w:cs="Times New Roman"/>
          <w:color w:val="000000"/>
          <w:sz w:val="20"/>
          <w:szCs w:val="20"/>
        </w:rPr>
        <w:t>, Access to information Act, Kenya.</w:t>
      </w:r>
    </w:p>
  </w:footnote>
  <w:footnote w:id="99">
    <w:p w14:paraId="6921342C" w14:textId="77777777" w:rsidR="008E673B" w:rsidRPr="00A947E8" w:rsidRDefault="008E673B" w:rsidP="00AA6A78">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sidRPr="00A947E8">
        <w:rPr>
          <w:rFonts w:ascii="Times New Roman" w:hAnsi="Times New Roman" w:cs="Times New Roman"/>
          <w:sz w:val="20"/>
          <w:szCs w:val="20"/>
          <w:vertAlign w:val="superscript"/>
        </w:rPr>
        <w:footnoteRef/>
      </w:r>
      <w:r w:rsidRPr="00A947E8">
        <w:rPr>
          <w:rFonts w:ascii="Times New Roman" w:eastAsia="Times New Roman" w:hAnsi="Times New Roman" w:cs="Times New Roman"/>
          <w:color w:val="000000"/>
          <w:sz w:val="20"/>
          <w:szCs w:val="20"/>
        </w:rPr>
        <w:t xml:space="preserve"> </w:t>
      </w:r>
      <w:r w:rsidRPr="00A947E8">
        <w:rPr>
          <w:rFonts w:ascii="Times New Roman" w:eastAsia="Times New Roman" w:hAnsi="Times New Roman" w:cs="Times New Roman"/>
          <w:i/>
          <w:color w:val="000000"/>
          <w:sz w:val="20"/>
          <w:szCs w:val="20"/>
        </w:rPr>
        <w:t>Article 71</w:t>
      </w:r>
      <w:r w:rsidRPr="00A947E8">
        <w:rPr>
          <w:rFonts w:ascii="Times New Roman" w:eastAsia="Times New Roman" w:hAnsi="Times New Roman" w:cs="Times New Roman"/>
          <w:color w:val="000000"/>
          <w:sz w:val="20"/>
          <w:szCs w:val="20"/>
        </w:rPr>
        <w:t>, Constitution of Kenya.</w:t>
      </w:r>
    </w:p>
  </w:footnote>
  <w:footnote w:id="100">
    <w:p w14:paraId="3FF2050F" w14:textId="59414F73" w:rsidR="008E673B" w:rsidRPr="00A947E8" w:rsidRDefault="008E673B">
      <w:pPr>
        <w:pStyle w:val="FootnoteText"/>
        <w:rPr>
          <w:rFonts w:ascii="Times New Roman" w:hAnsi="Times New Roman" w:cs="Times New Roman"/>
          <w:lang w:val="en-US"/>
        </w:rPr>
      </w:pPr>
      <w:r w:rsidRPr="00A947E8">
        <w:rPr>
          <w:rStyle w:val="FootnoteReference"/>
          <w:rFonts w:ascii="Times New Roman" w:hAnsi="Times New Roman" w:cs="Times New Roman"/>
        </w:rPr>
        <w:footnoteRef/>
      </w:r>
      <w:r w:rsidRPr="00A947E8">
        <w:rPr>
          <w:rFonts w:ascii="Times New Roman" w:hAnsi="Times New Roman" w:cs="Times New Roman"/>
        </w:rPr>
        <w:t xml:space="preserve">  </w:t>
      </w:r>
      <w:r w:rsidRPr="00A947E8">
        <w:rPr>
          <w:rFonts w:ascii="Times New Roman" w:hAnsi="Times New Roman" w:cs="Times New Roman"/>
          <w:i/>
          <w:iCs/>
        </w:rPr>
        <w:t>Section 4</w:t>
      </w:r>
      <w:r w:rsidRPr="00A947E8">
        <w:rPr>
          <w:rFonts w:ascii="Times New Roman" w:hAnsi="Times New Roman" w:cs="Times New Roman"/>
        </w:rPr>
        <w:t>, Freedom of Information Act, Kenya.</w:t>
      </w:r>
    </w:p>
  </w:footnote>
  <w:footnote w:id="101">
    <w:p w14:paraId="0FEB0D30" w14:textId="405FA6F3" w:rsidR="00086FB7" w:rsidRPr="00A947E8" w:rsidRDefault="00086FB7">
      <w:pPr>
        <w:pStyle w:val="FootnoteText"/>
        <w:rPr>
          <w:rFonts w:ascii="Times New Roman" w:hAnsi="Times New Roman" w:cs="Times New Roman"/>
          <w:lang w:val="en-US"/>
        </w:rPr>
      </w:pPr>
      <w:r w:rsidRPr="00A947E8">
        <w:rPr>
          <w:rStyle w:val="FootnoteReference"/>
          <w:rFonts w:ascii="Times New Roman" w:hAnsi="Times New Roman" w:cs="Times New Roman"/>
        </w:rPr>
        <w:footnoteRef/>
      </w:r>
      <w:r w:rsidRPr="00A947E8">
        <w:rPr>
          <w:rFonts w:ascii="Times New Roman" w:hAnsi="Times New Roman" w:cs="Times New Roman"/>
        </w:rPr>
        <w:t xml:space="preserve"> </w:t>
      </w:r>
      <w:r w:rsidR="00E74F6E" w:rsidRPr="00A947E8">
        <w:rPr>
          <w:rFonts w:ascii="Times New Roman" w:eastAsia="Arial" w:hAnsi="Times New Roman" w:cs="Times New Roman"/>
          <w:bCs/>
          <w:i/>
          <w:iCs/>
          <w:color w:val="000000"/>
        </w:rPr>
        <w:t xml:space="preserve">Peter Makau Musyoka and others vs the Ministry of Energy and Petroleum, the Ministry of Mining, Fenix Co. Ltd and others </w:t>
      </w:r>
      <w:r w:rsidR="00E74F6E" w:rsidRPr="00A947E8">
        <w:rPr>
          <w:rFonts w:ascii="Times New Roman" w:eastAsia="Arial" w:hAnsi="Times New Roman" w:cs="Times New Roman"/>
          <w:bCs/>
          <w:color w:val="000000"/>
        </w:rPr>
        <w:t>(2012).</w:t>
      </w:r>
    </w:p>
  </w:footnote>
  <w:footnote w:id="102">
    <w:p w14:paraId="233BE650" w14:textId="74C839D5" w:rsidR="00D76277" w:rsidRPr="00A947E8" w:rsidRDefault="00D76277" w:rsidP="00D76277">
      <w:pPr>
        <w:pStyle w:val="FootnoteText"/>
        <w:rPr>
          <w:rFonts w:ascii="Times New Roman" w:hAnsi="Times New Roman" w:cs="Times New Roman"/>
          <w:lang w:val="en-US"/>
        </w:rPr>
      </w:pPr>
      <w:r w:rsidRPr="00A947E8">
        <w:rPr>
          <w:rStyle w:val="FootnoteReference"/>
          <w:rFonts w:ascii="Times New Roman" w:hAnsi="Times New Roman" w:cs="Times New Roman"/>
        </w:rPr>
        <w:footnoteRef/>
      </w:r>
      <w:r w:rsidRPr="00A947E8">
        <w:rPr>
          <w:rFonts w:ascii="Times New Roman" w:hAnsi="Times New Roman" w:cs="Times New Roman"/>
        </w:rPr>
        <w:t xml:space="preserve"> </w:t>
      </w:r>
      <w:r w:rsidR="00E74F6E" w:rsidRPr="00A947E8">
        <w:rPr>
          <w:rFonts w:ascii="Times New Roman" w:eastAsia="Times New Roman" w:hAnsi="Times New Roman" w:cs="Times New Roman"/>
          <w:i/>
          <w:iCs/>
          <w:color w:val="000000"/>
        </w:rPr>
        <w:t xml:space="preserve">Nairobi Law Monthly Company Limited v Kenya Electricity Generating Company &amp; 2 others </w:t>
      </w:r>
      <w:r w:rsidR="00E74F6E" w:rsidRPr="00A947E8">
        <w:rPr>
          <w:rFonts w:ascii="Times New Roman" w:eastAsia="Times New Roman" w:hAnsi="Times New Roman" w:cs="Times New Roman"/>
          <w:color w:val="000000"/>
        </w:rPr>
        <w:t>(2013).</w:t>
      </w:r>
    </w:p>
  </w:footnote>
  <w:footnote w:id="103">
    <w:p w14:paraId="7BE2D923" w14:textId="7B659693" w:rsidR="0074473F" w:rsidRPr="00A947E8" w:rsidRDefault="0074473F">
      <w:pPr>
        <w:pStyle w:val="FootnoteText"/>
        <w:rPr>
          <w:rFonts w:ascii="Times New Roman" w:hAnsi="Times New Roman" w:cs="Times New Roman"/>
          <w:lang w:val="en-US"/>
        </w:rPr>
      </w:pPr>
      <w:r w:rsidRPr="00A947E8">
        <w:rPr>
          <w:rStyle w:val="FootnoteReference"/>
          <w:rFonts w:ascii="Times New Roman" w:hAnsi="Times New Roman" w:cs="Times New Roman"/>
        </w:rPr>
        <w:footnoteRef/>
      </w:r>
      <w:r w:rsidRPr="00A947E8">
        <w:rPr>
          <w:rFonts w:ascii="Times New Roman" w:hAnsi="Times New Roman" w:cs="Times New Roman"/>
        </w:rPr>
        <w:t xml:space="preserve"> </w:t>
      </w:r>
      <w:r w:rsidR="00E74F6E" w:rsidRPr="00A947E8">
        <w:rPr>
          <w:rFonts w:ascii="Times New Roman" w:eastAsia="Times New Roman" w:hAnsi="Times New Roman" w:cs="Times New Roman"/>
          <w:i/>
          <w:iCs/>
          <w:color w:val="000000"/>
        </w:rPr>
        <w:t xml:space="preserve">Cortec Mining Kenya Limited v Cabinet Secretary Ministry of Mining &amp; 9 others </w:t>
      </w:r>
      <w:r w:rsidR="00E74F6E" w:rsidRPr="00A947E8">
        <w:rPr>
          <w:rFonts w:ascii="Times New Roman" w:eastAsia="Times New Roman" w:hAnsi="Times New Roman" w:cs="Times New Roman"/>
          <w:color w:val="000000"/>
        </w:rPr>
        <w:t>(2015)</w:t>
      </w:r>
    </w:p>
  </w:footnote>
  <w:footnote w:id="104">
    <w:p w14:paraId="660DA1F8" w14:textId="4A74D0B1" w:rsidR="0074473F" w:rsidRPr="00A947E8" w:rsidRDefault="0074473F">
      <w:pPr>
        <w:pStyle w:val="FootnoteText"/>
        <w:rPr>
          <w:rFonts w:ascii="Times New Roman" w:hAnsi="Times New Roman" w:cs="Times New Roman"/>
          <w:lang w:val="en-US"/>
        </w:rPr>
      </w:pPr>
      <w:r w:rsidRPr="00A947E8">
        <w:rPr>
          <w:rStyle w:val="FootnoteReference"/>
          <w:rFonts w:ascii="Times New Roman" w:hAnsi="Times New Roman" w:cs="Times New Roman"/>
        </w:rPr>
        <w:footnoteRef/>
      </w:r>
      <w:r w:rsidRPr="00A947E8">
        <w:rPr>
          <w:rFonts w:ascii="Times New Roman" w:hAnsi="Times New Roman" w:cs="Times New Roman"/>
        </w:rPr>
        <w:t xml:space="preserve"> </w:t>
      </w:r>
      <w:r w:rsidR="00FB5757" w:rsidRPr="00A947E8">
        <w:rPr>
          <w:rFonts w:ascii="Times New Roman" w:eastAsia="Times New Roman" w:hAnsi="Times New Roman" w:cs="Times New Roman"/>
          <w:i/>
          <w:iCs/>
          <w:color w:val="000000"/>
        </w:rPr>
        <w:t xml:space="preserve">Friends of Lake Turkana Trust v Attorney General &amp; 2 others </w:t>
      </w:r>
      <w:r w:rsidR="00FB5757" w:rsidRPr="00A947E8">
        <w:rPr>
          <w:rFonts w:ascii="Times New Roman" w:eastAsia="Times New Roman" w:hAnsi="Times New Roman" w:cs="Times New Roman"/>
          <w:color w:val="000000"/>
        </w:rPr>
        <w:t>(2014)</w:t>
      </w:r>
    </w:p>
  </w:footnote>
  <w:footnote w:id="105">
    <w:p w14:paraId="250D2F54" w14:textId="7E3290D5" w:rsidR="005E124D" w:rsidRPr="00A947E8" w:rsidRDefault="005E124D">
      <w:pPr>
        <w:pStyle w:val="FootnoteText"/>
        <w:rPr>
          <w:rFonts w:ascii="Times New Roman" w:hAnsi="Times New Roman" w:cs="Times New Roman"/>
          <w:lang w:val="en-US"/>
        </w:rPr>
      </w:pPr>
      <w:r w:rsidRPr="00A947E8">
        <w:rPr>
          <w:rStyle w:val="FootnoteReference"/>
          <w:rFonts w:ascii="Times New Roman" w:hAnsi="Times New Roman" w:cs="Times New Roman"/>
        </w:rPr>
        <w:footnoteRef/>
      </w:r>
      <w:r w:rsidRPr="00A947E8">
        <w:rPr>
          <w:rFonts w:ascii="Times New Roman" w:hAnsi="Times New Roman" w:cs="Times New Roman"/>
        </w:rPr>
        <w:t xml:space="preserve"> </w:t>
      </w:r>
      <w:r w:rsidR="009776EA" w:rsidRPr="00A947E8">
        <w:rPr>
          <w:rFonts w:ascii="Times New Roman" w:hAnsi="Times New Roman" w:cs="Times New Roman"/>
        </w:rPr>
        <w:t xml:space="preserve">Bovens M, ‘Public Accountability’ in Ferlie E. Lynn Jr. LE and Pollitt (eds), </w:t>
      </w:r>
      <w:r w:rsidR="009776EA" w:rsidRPr="00A947E8">
        <w:rPr>
          <w:rFonts w:ascii="Times New Roman" w:hAnsi="Times New Roman" w:cs="Times New Roman"/>
          <w:i/>
          <w:iCs/>
        </w:rPr>
        <w:t>The Oxford Handbook of Management</w:t>
      </w:r>
      <w:r w:rsidR="009776EA" w:rsidRPr="00A947E8">
        <w:rPr>
          <w:rFonts w:ascii="Times New Roman" w:hAnsi="Times New Roman" w:cs="Times New Roman"/>
        </w:rPr>
        <w:t xml:space="preserve">, Oxford University Press, Oxford, 2007, 184. </w:t>
      </w:r>
    </w:p>
  </w:footnote>
  <w:footnote w:id="106">
    <w:p w14:paraId="311D788E" w14:textId="0B0761C8" w:rsidR="005E124D" w:rsidRPr="00A947E8" w:rsidRDefault="005E124D">
      <w:pPr>
        <w:pStyle w:val="FootnoteText"/>
        <w:rPr>
          <w:rFonts w:ascii="Times New Roman" w:hAnsi="Times New Roman" w:cs="Times New Roman"/>
          <w:lang w:val="en-US"/>
        </w:rPr>
      </w:pPr>
      <w:r w:rsidRPr="00A947E8">
        <w:rPr>
          <w:rStyle w:val="FootnoteReference"/>
          <w:rFonts w:ascii="Times New Roman" w:hAnsi="Times New Roman" w:cs="Times New Roman"/>
        </w:rPr>
        <w:footnoteRef/>
      </w:r>
      <w:r w:rsidRPr="00A947E8">
        <w:rPr>
          <w:rFonts w:ascii="Times New Roman" w:hAnsi="Times New Roman" w:cs="Times New Roman"/>
        </w:rPr>
        <w:t xml:space="preserve"> </w:t>
      </w:r>
      <w:r w:rsidR="009776EA" w:rsidRPr="00A947E8">
        <w:rPr>
          <w:rFonts w:ascii="Times New Roman" w:hAnsi="Times New Roman" w:cs="Times New Roman"/>
        </w:rPr>
        <w:t xml:space="preserve">Grant RW and Keohane RO, ‘Accountability and Abuses of Power in World Politics’ 99 American Political Science Review 1, 2005, 29. </w:t>
      </w:r>
    </w:p>
  </w:footnote>
  <w:footnote w:id="107">
    <w:p w14:paraId="53AB7F61" w14:textId="6573E969" w:rsidR="005E124D" w:rsidRPr="00A947E8" w:rsidRDefault="005E124D">
      <w:pPr>
        <w:pStyle w:val="FootnoteText"/>
        <w:rPr>
          <w:rFonts w:ascii="Times New Roman" w:hAnsi="Times New Roman" w:cs="Times New Roman"/>
          <w:lang w:val="en-US"/>
        </w:rPr>
      </w:pPr>
      <w:r w:rsidRPr="00A947E8">
        <w:rPr>
          <w:rStyle w:val="FootnoteReference"/>
          <w:rFonts w:ascii="Times New Roman" w:hAnsi="Times New Roman" w:cs="Times New Roman"/>
        </w:rPr>
        <w:footnoteRef/>
      </w:r>
      <w:r w:rsidRPr="00A947E8">
        <w:rPr>
          <w:rFonts w:ascii="Times New Roman" w:hAnsi="Times New Roman" w:cs="Times New Roman"/>
        </w:rPr>
        <w:t xml:space="preserve"> </w:t>
      </w:r>
      <w:r w:rsidR="009776EA" w:rsidRPr="00A947E8">
        <w:rPr>
          <w:rFonts w:ascii="Times New Roman" w:hAnsi="Times New Roman" w:cs="Times New Roman"/>
        </w:rPr>
        <w:t>Bovens M, ‘Public Accountability ’ 192.</w:t>
      </w:r>
    </w:p>
  </w:footnote>
  <w:footnote w:id="108">
    <w:p w14:paraId="7E1058B4" w14:textId="1009DD1A" w:rsidR="005E124D" w:rsidRPr="00A947E8" w:rsidRDefault="005E124D">
      <w:pPr>
        <w:pStyle w:val="FootnoteText"/>
        <w:rPr>
          <w:rFonts w:ascii="Times New Roman" w:hAnsi="Times New Roman" w:cs="Times New Roman"/>
          <w:lang w:val="en-US"/>
        </w:rPr>
      </w:pPr>
      <w:r w:rsidRPr="00A947E8">
        <w:rPr>
          <w:rStyle w:val="FootnoteReference"/>
          <w:rFonts w:ascii="Times New Roman" w:hAnsi="Times New Roman" w:cs="Times New Roman"/>
        </w:rPr>
        <w:footnoteRef/>
      </w:r>
      <w:r w:rsidRPr="00A947E8">
        <w:rPr>
          <w:rFonts w:ascii="Times New Roman" w:hAnsi="Times New Roman" w:cs="Times New Roman"/>
        </w:rPr>
        <w:t xml:space="preserve"> </w:t>
      </w:r>
      <w:r w:rsidR="009776EA" w:rsidRPr="00A947E8">
        <w:rPr>
          <w:rFonts w:ascii="Times New Roman" w:hAnsi="Times New Roman" w:cs="Times New Roman"/>
        </w:rPr>
        <w:t>Bovens M, ‘Public Accountability,’ 193.</w:t>
      </w:r>
    </w:p>
  </w:footnote>
  <w:footnote w:id="109">
    <w:p w14:paraId="0AFCC469" w14:textId="6944597C" w:rsidR="009776EA" w:rsidRPr="00A947E8" w:rsidRDefault="009776EA">
      <w:pPr>
        <w:pStyle w:val="FootnoteText"/>
        <w:rPr>
          <w:rFonts w:ascii="Times New Roman" w:hAnsi="Times New Roman" w:cs="Times New Roman"/>
          <w:lang w:val="en-US"/>
        </w:rPr>
      </w:pPr>
      <w:r w:rsidRPr="00A947E8">
        <w:rPr>
          <w:rStyle w:val="FootnoteReference"/>
          <w:rFonts w:ascii="Times New Roman" w:hAnsi="Times New Roman" w:cs="Times New Roman"/>
        </w:rPr>
        <w:footnoteRef/>
      </w:r>
      <w:r w:rsidRPr="00A947E8">
        <w:rPr>
          <w:rFonts w:ascii="Times New Roman" w:hAnsi="Times New Roman" w:cs="Times New Roman"/>
        </w:rPr>
        <w:t xml:space="preserve"> Bovens M, ‘Public Accountability,’ 193</w:t>
      </w:r>
    </w:p>
  </w:footnote>
  <w:footnote w:id="110">
    <w:p w14:paraId="59D6C639" w14:textId="7E29D544" w:rsidR="009776EA" w:rsidRPr="00A947E8" w:rsidRDefault="009776EA">
      <w:pPr>
        <w:pStyle w:val="FootnoteText"/>
        <w:rPr>
          <w:rFonts w:ascii="Times New Roman" w:hAnsi="Times New Roman" w:cs="Times New Roman"/>
          <w:lang w:val="en-US"/>
        </w:rPr>
      </w:pPr>
      <w:r w:rsidRPr="00A947E8">
        <w:rPr>
          <w:rStyle w:val="FootnoteReference"/>
          <w:rFonts w:ascii="Times New Roman" w:hAnsi="Times New Roman" w:cs="Times New Roman"/>
        </w:rPr>
        <w:footnoteRef/>
      </w:r>
      <w:r w:rsidRPr="00A947E8">
        <w:rPr>
          <w:rFonts w:ascii="Times New Roman" w:hAnsi="Times New Roman" w:cs="Times New Roman"/>
        </w:rPr>
        <w:t xml:space="preserve"> Bovens M, ‘Public Accountability,’ 193</w:t>
      </w:r>
    </w:p>
  </w:footnote>
  <w:footnote w:id="111">
    <w:p w14:paraId="005F8AC7" w14:textId="77777777" w:rsidR="008E673B" w:rsidRPr="00A947E8" w:rsidRDefault="008E673B" w:rsidP="00F470FF">
      <w:pPr>
        <w:spacing w:line="240" w:lineRule="auto"/>
        <w:jc w:val="both"/>
        <w:rPr>
          <w:rFonts w:ascii="Times New Roman" w:eastAsia="Times New Roman" w:hAnsi="Times New Roman" w:cs="Times New Roman"/>
          <w:sz w:val="20"/>
          <w:szCs w:val="20"/>
        </w:rPr>
      </w:pPr>
      <w:r w:rsidRPr="00A947E8">
        <w:rPr>
          <w:rFonts w:ascii="Times New Roman" w:hAnsi="Times New Roman" w:cs="Times New Roman"/>
          <w:sz w:val="20"/>
          <w:szCs w:val="20"/>
          <w:vertAlign w:val="superscript"/>
        </w:rPr>
        <w:footnoteRef/>
      </w:r>
      <w:r w:rsidRPr="00A947E8">
        <w:rPr>
          <w:rFonts w:ascii="Times New Roman" w:eastAsia="Times New Roman" w:hAnsi="Times New Roman" w:cs="Times New Roman"/>
          <w:sz w:val="20"/>
          <w:szCs w:val="20"/>
        </w:rPr>
        <w:t xml:space="preserve"> Maina W, ‘Tullow Oil Leaves Destitution and Environmental Concerns Amid Broken Promises in Kenya, Desmog UK, 24 March 2020, 1.</w:t>
      </w:r>
    </w:p>
  </w:footnote>
  <w:footnote w:id="112">
    <w:p w14:paraId="6C5BB21B" w14:textId="77777777" w:rsidR="008E673B" w:rsidRPr="00A947E8" w:rsidRDefault="008E673B" w:rsidP="00F470FF">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sidRPr="00A947E8">
        <w:rPr>
          <w:rFonts w:ascii="Times New Roman" w:hAnsi="Times New Roman" w:cs="Times New Roman"/>
          <w:sz w:val="20"/>
          <w:szCs w:val="20"/>
          <w:vertAlign w:val="superscript"/>
        </w:rPr>
        <w:footnoteRef/>
      </w:r>
      <w:r w:rsidRPr="00A947E8">
        <w:rPr>
          <w:rFonts w:ascii="Times New Roman" w:eastAsia="Times New Roman" w:hAnsi="Times New Roman" w:cs="Times New Roman"/>
          <w:color w:val="000000"/>
          <w:sz w:val="20"/>
          <w:szCs w:val="20"/>
        </w:rPr>
        <w:t xml:space="preserve"> Maina W, ‘Tullow Oil Leaves Destitution and Environmental Concerns Amid Broken Promises in Kenya, Desmog UK, 24 March 2020, 1.</w:t>
      </w:r>
    </w:p>
  </w:footnote>
  <w:footnote w:id="113">
    <w:p w14:paraId="26C0522F" w14:textId="2F42EB87" w:rsidR="00146A37" w:rsidRPr="00A947E8" w:rsidRDefault="00146A37">
      <w:pPr>
        <w:pStyle w:val="FootnoteText"/>
        <w:rPr>
          <w:rFonts w:ascii="Times New Roman" w:hAnsi="Times New Roman" w:cs="Times New Roman"/>
          <w:lang w:val="en-US"/>
        </w:rPr>
      </w:pPr>
      <w:r w:rsidRPr="00A947E8">
        <w:rPr>
          <w:rStyle w:val="FootnoteReference"/>
          <w:rFonts w:ascii="Times New Roman" w:hAnsi="Times New Roman" w:cs="Times New Roman"/>
        </w:rPr>
        <w:footnoteRef/>
      </w:r>
      <w:r w:rsidRPr="00A947E8">
        <w:rPr>
          <w:rFonts w:ascii="Times New Roman" w:hAnsi="Times New Roman" w:cs="Times New Roman"/>
        </w:rPr>
        <w:t xml:space="preserve"> Ekales F, ‘INFLUENCE OF OIL DRILLING ON THE SOCIOECONOMIC WELLBEING OF TURKANA COMMUNITY IN LOKICHAR LOCATION, TURKANA COUNTY, KENYA,’ published, Africa Nazarene University, Nairobi, 2019, 43.</w:t>
      </w:r>
    </w:p>
  </w:footnote>
  <w:footnote w:id="114">
    <w:p w14:paraId="6671CF42" w14:textId="32C85945" w:rsidR="00146A37" w:rsidRPr="00A947E8" w:rsidRDefault="00146A37">
      <w:pPr>
        <w:pStyle w:val="FootnoteText"/>
        <w:rPr>
          <w:rFonts w:ascii="Times New Roman" w:hAnsi="Times New Roman" w:cs="Times New Roman"/>
          <w:lang w:val="en-US"/>
        </w:rPr>
      </w:pPr>
      <w:r w:rsidRPr="00A947E8">
        <w:rPr>
          <w:rStyle w:val="FootnoteReference"/>
          <w:rFonts w:ascii="Times New Roman" w:hAnsi="Times New Roman" w:cs="Times New Roman"/>
        </w:rPr>
        <w:footnoteRef/>
      </w:r>
      <w:r w:rsidRPr="00A947E8">
        <w:rPr>
          <w:rFonts w:ascii="Times New Roman" w:hAnsi="Times New Roman" w:cs="Times New Roman"/>
        </w:rPr>
        <w:t xml:space="preserve"> Ekales F, ‘INFLUENCE OF OIL DRILLING ON THE SOCIOECONOMIC WELLBEING OF TURKANA COMMUNITY IN LOKICHAR LOCATION, TURKANA COUNTY, 43.</w:t>
      </w:r>
    </w:p>
  </w:footnote>
  <w:footnote w:id="115">
    <w:p w14:paraId="793B294E" w14:textId="0253D080" w:rsidR="00146A37" w:rsidRPr="00A947E8" w:rsidRDefault="00146A37">
      <w:pPr>
        <w:pStyle w:val="FootnoteText"/>
        <w:rPr>
          <w:rFonts w:ascii="Times New Roman" w:hAnsi="Times New Roman" w:cs="Times New Roman"/>
          <w:lang w:val="en-US"/>
        </w:rPr>
      </w:pPr>
      <w:r w:rsidRPr="00A947E8">
        <w:rPr>
          <w:rStyle w:val="FootnoteReference"/>
          <w:rFonts w:ascii="Times New Roman" w:hAnsi="Times New Roman" w:cs="Times New Roman"/>
        </w:rPr>
        <w:footnoteRef/>
      </w:r>
      <w:r w:rsidRPr="00A947E8">
        <w:rPr>
          <w:rFonts w:ascii="Times New Roman" w:hAnsi="Times New Roman" w:cs="Times New Roman"/>
        </w:rPr>
        <w:t xml:space="preserve"> Ekales F, ‘INFLUENCE OF OIL DRILLING ON THE SOCIOECONOMIC WELLBEING OF TURKANA COMMUNITY IN LOKICHAR LOCATION, TURKANA COUNTY, 43.</w:t>
      </w:r>
    </w:p>
  </w:footnote>
  <w:footnote w:id="116">
    <w:p w14:paraId="70074CFC" w14:textId="64726204" w:rsidR="00146A37" w:rsidRPr="00A947E8" w:rsidRDefault="00146A37">
      <w:pPr>
        <w:pStyle w:val="FootnoteText"/>
        <w:rPr>
          <w:rFonts w:ascii="Times New Roman" w:hAnsi="Times New Roman" w:cs="Times New Roman"/>
          <w:lang w:val="en-US"/>
        </w:rPr>
      </w:pPr>
      <w:r w:rsidRPr="00A947E8">
        <w:rPr>
          <w:rStyle w:val="FootnoteReference"/>
          <w:rFonts w:ascii="Times New Roman" w:hAnsi="Times New Roman" w:cs="Times New Roman"/>
        </w:rPr>
        <w:footnoteRef/>
      </w:r>
      <w:r w:rsidRPr="00A947E8">
        <w:rPr>
          <w:rFonts w:ascii="Times New Roman" w:hAnsi="Times New Roman" w:cs="Times New Roman"/>
        </w:rPr>
        <w:t xml:space="preserve"> Ekales F, ‘INFLUENCE OF OIL DRILLING ON THE SOCIOECONOMIC WELLBEING OF TURKANA COMMUNITY IN LOKICHAR LOCATION, TURKANA COUNTY, 43.</w:t>
      </w:r>
    </w:p>
  </w:footnote>
  <w:footnote w:id="117">
    <w:p w14:paraId="54C9F436" w14:textId="23768298" w:rsidR="00146A37" w:rsidRPr="00A947E8" w:rsidRDefault="00146A37">
      <w:pPr>
        <w:pStyle w:val="FootnoteText"/>
        <w:rPr>
          <w:rFonts w:ascii="Times New Roman" w:hAnsi="Times New Roman" w:cs="Times New Roman"/>
          <w:lang w:val="en-US"/>
        </w:rPr>
      </w:pPr>
      <w:r w:rsidRPr="00A947E8">
        <w:rPr>
          <w:rStyle w:val="FootnoteReference"/>
          <w:rFonts w:ascii="Times New Roman" w:hAnsi="Times New Roman" w:cs="Times New Roman"/>
        </w:rPr>
        <w:footnoteRef/>
      </w:r>
      <w:r w:rsidRPr="00A947E8">
        <w:rPr>
          <w:rFonts w:ascii="Times New Roman" w:hAnsi="Times New Roman" w:cs="Times New Roman"/>
        </w:rPr>
        <w:t xml:space="preserve">Ekales F, ‘INFLUENCE OF OIL DRILLING ON THE SOCIOECONOMIC WELLBEING OF TURKANA COMMUNITY IN LOKICHAR LOCATION, TURKANA COUNTY, 43. </w:t>
      </w:r>
    </w:p>
  </w:footnote>
  <w:footnote w:id="118">
    <w:p w14:paraId="1E854BAA" w14:textId="147CBCA4" w:rsidR="00146A37" w:rsidRPr="00A947E8" w:rsidRDefault="00146A37">
      <w:pPr>
        <w:pStyle w:val="FootnoteText"/>
        <w:rPr>
          <w:rFonts w:ascii="Times New Roman" w:hAnsi="Times New Roman" w:cs="Times New Roman"/>
          <w:lang w:val="en-US"/>
        </w:rPr>
      </w:pPr>
      <w:r w:rsidRPr="00A947E8">
        <w:rPr>
          <w:rStyle w:val="FootnoteReference"/>
          <w:rFonts w:ascii="Times New Roman" w:hAnsi="Times New Roman" w:cs="Times New Roman"/>
        </w:rPr>
        <w:footnoteRef/>
      </w:r>
      <w:r w:rsidRPr="00A947E8">
        <w:rPr>
          <w:rFonts w:ascii="Times New Roman" w:hAnsi="Times New Roman" w:cs="Times New Roman"/>
        </w:rPr>
        <w:t xml:space="preserve"> Ekales F, ‘INFLUENCE OF OIL DRILLING ON THE SOCIOECONOMIC WELLBEING OF TURKANA COMMUNITY IN LOKICHAR LOCATION, TURKANA COUNTY, 43.</w:t>
      </w:r>
    </w:p>
  </w:footnote>
  <w:footnote w:id="119">
    <w:p w14:paraId="14CCB065" w14:textId="77777777" w:rsidR="008E673B" w:rsidRPr="00A947E8" w:rsidRDefault="008E673B" w:rsidP="00F470FF">
      <w:pPr>
        <w:spacing w:after="0" w:line="240" w:lineRule="auto"/>
        <w:jc w:val="both"/>
        <w:rPr>
          <w:rFonts w:ascii="Times New Roman" w:eastAsia="Times New Roman" w:hAnsi="Times New Roman" w:cs="Times New Roman"/>
          <w:sz w:val="20"/>
          <w:szCs w:val="20"/>
        </w:rPr>
      </w:pPr>
      <w:r w:rsidRPr="00A947E8">
        <w:rPr>
          <w:rFonts w:ascii="Times New Roman" w:hAnsi="Times New Roman" w:cs="Times New Roman"/>
          <w:sz w:val="20"/>
          <w:szCs w:val="20"/>
          <w:vertAlign w:val="superscript"/>
        </w:rPr>
        <w:footnoteRef/>
      </w:r>
      <w:r w:rsidRPr="00A947E8">
        <w:rPr>
          <w:rFonts w:ascii="Times New Roman" w:eastAsia="Times New Roman" w:hAnsi="Times New Roman" w:cs="Times New Roman"/>
          <w:sz w:val="20"/>
          <w:szCs w:val="20"/>
        </w:rPr>
        <w:t>‘ Briefing Notes On Government’s Huge Spending And Practice Of National Neglect</w:t>
      </w:r>
      <w:r w:rsidRPr="00A947E8">
        <w:rPr>
          <w:rFonts w:ascii="Times New Roman" w:eastAsia="Times New Roman" w:hAnsi="Times New Roman" w:cs="Times New Roman"/>
          <w:color w:val="E8E6E3"/>
          <w:sz w:val="20"/>
          <w:szCs w:val="20"/>
          <w:shd w:val="clear" w:color="auto" w:fill="181A1B"/>
        </w:rPr>
        <w:t xml:space="preserve"> </w:t>
      </w:r>
      <w:r w:rsidRPr="00A947E8">
        <w:rPr>
          <w:rFonts w:ascii="Times New Roman" w:eastAsia="Times New Roman" w:hAnsi="Times New Roman" w:cs="Times New Roman"/>
          <w:sz w:val="20"/>
          <w:szCs w:val="20"/>
        </w:rPr>
        <w:t>’ The Perspective, 22 June 2004, - &lt;</w:t>
      </w:r>
      <w:hyperlink r:id="rId9">
        <w:r w:rsidRPr="00A947E8">
          <w:rPr>
            <w:rFonts w:ascii="Times New Roman" w:eastAsia="Times New Roman" w:hAnsi="Times New Roman" w:cs="Times New Roman"/>
            <w:color w:val="0000FF"/>
            <w:sz w:val="20"/>
            <w:szCs w:val="20"/>
            <w:u w:val="single"/>
          </w:rPr>
          <w:t>https://www.theperspective.org/2004/june/briefingnotes.html</w:t>
        </w:r>
      </w:hyperlink>
      <w:r w:rsidRPr="00A947E8">
        <w:rPr>
          <w:rFonts w:ascii="Times New Roman" w:eastAsia="Times New Roman" w:hAnsi="Times New Roman" w:cs="Times New Roman"/>
          <w:sz w:val="20"/>
          <w:szCs w:val="20"/>
        </w:rPr>
        <w:t>&gt; on 15</w:t>
      </w:r>
      <w:r w:rsidRPr="00A947E8">
        <w:rPr>
          <w:rFonts w:ascii="Times New Roman" w:eastAsia="Times New Roman" w:hAnsi="Times New Roman" w:cs="Times New Roman"/>
          <w:sz w:val="20"/>
          <w:szCs w:val="20"/>
          <w:vertAlign w:val="superscript"/>
        </w:rPr>
        <w:t>th</w:t>
      </w:r>
      <w:r w:rsidRPr="00A947E8">
        <w:rPr>
          <w:rFonts w:ascii="Times New Roman" w:eastAsia="Times New Roman" w:hAnsi="Times New Roman" w:cs="Times New Roman"/>
          <w:sz w:val="20"/>
          <w:szCs w:val="20"/>
        </w:rPr>
        <w:t xml:space="preserve"> January 2021, UN Security Council, </w:t>
      </w:r>
      <w:r w:rsidRPr="00A947E8">
        <w:rPr>
          <w:rFonts w:ascii="Times New Roman" w:eastAsia="Times New Roman" w:hAnsi="Times New Roman" w:cs="Times New Roman"/>
          <w:i/>
          <w:sz w:val="20"/>
          <w:szCs w:val="20"/>
        </w:rPr>
        <w:t>UN Security Council, Sixth Progress Report of the Secretary-General on the United Nations Mission in Liberia</w:t>
      </w:r>
      <w:r w:rsidRPr="00A947E8">
        <w:rPr>
          <w:rFonts w:ascii="Times New Roman" w:eastAsia="Times New Roman" w:hAnsi="Times New Roman" w:cs="Times New Roman"/>
          <w:sz w:val="20"/>
          <w:szCs w:val="20"/>
        </w:rPr>
        <w:t>, 17 March 2005, 1.</w:t>
      </w:r>
    </w:p>
  </w:footnote>
  <w:footnote w:id="120">
    <w:p w14:paraId="0B97DADA" w14:textId="77777777" w:rsidR="008E673B" w:rsidRPr="00A947E8" w:rsidRDefault="008E673B" w:rsidP="00F470FF">
      <w:pPr>
        <w:spacing w:after="0" w:line="240" w:lineRule="auto"/>
        <w:jc w:val="both"/>
        <w:rPr>
          <w:rFonts w:ascii="Times New Roman" w:eastAsia="Times New Roman" w:hAnsi="Times New Roman" w:cs="Times New Roman"/>
          <w:sz w:val="20"/>
          <w:szCs w:val="20"/>
        </w:rPr>
      </w:pPr>
      <w:r w:rsidRPr="00A947E8">
        <w:rPr>
          <w:rFonts w:ascii="Times New Roman" w:hAnsi="Times New Roman" w:cs="Times New Roman"/>
          <w:sz w:val="20"/>
          <w:szCs w:val="20"/>
          <w:vertAlign w:val="superscript"/>
        </w:rPr>
        <w:footnoteRef/>
      </w:r>
      <w:r w:rsidRPr="00A947E8">
        <w:rPr>
          <w:rFonts w:ascii="Times New Roman" w:eastAsia="Times New Roman" w:hAnsi="Times New Roman" w:cs="Times New Roman"/>
          <w:sz w:val="20"/>
          <w:szCs w:val="20"/>
        </w:rPr>
        <w:t xml:space="preserve"> Mineral Development Agreement between the Government of Liberia and Mittal Steel Holdings AG and Mittal Steel (Liberia) Holdings Limited. </w:t>
      </w:r>
    </w:p>
  </w:footnote>
  <w:footnote w:id="121">
    <w:p w14:paraId="5BB38D99" w14:textId="77777777" w:rsidR="008E673B" w:rsidRPr="00A947E8" w:rsidRDefault="008E673B" w:rsidP="00F470FF">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sidRPr="00A947E8">
        <w:rPr>
          <w:rFonts w:ascii="Times New Roman" w:hAnsi="Times New Roman" w:cs="Times New Roman"/>
          <w:sz w:val="20"/>
          <w:szCs w:val="20"/>
          <w:vertAlign w:val="superscript"/>
        </w:rPr>
        <w:footnoteRef/>
      </w:r>
      <w:r w:rsidRPr="00A947E8">
        <w:rPr>
          <w:rFonts w:ascii="Times New Roman" w:eastAsia="Times New Roman" w:hAnsi="Times New Roman" w:cs="Times New Roman"/>
          <w:color w:val="000000"/>
          <w:sz w:val="20"/>
          <w:szCs w:val="20"/>
        </w:rPr>
        <w:t xml:space="preserve"> Present reports show that ArcelorMittal is currently a company formed after the merger of Mittal plc and Arcelor company.</w:t>
      </w:r>
    </w:p>
  </w:footnote>
  <w:footnote w:id="122">
    <w:p w14:paraId="124C0D76" w14:textId="77777777" w:rsidR="008E673B" w:rsidRPr="00A947E8" w:rsidRDefault="008E673B" w:rsidP="00F470FF">
      <w:pPr>
        <w:spacing w:after="0" w:line="240" w:lineRule="auto"/>
        <w:jc w:val="both"/>
        <w:rPr>
          <w:rFonts w:ascii="Times New Roman" w:eastAsia="Times New Roman" w:hAnsi="Times New Roman" w:cs="Times New Roman"/>
          <w:color w:val="000000"/>
          <w:sz w:val="20"/>
          <w:szCs w:val="20"/>
        </w:rPr>
      </w:pPr>
      <w:r w:rsidRPr="00A947E8">
        <w:rPr>
          <w:rFonts w:ascii="Times New Roman" w:hAnsi="Times New Roman" w:cs="Times New Roman"/>
          <w:sz w:val="20"/>
          <w:szCs w:val="20"/>
          <w:vertAlign w:val="superscript"/>
        </w:rPr>
        <w:footnoteRef/>
      </w:r>
      <w:r w:rsidRPr="00A947E8">
        <w:rPr>
          <w:rFonts w:ascii="Times New Roman" w:eastAsia="Times New Roman" w:hAnsi="Times New Roman" w:cs="Times New Roman"/>
          <w:sz w:val="20"/>
          <w:szCs w:val="20"/>
        </w:rPr>
        <w:t xml:space="preserve"> </w:t>
      </w:r>
      <w:r w:rsidRPr="00A947E8">
        <w:rPr>
          <w:rFonts w:ascii="Times New Roman" w:eastAsia="Times New Roman" w:hAnsi="Times New Roman" w:cs="Times New Roman"/>
          <w:i/>
          <w:color w:val="000000"/>
          <w:sz w:val="20"/>
          <w:szCs w:val="20"/>
        </w:rPr>
        <w:t>Heavy Mittal: A State within a State: The inequitable Mineral Development Agreement between the Government of Liberia and Mittal Steel Holdings NV</w:t>
      </w:r>
      <w:r w:rsidRPr="00A947E8">
        <w:rPr>
          <w:rFonts w:ascii="Times New Roman" w:eastAsia="Times New Roman" w:hAnsi="Times New Roman" w:cs="Times New Roman"/>
          <w:color w:val="000000"/>
          <w:sz w:val="20"/>
          <w:szCs w:val="20"/>
        </w:rPr>
        <w:t>, Global Witness,  October 2006,</w:t>
      </w:r>
    </w:p>
  </w:footnote>
  <w:footnote w:id="123">
    <w:p w14:paraId="0AAD2A68" w14:textId="77777777" w:rsidR="008E673B" w:rsidRPr="00A947E8" w:rsidRDefault="008E673B" w:rsidP="00F470FF">
      <w:pPr>
        <w:spacing w:after="0" w:line="240" w:lineRule="auto"/>
        <w:jc w:val="both"/>
        <w:rPr>
          <w:rFonts w:ascii="Times New Roman" w:eastAsia="Times New Roman" w:hAnsi="Times New Roman" w:cs="Times New Roman"/>
          <w:sz w:val="20"/>
          <w:szCs w:val="20"/>
        </w:rPr>
      </w:pPr>
      <w:r w:rsidRPr="00A947E8">
        <w:rPr>
          <w:rFonts w:ascii="Times New Roman" w:hAnsi="Times New Roman" w:cs="Times New Roman"/>
          <w:sz w:val="20"/>
          <w:szCs w:val="20"/>
          <w:vertAlign w:val="superscript"/>
        </w:rPr>
        <w:footnoteRef/>
      </w:r>
      <w:r w:rsidRPr="00A947E8">
        <w:rPr>
          <w:rFonts w:ascii="Times New Roman" w:eastAsia="Times New Roman" w:hAnsi="Times New Roman" w:cs="Times New Roman"/>
          <w:sz w:val="20"/>
          <w:szCs w:val="20"/>
        </w:rPr>
        <w:t xml:space="preserve"> Frank S, ‘Stabilization Clauses and Human Rights: The Role of Transparency Initiatives’  in Freichtner I, and Krajewski M, Human Rights in the extractives industries Transparency, participation resistance, Springer,  124.</w:t>
      </w:r>
    </w:p>
  </w:footnote>
  <w:footnote w:id="124">
    <w:p w14:paraId="304096A6" w14:textId="77777777" w:rsidR="008E673B" w:rsidRPr="00A947E8" w:rsidRDefault="008E673B" w:rsidP="00F470FF">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sidRPr="00A947E8">
        <w:rPr>
          <w:rFonts w:ascii="Times New Roman" w:hAnsi="Times New Roman" w:cs="Times New Roman"/>
          <w:sz w:val="20"/>
          <w:szCs w:val="20"/>
          <w:vertAlign w:val="superscript"/>
        </w:rPr>
        <w:footnoteRef/>
      </w:r>
      <w:r w:rsidRPr="00A947E8">
        <w:rPr>
          <w:rFonts w:ascii="Times New Roman" w:eastAsia="Times New Roman" w:hAnsi="Times New Roman" w:cs="Times New Roman"/>
          <w:color w:val="000000"/>
          <w:sz w:val="20"/>
          <w:szCs w:val="20"/>
        </w:rPr>
        <w:t xml:space="preserve"> </w:t>
      </w:r>
      <w:r w:rsidRPr="00A947E8">
        <w:rPr>
          <w:rFonts w:ascii="Times New Roman" w:eastAsia="Times New Roman" w:hAnsi="Times New Roman" w:cs="Times New Roman"/>
          <w:i/>
          <w:color w:val="000000"/>
          <w:sz w:val="20"/>
          <w:szCs w:val="20"/>
        </w:rPr>
        <w:t>Heavy Mittal: A State within a State: The inequitable Mineral Development Agreement between the Government of Liberia and Mittal Steel Holdings NV</w:t>
      </w:r>
      <w:r w:rsidRPr="00A947E8">
        <w:rPr>
          <w:rFonts w:ascii="Times New Roman" w:eastAsia="Times New Roman" w:hAnsi="Times New Roman" w:cs="Times New Roman"/>
          <w:color w:val="000000"/>
          <w:sz w:val="20"/>
          <w:szCs w:val="20"/>
        </w:rPr>
        <w:t>, Global Witness,  October 2006,</w:t>
      </w:r>
    </w:p>
  </w:footnote>
  <w:footnote w:id="125">
    <w:p w14:paraId="38E020FE" w14:textId="77777777" w:rsidR="008E673B" w:rsidRPr="00A947E8" w:rsidRDefault="008E673B" w:rsidP="00F470FF">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sidRPr="00A947E8">
        <w:rPr>
          <w:rFonts w:ascii="Times New Roman" w:hAnsi="Times New Roman" w:cs="Times New Roman"/>
          <w:sz w:val="20"/>
          <w:szCs w:val="20"/>
          <w:vertAlign w:val="superscript"/>
        </w:rPr>
        <w:footnoteRef/>
      </w:r>
      <w:r w:rsidRPr="00A947E8">
        <w:rPr>
          <w:rFonts w:ascii="Times New Roman" w:eastAsia="Times New Roman" w:hAnsi="Times New Roman" w:cs="Times New Roman"/>
          <w:color w:val="000000"/>
          <w:sz w:val="20"/>
          <w:szCs w:val="20"/>
        </w:rPr>
        <w:t xml:space="preserve"> </w:t>
      </w:r>
      <w:r w:rsidRPr="00A947E8">
        <w:rPr>
          <w:rFonts w:ascii="Times New Roman" w:eastAsia="Times New Roman" w:hAnsi="Times New Roman" w:cs="Times New Roman"/>
          <w:i/>
          <w:color w:val="000000"/>
          <w:sz w:val="20"/>
          <w:szCs w:val="20"/>
        </w:rPr>
        <w:t>Heavy Mittal: A State within a State: The inequitable Mineral Development Agreement between the Government of Liberia and Mittal Steel Holdings NV</w:t>
      </w:r>
      <w:r w:rsidRPr="00A947E8">
        <w:rPr>
          <w:rFonts w:ascii="Times New Roman" w:eastAsia="Times New Roman" w:hAnsi="Times New Roman" w:cs="Times New Roman"/>
          <w:color w:val="000000"/>
          <w:sz w:val="20"/>
          <w:szCs w:val="20"/>
        </w:rPr>
        <w:t>, Global Witness,  October 2006,</w:t>
      </w:r>
    </w:p>
  </w:footnote>
  <w:footnote w:id="126">
    <w:p w14:paraId="6EF57D0A" w14:textId="77777777" w:rsidR="008E673B" w:rsidRPr="00A947E8" w:rsidRDefault="008E673B" w:rsidP="009552E9">
      <w:pPr>
        <w:spacing w:after="0" w:line="240" w:lineRule="auto"/>
        <w:jc w:val="both"/>
        <w:rPr>
          <w:rFonts w:ascii="Times New Roman" w:eastAsia="Times" w:hAnsi="Times New Roman" w:cs="Times New Roman"/>
          <w:color w:val="000000"/>
          <w:sz w:val="20"/>
          <w:szCs w:val="20"/>
        </w:rPr>
      </w:pPr>
      <w:r w:rsidRPr="00A947E8">
        <w:rPr>
          <w:rFonts w:ascii="Times New Roman" w:hAnsi="Times New Roman" w:cs="Times New Roman"/>
          <w:sz w:val="20"/>
          <w:szCs w:val="20"/>
          <w:vertAlign w:val="superscript"/>
        </w:rPr>
        <w:footnoteRef/>
      </w:r>
      <w:r w:rsidRPr="00A947E8">
        <w:rPr>
          <w:rFonts w:ascii="Times New Roman" w:hAnsi="Times New Roman" w:cs="Times New Roman"/>
          <w:sz w:val="20"/>
          <w:szCs w:val="20"/>
        </w:rPr>
        <w:t xml:space="preserve"> </w:t>
      </w:r>
      <w:r w:rsidRPr="00A947E8">
        <w:rPr>
          <w:rFonts w:ascii="Times New Roman" w:eastAsia="Times New Roman" w:hAnsi="Times New Roman" w:cs="Times New Roman"/>
          <w:sz w:val="20"/>
          <w:szCs w:val="20"/>
        </w:rPr>
        <w:t xml:space="preserve"> Frank S, ‘Stabilization Clauses and Human Rights: The Role of Transparency Initiatives,’ 130</w:t>
      </w:r>
      <w:r w:rsidRPr="00A947E8">
        <w:rPr>
          <w:rFonts w:ascii="Times New Roman" w:eastAsia="Times New Roman" w:hAnsi="Times New Roman" w:cs="Times New Roman"/>
          <w:color w:val="000000"/>
          <w:sz w:val="20"/>
          <w:szCs w:val="20"/>
        </w:rPr>
        <w:t>.</w:t>
      </w:r>
    </w:p>
  </w:footnote>
  <w:footnote w:id="127">
    <w:p w14:paraId="5ACADCEC" w14:textId="77777777" w:rsidR="008E673B" w:rsidRPr="00A947E8" w:rsidRDefault="008E673B" w:rsidP="009552E9">
      <w:pPr>
        <w:pBdr>
          <w:top w:val="nil"/>
          <w:left w:val="nil"/>
          <w:bottom w:val="nil"/>
          <w:right w:val="nil"/>
          <w:between w:val="nil"/>
        </w:pBdr>
        <w:spacing w:after="0" w:line="240" w:lineRule="auto"/>
        <w:jc w:val="both"/>
        <w:rPr>
          <w:rFonts w:ascii="Times New Roman" w:hAnsi="Times New Roman" w:cs="Times New Roman"/>
          <w:color w:val="000000"/>
          <w:sz w:val="20"/>
          <w:szCs w:val="20"/>
        </w:rPr>
      </w:pPr>
      <w:r w:rsidRPr="00A947E8">
        <w:rPr>
          <w:rFonts w:ascii="Times New Roman" w:hAnsi="Times New Roman" w:cs="Times New Roman"/>
          <w:sz w:val="20"/>
          <w:szCs w:val="20"/>
          <w:vertAlign w:val="superscript"/>
        </w:rPr>
        <w:footnoteRef/>
      </w:r>
      <w:r w:rsidRPr="00A947E8">
        <w:rPr>
          <w:rFonts w:ascii="Times New Roman" w:hAnsi="Times New Roman" w:cs="Times New Roman"/>
          <w:color w:val="000000"/>
          <w:sz w:val="20"/>
          <w:szCs w:val="20"/>
        </w:rPr>
        <w:t xml:space="preserve"> </w:t>
      </w:r>
      <w:r w:rsidRPr="00A947E8">
        <w:rPr>
          <w:rFonts w:ascii="Times New Roman" w:eastAsia="Times New Roman" w:hAnsi="Times New Roman" w:cs="Times New Roman"/>
          <w:color w:val="000000"/>
          <w:sz w:val="20"/>
          <w:szCs w:val="20"/>
        </w:rPr>
        <w:t xml:space="preserve"> Kaiza B, Heinrich Boll Stiftung  Tanzania’s Mining Boom: Initiatives for Increased Transparency and Accountability in the Starting Holes - Resource Governance, , 7 July, 2010, 1.</w:t>
      </w:r>
    </w:p>
  </w:footnote>
  <w:footnote w:id="128">
    <w:p w14:paraId="338A1FFA" w14:textId="77777777" w:rsidR="008E673B" w:rsidRPr="00A947E8" w:rsidRDefault="008E673B" w:rsidP="009552E9">
      <w:pPr>
        <w:pBdr>
          <w:top w:val="nil"/>
          <w:left w:val="nil"/>
          <w:bottom w:val="nil"/>
          <w:right w:val="nil"/>
          <w:between w:val="nil"/>
        </w:pBdr>
        <w:spacing w:after="0" w:line="240" w:lineRule="auto"/>
        <w:jc w:val="both"/>
        <w:rPr>
          <w:rFonts w:ascii="Times New Roman" w:hAnsi="Times New Roman" w:cs="Times New Roman"/>
          <w:color w:val="000000"/>
          <w:sz w:val="20"/>
          <w:szCs w:val="20"/>
        </w:rPr>
      </w:pPr>
      <w:r w:rsidRPr="00A947E8">
        <w:rPr>
          <w:rFonts w:ascii="Times New Roman" w:hAnsi="Times New Roman" w:cs="Times New Roman"/>
          <w:sz w:val="20"/>
          <w:szCs w:val="20"/>
          <w:vertAlign w:val="superscript"/>
        </w:rPr>
        <w:footnoteRef/>
      </w:r>
      <w:r w:rsidRPr="00A947E8">
        <w:rPr>
          <w:rFonts w:ascii="Times New Roman" w:hAnsi="Times New Roman" w:cs="Times New Roman"/>
          <w:color w:val="000000"/>
          <w:sz w:val="20"/>
          <w:szCs w:val="20"/>
        </w:rPr>
        <w:t xml:space="preserve"> </w:t>
      </w:r>
      <w:r w:rsidRPr="00A947E8">
        <w:rPr>
          <w:rFonts w:ascii="Times New Roman" w:eastAsia="Times New Roman" w:hAnsi="Times New Roman" w:cs="Times New Roman"/>
          <w:color w:val="000000"/>
          <w:sz w:val="20"/>
          <w:szCs w:val="20"/>
        </w:rPr>
        <w:t xml:space="preserve">  Kaiza B, Heinrich Boll Stiftung  Tanzania’s Mining Boom: Initiatives for Increased Transparency and Accountability in the Starting Holes - Resource Governance, , 7 July, 2010, 1.</w:t>
      </w:r>
    </w:p>
  </w:footnote>
  <w:footnote w:id="129">
    <w:p w14:paraId="54F99648" w14:textId="77777777" w:rsidR="008E673B" w:rsidRPr="00A947E8" w:rsidRDefault="008E673B" w:rsidP="009552E9">
      <w:pPr>
        <w:pBdr>
          <w:top w:val="nil"/>
          <w:left w:val="nil"/>
          <w:bottom w:val="nil"/>
          <w:right w:val="nil"/>
          <w:between w:val="nil"/>
        </w:pBdr>
        <w:spacing w:after="0" w:line="240" w:lineRule="auto"/>
        <w:jc w:val="both"/>
        <w:rPr>
          <w:rFonts w:ascii="Times New Roman" w:hAnsi="Times New Roman" w:cs="Times New Roman"/>
          <w:color w:val="000000"/>
          <w:sz w:val="20"/>
          <w:szCs w:val="20"/>
        </w:rPr>
      </w:pPr>
      <w:r w:rsidRPr="00A947E8">
        <w:rPr>
          <w:rFonts w:ascii="Times New Roman" w:hAnsi="Times New Roman" w:cs="Times New Roman"/>
          <w:sz w:val="20"/>
          <w:szCs w:val="20"/>
          <w:vertAlign w:val="superscript"/>
        </w:rPr>
        <w:footnoteRef/>
      </w:r>
      <w:r w:rsidRPr="00A947E8">
        <w:rPr>
          <w:rFonts w:ascii="Times New Roman" w:hAnsi="Times New Roman" w:cs="Times New Roman"/>
          <w:color w:val="000000"/>
          <w:sz w:val="20"/>
          <w:szCs w:val="20"/>
        </w:rPr>
        <w:t xml:space="preserve"> </w:t>
      </w:r>
      <w:r w:rsidRPr="00A947E8">
        <w:rPr>
          <w:rFonts w:ascii="Times New Roman" w:eastAsia="Times New Roman" w:hAnsi="Times New Roman" w:cs="Times New Roman"/>
          <w:color w:val="000000"/>
          <w:sz w:val="20"/>
          <w:szCs w:val="20"/>
        </w:rPr>
        <w:t>Kaiza B, Heinrich Boll Stiftung  Tanzania’s Mining Boom: Initiatives for Increased Transparency and Accountability in the Starting Holes - Resource Governance, , 7 July, 2010, 1.</w:t>
      </w:r>
    </w:p>
  </w:footnote>
  <w:footnote w:id="130">
    <w:p w14:paraId="0607278B" w14:textId="77777777" w:rsidR="008E673B" w:rsidRPr="00A947E8" w:rsidRDefault="008E673B" w:rsidP="009552E9">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sidRPr="00A947E8">
        <w:rPr>
          <w:rFonts w:ascii="Times New Roman" w:hAnsi="Times New Roman" w:cs="Times New Roman"/>
          <w:sz w:val="20"/>
          <w:szCs w:val="20"/>
          <w:vertAlign w:val="superscript"/>
        </w:rPr>
        <w:footnoteRef/>
      </w:r>
      <w:r w:rsidRPr="00A947E8">
        <w:rPr>
          <w:rFonts w:ascii="Times New Roman" w:eastAsia="Times New Roman" w:hAnsi="Times New Roman" w:cs="Times New Roman"/>
          <w:color w:val="000000"/>
          <w:sz w:val="20"/>
          <w:szCs w:val="20"/>
        </w:rPr>
        <w:t xml:space="preserve"> Kaiza B, Heinrich Boll Stiftung  Tanzania’s Mining Boom: Initiatives for Increased Transparency and Accountability in the Starting Holes - Resource Governance, , 7 July, 2010, 1.</w:t>
      </w:r>
    </w:p>
  </w:footnote>
  <w:footnote w:id="131">
    <w:p w14:paraId="5B84BBBD" w14:textId="77777777" w:rsidR="008E673B" w:rsidRPr="00A947E8" w:rsidRDefault="008E673B" w:rsidP="009552E9">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sidRPr="00A947E8">
        <w:rPr>
          <w:rFonts w:ascii="Times New Roman" w:hAnsi="Times New Roman" w:cs="Times New Roman"/>
          <w:sz w:val="20"/>
          <w:szCs w:val="20"/>
          <w:vertAlign w:val="superscript"/>
        </w:rPr>
        <w:footnoteRef/>
      </w:r>
      <w:r w:rsidRPr="00A947E8">
        <w:rPr>
          <w:rFonts w:ascii="Times New Roman" w:eastAsia="Times New Roman" w:hAnsi="Times New Roman" w:cs="Times New Roman"/>
          <w:color w:val="000000"/>
          <w:sz w:val="20"/>
          <w:szCs w:val="20"/>
        </w:rPr>
        <w:t xml:space="preserve"> Frank S, ‘Stabilization Clauses and Human Rights: The Role of Transparency Initiatives,’ 131.</w:t>
      </w:r>
    </w:p>
  </w:footnote>
  <w:footnote w:id="132">
    <w:p w14:paraId="095E7D14" w14:textId="77777777" w:rsidR="008E673B" w:rsidRPr="00A947E8" w:rsidRDefault="008E673B" w:rsidP="00F470FF">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sidRPr="00A947E8">
        <w:rPr>
          <w:rFonts w:ascii="Times New Roman" w:hAnsi="Times New Roman" w:cs="Times New Roman"/>
          <w:sz w:val="20"/>
          <w:szCs w:val="20"/>
          <w:vertAlign w:val="superscript"/>
        </w:rPr>
        <w:footnoteRef/>
      </w:r>
      <w:r w:rsidRPr="00A947E8">
        <w:rPr>
          <w:rFonts w:ascii="Times New Roman" w:eastAsia="Times New Roman" w:hAnsi="Times New Roman" w:cs="Times New Roman"/>
          <w:color w:val="000000"/>
          <w:sz w:val="20"/>
          <w:szCs w:val="20"/>
        </w:rPr>
        <w:t xml:space="preserve"> Liberia EITI, – &lt; </w:t>
      </w:r>
      <w:hyperlink r:id="rId10">
        <w:r w:rsidRPr="00A947E8">
          <w:rPr>
            <w:rFonts w:ascii="Times New Roman" w:eastAsia="Times New Roman" w:hAnsi="Times New Roman" w:cs="Times New Roman"/>
            <w:color w:val="0000FF"/>
            <w:sz w:val="20"/>
            <w:szCs w:val="20"/>
            <w:u w:val="single"/>
          </w:rPr>
          <w:t>http://www.leiti.org.lr/</w:t>
        </w:r>
      </w:hyperlink>
      <w:r w:rsidRPr="00A947E8">
        <w:rPr>
          <w:rFonts w:ascii="Times New Roman" w:eastAsia="Times New Roman" w:hAnsi="Times New Roman" w:cs="Times New Roman"/>
          <w:color w:val="000000"/>
          <w:sz w:val="20"/>
          <w:szCs w:val="20"/>
        </w:rPr>
        <w:t xml:space="preserve">&gt; </w:t>
      </w:r>
    </w:p>
  </w:footnote>
  <w:footnote w:id="133">
    <w:p w14:paraId="08F122B7" w14:textId="77777777" w:rsidR="008E673B" w:rsidRPr="00A947E8" w:rsidRDefault="008E673B" w:rsidP="00F470FF">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sidRPr="00A947E8">
        <w:rPr>
          <w:rFonts w:ascii="Times New Roman" w:hAnsi="Times New Roman" w:cs="Times New Roman"/>
          <w:sz w:val="20"/>
          <w:szCs w:val="20"/>
          <w:vertAlign w:val="superscript"/>
        </w:rPr>
        <w:footnoteRef/>
      </w:r>
      <w:r w:rsidRPr="00A947E8">
        <w:rPr>
          <w:rFonts w:ascii="Times New Roman" w:eastAsia="Times New Roman" w:hAnsi="Times New Roman" w:cs="Times New Roman"/>
          <w:color w:val="000000"/>
          <w:sz w:val="20"/>
          <w:szCs w:val="20"/>
        </w:rPr>
        <w:t xml:space="preserve"> Liberia EITI, – &lt; </w:t>
      </w:r>
      <w:hyperlink r:id="rId11">
        <w:r w:rsidRPr="00A947E8">
          <w:rPr>
            <w:rFonts w:ascii="Times New Roman" w:eastAsia="Times New Roman" w:hAnsi="Times New Roman" w:cs="Times New Roman"/>
            <w:color w:val="0000FF"/>
            <w:sz w:val="20"/>
            <w:szCs w:val="20"/>
            <w:u w:val="single"/>
          </w:rPr>
          <w:t>http://www.leiti.org.lr/</w:t>
        </w:r>
      </w:hyperlink>
      <w:r w:rsidRPr="00A947E8">
        <w:rPr>
          <w:rFonts w:ascii="Times New Roman" w:eastAsia="Times New Roman" w:hAnsi="Times New Roman" w:cs="Times New Roman"/>
          <w:color w:val="000000"/>
          <w:sz w:val="20"/>
          <w:szCs w:val="20"/>
        </w:rPr>
        <w:t>&gt;</w:t>
      </w:r>
    </w:p>
  </w:footnote>
  <w:footnote w:id="134">
    <w:p w14:paraId="25CD6DAB" w14:textId="77777777" w:rsidR="008E673B" w:rsidRPr="00A947E8" w:rsidRDefault="008E673B" w:rsidP="00F470FF">
      <w:pPr>
        <w:spacing w:after="0" w:line="240" w:lineRule="auto"/>
        <w:jc w:val="both"/>
        <w:rPr>
          <w:rFonts w:ascii="Times New Roman" w:eastAsia="Times New Roman" w:hAnsi="Times New Roman" w:cs="Times New Roman"/>
          <w:sz w:val="20"/>
          <w:szCs w:val="20"/>
        </w:rPr>
      </w:pPr>
      <w:r w:rsidRPr="00A947E8">
        <w:rPr>
          <w:rFonts w:ascii="Times New Roman" w:hAnsi="Times New Roman" w:cs="Times New Roman"/>
          <w:sz w:val="20"/>
          <w:szCs w:val="20"/>
          <w:vertAlign w:val="superscript"/>
        </w:rPr>
        <w:footnoteRef/>
      </w:r>
      <w:r w:rsidRPr="00A947E8">
        <w:rPr>
          <w:rFonts w:ascii="Times New Roman" w:eastAsia="Times New Roman" w:hAnsi="Times New Roman" w:cs="Times New Roman"/>
          <w:sz w:val="20"/>
          <w:szCs w:val="20"/>
        </w:rPr>
        <w:t xml:space="preserve"> Frank S, ‘Stabilization Clauses and Human Rights: The Role of Transparency Initiatives’  in Freichtner I, and Krajewski M, Human Rights in the extractives industries Transparency, participation resistance, Springer, 125</w:t>
      </w:r>
    </w:p>
    <w:p w14:paraId="54F512E2" w14:textId="77777777" w:rsidR="008E673B" w:rsidRPr="00A947E8" w:rsidRDefault="008E673B" w:rsidP="00F470FF">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p>
  </w:footnote>
  <w:footnote w:id="135">
    <w:p w14:paraId="58E2592B" w14:textId="77777777" w:rsidR="008E673B" w:rsidRPr="00A947E8" w:rsidRDefault="008E673B" w:rsidP="00F470FF">
      <w:pPr>
        <w:spacing w:after="0" w:line="240" w:lineRule="auto"/>
        <w:jc w:val="both"/>
        <w:rPr>
          <w:rFonts w:ascii="Times New Roman" w:eastAsia="Times New Roman" w:hAnsi="Times New Roman" w:cs="Times New Roman"/>
          <w:sz w:val="20"/>
          <w:szCs w:val="20"/>
        </w:rPr>
      </w:pPr>
      <w:r w:rsidRPr="00A947E8">
        <w:rPr>
          <w:rFonts w:ascii="Times New Roman" w:hAnsi="Times New Roman" w:cs="Times New Roman"/>
          <w:sz w:val="20"/>
          <w:szCs w:val="20"/>
          <w:vertAlign w:val="superscript"/>
        </w:rPr>
        <w:footnoteRef/>
      </w:r>
      <w:r w:rsidRPr="00A947E8">
        <w:rPr>
          <w:rFonts w:ascii="Times New Roman" w:eastAsia="Times New Roman" w:hAnsi="Times New Roman" w:cs="Times New Roman"/>
          <w:sz w:val="20"/>
          <w:szCs w:val="20"/>
        </w:rPr>
        <w:t xml:space="preserve"> Government of Liberia, Summary of the Main Changes Brought About by the Review of the Mittal Mineral Development Agreement. 2005, 2006, – &lt; </w:t>
      </w:r>
      <w:hyperlink r:id="rId12">
        <w:r w:rsidRPr="00A947E8">
          <w:rPr>
            <w:rFonts w:ascii="Times New Roman" w:eastAsia="Times New Roman" w:hAnsi="Times New Roman" w:cs="Times New Roman"/>
            <w:color w:val="0000FF"/>
            <w:sz w:val="20"/>
            <w:szCs w:val="20"/>
            <w:u w:val="single"/>
          </w:rPr>
          <w:t>http://www.emansion.gov.lr/</w:t>
        </w:r>
      </w:hyperlink>
      <w:r w:rsidRPr="00A947E8">
        <w:rPr>
          <w:rFonts w:ascii="Times New Roman" w:eastAsia="Times New Roman" w:hAnsi="Times New Roman" w:cs="Times New Roman"/>
          <w:sz w:val="20"/>
          <w:szCs w:val="20"/>
        </w:rPr>
        <w:t xml:space="preserve"> doc/MittalAgreementFinalMitrix.pdf &gt; </w:t>
      </w:r>
    </w:p>
  </w:footnote>
  <w:footnote w:id="136">
    <w:p w14:paraId="7E83A421" w14:textId="77777777" w:rsidR="008E673B" w:rsidRPr="00A947E8" w:rsidRDefault="008E673B" w:rsidP="00F470FF">
      <w:pPr>
        <w:spacing w:after="0" w:line="240" w:lineRule="auto"/>
        <w:jc w:val="both"/>
        <w:rPr>
          <w:rFonts w:ascii="Times New Roman" w:eastAsia="Times New Roman" w:hAnsi="Times New Roman" w:cs="Times New Roman"/>
          <w:sz w:val="20"/>
          <w:szCs w:val="20"/>
        </w:rPr>
      </w:pPr>
      <w:r w:rsidRPr="00A947E8">
        <w:rPr>
          <w:rFonts w:ascii="Times New Roman" w:hAnsi="Times New Roman" w:cs="Times New Roman"/>
          <w:sz w:val="20"/>
          <w:szCs w:val="20"/>
          <w:vertAlign w:val="superscript"/>
        </w:rPr>
        <w:footnoteRef/>
      </w:r>
      <w:r w:rsidRPr="00A947E8">
        <w:rPr>
          <w:rFonts w:ascii="Times New Roman" w:eastAsia="Times New Roman" w:hAnsi="Times New Roman" w:cs="Times New Roman"/>
          <w:sz w:val="20"/>
          <w:szCs w:val="20"/>
        </w:rPr>
        <w:t xml:space="preserve"> Frank S, ‘Stabilization Clauses and Human Rights: The Role of Transparency Initiatives’  in Freichtner I, and Krajewski M, Human Rights in the extractives industries Transparency, participation resistance, Springer, 125</w:t>
      </w:r>
    </w:p>
  </w:footnote>
  <w:footnote w:id="137">
    <w:p w14:paraId="1B3C7A34" w14:textId="77777777" w:rsidR="008E673B" w:rsidRPr="00A947E8" w:rsidRDefault="008E673B" w:rsidP="00F470FF">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sidRPr="00A947E8">
        <w:rPr>
          <w:rFonts w:ascii="Times New Roman" w:hAnsi="Times New Roman" w:cs="Times New Roman"/>
          <w:sz w:val="20"/>
          <w:szCs w:val="20"/>
          <w:vertAlign w:val="superscript"/>
        </w:rPr>
        <w:footnoteRef/>
      </w:r>
      <w:r w:rsidRPr="00A947E8">
        <w:rPr>
          <w:rFonts w:ascii="Times New Roman" w:eastAsia="Times New Roman" w:hAnsi="Times New Roman" w:cs="Times New Roman"/>
          <w:color w:val="000000"/>
          <w:sz w:val="20"/>
          <w:szCs w:val="20"/>
        </w:rPr>
        <w:t xml:space="preserve">  Frank S, ‘Stabilization Clauses and Human Rights: The Role of Transparency Initiatives’  ,125</w:t>
      </w:r>
    </w:p>
  </w:footnote>
  <w:footnote w:id="138">
    <w:p w14:paraId="7A28EC3D" w14:textId="77777777" w:rsidR="008E673B" w:rsidRPr="00A947E8" w:rsidRDefault="008E673B" w:rsidP="00F470FF">
      <w:pPr>
        <w:spacing w:after="0" w:line="240" w:lineRule="auto"/>
        <w:jc w:val="both"/>
        <w:rPr>
          <w:rFonts w:ascii="Times New Roman" w:eastAsia="Times New Roman" w:hAnsi="Times New Roman" w:cs="Times New Roman"/>
          <w:sz w:val="20"/>
          <w:szCs w:val="20"/>
        </w:rPr>
      </w:pPr>
      <w:r w:rsidRPr="00A947E8">
        <w:rPr>
          <w:rFonts w:ascii="Times New Roman" w:hAnsi="Times New Roman" w:cs="Times New Roman"/>
          <w:sz w:val="20"/>
          <w:szCs w:val="20"/>
          <w:vertAlign w:val="superscript"/>
        </w:rPr>
        <w:footnoteRef/>
      </w:r>
      <w:r w:rsidRPr="00A947E8">
        <w:rPr>
          <w:rFonts w:ascii="Times New Roman" w:eastAsia="Times New Roman" w:hAnsi="Times New Roman" w:cs="Times New Roman"/>
          <w:sz w:val="20"/>
          <w:szCs w:val="20"/>
        </w:rPr>
        <w:t xml:space="preserve"> Restated and Amended Production Sharing Contract between Liberia by and through National Oil Company of Liberia and Exxon Mobil Exploration and Production Liberia Limited and Canadian Overseas Petroleum (Bermuda) Limited, with respect to offshore block 13, 8 March 2013.</w:t>
      </w:r>
    </w:p>
  </w:footnote>
  <w:footnote w:id="139">
    <w:p w14:paraId="5EC2B4BA" w14:textId="77777777" w:rsidR="008E673B" w:rsidRPr="00A947E8" w:rsidRDefault="008E673B" w:rsidP="00F470FF">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sidRPr="00A947E8">
        <w:rPr>
          <w:rFonts w:ascii="Times New Roman" w:hAnsi="Times New Roman" w:cs="Times New Roman"/>
          <w:sz w:val="20"/>
          <w:szCs w:val="20"/>
          <w:vertAlign w:val="superscript"/>
        </w:rPr>
        <w:footnoteRef/>
      </w:r>
      <w:r w:rsidRPr="00A947E8">
        <w:rPr>
          <w:rFonts w:ascii="Times New Roman" w:eastAsia="Times New Roman" w:hAnsi="Times New Roman" w:cs="Times New Roman"/>
          <w:color w:val="000000"/>
          <w:sz w:val="20"/>
          <w:szCs w:val="20"/>
        </w:rPr>
        <w:t xml:space="preserve"> Poncian J and Kigodi H, ‘Transparency initiatives and Tanzania’s extractive industry governance’ 5 </w:t>
      </w:r>
      <w:r w:rsidRPr="00A947E8">
        <w:rPr>
          <w:rFonts w:ascii="Times New Roman" w:eastAsia="Times New Roman" w:hAnsi="Times New Roman" w:cs="Times New Roman"/>
          <w:i/>
          <w:color w:val="000000"/>
          <w:sz w:val="20"/>
          <w:szCs w:val="20"/>
        </w:rPr>
        <w:t xml:space="preserve">Development studies </w:t>
      </w:r>
      <w:r w:rsidRPr="00A947E8">
        <w:rPr>
          <w:rFonts w:ascii="Times New Roman" w:eastAsia="Times New Roman" w:hAnsi="Times New Roman" w:cs="Times New Roman"/>
          <w:color w:val="000000"/>
          <w:sz w:val="20"/>
          <w:szCs w:val="20"/>
        </w:rPr>
        <w:t>research 1,  117.</w:t>
      </w:r>
    </w:p>
  </w:footnote>
  <w:footnote w:id="140">
    <w:p w14:paraId="6E9C3B61" w14:textId="77777777" w:rsidR="008E673B" w:rsidRPr="00A947E8" w:rsidRDefault="008E673B" w:rsidP="00F470FF">
      <w:pPr>
        <w:spacing w:after="0" w:line="240" w:lineRule="auto"/>
        <w:jc w:val="both"/>
        <w:rPr>
          <w:rFonts w:ascii="Times New Roman" w:eastAsia="Times New Roman" w:hAnsi="Times New Roman" w:cs="Times New Roman"/>
          <w:sz w:val="20"/>
          <w:szCs w:val="20"/>
        </w:rPr>
      </w:pPr>
      <w:r w:rsidRPr="00A947E8">
        <w:rPr>
          <w:rFonts w:ascii="Times New Roman" w:hAnsi="Times New Roman" w:cs="Times New Roman"/>
          <w:sz w:val="20"/>
          <w:szCs w:val="20"/>
          <w:vertAlign w:val="superscript"/>
        </w:rPr>
        <w:footnoteRef/>
      </w:r>
      <w:r w:rsidRPr="00A947E8">
        <w:rPr>
          <w:rFonts w:ascii="Times New Roman" w:eastAsia="Times New Roman" w:hAnsi="Times New Roman" w:cs="Times New Roman"/>
          <w:sz w:val="20"/>
          <w:szCs w:val="20"/>
        </w:rPr>
        <w:t xml:space="preserve"> EITI, </w:t>
      </w:r>
      <w:r w:rsidRPr="00A947E8">
        <w:rPr>
          <w:rFonts w:ascii="Times New Roman" w:eastAsia="Times New Roman" w:hAnsi="Times New Roman" w:cs="Times New Roman"/>
          <w:i/>
          <w:sz w:val="20"/>
          <w:szCs w:val="20"/>
        </w:rPr>
        <w:t xml:space="preserve">Tanzania Discloses Mining Revenues in First EITI Report. Extractive Industries Transparency Initiative, </w:t>
      </w:r>
      <w:r w:rsidRPr="00A947E8">
        <w:rPr>
          <w:rFonts w:ascii="Times New Roman" w:eastAsia="Times New Roman" w:hAnsi="Times New Roman" w:cs="Times New Roman"/>
          <w:sz w:val="20"/>
          <w:szCs w:val="20"/>
        </w:rPr>
        <w:t>11 Febuary 2011, 1.</w:t>
      </w:r>
    </w:p>
  </w:footnote>
  <w:footnote w:id="141">
    <w:p w14:paraId="7A9EE315" w14:textId="77777777" w:rsidR="008E673B" w:rsidRPr="00A947E8" w:rsidRDefault="008E673B" w:rsidP="00F470FF">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sidRPr="00A947E8">
        <w:rPr>
          <w:rFonts w:ascii="Times New Roman" w:hAnsi="Times New Roman" w:cs="Times New Roman"/>
          <w:sz w:val="20"/>
          <w:szCs w:val="20"/>
          <w:vertAlign w:val="superscript"/>
        </w:rPr>
        <w:footnoteRef/>
      </w:r>
      <w:r w:rsidRPr="00A947E8">
        <w:rPr>
          <w:rFonts w:ascii="Times New Roman" w:eastAsia="Times New Roman" w:hAnsi="Times New Roman" w:cs="Times New Roman"/>
          <w:color w:val="000000"/>
          <w:sz w:val="20"/>
          <w:szCs w:val="20"/>
        </w:rPr>
        <w:t xml:space="preserve"> Section 10.4 (a), </w:t>
      </w:r>
      <w:r w:rsidRPr="00A947E8">
        <w:rPr>
          <w:rFonts w:ascii="Times New Roman" w:eastAsia="Times New Roman" w:hAnsi="Times New Roman" w:cs="Times New Roman"/>
          <w:i/>
          <w:color w:val="000000"/>
          <w:sz w:val="20"/>
          <w:szCs w:val="20"/>
        </w:rPr>
        <w:t>The Mining Act of Tanzania</w:t>
      </w:r>
      <w:r w:rsidRPr="00A947E8">
        <w:rPr>
          <w:rFonts w:ascii="Times New Roman" w:eastAsia="Times New Roman" w:hAnsi="Times New Roman" w:cs="Times New Roman"/>
          <w:color w:val="000000"/>
          <w:sz w:val="20"/>
          <w:szCs w:val="20"/>
        </w:rPr>
        <w:t>, (2010).</w:t>
      </w:r>
    </w:p>
  </w:footnote>
  <w:footnote w:id="142">
    <w:p w14:paraId="3C7A9DBB" w14:textId="77777777" w:rsidR="008E673B" w:rsidRPr="00A947E8" w:rsidRDefault="008E673B" w:rsidP="00F470FF">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sidRPr="00A947E8">
        <w:rPr>
          <w:rFonts w:ascii="Times New Roman" w:hAnsi="Times New Roman" w:cs="Times New Roman"/>
          <w:sz w:val="20"/>
          <w:szCs w:val="20"/>
          <w:vertAlign w:val="superscript"/>
        </w:rPr>
        <w:footnoteRef/>
      </w:r>
      <w:r w:rsidRPr="00A947E8">
        <w:rPr>
          <w:rFonts w:ascii="Times New Roman" w:eastAsia="Times New Roman" w:hAnsi="Times New Roman" w:cs="Times New Roman"/>
          <w:color w:val="000000"/>
          <w:sz w:val="20"/>
          <w:szCs w:val="20"/>
        </w:rPr>
        <w:t xml:space="preserve"> Frank S, ‘Stabilization Clauses and Human Rights: The Role of Transparency Initiatives,’ 131.</w:t>
      </w:r>
    </w:p>
  </w:footnote>
  <w:footnote w:id="143">
    <w:p w14:paraId="4701E793" w14:textId="77777777" w:rsidR="008E673B" w:rsidRPr="00A947E8" w:rsidRDefault="008E673B" w:rsidP="00F470FF">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sidRPr="00A947E8">
        <w:rPr>
          <w:rFonts w:ascii="Times New Roman" w:hAnsi="Times New Roman" w:cs="Times New Roman"/>
          <w:sz w:val="20"/>
          <w:szCs w:val="20"/>
          <w:vertAlign w:val="superscript"/>
        </w:rPr>
        <w:footnoteRef/>
      </w:r>
      <w:r w:rsidRPr="00A947E8">
        <w:rPr>
          <w:rFonts w:ascii="Times New Roman" w:eastAsia="Times New Roman" w:hAnsi="Times New Roman" w:cs="Times New Roman"/>
          <w:color w:val="000000"/>
          <w:sz w:val="20"/>
          <w:szCs w:val="20"/>
        </w:rPr>
        <w:t xml:space="preserve"> Article 12, </w:t>
      </w:r>
      <w:r w:rsidRPr="00A947E8">
        <w:rPr>
          <w:rFonts w:ascii="Times New Roman" w:eastAsia="Times New Roman" w:hAnsi="Times New Roman" w:cs="Times New Roman"/>
          <w:i/>
          <w:color w:val="000000"/>
          <w:sz w:val="20"/>
          <w:szCs w:val="20"/>
        </w:rPr>
        <w:t>The Mining Act of Tanzania</w:t>
      </w:r>
      <w:r w:rsidRPr="00A947E8">
        <w:rPr>
          <w:rFonts w:ascii="Times New Roman" w:eastAsia="Times New Roman" w:hAnsi="Times New Roman" w:cs="Times New Roman"/>
          <w:color w:val="000000"/>
          <w:sz w:val="20"/>
          <w:szCs w:val="20"/>
        </w:rPr>
        <w:t>, (2010).</w:t>
      </w:r>
    </w:p>
  </w:footnote>
  <w:footnote w:id="144">
    <w:p w14:paraId="2F1DC7AC" w14:textId="77777777" w:rsidR="008E673B" w:rsidRPr="00A947E8" w:rsidRDefault="008E673B" w:rsidP="00F470FF">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sidRPr="00A947E8">
        <w:rPr>
          <w:rFonts w:ascii="Times New Roman" w:hAnsi="Times New Roman" w:cs="Times New Roman"/>
          <w:sz w:val="20"/>
          <w:szCs w:val="20"/>
          <w:vertAlign w:val="superscript"/>
        </w:rPr>
        <w:footnoteRef/>
      </w:r>
      <w:r w:rsidRPr="00A947E8">
        <w:rPr>
          <w:rFonts w:ascii="Times New Roman" w:eastAsia="Times New Roman" w:hAnsi="Times New Roman" w:cs="Times New Roman"/>
          <w:color w:val="000000"/>
          <w:sz w:val="20"/>
          <w:szCs w:val="20"/>
        </w:rPr>
        <w:t xml:space="preserve"> Oil and Gas Revenues Management Act  of Tanzania  (2015).</w:t>
      </w:r>
    </w:p>
  </w:footnote>
  <w:footnote w:id="145">
    <w:p w14:paraId="2481E016" w14:textId="77777777" w:rsidR="008E673B" w:rsidRPr="00A947E8" w:rsidRDefault="008E673B" w:rsidP="00F470FF">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sidRPr="00A947E8">
        <w:rPr>
          <w:rFonts w:ascii="Times New Roman" w:hAnsi="Times New Roman" w:cs="Times New Roman"/>
          <w:sz w:val="20"/>
          <w:szCs w:val="20"/>
          <w:vertAlign w:val="superscript"/>
        </w:rPr>
        <w:footnoteRef/>
      </w:r>
      <w:r w:rsidRPr="00A947E8">
        <w:rPr>
          <w:rFonts w:ascii="Times New Roman" w:eastAsia="Times New Roman" w:hAnsi="Times New Roman" w:cs="Times New Roman"/>
          <w:color w:val="000000"/>
          <w:sz w:val="20"/>
          <w:szCs w:val="20"/>
        </w:rPr>
        <w:t xml:space="preserve"> Frank S, ‘Stabilization Clauses and Human Rights: The Role of Transparency Initiatives,’ 131.</w:t>
      </w:r>
    </w:p>
  </w:footnote>
  <w:footnote w:id="146">
    <w:p w14:paraId="257E743A" w14:textId="77777777" w:rsidR="008E673B" w:rsidRPr="00A947E8" w:rsidRDefault="008E673B" w:rsidP="00F470FF">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sidRPr="00A947E8">
        <w:rPr>
          <w:rFonts w:ascii="Times New Roman" w:hAnsi="Times New Roman" w:cs="Times New Roman"/>
          <w:sz w:val="20"/>
          <w:szCs w:val="20"/>
          <w:vertAlign w:val="superscript"/>
        </w:rPr>
        <w:footnoteRef/>
      </w:r>
      <w:r w:rsidRPr="00A947E8">
        <w:rPr>
          <w:rFonts w:ascii="Times New Roman" w:eastAsia="Times New Roman" w:hAnsi="Times New Roman" w:cs="Times New Roman"/>
          <w:color w:val="000000"/>
          <w:sz w:val="20"/>
          <w:szCs w:val="20"/>
        </w:rPr>
        <w:t xml:space="preserve"> Section 16, </w:t>
      </w:r>
      <w:r w:rsidRPr="00A947E8">
        <w:rPr>
          <w:rFonts w:ascii="Times New Roman" w:eastAsia="Times New Roman" w:hAnsi="Times New Roman" w:cs="Times New Roman"/>
          <w:i/>
          <w:color w:val="000000"/>
          <w:sz w:val="20"/>
          <w:szCs w:val="20"/>
        </w:rPr>
        <w:t>The Tanzania Extractive Industries (Transparency and Accountability) Act</w:t>
      </w:r>
      <w:r w:rsidRPr="00A947E8">
        <w:rPr>
          <w:rFonts w:ascii="Times New Roman" w:eastAsia="Times New Roman" w:hAnsi="Times New Roman" w:cs="Times New Roman"/>
          <w:color w:val="000000"/>
          <w:sz w:val="20"/>
          <w:szCs w:val="20"/>
        </w:rPr>
        <w:t xml:space="preserve">. (2015). </w:t>
      </w:r>
    </w:p>
  </w:footnote>
  <w:footnote w:id="147">
    <w:p w14:paraId="7F3D8C70" w14:textId="77777777" w:rsidR="008E673B" w:rsidRPr="00A947E8" w:rsidRDefault="008E673B" w:rsidP="00F470FF">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sidRPr="00A947E8">
        <w:rPr>
          <w:rFonts w:ascii="Times New Roman" w:hAnsi="Times New Roman" w:cs="Times New Roman"/>
          <w:sz w:val="20"/>
          <w:szCs w:val="20"/>
          <w:vertAlign w:val="superscript"/>
        </w:rPr>
        <w:footnoteRef/>
      </w:r>
      <w:r w:rsidRPr="00A947E8">
        <w:rPr>
          <w:rFonts w:ascii="Times New Roman" w:eastAsia="Times New Roman" w:hAnsi="Times New Roman" w:cs="Times New Roman"/>
          <w:color w:val="000000"/>
          <w:sz w:val="20"/>
          <w:szCs w:val="20"/>
        </w:rPr>
        <w:t>Frank S, ‘Stabilization Clauses and Human Rights: The Role of Transparency Initiatives’  126.</w:t>
      </w:r>
    </w:p>
  </w:footnote>
  <w:footnote w:id="148">
    <w:p w14:paraId="7741ADCE" w14:textId="77777777" w:rsidR="008E673B" w:rsidRPr="00A947E8" w:rsidRDefault="008E673B" w:rsidP="00F470FF">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sidRPr="00A947E8">
        <w:rPr>
          <w:rFonts w:ascii="Times New Roman" w:hAnsi="Times New Roman" w:cs="Times New Roman"/>
          <w:sz w:val="20"/>
          <w:szCs w:val="20"/>
          <w:vertAlign w:val="superscript"/>
        </w:rPr>
        <w:footnoteRef/>
      </w:r>
      <w:r w:rsidRPr="00A947E8">
        <w:rPr>
          <w:rFonts w:ascii="Times New Roman" w:eastAsia="Times New Roman" w:hAnsi="Times New Roman" w:cs="Times New Roman"/>
          <w:color w:val="000000"/>
          <w:sz w:val="20"/>
          <w:szCs w:val="20"/>
        </w:rPr>
        <w:t>Frank S, ‘Stabilization Clauses and Human Rights: The Role of Transparency Initiatives’  126.</w:t>
      </w:r>
    </w:p>
  </w:footnote>
  <w:footnote w:id="149">
    <w:p w14:paraId="2DB5A143" w14:textId="77777777" w:rsidR="008E673B" w:rsidRPr="00A947E8" w:rsidRDefault="008E673B" w:rsidP="00F470FF">
      <w:pPr>
        <w:pBdr>
          <w:top w:val="nil"/>
          <w:left w:val="nil"/>
          <w:bottom w:val="nil"/>
          <w:right w:val="nil"/>
          <w:between w:val="nil"/>
        </w:pBdr>
        <w:spacing w:after="0" w:line="240" w:lineRule="auto"/>
        <w:jc w:val="both"/>
        <w:rPr>
          <w:rFonts w:ascii="Times New Roman" w:hAnsi="Times New Roman" w:cs="Times New Roman"/>
          <w:color w:val="000000"/>
          <w:sz w:val="20"/>
          <w:szCs w:val="20"/>
        </w:rPr>
      </w:pPr>
      <w:r w:rsidRPr="00A947E8">
        <w:rPr>
          <w:rFonts w:ascii="Times New Roman" w:hAnsi="Times New Roman" w:cs="Times New Roman"/>
          <w:sz w:val="20"/>
          <w:szCs w:val="20"/>
          <w:vertAlign w:val="superscript"/>
        </w:rPr>
        <w:footnoteRef/>
      </w:r>
      <w:r w:rsidRPr="00A947E8">
        <w:rPr>
          <w:rFonts w:ascii="Times New Roman" w:hAnsi="Times New Roman" w:cs="Times New Roman"/>
          <w:color w:val="000000"/>
          <w:sz w:val="20"/>
          <w:szCs w:val="20"/>
        </w:rPr>
        <w:t xml:space="preserve"> This model is derived from the Natural Resource Governance Institute report on </w:t>
      </w:r>
      <w:r w:rsidRPr="00A947E8">
        <w:rPr>
          <w:rFonts w:ascii="Times New Roman" w:hAnsi="Times New Roman" w:cs="Times New Roman"/>
          <w:i/>
          <w:color w:val="000000"/>
          <w:sz w:val="20"/>
          <w:szCs w:val="20"/>
        </w:rPr>
        <w:t>International Best Practices for Transparency in Contract Management: Recommendations for the National Hydrocarbons Commission of the Government of the United Mexican States</w:t>
      </w:r>
      <w:r w:rsidRPr="00A947E8">
        <w:rPr>
          <w:rFonts w:ascii="Times New Roman" w:hAnsi="Times New Roman" w:cs="Times New Roman"/>
          <w:color w:val="000000"/>
          <w:sz w:val="20"/>
          <w:szCs w:val="20"/>
        </w:rPr>
        <w:t>, 2016, 13.</w:t>
      </w:r>
    </w:p>
  </w:footnote>
  <w:footnote w:id="150">
    <w:p w14:paraId="2BF850B2" w14:textId="77777777" w:rsidR="008E673B" w:rsidRPr="00A947E8" w:rsidRDefault="008E673B" w:rsidP="00F470FF">
      <w:pPr>
        <w:pStyle w:val="FootnoteText"/>
        <w:jc w:val="both"/>
        <w:rPr>
          <w:rFonts w:ascii="Times New Roman" w:hAnsi="Times New Roman" w:cs="Times New Roman"/>
        </w:rPr>
      </w:pPr>
      <w:r w:rsidRPr="00A947E8">
        <w:rPr>
          <w:rStyle w:val="FootnoteReference"/>
          <w:rFonts w:ascii="Times New Roman" w:hAnsi="Times New Roman" w:cs="Times New Roman"/>
        </w:rPr>
        <w:footnoteRef/>
      </w:r>
      <w:r w:rsidRPr="00A947E8">
        <w:rPr>
          <w:rFonts w:ascii="Times New Roman" w:hAnsi="Times New Roman" w:cs="Times New Roman"/>
        </w:rPr>
        <w:t xml:space="preserve"> </w:t>
      </w:r>
      <w:r w:rsidRPr="00A947E8">
        <w:rPr>
          <w:rFonts w:ascii="Times New Roman" w:hAnsi="Times New Roman" w:cs="Times New Roman"/>
          <w:color w:val="000000"/>
        </w:rPr>
        <w:t xml:space="preserve">Natural Resource Governance Institute, </w:t>
      </w:r>
      <w:r w:rsidRPr="00A947E8">
        <w:rPr>
          <w:rFonts w:ascii="Times New Roman" w:hAnsi="Times New Roman" w:cs="Times New Roman"/>
          <w:i/>
          <w:color w:val="000000"/>
        </w:rPr>
        <w:t>International Best Practices for Transparency in Contract Management: Recommendations for the National Hydrocarbons Commission of the Government of the United Mexican States</w:t>
      </w:r>
      <w:r w:rsidRPr="00A947E8">
        <w:rPr>
          <w:rFonts w:ascii="Times New Roman" w:hAnsi="Times New Roman" w:cs="Times New Roman"/>
          <w:color w:val="000000"/>
        </w:rPr>
        <w:t>, 2016, 13.</w:t>
      </w:r>
    </w:p>
  </w:footnote>
  <w:footnote w:id="151">
    <w:p w14:paraId="703C8FD5" w14:textId="77777777" w:rsidR="008E673B" w:rsidRPr="00A947E8" w:rsidRDefault="008E673B" w:rsidP="00F470FF">
      <w:pPr>
        <w:pBdr>
          <w:top w:val="nil"/>
          <w:left w:val="nil"/>
          <w:bottom w:val="nil"/>
          <w:right w:val="nil"/>
          <w:between w:val="nil"/>
        </w:pBdr>
        <w:spacing w:after="0" w:line="240" w:lineRule="auto"/>
        <w:jc w:val="both"/>
        <w:rPr>
          <w:rFonts w:ascii="Times New Roman" w:hAnsi="Times New Roman" w:cs="Times New Roman"/>
          <w:color w:val="000000"/>
          <w:sz w:val="20"/>
          <w:szCs w:val="20"/>
        </w:rPr>
      </w:pPr>
      <w:r w:rsidRPr="00A947E8">
        <w:rPr>
          <w:rFonts w:ascii="Times New Roman" w:hAnsi="Times New Roman" w:cs="Times New Roman"/>
          <w:sz w:val="20"/>
          <w:szCs w:val="20"/>
          <w:vertAlign w:val="superscript"/>
        </w:rPr>
        <w:footnoteRef/>
      </w:r>
      <w:r w:rsidRPr="00A947E8">
        <w:rPr>
          <w:rFonts w:ascii="Times New Roman" w:hAnsi="Times New Roman" w:cs="Times New Roman"/>
          <w:color w:val="000000"/>
          <w:sz w:val="20"/>
          <w:szCs w:val="20"/>
        </w:rPr>
        <w:t xml:space="preserve"> Natural Resource Governance Institute, </w:t>
      </w:r>
      <w:r w:rsidRPr="00A947E8">
        <w:rPr>
          <w:rFonts w:ascii="Times New Roman" w:hAnsi="Times New Roman" w:cs="Times New Roman"/>
          <w:i/>
          <w:color w:val="000000"/>
          <w:sz w:val="20"/>
          <w:szCs w:val="20"/>
        </w:rPr>
        <w:t>International Best Practices for Transparency in Contract Management: Recommendations for the National Hydrocarbons Commission of the Government of the United Mexican States</w:t>
      </w:r>
      <w:r w:rsidRPr="00A947E8">
        <w:rPr>
          <w:rFonts w:ascii="Times New Roman" w:hAnsi="Times New Roman" w:cs="Times New Roman"/>
          <w:color w:val="000000"/>
          <w:sz w:val="20"/>
          <w:szCs w:val="20"/>
        </w:rPr>
        <w:t>, 2016, 13.</w:t>
      </w:r>
    </w:p>
  </w:footnote>
  <w:footnote w:id="152">
    <w:p w14:paraId="5E66D00B" w14:textId="77777777" w:rsidR="008E673B" w:rsidRPr="00A947E8" w:rsidRDefault="008E673B" w:rsidP="00F470FF">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sidRPr="00A947E8">
        <w:rPr>
          <w:rFonts w:ascii="Times New Roman" w:hAnsi="Times New Roman" w:cs="Times New Roman"/>
          <w:sz w:val="20"/>
          <w:szCs w:val="20"/>
          <w:vertAlign w:val="superscript"/>
        </w:rPr>
        <w:footnoteRef/>
      </w:r>
      <w:r w:rsidRPr="00A947E8">
        <w:rPr>
          <w:rFonts w:ascii="Times New Roman" w:eastAsia="Times New Roman" w:hAnsi="Times New Roman" w:cs="Times New Roman"/>
          <w:color w:val="000000"/>
          <w:sz w:val="20"/>
          <w:szCs w:val="20"/>
        </w:rPr>
        <w:t xml:space="preserve"> From a sample of a PSC contracted between the Government of the republic of Uganda and Tullow Uganda Limited In respect of the Kanywataba Prospect Area in February 2012,  &lt;</w:t>
      </w:r>
      <w:r w:rsidRPr="00A947E8">
        <w:rPr>
          <w:rFonts w:ascii="Times New Roman" w:hAnsi="Times New Roman" w:cs="Times New Roman"/>
          <w:color w:val="000000"/>
          <w:sz w:val="20"/>
          <w:szCs w:val="20"/>
        </w:rPr>
        <w:t xml:space="preserve"> </w:t>
      </w:r>
      <w:hyperlink r:id="rId13">
        <w:r w:rsidRPr="00A947E8">
          <w:rPr>
            <w:rFonts w:ascii="Times New Roman" w:eastAsia="Times New Roman" w:hAnsi="Times New Roman" w:cs="Times New Roman"/>
            <w:color w:val="0000FF"/>
            <w:sz w:val="20"/>
            <w:szCs w:val="20"/>
            <w:u w:val="single"/>
          </w:rPr>
          <w:t>http://africaoilgasreport.com/wp-content/uploads/2015/07/UGANDA-KANYWATABA-PSC-FOR-TULLOW.pdf</w:t>
        </w:r>
      </w:hyperlink>
      <w:r w:rsidRPr="00A947E8">
        <w:rPr>
          <w:rFonts w:ascii="Times New Roman" w:eastAsia="Times New Roman" w:hAnsi="Times New Roman" w:cs="Times New Roman"/>
          <w:color w:val="000000"/>
          <w:sz w:val="20"/>
          <w:szCs w:val="20"/>
        </w:rPr>
        <w:t xml:space="preserve"> &gt; accessed on 18</w:t>
      </w:r>
      <w:r w:rsidRPr="00A947E8">
        <w:rPr>
          <w:rFonts w:ascii="Times New Roman" w:eastAsia="Times New Roman" w:hAnsi="Times New Roman" w:cs="Times New Roman"/>
          <w:color w:val="000000"/>
          <w:sz w:val="20"/>
          <w:szCs w:val="20"/>
          <w:vertAlign w:val="superscript"/>
        </w:rPr>
        <w:t>th</w:t>
      </w:r>
      <w:r w:rsidRPr="00A947E8">
        <w:rPr>
          <w:rFonts w:ascii="Times New Roman" w:eastAsia="Times New Roman" w:hAnsi="Times New Roman" w:cs="Times New Roman"/>
          <w:color w:val="000000"/>
          <w:sz w:val="20"/>
          <w:szCs w:val="20"/>
        </w:rPr>
        <w:t xml:space="preserve"> January 2020.</w:t>
      </w:r>
    </w:p>
  </w:footnote>
  <w:footnote w:id="153">
    <w:p w14:paraId="294824F7" w14:textId="77777777" w:rsidR="008E673B" w:rsidRPr="00A947E8" w:rsidRDefault="008E673B" w:rsidP="00F470FF">
      <w:pPr>
        <w:pBdr>
          <w:top w:val="nil"/>
          <w:left w:val="nil"/>
          <w:bottom w:val="nil"/>
          <w:right w:val="nil"/>
          <w:between w:val="nil"/>
        </w:pBdr>
        <w:spacing w:after="0" w:line="240" w:lineRule="auto"/>
        <w:jc w:val="both"/>
        <w:rPr>
          <w:rFonts w:ascii="Times New Roman" w:hAnsi="Times New Roman" w:cs="Times New Roman"/>
          <w:color w:val="000000"/>
          <w:sz w:val="20"/>
          <w:szCs w:val="20"/>
        </w:rPr>
      </w:pPr>
      <w:r w:rsidRPr="00A947E8">
        <w:rPr>
          <w:rFonts w:ascii="Times New Roman" w:hAnsi="Times New Roman" w:cs="Times New Roman"/>
          <w:sz w:val="20"/>
          <w:szCs w:val="20"/>
          <w:vertAlign w:val="superscript"/>
        </w:rPr>
        <w:footnoteRef/>
      </w:r>
      <w:r w:rsidRPr="00A947E8">
        <w:rPr>
          <w:rFonts w:ascii="Times New Roman" w:hAnsi="Times New Roman" w:cs="Times New Roman"/>
          <w:color w:val="000000"/>
          <w:sz w:val="20"/>
          <w:szCs w:val="20"/>
        </w:rPr>
        <w:t xml:space="preserve"> Natural Resource Governance Institute, </w:t>
      </w:r>
      <w:r w:rsidRPr="00A947E8">
        <w:rPr>
          <w:rFonts w:ascii="Times New Roman" w:hAnsi="Times New Roman" w:cs="Times New Roman"/>
          <w:i/>
          <w:color w:val="000000"/>
          <w:sz w:val="20"/>
          <w:szCs w:val="20"/>
        </w:rPr>
        <w:t>International Best Practices for Transparency in Contract Management: Recommendations for the National Hydrocarbons Commission of the Government of the United Mexican States</w:t>
      </w:r>
      <w:r w:rsidRPr="00A947E8">
        <w:rPr>
          <w:rFonts w:ascii="Times New Roman" w:hAnsi="Times New Roman" w:cs="Times New Roman"/>
          <w:color w:val="000000"/>
          <w:sz w:val="20"/>
          <w:szCs w:val="20"/>
        </w:rPr>
        <w:t>, 2016, 13, 6.</w:t>
      </w:r>
    </w:p>
  </w:footnote>
  <w:footnote w:id="154">
    <w:p w14:paraId="4FBEF1F2" w14:textId="77777777" w:rsidR="008E673B" w:rsidRPr="00A947E8" w:rsidRDefault="008E673B" w:rsidP="00F470FF">
      <w:pPr>
        <w:pBdr>
          <w:top w:val="nil"/>
          <w:left w:val="nil"/>
          <w:bottom w:val="nil"/>
          <w:right w:val="nil"/>
          <w:between w:val="nil"/>
        </w:pBdr>
        <w:spacing w:after="0" w:line="240" w:lineRule="auto"/>
        <w:jc w:val="both"/>
        <w:rPr>
          <w:rFonts w:ascii="Times New Roman" w:hAnsi="Times New Roman" w:cs="Times New Roman"/>
          <w:color w:val="000000"/>
          <w:sz w:val="20"/>
          <w:szCs w:val="20"/>
        </w:rPr>
      </w:pPr>
      <w:r w:rsidRPr="00A947E8">
        <w:rPr>
          <w:rFonts w:ascii="Times New Roman" w:hAnsi="Times New Roman" w:cs="Times New Roman"/>
          <w:sz w:val="20"/>
          <w:szCs w:val="20"/>
          <w:vertAlign w:val="superscript"/>
        </w:rPr>
        <w:footnoteRef/>
      </w:r>
      <w:r w:rsidRPr="00A947E8">
        <w:rPr>
          <w:rFonts w:ascii="Times New Roman" w:hAnsi="Times New Roman" w:cs="Times New Roman"/>
          <w:color w:val="000000"/>
          <w:sz w:val="20"/>
          <w:szCs w:val="20"/>
        </w:rPr>
        <w:t xml:space="preserve"> Natural Resource Governance Institute, </w:t>
      </w:r>
      <w:r w:rsidRPr="00A947E8">
        <w:rPr>
          <w:rFonts w:ascii="Times New Roman" w:hAnsi="Times New Roman" w:cs="Times New Roman"/>
          <w:i/>
          <w:color w:val="000000"/>
          <w:sz w:val="20"/>
          <w:szCs w:val="20"/>
        </w:rPr>
        <w:t>International Best Practices for Transparency in Contract Management: Recommendations for the National Hydrocarbons Commission of the Government of the United Mexican States</w:t>
      </w:r>
      <w:r w:rsidRPr="00A947E8">
        <w:rPr>
          <w:rFonts w:ascii="Times New Roman" w:hAnsi="Times New Roman" w:cs="Times New Roman"/>
          <w:color w:val="000000"/>
          <w:sz w:val="20"/>
          <w:szCs w:val="20"/>
        </w:rPr>
        <w:t>, 2016, 13, 6.</w:t>
      </w:r>
    </w:p>
  </w:footnote>
  <w:footnote w:id="155">
    <w:p w14:paraId="6B549F10" w14:textId="77777777" w:rsidR="008E673B" w:rsidRPr="00A947E8" w:rsidRDefault="008E673B" w:rsidP="00F470FF">
      <w:pPr>
        <w:pBdr>
          <w:top w:val="nil"/>
          <w:left w:val="nil"/>
          <w:bottom w:val="nil"/>
          <w:right w:val="nil"/>
          <w:between w:val="nil"/>
        </w:pBdr>
        <w:spacing w:after="0" w:line="240" w:lineRule="auto"/>
        <w:jc w:val="both"/>
        <w:rPr>
          <w:rFonts w:ascii="Times New Roman" w:hAnsi="Times New Roman" w:cs="Times New Roman"/>
          <w:color w:val="000000"/>
          <w:sz w:val="20"/>
          <w:szCs w:val="20"/>
        </w:rPr>
      </w:pPr>
      <w:r w:rsidRPr="00A947E8">
        <w:rPr>
          <w:rFonts w:ascii="Times New Roman" w:hAnsi="Times New Roman" w:cs="Times New Roman"/>
          <w:sz w:val="20"/>
          <w:szCs w:val="20"/>
          <w:vertAlign w:val="superscript"/>
        </w:rPr>
        <w:footnoteRef/>
      </w:r>
      <w:r w:rsidRPr="00A947E8">
        <w:rPr>
          <w:rFonts w:ascii="Times New Roman" w:hAnsi="Times New Roman" w:cs="Times New Roman"/>
          <w:color w:val="000000"/>
          <w:sz w:val="20"/>
          <w:szCs w:val="20"/>
        </w:rPr>
        <w:t xml:space="preserve"> Natural Resource Governance Institute, </w:t>
      </w:r>
      <w:r w:rsidRPr="00A947E8">
        <w:rPr>
          <w:rFonts w:ascii="Times New Roman" w:hAnsi="Times New Roman" w:cs="Times New Roman"/>
          <w:i/>
          <w:color w:val="000000"/>
          <w:sz w:val="20"/>
          <w:szCs w:val="20"/>
        </w:rPr>
        <w:t>International Best Practices for Transparency in Contract Management: Recommendations for the National Hydrocarbons Commission of the Government of the United Mexican States</w:t>
      </w:r>
      <w:r w:rsidRPr="00A947E8">
        <w:rPr>
          <w:rFonts w:ascii="Times New Roman" w:hAnsi="Times New Roman" w:cs="Times New Roman"/>
          <w:color w:val="000000"/>
          <w:sz w:val="20"/>
          <w:szCs w:val="20"/>
        </w:rPr>
        <w:t>, 2016, 13, 7.</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0943C4"/>
    <w:multiLevelType w:val="multilevel"/>
    <w:tmpl w:val="DCC4FB1E"/>
    <w:lvl w:ilvl="0">
      <w:start w:val="3"/>
      <w:numFmt w:val="low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054F526E"/>
    <w:multiLevelType w:val="multilevel"/>
    <w:tmpl w:val="1AA8E64C"/>
    <w:lvl w:ilvl="0">
      <w:start w:val="1"/>
      <w:numFmt w:val="lowerLetter"/>
      <w:lvlText w:val="%1)"/>
      <w:lvlJc w:val="left"/>
      <w:pPr>
        <w:ind w:left="1080" w:hanging="360"/>
      </w:pPr>
      <w:rPr>
        <w:color w:val="000000"/>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 w15:restartNumberingAfterBreak="0">
    <w:nsid w:val="05D900E1"/>
    <w:multiLevelType w:val="hybridMultilevel"/>
    <w:tmpl w:val="B3A2BF40"/>
    <w:lvl w:ilvl="0" w:tplc="20000013">
      <w:start w:val="1"/>
      <w:numFmt w:val="upperRoman"/>
      <w:lvlText w:val="%1."/>
      <w:lvlJc w:val="righ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 w15:restartNumberingAfterBreak="0">
    <w:nsid w:val="0C490C41"/>
    <w:multiLevelType w:val="multilevel"/>
    <w:tmpl w:val="E1FE78F6"/>
    <w:lvl w:ilvl="0">
      <w:start w:val="4"/>
      <w:numFmt w:val="upperRoman"/>
      <w:lvlText w:val="%1."/>
      <w:lvlJc w:val="righ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 w15:restartNumberingAfterBreak="0">
    <w:nsid w:val="0D87255F"/>
    <w:multiLevelType w:val="hybridMultilevel"/>
    <w:tmpl w:val="B9E03D4A"/>
    <w:lvl w:ilvl="0" w:tplc="08090019">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5" w15:restartNumberingAfterBreak="0">
    <w:nsid w:val="0EDB2607"/>
    <w:multiLevelType w:val="multilevel"/>
    <w:tmpl w:val="31642A50"/>
    <w:lvl w:ilvl="0">
      <w:start w:val="1"/>
      <w:numFmt w:val="upperRoman"/>
      <w:lvlText w:val="%1."/>
      <w:lvlJc w:val="righ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6" w15:restartNumberingAfterBreak="0">
    <w:nsid w:val="14746244"/>
    <w:multiLevelType w:val="multilevel"/>
    <w:tmpl w:val="4E6AB4DA"/>
    <w:lvl w:ilvl="0">
      <w:start w:val="1"/>
      <w:numFmt w:val="decimal"/>
      <w:lvlText w:val="%1."/>
      <w:lvlJc w:val="left"/>
      <w:pPr>
        <w:ind w:left="360" w:hanging="360"/>
      </w:pPr>
      <w:rPr>
        <w:b w:val="0"/>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7" w15:restartNumberingAfterBreak="0">
    <w:nsid w:val="15E40C17"/>
    <w:multiLevelType w:val="hybridMultilevel"/>
    <w:tmpl w:val="E96A2E20"/>
    <w:lvl w:ilvl="0" w:tplc="F26EFC90">
      <w:start w:val="1"/>
      <w:numFmt w:val="decimal"/>
      <w:lvlText w:val="%1."/>
      <w:lvlJc w:val="left"/>
      <w:pPr>
        <w:ind w:left="360" w:hanging="360"/>
      </w:pPr>
      <w:rPr>
        <w:rFonts w:ascii="Times New Roman" w:hAnsi="Times New Roman" w:cs="Times New Roman"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1AB2588C"/>
    <w:multiLevelType w:val="multilevel"/>
    <w:tmpl w:val="7D6AC59A"/>
    <w:lvl w:ilvl="0">
      <w:start w:val="1"/>
      <w:numFmt w:val="low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1BA124C9"/>
    <w:multiLevelType w:val="multilevel"/>
    <w:tmpl w:val="D5884404"/>
    <w:lvl w:ilvl="0">
      <w:start w:val="1"/>
      <w:numFmt w:val="lowerLetter"/>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0" w15:restartNumberingAfterBreak="0">
    <w:nsid w:val="1CF1751C"/>
    <w:multiLevelType w:val="hybridMultilevel"/>
    <w:tmpl w:val="2B026C9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1E5B457E"/>
    <w:multiLevelType w:val="multilevel"/>
    <w:tmpl w:val="7EF2A1AE"/>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2" w15:restartNumberingAfterBreak="0">
    <w:nsid w:val="1FA8393B"/>
    <w:multiLevelType w:val="multilevel"/>
    <w:tmpl w:val="9712336E"/>
    <w:lvl w:ilvl="0">
      <w:start w:val="1"/>
      <w:numFmt w:val="lowerRoman"/>
      <w:lvlText w:val="%1."/>
      <w:lvlJc w:val="righ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2057576C"/>
    <w:multiLevelType w:val="multilevel"/>
    <w:tmpl w:val="9C26D75A"/>
    <w:lvl w:ilvl="0">
      <w:start w:val="3"/>
      <w:numFmt w:val="lowerLetter"/>
      <w:lvlText w:val="%1."/>
      <w:lvlJc w:val="left"/>
      <w:pPr>
        <w:ind w:left="360" w:hanging="360"/>
      </w:pPr>
      <w:rPr>
        <w:rFonts w:hint="default"/>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4" w15:restartNumberingAfterBreak="0">
    <w:nsid w:val="2B632ECC"/>
    <w:multiLevelType w:val="multilevel"/>
    <w:tmpl w:val="EE08655C"/>
    <w:lvl w:ilvl="0">
      <w:start w:val="1"/>
      <w:numFmt w:val="decimal"/>
      <w:lvlText w:val="%1."/>
      <w:lvlJc w:val="left"/>
      <w:pPr>
        <w:ind w:left="360" w:hanging="360"/>
      </w:pPr>
      <w:rPr>
        <w:b w:val="0"/>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5" w15:restartNumberingAfterBreak="0">
    <w:nsid w:val="2DCC22A1"/>
    <w:multiLevelType w:val="hybridMultilevel"/>
    <w:tmpl w:val="89B0B59C"/>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DEF6D0E"/>
    <w:multiLevelType w:val="multilevel"/>
    <w:tmpl w:val="1736B92C"/>
    <w:lvl w:ilvl="0">
      <w:start w:val="1"/>
      <w:numFmt w:val="lowerRoman"/>
      <w:lvlText w:val="%1."/>
      <w:lvlJc w:val="righ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2EDA3085"/>
    <w:multiLevelType w:val="multilevel"/>
    <w:tmpl w:val="3608204C"/>
    <w:lvl w:ilvl="0">
      <w:start w:val="1"/>
      <w:numFmt w:val="low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32DB37DA"/>
    <w:multiLevelType w:val="multilevel"/>
    <w:tmpl w:val="5482514A"/>
    <w:lvl w:ilvl="0">
      <w:start w:val="2"/>
      <w:numFmt w:val="decimal"/>
      <w:lvlText w:val="%1."/>
      <w:lvlJc w:val="left"/>
      <w:pPr>
        <w:ind w:left="360" w:hanging="360"/>
      </w:pPr>
      <w:rPr>
        <w:rFonts w:hint="default"/>
        <w:b w:val="0"/>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9" w15:restartNumberingAfterBreak="0">
    <w:nsid w:val="33366777"/>
    <w:multiLevelType w:val="hybridMultilevel"/>
    <w:tmpl w:val="91A04556"/>
    <w:lvl w:ilvl="0" w:tplc="7C1CD6D6">
      <w:start w:val="1"/>
      <w:numFmt w:val="decimal"/>
      <w:lvlText w:val="%1."/>
      <w:lvlJc w:val="left"/>
      <w:pPr>
        <w:ind w:left="360" w:hanging="360"/>
      </w:pPr>
      <w:rPr>
        <w:rFonts w:ascii="Times New Roman" w:hAnsi="Times New Roman" w:cs="Times New Roman" w:hint="default"/>
        <w:sz w:val="24"/>
        <w:szCs w:val="24"/>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0" w15:restartNumberingAfterBreak="0">
    <w:nsid w:val="336908BC"/>
    <w:multiLevelType w:val="hybridMultilevel"/>
    <w:tmpl w:val="9E6AEF06"/>
    <w:lvl w:ilvl="0" w:tplc="7E88B35C">
      <w:start w:val="61"/>
      <w:numFmt w:val="lowerLetter"/>
      <w:lvlText w:val="%1."/>
      <w:lvlJc w:val="left"/>
      <w:pPr>
        <w:ind w:left="360" w:hanging="360"/>
      </w:pPr>
      <w:rPr>
        <w:rFonts w:hint="default"/>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21" w15:restartNumberingAfterBreak="0">
    <w:nsid w:val="379A400D"/>
    <w:multiLevelType w:val="hybridMultilevel"/>
    <w:tmpl w:val="2486A7F0"/>
    <w:lvl w:ilvl="0" w:tplc="6E043082">
      <w:start w:val="35"/>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2" w15:restartNumberingAfterBreak="0">
    <w:nsid w:val="37DB0573"/>
    <w:multiLevelType w:val="hybridMultilevel"/>
    <w:tmpl w:val="438CDC42"/>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3" w15:restartNumberingAfterBreak="0">
    <w:nsid w:val="38973DD4"/>
    <w:multiLevelType w:val="multilevel"/>
    <w:tmpl w:val="4CDE5C8C"/>
    <w:lvl w:ilvl="0">
      <w:start w:val="1"/>
      <w:numFmt w:val="lowerLetter"/>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4" w15:restartNumberingAfterBreak="0">
    <w:nsid w:val="3A951C70"/>
    <w:multiLevelType w:val="multilevel"/>
    <w:tmpl w:val="CAFE25B0"/>
    <w:lvl w:ilvl="0">
      <w:start w:val="2"/>
      <w:numFmt w:val="decimal"/>
      <w:lvlText w:val="%1."/>
      <w:lvlJc w:val="left"/>
      <w:pPr>
        <w:ind w:left="360" w:hanging="360"/>
      </w:pPr>
      <w:rPr>
        <w:rFonts w:hint="default"/>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25" w15:restartNumberingAfterBreak="0">
    <w:nsid w:val="3BC6673A"/>
    <w:multiLevelType w:val="hybridMultilevel"/>
    <w:tmpl w:val="EAD2FCF4"/>
    <w:lvl w:ilvl="0" w:tplc="D82EDE30">
      <w:start w:val="1"/>
      <w:numFmt w:val="lowerLetter"/>
      <w:lvlText w:val="%1."/>
      <w:lvlJc w:val="left"/>
      <w:pPr>
        <w:ind w:left="1440" w:hanging="360"/>
      </w:pPr>
      <w:rPr>
        <w:b/>
        <w:bCs w:val="0"/>
      </w:r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26" w15:restartNumberingAfterBreak="0">
    <w:nsid w:val="3BD82024"/>
    <w:multiLevelType w:val="hybridMultilevel"/>
    <w:tmpl w:val="76A0601E"/>
    <w:lvl w:ilvl="0" w:tplc="3BBA9D8C">
      <w:start w:val="1"/>
      <w:numFmt w:val="lowerLetter"/>
      <w:lvlText w:val="%1."/>
      <w:lvlJc w:val="left"/>
      <w:pPr>
        <w:ind w:left="144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7" w15:restartNumberingAfterBreak="0">
    <w:nsid w:val="3EEF0C38"/>
    <w:multiLevelType w:val="hybridMultilevel"/>
    <w:tmpl w:val="0700E350"/>
    <w:lvl w:ilvl="0" w:tplc="04090019">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8" w15:restartNumberingAfterBreak="0">
    <w:nsid w:val="414D6A8B"/>
    <w:multiLevelType w:val="multilevel"/>
    <w:tmpl w:val="646C0288"/>
    <w:lvl w:ilvl="0">
      <w:start w:val="1"/>
      <w:numFmt w:val="lowerRoman"/>
      <w:lvlText w:val="%1."/>
      <w:lvlJc w:val="righ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9" w15:restartNumberingAfterBreak="0">
    <w:nsid w:val="494815A0"/>
    <w:multiLevelType w:val="hybridMultilevel"/>
    <w:tmpl w:val="B6AC6788"/>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49B84F22"/>
    <w:multiLevelType w:val="multilevel"/>
    <w:tmpl w:val="378A173C"/>
    <w:lvl w:ilvl="0">
      <w:start w:val="1"/>
      <w:numFmt w:val="lowerLetter"/>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1" w15:restartNumberingAfterBreak="0">
    <w:nsid w:val="51846EE8"/>
    <w:multiLevelType w:val="hybridMultilevel"/>
    <w:tmpl w:val="602E259A"/>
    <w:lvl w:ilvl="0" w:tplc="2000000F">
      <w:start w:val="1"/>
      <w:numFmt w:val="decimal"/>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32" w15:restartNumberingAfterBreak="0">
    <w:nsid w:val="550E49E8"/>
    <w:multiLevelType w:val="multilevel"/>
    <w:tmpl w:val="11AEA638"/>
    <w:lvl w:ilvl="0">
      <w:start w:val="1"/>
      <w:numFmt w:val="low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3" w15:restartNumberingAfterBreak="0">
    <w:nsid w:val="56C753EF"/>
    <w:multiLevelType w:val="multilevel"/>
    <w:tmpl w:val="63D8ED46"/>
    <w:lvl w:ilvl="0">
      <w:start w:val="1"/>
      <w:numFmt w:val="lowerRoman"/>
      <w:lvlText w:val="%1."/>
      <w:lvlJc w:val="right"/>
      <w:pPr>
        <w:ind w:left="36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4" w15:restartNumberingAfterBreak="0">
    <w:nsid w:val="58AE5A51"/>
    <w:multiLevelType w:val="hybridMultilevel"/>
    <w:tmpl w:val="2318B6A2"/>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59420D67"/>
    <w:multiLevelType w:val="multilevel"/>
    <w:tmpl w:val="23445882"/>
    <w:lvl w:ilvl="0">
      <w:start w:val="3"/>
      <w:numFmt w:val="lowerLetter"/>
      <w:lvlText w:val="%1."/>
      <w:lvlJc w:val="left"/>
      <w:pPr>
        <w:ind w:left="360" w:hanging="360"/>
      </w:pPr>
      <w:rPr>
        <w:rFonts w:hint="default"/>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36" w15:restartNumberingAfterBreak="0">
    <w:nsid w:val="64EF7D04"/>
    <w:multiLevelType w:val="multilevel"/>
    <w:tmpl w:val="B7583A3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7" w15:restartNumberingAfterBreak="0">
    <w:nsid w:val="65DE3CEE"/>
    <w:multiLevelType w:val="hybridMultilevel"/>
    <w:tmpl w:val="7AF47D9C"/>
    <w:lvl w:ilvl="0" w:tplc="08090019">
      <w:start w:val="1"/>
      <w:numFmt w:val="lowerLetter"/>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8" w15:restartNumberingAfterBreak="0">
    <w:nsid w:val="66B741EF"/>
    <w:multiLevelType w:val="hybridMultilevel"/>
    <w:tmpl w:val="81A6665E"/>
    <w:lvl w:ilvl="0" w:tplc="AAFC2718">
      <w:start w:val="4"/>
      <w:numFmt w:val="lowerRoman"/>
      <w:lvlText w:val="%1."/>
      <w:lvlJc w:val="right"/>
      <w:pPr>
        <w:ind w:left="360" w:hanging="360"/>
      </w:pPr>
      <w:rPr>
        <w:rFonts w:ascii="Times New Roman" w:hAnsi="Times New Roman" w:cs="Times New Roman" w:hint="default"/>
        <w:b/>
        <w:sz w:val="24"/>
        <w:szCs w:val="24"/>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9" w15:restartNumberingAfterBreak="0">
    <w:nsid w:val="66D5436B"/>
    <w:multiLevelType w:val="multilevel"/>
    <w:tmpl w:val="44049EEA"/>
    <w:lvl w:ilvl="0">
      <w:start w:val="1"/>
      <w:numFmt w:val="lowerRoman"/>
      <w:lvlText w:val="%1."/>
      <w:lvlJc w:val="right"/>
      <w:pPr>
        <w:ind w:left="1080" w:hanging="360"/>
      </w:pPr>
      <w:rPr>
        <w:color w:val="000000"/>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40" w15:restartNumberingAfterBreak="0">
    <w:nsid w:val="69E366A8"/>
    <w:multiLevelType w:val="multilevel"/>
    <w:tmpl w:val="63D8ED46"/>
    <w:lvl w:ilvl="0">
      <w:start w:val="1"/>
      <w:numFmt w:val="low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1" w15:restartNumberingAfterBreak="0">
    <w:nsid w:val="6A0B6965"/>
    <w:multiLevelType w:val="hybridMultilevel"/>
    <w:tmpl w:val="50E4BE16"/>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42" w15:restartNumberingAfterBreak="0">
    <w:nsid w:val="6B556A75"/>
    <w:multiLevelType w:val="hybridMultilevel"/>
    <w:tmpl w:val="F2A09AB8"/>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3" w15:restartNumberingAfterBreak="0">
    <w:nsid w:val="6CE8417A"/>
    <w:multiLevelType w:val="hybridMultilevel"/>
    <w:tmpl w:val="6362371C"/>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4" w15:restartNumberingAfterBreak="0">
    <w:nsid w:val="6F8C0A73"/>
    <w:multiLevelType w:val="multilevel"/>
    <w:tmpl w:val="529C806E"/>
    <w:lvl w:ilvl="0">
      <w:start w:val="2"/>
      <w:numFmt w:val="decimal"/>
      <w:lvlText w:val="%1."/>
      <w:lvlJc w:val="left"/>
      <w:pPr>
        <w:ind w:left="360" w:hanging="360"/>
      </w:pPr>
      <w:rPr>
        <w:rFonts w:hint="default"/>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45" w15:restartNumberingAfterBreak="0">
    <w:nsid w:val="75BF62B5"/>
    <w:multiLevelType w:val="multilevel"/>
    <w:tmpl w:val="28128A8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6" w15:restartNumberingAfterBreak="0">
    <w:nsid w:val="7DA6164D"/>
    <w:multiLevelType w:val="hybridMultilevel"/>
    <w:tmpl w:val="44CCD2F6"/>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8"/>
  </w:num>
  <w:num w:numId="2">
    <w:abstractNumId w:val="13"/>
  </w:num>
  <w:num w:numId="3">
    <w:abstractNumId w:val="44"/>
  </w:num>
  <w:num w:numId="4">
    <w:abstractNumId w:val="17"/>
  </w:num>
  <w:num w:numId="5">
    <w:abstractNumId w:val="16"/>
  </w:num>
  <w:num w:numId="6">
    <w:abstractNumId w:val="11"/>
  </w:num>
  <w:num w:numId="7">
    <w:abstractNumId w:val="1"/>
  </w:num>
  <w:num w:numId="8">
    <w:abstractNumId w:val="28"/>
  </w:num>
  <w:num w:numId="9">
    <w:abstractNumId w:val="24"/>
  </w:num>
  <w:num w:numId="10">
    <w:abstractNumId w:val="12"/>
  </w:num>
  <w:num w:numId="11">
    <w:abstractNumId w:val="14"/>
  </w:num>
  <w:num w:numId="12">
    <w:abstractNumId w:val="3"/>
  </w:num>
  <w:num w:numId="13">
    <w:abstractNumId w:val="9"/>
  </w:num>
  <w:num w:numId="14">
    <w:abstractNumId w:val="32"/>
  </w:num>
  <w:num w:numId="15">
    <w:abstractNumId w:val="18"/>
  </w:num>
  <w:num w:numId="16">
    <w:abstractNumId w:val="5"/>
  </w:num>
  <w:num w:numId="17">
    <w:abstractNumId w:val="36"/>
  </w:num>
  <w:num w:numId="18">
    <w:abstractNumId w:val="0"/>
  </w:num>
  <w:num w:numId="19">
    <w:abstractNumId w:val="23"/>
  </w:num>
  <w:num w:numId="20">
    <w:abstractNumId w:val="39"/>
  </w:num>
  <w:num w:numId="21">
    <w:abstractNumId w:val="45"/>
  </w:num>
  <w:num w:numId="22">
    <w:abstractNumId w:val="33"/>
  </w:num>
  <w:num w:numId="23">
    <w:abstractNumId w:val="6"/>
  </w:num>
  <w:num w:numId="24">
    <w:abstractNumId w:val="42"/>
  </w:num>
  <w:num w:numId="25">
    <w:abstractNumId w:val="22"/>
  </w:num>
  <w:num w:numId="26">
    <w:abstractNumId w:val="10"/>
  </w:num>
  <w:num w:numId="27">
    <w:abstractNumId w:val="38"/>
  </w:num>
  <w:num w:numId="28">
    <w:abstractNumId w:val="46"/>
  </w:num>
  <w:num w:numId="29">
    <w:abstractNumId w:val="37"/>
  </w:num>
  <w:num w:numId="30">
    <w:abstractNumId w:val="43"/>
  </w:num>
  <w:num w:numId="31">
    <w:abstractNumId w:val="34"/>
  </w:num>
  <w:num w:numId="32">
    <w:abstractNumId w:val="29"/>
  </w:num>
  <w:num w:numId="33">
    <w:abstractNumId w:val="4"/>
  </w:num>
  <w:num w:numId="34">
    <w:abstractNumId w:val="41"/>
  </w:num>
  <w:num w:numId="35">
    <w:abstractNumId w:val="15"/>
  </w:num>
  <w:num w:numId="36">
    <w:abstractNumId w:val="30"/>
  </w:num>
  <w:num w:numId="37">
    <w:abstractNumId w:val="35"/>
  </w:num>
  <w:num w:numId="38">
    <w:abstractNumId w:val="19"/>
  </w:num>
  <w:num w:numId="39">
    <w:abstractNumId w:val="7"/>
  </w:num>
  <w:num w:numId="40">
    <w:abstractNumId w:val="40"/>
  </w:num>
  <w:num w:numId="41">
    <w:abstractNumId w:val="21"/>
  </w:num>
  <w:num w:numId="42">
    <w:abstractNumId w:val="20"/>
  </w:num>
  <w:num w:numId="43">
    <w:abstractNumId w:val="2"/>
  </w:num>
  <w:num w:numId="44">
    <w:abstractNumId w:val="25"/>
  </w:num>
  <w:num w:numId="45">
    <w:abstractNumId w:val="27"/>
  </w:num>
  <w:num w:numId="46">
    <w:abstractNumId w:val="26"/>
  </w:num>
  <w:num w:numId="47">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NTcyNDEzMDEwN7E0MTRX0lEKTi0uzszPAykwqQUAL1h5bywAAAA="/>
  </w:docVars>
  <w:rsids>
    <w:rsidRoot w:val="00FF7A32"/>
    <w:rsid w:val="00003F2D"/>
    <w:rsid w:val="00011F63"/>
    <w:rsid w:val="00032739"/>
    <w:rsid w:val="00046856"/>
    <w:rsid w:val="00054FC8"/>
    <w:rsid w:val="00055FDC"/>
    <w:rsid w:val="00056A77"/>
    <w:rsid w:val="00063A57"/>
    <w:rsid w:val="00071ED9"/>
    <w:rsid w:val="00086FB7"/>
    <w:rsid w:val="000A6A72"/>
    <w:rsid w:val="000B0C0C"/>
    <w:rsid w:val="000D3349"/>
    <w:rsid w:val="000D37FF"/>
    <w:rsid w:val="000D3C9C"/>
    <w:rsid w:val="000D4754"/>
    <w:rsid w:val="000D5B20"/>
    <w:rsid w:val="000E14A6"/>
    <w:rsid w:val="000E2FC9"/>
    <w:rsid w:val="000F02FB"/>
    <w:rsid w:val="001002D7"/>
    <w:rsid w:val="00104ACE"/>
    <w:rsid w:val="0011714C"/>
    <w:rsid w:val="00120F23"/>
    <w:rsid w:val="00123FA5"/>
    <w:rsid w:val="001259DA"/>
    <w:rsid w:val="001363F4"/>
    <w:rsid w:val="001449FE"/>
    <w:rsid w:val="00146A37"/>
    <w:rsid w:val="00161E56"/>
    <w:rsid w:val="00166184"/>
    <w:rsid w:val="001839BF"/>
    <w:rsid w:val="00187056"/>
    <w:rsid w:val="00193B8F"/>
    <w:rsid w:val="00193E37"/>
    <w:rsid w:val="001A6611"/>
    <w:rsid w:val="001B4CA2"/>
    <w:rsid w:val="001C6086"/>
    <w:rsid w:val="001D03F2"/>
    <w:rsid w:val="001F5939"/>
    <w:rsid w:val="0021461C"/>
    <w:rsid w:val="00214AE8"/>
    <w:rsid w:val="00221D2C"/>
    <w:rsid w:val="00226037"/>
    <w:rsid w:val="00236FFD"/>
    <w:rsid w:val="0025177B"/>
    <w:rsid w:val="00251EA0"/>
    <w:rsid w:val="002710B4"/>
    <w:rsid w:val="00294757"/>
    <w:rsid w:val="002A06F2"/>
    <w:rsid w:val="002B1464"/>
    <w:rsid w:val="002D0D14"/>
    <w:rsid w:val="002E2ECF"/>
    <w:rsid w:val="00301946"/>
    <w:rsid w:val="0030214A"/>
    <w:rsid w:val="00315051"/>
    <w:rsid w:val="00317F03"/>
    <w:rsid w:val="00345273"/>
    <w:rsid w:val="003476B2"/>
    <w:rsid w:val="00355B5C"/>
    <w:rsid w:val="00357B1B"/>
    <w:rsid w:val="003730F8"/>
    <w:rsid w:val="003757FF"/>
    <w:rsid w:val="00376036"/>
    <w:rsid w:val="00377326"/>
    <w:rsid w:val="003A7D73"/>
    <w:rsid w:val="003B21E8"/>
    <w:rsid w:val="003D5AFE"/>
    <w:rsid w:val="003E3CA8"/>
    <w:rsid w:val="00414715"/>
    <w:rsid w:val="00414880"/>
    <w:rsid w:val="0043740B"/>
    <w:rsid w:val="0044364E"/>
    <w:rsid w:val="00446DF0"/>
    <w:rsid w:val="00454130"/>
    <w:rsid w:val="00454483"/>
    <w:rsid w:val="00454694"/>
    <w:rsid w:val="004657CD"/>
    <w:rsid w:val="0046658A"/>
    <w:rsid w:val="004705F3"/>
    <w:rsid w:val="00472F6B"/>
    <w:rsid w:val="0048292C"/>
    <w:rsid w:val="0048461D"/>
    <w:rsid w:val="004935AD"/>
    <w:rsid w:val="00496B87"/>
    <w:rsid w:val="004A5D72"/>
    <w:rsid w:val="004A64D2"/>
    <w:rsid w:val="004B2305"/>
    <w:rsid w:val="004C035B"/>
    <w:rsid w:val="004D4E6B"/>
    <w:rsid w:val="004D6E2B"/>
    <w:rsid w:val="004E0044"/>
    <w:rsid w:val="004E1E8C"/>
    <w:rsid w:val="004E5A7F"/>
    <w:rsid w:val="004F623B"/>
    <w:rsid w:val="0050273A"/>
    <w:rsid w:val="0053704B"/>
    <w:rsid w:val="005416B5"/>
    <w:rsid w:val="00546C3D"/>
    <w:rsid w:val="00565B3A"/>
    <w:rsid w:val="005826D3"/>
    <w:rsid w:val="00584B7E"/>
    <w:rsid w:val="00585902"/>
    <w:rsid w:val="00587531"/>
    <w:rsid w:val="00590461"/>
    <w:rsid w:val="005952B9"/>
    <w:rsid w:val="005B15D4"/>
    <w:rsid w:val="005B1704"/>
    <w:rsid w:val="005D41AA"/>
    <w:rsid w:val="005E124D"/>
    <w:rsid w:val="005F339F"/>
    <w:rsid w:val="006042E9"/>
    <w:rsid w:val="00610C33"/>
    <w:rsid w:val="00616A0F"/>
    <w:rsid w:val="0063336A"/>
    <w:rsid w:val="00644379"/>
    <w:rsid w:val="0065181E"/>
    <w:rsid w:val="00663C6B"/>
    <w:rsid w:val="00690B2D"/>
    <w:rsid w:val="006914A2"/>
    <w:rsid w:val="006A1F57"/>
    <w:rsid w:val="006C1B12"/>
    <w:rsid w:val="006C4F94"/>
    <w:rsid w:val="006D00E7"/>
    <w:rsid w:val="006E49AB"/>
    <w:rsid w:val="006F1604"/>
    <w:rsid w:val="006F30F1"/>
    <w:rsid w:val="00723474"/>
    <w:rsid w:val="00734E20"/>
    <w:rsid w:val="00736D3A"/>
    <w:rsid w:val="00740D49"/>
    <w:rsid w:val="00742468"/>
    <w:rsid w:val="0074473F"/>
    <w:rsid w:val="00750971"/>
    <w:rsid w:val="00752FDB"/>
    <w:rsid w:val="00756831"/>
    <w:rsid w:val="007756E4"/>
    <w:rsid w:val="00796507"/>
    <w:rsid w:val="007A0AEB"/>
    <w:rsid w:val="007B412D"/>
    <w:rsid w:val="007C3E1D"/>
    <w:rsid w:val="007C5351"/>
    <w:rsid w:val="007F6B09"/>
    <w:rsid w:val="007F7F21"/>
    <w:rsid w:val="008267F2"/>
    <w:rsid w:val="008326C1"/>
    <w:rsid w:val="00835108"/>
    <w:rsid w:val="008408CE"/>
    <w:rsid w:val="0084593B"/>
    <w:rsid w:val="0085417A"/>
    <w:rsid w:val="00870EA9"/>
    <w:rsid w:val="00880EEA"/>
    <w:rsid w:val="00883D9C"/>
    <w:rsid w:val="00891FBA"/>
    <w:rsid w:val="008922B6"/>
    <w:rsid w:val="00893B88"/>
    <w:rsid w:val="008979C4"/>
    <w:rsid w:val="008A5338"/>
    <w:rsid w:val="008A722D"/>
    <w:rsid w:val="008B351D"/>
    <w:rsid w:val="008B4F0A"/>
    <w:rsid w:val="008C4709"/>
    <w:rsid w:val="008C5E16"/>
    <w:rsid w:val="008C640B"/>
    <w:rsid w:val="008C7230"/>
    <w:rsid w:val="008D59F9"/>
    <w:rsid w:val="008E673B"/>
    <w:rsid w:val="008E6862"/>
    <w:rsid w:val="008F4027"/>
    <w:rsid w:val="008F6C5A"/>
    <w:rsid w:val="008F7099"/>
    <w:rsid w:val="00903A6C"/>
    <w:rsid w:val="0091314C"/>
    <w:rsid w:val="0092247A"/>
    <w:rsid w:val="0092792C"/>
    <w:rsid w:val="00930019"/>
    <w:rsid w:val="009365DE"/>
    <w:rsid w:val="009403FA"/>
    <w:rsid w:val="009506C6"/>
    <w:rsid w:val="009552E9"/>
    <w:rsid w:val="0095552E"/>
    <w:rsid w:val="009776EA"/>
    <w:rsid w:val="00986A1B"/>
    <w:rsid w:val="009A697A"/>
    <w:rsid w:val="009B2436"/>
    <w:rsid w:val="009B3159"/>
    <w:rsid w:val="009D445F"/>
    <w:rsid w:val="009E3213"/>
    <w:rsid w:val="009E4E19"/>
    <w:rsid w:val="009E61CF"/>
    <w:rsid w:val="009E682A"/>
    <w:rsid w:val="009F200C"/>
    <w:rsid w:val="00A143F7"/>
    <w:rsid w:val="00A22DD0"/>
    <w:rsid w:val="00A53709"/>
    <w:rsid w:val="00A5474D"/>
    <w:rsid w:val="00A57D2F"/>
    <w:rsid w:val="00A62F81"/>
    <w:rsid w:val="00A6408F"/>
    <w:rsid w:val="00A6496F"/>
    <w:rsid w:val="00A71A27"/>
    <w:rsid w:val="00A71B07"/>
    <w:rsid w:val="00A71E15"/>
    <w:rsid w:val="00A8738D"/>
    <w:rsid w:val="00A947E8"/>
    <w:rsid w:val="00A95017"/>
    <w:rsid w:val="00AA6A78"/>
    <w:rsid w:val="00AB1F94"/>
    <w:rsid w:val="00AB4597"/>
    <w:rsid w:val="00AC64DC"/>
    <w:rsid w:val="00AD14BC"/>
    <w:rsid w:val="00AD348C"/>
    <w:rsid w:val="00AE1DCA"/>
    <w:rsid w:val="00AF781F"/>
    <w:rsid w:val="00B00E43"/>
    <w:rsid w:val="00B01539"/>
    <w:rsid w:val="00B10062"/>
    <w:rsid w:val="00B21894"/>
    <w:rsid w:val="00B54290"/>
    <w:rsid w:val="00B66ED2"/>
    <w:rsid w:val="00B67099"/>
    <w:rsid w:val="00B878A6"/>
    <w:rsid w:val="00B95E11"/>
    <w:rsid w:val="00BA5A5D"/>
    <w:rsid w:val="00BB5A97"/>
    <w:rsid w:val="00BC08AF"/>
    <w:rsid w:val="00BD0981"/>
    <w:rsid w:val="00BE097F"/>
    <w:rsid w:val="00BE1CFC"/>
    <w:rsid w:val="00C0235D"/>
    <w:rsid w:val="00C040CA"/>
    <w:rsid w:val="00C04B35"/>
    <w:rsid w:val="00C062E6"/>
    <w:rsid w:val="00C26C21"/>
    <w:rsid w:val="00C302A0"/>
    <w:rsid w:val="00C3445D"/>
    <w:rsid w:val="00C47247"/>
    <w:rsid w:val="00C504BC"/>
    <w:rsid w:val="00C51745"/>
    <w:rsid w:val="00C61021"/>
    <w:rsid w:val="00C76933"/>
    <w:rsid w:val="00C85D87"/>
    <w:rsid w:val="00C932DB"/>
    <w:rsid w:val="00CA06AD"/>
    <w:rsid w:val="00CA40D3"/>
    <w:rsid w:val="00CB4100"/>
    <w:rsid w:val="00CC1365"/>
    <w:rsid w:val="00CC3229"/>
    <w:rsid w:val="00CC6B8C"/>
    <w:rsid w:val="00CD41B3"/>
    <w:rsid w:val="00CD4CB8"/>
    <w:rsid w:val="00CD7C48"/>
    <w:rsid w:val="00CE001E"/>
    <w:rsid w:val="00CF349B"/>
    <w:rsid w:val="00CF51D7"/>
    <w:rsid w:val="00D11C4C"/>
    <w:rsid w:val="00D34716"/>
    <w:rsid w:val="00D34886"/>
    <w:rsid w:val="00D34B2A"/>
    <w:rsid w:val="00D37E10"/>
    <w:rsid w:val="00D650A2"/>
    <w:rsid w:val="00D65D2C"/>
    <w:rsid w:val="00D73912"/>
    <w:rsid w:val="00D76277"/>
    <w:rsid w:val="00D83AAC"/>
    <w:rsid w:val="00D94F42"/>
    <w:rsid w:val="00DA01A7"/>
    <w:rsid w:val="00DA08D3"/>
    <w:rsid w:val="00DA6068"/>
    <w:rsid w:val="00DB7442"/>
    <w:rsid w:val="00DE26CF"/>
    <w:rsid w:val="00E00642"/>
    <w:rsid w:val="00E07682"/>
    <w:rsid w:val="00E20F61"/>
    <w:rsid w:val="00E261B9"/>
    <w:rsid w:val="00E32B03"/>
    <w:rsid w:val="00E375F7"/>
    <w:rsid w:val="00E420FA"/>
    <w:rsid w:val="00E42B31"/>
    <w:rsid w:val="00E42BFB"/>
    <w:rsid w:val="00E60C1D"/>
    <w:rsid w:val="00E74F6E"/>
    <w:rsid w:val="00E879DE"/>
    <w:rsid w:val="00E9279F"/>
    <w:rsid w:val="00EB1A9C"/>
    <w:rsid w:val="00EC197B"/>
    <w:rsid w:val="00EC5B48"/>
    <w:rsid w:val="00EF0EA4"/>
    <w:rsid w:val="00EF3502"/>
    <w:rsid w:val="00F16487"/>
    <w:rsid w:val="00F214EC"/>
    <w:rsid w:val="00F22967"/>
    <w:rsid w:val="00F24376"/>
    <w:rsid w:val="00F27B16"/>
    <w:rsid w:val="00F46CA6"/>
    <w:rsid w:val="00F470FF"/>
    <w:rsid w:val="00F76BB5"/>
    <w:rsid w:val="00F85A4B"/>
    <w:rsid w:val="00F93536"/>
    <w:rsid w:val="00FA26A5"/>
    <w:rsid w:val="00FB4472"/>
    <w:rsid w:val="00FB5757"/>
    <w:rsid w:val="00FB68E3"/>
    <w:rsid w:val="00FC239A"/>
    <w:rsid w:val="00FC2951"/>
    <w:rsid w:val="00FC5314"/>
    <w:rsid w:val="00FD7F4B"/>
    <w:rsid w:val="00FF2747"/>
    <w:rsid w:val="00FF7A3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AD3397A"/>
  <w15:docId w15:val="{C4859B62-F46D-4F8D-BA72-9BB3387404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tyle>
  <w:style w:type="paragraph" w:styleId="Heading1">
    <w:name w:val="heading 1"/>
    <w:basedOn w:val="Normal"/>
    <w:next w:val="Normal"/>
    <w:pPr>
      <w:spacing w:line="240" w:lineRule="auto"/>
      <w:outlineLvl w:val="0"/>
    </w:pPr>
    <w:rPr>
      <w:rFonts w:ascii="Times New Roman" w:eastAsia="Times New Roman" w:hAnsi="Times New Roman" w:cs="Times New Roman"/>
      <w:b/>
      <w:sz w:val="48"/>
      <w:szCs w:val="48"/>
    </w:rPr>
  </w:style>
  <w:style w:type="paragraph" w:styleId="Heading2">
    <w:name w:val="heading 2"/>
    <w:basedOn w:val="Normal"/>
    <w:next w:val="Normal"/>
    <w:pPr>
      <w:keepNext/>
      <w:keepLines/>
      <w:spacing w:before="200" w:after="0"/>
      <w:outlineLvl w:val="1"/>
    </w:pPr>
    <w:rPr>
      <w:rFonts w:ascii="Cambria" w:eastAsia="Cambria" w:hAnsi="Cambria" w:cs="Cambria"/>
      <w:b/>
      <w:color w:val="4F81BD"/>
      <w:sz w:val="26"/>
      <w:szCs w:val="26"/>
    </w:rPr>
  </w:style>
  <w:style w:type="paragraph" w:styleId="Heading3">
    <w:name w:val="heading 3"/>
    <w:basedOn w:val="Normal"/>
    <w:next w:val="Normal"/>
    <w:pPr>
      <w:keepNext/>
      <w:keepLines/>
      <w:spacing w:before="200" w:after="0"/>
      <w:outlineLvl w:val="2"/>
    </w:pPr>
    <w:rPr>
      <w:rFonts w:ascii="Cambria" w:eastAsia="Cambria" w:hAnsi="Cambria" w:cs="Cambria"/>
      <w:b/>
      <w:color w:val="4F81BD"/>
    </w:rPr>
  </w:style>
  <w:style w:type="paragraph" w:styleId="Heading4">
    <w:name w:val="heading 4"/>
    <w:basedOn w:val="Normal"/>
    <w:next w:val="Normal"/>
    <w:pPr>
      <w:keepNext/>
      <w:keepLines/>
      <w:spacing w:before="200" w:after="0"/>
      <w:outlineLvl w:val="3"/>
    </w:pPr>
    <w:rPr>
      <w:rFonts w:ascii="Cambria" w:eastAsia="Cambria" w:hAnsi="Cambria" w:cs="Cambria"/>
      <w:b/>
      <w:i/>
      <w:color w:val="4F81BD"/>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46658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6658A"/>
    <w:rPr>
      <w:rFonts w:ascii="Tahoma" w:hAnsi="Tahoma" w:cs="Tahoma"/>
      <w:sz w:val="16"/>
      <w:szCs w:val="16"/>
    </w:rPr>
  </w:style>
  <w:style w:type="character" w:styleId="Hyperlink">
    <w:name w:val="Hyperlink"/>
    <w:basedOn w:val="DefaultParagraphFont"/>
    <w:uiPriority w:val="99"/>
    <w:unhideWhenUsed/>
    <w:rsid w:val="00C85D87"/>
    <w:rPr>
      <w:color w:val="0000FF" w:themeColor="hyperlink"/>
      <w:u w:val="single"/>
    </w:rPr>
  </w:style>
  <w:style w:type="paragraph" w:styleId="FootnoteText">
    <w:name w:val="footnote text"/>
    <w:basedOn w:val="Normal"/>
    <w:link w:val="FootnoteTextChar"/>
    <w:uiPriority w:val="99"/>
    <w:unhideWhenUsed/>
    <w:rsid w:val="00A8738D"/>
    <w:pPr>
      <w:spacing w:after="0" w:line="240" w:lineRule="auto"/>
    </w:pPr>
    <w:rPr>
      <w:sz w:val="20"/>
      <w:szCs w:val="20"/>
    </w:rPr>
  </w:style>
  <w:style w:type="character" w:customStyle="1" w:styleId="FootnoteTextChar">
    <w:name w:val="Footnote Text Char"/>
    <w:basedOn w:val="DefaultParagraphFont"/>
    <w:link w:val="FootnoteText"/>
    <w:uiPriority w:val="99"/>
    <w:rsid w:val="00A8738D"/>
    <w:rPr>
      <w:sz w:val="20"/>
      <w:szCs w:val="20"/>
    </w:rPr>
  </w:style>
  <w:style w:type="character" w:styleId="FootnoteReference">
    <w:name w:val="footnote reference"/>
    <w:basedOn w:val="DefaultParagraphFont"/>
    <w:uiPriority w:val="99"/>
    <w:semiHidden/>
    <w:unhideWhenUsed/>
    <w:rsid w:val="00A8738D"/>
    <w:rPr>
      <w:vertAlign w:val="superscript"/>
    </w:rPr>
  </w:style>
  <w:style w:type="paragraph" w:styleId="ListParagraph">
    <w:name w:val="List Paragraph"/>
    <w:basedOn w:val="Normal"/>
    <w:uiPriority w:val="34"/>
    <w:qFormat/>
    <w:rsid w:val="007A0AEB"/>
    <w:pPr>
      <w:ind w:left="720"/>
      <w:contextualSpacing/>
    </w:pPr>
  </w:style>
  <w:style w:type="paragraph" w:styleId="TOC1">
    <w:name w:val="toc 1"/>
    <w:basedOn w:val="Normal"/>
    <w:next w:val="Normal"/>
    <w:autoRedefine/>
    <w:uiPriority w:val="39"/>
    <w:unhideWhenUsed/>
    <w:rsid w:val="006C1B12"/>
    <w:pPr>
      <w:spacing w:after="100"/>
    </w:pPr>
  </w:style>
  <w:style w:type="paragraph" w:styleId="TOC2">
    <w:name w:val="toc 2"/>
    <w:basedOn w:val="Normal"/>
    <w:next w:val="Normal"/>
    <w:autoRedefine/>
    <w:uiPriority w:val="39"/>
    <w:unhideWhenUsed/>
    <w:rsid w:val="006C1B12"/>
    <w:pPr>
      <w:spacing w:after="100"/>
      <w:ind w:left="220"/>
    </w:pPr>
  </w:style>
  <w:style w:type="paragraph" w:styleId="TOC3">
    <w:name w:val="toc 3"/>
    <w:basedOn w:val="Normal"/>
    <w:next w:val="Normal"/>
    <w:autoRedefine/>
    <w:uiPriority w:val="39"/>
    <w:unhideWhenUsed/>
    <w:rsid w:val="006C1B12"/>
    <w:pPr>
      <w:spacing w:after="100"/>
      <w:ind w:left="440"/>
    </w:pPr>
  </w:style>
  <w:style w:type="paragraph" w:styleId="TOC4">
    <w:name w:val="toc 4"/>
    <w:basedOn w:val="Normal"/>
    <w:next w:val="Normal"/>
    <w:autoRedefine/>
    <w:uiPriority w:val="39"/>
    <w:unhideWhenUsed/>
    <w:rsid w:val="006C1B12"/>
    <w:pPr>
      <w:spacing w:after="100"/>
      <w:ind w:left="66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theperspective.org/2004/june/briefingnotes.html" TargetMode="External"/><Relationship Id="rId18" Type="http://schemas.openxmlformats.org/officeDocument/2006/relationships/hyperlink" Target="http://www.fao.org/3/ca2238en/CA2238EN.pdf"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extractiveshub.org/topic/view/id/26/chapterId/348" TargetMode="External"/><Relationship Id="rId17" Type="http://schemas.openxmlformats.org/officeDocument/2006/relationships/hyperlink" Target="https://unctad.org/system/files/official-document/dp_146.en.pdf%20on%2014%20January%202020" TargetMode="External"/><Relationship Id="rId2" Type="http://schemas.openxmlformats.org/officeDocument/2006/relationships/numbering" Target="numbering.xml"/><Relationship Id="rId16" Type="http://schemas.openxmlformats.org/officeDocument/2006/relationships/hyperlink" Target="https://www.business-humanrights.org/en/latest-news/kenya-govt-opts-to-keep-oil-revenue-sharing-agreements-confidential-tullow-oil-says-it-is-open-to-disclosure/"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extractiveshub.org/topic/view/id/44/chapterId/481" TargetMode="External"/><Relationship Id="rId5" Type="http://schemas.openxmlformats.org/officeDocument/2006/relationships/webSettings" Target="webSettings.xml"/><Relationship Id="rId15" Type="http://schemas.openxmlformats.org/officeDocument/2006/relationships/hyperlink" Target="http://www.leiti.org.lr/" TargetMode="External"/><Relationship Id="rId10" Type="http://schemas.openxmlformats.org/officeDocument/2006/relationships/hyperlink" Target="https://stats.oecd.org/glossary/detail.asp?ID=1740"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www.independent.co.uk/news/world/africa/the-niger-delta-the-curse-of-the-black-gold-882384.html" TargetMode="External"/><Relationship Id="rId14" Type="http://schemas.openxmlformats.org/officeDocument/2006/relationships/hyperlink" Target="http://politicsofpoverty.oxfamamerica.org/2014/08/absolutely-kenya-president-backs-full-oil%20contractdisclosure/"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s://extractiveshub.org/topic/view/id/26/chapterId/348" TargetMode="External"/><Relationship Id="rId13" Type="http://schemas.openxmlformats.org/officeDocument/2006/relationships/hyperlink" Target="http://africaoilgasreport.com/wp-content/uploads/2015/07/UGANDA-KANYWATABA-PSC-FOR-TULLOW.pdf" TargetMode="External"/><Relationship Id="rId3" Type="http://schemas.openxmlformats.org/officeDocument/2006/relationships/hyperlink" Target="http://politicsofpoverty.oxfamamerica.org/2014/08/absolutely-kenya-president-backs-full-oil%20contractdisclosure/" TargetMode="External"/><Relationship Id="rId7" Type="http://schemas.openxmlformats.org/officeDocument/2006/relationships/hyperlink" Target="https://www.independent.co.uk/news/world/africa/the-niger-delta-the-curse-of-the-black-gold-882384.html" TargetMode="External"/><Relationship Id="rId12" Type="http://schemas.openxmlformats.org/officeDocument/2006/relationships/hyperlink" Target="http://www.emansion.gov.lr/" TargetMode="External"/><Relationship Id="rId2" Type="http://schemas.openxmlformats.org/officeDocument/2006/relationships/hyperlink" Target="https://www.business-humanrights.org/en/latest-news/kenya-govt-opts-to-keep-oil-revenue-sharing-agreements-confidential-tullow-oil-says-it-is-open-to-disclosure/" TargetMode="External"/><Relationship Id="rId1" Type="http://schemas.openxmlformats.org/officeDocument/2006/relationships/hyperlink" Target="http://www.fao.org/3/ca2238en/CA2238EN.pdf" TargetMode="External"/><Relationship Id="rId6" Type="http://schemas.openxmlformats.org/officeDocument/2006/relationships/hyperlink" Target="https://stats.oecd.org/glossary/detail.asp?ID=1740" TargetMode="External"/><Relationship Id="rId11" Type="http://schemas.openxmlformats.org/officeDocument/2006/relationships/hyperlink" Target="http://www.leiti.org.lr/" TargetMode="External"/><Relationship Id="rId5" Type="http://schemas.openxmlformats.org/officeDocument/2006/relationships/hyperlink" Target="https://stats.oecd.org/glossary/detail.asp?ID=1740" TargetMode="External"/><Relationship Id="rId10" Type="http://schemas.openxmlformats.org/officeDocument/2006/relationships/hyperlink" Target="http://www.leiti.org.lr/" TargetMode="External"/><Relationship Id="rId4" Type="http://schemas.openxmlformats.org/officeDocument/2006/relationships/hyperlink" Target="https://unctad.org/system/files/official-document/dp_146.en.pdf" TargetMode="External"/><Relationship Id="rId9" Type="http://schemas.openxmlformats.org/officeDocument/2006/relationships/hyperlink" Target="https://www.theperspective.org/2004/june/briefingnotes.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48F558D-1ABE-4C35-89F3-3B0DDB28B8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142</TotalTime>
  <Pages>47</Pages>
  <Words>12476</Words>
  <Characters>70742</Characters>
  <Application>Microsoft Office Word</Application>
  <DocSecurity>0</DocSecurity>
  <Lines>1286</Lines>
  <Paragraphs>431</Paragraphs>
  <ScaleCrop>false</ScaleCrop>
  <HeadingPairs>
    <vt:vector size="4" baseType="variant">
      <vt:variant>
        <vt:lpstr>Title</vt:lpstr>
      </vt:variant>
      <vt:variant>
        <vt:i4>1</vt:i4>
      </vt:variant>
      <vt:variant>
        <vt:lpstr>Headings</vt:lpstr>
      </vt:variant>
      <vt:variant>
        <vt:i4>58</vt:i4>
      </vt:variant>
    </vt:vector>
  </HeadingPairs>
  <TitlesOfParts>
    <vt:vector size="59" baseType="lpstr">
      <vt:lpstr/>
      <vt:lpstr/>
      <vt:lpstr>Acknowledgement</vt:lpstr>
      <vt:lpstr/>
      <vt:lpstr/>
      <vt:lpstr/>
      <vt:lpstr>Declaration</vt:lpstr>
      <vt:lpstr>Abstract</vt:lpstr>
      <vt:lpstr>List of legal instruments</vt:lpstr>
      <vt:lpstr>Abbreviations</vt:lpstr>
      <vt:lpstr>Chapter one:  Introduction</vt:lpstr>
      <vt:lpstr>    Background to the problem </vt:lpstr>
      <vt:lpstr>    Statement of the problem</vt:lpstr>
      <vt:lpstr>    Justification/ Significance of the Dissertation</vt:lpstr>
      <vt:lpstr>    Hypotheses</vt:lpstr>
      <vt:lpstr>    Research questions</vt:lpstr>
      <vt:lpstr>    Literature review</vt:lpstr>
      <vt:lpstr>    An Etiological Discussion Regarding Stabilisation Clauses</vt:lpstr>
      <vt:lpstr>        Origin and rationale </vt:lpstr>
      <vt:lpstr>        b) Types of stabilization clauses</vt:lpstr>
      <vt:lpstr>    Sustainable Development, Investment contracts and Stabilization clauses</vt:lpstr>
      <vt:lpstr>    Research methodology</vt:lpstr>
      <vt:lpstr>    Limitations of dissertation</vt:lpstr>
      <vt:lpstr>    Research design</vt:lpstr>
      <vt:lpstr>Chapter two:  Conceptual Framework</vt:lpstr>
      <vt:lpstr>    Introduction</vt:lpstr>
      <vt:lpstr>    Petroleum as a Natural Resource </vt:lpstr>
      <vt:lpstr>    Sovereignty of Natural Resources</vt:lpstr>
      <vt:lpstr>        a) Permanent Sovereignty over Natural Resources</vt:lpstr>
      <vt:lpstr>        b) Sovereignty over Energy Resources</vt:lpstr>
      <vt:lpstr>        Conclusion</vt:lpstr>
      <vt:lpstr>Sustainable Development, Kenyan legislative provisions and Turkana County</vt:lpstr>
      <vt:lpstr>    Social and environmental Impact of Tullow oil’s presence in Kenya</vt:lpstr>
      <vt:lpstr>Chapter Four: Comparative Analysis and Recommendations</vt:lpstr>
      <vt:lpstr>        Pre-transparency Mechanisms </vt:lpstr>
      <vt:lpstr>    i. Liberia</vt:lpstr>
      <vt:lpstr>    ii. Tanzania</vt:lpstr>
      <vt:lpstr>        Post - transparency mechanisms </vt:lpstr>
      <vt:lpstr>    i. Liberia</vt:lpstr>
      <vt:lpstr>    ii. Tanzania</vt:lpstr>
      <vt:lpstr>    Discussion </vt:lpstr>
      <vt:lpstr/>
      <vt:lpstr>        Transparency of the system</vt:lpstr>
      <vt:lpstr>        Transparency of the participants</vt:lpstr>
      <vt:lpstr>        Transparency of the outcome of the system</vt:lpstr>
      <vt:lpstr>Chapter Five: Conclusion </vt:lpstr>
      <vt:lpstr>    Introduction</vt:lpstr>
      <vt:lpstr>    Initial problem</vt:lpstr>
      <vt:lpstr>    Hypotheses</vt:lpstr>
      <vt:lpstr>    Findings</vt:lpstr>
      <vt:lpstr>    Directing future research</vt:lpstr>
      <vt:lpstr>Bibliography</vt:lpstr>
      <vt:lpstr>    i. Books</vt:lpstr>
      <vt:lpstr>    Chapters in books</vt:lpstr>
      <vt:lpstr>    iii. Reports</vt:lpstr>
      <vt:lpstr>    iv. Theses</vt:lpstr>
      <vt:lpstr>    v. Journal Articles</vt:lpstr>
      <vt:lpstr>    vi. Internet Sources </vt:lpstr>
      <vt:lpstr>    vii. Research papers</vt:lpstr>
    </vt:vector>
  </TitlesOfParts>
  <Company>Hewlett-Packard</Company>
  <LinksUpToDate>false</LinksUpToDate>
  <CharactersWithSpaces>82787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Stacey Adongo</dc:creator>
  <cp:lastModifiedBy>BERTHA OCHOLLA</cp:lastModifiedBy>
  <cp:revision>6</cp:revision>
  <dcterms:created xsi:type="dcterms:W3CDTF">2021-07-30T14:00:00Z</dcterms:created>
  <dcterms:modified xsi:type="dcterms:W3CDTF">2021-07-30T16:21:00Z</dcterms:modified>
</cp:coreProperties>
</file>