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676EBD" w14:textId="0FF17CCA" w:rsidR="00584756" w:rsidRPr="00D91E20" w:rsidRDefault="00D91E20" w:rsidP="00D91E20">
      <w:pPr>
        <w:spacing w:line="360" w:lineRule="auto"/>
        <w:jc w:val="center"/>
        <w:rPr>
          <w:rFonts w:ascii="Times New Roman" w:hAnsi="Times New Roman" w:cs="Times New Roman"/>
          <w:b/>
          <w:sz w:val="24"/>
          <w:szCs w:val="24"/>
        </w:rPr>
      </w:pPr>
      <w:r w:rsidRPr="00D91E20">
        <w:rPr>
          <w:rFonts w:ascii="Times New Roman" w:hAnsi="Times New Roman" w:cs="Times New Roman"/>
          <w:b/>
          <w:sz w:val="24"/>
          <w:szCs w:val="24"/>
        </w:rPr>
        <w:t xml:space="preserve">‘THE FINAL DOOR TO FUTURE PARENTHOOD’: THE NEED FOR A FAIR BALANCE BETWEEN THE PROCEDURAL AND SUBSTANTIVE JUSTICE IN </w:t>
      </w:r>
      <w:r w:rsidR="00D3674A">
        <w:rPr>
          <w:rFonts w:ascii="Times New Roman" w:hAnsi="Times New Roman" w:cs="Times New Roman"/>
          <w:b/>
          <w:sz w:val="24"/>
          <w:szCs w:val="24"/>
        </w:rPr>
        <w:t xml:space="preserve">IN VITRO FERTILISATION (IVF) </w:t>
      </w:r>
      <w:r w:rsidRPr="00D91E20">
        <w:rPr>
          <w:rFonts w:ascii="Times New Roman" w:hAnsi="Times New Roman" w:cs="Times New Roman"/>
          <w:b/>
          <w:sz w:val="24"/>
          <w:szCs w:val="24"/>
        </w:rPr>
        <w:t>AND PATIENT CONSENT IN KENYA</w:t>
      </w:r>
      <w:r w:rsidR="00584756" w:rsidRPr="00D91E20">
        <w:rPr>
          <w:rFonts w:ascii="Times New Roman" w:hAnsi="Times New Roman" w:cs="Times New Roman"/>
          <w:b/>
          <w:sz w:val="24"/>
          <w:szCs w:val="24"/>
        </w:rPr>
        <w:t>.</w:t>
      </w:r>
    </w:p>
    <w:p w14:paraId="67100D84" w14:textId="1EB47F23" w:rsidR="00584756" w:rsidRPr="00584756" w:rsidRDefault="00F56180" w:rsidP="00F56180">
      <w:pPr>
        <w:tabs>
          <w:tab w:val="center" w:pos="4513"/>
          <w:tab w:val="right" w:pos="9026"/>
        </w:tabs>
        <w:spacing w:line="360" w:lineRule="auto"/>
        <w:rPr>
          <w:rFonts w:ascii="Times New Roman" w:hAnsi="Times New Roman" w:cs="Times New Roman"/>
          <w:sz w:val="28"/>
          <w:szCs w:val="28"/>
        </w:rPr>
      </w:pPr>
      <w:r>
        <w:rPr>
          <w:rFonts w:ascii="Times New Roman" w:hAnsi="Times New Roman" w:cs="Times New Roman"/>
          <w:sz w:val="28"/>
          <w:szCs w:val="28"/>
        </w:rPr>
        <w:tab/>
      </w:r>
      <w:r w:rsidR="008920BF">
        <w:rPr>
          <w:rFonts w:ascii="Times New Roman" w:hAnsi="Times New Roman" w:cs="Times New Roman"/>
          <w:sz w:val="28"/>
          <w:szCs w:val="28"/>
        </w:rPr>
        <w:t xml:space="preserve">      </w:t>
      </w:r>
      <w:r>
        <w:rPr>
          <w:rFonts w:ascii="Times New Roman" w:hAnsi="Times New Roman" w:cs="Times New Roman"/>
          <w:sz w:val="28"/>
          <w:szCs w:val="28"/>
        </w:rPr>
        <w:tab/>
      </w:r>
    </w:p>
    <w:p w14:paraId="6DE37E61" w14:textId="77777777" w:rsidR="00584756" w:rsidRDefault="00584756" w:rsidP="003E6EB6">
      <w:pPr>
        <w:spacing w:line="360" w:lineRule="auto"/>
        <w:jc w:val="center"/>
        <w:rPr>
          <w:rFonts w:ascii="Times New Roman" w:hAnsi="Times New Roman" w:cs="Times New Roman"/>
          <w:sz w:val="24"/>
          <w:szCs w:val="24"/>
        </w:rPr>
      </w:pPr>
    </w:p>
    <w:p w14:paraId="4B7451FD" w14:textId="77777777" w:rsidR="00D91E20" w:rsidRPr="00D91E20" w:rsidRDefault="00D91E20" w:rsidP="00D91E20">
      <w:pPr>
        <w:spacing w:line="360" w:lineRule="auto"/>
        <w:jc w:val="center"/>
        <w:rPr>
          <w:rFonts w:ascii="Times New Roman" w:hAnsi="Times New Roman" w:cs="Times New Roman"/>
          <w:sz w:val="24"/>
          <w:szCs w:val="24"/>
        </w:rPr>
      </w:pPr>
      <w:r w:rsidRPr="00D91E20">
        <w:rPr>
          <w:rFonts w:ascii="Times New Roman" w:hAnsi="Times New Roman" w:cs="Times New Roman"/>
          <w:sz w:val="24"/>
          <w:szCs w:val="24"/>
        </w:rPr>
        <w:t>Submitted in partial fulfilment of the requirements of the Bachelor of Laws Degree,</w:t>
      </w:r>
    </w:p>
    <w:p w14:paraId="487A2F66" w14:textId="77777777" w:rsidR="00D91E20" w:rsidRDefault="00D91E20" w:rsidP="00D91E20">
      <w:pPr>
        <w:spacing w:line="360" w:lineRule="auto"/>
        <w:jc w:val="center"/>
        <w:rPr>
          <w:rFonts w:ascii="Times New Roman" w:hAnsi="Times New Roman" w:cs="Times New Roman"/>
          <w:sz w:val="24"/>
          <w:szCs w:val="24"/>
        </w:rPr>
      </w:pPr>
      <w:r w:rsidRPr="00D91E20">
        <w:rPr>
          <w:rFonts w:ascii="Times New Roman" w:hAnsi="Times New Roman" w:cs="Times New Roman"/>
          <w:sz w:val="24"/>
          <w:szCs w:val="24"/>
        </w:rPr>
        <w:t>Strathmore University Law School</w:t>
      </w:r>
    </w:p>
    <w:p w14:paraId="127949C1" w14:textId="77777777" w:rsidR="00D91E20" w:rsidRDefault="00D91E20" w:rsidP="00D91E20">
      <w:pPr>
        <w:spacing w:line="360" w:lineRule="auto"/>
        <w:jc w:val="center"/>
        <w:rPr>
          <w:rFonts w:ascii="Times New Roman" w:hAnsi="Times New Roman" w:cs="Times New Roman"/>
          <w:sz w:val="24"/>
          <w:szCs w:val="24"/>
        </w:rPr>
      </w:pPr>
    </w:p>
    <w:p w14:paraId="520F2197" w14:textId="77777777" w:rsidR="00D91E20" w:rsidRPr="00D91E20" w:rsidRDefault="00D91E20" w:rsidP="00D91E20">
      <w:pPr>
        <w:spacing w:line="360" w:lineRule="auto"/>
        <w:jc w:val="center"/>
        <w:rPr>
          <w:rFonts w:ascii="Times New Roman" w:hAnsi="Times New Roman" w:cs="Times New Roman"/>
          <w:sz w:val="24"/>
          <w:szCs w:val="24"/>
        </w:rPr>
      </w:pPr>
    </w:p>
    <w:p w14:paraId="29888BB4" w14:textId="77777777" w:rsidR="00D91E20" w:rsidRPr="00D91E20" w:rsidRDefault="00D91E20" w:rsidP="00D91E20">
      <w:pPr>
        <w:spacing w:line="360" w:lineRule="auto"/>
        <w:jc w:val="center"/>
        <w:rPr>
          <w:rFonts w:ascii="Times New Roman" w:hAnsi="Times New Roman" w:cs="Times New Roman"/>
          <w:sz w:val="24"/>
          <w:szCs w:val="24"/>
        </w:rPr>
      </w:pPr>
      <w:r w:rsidRPr="00D91E20">
        <w:rPr>
          <w:rFonts w:ascii="Times New Roman" w:hAnsi="Times New Roman" w:cs="Times New Roman"/>
          <w:sz w:val="24"/>
          <w:szCs w:val="24"/>
        </w:rPr>
        <w:t>By</w:t>
      </w:r>
    </w:p>
    <w:p w14:paraId="766436CE" w14:textId="77777777" w:rsidR="00D91E20" w:rsidRPr="00D91E20" w:rsidRDefault="00D91E20" w:rsidP="00D91E20">
      <w:pPr>
        <w:spacing w:line="360" w:lineRule="auto"/>
        <w:jc w:val="center"/>
        <w:rPr>
          <w:rFonts w:ascii="Times New Roman" w:hAnsi="Times New Roman" w:cs="Times New Roman"/>
          <w:sz w:val="24"/>
          <w:szCs w:val="24"/>
        </w:rPr>
      </w:pPr>
      <w:r>
        <w:rPr>
          <w:rFonts w:ascii="Times New Roman" w:hAnsi="Times New Roman" w:cs="Times New Roman"/>
          <w:sz w:val="24"/>
          <w:szCs w:val="24"/>
        </w:rPr>
        <w:t>Manyara Kerubo Milcah</w:t>
      </w:r>
    </w:p>
    <w:p w14:paraId="7D97626F" w14:textId="77777777" w:rsidR="00D91E20" w:rsidRDefault="00D91E20" w:rsidP="00D91E20">
      <w:pPr>
        <w:spacing w:line="360" w:lineRule="auto"/>
        <w:jc w:val="center"/>
        <w:rPr>
          <w:rFonts w:ascii="Times New Roman" w:hAnsi="Times New Roman" w:cs="Times New Roman"/>
          <w:sz w:val="24"/>
          <w:szCs w:val="24"/>
        </w:rPr>
      </w:pPr>
      <w:r>
        <w:rPr>
          <w:rFonts w:ascii="Times New Roman" w:hAnsi="Times New Roman" w:cs="Times New Roman"/>
          <w:sz w:val="24"/>
          <w:szCs w:val="24"/>
        </w:rPr>
        <w:t>094014</w:t>
      </w:r>
    </w:p>
    <w:p w14:paraId="33A84837" w14:textId="77777777" w:rsidR="00D91E20" w:rsidRDefault="00D91E20" w:rsidP="00D91E20">
      <w:pPr>
        <w:spacing w:line="360" w:lineRule="auto"/>
        <w:jc w:val="center"/>
        <w:rPr>
          <w:rFonts w:ascii="Times New Roman" w:hAnsi="Times New Roman" w:cs="Times New Roman"/>
          <w:sz w:val="24"/>
          <w:szCs w:val="24"/>
        </w:rPr>
      </w:pPr>
    </w:p>
    <w:p w14:paraId="59E7449D" w14:textId="77777777" w:rsidR="00D91E20" w:rsidRPr="00D91E20" w:rsidRDefault="00D91E20" w:rsidP="00D91E20">
      <w:pPr>
        <w:spacing w:line="360" w:lineRule="auto"/>
        <w:jc w:val="center"/>
        <w:rPr>
          <w:rFonts w:ascii="Times New Roman" w:hAnsi="Times New Roman" w:cs="Times New Roman"/>
          <w:sz w:val="24"/>
          <w:szCs w:val="24"/>
        </w:rPr>
      </w:pPr>
    </w:p>
    <w:p w14:paraId="184024B0" w14:textId="77777777" w:rsidR="00D91E20" w:rsidRPr="00D91E20" w:rsidRDefault="00D91E20" w:rsidP="00D91E20">
      <w:pPr>
        <w:spacing w:line="360" w:lineRule="auto"/>
        <w:jc w:val="center"/>
        <w:rPr>
          <w:rFonts w:ascii="Times New Roman" w:hAnsi="Times New Roman" w:cs="Times New Roman"/>
          <w:sz w:val="24"/>
          <w:szCs w:val="24"/>
        </w:rPr>
      </w:pPr>
      <w:r w:rsidRPr="00D91E20">
        <w:rPr>
          <w:rFonts w:ascii="Times New Roman" w:hAnsi="Times New Roman" w:cs="Times New Roman"/>
          <w:sz w:val="24"/>
          <w:szCs w:val="24"/>
        </w:rPr>
        <w:t>Prepared under the supervision of</w:t>
      </w:r>
    </w:p>
    <w:p w14:paraId="6FCC2BC2" w14:textId="77777777" w:rsidR="00D91E20" w:rsidRDefault="00D91E20" w:rsidP="00D91E20">
      <w:pPr>
        <w:spacing w:line="360" w:lineRule="auto"/>
        <w:jc w:val="center"/>
        <w:rPr>
          <w:rFonts w:ascii="Times New Roman" w:hAnsi="Times New Roman" w:cs="Times New Roman"/>
          <w:sz w:val="24"/>
          <w:szCs w:val="24"/>
        </w:rPr>
      </w:pPr>
      <w:r w:rsidRPr="00D91E20">
        <w:rPr>
          <w:rFonts w:ascii="Times New Roman" w:hAnsi="Times New Roman" w:cs="Times New Roman"/>
          <w:sz w:val="24"/>
          <w:szCs w:val="24"/>
        </w:rPr>
        <w:t>Harrison Mbori</w:t>
      </w:r>
    </w:p>
    <w:p w14:paraId="06B797AF" w14:textId="4F334C9B" w:rsidR="00D91E20" w:rsidRPr="00D91E20" w:rsidRDefault="00F8713D" w:rsidP="00F8713D">
      <w:pPr>
        <w:tabs>
          <w:tab w:val="left" w:pos="6060"/>
        </w:tabs>
        <w:spacing w:line="360" w:lineRule="auto"/>
        <w:rPr>
          <w:rFonts w:ascii="Times New Roman" w:hAnsi="Times New Roman" w:cs="Times New Roman"/>
          <w:sz w:val="24"/>
          <w:szCs w:val="24"/>
        </w:rPr>
      </w:pPr>
      <w:r>
        <w:rPr>
          <w:rFonts w:ascii="Times New Roman" w:hAnsi="Times New Roman" w:cs="Times New Roman"/>
          <w:sz w:val="24"/>
          <w:szCs w:val="24"/>
        </w:rPr>
        <w:tab/>
      </w:r>
    </w:p>
    <w:p w14:paraId="4C42BEC2" w14:textId="1D7A7770" w:rsidR="00D91E20" w:rsidRPr="00D91E20" w:rsidRDefault="00D17D20" w:rsidP="00D91E20">
      <w:pPr>
        <w:spacing w:line="360" w:lineRule="auto"/>
        <w:jc w:val="center"/>
        <w:rPr>
          <w:rFonts w:ascii="Times New Roman" w:hAnsi="Times New Roman" w:cs="Times New Roman"/>
          <w:sz w:val="24"/>
          <w:szCs w:val="24"/>
        </w:rPr>
      </w:pPr>
      <w:r>
        <w:rPr>
          <w:rFonts w:ascii="Times New Roman" w:hAnsi="Times New Roman" w:cs="Times New Roman"/>
          <w:sz w:val="24"/>
          <w:szCs w:val="24"/>
        </w:rPr>
        <w:t>April</w:t>
      </w:r>
      <w:r w:rsidR="00CF0CFD">
        <w:rPr>
          <w:rFonts w:ascii="Times New Roman" w:hAnsi="Times New Roman" w:cs="Times New Roman"/>
          <w:sz w:val="24"/>
          <w:szCs w:val="24"/>
        </w:rPr>
        <w:t>, 2020</w:t>
      </w:r>
    </w:p>
    <w:p w14:paraId="379CFC6F" w14:textId="312A4A47" w:rsidR="00584756" w:rsidRDefault="006F1486" w:rsidP="00D91E20">
      <w:pPr>
        <w:spacing w:line="360" w:lineRule="auto"/>
        <w:jc w:val="center"/>
        <w:rPr>
          <w:rFonts w:ascii="Times New Roman" w:hAnsi="Times New Roman" w:cs="Times New Roman"/>
          <w:sz w:val="24"/>
          <w:szCs w:val="24"/>
        </w:rPr>
      </w:pPr>
      <w:r>
        <w:rPr>
          <w:rFonts w:ascii="Times New Roman" w:hAnsi="Times New Roman" w:cs="Times New Roman"/>
          <w:sz w:val="24"/>
          <w:szCs w:val="24"/>
        </w:rPr>
        <w:t>Word Count:</w:t>
      </w:r>
      <w:r w:rsidR="00513232">
        <w:rPr>
          <w:rFonts w:ascii="Times New Roman" w:hAnsi="Times New Roman" w:cs="Times New Roman"/>
          <w:sz w:val="24"/>
          <w:szCs w:val="24"/>
        </w:rPr>
        <w:t xml:space="preserve"> 12</w:t>
      </w:r>
      <w:r w:rsidR="00D17D20">
        <w:rPr>
          <w:rFonts w:ascii="Times New Roman" w:hAnsi="Times New Roman" w:cs="Times New Roman"/>
          <w:sz w:val="24"/>
          <w:szCs w:val="24"/>
        </w:rPr>
        <w:t>, 929</w:t>
      </w:r>
    </w:p>
    <w:p w14:paraId="1C8CEDA4" w14:textId="77777777" w:rsidR="00584756" w:rsidRDefault="00584756" w:rsidP="003E6EB6">
      <w:pPr>
        <w:spacing w:line="360" w:lineRule="auto"/>
        <w:jc w:val="center"/>
        <w:rPr>
          <w:rFonts w:ascii="Times New Roman" w:hAnsi="Times New Roman" w:cs="Times New Roman"/>
          <w:sz w:val="24"/>
          <w:szCs w:val="24"/>
        </w:rPr>
      </w:pPr>
    </w:p>
    <w:p w14:paraId="658572B6" w14:textId="77777777" w:rsidR="00584756" w:rsidRDefault="00584756" w:rsidP="00753C41">
      <w:pPr>
        <w:spacing w:line="360" w:lineRule="auto"/>
        <w:jc w:val="both"/>
        <w:rPr>
          <w:rFonts w:ascii="Times New Roman" w:hAnsi="Times New Roman" w:cs="Times New Roman"/>
          <w:sz w:val="24"/>
          <w:szCs w:val="24"/>
        </w:rPr>
      </w:pPr>
    </w:p>
    <w:p w14:paraId="4B8E8A8E" w14:textId="77777777" w:rsidR="00584756" w:rsidRDefault="00584756" w:rsidP="00753C41">
      <w:pPr>
        <w:spacing w:line="360" w:lineRule="auto"/>
        <w:jc w:val="both"/>
        <w:rPr>
          <w:rFonts w:ascii="Times New Roman" w:hAnsi="Times New Roman" w:cs="Times New Roman"/>
          <w:sz w:val="24"/>
          <w:szCs w:val="24"/>
        </w:rPr>
      </w:pPr>
    </w:p>
    <w:p w14:paraId="36664CA4" w14:textId="77777777" w:rsidR="00D91E20" w:rsidRDefault="00D91E20" w:rsidP="00753C41">
      <w:pPr>
        <w:spacing w:line="360" w:lineRule="auto"/>
        <w:jc w:val="both"/>
        <w:rPr>
          <w:rFonts w:ascii="Times New Roman" w:hAnsi="Times New Roman" w:cs="Times New Roman"/>
          <w:sz w:val="24"/>
          <w:szCs w:val="24"/>
        </w:rPr>
      </w:pPr>
    </w:p>
    <w:p w14:paraId="0D970E5E" w14:textId="77777777" w:rsidR="00D91E20" w:rsidRDefault="00D91E20" w:rsidP="00753C41">
      <w:pPr>
        <w:spacing w:line="360" w:lineRule="auto"/>
        <w:jc w:val="both"/>
        <w:rPr>
          <w:rFonts w:ascii="Times New Roman" w:hAnsi="Times New Roman" w:cs="Times New Roman"/>
          <w:sz w:val="24"/>
          <w:szCs w:val="24"/>
        </w:rPr>
      </w:pPr>
    </w:p>
    <w:p w14:paraId="770ED701" w14:textId="77777777" w:rsidR="00D91E20" w:rsidRDefault="00D91E20" w:rsidP="00753C41">
      <w:pPr>
        <w:spacing w:line="360" w:lineRule="auto"/>
        <w:jc w:val="both"/>
        <w:rPr>
          <w:rFonts w:ascii="Times New Roman" w:hAnsi="Times New Roman" w:cs="Times New Roman"/>
          <w:sz w:val="24"/>
          <w:szCs w:val="24"/>
        </w:rPr>
      </w:pPr>
    </w:p>
    <w:p w14:paraId="0F5B3DAC" w14:textId="77777777" w:rsidR="00D91E20" w:rsidRPr="00D91E20" w:rsidRDefault="00D91E20" w:rsidP="00D91E20">
      <w:pPr>
        <w:spacing w:line="360" w:lineRule="auto"/>
        <w:jc w:val="both"/>
        <w:rPr>
          <w:rFonts w:ascii="Times New Roman" w:hAnsi="Times New Roman" w:cs="Times New Roman"/>
          <w:b/>
          <w:sz w:val="24"/>
          <w:szCs w:val="24"/>
        </w:rPr>
      </w:pPr>
      <w:r w:rsidRPr="00D91E20">
        <w:rPr>
          <w:rFonts w:ascii="Times New Roman" w:hAnsi="Times New Roman" w:cs="Times New Roman"/>
          <w:b/>
          <w:sz w:val="24"/>
          <w:szCs w:val="24"/>
        </w:rPr>
        <w:lastRenderedPageBreak/>
        <w:t>Declaration</w:t>
      </w:r>
    </w:p>
    <w:p w14:paraId="3A59B026" w14:textId="77777777" w:rsidR="00D91E20" w:rsidRDefault="00D91E20" w:rsidP="00D91E20">
      <w:pPr>
        <w:spacing w:line="360" w:lineRule="auto"/>
        <w:jc w:val="both"/>
        <w:rPr>
          <w:rFonts w:ascii="Times New Roman" w:hAnsi="Times New Roman" w:cs="Times New Roman"/>
          <w:sz w:val="24"/>
          <w:szCs w:val="24"/>
        </w:rPr>
      </w:pPr>
      <w:r>
        <w:rPr>
          <w:rFonts w:ascii="Times New Roman" w:hAnsi="Times New Roman" w:cs="Times New Roman"/>
          <w:sz w:val="24"/>
          <w:szCs w:val="24"/>
        </w:rPr>
        <w:t>I, Manyara Kerubo Milcah</w:t>
      </w:r>
      <w:r w:rsidRPr="00D91E20">
        <w:rPr>
          <w:rFonts w:ascii="Times New Roman" w:hAnsi="Times New Roman" w:cs="Times New Roman"/>
          <w:sz w:val="24"/>
          <w:szCs w:val="24"/>
        </w:rPr>
        <w:t>, do hereby declare that th</w:t>
      </w:r>
      <w:r>
        <w:rPr>
          <w:rFonts w:ascii="Times New Roman" w:hAnsi="Times New Roman" w:cs="Times New Roman"/>
          <w:sz w:val="24"/>
          <w:szCs w:val="24"/>
        </w:rPr>
        <w:t xml:space="preserve">is research is my original work </w:t>
      </w:r>
      <w:r w:rsidRPr="00D91E20">
        <w:rPr>
          <w:rFonts w:ascii="Times New Roman" w:hAnsi="Times New Roman" w:cs="Times New Roman"/>
          <w:sz w:val="24"/>
          <w:szCs w:val="24"/>
        </w:rPr>
        <w:t>and that to the best of my knowledge and belief, it has not b</w:t>
      </w:r>
      <w:r>
        <w:rPr>
          <w:rFonts w:ascii="Times New Roman" w:hAnsi="Times New Roman" w:cs="Times New Roman"/>
          <w:sz w:val="24"/>
          <w:szCs w:val="24"/>
        </w:rPr>
        <w:t xml:space="preserve">een previously, in its entirety </w:t>
      </w:r>
      <w:r w:rsidRPr="00D91E20">
        <w:rPr>
          <w:rFonts w:ascii="Times New Roman" w:hAnsi="Times New Roman" w:cs="Times New Roman"/>
          <w:sz w:val="24"/>
          <w:szCs w:val="24"/>
        </w:rPr>
        <w:t>or in part, been submitted to any other university for a</w:t>
      </w:r>
      <w:r>
        <w:rPr>
          <w:rFonts w:ascii="Times New Roman" w:hAnsi="Times New Roman" w:cs="Times New Roman"/>
          <w:sz w:val="24"/>
          <w:szCs w:val="24"/>
        </w:rPr>
        <w:t xml:space="preserve"> degree or diploma. Other works </w:t>
      </w:r>
      <w:r w:rsidRPr="00D91E20">
        <w:rPr>
          <w:rFonts w:ascii="Times New Roman" w:hAnsi="Times New Roman" w:cs="Times New Roman"/>
          <w:sz w:val="24"/>
          <w:szCs w:val="24"/>
        </w:rPr>
        <w:t>cited or referred to are accordingly acknowledged.</w:t>
      </w:r>
    </w:p>
    <w:p w14:paraId="1DC77248" w14:textId="77777777" w:rsidR="00D91E20" w:rsidRPr="00D91E20" w:rsidRDefault="00D91E20" w:rsidP="00D91E20">
      <w:pPr>
        <w:spacing w:line="360" w:lineRule="auto"/>
        <w:jc w:val="both"/>
        <w:rPr>
          <w:rFonts w:ascii="Times New Roman" w:hAnsi="Times New Roman" w:cs="Times New Roman"/>
          <w:sz w:val="24"/>
          <w:szCs w:val="24"/>
        </w:rPr>
      </w:pPr>
    </w:p>
    <w:p w14:paraId="0777EAC8" w14:textId="77777777" w:rsidR="00D91E20" w:rsidRPr="00D91E20" w:rsidRDefault="00D91E20" w:rsidP="00D91E20">
      <w:pPr>
        <w:spacing w:line="360" w:lineRule="auto"/>
        <w:jc w:val="both"/>
        <w:rPr>
          <w:rFonts w:ascii="Times New Roman" w:hAnsi="Times New Roman" w:cs="Times New Roman"/>
          <w:sz w:val="24"/>
          <w:szCs w:val="24"/>
        </w:rPr>
      </w:pPr>
      <w:r w:rsidRPr="00D91E20">
        <w:rPr>
          <w:rFonts w:ascii="Times New Roman" w:hAnsi="Times New Roman" w:cs="Times New Roman"/>
          <w:sz w:val="24"/>
          <w:szCs w:val="24"/>
        </w:rPr>
        <w:t>Signed: .......................................</w:t>
      </w:r>
      <w:r>
        <w:rPr>
          <w:rFonts w:ascii="Times New Roman" w:hAnsi="Times New Roman" w:cs="Times New Roman"/>
          <w:sz w:val="24"/>
          <w:szCs w:val="24"/>
        </w:rPr>
        <w:t>...............................</w:t>
      </w:r>
    </w:p>
    <w:p w14:paraId="1E76BE18" w14:textId="77777777" w:rsidR="00D91E20" w:rsidRDefault="00D91E20" w:rsidP="00D91E20">
      <w:pPr>
        <w:spacing w:line="360" w:lineRule="auto"/>
        <w:jc w:val="both"/>
        <w:rPr>
          <w:rFonts w:ascii="Times New Roman" w:hAnsi="Times New Roman" w:cs="Times New Roman"/>
          <w:sz w:val="24"/>
          <w:szCs w:val="24"/>
        </w:rPr>
      </w:pPr>
      <w:r w:rsidRPr="00D91E20">
        <w:rPr>
          <w:rFonts w:ascii="Times New Roman" w:hAnsi="Times New Roman" w:cs="Times New Roman"/>
          <w:sz w:val="24"/>
          <w:szCs w:val="24"/>
        </w:rPr>
        <w:t>Date: ..........................................................................</w:t>
      </w:r>
    </w:p>
    <w:p w14:paraId="4C67647A" w14:textId="77777777" w:rsidR="00D91E20" w:rsidRPr="00D91E20" w:rsidRDefault="00D91E20" w:rsidP="00D91E20">
      <w:pPr>
        <w:spacing w:line="360" w:lineRule="auto"/>
        <w:jc w:val="both"/>
        <w:rPr>
          <w:rFonts w:ascii="Times New Roman" w:hAnsi="Times New Roman" w:cs="Times New Roman"/>
          <w:sz w:val="24"/>
          <w:szCs w:val="24"/>
        </w:rPr>
      </w:pPr>
    </w:p>
    <w:p w14:paraId="35867A48" w14:textId="77777777" w:rsidR="00D91E20" w:rsidRPr="00D91E20" w:rsidRDefault="00D91E20" w:rsidP="00D91E20">
      <w:pPr>
        <w:spacing w:line="360" w:lineRule="auto"/>
        <w:jc w:val="both"/>
        <w:rPr>
          <w:rFonts w:ascii="Times New Roman" w:hAnsi="Times New Roman" w:cs="Times New Roman"/>
          <w:sz w:val="24"/>
          <w:szCs w:val="24"/>
        </w:rPr>
      </w:pPr>
      <w:r w:rsidRPr="00D91E20">
        <w:rPr>
          <w:rFonts w:ascii="Times New Roman" w:hAnsi="Times New Roman" w:cs="Times New Roman"/>
          <w:sz w:val="24"/>
          <w:szCs w:val="24"/>
        </w:rPr>
        <w:t>This Research Proposal has been submitted for examination with my approval as</w:t>
      </w:r>
    </w:p>
    <w:p w14:paraId="030DED75" w14:textId="77777777" w:rsidR="00D91E20" w:rsidRDefault="00D91E20" w:rsidP="00D91E20">
      <w:pPr>
        <w:spacing w:line="360" w:lineRule="auto"/>
        <w:jc w:val="both"/>
        <w:rPr>
          <w:rFonts w:ascii="Times New Roman" w:hAnsi="Times New Roman" w:cs="Times New Roman"/>
          <w:sz w:val="24"/>
          <w:szCs w:val="24"/>
        </w:rPr>
      </w:pPr>
      <w:r w:rsidRPr="00D91E20">
        <w:rPr>
          <w:rFonts w:ascii="Times New Roman" w:hAnsi="Times New Roman" w:cs="Times New Roman"/>
          <w:sz w:val="24"/>
          <w:szCs w:val="24"/>
        </w:rPr>
        <w:t>University Supervisor.</w:t>
      </w:r>
    </w:p>
    <w:p w14:paraId="485B580D" w14:textId="77777777" w:rsidR="00D91E20" w:rsidRPr="00D91E20" w:rsidRDefault="00D91E20" w:rsidP="00D91E20">
      <w:pPr>
        <w:spacing w:line="360" w:lineRule="auto"/>
        <w:jc w:val="both"/>
        <w:rPr>
          <w:rFonts w:ascii="Times New Roman" w:hAnsi="Times New Roman" w:cs="Times New Roman"/>
          <w:sz w:val="24"/>
          <w:szCs w:val="24"/>
        </w:rPr>
      </w:pPr>
    </w:p>
    <w:p w14:paraId="734DCD8D" w14:textId="77777777" w:rsidR="00D91E20" w:rsidRPr="00D91E20" w:rsidRDefault="00D91E20" w:rsidP="00D91E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Signed: </w:t>
      </w:r>
      <w:r w:rsidRPr="00D91E20">
        <w:rPr>
          <w:rFonts w:ascii="Times New Roman" w:hAnsi="Times New Roman" w:cs="Times New Roman"/>
          <w:sz w:val="24"/>
          <w:szCs w:val="24"/>
        </w:rPr>
        <w:t>..........................................</w:t>
      </w:r>
      <w:r>
        <w:rPr>
          <w:rFonts w:ascii="Times New Roman" w:hAnsi="Times New Roman" w:cs="Times New Roman"/>
          <w:sz w:val="24"/>
          <w:szCs w:val="24"/>
        </w:rPr>
        <w:t>............................</w:t>
      </w:r>
    </w:p>
    <w:p w14:paraId="0AD3A179" w14:textId="77777777" w:rsidR="00D91E20" w:rsidRDefault="00D91E20" w:rsidP="00D91E2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Date: </w:t>
      </w:r>
      <w:r w:rsidRPr="00D91E20">
        <w:rPr>
          <w:rFonts w:ascii="Times New Roman" w:hAnsi="Times New Roman" w:cs="Times New Roman"/>
          <w:sz w:val="24"/>
          <w:szCs w:val="24"/>
        </w:rPr>
        <w:t>..........................................................................</w:t>
      </w:r>
    </w:p>
    <w:p w14:paraId="73E64D2F" w14:textId="77777777" w:rsidR="00D91E20" w:rsidRPr="00D91E20" w:rsidRDefault="00D91E20" w:rsidP="00D91E20">
      <w:pPr>
        <w:spacing w:line="360" w:lineRule="auto"/>
        <w:jc w:val="both"/>
        <w:rPr>
          <w:rFonts w:ascii="Times New Roman" w:hAnsi="Times New Roman" w:cs="Times New Roman"/>
          <w:sz w:val="24"/>
          <w:szCs w:val="24"/>
        </w:rPr>
      </w:pPr>
    </w:p>
    <w:p w14:paraId="652C070C" w14:textId="77777777" w:rsidR="00D91E20" w:rsidRDefault="00D91E20" w:rsidP="00D91E20">
      <w:pPr>
        <w:spacing w:line="360" w:lineRule="auto"/>
        <w:jc w:val="both"/>
        <w:rPr>
          <w:rFonts w:ascii="Times New Roman" w:hAnsi="Times New Roman" w:cs="Times New Roman"/>
          <w:sz w:val="24"/>
          <w:szCs w:val="24"/>
        </w:rPr>
      </w:pPr>
      <w:r w:rsidRPr="00D91E20">
        <w:rPr>
          <w:rFonts w:ascii="Times New Roman" w:hAnsi="Times New Roman" w:cs="Times New Roman"/>
          <w:sz w:val="24"/>
          <w:szCs w:val="24"/>
        </w:rPr>
        <w:t>Harrison Mbori</w:t>
      </w:r>
    </w:p>
    <w:p w14:paraId="651744AE" w14:textId="77777777" w:rsidR="00D91E20" w:rsidRDefault="00D91E20" w:rsidP="00753C41">
      <w:pPr>
        <w:spacing w:line="360" w:lineRule="auto"/>
        <w:jc w:val="both"/>
        <w:rPr>
          <w:rFonts w:ascii="Times New Roman" w:hAnsi="Times New Roman" w:cs="Times New Roman"/>
          <w:sz w:val="24"/>
          <w:szCs w:val="24"/>
        </w:rPr>
      </w:pPr>
    </w:p>
    <w:p w14:paraId="48B2A193" w14:textId="77777777" w:rsidR="00D91E20" w:rsidRDefault="00D91E20" w:rsidP="00753C41">
      <w:pPr>
        <w:spacing w:line="360" w:lineRule="auto"/>
        <w:jc w:val="both"/>
        <w:rPr>
          <w:rFonts w:ascii="Times New Roman" w:hAnsi="Times New Roman" w:cs="Times New Roman"/>
          <w:sz w:val="24"/>
          <w:szCs w:val="24"/>
        </w:rPr>
      </w:pPr>
    </w:p>
    <w:p w14:paraId="07ED607E" w14:textId="77777777" w:rsidR="00D91E20" w:rsidRDefault="00D91E20" w:rsidP="00753C41">
      <w:pPr>
        <w:spacing w:line="360" w:lineRule="auto"/>
        <w:jc w:val="both"/>
        <w:rPr>
          <w:rFonts w:ascii="Times New Roman" w:hAnsi="Times New Roman" w:cs="Times New Roman"/>
          <w:sz w:val="24"/>
          <w:szCs w:val="24"/>
        </w:rPr>
      </w:pPr>
    </w:p>
    <w:p w14:paraId="389B7E51" w14:textId="77777777" w:rsidR="00D91E20" w:rsidRDefault="00D91E20" w:rsidP="00753C41">
      <w:pPr>
        <w:spacing w:line="360" w:lineRule="auto"/>
        <w:jc w:val="both"/>
        <w:rPr>
          <w:rFonts w:ascii="Times New Roman" w:hAnsi="Times New Roman" w:cs="Times New Roman"/>
          <w:sz w:val="24"/>
          <w:szCs w:val="24"/>
        </w:rPr>
      </w:pPr>
    </w:p>
    <w:p w14:paraId="4049BA46" w14:textId="77777777" w:rsidR="00D91E20" w:rsidRDefault="00D91E20" w:rsidP="00753C41">
      <w:pPr>
        <w:spacing w:line="360" w:lineRule="auto"/>
        <w:jc w:val="both"/>
        <w:rPr>
          <w:rFonts w:ascii="Times New Roman" w:hAnsi="Times New Roman" w:cs="Times New Roman"/>
          <w:sz w:val="24"/>
          <w:szCs w:val="24"/>
        </w:rPr>
      </w:pPr>
    </w:p>
    <w:p w14:paraId="677BE8E4" w14:textId="77777777" w:rsidR="00D91E20" w:rsidRDefault="00D91E20" w:rsidP="00753C41">
      <w:pPr>
        <w:spacing w:line="360" w:lineRule="auto"/>
        <w:jc w:val="both"/>
        <w:rPr>
          <w:rFonts w:ascii="Times New Roman" w:hAnsi="Times New Roman" w:cs="Times New Roman"/>
          <w:sz w:val="24"/>
          <w:szCs w:val="24"/>
        </w:rPr>
      </w:pPr>
    </w:p>
    <w:p w14:paraId="17A26E63" w14:textId="77777777" w:rsidR="00D91E20" w:rsidRDefault="00D91E20" w:rsidP="00753C41">
      <w:pPr>
        <w:spacing w:line="360" w:lineRule="auto"/>
        <w:jc w:val="both"/>
        <w:rPr>
          <w:rFonts w:ascii="Times New Roman" w:hAnsi="Times New Roman" w:cs="Times New Roman"/>
          <w:sz w:val="24"/>
          <w:szCs w:val="24"/>
        </w:rPr>
      </w:pPr>
    </w:p>
    <w:p w14:paraId="4D719399" w14:textId="77777777" w:rsidR="00D91E20" w:rsidRDefault="00D91E20" w:rsidP="00753C41">
      <w:pPr>
        <w:spacing w:line="360" w:lineRule="auto"/>
        <w:jc w:val="both"/>
        <w:rPr>
          <w:rFonts w:ascii="Times New Roman" w:hAnsi="Times New Roman" w:cs="Times New Roman"/>
          <w:sz w:val="24"/>
          <w:szCs w:val="24"/>
        </w:rPr>
      </w:pPr>
    </w:p>
    <w:p w14:paraId="193820F0" w14:textId="77777777" w:rsidR="00D91E20" w:rsidRDefault="00D91E20" w:rsidP="00753C41">
      <w:pPr>
        <w:spacing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lang w:val="en-GB"/>
        </w:rPr>
        <w:id w:val="775835236"/>
        <w:docPartObj>
          <w:docPartGallery w:val="Table of Contents"/>
          <w:docPartUnique/>
        </w:docPartObj>
      </w:sdtPr>
      <w:sdtEndPr>
        <w:rPr>
          <w:bCs/>
          <w:noProof/>
        </w:rPr>
      </w:sdtEndPr>
      <w:sdtContent>
        <w:p w14:paraId="19544E30" w14:textId="49A998EC" w:rsidR="00355A54" w:rsidRPr="00CF0CFD" w:rsidRDefault="005B3019" w:rsidP="00CF0CFD">
          <w:pPr>
            <w:pStyle w:val="TOCHeading"/>
            <w:spacing w:line="360" w:lineRule="auto"/>
            <w:jc w:val="both"/>
            <w:rPr>
              <w:rFonts w:ascii="Times New Roman" w:hAnsi="Times New Roman" w:cs="Times New Roman"/>
              <w:b/>
              <w:color w:val="000000" w:themeColor="text1"/>
              <w:sz w:val="24"/>
              <w:szCs w:val="24"/>
              <w:u w:val="single"/>
            </w:rPr>
          </w:pPr>
          <w:r w:rsidRPr="00CF0CFD">
            <w:rPr>
              <w:rFonts w:ascii="Times New Roman" w:hAnsi="Times New Roman" w:cs="Times New Roman"/>
              <w:b/>
              <w:color w:val="000000" w:themeColor="text1"/>
              <w:sz w:val="24"/>
              <w:szCs w:val="24"/>
              <w:u w:val="single"/>
            </w:rPr>
            <w:t>CONTENTS</w:t>
          </w:r>
        </w:p>
        <w:p w14:paraId="058FA1C6" w14:textId="77777777" w:rsidR="00CF0CFD" w:rsidRPr="00CF0CFD" w:rsidRDefault="00355A54" w:rsidP="00CF0CFD">
          <w:pPr>
            <w:pStyle w:val="TOC1"/>
            <w:rPr>
              <w:rFonts w:ascii="Times New Roman" w:eastAsiaTheme="minorEastAsia" w:hAnsi="Times New Roman" w:cs="Times New Roman"/>
              <w:noProof/>
              <w:sz w:val="24"/>
              <w:szCs w:val="24"/>
              <w:lang w:eastAsia="en-GB"/>
            </w:rPr>
          </w:pPr>
          <w:r w:rsidRPr="00CF0CFD">
            <w:rPr>
              <w:rFonts w:ascii="Times New Roman" w:hAnsi="Times New Roman" w:cs="Times New Roman"/>
              <w:sz w:val="24"/>
              <w:szCs w:val="24"/>
            </w:rPr>
            <w:fldChar w:fldCharType="begin"/>
          </w:r>
          <w:r w:rsidRPr="00CF0CFD">
            <w:rPr>
              <w:rFonts w:ascii="Times New Roman" w:hAnsi="Times New Roman" w:cs="Times New Roman"/>
              <w:sz w:val="24"/>
              <w:szCs w:val="24"/>
            </w:rPr>
            <w:instrText xml:space="preserve"> TOC \o "1-3" \h \z \u </w:instrText>
          </w:r>
          <w:r w:rsidRPr="00CF0CFD">
            <w:rPr>
              <w:rFonts w:ascii="Times New Roman" w:hAnsi="Times New Roman" w:cs="Times New Roman"/>
              <w:sz w:val="24"/>
              <w:szCs w:val="24"/>
            </w:rPr>
            <w:fldChar w:fldCharType="separate"/>
          </w:r>
          <w:hyperlink w:anchor="_Toc34682505" w:history="1">
            <w:r w:rsidR="00CF0CFD" w:rsidRPr="00CF0CFD">
              <w:rPr>
                <w:rStyle w:val="Hyperlink"/>
                <w:rFonts w:ascii="Times New Roman" w:hAnsi="Times New Roman" w:cs="Times New Roman"/>
                <w:noProof/>
                <w:sz w:val="24"/>
                <w:szCs w:val="24"/>
              </w:rPr>
              <w:t>ABSTRACT</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_Toc34682505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v</w:t>
            </w:r>
            <w:r w:rsidR="00CF0CFD" w:rsidRPr="00CF0CFD">
              <w:rPr>
                <w:rFonts w:ascii="Times New Roman" w:hAnsi="Times New Roman" w:cs="Times New Roman"/>
                <w:noProof/>
                <w:webHidden/>
                <w:sz w:val="24"/>
                <w:szCs w:val="24"/>
              </w:rPr>
              <w:fldChar w:fldCharType="end"/>
            </w:r>
          </w:hyperlink>
        </w:p>
        <w:p w14:paraId="723DE2D9"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06" w:history="1">
            <w:r w:rsidR="00CF0CFD" w:rsidRPr="00CF0CFD">
              <w:rPr>
                <w:rStyle w:val="Hyperlink"/>
                <w:rFonts w:ascii="Times New Roman" w:hAnsi="Times New Roman" w:cs="Times New Roman"/>
                <w:noProof/>
                <w:sz w:val="24"/>
                <w:szCs w:val="24"/>
              </w:rPr>
              <w:t>LIST OF ABBREVIATIONS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_Toc34682506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vii</w:t>
            </w:r>
            <w:r w:rsidR="00CF0CFD" w:rsidRPr="00CF0CFD">
              <w:rPr>
                <w:rFonts w:ascii="Times New Roman" w:hAnsi="Times New Roman" w:cs="Times New Roman"/>
                <w:noProof/>
                <w:webHidden/>
                <w:sz w:val="24"/>
                <w:szCs w:val="24"/>
              </w:rPr>
              <w:fldChar w:fldCharType="end"/>
            </w:r>
          </w:hyperlink>
        </w:p>
        <w:p w14:paraId="4B3493D4"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07" w:history="1">
            <w:r w:rsidR="00CF0CFD" w:rsidRPr="00CF0CFD">
              <w:rPr>
                <w:rStyle w:val="Hyperlink"/>
                <w:rFonts w:ascii="Times New Roman" w:hAnsi="Times New Roman" w:cs="Times New Roman"/>
                <w:noProof/>
                <w:sz w:val="24"/>
                <w:szCs w:val="24"/>
              </w:rPr>
              <w:t>LIST OF LEGAL INSTRUMENTS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_Toc34682507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viii</w:t>
            </w:r>
            <w:r w:rsidR="00CF0CFD" w:rsidRPr="00CF0CFD">
              <w:rPr>
                <w:rFonts w:ascii="Times New Roman" w:hAnsi="Times New Roman" w:cs="Times New Roman"/>
                <w:noProof/>
                <w:webHidden/>
                <w:sz w:val="24"/>
                <w:szCs w:val="24"/>
              </w:rPr>
              <w:fldChar w:fldCharType="end"/>
            </w:r>
          </w:hyperlink>
        </w:p>
        <w:p w14:paraId="3B18034F" w14:textId="77777777" w:rsidR="00CF0CFD" w:rsidRPr="00CF0CFD" w:rsidRDefault="00460043" w:rsidP="00CF0CFD">
          <w:pPr>
            <w:pStyle w:val="TOC2"/>
            <w:spacing w:line="360" w:lineRule="auto"/>
            <w:ind w:left="0"/>
            <w:jc w:val="both"/>
            <w:rPr>
              <w:rFonts w:ascii="Times New Roman" w:eastAsiaTheme="minorEastAsia" w:hAnsi="Times New Roman" w:cs="Times New Roman"/>
              <w:noProof/>
              <w:sz w:val="24"/>
              <w:szCs w:val="24"/>
              <w:lang w:eastAsia="en-GB"/>
            </w:rPr>
          </w:pPr>
          <w:hyperlink w:anchor="_Toc34682508" w:history="1">
            <w:r w:rsidR="00CF0CFD" w:rsidRPr="00CF0CFD">
              <w:rPr>
                <w:rStyle w:val="Hyperlink"/>
                <w:rFonts w:ascii="Times New Roman" w:hAnsi="Times New Roman" w:cs="Times New Roman"/>
                <w:noProof/>
                <w:sz w:val="24"/>
                <w:szCs w:val="24"/>
              </w:rPr>
              <w:t>1. CHAPTER ONE: INTRODUCTION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_Toc34682508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w:t>
            </w:r>
            <w:r w:rsidR="00CF0CFD" w:rsidRPr="00CF0CFD">
              <w:rPr>
                <w:rFonts w:ascii="Times New Roman" w:hAnsi="Times New Roman" w:cs="Times New Roman"/>
                <w:noProof/>
                <w:webHidden/>
                <w:sz w:val="24"/>
                <w:szCs w:val="24"/>
              </w:rPr>
              <w:fldChar w:fldCharType="end"/>
            </w:r>
          </w:hyperlink>
        </w:p>
        <w:p w14:paraId="2343B8A1"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09" w:history="1">
            <w:r w:rsidR="00CF0CFD" w:rsidRPr="00CF0CFD">
              <w:rPr>
                <w:rStyle w:val="Hyperlink"/>
                <w:rFonts w:ascii="Times New Roman" w:hAnsi="Times New Roman" w:cs="Times New Roman"/>
                <w:noProof/>
                <w:sz w:val="24"/>
                <w:szCs w:val="24"/>
              </w:rPr>
              <w:t>1.1 Background</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_Toc34682509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w:t>
            </w:r>
            <w:r w:rsidR="00CF0CFD" w:rsidRPr="00CF0CFD">
              <w:rPr>
                <w:rFonts w:ascii="Times New Roman" w:hAnsi="Times New Roman" w:cs="Times New Roman"/>
                <w:noProof/>
                <w:webHidden/>
                <w:sz w:val="24"/>
                <w:szCs w:val="24"/>
              </w:rPr>
              <w:fldChar w:fldCharType="end"/>
            </w:r>
          </w:hyperlink>
        </w:p>
        <w:p w14:paraId="780EC48A"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0" w:history="1">
            <w:r w:rsidR="00CF0CFD" w:rsidRPr="00CF0CFD">
              <w:rPr>
                <w:rStyle w:val="Hyperlink"/>
                <w:rFonts w:ascii="Times New Roman" w:hAnsi="Times New Roman" w:cs="Times New Roman"/>
                <w:noProof/>
                <w:sz w:val="24"/>
                <w:szCs w:val="24"/>
              </w:rPr>
              <w:t>1.2 Statement of problem</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_Toc34682510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4</w:t>
            </w:r>
            <w:r w:rsidR="00CF0CFD" w:rsidRPr="00CF0CFD">
              <w:rPr>
                <w:rFonts w:ascii="Times New Roman" w:hAnsi="Times New Roman" w:cs="Times New Roman"/>
                <w:noProof/>
                <w:webHidden/>
                <w:sz w:val="24"/>
                <w:szCs w:val="24"/>
              </w:rPr>
              <w:fldChar w:fldCharType="end"/>
            </w:r>
          </w:hyperlink>
        </w:p>
        <w:p w14:paraId="6996C9FB"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1" w:history="1">
            <w:r w:rsidR="00CF0CFD" w:rsidRPr="00CF0CFD">
              <w:rPr>
                <w:rStyle w:val="Hyperlink"/>
                <w:rFonts w:ascii="Times New Roman" w:hAnsi="Times New Roman" w:cs="Times New Roman"/>
                <w:noProof/>
                <w:sz w:val="24"/>
                <w:szCs w:val="24"/>
              </w:rPr>
              <w:t>1.3 Justification of the study</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_Toc34682511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4</w:t>
            </w:r>
            <w:r w:rsidR="00CF0CFD" w:rsidRPr="00CF0CFD">
              <w:rPr>
                <w:rFonts w:ascii="Times New Roman" w:hAnsi="Times New Roman" w:cs="Times New Roman"/>
                <w:noProof/>
                <w:webHidden/>
                <w:sz w:val="24"/>
                <w:szCs w:val="24"/>
              </w:rPr>
              <w:fldChar w:fldCharType="end"/>
            </w:r>
          </w:hyperlink>
        </w:p>
        <w:p w14:paraId="58CF9918"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2" w:history="1">
            <w:r w:rsidR="00CF0CFD" w:rsidRPr="00CF0CFD">
              <w:rPr>
                <w:rStyle w:val="Hyperlink"/>
                <w:rFonts w:ascii="Times New Roman" w:hAnsi="Times New Roman" w:cs="Times New Roman"/>
                <w:noProof/>
                <w:sz w:val="24"/>
                <w:szCs w:val="24"/>
              </w:rPr>
              <w:t>1.4 Research objectives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_Toc34682512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4</w:t>
            </w:r>
            <w:r w:rsidR="00CF0CFD" w:rsidRPr="00CF0CFD">
              <w:rPr>
                <w:rFonts w:ascii="Times New Roman" w:hAnsi="Times New Roman" w:cs="Times New Roman"/>
                <w:noProof/>
                <w:webHidden/>
                <w:sz w:val="24"/>
                <w:szCs w:val="24"/>
              </w:rPr>
              <w:fldChar w:fldCharType="end"/>
            </w:r>
          </w:hyperlink>
        </w:p>
        <w:p w14:paraId="2F3111AD"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3" w:history="1">
            <w:r w:rsidR="00CF0CFD" w:rsidRPr="00CF0CFD">
              <w:rPr>
                <w:rStyle w:val="Hyperlink"/>
                <w:rFonts w:ascii="Times New Roman" w:hAnsi="Times New Roman" w:cs="Times New Roman"/>
                <w:noProof/>
                <w:sz w:val="24"/>
                <w:szCs w:val="24"/>
              </w:rPr>
              <w:t>1.5 Research questions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_Toc34682513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5</w:t>
            </w:r>
            <w:r w:rsidR="00CF0CFD" w:rsidRPr="00CF0CFD">
              <w:rPr>
                <w:rFonts w:ascii="Times New Roman" w:hAnsi="Times New Roman" w:cs="Times New Roman"/>
                <w:noProof/>
                <w:webHidden/>
                <w:sz w:val="24"/>
                <w:szCs w:val="24"/>
              </w:rPr>
              <w:fldChar w:fldCharType="end"/>
            </w:r>
          </w:hyperlink>
        </w:p>
        <w:p w14:paraId="087FD92A"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4" w:history="1">
            <w:r w:rsidR="00CF0CFD" w:rsidRPr="00CF0CFD">
              <w:rPr>
                <w:rStyle w:val="Hyperlink"/>
                <w:rFonts w:ascii="Times New Roman" w:hAnsi="Times New Roman" w:cs="Times New Roman"/>
                <w:noProof/>
                <w:sz w:val="24"/>
                <w:szCs w:val="24"/>
              </w:rPr>
              <w:t>1.6 Literature review</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_Toc34682514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5</w:t>
            </w:r>
            <w:r w:rsidR="00CF0CFD" w:rsidRPr="00CF0CFD">
              <w:rPr>
                <w:rFonts w:ascii="Times New Roman" w:hAnsi="Times New Roman" w:cs="Times New Roman"/>
                <w:noProof/>
                <w:webHidden/>
                <w:sz w:val="24"/>
                <w:szCs w:val="24"/>
              </w:rPr>
              <w:fldChar w:fldCharType="end"/>
            </w:r>
          </w:hyperlink>
        </w:p>
        <w:p w14:paraId="2BBAE664"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5" w:history="1">
            <w:r w:rsidR="00CF0CFD" w:rsidRPr="00CF0CFD">
              <w:rPr>
                <w:rStyle w:val="Hyperlink"/>
                <w:rFonts w:ascii="Times New Roman" w:hAnsi="Times New Roman" w:cs="Times New Roman"/>
                <w:noProof/>
                <w:sz w:val="24"/>
                <w:szCs w:val="24"/>
              </w:rPr>
              <w:t>1.7 Theoretical framework</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_Toc34682515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9</w:t>
            </w:r>
            <w:r w:rsidR="00CF0CFD" w:rsidRPr="00CF0CFD">
              <w:rPr>
                <w:rFonts w:ascii="Times New Roman" w:hAnsi="Times New Roman" w:cs="Times New Roman"/>
                <w:noProof/>
                <w:webHidden/>
                <w:sz w:val="24"/>
                <w:szCs w:val="24"/>
              </w:rPr>
              <w:fldChar w:fldCharType="end"/>
            </w:r>
          </w:hyperlink>
        </w:p>
        <w:p w14:paraId="3C2564C4" w14:textId="1498E506" w:rsidR="00CF0CFD" w:rsidRPr="00CF0CFD" w:rsidRDefault="00F8713D" w:rsidP="00CF0CFD">
          <w:pPr>
            <w:pStyle w:val="TOC2"/>
            <w:spacing w:line="360" w:lineRule="auto"/>
            <w:jc w:val="both"/>
            <w:rPr>
              <w:rFonts w:ascii="Times New Roman" w:eastAsiaTheme="minorEastAsia" w:hAnsi="Times New Roman" w:cs="Times New Roman"/>
              <w:noProof/>
              <w:sz w:val="24"/>
              <w:szCs w:val="24"/>
              <w:lang w:eastAsia="en-GB"/>
            </w:rPr>
          </w:pPr>
          <w:r>
            <w:t xml:space="preserve">    </w:t>
          </w:r>
          <w:hyperlink w:anchor="_Toc34682516" w:history="1">
            <w:r w:rsidR="00CF0CFD" w:rsidRPr="00CF0CFD">
              <w:rPr>
                <w:rStyle w:val="Hyperlink"/>
                <w:rFonts w:ascii="Times New Roman" w:hAnsi="Times New Roman" w:cs="Times New Roman"/>
                <w:iCs/>
                <w:noProof/>
                <w:sz w:val="24"/>
                <w:szCs w:val="24"/>
              </w:rPr>
              <w:t>1.7.1 The Akan theory of a Person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_Toc34682516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9</w:t>
            </w:r>
            <w:r w:rsidR="00CF0CFD" w:rsidRPr="00CF0CFD">
              <w:rPr>
                <w:rFonts w:ascii="Times New Roman" w:hAnsi="Times New Roman" w:cs="Times New Roman"/>
                <w:noProof/>
                <w:webHidden/>
                <w:sz w:val="24"/>
                <w:szCs w:val="24"/>
              </w:rPr>
              <w:fldChar w:fldCharType="end"/>
            </w:r>
          </w:hyperlink>
        </w:p>
        <w:p w14:paraId="01979643" w14:textId="4896D0B9" w:rsidR="00CF0CFD" w:rsidRPr="00CF0CFD" w:rsidRDefault="00F8713D" w:rsidP="00CF0CFD">
          <w:pPr>
            <w:pStyle w:val="TOC2"/>
            <w:spacing w:line="360" w:lineRule="auto"/>
            <w:jc w:val="both"/>
            <w:rPr>
              <w:rFonts w:ascii="Times New Roman" w:eastAsiaTheme="minorEastAsia" w:hAnsi="Times New Roman" w:cs="Times New Roman"/>
              <w:noProof/>
              <w:sz w:val="24"/>
              <w:szCs w:val="24"/>
              <w:lang w:eastAsia="en-GB"/>
            </w:rPr>
          </w:pPr>
          <w:r>
            <w:t xml:space="preserve">    </w:t>
          </w:r>
          <w:hyperlink w:anchor="_Toc34682517" w:history="1">
            <w:r w:rsidR="00CF0CFD" w:rsidRPr="00CF0CFD">
              <w:rPr>
                <w:rStyle w:val="Hyperlink"/>
                <w:rFonts w:ascii="Times New Roman" w:hAnsi="Times New Roman" w:cs="Times New Roman"/>
                <w:iCs/>
                <w:noProof/>
                <w:sz w:val="24"/>
                <w:szCs w:val="24"/>
              </w:rPr>
              <w:t>1.7.2 African theory on moral status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_Toc34682517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9</w:t>
            </w:r>
            <w:r w:rsidR="00CF0CFD" w:rsidRPr="00CF0CFD">
              <w:rPr>
                <w:rFonts w:ascii="Times New Roman" w:hAnsi="Times New Roman" w:cs="Times New Roman"/>
                <w:noProof/>
                <w:webHidden/>
                <w:sz w:val="24"/>
                <w:szCs w:val="24"/>
              </w:rPr>
              <w:fldChar w:fldCharType="end"/>
            </w:r>
          </w:hyperlink>
        </w:p>
        <w:p w14:paraId="2F6C40C3"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8" w:history="1">
            <w:r w:rsidR="00CF0CFD" w:rsidRPr="00CF0CFD">
              <w:rPr>
                <w:rStyle w:val="Hyperlink"/>
                <w:rFonts w:ascii="Times New Roman" w:hAnsi="Times New Roman" w:cs="Times New Roman"/>
                <w:noProof/>
                <w:sz w:val="24"/>
                <w:szCs w:val="24"/>
              </w:rPr>
              <w:t>1.8 Hypothesis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_Toc34682518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10</w:t>
            </w:r>
            <w:r w:rsidR="00CF0CFD" w:rsidRPr="00CF0CFD">
              <w:rPr>
                <w:rFonts w:ascii="Times New Roman" w:hAnsi="Times New Roman" w:cs="Times New Roman"/>
                <w:noProof/>
                <w:webHidden/>
                <w:sz w:val="24"/>
                <w:szCs w:val="24"/>
              </w:rPr>
              <w:fldChar w:fldCharType="end"/>
            </w:r>
          </w:hyperlink>
        </w:p>
        <w:p w14:paraId="66FD4A10"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19" w:history="1">
            <w:r w:rsidR="00CF0CFD" w:rsidRPr="00CF0CFD">
              <w:rPr>
                <w:rStyle w:val="Hyperlink"/>
                <w:rFonts w:ascii="Times New Roman" w:hAnsi="Times New Roman" w:cs="Times New Roman"/>
                <w:noProof/>
                <w:sz w:val="24"/>
                <w:szCs w:val="24"/>
              </w:rPr>
              <w:t>1.9 Research design and methodology</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_Toc34682519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10</w:t>
            </w:r>
            <w:r w:rsidR="00CF0CFD" w:rsidRPr="00CF0CFD">
              <w:rPr>
                <w:rFonts w:ascii="Times New Roman" w:hAnsi="Times New Roman" w:cs="Times New Roman"/>
                <w:noProof/>
                <w:webHidden/>
                <w:sz w:val="24"/>
                <w:szCs w:val="24"/>
              </w:rPr>
              <w:fldChar w:fldCharType="end"/>
            </w:r>
          </w:hyperlink>
        </w:p>
        <w:p w14:paraId="1E0F2942"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20" w:history="1">
            <w:r w:rsidR="00CF0CFD" w:rsidRPr="00CF0CFD">
              <w:rPr>
                <w:rStyle w:val="Hyperlink"/>
                <w:rFonts w:ascii="Times New Roman" w:hAnsi="Times New Roman" w:cs="Times New Roman"/>
                <w:noProof/>
                <w:sz w:val="24"/>
                <w:szCs w:val="24"/>
              </w:rPr>
              <w:t>2.0 Limitations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_Toc34682520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10</w:t>
            </w:r>
            <w:r w:rsidR="00CF0CFD" w:rsidRPr="00CF0CFD">
              <w:rPr>
                <w:rFonts w:ascii="Times New Roman" w:hAnsi="Times New Roman" w:cs="Times New Roman"/>
                <w:noProof/>
                <w:webHidden/>
                <w:sz w:val="24"/>
                <w:szCs w:val="24"/>
              </w:rPr>
              <w:fldChar w:fldCharType="end"/>
            </w:r>
          </w:hyperlink>
        </w:p>
        <w:p w14:paraId="46AE9840"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21" w:history="1">
            <w:r w:rsidR="00CF0CFD" w:rsidRPr="00CF0CFD">
              <w:rPr>
                <w:rStyle w:val="Hyperlink"/>
                <w:rFonts w:ascii="Times New Roman" w:hAnsi="Times New Roman" w:cs="Times New Roman"/>
                <w:noProof/>
                <w:sz w:val="24"/>
                <w:szCs w:val="24"/>
              </w:rPr>
              <w:t>2. CHAPTER TWO: THEORETICAL AND CONCEPTUAL FRAMEWORK</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_Toc34682521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11</w:t>
            </w:r>
            <w:r w:rsidR="00CF0CFD" w:rsidRPr="00CF0CFD">
              <w:rPr>
                <w:rFonts w:ascii="Times New Roman" w:hAnsi="Times New Roman" w:cs="Times New Roman"/>
                <w:noProof/>
                <w:webHidden/>
                <w:sz w:val="24"/>
                <w:szCs w:val="24"/>
              </w:rPr>
              <w:fldChar w:fldCharType="end"/>
            </w:r>
          </w:hyperlink>
        </w:p>
        <w:p w14:paraId="3313AFD5" w14:textId="77777777" w:rsidR="00CF0CFD" w:rsidRPr="00CF0CFD" w:rsidRDefault="00460043" w:rsidP="00CF0CFD">
          <w:pPr>
            <w:pStyle w:val="TOC1"/>
            <w:ind w:left="720"/>
            <w:rPr>
              <w:rFonts w:ascii="Times New Roman" w:eastAsiaTheme="minorEastAsia" w:hAnsi="Times New Roman" w:cs="Times New Roman"/>
              <w:noProof/>
              <w:sz w:val="24"/>
              <w:szCs w:val="24"/>
              <w:lang w:eastAsia="en-GB"/>
            </w:rPr>
          </w:pPr>
          <w:hyperlink w:anchor="_Toc34682522" w:history="1">
            <w:r w:rsidR="00CF0CFD" w:rsidRPr="00CF0CFD">
              <w:rPr>
                <w:rStyle w:val="Hyperlink"/>
                <w:rFonts w:ascii="Times New Roman" w:hAnsi="Times New Roman" w:cs="Times New Roman"/>
                <w:noProof/>
                <w:sz w:val="24"/>
                <w:szCs w:val="24"/>
              </w:rPr>
              <w:t>2.1 Introduction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_Toc34682522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11</w:t>
            </w:r>
            <w:r w:rsidR="00CF0CFD" w:rsidRPr="00CF0CFD">
              <w:rPr>
                <w:rFonts w:ascii="Times New Roman" w:hAnsi="Times New Roman" w:cs="Times New Roman"/>
                <w:noProof/>
                <w:webHidden/>
                <w:sz w:val="24"/>
                <w:szCs w:val="24"/>
              </w:rPr>
              <w:fldChar w:fldCharType="end"/>
            </w:r>
          </w:hyperlink>
        </w:p>
        <w:p w14:paraId="154D5D64" w14:textId="77777777" w:rsidR="00CF0CFD" w:rsidRPr="00CF0CFD" w:rsidRDefault="00460043" w:rsidP="00CF0CFD">
          <w:pPr>
            <w:pStyle w:val="TOC1"/>
            <w:ind w:left="720"/>
            <w:rPr>
              <w:rFonts w:ascii="Times New Roman" w:eastAsiaTheme="minorEastAsia" w:hAnsi="Times New Roman" w:cs="Times New Roman"/>
              <w:noProof/>
              <w:sz w:val="24"/>
              <w:szCs w:val="24"/>
              <w:lang w:eastAsia="en-GB"/>
            </w:rPr>
          </w:pPr>
          <w:hyperlink w:anchor="_Toc34682523" w:history="1">
            <w:r w:rsidR="00CF0CFD" w:rsidRPr="00CF0CFD">
              <w:rPr>
                <w:rStyle w:val="Hyperlink"/>
                <w:rFonts w:ascii="Times New Roman" w:hAnsi="Times New Roman" w:cs="Times New Roman"/>
                <w:noProof/>
                <w:sz w:val="24"/>
                <w:szCs w:val="24"/>
              </w:rPr>
              <w:t>2.2 Akan theory of a person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_Toc34682523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11</w:t>
            </w:r>
            <w:r w:rsidR="00CF0CFD" w:rsidRPr="00CF0CFD">
              <w:rPr>
                <w:rFonts w:ascii="Times New Roman" w:hAnsi="Times New Roman" w:cs="Times New Roman"/>
                <w:noProof/>
                <w:webHidden/>
                <w:sz w:val="24"/>
                <w:szCs w:val="24"/>
              </w:rPr>
              <w:fldChar w:fldCharType="end"/>
            </w:r>
          </w:hyperlink>
        </w:p>
        <w:p w14:paraId="54048517" w14:textId="77777777" w:rsidR="00CF0CFD" w:rsidRPr="00CF0CFD" w:rsidRDefault="00460043" w:rsidP="00CF0CFD">
          <w:pPr>
            <w:pStyle w:val="TOC1"/>
            <w:ind w:left="720"/>
            <w:rPr>
              <w:rFonts w:ascii="Times New Roman" w:eastAsiaTheme="minorEastAsia" w:hAnsi="Times New Roman" w:cs="Times New Roman"/>
              <w:noProof/>
              <w:sz w:val="24"/>
              <w:szCs w:val="24"/>
              <w:lang w:eastAsia="en-GB"/>
            </w:rPr>
          </w:pPr>
          <w:hyperlink w:anchor="_Toc34682524" w:history="1">
            <w:r w:rsidR="00CF0CFD" w:rsidRPr="00CF0CFD">
              <w:rPr>
                <w:rStyle w:val="Hyperlink"/>
                <w:rFonts w:ascii="Times New Roman" w:hAnsi="Times New Roman" w:cs="Times New Roman"/>
                <w:noProof/>
                <w:sz w:val="24"/>
                <w:szCs w:val="24"/>
              </w:rPr>
              <w:t>2.3 African dignitarian theory on the moral status of an embryo</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_Toc34682524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13</w:t>
            </w:r>
            <w:r w:rsidR="00CF0CFD" w:rsidRPr="00CF0CFD">
              <w:rPr>
                <w:rFonts w:ascii="Times New Roman" w:hAnsi="Times New Roman" w:cs="Times New Roman"/>
                <w:noProof/>
                <w:webHidden/>
                <w:sz w:val="24"/>
                <w:szCs w:val="24"/>
              </w:rPr>
              <w:fldChar w:fldCharType="end"/>
            </w:r>
          </w:hyperlink>
        </w:p>
        <w:p w14:paraId="4C72B34C" w14:textId="77777777" w:rsidR="00CF0CFD" w:rsidRPr="00CF0CFD" w:rsidRDefault="00460043" w:rsidP="00CF0CFD">
          <w:pPr>
            <w:pStyle w:val="TOC1"/>
            <w:ind w:left="720"/>
            <w:rPr>
              <w:rFonts w:ascii="Times New Roman" w:eastAsiaTheme="minorEastAsia" w:hAnsi="Times New Roman" w:cs="Times New Roman"/>
              <w:noProof/>
              <w:sz w:val="24"/>
              <w:szCs w:val="24"/>
              <w:lang w:eastAsia="en-GB"/>
            </w:rPr>
          </w:pPr>
          <w:hyperlink w:anchor="_Toc34682525" w:history="1">
            <w:r w:rsidR="00CF0CFD" w:rsidRPr="00CF0CFD">
              <w:rPr>
                <w:rStyle w:val="Hyperlink"/>
                <w:rFonts w:ascii="Times New Roman" w:hAnsi="Times New Roman" w:cs="Times New Roman"/>
                <w:noProof/>
                <w:sz w:val="24"/>
                <w:szCs w:val="24"/>
              </w:rPr>
              <w:t>2.5 Conclusion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_Toc34682525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16</w:t>
            </w:r>
            <w:r w:rsidR="00CF0CFD" w:rsidRPr="00CF0CFD">
              <w:rPr>
                <w:rFonts w:ascii="Times New Roman" w:hAnsi="Times New Roman" w:cs="Times New Roman"/>
                <w:noProof/>
                <w:webHidden/>
                <w:sz w:val="24"/>
                <w:szCs w:val="24"/>
              </w:rPr>
              <w:fldChar w:fldCharType="end"/>
            </w:r>
          </w:hyperlink>
        </w:p>
        <w:p w14:paraId="675552AF"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26" w:history="1">
            <w:r w:rsidR="00CF0CFD" w:rsidRPr="00CF0CFD">
              <w:rPr>
                <w:rStyle w:val="Hyperlink"/>
                <w:rFonts w:ascii="Times New Roman" w:hAnsi="Times New Roman" w:cs="Times New Roman"/>
                <w:noProof/>
                <w:sz w:val="24"/>
                <w:szCs w:val="24"/>
              </w:rPr>
              <w:t>3. CHAPTER THREE: THE LEGAL PERSONIFICATION OF EMBRYOS THROUGH THE LENS OF HUMAN RIGHTS TREATIES AND ITS IMPLICATION ON THE ENFORCEABLITY OF IVF CONTRACTS IN KENYA.</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_Toc34682526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16</w:t>
            </w:r>
            <w:r w:rsidR="00CF0CFD" w:rsidRPr="00CF0CFD">
              <w:rPr>
                <w:rFonts w:ascii="Times New Roman" w:hAnsi="Times New Roman" w:cs="Times New Roman"/>
                <w:noProof/>
                <w:webHidden/>
                <w:sz w:val="24"/>
                <w:szCs w:val="24"/>
              </w:rPr>
              <w:fldChar w:fldCharType="end"/>
            </w:r>
          </w:hyperlink>
        </w:p>
        <w:p w14:paraId="4F51E8E0"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27" w:history="1">
            <w:r w:rsidR="00CF0CFD" w:rsidRPr="00CF0CFD">
              <w:rPr>
                <w:rStyle w:val="Hyperlink"/>
                <w:rFonts w:ascii="Times New Roman" w:hAnsi="Times New Roman" w:cs="Times New Roman"/>
                <w:noProof/>
                <w:sz w:val="24"/>
                <w:szCs w:val="24"/>
              </w:rPr>
              <w:t>3.1 Introduction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_Toc34682527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16</w:t>
            </w:r>
            <w:r w:rsidR="00CF0CFD" w:rsidRPr="00CF0CFD">
              <w:rPr>
                <w:rFonts w:ascii="Times New Roman" w:hAnsi="Times New Roman" w:cs="Times New Roman"/>
                <w:noProof/>
                <w:webHidden/>
                <w:sz w:val="24"/>
                <w:szCs w:val="24"/>
              </w:rPr>
              <w:fldChar w:fldCharType="end"/>
            </w:r>
          </w:hyperlink>
        </w:p>
        <w:p w14:paraId="145FC965"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28" w:history="1">
            <w:r w:rsidR="00CF0CFD" w:rsidRPr="00CF0CFD">
              <w:rPr>
                <w:rStyle w:val="Hyperlink"/>
                <w:rFonts w:ascii="Times New Roman" w:hAnsi="Times New Roman" w:cs="Times New Roman"/>
                <w:noProof/>
                <w:sz w:val="24"/>
                <w:szCs w:val="24"/>
              </w:rPr>
              <w:t>3.2 The legal status of the embryo under Kenyan law</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_Toc34682528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16</w:t>
            </w:r>
            <w:r w:rsidR="00CF0CFD" w:rsidRPr="00CF0CFD">
              <w:rPr>
                <w:rFonts w:ascii="Times New Roman" w:hAnsi="Times New Roman" w:cs="Times New Roman"/>
                <w:noProof/>
                <w:webHidden/>
                <w:sz w:val="24"/>
                <w:szCs w:val="24"/>
              </w:rPr>
              <w:fldChar w:fldCharType="end"/>
            </w:r>
          </w:hyperlink>
        </w:p>
        <w:p w14:paraId="39BDF05F"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29" w:history="1">
            <w:r w:rsidR="00CF0CFD" w:rsidRPr="00CF0CFD">
              <w:rPr>
                <w:rStyle w:val="Hyperlink"/>
                <w:rFonts w:ascii="Times New Roman" w:hAnsi="Times New Roman" w:cs="Times New Roman"/>
                <w:noProof/>
                <w:sz w:val="24"/>
                <w:szCs w:val="24"/>
              </w:rPr>
              <w:t>3.4 The current practice of IVF in Kenya</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_Toc34682529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22</w:t>
            </w:r>
            <w:r w:rsidR="00CF0CFD" w:rsidRPr="00CF0CFD">
              <w:rPr>
                <w:rFonts w:ascii="Times New Roman" w:hAnsi="Times New Roman" w:cs="Times New Roman"/>
                <w:noProof/>
                <w:webHidden/>
                <w:sz w:val="24"/>
                <w:szCs w:val="24"/>
              </w:rPr>
              <w:fldChar w:fldCharType="end"/>
            </w:r>
          </w:hyperlink>
        </w:p>
        <w:p w14:paraId="46BB4DB2"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0" w:history="1">
            <w:r w:rsidR="00CF0CFD" w:rsidRPr="00CF0CFD">
              <w:rPr>
                <w:rStyle w:val="Hyperlink"/>
                <w:rFonts w:ascii="Times New Roman" w:hAnsi="Times New Roman" w:cs="Times New Roman"/>
                <w:noProof/>
                <w:sz w:val="24"/>
                <w:szCs w:val="24"/>
              </w:rPr>
              <w:t>3.5 Conclusion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_Toc34682530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25</w:t>
            </w:r>
            <w:r w:rsidR="00CF0CFD" w:rsidRPr="00CF0CFD">
              <w:rPr>
                <w:rFonts w:ascii="Times New Roman" w:hAnsi="Times New Roman" w:cs="Times New Roman"/>
                <w:noProof/>
                <w:webHidden/>
                <w:sz w:val="24"/>
                <w:szCs w:val="24"/>
              </w:rPr>
              <w:fldChar w:fldCharType="end"/>
            </w:r>
          </w:hyperlink>
        </w:p>
        <w:p w14:paraId="1AA06FB2"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31" w:history="1">
            <w:r w:rsidR="00CF0CFD" w:rsidRPr="00CF0CFD">
              <w:rPr>
                <w:rStyle w:val="Hyperlink"/>
                <w:rFonts w:ascii="Times New Roman" w:hAnsi="Times New Roman" w:cs="Times New Roman"/>
                <w:noProof/>
                <w:sz w:val="24"/>
                <w:szCs w:val="24"/>
              </w:rPr>
              <w:t>4. CHAPTER FOUR: PROPOSED MODEL ON HOW KENYANCOURTS CAN CONSTRUE THE ISSUE ON THE DISPOSITION OF EMBRYOS.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_Toc34682531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26</w:t>
            </w:r>
            <w:r w:rsidR="00CF0CFD" w:rsidRPr="00CF0CFD">
              <w:rPr>
                <w:rFonts w:ascii="Times New Roman" w:hAnsi="Times New Roman" w:cs="Times New Roman"/>
                <w:noProof/>
                <w:webHidden/>
                <w:sz w:val="24"/>
                <w:szCs w:val="24"/>
              </w:rPr>
              <w:fldChar w:fldCharType="end"/>
            </w:r>
          </w:hyperlink>
        </w:p>
        <w:p w14:paraId="17E9C4D3"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2" w:history="1">
            <w:r w:rsidR="00CF0CFD" w:rsidRPr="00CF0CFD">
              <w:rPr>
                <w:rStyle w:val="Hyperlink"/>
                <w:rFonts w:ascii="Times New Roman" w:hAnsi="Times New Roman" w:cs="Times New Roman"/>
                <w:noProof/>
                <w:sz w:val="24"/>
                <w:szCs w:val="24"/>
              </w:rPr>
              <w:t>4.1 Introduction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_Toc34682532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26</w:t>
            </w:r>
            <w:r w:rsidR="00CF0CFD" w:rsidRPr="00CF0CFD">
              <w:rPr>
                <w:rFonts w:ascii="Times New Roman" w:hAnsi="Times New Roman" w:cs="Times New Roman"/>
                <w:noProof/>
                <w:webHidden/>
                <w:sz w:val="24"/>
                <w:szCs w:val="24"/>
              </w:rPr>
              <w:fldChar w:fldCharType="end"/>
            </w:r>
          </w:hyperlink>
        </w:p>
        <w:p w14:paraId="7E309F3A"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3" w:history="1">
            <w:r w:rsidR="00CF0CFD" w:rsidRPr="00CF0CFD">
              <w:rPr>
                <w:rStyle w:val="Hyperlink"/>
                <w:rFonts w:ascii="Times New Roman" w:hAnsi="Times New Roman" w:cs="Times New Roman"/>
                <w:noProof/>
                <w:sz w:val="24"/>
                <w:szCs w:val="24"/>
              </w:rPr>
              <w:t>4.2 Contractual Approach</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_Toc34682533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26</w:t>
            </w:r>
            <w:r w:rsidR="00CF0CFD" w:rsidRPr="00CF0CFD">
              <w:rPr>
                <w:rFonts w:ascii="Times New Roman" w:hAnsi="Times New Roman" w:cs="Times New Roman"/>
                <w:noProof/>
                <w:webHidden/>
                <w:sz w:val="24"/>
                <w:szCs w:val="24"/>
              </w:rPr>
              <w:fldChar w:fldCharType="end"/>
            </w:r>
          </w:hyperlink>
        </w:p>
        <w:p w14:paraId="2A596656"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4" w:history="1">
            <w:r w:rsidR="00CF0CFD" w:rsidRPr="00CF0CFD">
              <w:rPr>
                <w:rStyle w:val="Hyperlink"/>
                <w:rFonts w:ascii="Times New Roman" w:hAnsi="Times New Roman" w:cs="Times New Roman"/>
                <w:noProof/>
                <w:sz w:val="24"/>
                <w:szCs w:val="24"/>
              </w:rPr>
              <w:t>4.3 Contemporaneous mutual consent Approach</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_Toc34682534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27</w:t>
            </w:r>
            <w:r w:rsidR="00CF0CFD" w:rsidRPr="00CF0CFD">
              <w:rPr>
                <w:rFonts w:ascii="Times New Roman" w:hAnsi="Times New Roman" w:cs="Times New Roman"/>
                <w:noProof/>
                <w:webHidden/>
                <w:sz w:val="24"/>
                <w:szCs w:val="24"/>
              </w:rPr>
              <w:fldChar w:fldCharType="end"/>
            </w:r>
          </w:hyperlink>
        </w:p>
        <w:p w14:paraId="42B7CB3B"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5" w:history="1">
            <w:r w:rsidR="00CF0CFD" w:rsidRPr="00CF0CFD">
              <w:rPr>
                <w:rStyle w:val="Hyperlink"/>
                <w:rFonts w:ascii="Times New Roman" w:hAnsi="Times New Roman" w:cs="Times New Roman"/>
                <w:noProof/>
                <w:sz w:val="24"/>
                <w:szCs w:val="24"/>
              </w:rPr>
              <w:t>4.4 Balancing of interests Approach</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_Toc34682535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28</w:t>
            </w:r>
            <w:r w:rsidR="00CF0CFD" w:rsidRPr="00CF0CFD">
              <w:rPr>
                <w:rFonts w:ascii="Times New Roman" w:hAnsi="Times New Roman" w:cs="Times New Roman"/>
                <w:noProof/>
                <w:webHidden/>
                <w:sz w:val="24"/>
                <w:szCs w:val="24"/>
              </w:rPr>
              <w:fldChar w:fldCharType="end"/>
            </w:r>
          </w:hyperlink>
        </w:p>
        <w:p w14:paraId="1FFC760B"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6" w:history="1">
            <w:r w:rsidR="00CF0CFD" w:rsidRPr="00CF0CFD">
              <w:rPr>
                <w:rStyle w:val="Hyperlink"/>
                <w:rFonts w:ascii="Times New Roman" w:hAnsi="Times New Roman" w:cs="Times New Roman"/>
                <w:noProof/>
                <w:sz w:val="24"/>
                <w:szCs w:val="24"/>
              </w:rPr>
              <w:t>4.5 Conclusion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_Toc34682536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30</w:t>
            </w:r>
            <w:r w:rsidR="00CF0CFD" w:rsidRPr="00CF0CFD">
              <w:rPr>
                <w:rFonts w:ascii="Times New Roman" w:hAnsi="Times New Roman" w:cs="Times New Roman"/>
                <w:noProof/>
                <w:webHidden/>
                <w:sz w:val="24"/>
                <w:szCs w:val="24"/>
              </w:rPr>
              <w:fldChar w:fldCharType="end"/>
            </w:r>
          </w:hyperlink>
        </w:p>
        <w:p w14:paraId="33495525"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37" w:history="1">
            <w:r w:rsidR="00CF0CFD" w:rsidRPr="00CF0CFD">
              <w:rPr>
                <w:rStyle w:val="Hyperlink"/>
                <w:rFonts w:ascii="Times New Roman" w:hAnsi="Times New Roman" w:cs="Times New Roman"/>
                <w:noProof/>
                <w:sz w:val="24"/>
                <w:szCs w:val="24"/>
              </w:rPr>
              <w:t>5. CHAPTER FIVE: CONCLUSION AND RECOMMENDATIONS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_Toc34682537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31</w:t>
            </w:r>
            <w:r w:rsidR="00CF0CFD" w:rsidRPr="00CF0CFD">
              <w:rPr>
                <w:rFonts w:ascii="Times New Roman" w:hAnsi="Times New Roman" w:cs="Times New Roman"/>
                <w:noProof/>
                <w:webHidden/>
                <w:sz w:val="24"/>
                <w:szCs w:val="24"/>
              </w:rPr>
              <w:fldChar w:fldCharType="end"/>
            </w:r>
          </w:hyperlink>
        </w:p>
        <w:p w14:paraId="1F543B6B"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8" w:history="1">
            <w:r w:rsidR="00CF0CFD" w:rsidRPr="00CF0CFD">
              <w:rPr>
                <w:rStyle w:val="Hyperlink"/>
                <w:rFonts w:ascii="Times New Roman" w:hAnsi="Times New Roman" w:cs="Times New Roman"/>
                <w:noProof/>
                <w:sz w:val="24"/>
                <w:szCs w:val="24"/>
              </w:rPr>
              <w:t>5.1 Introduction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_Toc34682538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31</w:t>
            </w:r>
            <w:r w:rsidR="00CF0CFD" w:rsidRPr="00CF0CFD">
              <w:rPr>
                <w:rFonts w:ascii="Times New Roman" w:hAnsi="Times New Roman" w:cs="Times New Roman"/>
                <w:noProof/>
                <w:webHidden/>
                <w:sz w:val="24"/>
                <w:szCs w:val="24"/>
              </w:rPr>
              <w:fldChar w:fldCharType="end"/>
            </w:r>
          </w:hyperlink>
        </w:p>
        <w:p w14:paraId="7D783C94"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39" w:history="1">
            <w:r w:rsidR="00CF0CFD" w:rsidRPr="00CF0CFD">
              <w:rPr>
                <w:rStyle w:val="Hyperlink"/>
                <w:rFonts w:ascii="Times New Roman" w:hAnsi="Times New Roman" w:cs="Times New Roman"/>
                <w:noProof/>
                <w:sz w:val="24"/>
                <w:szCs w:val="24"/>
              </w:rPr>
              <w:t>5.2 Conclusion</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_Toc34682539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31</w:t>
            </w:r>
            <w:r w:rsidR="00CF0CFD" w:rsidRPr="00CF0CFD">
              <w:rPr>
                <w:rFonts w:ascii="Times New Roman" w:hAnsi="Times New Roman" w:cs="Times New Roman"/>
                <w:noProof/>
                <w:webHidden/>
                <w:sz w:val="24"/>
                <w:szCs w:val="24"/>
              </w:rPr>
              <w:fldChar w:fldCharType="end"/>
            </w:r>
          </w:hyperlink>
        </w:p>
        <w:p w14:paraId="08B8E943" w14:textId="77777777" w:rsidR="00CF0CFD" w:rsidRPr="00CF0CFD" w:rsidRDefault="00460043" w:rsidP="00CF0CFD">
          <w:pPr>
            <w:pStyle w:val="TOC2"/>
            <w:spacing w:line="360" w:lineRule="auto"/>
            <w:jc w:val="both"/>
            <w:rPr>
              <w:rFonts w:ascii="Times New Roman" w:eastAsiaTheme="minorEastAsia" w:hAnsi="Times New Roman" w:cs="Times New Roman"/>
              <w:noProof/>
              <w:sz w:val="24"/>
              <w:szCs w:val="24"/>
              <w:lang w:eastAsia="en-GB"/>
            </w:rPr>
          </w:pPr>
          <w:hyperlink w:anchor="_Toc34682540" w:history="1">
            <w:r w:rsidR="00CF0CFD" w:rsidRPr="00CF0CFD">
              <w:rPr>
                <w:rStyle w:val="Hyperlink"/>
                <w:rFonts w:ascii="Times New Roman" w:hAnsi="Times New Roman" w:cs="Times New Roman"/>
                <w:noProof/>
                <w:sz w:val="24"/>
                <w:szCs w:val="24"/>
              </w:rPr>
              <w:t>5.3 Recommendations</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_Toc34682540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32</w:t>
            </w:r>
            <w:r w:rsidR="00CF0CFD" w:rsidRPr="00CF0CFD">
              <w:rPr>
                <w:rFonts w:ascii="Times New Roman" w:hAnsi="Times New Roman" w:cs="Times New Roman"/>
                <w:noProof/>
                <w:webHidden/>
                <w:sz w:val="24"/>
                <w:szCs w:val="24"/>
              </w:rPr>
              <w:fldChar w:fldCharType="end"/>
            </w:r>
          </w:hyperlink>
        </w:p>
        <w:p w14:paraId="38D96D9B" w14:textId="77777777" w:rsidR="00CF0CFD" w:rsidRPr="00CF0CFD" w:rsidRDefault="00460043" w:rsidP="00CF0CFD">
          <w:pPr>
            <w:pStyle w:val="TOC3"/>
            <w:spacing w:line="360" w:lineRule="auto"/>
            <w:jc w:val="both"/>
            <w:rPr>
              <w:rFonts w:ascii="Times New Roman" w:hAnsi="Times New Roman"/>
              <w:noProof/>
              <w:sz w:val="24"/>
              <w:szCs w:val="24"/>
              <w:lang w:val="en-GB" w:eastAsia="en-GB"/>
            </w:rPr>
          </w:pPr>
          <w:hyperlink w:anchor="_Toc34682541" w:history="1">
            <w:r w:rsidR="00CF0CFD" w:rsidRPr="00CF0CFD">
              <w:rPr>
                <w:rStyle w:val="Hyperlink"/>
                <w:rFonts w:ascii="Times New Roman" w:hAnsi="Times New Roman"/>
                <w:noProof/>
                <w:sz w:val="24"/>
                <w:szCs w:val="24"/>
              </w:rPr>
              <w:t>5.3.1 Licensing authorities to supervise and licence all fertility clinics</w:t>
            </w:r>
            <w:r w:rsidR="00CF0CFD" w:rsidRPr="00CF0CFD">
              <w:rPr>
                <w:rFonts w:ascii="Times New Roman" w:hAnsi="Times New Roman"/>
                <w:noProof/>
                <w:webHidden/>
                <w:sz w:val="24"/>
                <w:szCs w:val="24"/>
              </w:rPr>
              <w:tab/>
            </w:r>
            <w:r w:rsidR="00CF0CFD" w:rsidRPr="00CF0CFD">
              <w:rPr>
                <w:rFonts w:ascii="Times New Roman" w:hAnsi="Times New Roman"/>
                <w:noProof/>
                <w:webHidden/>
                <w:sz w:val="24"/>
                <w:szCs w:val="24"/>
              </w:rPr>
              <w:fldChar w:fldCharType="begin"/>
            </w:r>
            <w:r w:rsidR="00CF0CFD" w:rsidRPr="00CF0CFD">
              <w:rPr>
                <w:rFonts w:ascii="Times New Roman" w:hAnsi="Times New Roman"/>
                <w:noProof/>
                <w:webHidden/>
                <w:sz w:val="24"/>
                <w:szCs w:val="24"/>
              </w:rPr>
              <w:instrText xml:space="preserve"> PAGEREF _Toc34682541 \h </w:instrText>
            </w:r>
            <w:r w:rsidR="00CF0CFD" w:rsidRPr="00CF0CFD">
              <w:rPr>
                <w:rFonts w:ascii="Times New Roman" w:hAnsi="Times New Roman"/>
                <w:noProof/>
                <w:webHidden/>
                <w:sz w:val="24"/>
                <w:szCs w:val="24"/>
              </w:rPr>
            </w:r>
            <w:r w:rsidR="00CF0CFD" w:rsidRPr="00CF0CFD">
              <w:rPr>
                <w:rFonts w:ascii="Times New Roman" w:hAnsi="Times New Roman"/>
                <w:noProof/>
                <w:webHidden/>
                <w:sz w:val="24"/>
                <w:szCs w:val="24"/>
              </w:rPr>
              <w:fldChar w:fldCharType="separate"/>
            </w:r>
            <w:r w:rsidR="00CF0CFD" w:rsidRPr="00CF0CFD">
              <w:rPr>
                <w:rFonts w:ascii="Times New Roman" w:hAnsi="Times New Roman"/>
                <w:noProof/>
                <w:webHidden/>
                <w:sz w:val="24"/>
                <w:szCs w:val="24"/>
              </w:rPr>
              <w:t>32</w:t>
            </w:r>
            <w:r w:rsidR="00CF0CFD" w:rsidRPr="00CF0CFD">
              <w:rPr>
                <w:rFonts w:ascii="Times New Roman" w:hAnsi="Times New Roman"/>
                <w:noProof/>
                <w:webHidden/>
                <w:sz w:val="24"/>
                <w:szCs w:val="24"/>
              </w:rPr>
              <w:fldChar w:fldCharType="end"/>
            </w:r>
          </w:hyperlink>
        </w:p>
        <w:p w14:paraId="084EAAFA" w14:textId="6D2B2A1C" w:rsidR="00CF0CFD" w:rsidRPr="00CF0CFD" w:rsidRDefault="00460043" w:rsidP="00CF0CFD">
          <w:pPr>
            <w:pStyle w:val="TOC3"/>
            <w:spacing w:line="360" w:lineRule="auto"/>
            <w:jc w:val="both"/>
            <w:rPr>
              <w:rFonts w:ascii="Times New Roman" w:hAnsi="Times New Roman"/>
              <w:noProof/>
              <w:sz w:val="24"/>
              <w:szCs w:val="24"/>
              <w:lang w:val="en-GB" w:eastAsia="en-GB"/>
            </w:rPr>
          </w:pPr>
          <w:hyperlink w:anchor="_Toc34682542" w:history="1">
            <w:r w:rsidR="00CF0CFD" w:rsidRPr="00CF0CFD">
              <w:rPr>
                <w:rStyle w:val="Hyperlink"/>
                <w:rFonts w:ascii="Times New Roman" w:hAnsi="Times New Roman"/>
                <w:noProof/>
                <w:sz w:val="24"/>
                <w:szCs w:val="24"/>
              </w:rPr>
              <w:t>5.3.2 Local policy that standardizes consent forms</w:t>
            </w:r>
            <w:r w:rsidR="00CF0CFD" w:rsidRPr="00CF0CFD">
              <w:rPr>
                <w:rFonts w:ascii="Times New Roman" w:hAnsi="Times New Roman"/>
                <w:noProof/>
                <w:webHidden/>
                <w:sz w:val="24"/>
                <w:szCs w:val="24"/>
              </w:rPr>
              <w:tab/>
            </w:r>
            <w:r w:rsidR="00CF0CFD" w:rsidRPr="00CF0CFD">
              <w:rPr>
                <w:rFonts w:ascii="Times New Roman" w:hAnsi="Times New Roman"/>
                <w:noProof/>
                <w:webHidden/>
                <w:sz w:val="24"/>
                <w:szCs w:val="24"/>
              </w:rPr>
              <w:fldChar w:fldCharType="begin"/>
            </w:r>
            <w:r w:rsidR="00CF0CFD" w:rsidRPr="00CF0CFD">
              <w:rPr>
                <w:rFonts w:ascii="Times New Roman" w:hAnsi="Times New Roman"/>
                <w:noProof/>
                <w:webHidden/>
                <w:sz w:val="24"/>
                <w:szCs w:val="24"/>
              </w:rPr>
              <w:instrText xml:space="preserve"> PAGEREF _Toc34682542 \h </w:instrText>
            </w:r>
            <w:r w:rsidR="00CF0CFD" w:rsidRPr="00CF0CFD">
              <w:rPr>
                <w:rFonts w:ascii="Times New Roman" w:hAnsi="Times New Roman"/>
                <w:noProof/>
                <w:webHidden/>
                <w:sz w:val="24"/>
                <w:szCs w:val="24"/>
              </w:rPr>
            </w:r>
            <w:r w:rsidR="00CF0CFD" w:rsidRPr="00CF0CFD">
              <w:rPr>
                <w:rFonts w:ascii="Times New Roman" w:hAnsi="Times New Roman"/>
                <w:noProof/>
                <w:webHidden/>
                <w:sz w:val="24"/>
                <w:szCs w:val="24"/>
              </w:rPr>
              <w:fldChar w:fldCharType="separate"/>
            </w:r>
            <w:r w:rsidR="00CF0CFD" w:rsidRPr="00CF0CFD">
              <w:rPr>
                <w:rFonts w:ascii="Times New Roman" w:hAnsi="Times New Roman"/>
                <w:noProof/>
                <w:webHidden/>
                <w:sz w:val="24"/>
                <w:szCs w:val="24"/>
              </w:rPr>
              <w:t>33</w:t>
            </w:r>
            <w:r w:rsidR="00CF0CFD" w:rsidRPr="00CF0CFD">
              <w:rPr>
                <w:rFonts w:ascii="Times New Roman" w:hAnsi="Times New Roman"/>
                <w:noProof/>
                <w:webHidden/>
                <w:sz w:val="24"/>
                <w:szCs w:val="24"/>
              </w:rPr>
              <w:fldChar w:fldCharType="end"/>
            </w:r>
          </w:hyperlink>
        </w:p>
        <w:p w14:paraId="4D02003A" w14:textId="0B210D5E" w:rsidR="00CF0CFD" w:rsidRPr="00CF0CFD" w:rsidRDefault="00460043" w:rsidP="00CF0CFD">
          <w:pPr>
            <w:pStyle w:val="TOC3"/>
            <w:spacing w:line="360" w:lineRule="auto"/>
            <w:jc w:val="both"/>
            <w:rPr>
              <w:rFonts w:ascii="Times New Roman" w:hAnsi="Times New Roman"/>
              <w:noProof/>
              <w:sz w:val="24"/>
              <w:szCs w:val="24"/>
              <w:lang w:val="en-GB" w:eastAsia="en-GB"/>
            </w:rPr>
          </w:pPr>
          <w:hyperlink w:anchor="_Toc34682543" w:history="1">
            <w:r w:rsidR="00CF0CFD" w:rsidRPr="00CF0CFD">
              <w:rPr>
                <w:rStyle w:val="Hyperlink"/>
                <w:rFonts w:ascii="Times New Roman" w:hAnsi="Times New Roman"/>
                <w:noProof/>
                <w:sz w:val="24"/>
                <w:szCs w:val="24"/>
              </w:rPr>
              <w:t>5.3.3 Protection of contractual agreements al</w:t>
            </w:r>
            <w:r w:rsidR="00CF0CFD">
              <w:rPr>
                <w:rStyle w:val="Hyperlink"/>
                <w:rFonts w:ascii="Times New Roman" w:hAnsi="Times New Roman"/>
                <w:noProof/>
                <w:sz w:val="24"/>
                <w:szCs w:val="24"/>
              </w:rPr>
              <w:t>igned with Article 26</w:t>
            </w:r>
            <w:r w:rsidR="00CF0CFD" w:rsidRPr="00CF0CFD">
              <w:rPr>
                <w:rFonts w:ascii="Times New Roman" w:hAnsi="Times New Roman"/>
                <w:noProof/>
                <w:webHidden/>
                <w:sz w:val="24"/>
                <w:szCs w:val="24"/>
              </w:rPr>
              <w:tab/>
            </w:r>
            <w:r w:rsidR="00CF0CFD" w:rsidRPr="00CF0CFD">
              <w:rPr>
                <w:rFonts w:ascii="Times New Roman" w:hAnsi="Times New Roman"/>
                <w:noProof/>
                <w:webHidden/>
                <w:sz w:val="24"/>
                <w:szCs w:val="24"/>
              </w:rPr>
              <w:fldChar w:fldCharType="begin"/>
            </w:r>
            <w:r w:rsidR="00CF0CFD" w:rsidRPr="00CF0CFD">
              <w:rPr>
                <w:rFonts w:ascii="Times New Roman" w:hAnsi="Times New Roman"/>
                <w:noProof/>
                <w:webHidden/>
                <w:sz w:val="24"/>
                <w:szCs w:val="24"/>
              </w:rPr>
              <w:instrText xml:space="preserve"> PAGEREF _Toc34682543 \h </w:instrText>
            </w:r>
            <w:r w:rsidR="00CF0CFD" w:rsidRPr="00CF0CFD">
              <w:rPr>
                <w:rFonts w:ascii="Times New Roman" w:hAnsi="Times New Roman"/>
                <w:noProof/>
                <w:webHidden/>
                <w:sz w:val="24"/>
                <w:szCs w:val="24"/>
              </w:rPr>
            </w:r>
            <w:r w:rsidR="00CF0CFD" w:rsidRPr="00CF0CFD">
              <w:rPr>
                <w:rFonts w:ascii="Times New Roman" w:hAnsi="Times New Roman"/>
                <w:noProof/>
                <w:webHidden/>
                <w:sz w:val="24"/>
                <w:szCs w:val="24"/>
              </w:rPr>
              <w:fldChar w:fldCharType="separate"/>
            </w:r>
            <w:r w:rsidR="00CF0CFD" w:rsidRPr="00CF0CFD">
              <w:rPr>
                <w:rFonts w:ascii="Times New Roman" w:hAnsi="Times New Roman"/>
                <w:noProof/>
                <w:webHidden/>
                <w:sz w:val="24"/>
                <w:szCs w:val="24"/>
              </w:rPr>
              <w:t>34</w:t>
            </w:r>
            <w:r w:rsidR="00CF0CFD" w:rsidRPr="00CF0CFD">
              <w:rPr>
                <w:rFonts w:ascii="Times New Roman" w:hAnsi="Times New Roman"/>
                <w:noProof/>
                <w:webHidden/>
                <w:sz w:val="24"/>
                <w:szCs w:val="24"/>
              </w:rPr>
              <w:fldChar w:fldCharType="end"/>
            </w:r>
          </w:hyperlink>
        </w:p>
        <w:p w14:paraId="60CF8EE1" w14:textId="430F4F57" w:rsidR="00CF0CFD" w:rsidRPr="00CF0CFD" w:rsidRDefault="00460043" w:rsidP="00CF0CFD">
          <w:pPr>
            <w:pStyle w:val="TOC3"/>
            <w:spacing w:line="360" w:lineRule="auto"/>
            <w:jc w:val="both"/>
            <w:rPr>
              <w:rFonts w:ascii="Times New Roman" w:hAnsi="Times New Roman"/>
              <w:noProof/>
              <w:sz w:val="24"/>
              <w:szCs w:val="24"/>
              <w:lang w:val="en-GB" w:eastAsia="en-GB"/>
            </w:rPr>
          </w:pPr>
          <w:hyperlink w:anchor="_Toc34682544" w:history="1">
            <w:r w:rsidR="00CF0CFD" w:rsidRPr="00CF0CFD">
              <w:rPr>
                <w:rStyle w:val="Hyperlink"/>
                <w:rFonts w:ascii="Times New Roman" w:hAnsi="Times New Roman"/>
                <w:noProof/>
                <w:sz w:val="24"/>
                <w:szCs w:val="24"/>
              </w:rPr>
              <w:t xml:space="preserve">5.3.4 Conducting more research studies and </w:t>
            </w:r>
            <w:r w:rsidR="00CF0CFD">
              <w:rPr>
                <w:rStyle w:val="Hyperlink"/>
                <w:rFonts w:ascii="Times New Roman" w:hAnsi="Times New Roman"/>
                <w:noProof/>
                <w:sz w:val="24"/>
                <w:szCs w:val="24"/>
              </w:rPr>
              <w:t>building expertise</w:t>
            </w:r>
            <w:r w:rsidR="00CF0CFD" w:rsidRPr="00CF0CFD">
              <w:rPr>
                <w:rFonts w:ascii="Times New Roman" w:hAnsi="Times New Roman"/>
                <w:noProof/>
                <w:webHidden/>
                <w:sz w:val="24"/>
                <w:szCs w:val="24"/>
              </w:rPr>
              <w:tab/>
            </w:r>
            <w:r w:rsidR="00CF0CFD" w:rsidRPr="00CF0CFD">
              <w:rPr>
                <w:rFonts w:ascii="Times New Roman" w:hAnsi="Times New Roman"/>
                <w:noProof/>
                <w:webHidden/>
                <w:sz w:val="24"/>
                <w:szCs w:val="24"/>
              </w:rPr>
              <w:fldChar w:fldCharType="begin"/>
            </w:r>
            <w:r w:rsidR="00CF0CFD" w:rsidRPr="00CF0CFD">
              <w:rPr>
                <w:rFonts w:ascii="Times New Roman" w:hAnsi="Times New Roman"/>
                <w:noProof/>
                <w:webHidden/>
                <w:sz w:val="24"/>
                <w:szCs w:val="24"/>
              </w:rPr>
              <w:instrText xml:space="preserve"> PAGEREF _Toc34682544 \h </w:instrText>
            </w:r>
            <w:r w:rsidR="00CF0CFD" w:rsidRPr="00CF0CFD">
              <w:rPr>
                <w:rFonts w:ascii="Times New Roman" w:hAnsi="Times New Roman"/>
                <w:noProof/>
                <w:webHidden/>
                <w:sz w:val="24"/>
                <w:szCs w:val="24"/>
              </w:rPr>
            </w:r>
            <w:r w:rsidR="00CF0CFD" w:rsidRPr="00CF0CFD">
              <w:rPr>
                <w:rFonts w:ascii="Times New Roman" w:hAnsi="Times New Roman"/>
                <w:noProof/>
                <w:webHidden/>
                <w:sz w:val="24"/>
                <w:szCs w:val="24"/>
              </w:rPr>
              <w:fldChar w:fldCharType="separate"/>
            </w:r>
            <w:r w:rsidR="00CF0CFD" w:rsidRPr="00CF0CFD">
              <w:rPr>
                <w:rFonts w:ascii="Times New Roman" w:hAnsi="Times New Roman"/>
                <w:noProof/>
                <w:webHidden/>
                <w:sz w:val="24"/>
                <w:szCs w:val="24"/>
              </w:rPr>
              <w:t>34</w:t>
            </w:r>
            <w:r w:rsidR="00CF0CFD" w:rsidRPr="00CF0CFD">
              <w:rPr>
                <w:rFonts w:ascii="Times New Roman" w:hAnsi="Times New Roman"/>
                <w:noProof/>
                <w:webHidden/>
                <w:sz w:val="24"/>
                <w:szCs w:val="24"/>
              </w:rPr>
              <w:fldChar w:fldCharType="end"/>
            </w:r>
          </w:hyperlink>
        </w:p>
        <w:p w14:paraId="15A93777" w14:textId="77777777" w:rsidR="00CF0CFD" w:rsidRPr="00CF0CFD" w:rsidRDefault="00460043" w:rsidP="00CF0CFD">
          <w:pPr>
            <w:pStyle w:val="TOC3"/>
            <w:spacing w:line="360" w:lineRule="auto"/>
            <w:jc w:val="both"/>
            <w:rPr>
              <w:rFonts w:ascii="Times New Roman" w:hAnsi="Times New Roman"/>
              <w:noProof/>
              <w:sz w:val="24"/>
              <w:szCs w:val="24"/>
              <w:lang w:val="en-GB" w:eastAsia="en-GB"/>
            </w:rPr>
          </w:pPr>
          <w:hyperlink w:anchor="_Toc34682545" w:history="1">
            <w:r w:rsidR="00CF0CFD" w:rsidRPr="00CF0CFD">
              <w:rPr>
                <w:rStyle w:val="Hyperlink"/>
                <w:rFonts w:ascii="Times New Roman" w:hAnsi="Times New Roman"/>
                <w:noProof/>
                <w:sz w:val="24"/>
                <w:szCs w:val="24"/>
              </w:rPr>
              <w:t>5.3.5 Need for legislation addressing IVF</w:t>
            </w:r>
            <w:r w:rsidR="00CF0CFD" w:rsidRPr="00CF0CFD">
              <w:rPr>
                <w:rFonts w:ascii="Times New Roman" w:hAnsi="Times New Roman"/>
                <w:noProof/>
                <w:webHidden/>
                <w:sz w:val="24"/>
                <w:szCs w:val="24"/>
              </w:rPr>
              <w:tab/>
            </w:r>
            <w:r w:rsidR="00CF0CFD" w:rsidRPr="00CF0CFD">
              <w:rPr>
                <w:rFonts w:ascii="Times New Roman" w:hAnsi="Times New Roman"/>
                <w:noProof/>
                <w:webHidden/>
                <w:sz w:val="24"/>
                <w:szCs w:val="24"/>
              </w:rPr>
              <w:fldChar w:fldCharType="begin"/>
            </w:r>
            <w:r w:rsidR="00CF0CFD" w:rsidRPr="00CF0CFD">
              <w:rPr>
                <w:rFonts w:ascii="Times New Roman" w:hAnsi="Times New Roman"/>
                <w:noProof/>
                <w:webHidden/>
                <w:sz w:val="24"/>
                <w:szCs w:val="24"/>
              </w:rPr>
              <w:instrText xml:space="preserve"> PAGEREF _Toc34682545 \h </w:instrText>
            </w:r>
            <w:r w:rsidR="00CF0CFD" w:rsidRPr="00CF0CFD">
              <w:rPr>
                <w:rFonts w:ascii="Times New Roman" w:hAnsi="Times New Roman"/>
                <w:noProof/>
                <w:webHidden/>
                <w:sz w:val="24"/>
                <w:szCs w:val="24"/>
              </w:rPr>
            </w:r>
            <w:r w:rsidR="00CF0CFD" w:rsidRPr="00CF0CFD">
              <w:rPr>
                <w:rFonts w:ascii="Times New Roman" w:hAnsi="Times New Roman"/>
                <w:noProof/>
                <w:webHidden/>
                <w:sz w:val="24"/>
                <w:szCs w:val="24"/>
              </w:rPr>
              <w:fldChar w:fldCharType="separate"/>
            </w:r>
            <w:r w:rsidR="00CF0CFD" w:rsidRPr="00CF0CFD">
              <w:rPr>
                <w:rFonts w:ascii="Times New Roman" w:hAnsi="Times New Roman"/>
                <w:noProof/>
                <w:webHidden/>
                <w:sz w:val="24"/>
                <w:szCs w:val="24"/>
              </w:rPr>
              <w:t>34</w:t>
            </w:r>
            <w:r w:rsidR="00CF0CFD" w:rsidRPr="00CF0CFD">
              <w:rPr>
                <w:rFonts w:ascii="Times New Roman" w:hAnsi="Times New Roman"/>
                <w:noProof/>
                <w:webHidden/>
                <w:sz w:val="24"/>
                <w:szCs w:val="24"/>
              </w:rPr>
              <w:fldChar w:fldCharType="end"/>
            </w:r>
          </w:hyperlink>
        </w:p>
        <w:p w14:paraId="17C18F06" w14:textId="77777777" w:rsidR="00CF0CFD" w:rsidRPr="00CF0CFD" w:rsidRDefault="00460043" w:rsidP="00CF0CFD">
          <w:pPr>
            <w:pStyle w:val="TOC1"/>
            <w:rPr>
              <w:rFonts w:ascii="Times New Roman" w:eastAsiaTheme="minorEastAsia" w:hAnsi="Times New Roman" w:cs="Times New Roman"/>
              <w:noProof/>
              <w:sz w:val="24"/>
              <w:szCs w:val="24"/>
              <w:lang w:eastAsia="en-GB"/>
            </w:rPr>
          </w:pPr>
          <w:hyperlink w:anchor="_Toc34682546" w:history="1">
            <w:r w:rsidR="00CF0CFD" w:rsidRPr="00CF0CFD">
              <w:rPr>
                <w:rStyle w:val="Hyperlink"/>
                <w:rFonts w:ascii="Times New Roman" w:hAnsi="Times New Roman" w:cs="Times New Roman"/>
                <w:noProof/>
                <w:sz w:val="24"/>
                <w:szCs w:val="24"/>
              </w:rPr>
              <w:t>BIBLIOGRAPHY</w:t>
            </w:r>
            <w:r w:rsidR="00CF0CFD" w:rsidRPr="00CF0CFD">
              <w:rPr>
                <w:rFonts w:ascii="Times New Roman" w:hAnsi="Times New Roman" w:cs="Times New Roman"/>
                <w:noProof/>
                <w:webHidden/>
                <w:sz w:val="24"/>
                <w:szCs w:val="24"/>
              </w:rPr>
              <w:tab/>
            </w:r>
            <w:r w:rsidR="00CF0CFD" w:rsidRPr="00CF0CFD">
              <w:rPr>
                <w:rFonts w:ascii="Times New Roman" w:hAnsi="Times New Roman" w:cs="Times New Roman"/>
                <w:noProof/>
                <w:webHidden/>
                <w:sz w:val="24"/>
                <w:szCs w:val="24"/>
              </w:rPr>
              <w:fldChar w:fldCharType="begin"/>
            </w:r>
            <w:r w:rsidR="00CF0CFD" w:rsidRPr="00CF0CFD">
              <w:rPr>
                <w:rFonts w:ascii="Times New Roman" w:hAnsi="Times New Roman" w:cs="Times New Roman"/>
                <w:noProof/>
                <w:webHidden/>
                <w:sz w:val="24"/>
                <w:szCs w:val="24"/>
              </w:rPr>
              <w:instrText xml:space="preserve"> PAGEREF _Toc34682546 \h </w:instrText>
            </w:r>
            <w:r w:rsidR="00CF0CFD" w:rsidRPr="00CF0CFD">
              <w:rPr>
                <w:rFonts w:ascii="Times New Roman" w:hAnsi="Times New Roman" w:cs="Times New Roman"/>
                <w:noProof/>
                <w:webHidden/>
                <w:sz w:val="24"/>
                <w:szCs w:val="24"/>
              </w:rPr>
            </w:r>
            <w:r w:rsidR="00CF0CFD" w:rsidRPr="00CF0CFD">
              <w:rPr>
                <w:rFonts w:ascii="Times New Roman" w:hAnsi="Times New Roman" w:cs="Times New Roman"/>
                <w:noProof/>
                <w:webHidden/>
                <w:sz w:val="24"/>
                <w:szCs w:val="24"/>
              </w:rPr>
              <w:fldChar w:fldCharType="separate"/>
            </w:r>
            <w:r w:rsidR="00CF0CFD" w:rsidRPr="00CF0CFD">
              <w:rPr>
                <w:rFonts w:ascii="Times New Roman" w:hAnsi="Times New Roman" w:cs="Times New Roman"/>
                <w:noProof/>
                <w:webHidden/>
                <w:sz w:val="24"/>
                <w:szCs w:val="24"/>
              </w:rPr>
              <w:t>36</w:t>
            </w:r>
            <w:r w:rsidR="00CF0CFD" w:rsidRPr="00CF0CFD">
              <w:rPr>
                <w:rFonts w:ascii="Times New Roman" w:hAnsi="Times New Roman" w:cs="Times New Roman"/>
                <w:noProof/>
                <w:webHidden/>
                <w:sz w:val="24"/>
                <w:szCs w:val="24"/>
              </w:rPr>
              <w:fldChar w:fldCharType="end"/>
            </w:r>
          </w:hyperlink>
        </w:p>
        <w:p w14:paraId="25390068" w14:textId="12C2B6B3" w:rsidR="00B7361A" w:rsidRDefault="00355A54" w:rsidP="00CF0CFD">
          <w:pPr>
            <w:spacing w:line="360" w:lineRule="auto"/>
            <w:jc w:val="both"/>
            <w:rPr>
              <w:rFonts w:ascii="Times New Roman" w:hAnsi="Times New Roman" w:cs="Times New Roman"/>
              <w:sz w:val="24"/>
              <w:szCs w:val="24"/>
            </w:rPr>
          </w:pPr>
          <w:r w:rsidRPr="00CF0CFD">
            <w:rPr>
              <w:rFonts w:ascii="Times New Roman" w:hAnsi="Times New Roman" w:cs="Times New Roman"/>
              <w:bCs/>
              <w:noProof/>
              <w:sz w:val="24"/>
              <w:szCs w:val="24"/>
            </w:rPr>
            <w:fldChar w:fldCharType="end"/>
          </w:r>
        </w:p>
      </w:sdtContent>
    </w:sdt>
    <w:p w14:paraId="16D16B47" w14:textId="77777777" w:rsidR="006F1486" w:rsidRDefault="006F1486" w:rsidP="006F1486"/>
    <w:p w14:paraId="7B0D3FEE" w14:textId="77777777" w:rsidR="006F1486" w:rsidRDefault="006F1486" w:rsidP="006F1486"/>
    <w:p w14:paraId="465A960E" w14:textId="77777777" w:rsidR="006F1486" w:rsidRDefault="006F1486" w:rsidP="006F1486"/>
    <w:p w14:paraId="1C3B7606" w14:textId="77777777" w:rsidR="006F1486" w:rsidRDefault="006F1486" w:rsidP="006F1486"/>
    <w:p w14:paraId="302B7CFA" w14:textId="77777777" w:rsidR="006F1486" w:rsidRDefault="006F1486" w:rsidP="006F1486"/>
    <w:p w14:paraId="0F665086" w14:textId="77777777" w:rsidR="006F1486" w:rsidRDefault="006F1486" w:rsidP="006F1486"/>
    <w:p w14:paraId="128DA6C4" w14:textId="77777777" w:rsidR="00513232" w:rsidRDefault="00513232" w:rsidP="006F1486"/>
    <w:p w14:paraId="1ADE9DB2" w14:textId="77777777" w:rsidR="00FB2D7F" w:rsidRDefault="00FB2D7F" w:rsidP="006F1486"/>
    <w:p w14:paraId="3DABFB97" w14:textId="77777777" w:rsidR="00AA6AE4" w:rsidRDefault="00AA6AE4" w:rsidP="006F1486"/>
    <w:p w14:paraId="5E53829E" w14:textId="77777777" w:rsidR="004A69D1" w:rsidRPr="006F1486" w:rsidRDefault="004A69D1" w:rsidP="006F1486">
      <w:pPr>
        <w:spacing w:line="360" w:lineRule="auto"/>
        <w:jc w:val="both"/>
        <w:rPr>
          <w:rFonts w:ascii="Times New Roman" w:hAnsi="Times New Roman" w:cs="Times New Roman"/>
          <w:b/>
          <w:sz w:val="24"/>
          <w:szCs w:val="24"/>
        </w:rPr>
      </w:pPr>
      <w:r w:rsidRPr="006F1486">
        <w:rPr>
          <w:rFonts w:ascii="Times New Roman" w:hAnsi="Times New Roman" w:cs="Times New Roman"/>
          <w:b/>
          <w:sz w:val="24"/>
          <w:szCs w:val="24"/>
        </w:rPr>
        <w:lastRenderedPageBreak/>
        <w:t>ACKNOWLEDGEMENTS</w:t>
      </w:r>
    </w:p>
    <w:p w14:paraId="44C6CBBA" w14:textId="77777777" w:rsidR="004A69D1" w:rsidRPr="006F1486" w:rsidRDefault="004A69D1" w:rsidP="006F1486">
      <w:pPr>
        <w:spacing w:line="360" w:lineRule="auto"/>
        <w:jc w:val="both"/>
        <w:rPr>
          <w:rFonts w:ascii="Times New Roman" w:hAnsi="Times New Roman" w:cs="Times New Roman"/>
          <w:sz w:val="24"/>
          <w:szCs w:val="24"/>
        </w:rPr>
      </w:pPr>
      <w:r w:rsidRPr="006F1486">
        <w:rPr>
          <w:rFonts w:ascii="Times New Roman" w:hAnsi="Times New Roman" w:cs="Times New Roman"/>
          <w:sz w:val="24"/>
          <w:szCs w:val="24"/>
        </w:rPr>
        <w:t>I wish to thank God for leading me throughout this journey.</w:t>
      </w:r>
    </w:p>
    <w:p w14:paraId="198280BB" w14:textId="77777777" w:rsidR="004A69D1" w:rsidRPr="006F1486" w:rsidRDefault="004A69D1" w:rsidP="006F1486">
      <w:pPr>
        <w:spacing w:line="360" w:lineRule="auto"/>
        <w:jc w:val="both"/>
        <w:rPr>
          <w:rFonts w:ascii="Times New Roman" w:hAnsi="Times New Roman" w:cs="Times New Roman"/>
          <w:sz w:val="24"/>
          <w:szCs w:val="24"/>
        </w:rPr>
      </w:pPr>
      <w:r w:rsidRPr="006F1486">
        <w:rPr>
          <w:rFonts w:ascii="Times New Roman" w:hAnsi="Times New Roman" w:cs="Times New Roman"/>
          <w:sz w:val="24"/>
          <w:szCs w:val="24"/>
        </w:rPr>
        <w:t>I also wish to extend my appreciation to my supervisor, Harrison Mbori Otieno for his guidance and dedication throughout this study.</w:t>
      </w:r>
    </w:p>
    <w:p w14:paraId="3E913776" w14:textId="77777777" w:rsidR="004A69D1" w:rsidRPr="006F1486" w:rsidRDefault="004A69D1" w:rsidP="006F1486">
      <w:pPr>
        <w:spacing w:line="360" w:lineRule="auto"/>
        <w:jc w:val="both"/>
        <w:rPr>
          <w:rFonts w:ascii="Times New Roman" w:hAnsi="Times New Roman" w:cs="Times New Roman"/>
          <w:sz w:val="24"/>
          <w:szCs w:val="24"/>
        </w:rPr>
      </w:pPr>
      <w:r w:rsidRPr="006F1486">
        <w:rPr>
          <w:rFonts w:ascii="Times New Roman" w:hAnsi="Times New Roman" w:cs="Times New Roman"/>
          <w:sz w:val="24"/>
          <w:szCs w:val="24"/>
        </w:rPr>
        <w:t>Lastly, I sincerely thank my parents for the unwavering support they have shown me throughout my undergraduate journey.</w:t>
      </w:r>
    </w:p>
    <w:p w14:paraId="6409862D" w14:textId="77777777" w:rsidR="004A69D1" w:rsidRPr="006F1486" w:rsidRDefault="004A69D1" w:rsidP="006F1486">
      <w:pPr>
        <w:pStyle w:val="Heading1"/>
        <w:spacing w:line="360" w:lineRule="auto"/>
        <w:jc w:val="both"/>
        <w:rPr>
          <w:rFonts w:ascii="Times New Roman" w:hAnsi="Times New Roman" w:cs="Times New Roman"/>
          <w:color w:val="000000" w:themeColor="text1"/>
          <w:sz w:val="24"/>
          <w:szCs w:val="24"/>
        </w:rPr>
      </w:pPr>
    </w:p>
    <w:p w14:paraId="5C6D6428"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6BA83D60"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30478CD4"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43F26BB8"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461B4F5B"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20C023E9"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062E70EC"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3EAEC7F4" w14:textId="77777777" w:rsidR="004A69D1" w:rsidRDefault="004A69D1" w:rsidP="004A69D1">
      <w:pPr>
        <w:pStyle w:val="Heading1"/>
        <w:spacing w:line="360" w:lineRule="auto"/>
        <w:jc w:val="both"/>
        <w:rPr>
          <w:rFonts w:ascii="Times New Roman" w:hAnsi="Times New Roman" w:cs="Times New Roman"/>
          <w:b/>
          <w:color w:val="000000" w:themeColor="text1"/>
          <w:sz w:val="24"/>
          <w:szCs w:val="24"/>
        </w:rPr>
      </w:pPr>
    </w:p>
    <w:p w14:paraId="14B102DA" w14:textId="231D474C" w:rsidR="00DF3132" w:rsidRDefault="00DF3132" w:rsidP="006F1486"/>
    <w:p w14:paraId="3544FA10" w14:textId="77777777" w:rsidR="006B7F47" w:rsidRDefault="006B7F47" w:rsidP="006F1486"/>
    <w:p w14:paraId="69547520" w14:textId="77777777" w:rsidR="00FB2D7F" w:rsidRDefault="00FB2D7F" w:rsidP="006F1486"/>
    <w:p w14:paraId="681E470E" w14:textId="77777777" w:rsidR="00FB2D7F" w:rsidRDefault="00FB2D7F" w:rsidP="006F1486"/>
    <w:p w14:paraId="6C98DCA5" w14:textId="77777777" w:rsidR="00FB2D7F" w:rsidRDefault="00FB2D7F" w:rsidP="006F1486"/>
    <w:p w14:paraId="3F5589BF" w14:textId="77777777" w:rsidR="00FB2D7F" w:rsidRDefault="00FB2D7F" w:rsidP="006F1486"/>
    <w:p w14:paraId="4F923C21" w14:textId="77777777" w:rsidR="00FB2D7F" w:rsidRDefault="00FB2D7F" w:rsidP="006F1486"/>
    <w:p w14:paraId="38198C5D" w14:textId="77777777" w:rsidR="00FB2D7F" w:rsidRDefault="00FB2D7F" w:rsidP="006F1486"/>
    <w:p w14:paraId="472AA579" w14:textId="77777777" w:rsidR="00FB2D7F" w:rsidRPr="006F1486" w:rsidRDefault="00FB2D7F" w:rsidP="006F1486"/>
    <w:p w14:paraId="1366A158" w14:textId="4B6D827A" w:rsidR="004A69D1" w:rsidRPr="004A69D1" w:rsidRDefault="00D91E20" w:rsidP="004A69D1">
      <w:pPr>
        <w:pStyle w:val="Heading1"/>
        <w:spacing w:line="360" w:lineRule="auto"/>
        <w:jc w:val="both"/>
        <w:rPr>
          <w:rFonts w:ascii="Times New Roman" w:hAnsi="Times New Roman" w:cs="Times New Roman"/>
          <w:b/>
          <w:color w:val="000000" w:themeColor="text1"/>
          <w:sz w:val="24"/>
          <w:szCs w:val="24"/>
        </w:rPr>
      </w:pPr>
      <w:bookmarkStart w:id="0" w:name="_Toc34682505"/>
      <w:r w:rsidRPr="00355A54">
        <w:rPr>
          <w:rFonts w:ascii="Times New Roman" w:hAnsi="Times New Roman" w:cs="Times New Roman"/>
          <w:b/>
          <w:color w:val="000000" w:themeColor="text1"/>
          <w:sz w:val="24"/>
          <w:szCs w:val="24"/>
        </w:rPr>
        <w:lastRenderedPageBreak/>
        <w:t>ABSTRACT</w:t>
      </w:r>
      <w:bookmarkEnd w:id="0"/>
    </w:p>
    <w:p w14:paraId="63485E92" w14:textId="77777777" w:rsidR="00355A54" w:rsidRPr="00355A54" w:rsidRDefault="0090372F"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Assisted Reproduction Technologies is a fairly new concept in Kenya especially when it comes to In Vitro Fertilisation (IVF). </w:t>
      </w:r>
      <w:r w:rsidR="007F62FB">
        <w:rPr>
          <w:rFonts w:ascii="Times New Roman" w:hAnsi="Times New Roman" w:cs="Times New Roman"/>
          <w:sz w:val="24"/>
          <w:szCs w:val="24"/>
        </w:rPr>
        <w:t xml:space="preserve">In Kenya today, </w:t>
      </w:r>
      <w:r>
        <w:rPr>
          <w:rFonts w:ascii="Times New Roman" w:hAnsi="Times New Roman" w:cs="Times New Roman"/>
          <w:sz w:val="24"/>
          <w:szCs w:val="24"/>
        </w:rPr>
        <w:t xml:space="preserve">IVF </w:t>
      </w:r>
      <w:r w:rsidR="007F62FB">
        <w:rPr>
          <w:rFonts w:ascii="Times New Roman" w:hAnsi="Times New Roman" w:cs="Times New Roman"/>
          <w:sz w:val="24"/>
          <w:szCs w:val="24"/>
        </w:rPr>
        <w:t>is an emerging area</w:t>
      </w:r>
      <w:r>
        <w:rPr>
          <w:rFonts w:ascii="Times New Roman" w:hAnsi="Times New Roman" w:cs="Times New Roman"/>
          <w:sz w:val="24"/>
          <w:szCs w:val="24"/>
        </w:rPr>
        <w:t xml:space="preserve"> with approximately 2,000 babies born from the procedure.</w:t>
      </w:r>
      <w:r w:rsidR="00B7361A">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r w:rsidR="007F62FB">
        <w:rPr>
          <w:rFonts w:ascii="Times New Roman" w:hAnsi="Times New Roman" w:cs="Times New Roman"/>
          <w:sz w:val="24"/>
          <w:szCs w:val="24"/>
        </w:rPr>
        <w:t>However, there is no judicial scrutiny on the processes in IVF procedures especially on the cryopreservation of pre-embryos after fertilisation. This</w:t>
      </w:r>
      <w:r>
        <w:rPr>
          <w:rFonts w:ascii="Times New Roman" w:hAnsi="Times New Roman" w:cs="Times New Roman"/>
          <w:sz w:val="24"/>
          <w:szCs w:val="24"/>
        </w:rPr>
        <w:t xml:space="preserve"> study aims to bridge the gap between consent forms and the disposition of embryos in IVF procedures. </w:t>
      </w:r>
      <w:r w:rsidR="007F62FB">
        <w:rPr>
          <w:rFonts w:ascii="Times New Roman" w:hAnsi="Times New Roman" w:cs="Times New Roman"/>
          <w:sz w:val="24"/>
          <w:szCs w:val="24"/>
        </w:rPr>
        <w:t xml:space="preserve">The issue of disposition of embryos brings the debate on the personhood verses the contractual approach which this study shall address. This will be done through academic commentaries and natural jurisprudence. Furthermore, this study will </w:t>
      </w:r>
      <w:r w:rsidR="00CD4D22">
        <w:rPr>
          <w:rFonts w:ascii="Times New Roman" w:hAnsi="Times New Roman" w:cs="Times New Roman"/>
          <w:sz w:val="24"/>
          <w:szCs w:val="24"/>
        </w:rPr>
        <w:t xml:space="preserve">view plausible approaches that various jurisdictions have used to address this issue. Lastly, the study will conclude with recommendations guided by Article 26 of the Constitution of Kenya. </w:t>
      </w:r>
    </w:p>
    <w:p w14:paraId="6A60EA51" w14:textId="77777777" w:rsidR="00D91E20" w:rsidRDefault="00D91E20" w:rsidP="00753C41">
      <w:pPr>
        <w:spacing w:line="360" w:lineRule="auto"/>
        <w:jc w:val="both"/>
        <w:rPr>
          <w:rFonts w:ascii="Times New Roman" w:hAnsi="Times New Roman" w:cs="Times New Roman"/>
          <w:sz w:val="24"/>
          <w:szCs w:val="24"/>
        </w:rPr>
      </w:pPr>
    </w:p>
    <w:p w14:paraId="230A191E" w14:textId="77777777" w:rsidR="00D91E20" w:rsidRDefault="00D91E20" w:rsidP="00753C41">
      <w:pPr>
        <w:spacing w:line="360" w:lineRule="auto"/>
        <w:jc w:val="both"/>
        <w:rPr>
          <w:rFonts w:ascii="Times New Roman" w:hAnsi="Times New Roman" w:cs="Times New Roman"/>
          <w:sz w:val="24"/>
          <w:szCs w:val="24"/>
        </w:rPr>
      </w:pPr>
    </w:p>
    <w:p w14:paraId="557258C2" w14:textId="77777777" w:rsidR="00D91E20" w:rsidRDefault="00D91E20" w:rsidP="00753C41">
      <w:pPr>
        <w:spacing w:line="360" w:lineRule="auto"/>
        <w:jc w:val="both"/>
        <w:rPr>
          <w:rFonts w:ascii="Times New Roman" w:hAnsi="Times New Roman" w:cs="Times New Roman"/>
          <w:sz w:val="24"/>
          <w:szCs w:val="24"/>
        </w:rPr>
      </w:pPr>
    </w:p>
    <w:p w14:paraId="1EC3E18C" w14:textId="77777777" w:rsidR="00D91E20" w:rsidRDefault="00D91E20" w:rsidP="00753C41">
      <w:pPr>
        <w:spacing w:line="360" w:lineRule="auto"/>
        <w:jc w:val="both"/>
        <w:rPr>
          <w:rFonts w:ascii="Times New Roman" w:hAnsi="Times New Roman" w:cs="Times New Roman"/>
          <w:sz w:val="24"/>
          <w:szCs w:val="24"/>
        </w:rPr>
      </w:pPr>
    </w:p>
    <w:p w14:paraId="5BB06DE2" w14:textId="77777777" w:rsidR="00D91E20" w:rsidRDefault="00D91E20" w:rsidP="00753C41">
      <w:pPr>
        <w:spacing w:line="360" w:lineRule="auto"/>
        <w:jc w:val="both"/>
        <w:rPr>
          <w:rFonts w:ascii="Times New Roman" w:hAnsi="Times New Roman" w:cs="Times New Roman"/>
          <w:sz w:val="24"/>
          <w:szCs w:val="24"/>
        </w:rPr>
      </w:pPr>
    </w:p>
    <w:p w14:paraId="1A744F85" w14:textId="77777777" w:rsidR="00D91E20" w:rsidRDefault="00D91E20" w:rsidP="00753C41">
      <w:pPr>
        <w:spacing w:line="360" w:lineRule="auto"/>
        <w:jc w:val="both"/>
        <w:rPr>
          <w:rFonts w:ascii="Times New Roman" w:hAnsi="Times New Roman" w:cs="Times New Roman"/>
          <w:sz w:val="24"/>
          <w:szCs w:val="24"/>
        </w:rPr>
      </w:pPr>
    </w:p>
    <w:p w14:paraId="7B1B61AD" w14:textId="77777777" w:rsidR="00D91E20" w:rsidRDefault="00D91E20" w:rsidP="00753C41">
      <w:pPr>
        <w:spacing w:line="360" w:lineRule="auto"/>
        <w:jc w:val="both"/>
        <w:rPr>
          <w:rFonts w:ascii="Times New Roman" w:hAnsi="Times New Roman" w:cs="Times New Roman"/>
          <w:sz w:val="24"/>
          <w:szCs w:val="24"/>
        </w:rPr>
      </w:pPr>
    </w:p>
    <w:p w14:paraId="647F2B2C" w14:textId="77777777" w:rsidR="00D91E20" w:rsidRDefault="00D91E20" w:rsidP="00753C41">
      <w:pPr>
        <w:spacing w:line="360" w:lineRule="auto"/>
        <w:jc w:val="both"/>
        <w:rPr>
          <w:rFonts w:ascii="Times New Roman" w:hAnsi="Times New Roman" w:cs="Times New Roman"/>
          <w:sz w:val="24"/>
          <w:szCs w:val="24"/>
        </w:rPr>
      </w:pPr>
    </w:p>
    <w:p w14:paraId="7DA8249A" w14:textId="77777777" w:rsidR="00D91E20" w:rsidRDefault="00D91E20" w:rsidP="00753C41">
      <w:pPr>
        <w:spacing w:line="360" w:lineRule="auto"/>
        <w:jc w:val="both"/>
        <w:rPr>
          <w:rFonts w:ascii="Times New Roman" w:hAnsi="Times New Roman" w:cs="Times New Roman"/>
          <w:sz w:val="24"/>
          <w:szCs w:val="24"/>
        </w:rPr>
      </w:pPr>
    </w:p>
    <w:p w14:paraId="36911E2F" w14:textId="77777777" w:rsidR="00D91E20" w:rsidRDefault="00D91E20" w:rsidP="00753C41">
      <w:pPr>
        <w:spacing w:line="360" w:lineRule="auto"/>
        <w:jc w:val="both"/>
        <w:rPr>
          <w:rFonts w:ascii="Times New Roman" w:hAnsi="Times New Roman" w:cs="Times New Roman"/>
          <w:sz w:val="24"/>
          <w:szCs w:val="24"/>
        </w:rPr>
      </w:pPr>
    </w:p>
    <w:p w14:paraId="783FBCD3" w14:textId="77777777" w:rsidR="00D91E20" w:rsidRDefault="00D91E20" w:rsidP="00753C41">
      <w:pPr>
        <w:spacing w:line="360" w:lineRule="auto"/>
        <w:jc w:val="both"/>
        <w:rPr>
          <w:rFonts w:ascii="Times New Roman" w:hAnsi="Times New Roman" w:cs="Times New Roman"/>
          <w:sz w:val="24"/>
          <w:szCs w:val="24"/>
        </w:rPr>
      </w:pPr>
    </w:p>
    <w:p w14:paraId="403BDCFE" w14:textId="77777777" w:rsidR="00D91E20" w:rsidRDefault="00D91E20" w:rsidP="00753C41">
      <w:pPr>
        <w:spacing w:line="360" w:lineRule="auto"/>
        <w:jc w:val="both"/>
        <w:rPr>
          <w:rFonts w:ascii="Times New Roman" w:hAnsi="Times New Roman" w:cs="Times New Roman"/>
          <w:sz w:val="24"/>
          <w:szCs w:val="24"/>
        </w:rPr>
      </w:pPr>
    </w:p>
    <w:p w14:paraId="63C02BDF" w14:textId="65C732BE" w:rsidR="00AA6AE4" w:rsidRDefault="00AA6AE4" w:rsidP="00753C41">
      <w:pPr>
        <w:spacing w:line="360" w:lineRule="auto"/>
        <w:jc w:val="both"/>
        <w:rPr>
          <w:rFonts w:ascii="Times New Roman" w:hAnsi="Times New Roman" w:cs="Times New Roman"/>
          <w:sz w:val="24"/>
          <w:szCs w:val="24"/>
        </w:rPr>
      </w:pPr>
    </w:p>
    <w:p w14:paraId="7842AB28" w14:textId="77777777" w:rsidR="006B7F47" w:rsidRDefault="006B7F47" w:rsidP="00753C41">
      <w:pPr>
        <w:spacing w:line="360" w:lineRule="auto"/>
        <w:jc w:val="both"/>
        <w:rPr>
          <w:rFonts w:ascii="Times New Roman" w:hAnsi="Times New Roman" w:cs="Times New Roman"/>
          <w:sz w:val="24"/>
          <w:szCs w:val="24"/>
        </w:rPr>
      </w:pPr>
    </w:p>
    <w:p w14:paraId="7791708A" w14:textId="5D91B2B2" w:rsidR="00F248F8" w:rsidRDefault="006F1486" w:rsidP="006F1486">
      <w:pPr>
        <w:spacing w:line="360" w:lineRule="auto"/>
        <w:jc w:val="both"/>
        <w:rPr>
          <w:rFonts w:ascii="Times New Roman" w:hAnsi="Times New Roman" w:cs="Times New Roman"/>
          <w:b/>
          <w:sz w:val="24"/>
          <w:szCs w:val="24"/>
        </w:rPr>
      </w:pPr>
      <w:r w:rsidRPr="006F1486">
        <w:rPr>
          <w:rFonts w:ascii="Times New Roman" w:hAnsi="Times New Roman" w:cs="Times New Roman"/>
          <w:b/>
          <w:sz w:val="24"/>
          <w:szCs w:val="24"/>
        </w:rPr>
        <w:lastRenderedPageBreak/>
        <w:t>LIST OF CASES</w:t>
      </w:r>
    </w:p>
    <w:p w14:paraId="39812D35" w14:textId="759199C0" w:rsidR="00CC11C7" w:rsidRPr="00CC11C7" w:rsidRDefault="00CC11C7" w:rsidP="006F148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United States case law</w:t>
      </w:r>
    </w:p>
    <w:p w14:paraId="39FA25A2"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Davis v Davis</w:t>
      </w:r>
      <w:r w:rsidRPr="006F1486">
        <w:rPr>
          <w:rFonts w:ascii="Times New Roman" w:hAnsi="Times New Roman" w:cs="Times New Roman"/>
          <w:sz w:val="24"/>
          <w:szCs w:val="24"/>
        </w:rPr>
        <w:t xml:space="preserve"> (1992), Supreme Court of Tennessee.</w:t>
      </w:r>
      <w:r w:rsidRPr="006F1486">
        <w:rPr>
          <w:rFonts w:ascii="Times New Roman" w:hAnsi="Times New Roman" w:cs="Times New Roman"/>
          <w:sz w:val="24"/>
          <w:szCs w:val="24"/>
        </w:rPr>
        <w:tab/>
      </w:r>
    </w:p>
    <w:p w14:paraId="4C828ACC"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Kass v Kass</w:t>
      </w:r>
      <w:r w:rsidRPr="006F1486">
        <w:rPr>
          <w:rFonts w:ascii="Times New Roman" w:hAnsi="Times New Roman" w:cs="Times New Roman"/>
          <w:sz w:val="24"/>
          <w:szCs w:val="24"/>
        </w:rPr>
        <w:t xml:space="preserve"> (1998), New York Court of Appeals.</w:t>
      </w:r>
    </w:p>
    <w:p w14:paraId="471390DF"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A.Z v B.Z</w:t>
      </w:r>
      <w:r w:rsidRPr="006F1486">
        <w:rPr>
          <w:rFonts w:ascii="Times New Roman" w:hAnsi="Times New Roman" w:cs="Times New Roman"/>
          <w:sz w:val="24"/>
          <w:szCs w:val="24"/>
        </w:rPr>
        <w:t xml:space="preserve"> (2000), The Supreme Court of Massachusetts.</w:t>
      </w:r>
    </w:p>
    <w:p w14:paraId="54A98FE8" w14:textId="0425A976"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In Re the Marriage of Witten</w:t>
      </w:r>
      <w:r w:rsidRPr="006F1486">
        <w:rPr>
          <w:rFonts w:ascii="Times New Roman" w:hAnsi="Times New Roman" w:cs="Times New Roman"/>
          <w:sz w:val="24"/>
          <w:szCs w:val="24"/>
        </w:rPr>
        <w:t xml:space="preserve"> (2003), </w:t>
      </w:r>
      <w:r w:rsidR="00E82A01">
        <w:rPr>
          <w:rFonts w:ascii="Times New Roman" w:hAnsi="Times New Roman" w:cs="Times New Roman"/>
          <w:sz w:val="24"/>
          <w:szCs w:val="24"/>
        </w:rPr>
        <w:t>T</w:t>
      </w:r>
      <w:r w:rsidR="00E82A01" w:rsidRPr="006F1486">
        <w:rPr>
          <w:rFonts w:ascii="Times New Roman" w:hAnsi="Times New Roman" w:cs="Times New Roman"/>
          <w:sz w:val="24"/>
          <w:szCs w:val="24"/>
        </w:rPr>
        <w:t>he</w:t>
      </w:r>
      <w:r w:rsidRPr="006F1486">
        <w:rPr>
          <w:rFonts w:ascii="Times New Roman" w:hAnsi="Times New Roman" w:cs="Times New Roman"/>
          <w:sz w:val="24"/>
          <w:szCs w:val="24"/>
        </w:rPr>
        <w:t xml:space="preserve"> Supreme Court of Iowa.</w:t>
      </w:r>
    </w:p>
    <w:p w14:paraId="08028968"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Reber v Reiss</w:t>
      </w:r>
      <w:r w:rsidRPr="006F1486">
        <w:rPr>
          <w:rFonts w:ascii="Times New Roman" w:hAnsi="Times New Roman" w:cs="Times New Roman"/>
          <w:sz w:val="24"/>
          <w:szCs w:val="24"/>
        </w:rPr>
        <w:t xml:space="preserve"> (2012), The Supreme Court of Pennsylvania.</w:t>
      </w:r>
    </w:p>
    <w:p w14:paraId="645E1141"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Roche v Roche</w:t>
      </w:r>
      <w:r w:rsidRPr="006F1486">
        <w:rPr>
          <w:rFonts w:ascii="Times New Roman" w:hAnsi="Times New Roman" w:cs="Times New Roman"/>
          <w:sz w:val="24"/>
          <w:szCs w:val="24"/>
        </w:rPr>
        <w:t xml:space="preserve"> (1994), The Supreme Court of California.</w:t>
      </w:r>
    </w:p>
    <w:p w14:paraId="07C8C67B" w14:textId="77777777" w:rsidR="006F1486" w:rsidRPr="006F1486"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Roe v Wade</w:t>
      </w:r>
      <w:r w:rsidRPr="006F1486">
        <w:rPr>
          <w:rFonts w:ascii="Times New Roman" w:hAnsi="Times New Roman" w:cs="Times New Roman"/>
          <w:sz w:val="24"/>
          <w:szCs w:val="24"/>
        </w:rPr>
        <w:t xml:space="preserve"> (1973), The Supreme Court of the United States.</w:t>
      </w:r>
    </w:p>
    <w:p w14:paraId="3C730452" w14:textId="2A3E3B6E" w:rsidR="00355A54" w:rsidRDefault="006F1486" w:rsidP="006F1486">
      <w:pPr>
        <w:spacing w:line="360" w:lineRule="auto"/>
        <w:jc w:val="both"/>
        <w:rPr>
          <w:rFonts w:ascii="Times New Roman" w:hAnsi="Times New Roman" w:cs="Times New Roman"/>
          <w:sz w:val="24"/>
          <w:szCs w:val="24"/>
        </w:rPr>
      </w:pPr>
      <w:r w:rsidRPr="006F1486">
        <w:rPr>
          <w:rFonts w:ascii="Times New Roman" w:hAnsi="Times New Roman" w:cs="Times New Roman"/>
          <w:i/>
          <w:sz w:val="24"/>
          <w:szCs w:val="24"/>
        </w:rPr>
        <w:t>Employment Division, Department of Human Resource v Smith</w:t>
      </w:r>
      <w:r w:rsidRPr="006F1486">
        <w:rPr>
          <w:rFonts w:ascii="Times New Roman" w:hAnsi="Times New Roman" w:cs="Times New Roman"/>
          <w:sz w:val="24"/>
          <w:szCs w:val="24"/>
        </w:rPr>
        <w:t xml:space="preserve"> (1990), The Supreme Court of the United States.</w:t>
      </w:r>
    </w:p>
    <w:p w14:paraId="727A732A" w14:textId="51D1BE9A" w:rsidR="00F248F8" w:rsidRDefault="009B5B48" w:rsidP="006F148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European Court of </w:t>
      </w:r>
      <w:r w:rsidR="00CC11C7">
        <w:rPr>
          <w:rFonts w:ascii="Times New Roman" w:hAnsi="Times New Roman" w:cs="Times New Roman"/>
          <w:b/>
          <w:bCs/>
          <w:sz w:val="24"/>
          <w:szCs w:val="24"/>
          <w:u w:val="single"/>
        </w:rPr>
        <w:t>Human Rights case law</w:t>
      </w:r>
    </w:p>
    <w:p w14:paraId="768A076A" w14:textId="229B22C9" w:rsidR="00902216" w:rsidRPr="00902216" w:rsidRDefault="00DF3132" w:rsidP="006F1486">
      <w:pPr>
        <w:spacing w:line="360" w:lineRule="auto"/>
        <w:jc w:val="both"/>
        <w:rPr>
          <w:rFonts w:ascii="Times New Roman" w:hAnsi="Times New Roman" w:cs="Times New Roman"/>
          <w:sz w:val="24"/>
          <w:szCs w:val="24"/>
        </w:rPr>
      </w:pPr>
      <w:r w:rsidRPr="00DF3132">
        <w:rPr>
          <w:rFonts w:ascii="Times New Roman" w:hAnsi="Times New Roman" w:cs="Times New Roman"/>
          <w:i/>
          <w:iCs/>
          <w:sz w:val="24"/>
          <w:szCs w:val="24"/>
        </w:rPr>
        <w:t>Pretty v the United Kingdom</w:t>
      </w:r>
      <w:r w:rsidRPr="00DF3132">
        <w:rPr>
          <w:rFonts w:ascii="Times New Roman" w:hAnsi="Times New Roman" w:cs="Times New Roman"/>
          <w:sz w:val="24"/>
          <w:szCs w:val="24"/>
        </w:rPr>
        <w:t xml:space="preserve"> (2002), European Court of Human Rights.</w:t>
      </w:r>
    </w:p>
    <w:p w14:paraId="77778909" w14:textId="730278BB" w:rsidR="006825E3" w:rsidRDefault="009B5B48" w:rsidP="006F1486">
      <w:pPr>
        <w:spacing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Kenyan case law</w:t>
      </w:r>
    </w:p>
    <w:p w14:paraId="40DE8E40" w14:textId="7D485619" w:rsidR="00DF3132" w:rsidRDefault="00DF3132" w:rsidP="006F1486">
      <w:pPr>
        <w:spacing w:line="360" w:lineRule="auto"/>
        <w:jc w:val="both"/>
        <w:rPr>
          <w:rFonts w:ascii="Times New Roman" w:hAnsi="Times New Roman" w:cs="Times New Roman"/>
          <w:sz w:val="24"/>
          <w:szCs w:val="24"/>
        </w:rPr>
      </w:pPr>
      <w:r w:rsidRPr="00DF3132">
        <w:rPr>
          <w:rFonts w:ascii="Times New Roman" w:hAnsi="Times New Roman" w:cs="Times New Roman"/>
          <w:i/>
          <w:iCs/>
          <w:sz w:val="24"/>
          <w:szCs w:val="24"/>
        </w:rPr>
        <w:t>Republic v Jackson Namunya Tali</w:t>
      </w:r>
      <w:r w:rsidRPr="00DF3132">
        <w:rPr>
          <w:rFonts w:ascii="Times New Roman" w:hAnsi="Times New Roman" w:cs="Times New Roman"/>
          <w:sz w:val="24"/>
          <w:szCs w:val="24"/>
        </w:rPr>
        <w:t xml:space="preserve"> (2016) eKLR.</w:t>
      </w:r>
    </w:p>
    <w:p w14:paraId="5B1BEF0C" w14:textId="7068567B" w:rsidR="00AC4935" w:rsidRPr="00DF3132" w:rsidRDefault="00AC4935" w:rsidP="006F1486">
      <w:pPr>
        <w:spacing w:line="360" w:lineRule="auto"/>
        <w:jc w:val="both"/>
        <w:rPr>
          <w:rFonts w:ascii="Times New Roman" w:hAnsi="Times New Roman" w:cs="Times New Roman"/>
          <w:sz w:val="24"/>
          <w:szCs w:val="24"/>
        </w:rPr>
      </w:pPr>
      <w:r w:rsidRPr="00AC4935">
        <w:rPr>
          <w:rFonts w:ascii="Times New Roman" w:hAnsi="Times New Roman" w:cs="Times New Roman"/>
          <w:i/>
          <w:iCs/>
          <w:sz w:val="24"/>
          <w:szCs w:val="24"/>
        </w:rPr>
        <w:t>Republic v Nyamu</w:t>
      </w:r>
      <w:r w:rsidRPr="00AC4935">
        <w:rPr>
          <w:rFonts w:ascii="Times New Roman" w:hAnsi="Times New Roman" w:cs="Times New Roman"/>
          <w:sz w:val="24"/>
          <w:szCs w:val="24"/>
        </w:rPr>
        <w:t xml:space="preserve"> (2004) eKLR.</w:t>
      </w:r>
    </w:p>
    <w:p w14:paraId="23799B00" w14:textId="77777777" w:rsidR="006F1486" w:rsidRDefault="006F1486" w:rsidP="00753C41">
      <w:pPr>
        <w:spacing w:line="360" w:lineRule="auto"/>
        <w:jc w:val="both"/>
        <w:rPr>
          <w:rFonts w:ascii="Times New Roman" w:hAnsi="Times New Roman" w:cs="Times New Roman"/>
          <w:sz w:val="24"/>
          <w:szCs w:val="24"/>
        </w:rPr>
      </w:pPr>
    </w:p>
    <w:p w14:paraId="0B3C2758" w14:textId="77777777" w:rsidR="006F1486" w:rsidRDefault="006F1486" w:rsidP="00753C41">
      <w:pPr>
        <w:spacing w:line="360" w:lineRule="auto"/>
        <w:jc w:val="both"/>
        <w:rPr>
          <w:rFonts w:ascii="Times New Roman" w:hAnsi="Times New Roman" w:cs="Times New Roman"/>
          <w:sz w:val="24"/>
          <w:szCs w:val="24"/>
        </w:rPr>
      </w:pPr>
    </w:p>
    <w:p w14:paraId="1DBE145E" w14:textId="77777777" w:rsidR="006F1486" w:rsidRDefault="006F1486" w:rsidP="00753C41">
      <w:pPr>
        <w:spacing w:line="360" w:lineRule="auto"/>
        <w:jc w:val="both"/>
        <w:rPr>
          <w:rFonts w:ascii="Times New Roman" w:hAnsi="Times New Roman" w:cs="Times New Roman"/>
          <w:sz w:val="24"/>
          <w:szCs w:val="24"/>
        </w:rPr>
      </w:pPr>
    </w:p>
    <w:p w14:paraId="202012DF" w14:textId="77777777" w:rsidR="006F1486" w:rsidRDefault="006F1486" w:rsidP="00753C41">
      <w:pPr>
        <w:spacing w:line="360" w:lineRule="auto"/>
        <w:jc w:val="both"/>
        <w:rPr>
          <w:rFonts w:ascii="Times New Roman" w:hAnsi="Times New Roman" w:cs="Times New Roman"/>
          <w:sz w:val="24"/>
          <w:szCs w:val="24"/>
        </w:rPr>
      </w:pPr>
    </w:p>
    <w:p w14:paraId="0980BBBF" w14:textId="77777777" w:rsidR="006F1486" w:rsidRDefault="006F1486" w:rsidP="00753C41">
      <w:pPr>
        <w:spacing w:line="360" w:lineRule="auto"/>
        <w:jc w:val="both"/>
        <w:rPr>
          <w:rFonts w:ascii="Times New Roman" w:hAnsi="Times New Roman" w:cs="Times New Roman"/>
          <w:sz w:val="24"/>
          <w:szCs w:val="24"/>
        </w:rPr>
      </w:pPr>
    </w:p>
    <w:p w14:paraId="2AAF53D9" w14:textId="77777777" w:rsidR="006F1486" w:rsidRDefault="006F1486" w:rsidP="00753C41">
      <w:pPr>
        <w:spacing w:line="360" w:lineRule="auto"/>
        <w:jc w:val="both"/>
        <w:rPr>
          <w:rFonts w:ascii="Times New Roman" w:hAnsi="Times New Roman" w:cs="Times New Roman"/>
          <w:sz w:val="24"/>
          <w:szCs w:val="24"/>
        </w:rPr>
      </w:pPr>
    </w:p>
    <w:p w14:paraId="23306DEC" w14:textId="77777777" w:rsidR="006F1486" w:rsidRDefault="006F1486" w:rsidP="00753C41">
      <w:pPr>
        <w:spacing w:line="360" w:lineRule="auto"/>
        <w:jc w:val="both"/>
        <w:rPr>
          <w:rFonts w:ascii="Times New Roman" w:hAnsi="Times New Roman" w:cs="Times New Roman"/>
          <w:sz w:val="24"/>
          <w:szCs w:val="24"/>
        </w:rPr>
      </w:pPr>
    </w:p>
    <w:p w14:paraId="25C217E5" w14:textId="77777777" w:rsidR="006F1486" w:rsidRDefault="006F1486" w:rsidP="00753C41">
      <w:pPr>
        <w:spacing w:line="360" w:lineRule="auto"/>
        <w:jc w:val="both"/>
        <w:rPr>
          <w:rFonts w:ascii="Times New Roman" w:hAnsi="Times New Roman" w:cs="Times New Roman"/>
          <w:sz w:val="24"/>
          <w:szCs w:val="24"/>
        </w:rPr>
      </w:pPr>
    </w:p>
    <w:p w14:paraId="221B67B0" w14:textId="77DF2722" w:rsidR="00CA4268" w:rsidRPr="00CA4268" w:rsidRDefault="00CA4268" w:rsidP="00CA4268">
      <w:pPr>
        <w:pStyle w:val="Heading1"/>
        <w:spacing w:line="360" w:lineRule="auto"/>
        <w:jc w:val="both"/>
        <w:rPr>
          <w:rFonts w:ascii="Times New Roman" w:hAnsi="Times New Roman" w:cs="Times New Roman"/>
          <w:b/>
          <w:color w:val="auto"/>
          <w:sz w:val="24"/>
          <w:szCs w:val="24"/>
        </w:rPr>
      </w:pPr>
      <w:bookmarkStart w:id="1" w:name="_Toc34682506"/>
      <w:r w:rsidRPr="00CA4268">
        <w:rPr>
          <w:rFonts w:ascii="Times New Roman" w:hAnsi="Times New Roman" w:cs="Times New Roman"/>
          <w:b/>
          <w:color w:val="auto"/>
          <w:sz w:val="24"/>
          <w:szCs w:val="24"/>
        </w:rPr>
        <w:lastRenderedPageBreak/>
        <w:t>LIST OF ABBREVIATIONS</w:t>
      </w:r>
      <w:bookmarkEnd w:id="1"/>
    </w:p>
    <w:p w14:paraId="106586F5" w14:textId="77777777" w:rsidR="00CA4268" w:rsidRDefault="00CA4268" w:rsidP="00CA4268">
      <w:pPr>
        <w:spacing w:line="360" w:lineRule="auto"/>
        <w:jc w:val="both"/>
        <w:rPr>
          <w:rFonts w:ascii="Times New Roman" w:hAnsi="Times New Roman" w:cs="Times New Roman"/>
          <w:sz w:val="24"/>
          <w:szCs w:val="24"/>
        </w:rPr>
      </w:pPr>
      <w:r w:rsidRPr="00CA4268">
        <w:rPr>
          <w:rFonts w:ascii="Times New Roman" w:hAnsi="Times New Roman" w:cs="Times New Roman"/>
          <w:sz w:val="24"/>
          <w:szCs w:val="24"/>
        </w:rPr>
        <w:t>IVF</w:t>
      </w:r>
      <w:r w:rsidRPr="00CA4268">
        <w:rPr>
          <w:rFonts w:ascii="Times New Roman" w:hAnsi="Times New Roman" w:cs="Times New Roman"/>
          <w:sz w:val="24"/>
          <w:szCs w:val="24"/>
        </w:rPr>
        <w:tab/>
      </w:r>
      <w:r w:rsidRPr="00CA4268">
        <w:rPr>
          <w:rFonts w:ascii="Times New Roman" w:hAnsi="Times New Roman" w:cs="Times New Roman"/>
          <w:sz w:val="24"/>
          <w:szCs w:val="24"/>
        </w:rPr>
        <w:tab/>
        <w:t>In Vitro Fertilisation</w:t>
      </w:r>
      <w:r>
        <w:rPr>
          <w:rFonts w:ascii="Times New Roman" w:hAnsi="Times New Roman" w:cs="Times New Roman"/>
          <w:sz w:val="24"/>
          <w:szCs w:val="24"/>
        </w:rPr>
        <w:t>.</w:t>
      </w:r>
    </w:p>
    <w:p w14:paraId="21F72B70" w14:textId="77777777" w:rsidR="001F3B83" w:rsidRDefault="001F3B83"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ART</w:t>
      </w:r>
      <w:r>
        <w:rPr>
          <w:rFonts w:ascii="Times New Roman" w:hAnsi="Times New Roman" w:cs="Times New Roman"/>
          <w:sz w:val="24"/>
          <w:szCs w:val="24"/>
        </w:rPr>
        <w:tab/>
      </w:r>
      <w:r>
        <w:rPr>
          <w:rFonts w:ascii="Times New Roman" w:hAnsi="Times New Roman" w:cs="Times New Roman"/>
          <w:sz w:val="24"/>
          <w:szCs w:val="24"/>
        </w:rPr>
        <w:tab/>
        <w:t>Assisted Reproductive Technology</w:t>
      </w:r>
    </w:p>
    <w:p w14:paraId="224A37A3" w14:textId="77777777" w:rsidR="004A2497" w:rsidRDefault="004A2497"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UNGA</w:t>
      </w:r>
      <w:r>
        <w:rPr>
          <w:rFonts w:ascii="Times New Roman" w:hAnsi="Times New Roman" w:cs="Times New Roman"/>
          <w:sz w:val="24"/>
          <w:szCs w:val="24"/>
        </w:rPr>
        <w:tab/>
      </w:r>
      <w:r>
        <w:rPr>
          <w:rFonts w:ascii="Times New Roman" w:hAnsi="Times New Roman" w:cs="Times New Roman"/>
          <w:sz w:val="24"/>
          <w:szCs w:val="24"/>
        </w:rPr>
        <w:tab/>
        <w:t>United Nations General Assembly</w:t>
      </w:r>
    </w:p>
    <w:p w14:paraId="14453ACA" w14:textId="77777777" w:rsidR="004A2497" w:rsidRDefault="004A2497"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WMA</w:t>
      </w:r>
      <w:r>
        <w:rPr>
          <w:rFonts w:ascii="Times New Roman" w:hAnsi="Times New Roman" w:cs="Times New Roman"/>
          <w:sz w:val="24"/>
          <w:szCs w:val="24"/>
        </w:rPr>
        <w:tab/>
      </w:r>
      <w:r>
        <w:rPr>
          <w:rFonts w:ascii="Times New Roman" w:hAnsi="Times New Roman" w:cs="Times New Roman"/>
          <w:sz w:val="24"/>
          <w:szCs w:val="24"/>
        </w:rPr>
        <w:tab/>
        <w:t>World Medical Association</w:t>
      </w:r>
    </w:p>
    <w:p w14:paraId="3EED114E" w14:textId="77777777" w:rsidR="00B7674E" w:rsidRDefault="00B7674E"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WHO</w:t>
      </w:r>
      <w:r>
        <w:rPr>
          <w:rFonts w:ascii="Times New Roman" w:hAnsi="Times New Roman" w:cs="Times New Roman"/>
          <w:sz w:val="24"/>
          <w:szCs w:val="24"/>
        </w:rPr>
        <w:tab/>
      </w:r>
      <w:r>
        <w:rPr>
          <w:rFonts w:ascii="Times New Roman" w:hAnsi="Times New Roman" w:cs="Times New Roman"/>
          <w:sz w:val="24"/>
          <w:szCs w:val="24"/>
        </w:rPr>
        <w:tab/>
        <w:t>World Health Organisation</w:t>
      </w:r>
    </w:p>
    <w:p w14:paraId="27BDA079" w14:textId="77777777" w:rsidR="004E2619" w:rsidRDefault="004E2619"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COK</w:t>
      </w:r>
      <w:r>
        <w:rPr>
          <w:rFonts w:ascii="Times New Roman" w:hAnsi="Times New Roman" w:cs="Times New Roman"/>
          <w:sz w:val="24"/>
          <w:szCs w:val="24"/>
        </w:rPr>
        <w:tab/>
      </w:r>
      <w:r>
        <w:rPr>
          <w:rFonts w:ascii="Times New Roman" w:hAnsi="Times New Roman" w:cs="Times New Roman"/>
          <w:sz w:val="24"/>
          <w:szCs w:val="24"/>
        </w:rPr>
        <w:tab/>
        <w:t>Constitution of Kenya</w:t>
      </w:r>
    </w:p>
    <w:p w14:paraId="30C21235" w14:textId="77777777" w:rsidR="002C687D" w:rsidRDefault="002C687D"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NGO</w:t>
      </w:r>
      <w:r>
        <w:rPr>
          <w:rFonts w:ascii="Times New Roman" w:hAnsi="Times New Roman" w:cs="Times New Roman"/>
          <w:sz w:val="24"/>
          <w:szCs w:val="24"/>
        </w:rPr>
        <w:tab/>
      </w:r>
      <w:r>
        <w:rPr>
          <w:rFonts w:ascii="Times New Roman" w:hAnsi="Times New Roman" w:cs="Times New Roman"/>
          <w:sz w:val="24"/>
          <w:szCs w:val="24"/>
        </w:rPr>
        <w:tab/>
        <w:t>Non-Governmental Organisation</w:t>
      </w:r>
    </w:p>
    <w:p w14:paraId="479C4727" w14:textId="5E5FE6D9" w:rsidR="00E82A01" w:rsidRDefault="00E82A01"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ISO </w:t>
      </w:r>
      <w:r>
        <w:rPr>
          <w:rFonts w:ascii="Times New Roman" w:hAnsi="Times New Roman" w:cs="Times New Roman"/>
          <w:sz w:val="24"/>
          <w:szCs w:val="24"/>
        </w:rPr>
        <w:tab/>
      </w:r>
      <w:r>
        <w:rPr>
          <w:rFonts w:ascii="Times New Roman" w:hAnsi="Times New Roman" w:cs="Times New Roman"/>
          <w:sz w:val="24"/>
          <w:szCs w:val="24"/>
        </w:rPr>
        <w:tab/>
        <w:t>International Organisation for Standardisation.</w:t>
      </w:r>
    </w:p>
    <w:p w14:paraId="2C7B9F6B" w14:textId="51BDA23C" w:rsidR="00AA6AE4" w:rsidRDefault="00AA6AE4"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ICCPR</w:t>
      </w:r>
      <w:r w:rsidR="00E5707A">
        <w:rPr>
          <w:rFonts w:ascii="Times New Roman" w:hAnsi="Times New Roman" w:cs="Times New Roman"/>
          <w:sz w:val="24"/>
          <w:szCs w:val="24"/>
        </w:rPr>
        <w:t xml:space="preserve">            International </w:t>
      </w:r>
      <w:r w:rsidR="005767F4">
        <w:rPr>
          <w:rFonts w:ascii="Times New Roman" w:hAnsi="Times New Roman" w:cs="Times New Roman"/>
          <w:sz w:val="24"/>
          <w:szCs w:val="24"/>
        </w:rPr>
        <w:t xml:space="preserve">Covenant </w:t>
      </w:r>
      <w:r w:rsidR="006B6C56">
        <w:rPr>
          <w:rFonts w:ascii="Times New Roman" w:hAnsi="Times New Roman" w:cs="Times New Roman"/>
          <w:sz w:val="24"/>
          <w:szCs w:val="24"/>
        </w:rPr>
        <w:t>on Civil</w:t>
      </w:r>
      <w:r w:rsidR="00514738">
        <w:rPr>
          <w:rFonts w:ascii="Times New Roman" w:hAnsi="Times New Roman" w:cs="Times New Roman"/>
          <w:sz w:val="24"/>
          <w:szCs w:val="24"/>
        </w:rPr>
        <w:t xml:space="preserve"> and Political Rights</w:t>
      </w:r>
    </w:p>
    <w:p w14:paraId="7305CA0F" w14:textId="391A5DCD" w:rsidR="00514738" w:rsidRDefault="00514738"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CRC                </w:t>
      </w:r>
      <w:r w:rsidR="0054336B">
        <w:rPr>
          <w:rFonts w:ascii="Times New Roman" w:hAnsi="Times New Roman" w:cs="Times New Roman"/>
          <w:sz w:val="24"/>
          <w:szCs w:val="24"/>
        </w:rPr>
        <w:t xml:space="preserve">Convention on the Rights of the Child </w:t>
      </w:r>
    </w:p>
    <w:p w14:paraId="438D60B5" w14:textId="4B8F4A4D" w:rsidR="00F107B7" w:rsidRDefault="00F107B7"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UDHR             Universal Declaration of Human Rights </w:t>
      </w:r>
    </w:p>
    <w:p w14:paraId="20414356" w14:textId="77777777" w:rsidR="00583AD7" w:rsidRDefault="00583AD7" w:rsidP="00CA4268">
      <w:pPr>
        <w:spacing w:line="360" w:lineRule="auto"/>
        <w:jc w:val="both"/>
        <w:rPr>
          <w:rFonts w:ascii="Times New Roman" w:hAnsi="Times New Roman" w:cs="Times New Roman"/>
          <w:sz w:val="24"/>
          <w:szCs w:val="24"/>
        </w:rPr>
      </w:pPr>
    </w:p>
    <w:p w14:paraId="02C10A0B" w14:textId="77777777" w:rsidR="006F1486" w:rsidRDefault="006F1486" w:rsidP="00CA4268">
      <w:pPr>
        <w:spacing w:line="360" w:lineRule="auto"/>
        <w:jc w:val="both"/>
        <w:rPr>
          <w:rFonts w:ascii="Times New Roman" w:hAnsi="Times New Roman" w:cs="Times New Roman"/>
          <w:sz w:val="24"/>
          <w:szCs w:val="24"/>
        </w:rPr>
      </w:pPr>
    </w:p>
    <w:p w14:paraId="42AB0CA1" w14:textId="77777777" w:rsidR="006F1486" w:rsidRDefault="006F1486" w:rsidP="00CA4268">
      <w:pPr>
        <w:spacing w:line="360" w:lineRule="auto"/>
        <w:jc w:val="both"/>
        <w:rPr>
          <w:rFonts w:ascii="Times New Roman" w:hAnsi="Times New Roman" w:cs="Times New Roman"/>
          <w:sz w:val="24"/>
          <w:szCs w:val="24"/>
        </w:rPr>
      </w:pPr>
    </w:p>
    <w:p w14:paraId="37106504" w14:textId="77777777" w:rsidR="006F1486" w:rsidRDefault="006F1486" w:rsidP="00CA4268">
      <w:pPr>
        <w:spacing w:line="360" w:lineRule="auto"/>
        <w:jc w:val="both"/>
        <w:rPr>
          <w:rFonts w:ascii="Times New Roman" w:hAnsi="Times New Roman" w:cs="Times New Roman"/>
          <w:sz w:val="24"/>
          <w:szCs w:val="24"/>
        </w:rPr>
      </w:pPr>
    </w:p>
    <w:p w14:paraId="0B0023D9" w14:textId="77777777" w:rsidR="006F1486" w:rsidRDefault="006F1486" w:rsidP="00CA4268">
      <w:pPr>
        <w:spacing w:line="360" w:lineRule="auto"/>
        <w:jc w:val="both"/>
        <w:rPr>
          <w:rFonts w:ascii="Times New Roman" w:hAnsi="Times New Roman" w:cs="Times New Roman"/>
          <w:sz w:val="24"/>
          <w:szCs w:val="24"/>
        </w:rPr>
      </w:pPr>
    </w:p>
    <w:p w14:paraId="1F6BE3B2" w14:textId="77777777" w:rsidR="006F1486" w:rsidRDefault="006F1486" w:rsidP="00CA4268">
      <w:pPr>
        <w:spacing w:line="360" w:lineRule="auto"/>
        <w:jc w:val="both"/>
        <w:rPr>
          <w:rFonts w:ascii="Times New Roman" w:hAnsi="Times New Roman" w:cs="Times New Roman"/>
          <w:sz w:val="24"/>
          <w:szCs w:val="24"/>
        </w:rPr>
      </w:pPr>
    </w:p>
    <w:p w14:paraId="090AEF6C" w14:textId="77777777" w:rsidR="006F1486" w:rsidRDefault="006F1486" w:rsidP="00CA4268">
      <w:pPr>
        <w:spacing w:line="360" w:lineRule="auto"/>
        <w:jc w:val="both"/>
        <w:rPr>
          <w:rFonts w:ascii="Times New Roman" w:hAnsi="Times New Roman" w:cs="Times New Roman"/>
          <w:sz w:val="24"/>
          <w:szCs w:val="24"/>
        </w:rPr>
      </w:pPr>
    </w:p>
    <w:p w14:paraId="038FA7DA" w14:textId="77777777" w:rsidR="006F1486" w:rsidRDefault="006F1486" w:rsidP="00CA4268">
      <w:pPr>
        <w:spacing w:line="360" w:lineRule="auto"/>
        <w:jc w:val="both"/>
        <w:rPr>
          <w:rFonts w:ascii="Times New Roman" w:hAnsi="Times New Roman" w:cs="Times New Roman"/>
          <w:sz w:val="24"/>
          <w:szCs w:val="24"/>
        </w:rPr>
      </w:pPr>
    </w:p>
    <w:p w14:paraId="392710B7" w14:textId="77777777" w:rsidR="006F1486" w:rsidRDefault="006F1486" w:rsidP="00CA4268">
      <w:pPr>
        <w:spacing w:line="360" w:lineRule="auto"/>
        <w:jc w:val="both"/>
        <w:rPr>
          <w:rFonts w:ascii="Times New Roman" w:hAnsi="Times New Roman" w:cs="Times New Roman"/>
          <w:sz w:val="24"/>
          <w:szCs w:val="24"/>
        </w:rPr>
      </w:pPr>
    </w:p>
    <w:p w14:paraId="2AB91100" w14:textId="77777777" w:rsidR="006F1486" w:rsidRDefault="006F1486" w:rsidP="00CA4268">
      <w:pPr>
        <w:spacing w:line="360" w:lineRule="auto"/>
        <w:jc w:val="both"/>
        <w:rPr>
          <w:rFonts w:ascii="Times New Roman" w:hAnsi="Times New Roman" w:cs="Times New Roman"/>
          <w:sz w:val="24"/>
          <w:szCs w:val="24"/>
        </w:rPr>
      </w:pPr>
    </w:p>
    <w:p w14:paraId="07E18B4A" w14:textId="66A89A43" w:rsidR="006F1486" w:rsidRDefault="006F1486" w:rsidP="00CA4268">
      <w:pPr>
        <w:spacing w:line="360" w:lineRule="auto"/>
        <w:jc w:val="both"/>
        <w:rPr>
          <w:rFonts w:ascii="Times New Roman" w:hAnsi="Times New Roman" w:cs="Times New Roman"/>
          <w:sz w:val="24"/>
          <w:szCs w:val="24"/>
        </w:rPr>
      </w:pPr>
    </w:p>
    <w:p w14:paraId="6D32D8CD" w14:textId="77777777" w:rsidR="00640C08" w:rsidRDefault="00640C08" w:rsidP="00CA4268">
      <w:pPr>
        <w:spacing w:line="360" w:lineRule="auto"/>
        <w:jc w:val="both"/>
        <w:rPr>
          <w:rFonts w:ascii="Times New Roman" w:hAnsi="Times New Roman" w:cs="Times New Roman"/>
          <w:sz w:val="24"/>
          <w:szCs w:val="24"/>
        </w:rPr>
      </w:pPr>
    </w:p>
    <w:p w14:paraId="72A95A97" w14:textId="6F3FED26" w:rsidR="00CA4268" w:rsidRDefault="00CA4268" w:rsidP="00CA4268">
      <w:pPr>
        <w:pStyle w:val="Heading1"/>
        <w:spacing w:line="360" w:lineRule="auto"/>
        <w:jc w:val="both"/>
        <w:rPr>
          <w:rFonts w:ascii="Times New Roman" w:hAnsi="Times New Roman" w:cs="Times New Roman"/>
          <w:b/>
          <w:color w:val="auto"/>
          <w:sz w:val="24"/>
          <w:szCs w:val="24"/>
        </w:rPr>
      </w:pPr>
      <w:bookmarkStart w:id="2" w:name="_Toc34682507"/>
      <w:r w:rsidRPr="00CA4268">
        <w:rPr>
          <w:rFonts w:ascii="Times New Roman" w:hAnsi="Times New Roman" w:cs="Times New Roman"/>
          <w:b/>
          <w:color w:val="auto"/>
          <w:sz w:val="24"/>
          <w:szCs w:val="24"/>
        </w:rPr>
        <w:lastRenderedPageBreak/>
        <w:t>LIST OF LEGAL INSTRUMENTS</w:t>
      </w:r>
      <w:bookmarkEnd w:id="2"/>
    </w:p>
    <w:p w14:paraId="66054259" w14:textId="77777777" w:rsidR="006F1486" w:rsidRPr="00640C08" w:rsidRDefault="006F1486" w:rsidP="006F1486">
      <w:pPr>
        <w:jc w:val="both"/>
        <w:rPr>
          <w:rFonts w:ascii="Times New Roman" w:hAnsi="Times New Roman" w:cs="Times New Roman"/>
          <w:b/>
          <w:sz w:val="24"/>
          <w:szCs w:val="24"/>
          <w:u w:val="single"/>
        </w:rPr>
      </w:pPr>
      <w:r w:rsidRPr="00640C08">
        <w:rPr>
          <w:rFonts w:ascii="Times New Roman" w:hAnsi="Times New Roman" w:cs="Times New Roman"/>
          <w:b/>
          <w:sz w:val="24"/>
          <w:szCs w:val="24"/>
          <w:u w:val="single"/>
        </w:rPr>
        <w:t>Instruments from Kenya</w:t>
      </w:r>
    </w:p>
    <w:p w14:paraId="72CF34F5" w14:textId="77777777" w:rsidR="00CA4268" w:rsidRDefault="00CA4268" w:rsidP="00CA4268">
      <w:pPr>
        <w:spacing w:line="360" w:lineRule="auto"/>
        <w:jc w:val="both"/>
        <w:rPr>
          <w:rFonts w:ascii="Times New Roman" w:hAnsi="Times New Roman" w:cs="Times New Roman"/>
          <w:sz w:val="24"/>
          <w:szCs w:val="24"/>
        </w:rPr>
      </w:pPr>
      <w:r w:rsidRPr="00CA4268">
        <w:rPr>
          <w:rFonts w:ascii="Times New Roman" w:hAnsi="Times New Roman" w:cs="Times New Roman"/>
          <w:sz w:val="24"/>
          <w:szCs w:val="24"/>
        </w:rPr>
        <w:t>Constitution of Kenya (2010)</w:t>
      </w:r>
      <w:r>
        <w:rPr>
          <w:rFonts w:ascii="Times New Roman" w:hAnsi="Times New Roman" w:cs="Times New Roman"/>
          <w:sz w:val="24"/>
          <w:szCs w:val="24"/>
        </w:rPr>
        <w:t>.</w:t>
      </w:r>
    </w:p>
    <w:p w14:paraId="122F9909" w14:textId="087AFC9F" w:rsidR="00583AD7" w:rsidRDefault="00583AD7" w:rsidP="00CA4268">
      <w:pPr>
        <w:spacing w:line="360" w:lineRule="auto"/>
        <w:jc w:val="both"/>
        <w:rPr>
          <w:rFonts w:ascii="Times New Roman" w:hAnsi="Times New Roman" w:cs="Times New Roman"/>
          <w:sz w:val="24"/>
          <w:szCs w:val="24"/>
        </w:rPr>
      </w:pPr>
      <w:r w:rsidRPr="00583AD7">
        <w:rPr>
          <w:rFonts w:ascii="Times New Roman" w:hAnsi="Times New Roman" w:cs="Times New Roman"/>
          <w:sz w:val="24"/>
          <w:szCs w:val="24"/>
        </w:rPr>
        <w:t>The Penal Code, Laws of Kenya, Cap. 63, Revised Edition 2009 (2008</w:t>
      </w:r>
      <w:r w:rsidR="00B7674E">
        <w:rPr>
          <w:rFonts w:ascii="Times New Roman" w:hAnsi="Times New Roman" w:cs="Times New Roman"/>
          <w:sz w:val="24"/>
          <w:szCs w:val="24"/>
        </w:rPr>
        <w:t>).</w:t>
      </w:r>
    </w:p>
    <w:p w14:paraId="713A1D33" w14:textId="67B605B6" w:rsidR="00F821F9" w:rsidRDefault="00F821F9"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Children's Act,</w:t>
      </w:r>
      <w:r w:rsidR="00A7101F">
        <w:rPr>
          <w:rFonts w:ascii="Times New Roman" w:hAnsi="Times New Roman" w:cs="Times New Roman"/>
          <w:sz w:val="24"/>
          <w:szCs w:val="24"/>
        </w:rPr>
        <w:t xml:space="preserve"> No.8 of 2001.</w:t>
      </w:r>
    </w:p>
    <w:p w14:paraId="76CDBD86" w14:textId="5A167D52" w:rsidR="00F8713D" w:rsidRDefault="00F8713D" w:rsidP="00CA4268">
      <w:pPr>
        <w:spacing w:line="360" w:lineRule="auto"/>
        <w:jc w:val="both"/>
        <w:rPr>
          <w:rFonts w:ascii="Times New Roman" w:hAnsi="Times New Roman" w:cs="Times New Roman"/>
          <w:sz w:val="24"/>
          <w:szCs w:val="24"/>
        </w:rPr>
      </w:pPr>
      <w:r w:rsidRPr="00F8713D">
        <w:rPr>
          <w:rFonts w:ascii="Times New Roman" w:hAnsi="Times New Roman" w:cs="Times New Roman"/>
          <w:sz w:val="24"/>
          <w:szCs w:val="24"/>
        </w:rPr>
        <w:t>Section 44, In Vitro Fertilisation Bill (2014)</w:t>
      </w:r>
      <w:r>
        <w:rPr>
          <w:rFonts w:ascii="Times New Roman" w:hAnsi="Times New Roman" w:cs="Times New Roman"/>
          <w:sz w:val="24"/>
          <w:szCs w:val="24"/>
        </w:rPr>
        <w:t>.</w:t>
      </w:r>
    </w:p>
    <w:p w14:paraId="470EB5D3" w14:textId="77777777" w:rsidR="006F1486" w:rsidRPr="00640C08" w:rsidRDefault="006F1486" w:rsidP="00CA4268">
      <w:pPr>
        <w:spacing w:line="360" w:lineRule="auto"/>
        <w:jc w:val="both"/>
        <w:rPr>
          <w:rFonts w:ascii="Times New Roman" w:hAnsi="Times New Roman" w:cs="Times New Roman"/>
          <w:b/>
          <w:sz w:val="24"/>
          <w:szCs w:val="24"/>
          <w:u w:val="single"/>
        </w:rPr>
      </w:pPr>
      <w:r w:rsidRPr="00640C08">
        <w:rPr>
          <w:rFonts w:ascii="Times New Roman" w:hAnsi="Times New Roman" w:cs="Times New Roman"/>
          <w:b/>
          <w:sz w:val="24"/>
          <w:szCs w:val="24"/>
          <w:u w:val="single"/>
        </w:rPr>
        <w:t>International Instruments</w:t>
      </w:r>
    </w:p>
    <w:p w14:paraId="1A624B67" w14:textId="77777777" w:rsidR="00B7674E" w:rsidRDefault="00B7674E" w:rsidP="00B7674E">
      <w:pPr>
        <w:spacing w:line="360" w:lineRule="auto"/>
        <w:jc w:val="both"/>
        <w:rPr>
          <w:rFonts w:ascii="Times New Roman" w:hAnsi="Times New Roman" w:cs="Times New Roman"/>
          <w:sz w:val="24"/>
          <w:szCs w:val="24"/>
        </w:rPr>
      </w:pPr>
      <w:r w:rsidRPr="00B7674E">
        <w:rPr>
          <w:rFonts w:ascii="Times New Roman" w:hAnsi="Times New Roman" w:cs="Times New Roman"/>
          <w:sz w:val="24"/>
          <w:szCs w:val="24"/>
        </w:rPr>
        <w:t>Re</w:t>
      </w:r>
      <w:r>
        <w:rPr>
          <w:rFonts w:ascii="Times New Roman" w:hAnsi="Times New Roman" w:cs="Times New Roman"/>
          <w:sz w:val="24"/>
          <w:szCs w:val="24"/>
        </w:rPr>
        <w:t xml:space="preserve">port and Recommendations of the </w:t>
      </w:r>
      <w:r w:rsidRPr="00B7674E">
        <w:rPr>
          <w:rFonts w:ascii="Times New Roman" w:hAnsi="Times New Roman" w:cs="Times New Roman"/>
          <w:sz w:val="24"/>
          <w:szCs w:val="24"/>
        </w:rPr>
        <w:t>National Bioethics Advisory Commission</w:t>
      </w:r>
      <w:r>
        <w:rPr>
          <w:rFonts w:ascii="Times New Roman" w:hAnsi="Times New Roman" w:cs="Times New Roman"/>
          <w:sz w:val="24"/>
          <w:szCs w:val="24"/>
        </w:rPr>
        <w:t xml:space="preserve"> (1997).</w:t>
      </w:r>
    </w:p>
    <w:p w14:paraId="47F36989" w14:textId="77777777" w:rsidR="006F1486" w:rsidRDefault="006F1486" w:rsidP="00B7674E">
      <w:pPr>
        <w:spacing w:line="360" w:lineRule="auto"/>
        <w:jc w:val="both"/>
        <w:rPr>
          <w:rFonts w:ascii="Times New Roman" w:hAnsi="Times New Roman" w:cs="Times New Roman"/>
          <w:sz w:val="24"/>
          <w:szCs w:val="24"/>
        </w:rPr>
      </w:pPr>
      <w:r w:rsidRPr="006F1486">
        <w:rPr>
          <w:rFonts w:ascii="Times New Roman" w:hAnsi="Times New Roman" w:cs="Times New Roman"/>
          <w:sz w:val="24"/>
          <w:szCs w:val="24"/>
        </w:rPr>
        <w:t>UNGA, World Medical Association Declaration of Helsinki on Ethical Principles for Medical Research Involving Human Subjects (1964).</w:t>
      </w:r>
    </w:p>
    <w:p w14:paraId="6C081AF2" w14:textId="0C8178B4" w:rsidR="00854337" w:rsidRDefault="00E82A01" w:rsidP="00B7674E">
      <w:pPr>
        <w:spacing w:line="360" w:lineRule="auto"/>
        <w:jc w:val="both"/>
        <w:rPr>
          <w:rFonts w:ascii="Times New Roman" w:hAnsi="Times New Roman" w:cs="Times New Roman"/>
          <w:sz w:val="24"/>
          <w:szCs w:val="24"/>
        </w:rPr>
      </w:pPr>
      <w:r w:rsidRPr="00E82A01">
        <w:rPr>
          <w:rFonts w:ascii="Times New Roman" w:hAnsi="Times New Roman" w:cs="Times New Roman"/>
          <w:sz w:val="24"/>
          <w:szCs w:val="24"/>
        </w:rPr>
        <w:t>ISO/IEC 17025 General requirements for the competence of testing and calibration labor</w:t>
      </w:r>
      <w:r>
        <w:rPr>
          <w:rFonts w:ascii="Times New Roman" w:hAnsi="Times New Roman" w:cs="Times New Roman"/>
          <w:sz w:val="24"/>
          <w:szCs w:val="24"/>
        </w:rPr>
        <w:t>atories, Final draft, (2017).</w:t>
      </w:r>
    </w:p>
    <w:p w14:paraId="5E004790" w14:textId="694898B5" w:rsidR="00DF3132" w:rsidRDefault="00DF3132" w:rsidP="00DF3132">
      <w:pPr>
        <w:spacing w:line="360" w:lineRule="auto"/>
        <w:jc w:val="both"/>
        <w:rPr>
          <w:rFonts w:ascii="Times New Roman" w:hAnsi="Times New Roman" w:cs="Times New Roman"/>
          <w:sz w:val="24"/>
          <w:szCs w:val="24"/>
        </w:rPr>
      </w:pPr>
      <w:r w:rsidRPr="00DF3132">
        <w:rPr>
          <w:rFonts w:ascii="Times New Roman" w:hAnsi="Times New Roman" w:cs="Times New Roman"/>
          <w:sz w:val="24"/>
          <w:szCs w:val="24"/>
        </w:rPr>
        <w:t>International Covenant on Civil and Political Rights, 16 December 1966, UNTS 999.</w:t>
      </w:r>
    </w:p>
    <w:p w14:paraId="211750FD" w14:textId="1030927F" w:rsidR="00DF3132" w:rsidRDefault="00DF3132" w:rsidP="00DF3132">
      <w:pPr>
        <w:spacing w:line="360" w:lineRule="auto"/>
        <w:jc w:val="both"/>
        <w:rPr>
          <w:rFonts w:ascii="Times New Roman" w:hAnsi="Times New Roman" w:cs="Times New Roman"/>
          <w:sz w:val="24"/>
          <w:szCs w:val="24"/>
        </w:rPr>
      </w:pPr>
      <w:r w:rsidRPr="00DF3132">
        <w:rPr>
          <w:rFonts w:ascii="Times New Roman" w:hAnsi="Times New Roman" w:cs="Times New Roman"/>
          <w:sz w:val="24"/>
          <w:szCs w:val="24"/>
        </w:rPr>
        <w:t>African Charter on Human and Peoples' Rights, 27 June 1981, CAB/LEG/67/3 rev. 5.</w:t>
      </w:r>
    </w:p>
    <w:p w14:paraId="6BCB3FC9" w14:textId="0708F4CD" w:rsidR="00AC4935" w:rsidRPr="00AC4935" w:rsidRDefault="00AC4935" w:rsidP="00AC4935">
      <w:pPr>
        <w:spacing w:line="360" w:lineRule="auto"/>
        <w:jc w:val="both"/>
        <w:rPr>
          <w:rFonts w:ascii="Times New Roman" w:hAnsi="Times New Roman" w:cs="Times New Roman"/>
          <w:sz w:val="24"/>
          <w:szCs w:val="24"/>
        </w:rPr>
      </w:pPr>
      <w:r w:rsidRPr="00AC4935">
        <w:rPr>
          <w:rFonts w:ascii="Times New Roman" w:hAnsi="Times New Roman" w:cs="Times New Roman"/>
          <w:sz w:val="24"/>
          <w:szCs w:val="24"/>
        </w:rPr>
        <w:t>American Convention on Human Rights, 22 November 1969.</w:t>
      </w:r>
    </w:p>
    <w:p w14:paraId="3270BAC0" w14:textId="4FA1F6BB" w:rsidR="00DF3132" w:rsidRPr="00CA4268" w:rsidRDefault="00AC4935" w:rsidP="00AC4935">
      <w:pPr>
        <w:spacing w:line="360" w:lineRule="auto"/>
        <w:jc w:val="both"/>
        <w:rPr>
          <w:rFonts w:ascii="Times New Roman" w:hAnsi="Times New Roman" w:cs="Times New Roman"/>
          <w:sz w:val="24"/>
          <w:szCs w:val="24"/>
        </w:rPr>
      </w:pPr>
      <w:r w:rsidRPr="00AC4935">
        <w:rPr>
          <w:rFonts w:ascii="Times New Roman" w:hAnsi="Times New Roman" w:cs="Times New Roman"/>
          <w:sz w:val="24"/>
          <w:szCs w:val="24"/>
        </w:rPr>
        <w:t>Convention on the Rights of the Child, 20 November 1989, UNGA 1577.</w:t>
      </w:r>
    </w:p>
    <w:p w14:paraId="602492AC" w14:textId="77777777" w:rsidR="00CA4268" w:rsidRDefault="00CA4268" w:rsidP="00355A54">
      <w:pPr>
        <w:pStyle w:val="Heading2"/>
        <w:spacing w:line="360" w:lineRule="auto"/>
        <w:jc w:val="both"/>
        <w:rPr>
          <w:rFonts w:ascii="Times New Roman" w:hAnsi="Times New Roman" w:cs="Times New Roman"/>
          <w:b/>
          <w:color w:val="000000" w:themeColor="text1"/>
          <w:sz w:val="24"/>
          <w:szCs w:val="24"/>
        </w:rPr>
      </w:pPr>
    </w:p>
    <w:p w14:paraId="761BAB85" w14:textId="77777777" w:rsidR="00CA4268" w:rsidRDefault="00CA4268" w:rsidP="00355A54">
      <w:pPr>
        <w:pStyle w:val="Heading2"/>
        <w:spacing w:line="360" w:lineRule="auto"/>
        <w:jc w:val="both"/>
        <w:rPr>
          <w:rFonts w:ascii="Times New Roman" w:hAnsi="Times New Roman" w:cs="Times New Roman"/>
          <w:b/>
          <w:color w:val="000000" w:themeColor="text1"/>
          <w:sz w:val="24"/>
          <w:szCs w:val="24"/>
        </w:rPr>
      </w:pPr>
    </w:p>
    <w:p w14:paraId="1E9001C2" w14:textId="77777777" w:rsidR="00CA4268" w:rsidRDefault="00CA4268" w:rsidP="00355A54">
      <w:pPr>
        <w:pStyle w:val="Heading2"/>
        <w:spacing w:line="360" w:lineRule="auto"/>
        <w:jc w:val="both"/>
        <w:rPr>
          <w:rFonts w:ascii="Times New Roman" w:hAnsi="Times New Roman" w:cs="Times New Roman"/>
          <w:b/>
          <w:color w:val="000000" w:themeColor="text1"/>
          <w:sz w:val="24"/>
          <w:szCs w:val="24"/>
        </w:rPr>
      </w:pPr>
    </w:p>
    <w:p w14:paraId="15A02D72" w14:textId="77777777" w:rsidR="00CA4268" w:rsidRDefault="00CA4268" w:rsidP="00355A54">
      <w:pPr>
        <w:pStyle w:val="Heading2"/>
        <w:spacing w:line="360" w:lineRule="auto"/>
        <w:jc w:val="both"/>
        <w:rPr>
          <w:rFonts w:ascii="Times New Roman" w:hAnsi="Times New Roman" w:cs="Times New Roman"/>
          <w:b/>
          <w:color w:val="000000" w:themeColor="text1"/>
          <w:sz w:val="24"/>
          <w:szCs w:val="24"/>
        </w:rPr>
      </w:pPr>
    </w:p>
    <w:p w14:paraId="2EEF7126" w14:textId="77777777" w:rsidR="00F56180" w:rsidRDefault="00F56180" w:rsidP="006F1486">
      <w:pPr>
        <w:sectPr w:rsidR="00F56180" w:rsidSect="00F56180">
          <w:footerReference w:type="default" r:id="rId8"/>
          <w:pgSz w:w="11906" w:h="16838" w:code="9"/>
          <w:pgMar w:top="1440" w:right="1440" w:bottom="1440" w:left="1440" w:header="708" w:footer="708" w:gutter="0"/>
          <w:pgNumType w:fmt="lowerRoman"/>
          <w:cols w:space="708"/>
          <w:docGrid w:linePitch="360"/>
        </w:sectPr>
      </w:pPr>
    </w:p>
    <w:p w14:paraId="25663582" w14:textId="77777777" w:rsidR="00CA4268" w:rsidRPr="00CA4268" w:rsidRDefault="00CA4268" w:rsidP="00CA4268"/>
    <w:p w14:paraId="5D1F7552" w14:textId="4DE604F6" w:rsidR="00753C41" w:rsidRPr="00355A54" w:rsidRDefault="00355A54" w:rsidP="00355A54">
      <w:pPr>
        <w:pStyle w:val="Heading2"/>
        <w:spacing w:line="360" w:lineRule="auto"/>
        <w:jc w:val="both"/>
        <w:rPr>
          <w:rFonts w:ascii="Times New Roman" w:hAnsi="Times New Roman" w:cs="Times New Roman"/>
          <w:b/>
          <w:color w:val="000000" w:themeColor="text1"/>
          <w:sz w:val="24"/>
          <w:szCs w:val="24"/>
        </w:rPr>
      </w:pPr>
      <w:bookmarkStart w:id="3" w:name="_Toc34682508"/>
      <w:r w:rsidRPr="00355A54">
        <w:rPr>
          <w:rFonts w:ascii="Times New Roman" w:hAnsi="Times New Roman" w:cs="Times New Roman"/>
          <w:b/>
          <w:color w:val="000000" w:themeColor="text1"/>
          <w:sz w:val="24"/>
          <w:szCs w:val="24"/>
        </w:rPr>
        <w:t xml:space="preserve">1. </w:t>
      </w:r>
      <w:r w:rsidR="00753C41" w:rsidRPr="00355A54">
        <w:rPr>
          <w:rFonts w:ascii="Times New Roman" w:hAnsi="Times New Roman" w:cs="Times New Roman"/>
          <w:b/>
          <w:color w:val="000000" w:themeColor="text1"/>
          <w:sz w:val="24"/>
          <w:szCs w:val="24"/>
        </w:rPr>
        <w:t>CHAPTER ONE: INTRODUCTION</w:t>
      </w:r>
      <w:bookmarkEnd w:id="3"/>
    </w:p>
    <w:p w14:paraId="40473EA7" w14:textId="77777777" w:rsidR="00CF0CFD" w:rsidRDefault="00753C41" w:rsidP="009305E7">
      <w:pPr>
        <w:pStyle w:val="Heading2"/>
        <w:spacing w:line="360" w:lineRule="auto"/>
        <w:jc w:val="both"/>
        <w:rPr>
          <w:rFonts w:ascii="Times New Roman" w:hAnsi="Times New Roman" w:cs="Times New Roman"/>
          <w:b/>
          <w:color w:val="000000" w:themeColor="text1"/>
          <w:sz w:val="24"/>
          <w:szCs w:val="24"/>
          <w:u w:val="single"/>
        </w:rPr>
      </w:pPr>
      <w:bookmarkStart w:id="4" w:name="_Toc34682509"/>
      <w:r w:rsidRPr="00355A54">
        <w:rPr>
          <w:rFonts w:ascii="Times New Roman" w:hAnsi="Times New Roman" w:cs="Times New Roman"/>
          <w:b/>
          <w:color w:val="000000" w:themeColor="text1"/>
          <w:sz w:val="24"/>
          <w:szCs w:val="24"/>
          <w:u w:val="single"/>
        </w:rPr>
        <w:t xml:space="preserve">1.1 </w:t>
      </w:r>
      <w:r w:rsidR="009305E7">
        <w:rPr>
          <w:rFonts w:ascii="Times New Roman" w:hAnsi="Times New Roman" w:cs="Times New Roman"/>
          <w:b/>
          <w:color w:val="000000" w:themeColor="text1"/>
          <w:sz w:val="24"/>
          <w:szCs w:val="24"/>
          <w:u w:val="single"/>
        </w:rPr>
        <w:t>Background</w:t>
      </w:r>
      <w:bookmarkEnd w:id="4"/>
    </w:p>
    <w:p w14:paraId="5510122C" w14:textId="083B58CD" w:rsidR="003E6EB6" w:rsidRPr="00CF0CFD" w:rsidRDefault="000C7253" w:rsidP="00CF0CFD">
      <w:pPr>
        <w:spacing w:line="360" w:lineRule="auto"/>
        <w:jc w:val="both"/>
        <w:rPr>
          <w:rFonts w:ascii="Times New Roman" w:hAnsi="Times New Roman" w:cs="Times New Roman"/>
          <w:b/>
          <w:sz w:val="24"/>
          <w:szCs w:val="24"/>
          <w:u w:val="single"/>
        </w:rPr>
      </w:pPr>
      <w:r w:rsidRPr="00CF0CFD">
        <w:rPr>
          <w:rFonts w:ascii="Times New Roman" w:hAnsi="Times New Roman" w:cs="Times New Roman"/>
          <w:sz w:val="24"/>
          <w:szCs w:val="24"/>
        </w:rPr>
        <w:t>In 1978 in England, the In vitro fertilisation technique was</w:t>
      </w:r>
      <w:r w:rsidR="00D41ABB" w:rsidRPr="00CF0CFD">
        <w:rPr>
          <w:rFonts w:ascii="Times New Roman" w:hAnsi="Times New Roman" w:cs="Times New Roman"/>
          <w:sz w:val="24"/>
          <w:szCs w:val="24"/>
        </w:rPr>
        <w:t xml:space="preserve"> first</w:t>
      </w:r>
      <w:r w:rsidRPr="00CF0CFD">
        <w:rPr>
          <w:rFonts w:ascii="Times New Roman" w:hAnsi="Times New Roman" w:cs="Times New Roman"/>
          <w:sz w:val="24"/>
          <w:szCs w:val="24"/>
        </w:rPr>
        <w:t xml:space="preserve"> launched as a research project</w:t>
      </w:r>
      <w:r w:rsidR="00D41ABB" w:rsidRPr="00CF0CFD">
        <w:rPr>
          <w:rFonts w:ascii="Times New Roman" w:hAnsi="Times New Roman" w:cs="Times New Roman"/>
          <w:sz w:val="24"/>
          <w:szCs w:val="24"/>
        </w:rPr>
        <w:t xml:space="preserve"> </w:t>
      </w:r>
      <w:r w:rsidRPr="00CF0CFD">
        <w:rPr>
          <w:rStyle w:val="FootnoteReference"/>
          <w:rFonts w:ascii="Times New Roman" w:hAnsi="Times New Roman" w:cs="Times New Roman"/>
          <w:color w:val="000000" w:themeColor="text1"/>
          <w:sz w:val="24"/>
          <w:szCs w:val="24"/>
        </w:rPr>
        <w:footnoteReference w:id="2"/>
      </w:r>
      <w:r w:rsidR="00D41ABB" w:rsidRPr="00CF0CFD">
        <w:rPr>
          <w:rFonts w:ascii="Times New Roman" w:hAnsi="Times New Roman" w:cs="Times New Roman"/>
          <w:sz w:val="24"/>
          <w:szCs w:val="24"/>
        </w:rPr>
        <w:t xml:space="preserve"> to determine whether a baby can be born using controlled laboratory conditions.</w:t>
      </w:r>
      <w:r w:rsidRPr="00CF0CFD">
        <w:rPr>
          <w:rFonts w:ascii="Times New Roman" w:hAnsi="Times New Roman" w:cs="Times New Roman"/>
          <w:sz w:val="24"/>
          <w:szCs w:val="24"/>
        </w:rPr>
        <w:t xml:space="preserve"> Following the success of the first baby Louise Brown to be born under this </w:t>
      </w:r>
      <w:r w:rsidR="00D41ABB" w:rsidRPr="00CF0CFD">
        <w:rPr>
          <w:rFonts w:ascii="Times New Roman" w:hAnsi="Times New Roman" w:cs="Times New Roman"/>
          <w:sz w:val="24"/>
          <w:szCs w:val="24"/>
        </w:rPr>
        <w:t>technique,</w:t>
      </w:r>
      <w:r w:rsidRPr="00CF0CFD">
        <w:rPr>
          <w:rFonts w:ascii="Times New Roman" w:hAnsi="Times New Roman" w:cs="Times New Roman"/>
          <w:sz w:val="24"/>
          <w:szCs w:val="24"/>
        </w:rPr>
        <w:t xml:space="preserve"> In vitro fertilisation was adopted as a method of reproduction</w:t>
      </w:r>
      <w:r w:rsidR="00F56180" w:rsidRPr="00CF0CFD">
        <w:rPr>
          <w:rFonts w:ascii="Times New Roman" w:hAnsi="Times New Roman" w:cs="Times New Roman"/>
          <w:sz w:val="24"/>
          <w:szCs w:val="24"/>
        </w:rPr>
        <w:t>.</w:t>
      </w:r>
      <w:r w:rsidR="006C0F7F" w:rsidRPr="00CF0CFD">
        <w:rPr>
          <w:rFonts w:ascii="Times New Roman" w:hAnsi="Times New Roman" w:cs="Times New Roman"/>
          <w:sz w:val="24"/>
          <w:szCs w:val="24"/>
        </w:rPr>
        <w:t xml:space="preserve"> </w:t>
      </w:r>
      <w:r w:rsidR="00A30460" w:rsidRPr="00CF0CFD">
        <w:rPr>
          <w:rFonts w:ascii="Times New Roman" w:hAnsi="Times New Roman" w:cs="Times New Roman"/>
          <w:sz w:val="24"/>
          <w:szCs w:val="24"/>
        </w:rPr>
        <w:t>There are three main elements in IVF: induction of ovulation, fertilization of the oocyte</w:t>
      </w:r>
      <w:r w:rsidR="00493B35" w:rsidRPr="00CF0CFD">
        <w:rPr>
          <w:rFonts w:ascii="Times New Roman" w:hAnsi="Times New Roman" w:cs="Times New Roman"/>
          <w:sz w:val="24"/>
          <w:szCs w:val="24"/>
        </w:rPr>
        <w:t xml:space="preserve"> </w:t>
      </w:r>
      <w:r w:rsidR="00725076" w:rsidRPr="00CF0CFD">
        <w:rPr>
          <w:rFonts w:ascii="Times New Roman" w:hAnsi="Times New Roman" w:cs="Times New Roman"/>
          <w:sz w:val="24"/>
          <w:szCs w:val="24"/>
        </w:rPr>
        <w:t>(a woman’s egg that has not been fertilized and are found in the ovaries</w:t>
      </w:r>
      <w:r w:rsidR="00493B35" w:rsidRPr="00CF0CFD">
        <w:rPr>
          <w:rFonts w:ascii="Times New Roman" w:hAnsi="Times New Roman" w:cs="Times New Roman"/>
          <w:sz w:val="24"/>
          <w:szCs w:val="24"/>
        </w:rPr>
        <w:t>)</w:t>
      </w:r>
      <w:r w:rsidR="00FA770B" w:rsidRPr="00CF0CFD">
        <w:rPr>
          <w:rStyle w:val="FootnoteReference"/>
          <w:rFonts w:ascii="Times New Roman" w:hAnsi="Times New Roman" w:cs="Times New Roman"/>
          <w:color w:val="000000" w:themeColor="text1"/>
          <w:sz w:val="24"/>
          <w:szCs w:val="24"/>
        </w:rPr>
        <w:footnoteReference w:id="3"/>
      </w:r>
      <w:r w:rsidR="00493B35" w:rsidRPr="00CF0CFD">
        <w:rPr>
          <w:rFonts w:ascii="Times New Roman" w:hAnsi="Times New Roman" w:cs="Times New Roman"/>
          <w:sz w:val="24"/>
          <w:szCs w:val="24"/>
        </w:rPr>
        <w:t xml:space="preserve"> and</w:t>
      </w:r>
      <w:r w:rsidR="00A30460" w:rsidRPr="00CF0CFD">
        <w:rPr>
          <w:rFonts w:ascii="Times New Roman" w:hAnsi="Times New Roman" w:cs="Times New Roman"/>
          <w:sz w:val="24"/>
          <w:szCs w:val="24"/>
        </w:rPr>
        <w:t xml:space="preserve"> the transfer of embryos into the uterus.</w:t>
      </w:r>
      <w:r w:rsidR="00437EDF" w:rsidRPr="00CF0CFD">
        <w:rPr>
          <w:rStyle w:val="FootnoteReference"/>
          <w:rFonts w:ascii="Times New Roman" w:hAnsi="Times New Roman" w:cs="Times New Roman"/>
          <w:color w:val="000000" w:themeColor="text1"/>
          <w:sz w:val="24"/>
          <w:szCs w:val="24"/>
        </w:rPr>
        <w:footnoteReference w:id="4"/>
      </w:r>
      <w:r w:rsidR="0030778C" w:rsidRPr="00CF0CFD">
        <w:rPr>
          <w:rFonts w:ascii="Times New Roman" w:hAnsi="Times New Roman" w:cs="Times New Roman"/>
          <w:sz w:val="24"/>
          <w:szCs w:val="24"/>
        </w:rPr>
        <w:t xml:space="preserve"> The process outlined below aims to provide a clear understanding on the procedures</w:t>
      </w:r>
      <w:r w:rsidR="00694BCB" w:rsidRPr="00CF0CFD">
        <w:rPr>
          <w:rFonts w:ascii="Times New Roman" w:hAnsi="Times New Roman" w:cs="Times New Roman"/>
          <w:sz w:val="24"/>
          <w:szCs w:val="24"/>
        </w:rPr>
        <w:t xml:space="preserve"> in</w:t>
      </w:r>
      <w:r w:rsidR="0030778C" w:rsidRPr="00CF0CFD">
        <w:rPr>
          <w:rFonts w:ascii="Times New Roman" w:hAnsi="Times New Roman" w:cs="Times New Roman"/>
          <w:sz w:val="24"/>
          <w:szCs w:val="24"/>
        </w:rPr>
        <w:t xml:space="preserve"> IVF. </w:t>
      </w:r>
      <w:r w:rsidR="00694BCB" w:rsidRPr="00CF0CFD">
        <w:rPr>
          <w:rFonts w:ascii="Times New Roman" w:hAnsi="Times New Roman" w:cs="Times New Roman"/>
          <w:sz w:val="24"/>
          <w:szCs w:val="24"/>
        </w:rPr>
        <w:t>It will also highlight the rational</w:t>
      </w:r>
      <w:r w:rsidR="004E4729" w:rsidRPr="00CF0CFD">
        <w:rPr>
          <w:rFonts w:ascii="Times New Roman" w:hAnsi="Times New Roman" w:cs="Times New Roman"/>
          <w:sz w:val="24"/>
          <w:szCs w:val="24"/>
        </w:rPr>
        <w:t xml:space="preserve"> for</w:t>
      </w:r>
      <w:r w:rsidR="00694BCB" w:rsidRPr="00CF0CFD">
        <w:rPr>
          <w:rFonts w:ascii="Times New Roman" w:hAnsi="Times New Roman" w:cs="Times New Roman"/>
          <w:sz w:val="24"/>
          <w:szCs w:val="24"/>
        </w:rPr>
        <w:t xml:space="preserve"> the need for multiple eggs as opposed to one egg needed for </w:t>
      </w:r>
      <w:r w:rsidR="004E4729" w:rsidRPr="00CF0CFD">
        <w:rPr>
          <w:rFonts w:ascii="Times New Roman" w:hAnsi="Times New Roman" w:cs="Times New Roman"/>
          <w:sz w:val="24"/>
          <w:szCs w:val="24"/>
        </w:rPr>
        <w:t>fertilisation. Furthermore</w:t>
      </w:r>
      <w:r w:rsidR="0030778C" w:rsidRPr="00CF0CFD">
        <w:rPr>
          <w:rFonts w:ascii="Times New Roman" w:hAnsi="Times New Roman" w:cs="Times New Roman"/>
          <w:sz w:val="24"/>
          <w:szCs w:val="24"/>
        </w:rPr>
        <w:t>, it will highlight the various legal and ethical issues that emerge before focusing on a specific problem</w:t>
      </w:r>
      <w:r w:rsidR="000577B6" w:rsidRPr="00CF0CFD">
        <w:rPr>
          <w:rFonts w:ascii="Times New Roman" w:hAnsi="Times New Roman" w:cs="Times New Roman"/>
          <w:sz w:val="24"/>
          <w:szCs w:val="24"/>
        </w:rPr>
        <w:t xml:space="preserve"> that</w:t>
      </w:r>
      <w:r w:rsidR="0030778C" w:rsidRPr="00CF0CFD">
        <w:rPr>
          <w:rFonts w:ascii="Times New Roman" w:hAnsi="Times New Roman" w:cs="Times New Roman"/>
          <w:sz w:val="24"/>
          <w:szCs w:val="24"/>
        </w:rPr>
        <w:t xml:space="preserve"> this study shall address. The procedure is as follows:</w:t>
      </w:r>
    </w:p>
    <w:p w14:paraId="6495F454" w14:textId="1F02A969" w:rsidR="001E3507" w:rsidRPr="00355A54" w:rsidRDefault="001E3507" w:rsidP="00355A54">
      <w:pPr>
        <w:pStyle w:val="ListParagraph"/>
        <w:numPr>
          <w:ilvl w:val="0"/>
          <w:numId w:val="1"/>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Induction</w:t>
      </w:r>
      <w:r w:rsidR="00E878C3">
        <w:rPr>
          <w:rFonts w:ascii="Times New Roman" w:hAnsi="Times New Roman" w:cs="Times New Roman"/>
          <w:sz w:val="24"/>
          <w:szCs w:val="24"/>
        </w:rPr>
        <w:t xml:space="preserve"> and timing</w:t>
      </w:r>
      <w:r w:rsidRPr="00355A54">
        <w:rPr>
          <w:rFonts w:ascii="Times New Roman" w:hAnsi="Times New Roman" w:cs="Times New Roman"/>
          <w:sz w:val="24"/>
          <w:szCs w:val="24"/>
        </w:rPr>
        <w:t xml:space="preserve"> of ovulation</w:t>
      </w:r>
    </w:p>
    <w:p w14:paraId="1E48A736" w14:textId="2BB34716" w:rsidR="00AF0A6F" w:rsidRPr="00355A54" w:rsidRDefault="001E3507"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At this stage, the woman is administered with synthetic hormones for her ovaries to produce multi</w:t>
      </w:r>
      <w:r w:rsidR="00FA770B" w:rsidRPr="00355A54">
        <w:rPr>
          <w:rFonts w:ascii="Times New Roman" w:hAnsi="Times New Roman" w:cs="Times New Roman"/>
          <w:sz w:val="24"/>
          <w:szCs w:val="24"/>
        </w:rPr>
        <w:t>ple</w:t>
      </w:r>
      <w:r w:rsidRPr="00355A54">
        <w:rPr>
          <w:rFonts w:ascii="Times New Roman" w:hAnsi="Times New Roman" w:cs="Times New Roman"/>
          <w:sz w:val="24"/>
          <w:szCs w:val="24"/>
        </w:rPr>
        <w:t xml:space="preserve"> </w:t>
      </w:r>
      <w:r w:rsidR="00B27E26" w:rsidRPr="00355A54">
        <w:rPr>
          <w:rFonts w:ascii="Times New Roman" w:hAnsi="Times New Roman" w:cs="Times New Roman"/>
          <w:sz w:val="24"/>
          <w:szCs w:val="24"/>
        </w:rPr>
        <w:t>oocytes</w:t>
      </w:r>
      <w:r w:rsidR="009D6034">
        <w:rPr>
          <w:rFonts w:ascii="Times New Roman" w:hAnsi="Times New Roman" w:cs="Times New Roman"/>
          <w:sz w:val="24"/>
          <w:szCs w:val="24"/>
        </w:rPr>
        <w:t xml:space="preserve"> </w:t>
      </w:r>
      <w:r w:rsidRPr="00355A54">
        <w:rPr>
          <w:rFonts w:ascii="Times New Roman" w:hAnsi="Times New Roman" w:cs="Times New Roman"/>
          <w:sz w:val="24"/>
          <w:szCs w:val="24"/>
        </w:rPr>
        <w:t xml:space="preserve">as opposed to one </w:t>
      </w:r>
      <w:r w:rsidR="00D41ABB">
        <w:rPr>
          <w:rFonts w:ascii="Times New Roman" w:hAnsi="Times New Roman" w:cs="Times New Roman"/>
          <w:sz w:val="24"/>
          <w:szCs w:val="24"/>
        </w:rPr>
        <w:t>oocyte</w:t>
      </w:r>
      <w:r w:rsidR="00362FCB" w:rsidRPr="00355A54">
        <w:rPr>
          <w:rFonts w:ascii="Times New Roman" w:hAnsi="Times New Roman" w:cs="Times New Roman"/>
          <w:sz w:val="24"/>
          <w:szCs w:val="24"/>
        </w:rPr>
        <w:t xml:space="preserve"> which is what the natural process produces</w:t>
      </w:r>
      <w:r w:rsidRPr="00355A54">
        <w:rPr>
          <w:rFonts w:ascii="Times New Roman" w:hAnsi="Times New Roman" w:cs="Times New Roman"/>
          <w:sz w:val="24"/>
          <w:szCs w:val="24"/>
        </w:rPr>
        <w:t>.</w:t>
      </w:r>
      <w:r w:rsidR="00437EDF" w:rsidRPr="00355A54">
        <w:rPr>
          <w:rStyle w:val="FootnoteReference"/>
          <w:rFonts w:ascii="Times New Roman" w:hAnsi="Times New Roman" w:cs="Times New Roman"/>
          <w:sz w:val="24"/>
          <w:szCs w:val="24"/>
        </w:rPr>
        <w:footnoteReference w:id="5"/>
      </w:r>
      <w:r w:rsidR="006C0F7F" w:rsidRPr="00355A54">
        <w:rPr>
          <w:rFonts w:ascii="Times New Roman" w:hAnsi="Times New Roman" w:cs="Times New Roman"/>
          <w:sz w:val="24"/>
          <w:szCs w:val="24"/>
        </w:rPr>
        <w:t xml:space="preserve"> </w:t>
      </w:r>
      <w:r w:rsidR="00D41ABB">
        <w:rPr>
          <w:rFonts w:ascii="Times New Roman" w:hAnsi="Times New Roman" w:cs="Times New Roman"/>
          <w:sz w:val="24"/>
          <w:szCs w:val="24"/>
        </w:rPr>
        <w:t xml:space="preserve"> An oocyte is the beginning of human life which exists as an immature egg cell.</w:t>
      </w:r>
      <w:r w:rsidR="00D41ABB">
        <w:rPr>
          <w:rStyle w:val="FootnoteReference"/>
          <w:rFonts w:ascii="Times New Roman" w:hAnsi="Times New Roman" w:cs="Times New Roman"/>
          <w:sz w:val="24"/>
          <w:szCs w:val="24"/>
        </w:rPr>
        <w:footnoteReference w:id="6"/>
      </w:r>
      <w:r w:rsidR="00D41ABB">
        <w:rPr>
          <w:rFonts w:ascii="Times New Roman" w:hAnsi="Times New Roman" w:cs="Times New Roman"/>
          <w:sz w:val="24"/>
          <w:szCs w:val="24"/>
        </w:rPr>
        <w:t xml:space="preserve"> As the process of ovulation tales place, the immature egg cell matures to become an ovum also referred to as an egg.</w:t>
      </w:r>
      <w:r w:rsidR="00D41ABB">
        <w:rPr>
          <w:rStyle w:val="FootnoteReference"/>
          <w:rFonts w:ascii="Times New Roman" w:hAnsi="Times New Roman" w:cs="Times New Roman"/>
          <w:sz w:val="24"/>
          <w:szCs w:val="24"/>
        </w:rPr>
        <w:footnoteReference w:id="7"/>
      </w:r>
      <w:r w:rsidR="00D41ABB">
        <w:rPr>
          <w:rFonts w:ascii="Times New Roman" w:hAnsi="Times New Roman" w:cs="Times New Roman"/>
          <w:sz w:val="24"/>
          <w:szCs w:val="24"/>
        </w:rPr>
        <w:t xml:space="preserve"> During this stage</w:t>
      </w:r>
      <w:r w:rsidR="006C0F7F" w:rsidRPr="00355A54">
        <w:rPr>
          <w:rFonts w:ascii="Times New Roman" w:hAnsi="Times New Roman" w:cs="Times New Roman"/>
          <w:sz w:val="24"/>
          <w:szCs w:val="24"/>
        </w:rPr>
        <w:t>, one can also use a donor’s eggs or sperms.</w:t>
      </w:r>
      <w:r w:rsidR="00437EDF" w:rsidRPr="00355A54">
        <w:rPr>
          <w:rStyle w:val="FootnoteReference"/>
          <w:rFonts w:ascii="Times New Roman" w:hAnsi="Times New Roman" w:cs="Times New Roman"/>
          <w:sz w:val="24"/>
          <w:szCs w:val="24"/>
        </w:rPr>
        <w:footnoteReference w:id="8"/>
      </w:r>
      <w:r w:rsidRPr="00355A54">
        <w:rPr>
          <w:rFonts w:ascii="Times New Roman" w:hAnsi="Times New Roman" w:cs="Times New Roman"/>
          <w:sz w:val="24"/>
          <w:szCs w:val="24"/>
        </w:rPr>
        <w:t xml:space="preserve"> </w:t>
      </w:r>
      <w:r w:rsidR="00B27E26" w:rsidRPr="00355A54">
        <w:rPr>
          <w:rFonts w:ascii="Times New Roman" w:hAnsi="Times New Roman" w:cs="Times New Roman"/>
          <w:sz w:val="24"/>
          <w:szCs w:val="24"/>
        </w:rPr>
        <w:t>The oocytes that have been retrieved are incubated</w:t>
      </w:r>
      <w:r w:rsidR="00D41ABB">
        <w:rPr>
          <w:rFonts w:ascii="Times New Roman" w:hAnsi="Times New Roman" w:cs="Times New Roman"/>
          <w:sz w:val="24"/>
          <w:szCs w:val="24"/>
        </w:rPr>
        <w:t xml:space="preserve"> to an ovum</w:t>
      </w:r>
      <w:r w:rsidR="00B27E26" w:rsidRPr="00355A54">
        <w:rPr>
          <w:rFonts w:ascii="Times New Roman" w:hAnsi="Times New Roman" w:cs="Times New Roman"/>
          <w:sz w:val="24"/>
          <w:szCs w:val="24"/>
        </w:rPr>
        <w:t xml:space="preserve"> and sperm added.</w:t>
      </w:r>
      <w:r w:rsidR="002B5A7F" w:rsidRPr="00355A54">
        <w:rPr>
          <w:rStyle w:val="FootnoteReference"/>
          <w:rFonts w:ascii="Times New Roman" w:hAnsi="Times New Roman" w:cs="Times New Roman"/>
          <w:sz w:val="24"/>
          <w:szCs w:val="24"/>
        </w:rPr>
        <w:footnoteReference w:id="9"/>
      </w:r>
      <w:r w:rsidR="00B27E26" w:rsidRPr="00355A54">
        <w:rPr>
          <w:rFonts w:ascii="Times New Roman" w:hAnsi="Times New Roman" w:cs="Times New Roman"/>
          <w:sz w:val="24"/>
          <w:szCs w:val="24"/>
        </w:rPr>
        <w:t xml:space="preserve"> The number of oocytes retrieved </w:t>
      </w:r>
      <w:r w:rsidR="004B642E" w:rsidRPr="00355A54">
        <w:rPr>
          <w:rFonts w:ascii="Times New Roman" w:hAnsi="Times New Roman" w:cs="Times New Roman"/>
          <w:sz w:val="24"/>
          <w:szCs w:val="24"/>
        </w:rPr>
        <w:t>take into consideration the failure</w:t>
      </w:r>
      <w:r w:rsidR="00E33726" w:rsidRPr="00355A54">
        <w:rPr>
          <w:rFonts w:ascii="Times New Roman" w:hAnsi="Times New Roman" w:cs="Times New Roman"/>
          <w:sz w:val="24"/>
          <w:szCs w:val="24"/>
        </w:rPr>
        <w:t>s that will occur in the laboratory</w:t>
      </w:r>
      <w:r w:rsidR="004B642E" w:rsidRPr="00355A54">
        <w:rPr>
          <w:rFonts w:ascii="Times New Roman" w:hAnsi="Times New Roman" w:cs="Times New Roman"/>
          <w:sz w:val="24"/>
          <w:szCs w:val="24"/>
        </w:rPr>
        <w:t xml:space="preserve"> such as: the failure of the nuclei of the egg and the sperm to fuse or the failure of the cleavage of the embryo to occur.</w:t>
      </w:r>
      <w:r w:rsidR="00437EDF" w:rsidRPr="00355A54">
        <w:rPr>
          <w:rStyle w:val="FootnoteReference"/>
          <w:rFonts w:ascii="Times New Roman" w:hAnsi="Times New Roman" w:cs="Times New Roman"/>
          <w:sz w:val="24"/>
          <w:szCs w:val="24"/>
        </w:rPr>
        <w:footnoteReference w:id="10"/>
      </w:r>
    </w:p>
    <w:p w14:paraId="786DAF79" w14:textId="2A63C38B" w:rsidR="00061501" w:rsidRPr="00355A54" w:rsidRDefault="00061501"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At this stage, there are various legal and ethical issues that emerge on the area of gamete donation. When one uses a donor’s eggs or sperm, financial compensation of the oocyte donor may turn out to be inherently immoral as it will lead</w:t>
      </w:r>
      <w:r w:rsidR="005C4656">
        <w:rPr>
          <w:rFonts w:ascii="Times New Roman" w:hAnsi="Times New Roman" w:cs="Times New Roman"/>
          <w:sz w:val="24"/>
          <w:szCs w:val="24"/>
        </w:rPr>
        <w:t xml:space="preserve"> to the commodification</w:t>
      </w:r>
      <w:r w:rsidRPr="00355A54">
        <w:rPr>
          <w:rFonts w:ascii="Times New Roman" w:hAnsi="Times New Roman" w:cs="Times New Roman"/>
          <w:sz w:val="24"/>
          <w:szCs w:val="24"/>
        </w:rPr>
        <w:t xml:space="preserve"> of the human </w:t>
      </w:r>
      <w:r w:rsidRPr="00355A54">
        <w:rPr>
          <w:rFonts w:ascii="Times New Roman" w:hAnsi="Times New Roman" w:cs="Times New Roman"/>
          <w:sz w:val="24"/>
          <w:szCs w:val="24"/>
        </w:rPr>
        <w:lastRenderedPageBreak/>
        <w:t>gametes</w:t>
      </w:r>
      <w:r w:rsidR="00100155">
        <w:rPr>
          <w:rFonts w:ascii="Times New Roman" w:hAnsi="Times New Roman" w:cs="Times New Roman"/>
          <w:sz w:val="24"/>
          <w:szCs w:val="24"/>
        </w:rPr>
        <w:t>.</w:t>
      </w:r>
      <w:r w:rsidR="004E0DCD" w:rsidRPr="00355A54">
        <w:rPr>
          <w:rStyle w:val="FootnoteReference"/>
          <w:rFonts w:ascii="Times New Roman" w:hAnsi="Times New Roman" w:cs="Times New Roman"/>
          <w:sz w:val="24"/>
          <w:szCs w:val="24"/>
        </w:rPr>
        <w:footnoteReference w:id="11"/>
      </w:r>
      <w:r w:rsidR="007E04DE" w:rsidRPr="00355A54">
        <w:rPr>
          <w:rFonts w:ascii="Times New Roman" w:hAnsi="Times New Roman" w:cs="Times New Roman"/>
          <w:sz w:val="24"/>
          <w:szCs w:val="24"/>
        </w:rPr>
        <w:t xml:space="preserve"> Similarly, if the donor chooses to be </w:t>
      </w:r>
      <w:r w:rsidR="007C119F" w:rsidRPr="00355A54">
        <w:rPr>
          <w:rFonts w:ascii="Times New Roman" w:hAnsi="Times New Roman" w:cs="Times New Roman"/>
          <w:sz w:val="24"/>
          <w:szCs w:val="24"/>
        </w:rPr>
        <w:t>anonymous</w:t>
      </w:r>
      <w:r w:rsidR="007E04DE" w:rsidRPr="00355A54">
        <w:rPr>
          <w:rFonts w:ascii="Times New Roman" w:hAnsi="Times New Roman" w:cs="Times New Roman"/>
          <w:sz w:val="24"/>
          <w:szCs w:val="24"/>
        </w:rPr>
        <w:t xml:space="preserve">, the issue that emerges is to what </w:t>
      </w:r>
      <w:r w:rsidR="00E252E9">
        <w:rPr>
          <w:rFonts w:ascii="Times New Roman" w:hAnsi="Times New Roman" w:cs="Times New Roman"/>
          <w:sz w:val="24"/>
          <w:szCs w:val="24"/>
        </w:rPr>
        <w:t>extent is</w:t>
      </w:r>
      <w:r w:rsidR="007C119F" w:rsidRPr="00355A54">
        <w:rPr>
          <w:rFonts w:ascii="Times New Roman" w:hAnsi="Times New Roman" w:cs="Times New Roman"/>
          <w:sz w:val="24"/>
          <w:szCs w:val="24"/>
        </w:rPr>
        <w:t xml:space="preserve"> the rights of the offspring to know their genetic parent</w:t>
      </w:r>
      <w:r w:rsidR="002A0E7C">
        <w:rPr>
          <w:rFonts w:ascii="Times New Roman" w:hAnsi="Times New Roman" w:cs="Times New Roman"/>
          <w:sz w:val="24"/>
          <w:szCs w:val="24"/>
        </w:rPr>
        <w:t>s safeguarded.</w:t>
      </w:r>
    </w:p>
    <w:p w14:paraId="1BEEAF5E" w14:textId="77777777" w:rsidR="00352CD9" w:rsidRDefault="00E878C3" w:rsidP="00352CD9">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Oocyte retrieval</w:t>
      </w:r>
    </w:p>
    <w:p w14:paraId="3C40B1E6" w14:textId="78CF5E05" w:rsidR="00D604BC" w:rsidRPr="00D17D20" w:rsidRDefault="00352CD9" w:rsidP="00D17D20">
      <w:pPr>
        <w:spacing w:line="360" w:lineRule="auto"/>
        <w:jc w:val="both"/>
        <w:rPr>
          <w:rFonts w:ascii="Times New Roman" w:hAnsi="Times New Roman" w:cs="Times New Roman"/>
          <w:sz w:val="24"/>
          <w:szCs w:val="24"/>
        </w:rPr>
      </w:pPr>
      <w:r w:rsidRPr="00D17D20">
        <w:rPr>
          <w:rFonts w:ascii="Times New Roman" w:hAnsi="Times New Roman" w:cs="Times New Roman"/>
          <w:sz w:val="24"/>
          <w:szCs w:val="24"/>
        </w:rPr>
        <w:t>At th</w:t>
      </w:r>
      <w:r>
        <w:rPr>
          <w:rFonts w:ascii="Times New Roman" w:hAnsi="Times New Roman" w:cs="Times New Roman"/>
          <w:sz w:val="24"/>
          <w:szCs w:val="24"/>
        </w:rPr>
        <w:t>is stage, intravenous medication is given through an injection.</w:t>
      </w:r>
      <w:r w:rsidR="00D604BC">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After thirty five hours of this injection, the oocyte retrieval will be performed under sedation.</w:t>
      </w:r>
      <w:r w:rsidR="00D604BC">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A needle will be placed into the ovary, under ultrasound guidance.</w:t>
      </w:r>
      <w:r w:rsidR="00D604BC">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Following this, the follicular fluid from the follicles in your ovaries </w:t>
      </w:r>
      <w:r w:rsidR="00D604BC">
        <w:rPr>
          <w:rFonts w:ascii="Times New Roman" w:hAnsi="Times New Roman" w:cs="Times New Roman"/>
          <w:sz w:val="24"/>
          <w:szCs w:val="24"/>
        </w:rPr>
        <w:t>is collected in test tubes and</w:t>
      </w:r>
      <w:r>
        <w:rPr>
          <w:rFonts w:ascii="Times New Roman" w:hAnsi="Times New Roman" w:cs="Times New Roman"/>
          <w:sz w:val="24"/>
          <w:szCs w:val="24"/>
        </w:rPr>
        <w:t xml:space="preserve"> taken to the IVF lab.</w:t>
      </w:r>
      <w:r w:rsidR="00D604BC">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Approximately, this process takes 20-30 minutes.</w:t>
      </w:r>
      <w:r>
        <w:rPr>
          <w:rStyle w:val="FootnoteReference"/>
          <w:rFonts w:ascii="Times New Roman" w:hAnsi="Times New Roman" w:cs="Times New Roman"/>
          <w:sz w:val="24"/>
          <w:szCs w:val="24"/>
        </w:rPr>
        <w:footnoteReference w:id="16"/>
      </w:r>
    </w:p>
    <w:p w14:paraId="22F1AA72" w14:textId="77777777" w:rsidR="00493B35" w:rsidRPr="00355A54" w:rsidRDefault="00493B35" w:rsidP="00355A54">
      <w:pPr>
        <w:pStyle w:val="ListParagraph"/>
        <w:numPr>
          <w:ilvl w:val="0"/>
          <w:numId w:val="1"/>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Fertilization of the oocyte</w:t>
      </w:r>
    </w:p>
    <w:p w14:paraId="7C4F11E2" w14:textId="006DF654" w:rsidR="00352CD9" w:rsidRDefault="00725076"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The oocytes are collected and taken to the lab where they are counted and graded.</w:t>
      </w:r>
      <w:r w:rsidR="00437EDF" w:rsidRPr="00355A54">
        <w:rPr>
          <w:rStyle w:val="FootnoteReference"/>
          <w:rFonts w:ascii="Times New Roman" w:hAnsi="Times New Roman" w:cs="Times New Roman"/>
          <w:sz w:val="24"/>
          <w:szCs w:val="24"/>
        </w:rPr>
        <w:footnoteReference w:id="17"/>
      </w:r>
      <w:r w:rsidRPr="00355A54">
        <w:rPr>
          <w:rFonts w:ascii="Times New Roman" w:hAnsi="Times New Roman" w:cs="Times New Roman"/>
          <w:sz w:val="24"/>
          <w:szCs w:val="24"/>
        </w:rPr>
        <w:t xml:space="preserve"> Grading is where the cumulus mass and dispersion is checked.</w:t>
      </w:r>
      <w:r w:rsidR="00437EDF" w:rsidRPr="00355A54">
        <w:rPr>
          <w:rStyle w:val="FootnoteReference"/>
          <w:rFonts w:ascii="Times New Roman" w:hAnsi="Times New Roman" w:cs="Times New Roman"/>
          <w:sz w:val="24"/>
          <w:szCs w:val="24"/>
        </w:rPr>
        <w:footnoteReference w:id="18"/>
      </w:r>
      <w:r w:rsidRPr="00355A54">
        <w:rPr>
          <w:rFonts w:ascii="Times New Roman" w:hAnsi="Times New Roman" w:cs="Times New Roman"/>
          <w:sz w:val="24"/>
          <w:szCs w:val="24"/>
        </w:rPr>
        <w:t xml:space="preserve"> The oocyte is considered mature to be penetrated by spermatozoa the more it is dispersed.</w:t>
      </w:r>
      <w:r w:rsidR="00437EDF" w:rsidRPr="00355A54">
        <w:rPr>
          <w:rStyle w:val="FootnoteReference"/>
          <w:rFonts w:ascii="Times New Roman" w:hAnsi="Times New Roman" w:cs="Times New Roman"/>
          <w:sz w:val="24"/>
          <w:szCs w:val="24"/>
        </w:rPr>
        <w:footnoteReference w:id="19"/>
      </w:r>
      <w:r w:rsidRPr="00355A54">
        <w:rPr>
          <w:rFonts w:ascii="Times New Roman" w:hAnsi="Times New Roman" w:cs="Times New Roman"/>
          <w:sz w:val="24"/>
          <w:szCs w:val="24"/>
        </w:rPr>
        <w:t xml:space="preserve"> After grading, the oocytes are either inseminated after six hours or they are left to mature for 24 hours before exposure to the spermatozoa.</w:t>
      </w:r>
      <w:r w:rsidR="00437EDF" w:rsidRPr="00355A54">
        <w:rPr>
          <w:rStyle w:val="FootnoteReference"/>
          <w:rFonts w:ascii="Times New Roman" w:hAnsi="Times New Roman" w:cs="Times New Roman"/>
          <w:sz w:val="24"/>
          <w:szCs w:val="24"/>
        </w:rPr>
        <w:footnoteReference w:id="20"/>
      </w:r>
      <w:r w:rsidR="00DC58CA" w:rsidRPr="00355A54">
        <w:rPr>
          <w:rFonts w:ascii="Times New Roman" w:hAnsi="Times New Roman" w:cs="Times New Roman"/>
          <w:sz w:val="24"/>
          <w:szCs w:val="24"/>
        </w:rPr>
        <w:t xml:space="preserve"> </w:t>
      </w:r>
      <w:r w:rsidR="006C0F7F" w:rsidRPr="00355A54">
        <w:rPr>
          <w:rFonts w:ascii="Times New Roman" w:hAnsi="Times New Roman" w:cs="Times New Roman"/>
          <w:sz w:val="24"/>
          <w:szCs w:val="24"/>
        </w:rPr>
        <w:t>This is different from natural reproduction where only one oocyte is used for fertilisation.</w:t>
      </w:r>
      <w:r w:rsidR="00FA770B" w:rsidRPr="00355A54">
        <w:rPr>
          <w:rStyle w:val="FootnoteReference"/>
          <w:rFonts w:ascii="Times New Roman" w:hAnsi="Times New Roman" w:cs="Times New Roman"/>
          <w:sz w:val="24"/>
          <w:szCs w:val="24"/>
        </w:rPr>
        <w:footnoteReference w:id="21"/>
      </w:r>
      <w:r w:rsidR="001D0504" w:rsidRPr="00355A54">
        <w:rPr>
          <w:rFonts w:ascii="Times New Roman" w:hAnsi="Times New Roman" w:cs="Times New Roman"/>
          <w:sz w:val="24"/>
          <w:szCs w:val="24"/>
        </w:rPr>
        <w:t xml:space="preserve"> At this stage the legal issue that arises is whether the pre-embryo is a person from the moment the ovum is fertilised.</w:t>
      </w:r>
      <w:r w:rsidR="004E0DCD" w:rsidRPr="00355A54">
        <w:rPr>
          <w:rStyle w:val="FootnoteReference"/>
          <w:rFonts w:ascii="Times New Roman" w:hAnsi="Times New Roman" w:cs="Times New Roman"/>
          <w:sz w:val="24"/>
          <w:szCs w:val="24"/>
        </w:rPr>
        <w:footnoteReference w:id="22"/>
      </w:r>
      <w:r w:rsidR="001D0504" w:rsidRPr="00355A54">
        <w:rPr>
          <w:rFonts w:ascii="Times New Roman" w:hAnsi="Times New Roman" w:cs="Times New Roman"/>
          <w:sz w:val="24"/>
          <w:szCs w:val="24"/>
        </w:rPr>
        <w:t xml:space="preserve"> </w:t>
      </w:r>
    </w:p>
    <w:p w14:paraId="4D57ABD4" w14:textId="77777777" w:rsidR="00F56180" w:rsidRPr="00355A54" w:rsidRDefault="00F56180" w:rsidP="00355A54">
      <w:pPr>
        <w:spacing w:line="360" w:lineRule="auto"/>
        <w:jc w:val="both"/>
        <w:rPr>
          <w:rFonts w:ascii="Times New Roman" w:hAnsi="Times New Roman" w:cs="Times New Roman"/>
          <w:sz w:val="24"/>
          <w:szCs w:val="24"/>
        </w:rPr>
      </w:pPr>
    </w:p>
    <w:p w14:paraId="159CE8B4" w14:textId="77777777" w:rsidR="00DC58CA" w:rsidRPr="00355A54" w:rsidRDefault="00DC58CA" w:rsidP="00355A54">
      <w:pPr>
        <w:pStyle w:val="ListParagraph"/>
        <w:numPr>
          <w:ilvl w:val="0"/>
          <w:numId w:val="1"/>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lastRenderedPageBreak/>
        <w:t>Embryo transfer</w:t>
      </w:r>
    </w:p>
    <w:p w14:paraId="3BEF82BE" w14:textId="21F67791" w:rsidR="001A12F8" w:rsidRPr="00355A54" w:rsidRDefault="00DC58CA"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After 24 hours of incubation, </w:t>
      </w:r>
      <w:r w:rsidR="00B27E26" w:rsidRPr="00355A54">
        <w:rPr>
          <w:rFonts w:ascii="Times New Roman" w:hAnsi="Times New Roman" w:cs="Times New Roman"/>
          <w:sz w:val="24"/>
          <w:szCs w:val="24"/>
        </w:rPr>
        <w:t>the dividing embryos are transferred back to the woman’s uterus. At this stage</w:t>
      </w:r>
      <w:r w:rsidR="00D604BC">
        <w:rPr>
          <w:rFonts w:ascii="Times New Roman" w:hAnsi="Times New Roman" w:cs="Times New Roman"/>
          <w:sz w:val="24"/>
          <w:szCs w:val="24"/>
        </w:rPr>
        <w:t>,</w:t>
      </w:r>
      <w:r w:rsidR="00853190" w:rsidRPr="00355A54">
        <w:rPr>
          <w:rFonts w:ascii="Times New Roman" w:hAnsi="Times New Roman" w:cs="Times New Roman"/>
          <w:sz w:val="24"/>
          <w:szCs w:val="24"/>
        </w:rPr>
        <w:t xml:space="preserve"> fertilisation </w:t>
      </w:r>
      <w:r w:rsidR="00B27E26" w:rsidRPr="00355A54">
        <w:rPr>
          <w:rFonts w:ascii="Times New Roman" w:hAnsi="Times New Roman" w:cs="Times New Roman"/>
          <w:sz w:val="24"/>
          <w:szCs w:val="24"/>
        </w:rPr>
        <w:t>has taken place and the oocytes become</w:t>
      </w:r>
      <w:r w:rsidR="00853190" w:rsidRPr="00355A54">
        <w:rPr>
          <w:rFonts w:ascii="Times New Roman" w:hAnsi="Times New Roman" w:cs="Times New Roman"/>
          <w:sz w:val="24"/>
          <w:szCs w:val="24"/>
        </w:rPr>
        <w:t xml:space="preserve"> embryos.</w:t>
      </w:r>
      <w:r w:rsidR="00FA770B" w:rsidRPr="00355A54">
        <w:rPr>
          <w:rStyle w:val="FootnoteReference"/>
          <w:rFonts w:ascii="Times New Roman" w:hAnsi="Times New Roman" w:cs="Times New Roman"/>
          <w:sz w:val="24"/>
          <w:szCs w:val="24"/>
        </w:rPr>
        <w:footnoteReference w:id="23"/>
      </w:r>
      <w:r w:rsidR="00853190" w:rsidRPr="00355A54">
        <w:rPr>
          <w:rFonts w:ascii="Times New Roman" w:hAnsi="Times New Roman" w:cs="Times New Roman"/>
          <w:sz w:val="24"/>
          <w:szCs w:val="24"/>
        </w:rPr>
        <w:t xml:space="preserve"> Aft</w:t>
      </w:r>
      <w:r w:rsidR="002B5A7F" w:rsidRPr="00355A54">
        <w:rPr>
          <w:rFonts w:ascii="Times New Roman" w:hAnsi="Times New Roman" w:cs="Times New Roman"/>
          <w:sz w:val="24"/>
          <w:szCs w:val="24"/>
        </w:rPr>
        <w:t>erwards, embryo transfer occurs.</w:t>
      </w:r>
      <w:r w:rsidR="00FA770B" w:rsidRPr="00355A54">
        <w:rPr>
          <w:rStyle w:val="FootnoteReference"/>
          <w:rFonts w:ascii="Times New Roman" w:hAnsi="Times New Roman" w:cs="Times New Roman"/>
          <w:sz w:val="24"/>
          <w:szCs w:val="24"/>
        </w:rPr>
        <w:footnoteReference w:id="24"/>
      </w:r>
      <w:r w:rsidR="006C0F7F" w:rsidRPr="00355A54">
        <w:rPr>
          <w:rFonts w:ascii="Times New Roman" w:hAnsi="Times New Roman" w:cs="Times New Roman"/>
          <w:sz w:val="24"/>
          <w:szCs w:val="24"/>
        </w:rPr>
        <w:t xml:space="preserve"> </w:t>
      </w:r>
      <w:r w:rsidR="003476B2" w:rsidRPr="00355A54">
        <w:rPr>
          <w:rFonts w:ascii="Times New Roman" w:hAnsi="Times New Roman" w:cs="Times New Roman"/>
          <w:sz w:val="24"/>
          <w:szCs w:val="24"/>
        </w:rPr>
        <w:t>The selection for embryos to be transferred is done through the use of time lapse photography where the embryos with the highest chance of producing a pregnancy are chosen.</w:t>
      </w:r>
      <w:r w:rsidR="00FA770B" w:rsidRPr="00355A54">
        <w:rPr>
          <w:rStyle w:val="FootnoteReference"/>
          <w:rFonts w:ascii="Times New Roman" w:hAnsi="Times New Roman" w:cs="Times New Roman"/>
          <w:sz w:val="24"/>
          <w:szCs w:val="24"/>
        </w:rPr>
        <w:footnoteReference w:id="25"/>
      </w:r>
      <w:r w:rsidR="003476B2" w:rsidRPr="00355A54">
        <w:rPr>
          <w:rFonts w:ascii="Times New Roman" w:hAnsi="Times New Roman" w:cs="Times New Roman"/>
          <w:sz w:val="24"/>
          <w:szCs w:val="24"/>
        </w:rPr>
        <w:t xml:space="preserve"> </w:t>
      </w:r>
      <w:r w:rsidR="002B5A7F" w:rsidRPr="00355A54">
        <w:rPr>
          <w:rFonts w:ascii="Times New Roman" w:hAnsi="Times New Roman" w:cs="Times New Roman"/>
          <w:sz w:val="24"/>
          <w:szCs w:val="24"/>
        </w:rPr>
        <w:t>Multiple embryos are transferred during one embryo procedure to ensure that the likelihood of pregnancy is high.</w:t>
      </w:r>
      <w:r w:rsidR="002B5A7F" w:rsidRPr="00355A54">
        <w:rPr>
          <w:rStyle w:val="FootnoteReference"/>
          <w:rFonts w:ascii="Times New Roman" w:hAnsi="Times New Roman" w:cs="Times New Roman"/>
          <w:sz w:val="24"/>
          <w:szCs w:val="24"/>
        </w:rPr>
        <w:footnoteReference w:id="26"/>
      </w:r>
    </w:p>
    <w:p w14:paraId="10DFC520" w14:textId="79377DCD" w:rsidR="006B798B" w:rsidRDefault="008A29B1"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At this stage, the ontological status of the pre-embryo is an area of eth</w:t>
      </w:r>
      <w:r w:rsidR="001C0654" w:rsidRPr="00355A54">
        <w:rPr>
          <w:rFonts w:ascii="Times New Roman" w:hAnsi="Times New Roman" w:cs="Times New Roman"/>
          <w:sz w:val="24"/>
          <w:szCs w:val="24"/>
        </w:rPr>
        <w:t>ical and legal consideration. T</w:t>
      </w:r>
      <w:r w:rsidRPr="00355A54">
        <w:rPr>
          <w:rFonts w:ascii="Times New Roman" w:hAnsi="Times New Roman" w:cs="Times New Roman"/>
          <w:sz w:val="24"/>
          <w:szCs w:val="24"/>
        </w:rPr>
        <w:t>here is a broad moral and legal recognition of pre-embryos having rights from the point of conception.</w:t>
      </w:r>
      <w:r w:rsidR="00273C27" w:rsidRPr="00355A54">
        <w:rPr>
          <w:rStyle w:val="FootnoteReference"/>
          <w:rFonts w:ascii="Times New Roman" w:hAnsi="Times New Roman" w:cs="Times New Roman"/>
          <w:sz w:val="24"/>
          <w:szCs w:val="24"/>
        </w:rPr>
        <w:footnoteReference w:id="27"/>
      </w:r>
      <w:r w:rsidR="001C0654" w:rsidRPr="00355A54">
        <w:rPr>
          <w:rFonts w:ascii="Times New Roman" w:hAnsi="Times New Roman" w:cs="Times New Roman"/>
          <w:sz w:val="24"/>
          <w:szCs w:val="24"/>
        </w:rPr>
        <w:t xml:space="preserve"> </w:t>
      </w:r>
    </w:p>
    <w:p w14:paraId="205317C8" w14:textId="6DDF20C1" w:rsidR="00E878C3" w:rsidRDefault="00E878C3" w:rsidP="00D17D2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Cryogenic freezing of the embryo</w:t>
      </w:r>
    </w:p>
    <w:p w14:paraId="5BC6FF16" w14:textId="2969222C" w:rsidR="005E607E" w:rsidRPr="00D17D20" w:rsidRDefault="005E607E">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the last stage of freezing and storing the extra embryos for later use.</w:t>
      </w:r>
      <w:r>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Embryos can be frozen at different stages of their development which include: when they are still a single cell, at the two to eight cell stage or at the blastocyst stage which is at a later stage of development.</w:t>
      </w:r>
      <w:r w:rsidR="00D604BC">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The standard period of embryo storage is ten years and are stored in liquid tanks of nitrate until you are ready to use them.</w:t>
      </w:r>
      <w:r w:rsidR="00D604BC">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At this stage</w:t>
      </w:r>
      <w:r w:rsidR="00F84CE8">
        <w:rPr>
          <w:rFonts w:ascii="Times New Roman" w:hAnsi="Times New Roman" w:cs="Times New Roman"/>
          <w:sz w:val="24"/>
          <w:szCs w:val="24"/>
        </w:rPr>
        <w:t>,</w:t>
      </w:r>
      <w:r>
        <w:rPr>
          <w:rFonts w:ascii="Times New Roman" w:hAnsi="Times New Roman" w:cs="Times New Roman"/>
          <w:sz w:val="24"/>
          <w:szCs w:val="24"/>
        </w:rPr>
        <w:t xml:space="preserve"> consent forms come into play bringing into play two issues: the right of control of the embryos and the legal rights of the preserved embryo.</w:t>
      </w:r>
      <w:r>
        <w:rPr>
          <w:rStyle w:val="FootnoteReference"/>
          <w:rFonts w:ascii="Times New Roman" w:hAnsi="Times New Roman" w:cs="Times New Roman"/>
          <w:sz w:val="24"/>
          <w:szCs w:val="24"/>
        </w:rPr>
        <w:footnoteReference w:id="31"/>
      </w:r>
    </w:p>
    <w:p w14:paraId="2A7CB6DE" w14:textId="0D801F45" w:rsidR="004A1917" w:rsidRPr="00355A54" w:rsidRDefault="00061501"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This study</w:t>
      </w:r>
      <w:r w:rsidR="00F731BE" w:rsidRPr="00355A54">
        <w:rPr>
          <w:rFonts w:ascii="Times New Roman" w:hAnsi="Times New Roman" w:cs="Times New Roman"/>
          <w:sz w:val="24"/>
          <w:szCs w:val="24"/>
        </w:rPr>
        <w:t xml:space="preserve"> will focus on the last stage of embryo transfer where a single embryo with the highest chance of producing pregnancy is chosen and other embryos are subjected to cryopreservation.</w:t>
      </w:r>
      <w:r w:rsidR="001E754F" w:rsidRPr="00355A54">
        <w:rPr>
          <w:rFonts w:ascii="Times New Roman" w:hAnsi="Times New Roman" w:cs="Times New Roman"/>
          <w:sz w:val="24"/>
          <w:szCs w:val="24"/>
        </w:rPr>
        <w:t xml:space="preserve"> The emphasis will be on whether these embryos in cryopreservation</w:t>
      </w:r>
      <w:r w:rsidR="00AB3DA5" w:rsidRPr="00355A54">
        <w:rPr>
          <w:rFonts w:ascii="Times New Roman" w:hAnsi="Times New Roman" w:cs="Times New Roman"/>
          <w:sz w:val="24"/>
          <w:szCs w:val="24"/>
        </w:rPr>
        <w:t xml:space="preserve"> have a right to life or can be disposed after the agreed period on the consent form.</w:t>
      </w:r>
      <w:r w:rsidR="0030778C" w:rsidRPr="00355A54">
        <w:rPr>
          <w:rFonts w:ascii="Times New Roman" w:hAnsi="Times New Roman" w:cs="Times New Roman"/>
          <w:sz w:val="24"/>
          <w:szCs w:val="24"/>
        </w:rPr>
        <w:t xml:space="preserve"> Therefore, the</w:t>
      </w:r>
      <w:r w:rsidR="00694BCB" w:rsidRPr="00355A54">
        <w:rPr>
          <w:rFonts w:ascii="Times New Roman" w:hAnsi="Times New Roman" w:cs="Times New Roman"/>
          <w:sz w:val="24"/>
          <w:szCs w:val="24"/>
        </w:rPr>
        <w:t>re are two</w:t>
      </w:r>
      <w:r w:rsidR="0030778C" w:rsidRPr="00355A54">
        <w:rPr>
          <w:rFonts w:ascii="Times New Roman" w:hAnsi="Times New Roman" w:cs="Times New Roman"/>
          <w:sz w:val="24"/>
          <w:szCs w:val="24"/>
        </w:rPr>
        <w:t xml:space="preserve"> </w:t>
      </w:r>
      <w:r w:rsidR="00694BCB" w:rsidRPr="00355A54">
        <w:rPr>
          <w:rFonts w:ascii="Times New Roman" w:hAnsi="Times New Roman" w:cs="Times New Roman"/>
          <w:sz w:val="24"/>
          <w:szCs w:val="24"/>
        </w:rPr>
        <w:t>specific legal and ethical problems that this study shall focus on. Firstly, is on the issue of pers</w:t>
      </w:r>
      <w:r w:rsidR="00355A54">
        <w:rPr>
          <w:rFonts w:ascii="Times New Roman" w:hAnsi="Times New Roman" w:cs="Times New Roman"/>
          <w:sz w:val="24"/>
          <w:szCs w:val="24"/>
        </w:rPr>
        <w:t xml:space="preserve">onhood of the preserved embryo and </w:t>
      </w:r>
      <w:r w:rsidR="00355A54" w:rsidRPr="00355A54">
        <w:rPr>
          <w:rFonts w:ascii="Times New Roman" w:hAnsi="Times New Roman" w:cs="Times New Roman"/>
          <w:sz w:val="24"/>
          <w:szCs w:val="24"/>
        </w:rPr>
        <w:t>secondly</w:t>
      </w:r>
      <w:r w:rsidR="00694BCB" w:rsidRPr="00355A54">
        <w:rPr>
          <w:rFonts w:ascii="Times New Roman" w:hAnsi="Times New Roman" w:cs="Times New Roman"/>
          <w:sz w:val="24"/>
          <w:szCs w:val="24"/>
        </w:rPr>
        <w:t xml:space="preserve">, is on the issue of disposition of these embryos. </w:t>
      </w:r>
    </w:p>
    <w:p w14:paraId="0254B32B" w14:textId="44D23C65" w:rsidR="001E754F" w:rsidRPr="00355A54" w:rsidRDefault="00753C41" w:rsidP="00355A54">
      <w:pPr>
        <w:pStyle w:val="Heading2"/>
        <w:spacing w:line="360" w:lineRule="auto"/>
        <w:jc w:val="both"/>
        <w:rPr>
          <w:rFonts w:ascii="Times New Roman" w:hAnsi="Times New Roman" w:cs="Times New Roman"/>
          <w:b/>
          <w:color w:val="000000" w:themeColor="text1"/>
          <w:sz w:val="24"/>
          <w:szCs w:val="24"/>
          <w:u w:val="single"/>
        </w:rPr>
      </w:pPr>
      <w:bookmarkStart w:id="5" w:name="_Toc34682510"/>
      <w:r w:rsidRPr="00355A54">
        <w:rPr>
          <w:rFonts w:ascii="Times New Roman" w:hAnsi="Times New Roman" w:cs="Times New Roman"/>
          <w:b/>
          <w:color w:val="000000" w:themeColor="text1"/>
          <w:sz w:val="24"/>
          <w:szCs w:val="24"/>
          <w:u w:val="single"/>
        </w:rPr>
        <w:lastRenderedPageBreak/>
        <w:t xml:space="preserve">1.2 </w:t>
      </w:r>
      <w:r w:rsidR="001E754F" w:rsidRPr="00355A54">
        <w:rPr>
          <w:rFonts w:ascii="Times New Roman" w:hAnsi="Times New Roman" w:cs="Times New Roman"/>
          <w:b/>
          <w:color w:val="000000" w:themeColor="text1"/>
          <w:sz w:val="24"/>
          <w:szCs w:val="24"/>
          <w:u w:val="single"/>
        </w:rPr>
        <w:t>Statement of problem</w:t>
      </w:r>
      <w:bookmarkEnd w:id="5"/>
    </w:p>
    <w:p w14:paraId="066A18C5" w14:textId="6EED46DC" w:rsidR="00645856" w:rsidRPr="00355A54" w:rsidRDefault="00827B71"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Currently, </w:t>
      </w:r>
      <w:r w:rsidR="00D105F4">
        <w:rPr>
          <w:rFonts w:ascii="Times New Roman" w:hAnsi="Times New Roman" w:cs="Times New Roman"/>
          <w:sz w:val="24"/>
          <w:szCs w:val="24"/>
        </w:rPr>
        <w:t>there is</w:t>
      </w:r>
      <w:r w:rsidR="00BC60C7">
        <w:rPr>
          <w:rFonts w:ascii="Times New Roman" w:hAnsi="Times New Roman" w:cs="Times New Roman"/>
          <w:sz w:val="24"/>
          <w:szCs w:val="24"/>
        </w:rPr>
        <w:t xml:space="preserve"> no uniform international standard unifying national guidelines.</w:t>
      </w:r>
      <w:r w:rsidR="00B44E63">
        <w:rPr>
          <w:rStyle w:val="FootnoteReference"/>
          <w:rFonts w:ascii="Times New Roman" w:hAnsi="Times New Roman" w:cs="Times New Roman"/>
          <w:sz w:val="24"/>
          <w:szCs w:val="24"/>
        </w:rPr>
        <w:footnoteReference w:id="32"/>
      </w:r>
      <w:r w:rsidR="00BC60C7">
        <w:rPr>
          <w:rFonts w:ascii="Times New Roman" w:hAnsi="Times New Roman" w:cs="Times New Roman"/>
          <w:sz w:val="24"/>
          <w:szCs w:val="24"/>
        </w:rPr>
        <w:t xml:space="preserve"> The only applicable and relevant standard</w:t>
      </w:r>
      <w:r w:rsidR="00D339CF">
        <w:rPr>
          <w:rFonts w:ascii="Times New Roman" w:hAnsi="Times New Roman" w:cs="Times New Roman"/>
          <w:sz w:val="24"/>
          <w:szCs w:val="24"/>
        </w:rPr>
        <w:t>s</w:t>
      </w:r>
      <w:r w:rsidR="00DA4215">
        <w:rPr>
          <w:rFonts w:ascii="Times New Roman" w:hAnsi="Times New Roman" w:cs="Times New Roman"/>
          <w:sz w:val="24"/>
          <w:szCs w:val="24"/>
        </w:rPr>
        <w:t xml:space="preserve"> </w:t>
      </w:r>
      <w:r w:rsidR="00D87BEA">
        <w:rPr>
          <w:rFonts w:ascii="Times New Roman" w:hAnsi="Times New Roman" w:cs="Times New Roman"/>
          <w:sz w:val="24"/>
          <w:szCs w:val="24"/>
        </w:rPr>
        <w:t xml:space="preserve">are </w:t>
      </w:r>
      <w:r w:rsidR="00DA4215">
        <w:rPr>
          <w:rFonts w:ascii="Times New Roman" w:hAnsi="Times New Roman" w:cs="Times New Roman"/>
          <w:sz w:val="24"/>
          <w:szCs w:val="24"/>
        </w:rPr>
        <w:t xml:space="preserve">the </w:t>
      </w:r>
      <w:r w:rsidR="00DA4215" w:rsidRPr="00DA4215">
        <w:rPr>
          <w:rFonts w:ascii="Times New Roman" w:hAnsi="Times New Roman" w:cs="Times New Roman"/>
          <w:sz w:val="24"/>
          <w:szCs w:val="24"/>
        </w:rPr>
        <w:t>ISO 15189:2007</w:t>
      </w:r>
      <w:r w:rsidR="00D339CF">
        <w:rPr>
          <w:rFonts w:ascii="Times New Roman" w:hAnsi="Times New Roman" w:cs="Times New Roman"/>
          <w:sz w:val="24"/>
          <w:szCs w:val="24"/>
        </w:rPr>
        <w:t xml:space="preserve"> and the </w:t>
      </w:r>
      <w:r w:rsidR="00D339CF" w:rsidRPr="00D339CF">
        <w:rPr>
          <w:rFonts w:ascii="Times New Roman" w:hAnsi="Times New Roman" w:cs="Times New Roman"/>
          <w:sz w:val="24"/>
          <w:szCs w:val="24"/>
        </w:rPr>
        <w:t>ISO/IEC 17025</w:t>
      </w:r>
      <w:r w:rsidR="00D339CF">
        <w:rPr>
          <w:rFonts w:ascii="Times New Roman" w:hAnsi="Times New Roman" w:cs="Times New Roman"/>
          <w:sz w:val="24"/>
          <w:szCs w:val="24"/>
        </w:rPr>
        <w:t xml:space="preserve"> which are</w:t>
      </w:r>
      <w:r w:rsidR="00DA4215">
        <w:rPr>
          <w:rFonts w:ascii="Times New Roman" w:hAnsi="Times New Roman" w:cs="Times New Roman"/>
          <w:sz w:val="24"/>
          <w:szCs w:val="24"/>
        </w:rPr>
        <w:t xml:space="preserve"> standard</w:t>
      </w:r>
      <w:r w:rsidR="00D339CF">
        <w:rPr>
          <w:rFonts w:ascii="Times New Roman" w:hAnsi="Times New Roman" w:cs="Times New Roman"/>
          <w:sz w:val="24"/>
          <w:szCs w:val="24"/>
        </w:rPr>
        <w:t>s</w:t>
      </w:r>
      <w:r w:rsidR="00DA4215">
        <w:rPr>
          <w:rFonts w:ascii="Times New Roman" w:hAnsi="Times New Roman" w:cs="Times New Roman"/>
          <w:sz w:val="24"/>
          <w:szCs w:val="24"/>
        </w:rPr>
        <w:t xml:space="preserve"> developed by </w:t>
      </w:r>
      <w:r w:rsidR="00D339CF">
        <w:rPr>
          <w:rFonts w:ascii="Times New Roman" w:hAnsi="Times New Roman" w:cs="Times New Roman"/>
          <w:sz w:val="24"/>
          <w:szCs w:val="24"/>
        </w:rPr>
        <w:t>the International Organisation for Standardisation (ISO).</w:t>
      </w:r>
      <w:r w:rsidR="00B44E63">
        <w:rPr>
          <w:rStyle w:val="FootnoteReference"/>
          <w:rFonts w:ascii="Times New Roman" w:hAnsi="Times New Roman" w:cs="Times New Roman"/>
          <w:sz w:val="24"/>
          <w:szCs w:val="24"/>
        </w:rPr>
        <w:footnoteReference w:id="33"/>
      </w:r>
      <w:r w:rsidR="00D339CF">
        <w:rPr>
          <w:rFonts w:ascii="Times New Roman" w:hAnsi="Times New Roman" w:cs="Times New Roman"/>
          <w:sz w:val="24"/>
          <w:szCs w:val="24"/>
        </w:rPr>
        <w:t xml:space="preserve"> </w:t>
      </w:r>
      <w:r w:rsidR="00B44E63">
        <w:rPr>
          <w:rFonts w:ascii="Times New Roman" w:hAnsi="Times New Roman" w:cs="Times New Roman"/>
          <w:sz w:val="24"/>
          <w:szCs w:val="24"/>
        </w:rPr>
        <w:t>However, these standards only look at the quality of fertility laboratories</w:t>
      </w:r>
      <w:r w:rsidR="00D31FF7">
        <w:rPr>
          <w:rFonts w:ascii="Times New Roman" w:hAnsi="Times New Roman" w:cs="Times New Roman"/>
          <w:sz w:val="24"/>
          <w:szCs w:val="24"/>
        </w:rPr>
        <w:t xml:space="preserve"> such as </w:t>
      </w:r>
      <w:r w:rsidR="00D14210">
        <w:rPr>
          <w:rFonts w:ascii="Times New Roman" w:hAnsi="Times New Roman" w:cs="Times New Roman"/>
          <w:sz w:val="24"/>
          <w:szCs w:val="24"/>
        </w:rPr>
        <w:t>on storage on clinical samples</w:t>
      </w:r>
      <w:r w:rsidR="00B44E63">
        <w:rPr>
          <w:rStyle w:val="FootnoteReference"/>
          <w:rFonts w:ascii="Times New Roman" w:hAnsi="Times New Roman" w:cs="Times New Roman"/>
          <w:sz w:val="24"/>
          <w:szCs w:val="24"/>
        </w:rPr>
        <w:footnoteReference w:id="34"/>
      </w:r>
      <w:r w:rsidR="00B44E63">
        <w:rPr>
          <w:rFonts w:ascii="Times New Roman" w:hAnsi="Times New Roman" w:cs="Times New Roman"/>
          <w:sz w:val="24"/>
          <w:szCs w:val="24"/>
        </w:rPr>
        <w:t xml:space="preserve"> but does not regulate processes such as IVF. The problem is that IVF is still largely seen as an experimental procedure and not a standard medical procedure, hence, the only solution lies in formulating national guidelines.</w:t>
      </w:r>
      <w:r w:rsidR="00B44E63">
        <w:rPr>
          <w:rStyle w:val="FootnoteReference"/>
          <w:rFonts w:ascii="Times New Roman" w:hAnsi="Times New Roman" w:cs="Times New Roman"/>
          <w:sz w:val="24"/>
          <w:szCs w:val="24"/>
        </w:rPr>
        <w:footnoteReference w:id="35"/>
      </w:r>
      <w:r w:rsidR="00D41ABB" w:rsidRPr="00D41ABB">
        <w:rPr>
          <w:rFonts w:ascii="Times New Roman" w:hAnsi="Times New Roman" w:cs="Times New Roman"/>
          <w:sz w:val="24"/>
          <w:szCs w:val="24"/>
        </w:rPr>
        <w:t xml:space="preserve"> </w:t>
      </w:r>
      <w:r w:rsidR="00B44E63">
        <w:rPr>
          <w:rFonts w:ascii="Times New Roman" w:hAnsi="Times New Roman" w:cs="Times New Roman"/>
          <w:sz w:val="24"/>
          <w:szCs w:val="24"/>
        </w:rPr>
        <w:t xml:space="preserve">Currently, </w:t>
      </w:r>
      <w:r w:rsidR="00355A54">
        <w:rPr>
          <w:rFonts w:ascii="Times New Roman" w:hAnsi="Times New Roman" w:cs="Times New Roman"/>
          <w:sz w:val="24"/>
          <w:szCs w:val="24"/>
        </w:rPr>
        <w:t>Kenya lacks a legal or regulatory framework</w:t>
      </w:r>
      <w:r w:rsidR="00826F01" w:rsidRPr="00355A54">
        <w:rPr>
          <w:rFonts w:ascii="Times New Roman" w:hAnsi="Times New Roman" w:cs="Times New Roman"/>
          <w:sz w:val="24"/>
          <w:szCs w:val="24"/>
        </w:rPr>
        <w:t xml:space="preserve"> that governs the disposition of preserved embryos</w:t>
      </w:r>
      <w:r w:rsidR="00355A54">
        <w:rPr>
          <w:rFonts w:ascii="Times New Roman" w:hAnsi="Times New Roman" w:cs="Times New Roman"/>
          <w:sz w:val="24"/>
          <w:szCs w:val="24"/>
        </w:rPr>
        <w:t xml:space="preserve">. As a result of this, </w:t>
      </w:r>
      <w:r w:rsidR="00F56180">
        <w:rPr>
          <w:rFonts w:ascii="Times New Roman" w:hAnsi="Times New Roman" w:cs="Times New Roman"/>
          <w:sz w:val="24"/>
          <w:szCs w:val="24"/>
        </w:rPr>
        <w:t>clinics</w:t>
      </w:r>
      <w:r w:rsidR="00355A54">
        <w:rPr>
          <w:rFonts w:ascii="Times New Roman" w:hAnsi="Times New Roman" w:cs="Times New Roman"/>
          <w:sz w:val="24"/>
          <w:szCs w:val="24"/>
        </w:rPr>
        <w:t xml:space="preserve"> that conduct </w:t>
      </w:r>
      <w:r w:rsidR="001E754F" w:rsidRPr="00355A54">
        <w:rPr>
          <w:rFonts w:ascii="Times New Roman" w:hAnsi="Times New Roman" w:cs="Times New Roman"/>
          <w:sz w:val="24"/>
          <w:szCs w:val="24"/>
        </w:rPr>
        <w:t xml:space="preserve">IVF </w:t>
      </w:r>
      <w:r w:rsidR="00355A54">
        <w:rPr>
          <w:rFonts w:ascii="Times New Roman" w:hAnsi="Times New Roman" w:cs="Times New Roman"/>
          <w:sz w:val="24"/>
          <w:szCs w:val="24"/>
        </w:rPr>
        <w:t xml:space="preserve">procedures regulate it </w:t>
      </w:r>
      <w:r w:rsidR="001E754F" w:rsidRPr="00355A54">
        <w:rPr>
          <w:rFonts w:ascii="Times New Roman" w:hAnsi="Times New Roman" w:cs="Times New Roman"/>
          <w:sz w:val="24"/>
          <w:szCs w:val="24"/>
        </w:rPr>
        <w:t>through consensu</w:t>
      </w:r>
      <w:r w:rsidR="00355A54">
        <w:rPr>
          <w:rFonts w:ascii="Times New Roman" w:hAnsi="Times New Roman" w:cs="Times New Roman"/>
          <w:sz w:val="24"/>
          <w:szCs w:val="24"/>
        </w:rPr>
        <w:t>al agreements by patients</w:t>
      </w:r>
      <w:r w:rsidR="000C2406" w:rsidRPr="00355A54">
        <w:rPr>
          <w:rFonts w:ascii="Times New Roman" w:hAnsi="Times New Roman" w:cs="Times New Roman"/>
          <w:sz w:val="24"/>
          <w:szCs w:val="24"/>
        </w:rPr>
        <w:t xml:space="preserve">. </w:t>
      </w:r>
      <w:r w:rsidR="00826F01" w:rsidRPr="00355A54">
        <w:rPr>
          <w:rFonts w:ascii="Times New Roman" w:hAnsi="Times New Roman" w:cs="Times New Roman"/>
          <w:sz w:val="24"/>
          <w:szCs w:val="24"/>
        </w:rPr>
        <w:t>Furthermore, there is no local policy that standardizes consent forms in these clinics</w:t>
      </w:r>
      <w:r w:rsidR="001318D4" w:rsidRPr="00355A54">
        <w:rPr>
          <w:rFonts w:ascii="Times New Roman" w:hAnsi="Times New Roman" w:cs="Times New Roman"/>
          <w:sz w:val="24"/>
          <w:szCs w:val="24"/>
        </w:rPr>
        <w:t xml:space="preserve"> which leaves abs</w:t>
      </w:r>
      <w:r w:rsidR="00F56180">
        <w:rPr>
          <w:rFonts w:ascii="Times New Roman" w:hAnsi="Times New Roman" w:cs="Times New Roman"/>
          <w:sz w:val="24"/>
          <w:szCs w:val="24"/>
        </w:rPr>
        <w:t xml:space="preserve">olute discretion to IVF clinics to </w:t>
      </w:r>
      <w:r w:rsidR="00826F01" w:rsidRPr="00355A54">
        <w:rPr>
          <w:rFonts w:ascii="Times New Roman" w:hAnsi="Times New Roman" w:cs="Times New Roman"/>
          <w:sz w:val="24"/>
          <w:szCs w:val="24"/>
        </w:rPr>
        <w:t>determine the embryos qualified right to life under Article 26 of the</w:t>
      </w:r>
      <w:r w:rsidR="00FB2EA4">
        <w:rPr>
          <w:rFonts w:ascii="Times New Roman" w:hAnsi="Times New Roman" w:cs="Times New Roman"/>
          <w:sz w:val="24"/>
          <w:szCs w:val="24"/>
        </w:rPr>
        <w:t xml:space="preserve"> 2010</w:t>
      </w:r>
      <w:r w:rsidR="00826F01" w:rsidRPr="00355A54">
        <w:rPr>
          <w:rFonts w:ascii="Times New Roman" w:hAnsi="Times New Roman" w:cs="Times New Roman"/>
          <w:sz w:val="24"/>
          <w:szCs w:val="24"/>
        </w:rPr>
        <w:t xml:space="preserve"> Constitution of Kenya. </w:t>
      </w:r>
    </w:p>
    <w:p w14:paraId="2F44EE20" w14:textId="6857ABD8" w:rsidR="00584756"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6" w:name="_Toc34682511"/>
      <w:r w:rsidRPr="00355A54">
        <w:rPr>
          <w:rFonts w:ascii="Times New Roman" w:hAnsi="Times New Roman" w:cs="Times New Roman"/>
          <w:b/>
          <w:color w:val="000000" w:themeColor="text1"/>
          <w:sz w:val="24"/>
          <w:szCs w:val="24"/>
          <w:u w:val="single"/>
        </w:rPr>
        <w:t>1.3 Justification of the study</w:t>
      </w:r>
      <w:bookmarkEnd w:id="6"/>
    </w:p>
    <w:p w14:paraId="027000B6" w14:textId="4BF47174" w:rsidR="00584756" w:rsidRPr="00355A54" w:rsidRDefault="00F56180"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584756" w:rsidRPr="00355A54">
        <w:rPr>
          <w:rFonts w:ascii="Times New Roman" w:hAnsi="Times New Roman" w:cs="Times New Roman"/>
          <w:sz w:val="24"/>
          <w:szCs w:val="24"/>
        </w:rPr>
        <w:t>n IVF programmes, consent appears to be a strong opinion shaper on the issue of the right to life. Therefore, there is need for the law to regulate consent in IVF programmes in order to protect the preserved embryos right to life.</w:t>
      </w:r>
      <w:r w:rsidR="00386D66">
        <w:rPr>
          <w:rFonts w:ascii="Times New Roman" w:hAnsi="Times New Roman" w:cs="Times New Roman"/>
          <w:sz w:val="24"/>
          <w:szCs w:val="24"/>
        </w:rPr>
        <w:t xml:space="preserve"> The consideration of a local public policy will ensure that  judicial certainty for legal </w:t>
      </w:r>
      <w:r w:rsidR="004A1917">
        <w:rPr>
          <w:rFonts w:ascii="Times New Roman" w:hAnsi="Times New Roman" w:cs="Times New Roman"/>
          <w:sz w:val="24"/>
          <w:szCs w:val="24"/>
        </w:rPr>
        <w:t xml:space="preserve">practitioners </w:t>
      </w:r>
      <w:r w:rsidR="00386D66">
        <w:rPr>
          <w:rFonts w:ascii="Times New Roman" w:hAnsi="Times New Roman" w:cs="Times New Roman"/>
          <w:sz w:val="24"/>
          <w:szCs w:val="24"/>
        </w:rPr>
        <w:t xml:space="preserve">is </w:t>
      </w:r>
      <w:r w:rsidR="00766477">
        <w:rPr>
          <w:rFonts w:ascii="Times New Roman" w:hAnsi="Times New Roman" w:cs="Times New Roman"/>
          <w:sz w:val="24"/>
          <w:szCs w:val="24"/>
        </w:rPr>
        <w:t>established</w:t>
      </w:r>
      <w:r w:rsidR="00386D66">
        <w:rPr>
          <w:rFonts w:ascii="Times New Roman" w:hAnsi="Times New Roman" w:cs="Times New Roman"/>
          <w:sz w:val="24"/>
          <w:szCs w:val="24"/>
        </w:rPr>
        <w:t xml:space="preserve"> regarding the legal </w:t>
      </w:r>
      <w:r>
        <w:rPr>
          <w:rFonts w:ascii="Times New Roman" w:hAnsi="Times New Roman" w:cs="Times New Roman"/>
          <w:sz w:val="24"/>
          <w:szCs w:val="24"/>
        </w:rPr>
        <w:t>status</w:t>
      </w:r>
      <w:r w:rsidR="00386D66">
        <w:rPr>
          <w:rFonts w:ascii="Times New Roman" w:hAnsi="Times New Roman" w:cs="Times New Roman"/>
          <w:sz w:val="24"/>
          <w:szCs w:val="24"/>
        </w:rPr>
        <w:t xml:space="preserve"> of the preserved embryo and go further to provide a baseline for medical practitioners </w:t>
      </w:r>
      <w:r w:rsidR="004439F2">
        <w:rPr>
          <w:rFonts w:ascii="Times New Roman" w:hAnsi="Times New Roman" w:cs="Times New Roman"/>
          <w:sz w:val="24"/>
          <w:szCs w:val="24"/>
        </w:rPr>
        <w:t>while selecting</w:t>
      </w:r>
      <w:r w:rsidR="00386D66">
        <w:rPr>
          <w:rFonts w:ascii="Times New Roman" w:hAnsi="Times New Roman" w:cs="Times New Roman"/>
          <w:sz w:val="24"/>
          <w:szCs w:val="24"/>
        </w:rPr>
        <w:t xml:space="preserve"> disposition mechanisms. Furthermore, it will ensure that parties seeking the IVF procedure have clarity regarding the scope of the right to control the disposition of embryos after the IVF procedure. Thus, if a party consents to the IVF procedure, there is full cognisance that there is a prioritization of the legal right of an embryo as op</w:t>
      </w:r>
      <w:r w:rsidR="00B018F7">
        <w:rPr>
          <w:rFonts w:ascii="Times New Roman" w:hAnsi="Times New Roman" w:cs="Times New Roman"/>
          <w:sz w:val="24"/>
          <w:szCs w:val="24"/>
        </w:rPr>
        <w:t>posed to the procreational autonomy</w:t>
      </w:r>
      <w:r w:rsidR="00386D66">
        <w:rPr>
          <w:rFonts w:ascii="Times New Roman" w:hAnsi="Times New Roman" w:cs="Times New Roman"/>
          <w:sz w:val="24"/>
          <w:szCs w:val="24"/>
        </w:rPr>
        <w:t xml:space="preserve"> of the parties.</w:t>
      </w:r>
    </w:p>
    <w:p w14:paraId="1DD7E819" w14:textId="34F40D0A" w:rsidR="00753C41"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7" w:name="_Toc34682512"/>
      <w:r w:rsidRPr="00355A54">
        <w:rPr>
          <w:rFonts w:ascii="Times New Roman" w:hAnsi="Times New Roman" w:cs="Times New Roman"/>
          <w:b/>
          <w:color w:val="000000" w:themeColor="text1"/>
          <w:sz w:val="24"/>
          <w:szCs w:val="24"/>
          <w:u w:val="single"/>
        </w:rPr>
        <w:t xml:space="preserve">1.4 Research </w:t>
      </w:r>
      <w:r w:rsidR="00753C41" w:rsidRPr="00355A54">
        <w:rPr>
          <w:rFonts w:ascii="Times New Roman" w:hAnsi="Times New Roman" w:cs="Times New Roman"/>
          <w:b/>
          <w:color w:val="000000" w:themeColor="text1"/>
          <w:sz w:val="24"/>
          <w:szCs w:val="24"/>
          <w:u w:val="single"/>
        </w:rPr>
        <w:t>objectives</w:t>
      </w:r>
      <w:bookmarkEnd w:id="7"/>
    </w:p>
    <w:p w14:paraId="7EEFDC16" w14:textId="77777777" w:rsidR="004E4729" w:rsidRPr="00355A54" w:rsidRDefault="004E4729"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The main objective of this study will be to examine the need to </w:t>
      </w:r>
      <w:r w:rsidR="008A4E0A" w:rsidRPr="00355A54">
        <w:rPr>
          <w:rFonts w:ascii="Times New Roman" w:hAnsi="Times New Roman" w:cs="Times New Roman"/>
          <w:sz w:val="24"/>
          <w:szCs w:val="24"/>
        </w:rPr>
        <w:t>legislate</w:t>
      </w:r>
      <w:r w:rsidRPr="00355A54">
        <w:rPr>
          <w:rFonts w:ascii="Times New Roman" w:hAnsi="Times New Roman" w:cs="Times New Roman"/>
          <w:sz w:val="24"/>
          <w:szCs w:val="24"/>
        </w:rPr>
        <w:t xml:space="preserve"> on</w:t>
      </w:r>
      <w:r w:rsidR="008A4E0A" w:rsidRPr="00355A54">
        <w:rPr>
          <w:rFonts w:ascii="Times New Roman" w:hAnsi="Times New Roman" w:cs="Times New Roman"/>
          <w:sz w:val="24"/>
          <w:szCs w:val="24"/>
        </w:rPr>
        <w:t xml:space="preserve"> a </w:t>
      </w:r>
      <w:r w:rsidRPr="00355A54">
        <w:rPr>
          <w:rFonts w:ascii="Times New Roman" w:hAnsi="Times New Roman" w:cs="Times New Roman"/>
          <w:sz w:val="24"/>
          <w:szCs w:val="24"/>
        </w:rPr>
        <w:t>standardised consent forms</w:t>
      </w:r>
      <w:r w:rsidR="008A4E0A" w:rsidRPr="00355A54">
        <w:rPr>
          <w:rFonts w:ascii="Times New Roman" w:hAnsi="Times New Roman" w:cs="Times New Roman"/>
          <w:sz w:val="24"/>
          <w:szCs w:val="24"/>
        </w:rPr>
        <w:t xml:space="preserve"> for all clinics that clearly distinguish the beginning of the procedure from the disposition of the embryos. Additionally, this study will also pursue the following specific objectives:</w:t>
      </w:r>
    </w:p>
    <w:p w14:paraId="52DB3EC0" w14:textId="77777777" w:rsidR="008A4E0A" w:rsidRPr="00355A54" w:rsidRDefault="008A4E0A" w:rsidP="00355A54">
      <w:pPr>
        <w:pStyle w:val="ListParagraph"/>
        <w:numPr>
          <w:ilvl w:val="0"/>
          <w:numId w:val="3"/>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lastRenderedPageBreak/>
        <w:t>T</w:t>
      </w:r>
      <w:r w:rsidR="00D97A89" w:rsidRPr="00355A54">
        <w:rPr>
          <w:rFonts w:ascii="Times New Roman" w:hAnsi="Times New Roman" w:cs="Times New Roman"/>
          <w:sz w:val="24"/>
          <w:szCs w:val="24"/>
        </w:rPr>
        <w:t>o examine the jurisprudential debate on the legal status of embryos and Kenya’s position</w:t>
      </w:r>
      <w:r w:rsidRPr="00355A54">
        <w:rPr>
          <w:rFonts w:ascii="Times New Roman" w:hAnsi="Times New Roman" w:cs="Times New Roman"/>
          <w:sz w:val="24"/>
          <w:szCs w:val="24"/>
        </w:rPr>
        <w:t>.</w:t>
      </w:r>
    </w:p>
    <w:p w14:paraId="40032CA2" w14:textId="5D0A02AE" w:rsidR="004E4729" w:rsidRPr="00355A54" w:rsidRDefault="008A4E0A" w:rsidP="00355A54">
      <w:pPr>
        <w:pStyle w:val="ListParagraph"/>
        <w:numPr>
          <w:ilvl w:val="0"/>
          <w:numId w:val="3"/>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To examine how disposition of preserved embryos has been handled in </w:t>
      </w:r>
      <w:r w:rsidR="00827B71">
        <w:rPr>
          <w:rFonts w:ascii="Times New Roman" w:hAnsi="Times New Roman" w:cs="Times New Roman"/>
          <w:sz w:val="24"/>
          <w:szCs w:val="24"/>
        </w:rPr>
        <w:t>the US</w:t>
      </w:r>
      <w:r w:rsidRPr="00355A54">
        <w:rPr>
          <w:rFonts w:ascii="Times New Roman" w:hAnsi="Times New Roman" w:cs="Times New Roman"/>
          <w:sz w:val="24"/>
          <w:szCs w:val="24"/>
        </w:rPr>
        <w:t xml:space="preserve"> jurisdiction.</w:t>
      </w:r>
    </w:p>
    <w:p w14:paraId="1E2F5E3A" w14:textId="37DC22E9" w:rsidR="00827B71" w:rsidRDefault="00827B71" w:rsidP="00827B71">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promote the separation of disposition agreements from consent forms to begin IVF procedure and to advance</w:t>
      </w:r>
      <w:r w:rsidRPr="00827B71">
        <w:rPr>
          <w:rFonts w:ascii="Times New Roman" w:hAnsi="Times New Roman" w:cs="Times New Roman"/>
          <w:sz w:val="24"/>
          <w:szCs w:val="24"/>
        </w:rPr>
        <w:t xml:space="preserve"> a veto approach</w:t>
      </w:r>
      <w:r>
        <w:rPr>
          <w:rFonts w:ascii="Times New Roman" w:hAnsi="Times New Roman" w:cs="Times New Roman"/>
          <w:sz w:val="24"/>
          <w:szCs w:val="24"/>
        </w:rPr>
        <w:t xml:space="preserve"> while dealing with consent forms.</w:t>
      </w:r>
    </w:p>
    <w:p w14:paraId="690F3700" w14:textId="7BDDF1F5" w:rsidR="004A69D1" w:rsidRPr="008E21F2" w:rsidRDefault="00BB0969" w:rsidP="004A69D1">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offer proposals </w:t>
      </w:r>
      <w:r w:rsidR="00FB2EA4">
        <w:rPr>
          <w:rFonts w:ascii="Times New Roman" w:hAnsi="Times New Roman" w:cs="Times New Roman"/>
          <w:sz w:val="24"/>
          <w:szCs w:val="24"/>
        </w:rPr>
        <w:t xml:space="preserve">for </w:t>
      </w:r>
      <w:r>
        <w:rPr>
          <w:rFonts w:ascii="Times New Roman" w:hAnsi="Times New Roman" w:cs="Times New Roman"/>
          <w:sz w:val="24"/>
          <w:szCs w:val="24"/>
        </w:rPr>
        <w:t>an applicable legal framework regarding the disposition of preserved embryos</w:t>
      </w:r>
      <w:r w:rsidR="00827B71">
        <w:rPr>
          <w:rFonts w:ascii="Times New Roman" w:hAnsi="Times New Roman" w:cs="Times New Roman"/>
          <w:sz w:val="24"/>
          <w:szCs w:val="24"/>
        </w:rPr>
        <w:t xml:space="preserve"> by adopting a non-contractual approach</w:t>
      </w:r>
      <w:r>
        <w:rPr>
          <w:rFonts w:ascii="Times New Roman" w:hAnsi="Times New Roman" w:cs="Times New Roman"/>
          <w:sz w:val="24"/>
          <w:szCs w:val="24"/>
        </w:rPr>
        <w:t xml:space="preserve"> </w:t>
      </w:r>
    </w:p>
    <w:p w14:paraId="07BDF284" w14:textId="0BB82133" w:rsidR="00753C41"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8" w:name="_Toc34682513"/>
      <w:r w:rsidRPr="00355A54">
        <w:rPr>
          <w:rFonts w:ascii="Times New Roman" w:hAnsi="Times New Roman" w:cs="Times New Roman"/>
          <w:b/>
          <w:color w:val="000000" w:themeColor="text1"/>
          <w:sz w:val="24"/>
          <w:szCs w:val="24"/>
          <w:u w:val="single"/>
        </w:rPr>
        <w:t xml:space="preserve">1.5 </w:t>
      </w:r>
      <w:r w:rsidR="00753C41" w:rsidRPr="00355A54">
        <w:rPr>
          <w:rFonts w:ascii="Times New Roman" w:hAnsi="Times New Roman" w:cs="Times New Roman"/>
          <w:b/>
          <w:color w:val="000000" w:themeColor="text1"/>
          <w:sz w:val="24"/>
          <w:szCs w:val="24"/>
          <w:u w:val="single"/>
        </w:rPr>
        <w:t>Research questions</w:t>
      </w:r>
      <w:bookmarkEnd w:id="8"/>
    </w:p>
    <w:p w14:paraId="1D0D5A91" w14:textId="03C349FB" w:rsidR="008A4E0A" w:rsidRPr="00355A54" w:rsidRDefault="00D97A89"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w:t>
      </w:r>
      <w:r w:rsidR="00A674AB" w:rsidRPr="00355A54">
        <w:rPr>
          <w:rFonts w:ascii="Times New Roman" w:hAnsi="Times New Roman" w:cs="Times New Roman"/>
          <w:sz w:val="24"/>
          <w:szCs w:val="24"/>
        </w:rPr>
        <w:t>his study will attem</w:t>
      </w:r>
      <w:r w:rsidR="00F8713D">
        <w:rPr>
          <w:rFonts w:ascii="Times New Roman" w:hAnsi="Times New Roman" w:cs="Times New Roman"/>
          <w:sz w:val="24"/>
          <w:szCs w:val="24"/>
        </w:rPr>
        <w:t>pt to answer the following four</w:t>
      </w:r>
      <w:r w:rsidR="00A674AB" w:rsidRPr="00355A54">
        <w:rPr>
          <w:rFonts w:ascii="Times New Roman" w:hAnsi="Times New Roman" w:cs="Times New Roman"/>
          <w:sz w:val="24"/>
          <w:szCs w:val="24"/>
        </w:rPr>
        <w:t xml:space="preserve"> interrelated questions:</w:t>
      </w:r>
    </w:p>
    <w:p w14:paraId="24583163" w14:textId="77777777" w:rsidR="00A674AB" w:rsidRPr="00355A54" w:rsidRDefault="00A674AB" w:rsidP="00355A54">
      <w:pPr>
        <w:pStyle w:val="ListParagraph"/>
        <w:numPr>
          <w:ilvl w:val="0"/>
          <w:numId w:val="4"/>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What effect does the legal status of embryos have on the disposition options available in IVF procedures?</w:t>
      </w:r>
    </w:p>
    <w:p w14:paraId="666B6C18" w14:textId="77777777" w:rsidR="00A674AB" w:rsidRPr="00355A54" w:rsidRDefault="00A674AB" w:rsidP="00355A54">
      <w:pPr>
        <w:pStyle w:val="ListParagraph"/>
        <w:numPr>
          <w:ilvl w:val="0"/>
          <w:numId w:val="4"/>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Should IVF consent forms be treated as enforceable contracts?</w:t>
      </w:r>
    </w:p>
    <w:p w14:paraId="421EB959" w14:textId="3B809A25" w:rsidR="00355A54" w:rsidRDefault="00F56180" w:rsidP="00355A54">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legal status of embryos under human rights treaties?</w:t>
      </w:r>
    </w:p>
    <w:p w14:paraId="769FC186" w14:textId="2D047BCA" w:rsidR="00B01596" w:rsidRPr="00D17D20" w:rsidRDefault="00BB096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IVF practice in Kenya and its challenges?</w:t>
      </w:r>
    </w:p>
    <w:p w14:paraId="7617BE67" w14:textId="073949A5" w:rsidR="006C0F7F"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9" w:name="_Toc34682514"/>
      <w:r w:rsidRPr="00355A54">
        <w:rPr>
          <w:rFonts w:ascii="Times New Roman" w:hAnsi="Times New Roman" w:cs="Times New Roman"/>
          <w:b/>
          <w:color w:val="000000" w:themeColor="text1"/>
          <w:sz w:val="24"/>
          <w:szCs w:val="24"/>
          <w:u w:val="single"/>
        </w:rPr>
        <w:t xml:space="preserve">1.6 </w:t>
      </w:r>
      <w:r w:rsidR="00753C41" w:rsidRPr="00355A54">
        <w:rPr>
          <w:rFonts w:ascii="Times New Roman" w:hAnsi="Times New Roman" w:cs="Times New Roman"/>
          <w:b/>
          <w:color w:val="000000" w:themeColor="text1"/>
          <w:sz w:val="24"/>
          <w:szCs w:val="24"/>
          <w:u w:val="single"/>
        </w:rPr>
        <w:t>Literature review</w:t>
      </w:r>
      <w:bookmarkEnd w:id="9"/>
    </w:p>
    <w:p w14:paraId="6BD280CD" w14:textId="05A42D84" w:rsidR="00502821" w:rsidRPr="00D17D20" w:rsidRDefault="00502821" w:rsidP="00D17D20">
      <w:pPr>
        <w:spacing w:line="360" w:lineRule="auto"/>
        <w:jc w:val="both"/>
        <w:rPr>
          <w:rFonts w:ascii="Times New Roman" w:hAnsi="Times New Roman" w:cs="Times New Roman"/>
          <w:b/>
          <w:bCs/>
          <w:sz w:val="24"/>
          <w:szCs w:val="24"/>
        </w:rPr>
      </w:pPr>
      <w:r w:rsidRPr="00D17D20">
        <w:rPr>
          <w:rFonts w:ascii="Times New Roman" w:hAnsi="Times New Roman" w:cs="Times New Roman"/>
          <w:b/>
          <w:bCs/>
          <w:sz w:val="24"/>
          <w:szCs w:val="24"/>
        </w:rPr>
        <w:t>Introduction</w:t>
      </w:r>
    </w:p>
    <w:p w14:paraId="5785F1FA" w14:textId="03B919DC" w:rsidR="00B01596" w:rsidRPr="00D17D20" w:rsidRDefault="00A53BA2" w:rsidP="00B01596">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w:t>
      </w:r>
      <w:r w:rsidR="00D920F0" w:rsidRPr="00355A54">
        <w:rPr>
          <w:rFonts w:ascii="Times New Roman" w:hAnsi="Times New Roman" w:cs="Times New Roman"/>
          <w:sz w:val="24"/>
          <w:szCs w:val="24"/>
        </w:rPr>
        <w:t xml:space="preserve"> will highlight how scholars have approach</w:t>
      </w:r>
      <w:r>
        <w:rPr>
          <w:rFonts w:ascii="Times New Roman" w:hAnsi="Times New Roman" w:cs="Times New Roman"/>
          <w:sz w:val="24"/>
          <w:szCs w:val="24"/>
        </w:rPr>
        <w:t>ed the issue of personhood</w:t>
      </w:r>
      <w:r w:rsidR="00D87BEA">
        <w:rPr>
          <w:rFonts w:ascii="Times New Roman" w:hAnsi="Times New Roman" w:cs="Times New Roman"/>
          <w:sz w:val="24"/>
          <w:szCs w:val="24"/>
        </w:rPr>
        <w:t xml:space="preserve"> of embryos</w:t>
      </w:r>
      <w:r>
        <w:rPr>
          <w:rFonts w:ascii="Times New Roman" w:hAnsi="Times New Roman" w:cs="Times New Roman"/>
          <w:sz w:val="24"/>
          <w:szCs w:val="24"/>
        </w:rPr>
        <w:t xml:space="preserve"> in</w:t>
      </w:r>
      <w:r w:rsidR="00B01596" w:rsidRPr="00B01596">
        <w:t xml:space="preserve"> </w:t>
      </w:r>
      <w:r w:rsidR="00502821">
        <w:rPr>
          <w:rFonts w:ascii="Times New Roman" w:hAnsi="Times New Roman" w:cs="Times New Roman"/>
          <w:sz w:val="24"/>
          <w:szCs w:val="24"/>
        </w:rPr>
        <w:t xml:space="preserve">IVF. This </w:t>
      </w:r>
      <w:r>
        <w:rPr>
          <w:rFonts w:ascii="Times New Roman" w:hAnsi="Times New Roman" w:cs="Times New Roman"/>
          <w:sz w:val="24"/>
          <w:szCs w:val="24"/>
        </w:rPr>
        <w:t>study</w:t>
      </w:r>
      <w:r w:rsidR="00502821">
        <w:rPr>
          <w:rFonts w:ascii="Times New Roman" w:hAnsi="Times New Roman" w:cs="Times New Roman"/>
          <w:sz w:val="24"/>
          <w:szCs w:val="24"/>
        </w:rPr>
        <w:t xml:space="preserve"> will focus on three approaches</w:t>
      </w:r>
      <w:r>
        <w:rPr>
          <w:rFonts w:ascii="Times New Roman" w:hAnsi="Times New Roman" w:cs="Times New Roman"/>
          <w:sz w:val="24"/>
          <w:szCs w:val="24"/>
        </w:rPr>
        <w:t>:</w:t>
      </w:r>
      <w:r w:rsidR="00502821">
        <w:rPr>
          <w:rFonts w:ascii="Times New Roman" w:hAnsi="Times New Roman" w:cs="Times New Roman"/>
          <w:sz w:val="24"/>
          <w:szCs w:val="24"/>
        </w:rPr>
        <w:t xml:space="preserve"> the no life </w:t>
      </w:r>
      <w:r w:rsidR="00D87BEA">
        <w:rPr>
          <w:rFonts w:ascii="Times New Roman" w:hAnsi="Times New Roman" w:cs="Times New Roman"/>
          <w:sz w:val="24"/>
          <w:szCs w:val="24"/>
        </w:rPr>
        <w:t>approach,</w:t>
      </w:r>
      <w:r w:rsidR="00405752">
        <w:rPr>
          <w:rFonts w:ascii="Times New Roman" w:hAnsi="Times New Roman" w:cs="Times New Roman"/>
          <w:sz w:val="24"/>
          <w:szCs w:val="24"/>
        </w:rPr>
        <w:t xml:space="preserve"> </w:t>
      </w:r>
      <w:r w:rsidR="00502821">
        <w:rPr>
          <w:rFonts w:ascii="Times New Roman" w:hAnsi="Times New Roman" w:cs="Times New Roman"/>
          <w:sz w:val="24"/>
          <w:szCs w:val="24"/>
        </w:rPr>
        <w:t xml:space="preserve">the intermediate approach </w:t>
      </w:r>
      <w:r w:rsidR="0013590A">
        <w:rPr>
          <w:rFonts w:ascii="Times New Roman" w:hAnsi="Times New Roman" w:cs="Times New Roman"/>
          <w:sz w:val="24"/>
          <w:szCs w:val="24"/>
        </w:rPr>
        <w:t>and</w:t>
      </w:r>
      <w:r w:rsidR="00502821">
        <w:rPr>
          <w:rFonts w:ascii="Times New Roman" w:hAnsi="Times New Roman" w:cs="Times New Roman"/>
          <w:sz w:val="24"/>
          <w:szCs w:val="24"/>
        </w:rPr>
        <w:t xml:space="preserve"> the full life approach</w:t>
      </w:r>
      <w:r w:rsidR="00D25524">
        <w:rPr>
          <w:rFonts w:ascii="Times New Roman" w:hAnsi="Times New Roman" w:cs="Times New Roman"/>
          <w:sz w:val="24"/>
          <w:szCs w:val="24"/>
        </w:rPr>
        <w:t>.</w:t>
      </w:r>
    </w:p>
    <w:p w14:paraId="018652AD" w14:textId="6EC918C4" w:rsidR="00B01596" w:rsidRPr="00B01596" w:rsidRDefault="00B01596" w:rsidP="00B01596">
      <w:pPr>
        <w:spacing w:line="360" w:lineRule="auto"/>
        <w:jc w:val="both"/>
        <w:rPr>
          <w:rFonts w:ascii="Times New Roman" w:hAnsi="Times New Roman" w:cs="Times New Roman"/>
          <w:sz w:val="24"/>
          <w:szCs w:val="24"/>
        </w:rPr>
      </w:pPr>
      <w:r w:rsidRPr="00B01596">
        <w:rPr>
          <w:rFonts w:ascii="Times New Roman" w:hAnsi="Times New Roman" w:cs="Times New Roman"/>
          <w:sz w:val="24"/>
          <w:szCs w:val="24"/>
        </w:rPr>
        <w:t>John Micklavic and Paul Flaman find that it is less clear when humans are recognized as people, persons or beings with rights to be protected under legislation.</w:t>
      </w:r>
      <w:r w:rsidR="001A0249">
        <w:rPr>
          <w:rStyle w:val="FootnoteReference"/>
          <w:rFonts w:ascii="Times New Roman" w:hAnsi="Times New Roman" w:cs="Times New Roman"/>
          <w:sz w:val="24"/>
          <w:szCs w:val="24"/>
        </w:rPr>
        <w:footnoteReference w:id="36"/>
      </w:r>
      <w:r w:rsidRPr="00B01596">
        <w:rPr>
          <w:rFonts w:ascii="Times New Roman" w:hAnsi="Times New Roman" w:cs="Times New Roman"/>
          <w:sz w:val="24"/>
          <w:szCs w:val="24"/>
        </w:rPr>
        <w:t xml:space="preserve"> However, these scholars find that you cannot separate the practice of law from ethical conduct.</w:t>
      </w:r>
      <w:r w:rsidR="001A0249">
        <w:rPr>
          <w:rStyle w:val="FootnoteReference"/>
          <w:rFonts w:ascii="Times New Roman" w:hAnsi="Times New Roman" w:cs="Times New Roman"/>
          <w:sz w:val="24"/>
          <w:szCs w:val="24"/>
        </w:rPr>
        <w:footnoteReference w:id="37"/>
      </w:r>
      <w:r w:rsidRPr="00B01596">
        <w:rPr>
          <w:rFonts w:ascii="Times New Roman" w:hAnsi="Times New Roman" w:cs="Times New Roman"/>
          <w:sz w:val="24"/>
          <w:szCs w:val="24"/>
        </w:rPr>
        <w:t xml:space="preserve"> This is the foundational concept of the personhood view of the embryo which includes a dualistic understanding of philosophical ethics and bioethics.</w:t>
      </w:r>
      <w:r w:rsidR="001A0249">
        <w:rPr>
          <w:rStyle w:val="FootnoteReference"/>
          <w:rFonts w:ascii="Times New Roman" w:hAnsi="Times New Roman" w:cs="Times New Roman"/>
          <w:sz w:val="24"/>
          <w:szCs w:val="24"/>
        </w:rPr>
        <w:footnoteReference w:id="38"/>
      </w:r>
      <w:r w:rsidRPr="00B01596">
        <w:rPr>
          <w:rFonts w:ascii="Times New Roman" w:hAnsi="Times New Roman" w:cs="Times New Roman"/>
          <w:sz w:val="24"/>
          <w:szCs w:val="24"/>
        </w:rPr>
        <w:t xml:space="preserve"> Following this perspective, the two scholars find that a human being is biologically a human entity while a human person is constitutive of a moral </w:t>
      </w:r>
      <w:r w:rsidRPr="00B01596">
        <w:rPr>
          <w:rFonts w:ascii="Times New Roman" w:hAnsi="Times New Roman" w:cs="Times New Roman"/>
          <w:sz w:val="24"/>
          <w:szCs w:val="24"/>
        </w:rPr>
        <w:lastRenderedPageBreak/>
        <w:t>category.</w:t>
      </w:r>
      <w:r w:rsidR="001A0249">
        <w:rPr>
          <w:rStyle w:val="FootnoteReference"/>
          <w:rFonts w:ascii="Times New Roman" w:hAnsi="Times New Roman" w:cs="Times New Roman"/>
          <w:sz w:val="24"/>
          <w:szCs w:val="24"/>
        </w:rPr>
        <w:footnoteReference w:id="39"/>
      </w:r>
      <w:r w:rsidRPr="00B01596">
        <w:rPr>
          <w:rFonts w:ascii="Times New Roman" w:hAnsi="Times New Roman" w:cs="Times New Roman"/>
          <w:sz w:val="24"/>
          <w:szCs w:val="24"/>
        </w:rPr>
        <w:t xml:space="preserve">  Therefore, you can only view a human person as a continuous development of potentialities while a human being is a person that exits from the point of fertilisation.</w:t>
      </w:r>
      <w:r w:rsidR="001A0249">
        <w:rPr>
          <w:rStyle w:val="FootnoteReference"/>
          <w:rFonts w:ascii="Times New Roman" w:hAnsi="Times New Roman" w:cs="Times New Roman"/>
          <w:sz w:val="24"/>
          <w:szCs w:val="24"/>
        </w:rPr>
        <w:footnoteReference w:id="40"/>
      </w:r>
      <w:r w:rsidR="001A0249">
        <w:rPr>
          <w:rFonts w:ascii="Times New Roman" w:hAnsi="Times New Roman" w:cs="Times New Roman"/>
          <w:sz w:val="24"/>
          <w:szCs w:val="24"/>
        </w:rPr>
        <w:t xml:space="preserve"> </w:t>
      </w:r>
    </w:p>
    <w:p w14:paraId="191E6B73" w14:textId="5A3B2271" w:rsidR="00B01596" w:rsidRPr="00B01596" w:rsidRDefault="00B01596" w:rsidP="00B01596">
      <w:pPr>
        <w:spacing w:line="360" w:lineRule="auto"/>
        <w:jc w:val="both"/>
        <w:rPr>
          <w:rFonts w:ascii="Times New Roman" w:hAnsi="Times New Roman" w:cs="Times New Roman"/>
          <w:sz w:val="24"/>
          <w:szCs w:val="24"/>
        </w:rPr>
      </w:pPr>
      <w:r w:rsidRPr="00B01596">
        <w:rPr>
          <w:rFonts w:ascii="Times New Roman" w:hAnsi="Times New Roman" w:cs="Times New Roman"/>
          <w:sz w:val="24"/>
          <w:szCs w:val="24"/>
        </w:rPr>
        <w:t xml:space="preserve">Micklavic and Flaman discuss the </w:t>
      </w:r>
      <w:r w:rsidR="00BB6805">
        <w:rPr>
          <w:rFonts w:ascii="Times New Roman" w:hAnsi="Times New Roman" w:cs="Times New Roman"/>
          <w:sz w:val="24"/>
          <w:szCs w:val="24"/>
        </w:rPr>
        <w:t xml:space="preserve">paradox </w:t>
      </w:r>
      <w:r w:rsidRPr="00B01596">
        <w:rPr>
          <w:rFonts w:ascii="Times New Roman" w:hAnsi="Times New Roman" w:cs="Times New Roman"/>
          <w:sz w:val="24"/>
          <w:szCs w:val="24"/>
        </w:rPr>
        <w:t>of personhood by adopting Farah’s and Heberlein’s</w:t>
      </w:r>
      <w:r w:rsidR="002B3F50">
        <w:rPr>
          <w:rFonts w:ascii="Times New Roman" w:hAnsi="Times New Roman" w:cs="Times New Roman"/>
          <w:sz w:val="24"/>
          <w:szCs w:val="24"/>
        </w:rPr>
        <w:t xml:space="preserve"> </w:t>
      </w:r>
      <w:r w:rsidRPr="00B01596">
        <w:rPr>
          <w:rFonts w:ascii="Times New Roman" w:hAnsi="Times New Roman" w:cs="Times New Roman"/>
          <w:sz w:val="24"/>
          <w:szCs w:val="24"/>
        </w:rPr>
        <w:t>neuroscience</w:t>
      </w:r>
      <w:r w:rsidR="002B3F50">
        <w:rPr>
          <w:rFonts w:ascii="Times New Roman" w:hAnsi="Times New Roman" w:cs="Times New Roman"/>
          <w:sz w:val="24"/>
          <w:szCs w:val="24"/>
        </w:rPr>
        <w:t xml:space="preserve"> perspective</w:t>
      </w:r>
      <w:r w:rsidRPr="00B01596">
        <w:rPr>
          <w:rFonts w:ascii="Times New Roman" w:hAnsi="Times New Roman" w:cs="Times New Roman"/>
          <w:sz w:val="24"/>
          <w:szCs w:val="24"/>
        </w:rPr>
        <w:t>.</w:t>
      </w:r>
      <w:r w:rsidR="001A0249">
        <w:rPr>
          <w:rStyle w:val="FootnoteReference"/>
          <w:rFonts w:ascii="Times New Roman" w:hAnsi="Times New Roman" w:cs="Times New Roman"/>
          <w:sz w:val="24"/>
          <w:szCs w:val="24"/>
        </w:rPr>
        <w:footnoteReference w:id="41"/>
      </w:r>
      <w:r w:rsidRPr="00B01596">
        <w:rPr>
          <w:rFonts w:ascii="Times New Roman" w:hAnsi="Times New Roman" w:cs="Times New Roman"/>
          <w:sz w:val="24"/>
          <w:szCs w:val="24"/>
        </w:rPr>
        <w:t xml:space="preserve"> </w:t>
      </w:r>
      <w:r w:rsidR="005F0838">
        <w:rPr>
          <w:rFonts w:ascii="Times New Roman" w:hAnsi="Times New Roman" w:cs="Times New Roman"/>
          <w:sz w:val="24"/>
          <w:szCs w:val="24"/>
        </w:rPr>
        <w:t>Th</w:t>
      </w:r>
      <w:r w:rsidR="00A53BA2">
        <w:rPr>
          <w:rFonts w:ascii="Times New Roman" w:hAnsi="Times New Roman" w:cs="Times New Roman"/>
          <w:sz w:val="24"/>
          <w:szCs w:val="24"/>
        </w:rPr>
        <w:t>ey find that</w:t>
      </w:r>
      <w:r w:rsidRPr="00B01596">
        <w:rPr>
          <w:rFonts w:ascii="Times New Roman" w:hAnsi="Times New Roman" w:cs="Times New Roman"/>
          <w:sz w:val="24"/>
          <w:szCs w:val="24"/>
        </w:rPr>
        <w:t xml:space="preserve"> personhood is an evolving product of the brain system that develops intrinsically and projected outwardly through stimulus features such as the body or cognitive patterns of behaviours.</w:t>
      </w:r>
      <w:r w:rsidR="001A0249">
        <w:rPr>
          <w:rStyle w:val="FootnoteReference"/>
          <w:rFonts w:ascii="Times New Roman" w:hAnsi="Times New Roman" w:cs="Times New Roman"/>
          <w:sz w:val="24"/>
          <w:szCs w:val="24"/>
        </w:rPr>
        <w:footnoteReference w:id="42"/>
      </w:r>
      <w:r w:rsidRPr="00B01596">
        <w:rPr>
          <w:rFonts w:ascii="Times New Roman" w:hAnsi="Times New Roman" w:cs="Times New Roman"/>
          <w:sz w:val="24"/>
          <w:szCs w:val="24"/>
        </w:rPr>
        <w:t xml:space="preserve"> </w:t>
      </w:r>
      <w:r w:rsidR="006D311B">
        <w:rPr>
          <w:rFonts w:ascii="Times New Roman" w:hAnsi="Times New Roman" w:cs="Times New Roman"/>
          <w:sz w:val="24"/>
          <w:szCs w:val="24"/>
        </w:rPr>
        <w:t xml:space="preserve">According to </w:t>
      </w:r>
      <w:r w:rsidRPr="00B01596">
        <w:rPr>
          <w:rFonts w:ascii="Times New Roman" w:hAnsi="Times New Roman" w:cs="Times New Roman"/>
          <w:sz w:val="24"/>
          <w:szCs w:val="24"/>
        </w:rPr>
        <w:t>Farah and Heberlein</w:t>
      </w:r>
      <w:r w:rsidR="006D311B">
        <w:rPr>
          <w:rFonts w:ascii="Times New Roman" w:hAnsi="Times New Roman" w:cs="Times New Roman"/>
          <w:sz w:val="24"/>
          <w:szCs w:val="24"/>
        </w:rPr>
        <w:t>,</w:t>
      </w:r>
      <w:r w:rsidRPr="00B01596">
        <w:rPr>
          <w:rFonts w:ascii="Times New Roman" w:hAnsi="Times New Roman" w:cs="Times New Roman"/>
          <w:sz w:val="24"/>
          <w:szCs w:val="24"/>
        </w:rPr>
        <w:t xml:space="preserve"> </w:t>
      </w:r>
      <w:r w:rsidR="002B3F50">
        <w:rPr>
          <w:rFonts w:ascii="Times New Roman" w:hAnsi="Times New Roman" w:cs="Times New Roman"/>
          <w:sz w:val="24"/>
          <w:szCs w:val="24"/>
        </w:rPr>
        <w:t xml:space="preserve">they find a problem existent in </w:t>
      </w:r>
      <w:r w:rsidR="00EE31F6">
        <w:rPr>
          <w:rFonts w:ascii="Times New Roman" w:hAnsi="Times New Roman" w:cs="Times New Roman"/>
          <w:sz w:val="24"/>
          <w:szCs w:val="24"/>
        </w:rPr>
        <w:t>legal systems that emphasis personhood as a foundational basis yet there is an inadequate</w:t>
      </w:r>
      <w:r w:rsidR="00160323">
        <w:rPr>
          <w:rFonts w:ascii="Times New Roman" w:hAnsi="Times New Roman" w:cs="Times New Roman"/>
          <w:sz w:val="24"/>
          <w:szCs w:val="24"/>
        </w:rPr>
        <w:t xml:space="preserve"> </w:t>
      </w:r>
      <w:r w:rsidR="00834186">
        <w:rPr>
          <w:rFonts w:ascii="Times New Roman" w:hAnsi="Times New Roman" w:cs="Times New Roman"/>
          <w:sz w:val="24"/>
          <w:szCs w:val="24"/>
        </w:rPr>
        <w:t>understanding</w:t>
      </w:r>
      <w:r w:rsidR="00943424">
        <w:rPr>
          <w:rFonts w:ascii="Times New Roman" w:hAnsi="Times New Roman" w:cs="Times New Roman"/>
          <w:sz w:val="24"/>
          <w:szCs w:val="24"/>
        </w:rPr>
        <w:t xml:space="preserve"> of the concept</w:t>
      </w:r>
      <w:r w:rsidRPr="00B01596">
        <w:rPr>
          <w:rFonts w:ascii="Times New Roman" w:hAnsi="Times New Roman" w:cs="Times New Roman"/>
          <w:sz w:val="24"/>
          <w:szCs w:val="24"/>
        </w:rPr>
        <w:t>.</w:t>
      </w:r>
      <w:r w:rsidR="001A0249">
        <w:rPr>
          <w:rStyle w:val="FootnoteReference"/>
          <w:rFonts w:ascii="Times New Roman" w:hAnsi="Times New Roman" w:cs="Times New Roman"/>
          <w:sz w:val="24"/>
          <w:szCs w:val="24"/>
        </w:rPr>
        <w:footnoteReference w:id="43"/>
      </w:r>
      <w:r w:rsidRPr="00B01596">
        <w:rPr>
          <w:rFonts w:ascii="Times New Roman" w:hAnsi="Times New Roman" w:cs="Times New Roman"/>
          <w:sz w:val="24"/>
          <w:szCs w:val="24"/>
        </w:rPr>
        <w:t xml:space="preserve"> As a result, most systems set a criteria that is merely arbitrary.</w:t>
      </w:r>
      <w:r w:rsidR="001A0249">
        <w:rPr>
          <w:rStyle w:val="FootnoteReference"/>
          <w:rFonts w:ascii="Times New Roman" w:hAnsi="Times New Roman" w:cs="Times New Roman"/>
          <w:sz w:val="24"/>
          <w:szCs w:val="24"/>
        </w:rPr>
        <w:footnoteReference w:id="44"/>
      </w:r>
      <w:r w:rsidRPr="00B01596">
        <w:rPr>
          <w:rFonts w:ascii="Times New Roman" w:hAnsi="Times New Roman" w:cs="Times New Roman"/>
          <w:sz w:val="24"/>
          <w:szCs w:val="24"/>
        </w:rPr>
        <w:t xml:space="preserve"> </w:t>
      </w:r>
      <w:r w:rsidR="00D74DD8">
        <w:rPr>
          <w:rFonts w:ascii="Times New Roman" w:hAnsi="Times New Roman" w:cs="Times New Roman"/>
          <w:sz w:val="24"/>
          <w:szCs w:val="24"/>
        </w:rPr>
        <w:t>They find that the</w:t>
      </w:r>
      <w:r w:rsidRPr="00B01596">
        <w:rPr>
          <w:rFonts w:ascii="Times New Roman" w:hAnsi="Times New Roman" w:cs="Times New Roman"/>
          <w:sz w:val="24"/>
          <w:szCs w:val="24"/>
        </w:rPr>
        <w:t xml:space="preserve"> </w:t>
      </w:r>
      <w:r w:rsidR="00D74DD8">
        <w:rPr>
          <w:rFonts w:ascii="Times New Roman" w:hAnsi="Times New Roman" w:cs="Times New Roman"/>
          <w:sz w:val="24"/>
          <w:szCs w:val="24"/>
        </w:rPr>
        <w:t>basis of</w:t>
      </w:r>
      <w:r w:rsidRPr="00B01596">
        <w:rPr>
          <w:rFonts w:ascii="Times New Roman" w:hAnsi="Times New Roman" w:cs="Times New Roman"/>
          <w:sz w:val="24"/>
          <w:szCs w:val="24"/>
        </w:rPr>
        <w:t xml:space="preserve"> the criteria of personhood</w:t>
      </w:r>
      <w:r w:rsidR="00D74DD8">
        <w:rPr>
          <w:rFonts w:ascii="Times New Roman" w:hAnsi="Times New Roman" w:cs="Times New Roman"/>
          <w:sz w:val="24"/>
          <w:szCs w:val="24"/>
        </w:rPr>
        <w:t xml:space="preserve"> is mainly set out</w:t>
      </w:r>
      <w:r w:rsidRPr="00B01596">
        <w:rPr>
          <w:rFonts w:ascii="Times New Roman" w:hAnsi="Times New Roman" w:cs="Times New Roman"/>
          <w:sz w:val="24"/>
          <w:szCs w:val="24"/>
        </w:rPr>
        <w:t xml:space="preserve"> on rational constructs such as intelligence and self-awareness.</w:t>
      </w:r>
      <w:r w:rsidR="001A0249">
        <w:rPr>
          <w:rStyle w:val="FootnoteReference"/>
          <w:rFonts w:ascii="Times New Roman" w:hAnsi="Times New Roman" w:cs="Times New Roman"/>
          <w:sz w:val="24"/>
          <w:szCs w:val="24"/>
        </w:rPr>
        <w:footnoteReference w:id="45"/>
      </w:r>
      <w:r w:rsidRPr="00B01596">
        <w:rPr>
          <w:rFonts w:ascii="Times New Roman" w:hAnsi="Times New Roman" w:cs="Times New Roman"/>
          <w:sz w:val="24"/>
          <w:szCs w:val="24"/>
        </w:rPr>
        <w:t xml:space="preserve"> </w:t>
      </w:r>
      <w:r w:rsidR="00982FF1">
        <w:rPr>
          <w:rFonts w:ascii="Times New Roman" w:hAnsi="Times New Roman" w:cs="Times New Roman"/>
          <w:sz w:val="24"/>
          <w:szCs w:val="24"/>
        </w:rPr>
        <w:t>This</w:t>
      </w:r>
      <w:r w:rsidR="00E457AB">
        <w:rPr>
          <w:rFonts w:ascii="Times New Roman" w:hAnsi="Times New Roman" w:cs="Times New Roman"/>
          <w:sz w:val="24"/>
          <w:szCs w:val="24"/>
        </w:rPr>
        <w:t xml:space="preserve"> criteria views</w:t>
      </w:r>
      <w:r w:rsidR="00982FF1">
        <w:rPr>
          <w:rFonts w:ascii="Times New Roman" w:hAnsi="Times New Roman" w:cs="Times New Roman"/>
          <w:sz w:val="24"/>
          <w:szCs w:val="24"/>
        </w:rPr>
        <w:t xml:space="preserve"> </w:t>
      </w:r>
      <w:r w:rsidRPr="00B01596">
        <w:rPr>
          <w:rFonts w:ascii="Times New Roman" w:hAnsi="Times New Roman" w:cs="Times New Roman"/>
          <w:sz w:val="24"/>
          <w:szCs w:val="24"/>
        </w:rPr>
        <w:t xml:space="preserve">persons as moral agents </w:t>
      </w:r>
      <w:r w:rsidR="00413A24">
        <w:rPr>
          <w:rFonts w:ascii="Times New Roman" w:hAnsi="Times New Roman" w:cs="Times New Roman"/>
          <w:sz w:val="24"/>
          <w:szCs w:val="24"/>
        </w:rPr>
        <w:t xml:space="preserve">but not as </w:t>
      </w:r>
      <w:r w:rsidRPr="00B01596">
        <w:rPr>
          <w:rFonts w:ascii="Times New Roman" w:hAnsi="Times New Roman" w:cs="Times New Roman"/>
          <w:sz w:val="24"/>
          <w:szCs w:val="24"/>
        </w:rPr>
        <w:t xml:space="preserve">moral patients </w:t>
      </w:r>
      <w:r w:rsidR="00AC3BC2">
        <w:rPr>
          <w:rFonts w:ascii="Times New Roman" w:hAnsi="Times New Roman" w:cs="Times New Roman"/>
          <w:sz w:val="24"/>
          <w:szCs w:val="24"/>
        </w:rPr>
        <w:t>too</w:t>
      </w:r>
      <w:r w:rsidRPr="00B01596">
        <w:rPr>
          <w:rFonts w:ascii="Times New Roman" w:hAnsi="Times New Roman" w:cs="Times New Roman"/>
          <w:sz w:val="24"/>
          <w:szCs w:val="24"/>
        </w:rPr>
        <w:t>.</w:t>
      </w:r>
      <w:r w:rsidR="001A0249">
        <w:rPr>
          <w:rStyle w:val="FootnoteReference"/>
          <w:rFonts w:ascii="Times New Roman" w:hAnsi="Times New Roman" w:cs="Times New Roman"/>
          <w:sz w:val="24"/>
          <w:szCs w:val="24"/>
        </w:rPr>
        <w:footnoteReference w:id="46"/>
      </w:r>
      <w:r w:rsidRPr="00B01596">
        <w:rPr>
          <w:rFonts w:ascii="Times New Roman" w:hAnsi="Times New Roman" w:cs="Times New Roman"/>
          <w:sz w:val="24"/>
          <w:szCs w:val="24"/>
        </w:rPr>
        <w:t xml:space="preserve"> </w:t>
      </w:r>
      <w:r w:rsidR="000721C6" w:rsidRPr="00B01596">
        <w:rPr>
          <w:rFonts w:ascii="Times New Roman" w:hAnsi="Times New Roman" w:cs="Times New Roman"/>
          <w:sz w:val="24"/>
          <w:szCs w:val="24"/>
        </w:rPr>
        <w:t xml:space="preserve"> </w:t>
      </w:r>
      <w:r w:rsidRPr="00B01596">
        <w:rPr>
          <w:rFonts w:ascii="Times New Roman" w:hAnsi="Times New Roman" w:cs="Times New Roman"/>
          <w:sz w:val="24"/>
          <w:szCs w:val="24"/>
        </w:rPr>
        <w:t xml:space="preserve">Therefore, </w:t>
      </w:r>
      <w:r w:rsidR="006E0E60">
        <w:rPr>
          <w:rFonts w:ascii="Times New Roman" w:hAnsi="Times New Roman" w:cs="Times New Roman"/>
          <w:sz w:val="24"/>
          <w:szCs w:val="24"/>
        </w:rPr>
        <w:t>they find that the yardstick to be used in determining</w:t>
      </w:r>
      <w:r w:rsidRPr="00B01596">
        <w:rPr>
          <w:rFonts w:ascii="Times New Roman" w:hAnsi="Times New Roman" w:cs="Times New Roman"/>
          <w:sz w:val="24"/>
          <w:szCs w:val="24"/>
        </w:rPr>
        <w:t xml:space="preserve"> personhood of embryos, is the moral patient and not the moral agent .</w:t>
      </w:r>
      <w:r w:rsidR="00D64707">
        <w:rPr>
          <w:rStyle w:val="FootnoteReference"/>
          <w:rFonts w:ascii="Times New Roman" w:hAnsi="Times New Roman" w:cs="Times New Roman"/>
          <w:sz w:val="24"/>
          <w:szCs w:val="24"/>
        </w:rPr>
        <w:footnoteReference w:id="47"/>
      </w:r>
      <w:r w:rsidRPr="00B01596">
        <w:rPr>
          <w:rFonts w:ascii="Times New Roman" w:hAnsi="Times New Roman" w:cs="Times New Roman"/>
          <w:sz w:val="24"/>
          <w:szCs w:val="24"/>
        </w:rPr>
        <w:t xml:space="preserve"> </w:t>
      </w:r>
      <w:r w:rsidR="00C54437">
        <w:rPr>
          <w:rFonts w:ascii="Times New Roman" w:hAnsi="Times New Roman" w:cs="Times New Roman"/>
          <w:sz w:val="24"/>
          <w:szCs w:val="24"/>
        </w:rPr>
        <w:t>Following this,</w:t>
      </w:r>
      <w:r w:rsidR="00062171">
        <w:rPr>
          <w:rFonts w:ascii="Times New Roman" w:hAnsi="Times New Roman" w:cs="Times New Roman"/>
          <w:sz w:val="24"/>
          <w:szCs w:val="24"/>
        </w:rPr>
        <w:t xml:space="preserve"> </w:t>
      </w:r>
      <w:r w:rsidR="00960FF8">
        <w:rPr>
          <w:rFonts w:ascii="Times New Roman" w:hAnsi="Times New Roman" w:cs="Times New Roman"/>
          <w:sz w:val="24"/>
          <w:szCs w:val="24"/>
        </w:rPr>
        <w:t xml:space="preserve">it is easier to conclude that </w:t>
      </w:r>
      <w:r w:rsidRPr="00B01596">
        <w:rPr>
          <w:rFonts w:ascii="Times New Roman" w:hAnsi="Times New Roman" w:cs="Times New Roman"/>
          <w:sz w:val="24"/>
          <w:szCs w:val="24"/>
        </w:rPr>
        <w:t>one</w:t>
      </w:r>
      <w:r w:rsidR="00960FF8">
        <w:rPr>
          <w:rFonts w:ascii="Times New Roman" w:hAnsi="Times New Roman" w:cs="Times New Roman"/>
          <w:sz w:val="24"/>
          <w:szCs w:val="24"/>
        </w:rPr>
        <w:t xml:space="preserve"> such as an embryo,</w:t>
      </w:r>
      <w:r w:rsidRPr="00B01596">
        <w:rPr>
          <w:rFonts w:ascii="Times New Roman" w:hAnsi="Times New Roman" w:cs="Times New Roman"/>
          <w:sz w:val="24"/>
          <w:szCs w:val="24"/>
        </w:rPr>
        <w:t xml:space="preserve"> is a person who</w:t>
      </w:r>
      <w:r w:rsidR="00943424">
        <w:rPr>
          <w:rFonts w:ascii="Times New Roman" w:hAnsi="Times New Roman" w:cs="Times New Roman"/>
          <w:sz w:val="24"/>
          <w:szCs w:val="24"/>
        </w:rPr>
        <w:t xml:space="preserve"> is</w:t>
      </w:r>
      <w:r w:rsidRPr="00B01596">
        <w:rPr>
          <w:rFonts w:ascii="Times New Roman" w:hAnsi="Times New Roman" w:cs="Times New Roman"/>
          <w:sz w:val="24"/>
          <w:szCs w:val="24"/>
        </w:rPr>
        <w:t xml:space="preserve"> worthy of intrinsic respect.</w:t>
      </w:r>
      <w:r w:rsidR="00D64707">
        <w:rPr>
          <w:rStyle w:val="FootnoteReference"/>
          <w:rFonts w:ascii="Times New Roman" w:hAnsi="Times New Roman" w:cs="Times New Roman"/>
          <w:sz w:val="24"/>
          <w:szCs w:val="24"/>
        </w:rPr>
        <w:footnoteReference w:id="48"/>
      </w:r>
      <w:r w:rsidRPr="00B01596">
        <w:rPr>
          <w:rFonts w:ascii="Times New Roman" w:hAnsi="Times New Roman" w:cs="Times New Roman"/>
          <w:sz w:val="24"/>
          <w:szCs w:val="24"/>
        </w:rPr>
        <w:t xml:space="preserve"> </w:t>
      </w:r>
      <w:r w:rsidR="00AC3BC2">
        <w:rPr>
          <w:rFonts w:ascii="Times New Roman" w:hAnsi="Times New Roman" w:cs="Times New Roman"/>
          <w:sz w:val="24"/>
          <w:szCs w:val="24"/>
        </w:rPr>
        <w:t xml:space="preserve">This study adopts a moral patient approach in determining the legal treatment of </w:t>
      </w:r>
      <w:r w:rsidR="0016149F">
        <w:rPr>
          <w:rFonts w:ascii="Times New Roman" w:hAnsi="Times New Roman" w:cs="Times New Roman"/>
          <w:sz w:val="24"/>
          <w:szCs w:val="24"/>
        </w:rPr>
        <w:t>embryos.</w:t>
      </w:r>
    </w:p>
    <w:p w14:paraId="3F0CE1E3" w14:textId="0E0AA94E" w:rsidR="00B01596" w:rsidRPr="00B01596" w:rsidRDefault="005966C3" w:rsidP="00B015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Farah and Heberlein </w:t>
      </w:r>
      <w:r w:rsidR="00020C1D">
        <w:rPr>
          <w:rFonts w:ascii="Times New Roman" w:hAnsi="Times New Roman" w:cs="Times New Roman"/>
          <w:sz w:val="24"/>
          <w:szCs w:val="24"/>
        </w:rPr>
        <w:t>find that</w:t>
      </w:r>
      <w:r w:rsidR="00B01596" w:rsidRPr="00B01596">
        <w:rPr>
          <w:rFonts w:ascii="Times New Roman" w:hAnsi="Times New Roman" w:cs="Times New Roman"/>
          <w:sz w:val="24"/>
          <w:szCs w:val="24"/>
        </w:rPr>
        <w:t xml:space="preserve"> a scientific taxonomy </w:t>
      </w:r>
      <w:r w:rsidR="00020C1D">
        <w:rPr>
          <w:rFonts w:ascii="Times New Roman" w:hAnsi="Times New Roman" w:cs="Times New Roman"/>
          <w:sz w:val="24"/>
          <w:szCs w:val="24"/>
        </w:rPr>
        <w:t xml:space="preserve">is the most important </w:t>
      </w:r>
      <w:r w:rsidR="00B01596" w:rsidRPr="00B01596">
        <w:rPr>
          <w:rFonts w:ascii="Times New Roman" w:hAnsi="Times New Roman" w:cs="Times New Roman"/>
          <w:sz w:val="24"/>
          <w:szCs w:val="24"/>
        </w:rPr>
        <w:t>basis of understandi</w:t>
      </w:r>
      <w:r w:rsidR="004A2345">
        <w:rPr>
          <w:rFonts w:ascii="Times New Roman" w:hAnsi="Times New Roman" w:cs="Times New Roman"/>
          <w:sz w:val="24"/>
          <w:szCs w:val="24"/>
        </w:rPr>
        <w:t>ng personhood.</w:t>
      </w:r>
      <w:r w:rsidR="00146087">
        <w:rPr>
          <w:rStyle w:val="FootnoteReference"/>
          <w:rFonts w:ascii="Times New Roman" w:hAnsi="Times New Roman" w:cs="Times New Roman"/>
          <w:sz w:val="24"/>
          <w:szCs w:val="24"/>
        </w:rPr>
        <w:footnoteReference w:id="49"/>
      </w:r>
      <w:r w:rsidR="00A3207D">
        <w:rPr>
          <w:rFonts w:ascii="Times New Roman" w:hAnsi="Times New Roman" w:cs="Times New Roman"/>
          <w:sz w:val="24"/>
          <w:szCs w:val="24"/>
        </w:rPr>
        <w:t xml:space="preserve"> </w:t>
      </w:r>
      <w:r w:rsidR="004A2345">
        <w:rPr>
          <w:rFonts w:ascii="Times New Roman" w:hAnsi="Times New Roman" w:cs="Times New Roman"/>
          <w:sz w:val="24"/>
          <w:szCs w:val="24"/>
        </w:rPr>
        <w:t xml:space="preserve">They </w:t>
      </w:r>
      <w:r w:rsidR="00B01596" w:rsidRPr="00B01596">
        <w:rPr>
          <w:rFonts w:ascii="Times New Roman" w:hAnsi="Times New Roman" w:cs="Times New Roman"/>
          <w:sz w:val="24"/>
          <w:szCs w:val="24"/>
        </w:rPr>
        <w:t xml:space="preserve">find that brain development is a </w:t>
      </w:r>
      <w:r w:rsidR="005A4779">
        <w:rPr>
          <w:rFonts w:ascii="Times New Roman" w:hAnsi="Times New Roman" w:cs="Times New Roman"/>
          <w:sz w:val="24"/>
          <w:szCs w:val="24"/>
        </w:rPr>
        <w:t>slow progress</w:t>
      </w:r>
      <w:r w:rsidR="00077221">
        <w:rPr>
          <w:rFonts w:ascii="Times New Roman" w:hAnsi="Times New Roman" w:cs="Times New Roman"/>
          <w:sz w:val="24"/>
          <w:szCs w:val="24"/>
        </w:rPr>
        <w:t>.</w:t>
      </w:r>
      <w:r w:rsidR="005913A5">
        <w:rPr>
          <w:rStyle w:val="FootnoteReference"/>
          <w:rFonts w:ascii="Times New Roman" w:hAnsi="Times New Roman" w:cs="Times New Roman"/>
          <w:sz w:val="24"/>
          <w:szCs w:val="24"/>
        </w:rPr>
        <w:footnoteReference w:id="50"/>
      </w:r>
      <w:r w:rsidR="00077221">
        <w:rPr>
          <w:rFonts w:ascii="Times New Roman" w:hAnsi="Times New Roman" w:cs="Times New Roman"/>
          <w:sz w:val="24"/>
          <w:szCs w:val="24"/>
        </w:rPr>
        <w:t xml:space="preserve"> Hence,</w:t>
      </w:r>
      <w:r w:rsidR="00316EAF">
        <w:rPr>
          <w:rFonts w:ascii="Times New Roman" w:hAnsi="Times New Roman" w:cs="Times New Roman"/>
          <w:sz w:val="24"/>
          <w:szCs w:val="24"/>
        </w:rPr>
        <w:t xml:space="preserve"> there are no </w:t>
      </w:r>
      <w:r w:rsidR="00264E93">
        <w:rPr>
          <w:rFonts w:ascii="Times New Roman" w:hAnsi="Times New Roman" w:cs="Times New Roman"/>
          <w:sz w:val="24"/>
          <w:szCs w:val="24"/>
        </w:rPr>
        <w:t>“</w:t>
      </w:r>
      <w:r w:rsidR="00B01596" w:rsidRPr="00B01596">
        <w:rPr>
          <w:rFonts w:ascii="Times New Roman" w:hAnsi="Times New Roman" w:cs="Times New Roman"/>
          <w:sz w:val="24"/>
          <w:szCs w:val="24"/>
        </w:rPr>
        <w:t xml:space="preserve">qualitative transition points that lead to an automatic and historic transformation </w:t>
      </w:r>
      <w:r w:rsidR="00B01596" w:rsidRPr="00B01596">
        <w:rPr>
          <w:rFonts w:ascii="Times New Roman" w:hAnsi="Times New Roman" w:cs="Times New Roman"/>
          <w:sz w:val="24"/>
          <w:szCs w:val="24"/>
        </w:rPr>
        <w:lastRenderedPageBreak/>
        <w:t>from a non-person to</w:t>
      </w:r>
      <w:r w:rsidR="001A579D">
        <w:rPr>
          <w:rFonts w:ascii="Times New Roman" w:hAnsi="Times New Roman" w:cs="Times New Roman"/>
          <w:sz w:val="24"/>
          <w:szCs w:val="24"/>
        </w:rPr>
        <w:t xml:space="preserve"> a person.</w:t>
      </w:r>
      <w:r w:rsidR="00264E93">
        <w:rPr>
          <w:rFonts w:ascii="Times New Roman" w:hAnsi="Times New Roman" w:cs="Times New Roman"/>
          <w:sz w:val="24"/>
          <w:szCs w:val="24"/>
        </w:rPr>
        <w:t>”</w:t>
      </w:r>
      <w:r w:rsidR="005913A5">
        <w:rPr>
          <w:rStyle w:val="FootnoteReference"/>
          <w:rFonts w:ascii="Times New Roman" w:hAnsi="Times New Roman" w:cs="Times New Roman"/>
          <w:sz w:val="24"/>
          <w:szCs w:val="24"/>
        </w:rPr>
        <w:footnoteReference w:id="51"/>
      </w:r>
      <w:r w:rsidR="00B01596" w:rsidRPr="00B01596">
        <w:rPr>
          <w:rFonts w:ascii="Times New Roman" w:hAnsi="Times New Roman" w:cs="Times New Roman"/>
          <w:sz w:val="24"/>
          <w:szCs w:val="24"/>
        </w:rPr>
        <w:t xml:space="preserve"> </w:t>
      </w:r>
      <w:r w:rsidR="005A4779">
        <w:rPr>
          <w:rFonts w:ascii="Times New Roman" w:hAnsi="Times New Roman" w:cs="Times New Roman"/>
          <w:sz w:val="24"/>
          <w:szCs w:val="24"/>
        </w:rPr>
        <w:t>As a result</w:t>
      </w:r>
      <w:r w:rsidR="00B01596" w:rsidRPr="00B01596">
        <w:rPr>
          <w:rFonts w:ascii="Times New Roman" w:hAnsi="Times New Roman" w:cs="Times New Roman"/>
          <w:sz w:val="24"/>
          <w:szCs w:val="24"/>
        </w:rPr>
        <w:t>, Farah and Heberlein find that the solution is to adopt a more utilitarian approach</w:t>
      </w:r>
      <w:r w:rsidR="00A53BA2">
        <w:rPr>
          <w:rFonts w:ascii="Times New Roman" w:hAnsi="Times New Roman" w:cs="Times New Roman"/>
          <w:sz w:val="24"/>
          <w:szCs w:val="24"/>
        </w:rPr>
        <w:t>.</w:t>
      </w:r>
      <w:r w:rsidR="00D81EAD">
        <w:rPr>
          <w:rStyle w:val="FootnoteReference"/>
          <w:rFonts w:ascii="Times New Roman" w:hAnsi="Times New Roman" w:cs="Times New Roman"/>
          <w:sz w:val="24"/>
          <w:szCs w:val="24"/>
        </w:rPr>
        <w:footnoteReference w:id="52"/>
      </w:r>
      <w:r w:rsidR="00A53BA2">
        <w:rPr>
          <w:rFonts w:ascii="Times New Roman" w:hAnsi="Times New Roman" w:cs="Times New Roman"/>
          <w:sz w:val="24"/>
          <w:szCs w:val="24"/>
        </w:rPr>
        <w:t xml:space="preserve"> The</w:t>
      </w:r>
      <w:r w:rsidR="005A4779">
        <w:rPr>
          <w:rFonts w:ascii="Times New Roman" w:hAnsi="Times New Roman" w:cs="Times New Roman"/>
          <w:sz w:val="24"/>
          <w:szCs w:val="24"/>
        </w:rPr>
        <w:t xml:space="preserve"> </w:t>
      </w:r>
      <w:r w:rsidR="00C47B72">
        <w:rPr>
          <w:rFonts w:ascii="Times New Roman" w:hAnsi="Times New Roman" w:cs="Times New Roman"/>
          <w:sz w:val="24"/>
          <w:szCs w:val="24"/>
        </w:rPr>
        <w:t>focus should not be on</w:t>
      </w:r>
      <w:r w:rsidR="00B01596" w:rsidRPr="00B01596">
        <w:rPr>
          <w:rFonts w:ascii="Times New Roman" w:hAnsi="Times New Roman" w:cs="Times New Roman"/>
          <w:sz w:val="24"/>
          <w:szCs w:val="24"/>
        </w:rPr>
        <w:t xml:space="preserve"> whether</w:t>
      </w:r>
      <w:r w:rsidR="00454BB1">
        <w:rPr>
          <w:rFonts w:ascii="Times New Roman" w:hAnsi="Times New Roman" w:cs="Times New Roman"/>
          <w:sz w:val="24"/>
          <w:szCs w:val="24"/>
        </w:rPr>
        <w:t xml:space="preserve"> one</w:t>
      </w:r>
      <w:r w:rsidR="00B01596" w:rsidRPr="00B01596">
        <w:rPr>
          <w:rFonts w:ascii="Times New Roman" w:hAnsi="Times New Roman" w:cs="Times New Roman"/>
          <w:sz w:val="24"/>
          <w:szCs w:val="24"/>
        </w:rPr>
        <w:t xml:space="preserve"> is a person but </w:t>
      </w:r>
      <w:r w:rsidR="00454BB1">
        <w:rPr>
          <w:rFonts w:ascii="Times New Roman" w:hAnsi="Times New Roman" w:cs="Times New Roman"/>
          <w:sz w:val="24"/>
          <w:szCs w:val="24"/>
        </w:rPr>
        <w:t>on the</w:t>
      </w:r>
      <w:r w:rsidR="00B01596" w:rsidRPr="00B01596">
        <w:rPr>
          <w:rFonts w:ascii="Times New Roman" w:hAnsi="Times New Roman" w:cs="Times New Roman"/>
          <w:sz w:val="24"/>
          <w:szCs w:val="24"/>
        </w:rPr>
        <w:t xml:space="preserve"> capacity one has to enjoy psychological traits</w:t>
      </w:r>
      <w:r w:rsidR="00482A89">
        <w:rPr>
          <w:rFonts w:ascii="Times New Roman" w:hAnsi="Times New Roman" w:cs="Times New Roman"/>
          <w:sz w:val="24"/>
          <w:szCs w:val="24"/>
        </w:rPr>
        <w:t>.</w:t>
      </w:r>
      <w:r w:rsidR="00A57D0B">
        <w:rPr>
          <w:rStyle w:val="FootnoteReference"/>
          <w:rFonts w:ascii="Times New Roman" w:hAnsi="Times New Roman" w:cs="Times New Roman"/>
          <w:sz w:val="24"/>
          <w:szCs w:val="24"/>
        </w:rPr>
        <w:footnoteReference w:id="53"/>
      </w:r>
      <w:r w:rsidR="00482A89">
        <w:rPr>
          <w:rFonts w:ascii="Times New Roman" w:hAnsi="Times New Roman" w:cs="Times New Roman"/>
          <w:sz w:val="24"/>
          <w:szCs w:val="24"/>
        </w:rPr>
        <w:t xml:space="preserve"> Once this has been established, </w:t>
      </w:r>
      <w:r w:rsidR="00BB301C">
        <w:rPr>
          <w:rFonts w:ascii="Times New Roman" w:hAnsi="Times New Roman" w:cs="Times New Roman"/>
          <w:sz w:val="24"/>
          <w:szCs w:val="24"/>
        </w:rPr>
        <w:t>rational constructs</w:t>
      </w:r>
      <w:r w:rsidR="00B01596" w:rsidRPr="00B01596">
        <w:rPr>
          <w:rFonts w:ascii="Times New Roman" w:hAnsi="Times New Roman" w:cs="Times New Roman"/>
          <w:sz w:val="24"/>
          <w:szCs w:val="24"/>
        </w:rPr>
        <w:t xml:space="preserve"> </w:t>
      </w:r>
      <w:r w:rsidR="002862E1">
        <w:rPr>
          <w:rFonts w:ascii="Times New Roman" w:hAnsi="Times New Roman" w:cs="Times New Roman"/>
          <w:sz w:val="24"/>
          <w:szCs w:val="24"/>
        </w:rPr>
        <w:t>can sufficiently be understood</w:t>
      </w:r>
      <w:r w:rsidR="00BB301C">
        <w:rPr>
          <w:rFonts w:ascii="Times New Roman" w:hAnsi="Times New Roman" w:cs="Times New Roman"/>
          <w:sz w:val="24"/>
          <w:szCs w:val="24"/>
        </w:rPr>
        <w:t xml:space="preserve"> </w:t>
      </w:r>
      <w:r w:rsidR="007F41B0">
        <w:rPr>
          <w:rFonts w:ascii="Times New Roman" w:hAnsi="Times New Roman" w:cs="Times New Roman"/>
          <w:sz w:val="24"/>
          <w:szCs w:val="24"/>
        </w:rPr>
        <w:t>as a criteria for personhoo</w:t>
      </w:r>
      <w:r w:rsidR="002862E1">
        <w:rPr>
          <w:rFonts w:ascii="Times New Roman" w:hAnsi="Times New Roman" w:cs="Times New Roman"/>
          <w:sz w:val="24"/>
          <w:szCs w:val="24"/>
        </w:rPr>
        <w:t>d</w:t>
      </w:r>
      <w:r w:rsidR="00B01596" w:rsidRPr="00B01596">
        <w:rPr>
          <w:rFonts w:ascii="Times New Roman" w:hAnsi="Times New Roman" w:cs="Times New Roman"/>
          <w:sz w:val="24"/>
          <w:szCs w:val="24"/>
        </w:rPr>
        <w:t>. This study a</w:t>
      </w:r>
      <w:r w:rsidR="00D25524">
        <w:rPr>
          <w:rFonts w:ascii="Times New Roman" w:hAnsi="Times New Roman" w:cs="Times New Roman"/>
          <w:sz w:val="24"/>
          <w:szCs w:val="24"/>
        </w:rPr>
        <w:t>ligns with this perspective</w:t>
      </w:r>
      <w:r w:rsidR="00B01596" w:rsidRPr="00B01596">
        <w:rPr>
          <w:rFonts w:ascii="Times New Roman" w:hAnsi="Times New Roman" w:cs="Times New Roman"/>
          <w:sz w:val="24"/>
          <w:szCs w:val="24"/>
        </w:rPr>
        <w:t xml:space="preserve"> </w:t>
      </w:r>
      <w:r w:rsidR="00D25524">
        <w:rPr>
          <w:rFonts w:ascii="Times New Roman" w:hAnsi="Times New Roman" w:cs="Times New Roman"/>
          <w:sz w:val="24"/>
          <w:szCs w:val="24"/>
        </w:rPr>
        <w:t>that a specific and arbitrary criteria of personhood is found in going beyond an ethical understanding of personhood into naturalizing personhood.</w:t>
      </w:r>
      <w:r w:rsidR="00370F0A">
        <w:rPr>
          <w:rStyle w:val="FootnoteReference"/>
          <w:rFonts w:ascii="Times New Roman" w:hAnsi="Times New Roman" w:cs="Times New Roman"/>
          <w:sz w:val="24"/>
          <w:szCs w:val="24"/>
        </w:rPr>
        <w:footnoteReference w:id="54"/>
      </w:r>
      <w:r w:rsidR="00D25524">
        <w:rPr>
          <w:rFonts w:ascii="Times New Roman" w:hAnsi="Times New Roman" w:cs="Times New Roman"/>
          <w:sz w:val="24"/>
          <w:szCs w:val="24"/>
        </w:rPr>
        <w:t xml:space="preserve"> Therefore, this study aims to clarify the legal status of an embryo through a biological taxonomy of a person.</w:t>
      </w:r>
    </w:p>
    <w:p w14:paraId="50711660" w14:textId="4A0DE044" w:rsidR="00B01596" w:rsidRPr="00B01596" w:rsidRDefault="00D25524" w:rsidP="00B015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w:t>
      </w:r>
      <w:r w:rsidR="00B01596" w:rsidRPr="00B01596">
        <w:rPr>
          <w:rFonts w:ascii="Times New Roman" w:hAnsi="Times New Roman" w:cs="Times New Roman"/>
          <w:sz w:val="24"/>
          <w:szCs w:val="24"/>
        </w:rPr>
        <w:t>Professor Werner Wolbert finds that if embryos cannot be given the personhood status, at least it should be viewed as a potential human being.</w:t>
      </w:r>
      <w:r w:rsidR="00D64707">
        <w:rPr>
          <w:rStyle w:val="FootnoteReference"/>
          <w:rFonts w:ascii="Times New Roman" w:hAnsi="Times New Roman" w:cs="Times New Roman"/>
          <w:sz w:val="24"/>
          <w:szCs w:val="24"/>
        </w:rPr>
        <w:footnoteReference w:id="55"/>
      </w:r>
      <w:r w:rsidR="00B01596" w:rsidRPr="00B01596">
        <w:rPr>
          <w:rFonts w:ascii="Times New Roman" w:hAnsi="Times New Roman" w:cs="Times New Roman"/>
          <w:sz w:val="24"/>
          <w:szCs w:val="24"/>
        </w:rPr>
        <w:t xml:space="preserve"> He finds two opposing consequences from such a conclusion: Firstly, is that an embryo cannot be treated as an actual person therefore, denying the embryo rights of a person.</w:t>
      </w:r>
      <w:r w:rsidR="00D64707">
        <w:rPr>
          <w:rStyle w:val="FootnoteReference"/>
          <w:rFonts w:ascii="Times New Roman" w:hAnsi="Times New Roman" w:cs="Times New Roman"/>
          <w:sz w:val="24"/>
          <w:szCs w:val="24"/>
        </w:rPr>
        <w:footnoteReference w:id="56"/>
      </w:r>
      <w:r w:rsidR="00B01596" w:rsidRPr="00B01596">
        <w:rPr>
          <w:rFonts w:ascii="Times New Roman" w:hAnsi="Times New Roman" w:cs="Times New Roman"/>
          <w:sz w:val="24"/>
          <w:szCs w:val="24"/>
        </w:rPr>
        <w:t xml:space="preserve"> Secondly, is that if the embryo is a potential person, it is already a person.</w:t>
      </w:r>
      <w:r w:rsidR="00D64707">
        <w:rPr>
          <w:rStyle w:val="FootnoteReference"/>
          <w:rFonts w:ascii="Times New Roman" w:hAnsi="Times New Roman" w:cs="Times New Roman"/>
          <w:sz w:val="24"/>
          <w:szCs w:val="24"/>
        </w:rPr>
        <w:footnoteReference w:id="57"/>
      </w:r>
      <w:r w:rsidR="008B7323" w:rsidRPr="00B01596">
        <w:rPr>
          <w:rFonts w:ascii="Times New Roman" w:hAnsi="Times New Roman" w:cs="Times New Roman"/>
          <w:sz w:val="24"/>
          <w:szCs w:val="24"/>
        </w:rPr>
        <w:t xml:space="preserve"> </w:t>
      </w:r>
      <w:r w:rsidR="00B01596" w:rsidRPr="00B01596">
        <w:rPr>
          <w:rFonts w:ascii="Times New Roman" w:hAnsi="Times New Roman" w:cs="Times New Roman"/>
          <w:sz w:val="24"/>
          <w:szCs w:val="24"/>
        </w:rPr>
        <w:t>In</w:t>
      </w:r>
      <w:r w:rsidR="00A53BA2">
        <w:rPr>
          <w:rFonts w:ascii="Times New Roman" w:hAnsi="Times New Roman" w:cs="Times New Roman"/>
          <w:sz w:val="24"/>
          <w:szCs w:val="24"/>
        </w:rPr>
        <w:t xml:space="preserve"> further discussion</w:t>
      </w:r>
      <w:r w:rsidR="00916536">
        <w:rPr>
          <w:rFonts w:ascii="Times New Roman" w:hAnsi="Times New Roman" w:cs="Times New Roman"/>
          <w:sz w:val="24"/>
          <w:szCs w:val="24"/>
        </w:rPr>
        <w:t>,</w:t>
      </w:r>
      <w:r w:rsidR="00B01596" w:rsidRPr="00B01596">
        <w:rPr>
          <w:rFonts w:ascii="Times New Roman" w:hAnsi="Times New Roman" w:cs="Times New Roman"/>
          <w:sz w:val="24"/>
          <w:szCs w:val="24"/>
        </w:rPr>
        <w:t xml:space="preserve"> Wolbert aligns his findings with a stronger notion of potentiality adopted by E. Schockenhoff conception. Schockenhoff conception of the potentiality of the embryo </w:t>
      </w:r>
      <w:r w:rsidR="00854E98">
        <w:rPr>
          <w:rFonts w:ascii="Times New Roman" w:hAnsi="Times New Roman" w:cs="Times New Roman"/>
          <w:sz w:val="24"/>
          <w:szCs w:val="24"/>
        </w:rPr>
        <w:t>is</w:t>
      </w:r>
      <w:r w:rsidR="000222BE" w:rsidRPr="00B01596">
        <w:rPr>
          <w:rFonts w:ascii="Times New Roman" w:hAnsi="Times New Roman" w:cs="Times New Roman"/>
          <w:sz w:val="24"/>
          <w:szCs w:val="24"/>
        </w:rPr>
        <w:t xml:space="preserve"> </w:t>
      </w:r>
      <w:r w:rsidR="00B01596" w:rsidRPr="00B01596">
        <w:rPr>
          <w:rFonts w:ascii="Times New Roman" w:hAnsi="Times New Roman" w:cs="Times New Roman"/>
          <w:sz w:val="24"/>
          <w:szCs w:val="24"/>
        </w:rPr>
        <w:t>that there is a strong assumption that in the normal course of event, the embryo will develop into a person.</w:t>
      </w:r>
      <w:r w:rsidR="00D84FAF">
        <w:rPr>
          <w:rStyle w:val="FootnoteReference"/>
          <w:rFonts w:ascii="Times New Roman" w:hAnsi="Times New Roman" w:cs="Times New Roman"/>
          <w:sz w:val="24"/>
          <w:szCs w:val="24"/>
        </w:rPr>
        <w:footnoteReference w:id="58"/>
      </w:r>
      <w:r w:rsidR="00B01596" w:rsidRPr="00B01596">
        <w:rPr>
          <w:rFonts w:ascii="Times New Roman" w:hAnsi="Times New Roman" w:cs="Times New Roman"/>
          <w:sz w:val="24"/>
          <w:szCs w:val="24"/>
        </w:rPr>
        <w:t xml:space="preserve"> Therefore, a stronger notion of potentiality entails a purely interior outlook and not looking at outside intervention as a qualification necessary to actualise potential.</w:t>
      </w:r>
      <w:r w:rsidR="00D84FAF">
        <w:rPr>
          <w:rStyle w:val="FootnoteReference"/>
          <w:rFonts w:ascii="Times New Roman" w:hAnsi="Times New Roman" w:cs="Times New Roman"/>
          <w:sz w:val="24"/>
          <w:szCs w:val="24"/>
        </w:rPr>
        <w:footnoteReference w:id="59"/>
      </w:r>
      <w:r w:rsidR="00B01596" w:rsidRPr="00B01596">
        <w:rPr>
          <w:rFonts w:ascii="Times New Roman" w:hAnsi="Times New Roman" w:cs="Times New Roman"/>
          <w:sz w:val="24"/>
          <w:szCs w:val="24"/>
        </w:rPr>
        <w:t xml:space="preserve"> Furtherm</w:t>
      </w:r>
      <w:r w:rsidR="00B206FC">
        <w:rPr>
          <w:rFonts w:ascii="Times New Roman" w:hAnsi="Times New Roman" w:cs="Times New Roman"/>
          <w:sz w:val="24"/>
          <w:szCs w:val="24"/>
        </w:rPr>
        <w:t xml:space="preserve">ore, according to Stone, this </w:t>
      </w:r>
      <w:r w:rsidR="00B01596" w:rsidRPr="00B01596">
        <w:rPr>
          <w:rFonts w:ascii="Times New Roman" w:hAnsi="Times New Roman" w:cs="Times New Roman"/>
          <w:sz w:val="24"/>
          <w:szCs w:val="24"/>
        </w:rPr>
        <w:t xml:space="preserve">strong reading of the potentiality perspective is achieved by presupposing a due </w:t>
      </w:r>
      <w:r w:rsidR="00B01596" w:rsidRPr="00B01596">
        <w:rPr>
          <w:rFonts w:ascii="Times New Roman" w:hAnsi="Times New Roman" w:cs="Times New Roman"/>
          <w:sz w:val="24"/>
          <w:szCs w:val="24"/>
        </w:rPr>
        <w:lastRenderedPageBreak/>
        <w:t>notion of identity.</w:t>
      </w:r>
      <w:r w:rsidR="00D84FAF">
        <w:rPr>
          <w:rStyle w:val="FootnoteReference"/>
          <w:rFonts w:ascii="Times New Roman" w:hAnsi="Times New Roman" w:cs="Times New Roman"/>
          <w:sz w:val="24"/>
          <w:szCs w:val="24"/>
        </w:rPr>
        <w:footnoteReference w:id="60"/>
      </w:r>
      <w:r w:rsidR="0010098E">
        <w:rPr>
          <w:rFonts w:ascii="Times New Roman" w:hAnsi="Times New Roman" w:cs="Times New Roman"/>
          <w:sz w:val="24"/>
          <w:szCs w:val="24"/>
        </w:rPr>
        <w:t xml:space="preserve"> </w:t>
      </w:r>
      <w:r w:rsidR="00B01596" w:rsidRPr="00B01596">
        <w:rPr>
          <w:rFonts w:ascii="Times New Roman" w:hAnsi="Times New Roman" w:cs="Times New Roman"/>
          <w:sz w:val="24"/>
          <w:szCs w:val="24"/>
        </w:rPr>
        <w:t xml:space="preserve"> This claim suggests that the embryo as a potentiality possessing entity, is identical to the human person because it develops from this origin.</w:t>
      </w:r>
      <w:r w:rsidR="0010098E">
        <w:rPr>
          <w:rStyle w:val="FootnoteReference"/>
          <w:rFonts w:ascii="Times New Roman" w:hAnsi="Times New Roman" w:cs="Times New Roman"/>
          <w:sz w:val="24"/>
          <w:szCs w:val="24"/>
        </w:rPr>
        <w:footnoteReference w:id="61"/>
      </w:r>
      <w:r w:rsidR="00B01596" w:rsidRPr="00B01596">
        <w:rPr>
          <w:rFonts w:ascii="Times New Roman" w:hAnsi="Times New Roman" w:cs="Times New Roman"/>
          <w:sz w:val="24"/>
          <w:szCs w:val="24"/>
        </w:rPr>
        <w:t xml:space="preserve"> Therefore, from this perspective, embryos are not to be seen as potential entities that will acquire personhood at a later stage, rather embryos are already persons.</w:t>
      </w:r>
      <w:r w:rsidR="0010098E">
        <w:rPr>
          <w:rStyle w:val="FootnoteReference"/>
          <w:rFonts w:ascii="Times New Roman" w:hAnsi="Times New Roman" w:cs="Times New Roman"/>
          <w:sz w:val="24"/>
          <w:szCs w:val="24"/>
        </w:rPr>
        <w:footnoteReference w:id="62"/>
      </w:r>
      <w:r w:rsidR="00B01596" w:rsidRPr="00B01596">
        <w:rPr>
          <w:rFonts w:ascii="Times New Roman" w:hAnsi="Times New Roman" w:cs="Times New Roman"/>
          <w:sz w:val="24"/>
          <w:szCs w:val="24"/>
        </w:rPr>
        <w:t xml:space="preserve"> </w:t>
      </w:r>
    </w:p>
    <w:p w14:paraId="668EC032" w14:textId="18412245" w:rsidR="006542B2" w:rsidRDefault="00B01596" w:rsidP="00B01596">
      <w:pPr>
        <w:spacing w:line="360" w:lineRule="auto"/>
        <w:jc w:val="both"/>
        <w:rPr>
          <w:rFonts w:ascii="Times New Roman" w:hAnsi="Times New Roman" w:cs="Times New Roman"/>
          <w:sz w:val="24"/>
          <w:szCs w:val="24"/>
        </w:rPr>
      </w:pPr>
      <w:r w:rsidRPr="00B01596">
        <w:rPr>
          <w:rFonts w:ascii="Times New Roman" w:hAnsi="Times New Roman" w:cs="Times New Roman"/>
          <w:sz w:val="24"/>
          <w:szCs w:val="24"/>
        </w:rPr>
        <w:t>Thomasine Kushner views the bioethical question of whether there is a difference between having life and being alive as an important basis in according or denying embryos life.</w:t>
      </w:r>
      <w:r w:rsidR="00874FDA">
        <w:rPr>
          <w:rStyle w:val="FootnoteReference"/>
          <w:rFonts w:ascii="Times New Roman" w:hAnsi="Times New Roman" w:cs="Times New Roman"/>
          <w:sz w:val="24"/>
          <w:szCs w:val="24"/>
        </w:rPr>
        <w:footnoteReference w:id="63"/>
      </w:r>
      <w:r w:rsidRPr="00B01596">
        <w:rPr>
          <w:rFonts w:ascii="Times New Roman" w:hAnsi="Times New Roman" w:cs="Times New Roman"/>
          <w:sz w:val="24"/>
          <w:szCs w:val="24"/>
        </w:rPr>
        <w:t xml:space="preserve"> Kushner adopts Dr Goldenring brain theory that just as brain death has been accepted as a reasonable point of death, it would be logical to adopt brain life when brain functions begins as the reasonable point when life begins.</w:t>
      </w:r>
      <w:r w:rsidR="00874FDA">
        <w:rPr>
          <w:rStyle w:val="FootnoteReference"/>
          <w:rFonts w:ascii="Times New Roman" w:hAnsi="Times New Roman" w:cs="Times New Roman"/>
          <w:sz w:val="24"/>
          <w:szCs w:val="24"/>
        </w:rPr>
        <w:footnoteReference w:id="64"/>
      </w:r>
      <w:r w:rsidRPr="00B01596">
        <w:rPr>
          <w:rFonts w:ascii="Times New Roman" w:hAnsi="Times New Roman" w:cs="Times New Roman"/>
          <w:sz w:val="24"/>
          <w:szCs w:val="24"/>
        </w:rPr>
        <w:t xml:space="preserve"> This condition according to Dr Goldenring, is fulfilled during the 8th week of gestation for a foetus to be considered a living human being.</w:t>
      </w:r>
      <w:r w:rsidR="00874FDA">
        <w:rPr>
          <w:rStyle w:val="FootnoteReference"/>
          <w:rFonts w:ascii="Times New Roman" w:hAnsi="Times New Roman" w:cs="Times New Roman"/>
          <w:sz w:val="24"/>
          <w:szCs w:val="24"/>
        </w:rPr>
        <w:footnoteReference w:id="65"/>
      </w:r>
      <w:r w:rsidRPr="00B01596">
        <w:rPr>
          <w:rFonts w:ascii="Times New Roman" w:hAnsi="Times New Roman" w:cs="Times New Roman"/>
          <w:sz w:val="24"/>
          <w:szCs w:val="24"/>
        </w:rPr>
        <w:t xml:space="preserve"> However, the notion of life can consist of persons that are alive and persons that have lives.</w:t>
      </w:r>
      <w:r w:rsidR="00874FDA">
        <w:rPr>
          <w:rStyle w:val="FootnoteReference"/>
          <w:rFonts w:ascii="Times New Roman" w:hAnsi="Times New Roman" w:cs="Times New Roman"/>
          <w:sz w:val="24"/>
          <w:szCs w:val="24"/>
        </w:rPr>
        <w:footnoteReference w:id="66"/>
      </w:r>
      <w:r w:rsidRPr="00B01596">
        <w:rPr>
          <w:rFonts w:ascii="Times New Roman" w:hAnsi="Times New Roman" w:cs="Times New Roman"/>
          <w:sz w:val="24"/>
          <w:szCs w:val="24"/>
        </w:rPr>
        <w:t xml:space="preserve"> The scholar distinguishes being alive as a biological criterion to determine whether something is alive or not.</w:t>
      </w:r>
      <w:r w:rsidR="00874FDA">
        <w:rPr>
          <w:rStyle w:val="FootnoteReference"/>
          <w:rFonts w:ascii="Times New Roman" w:hAnsi="Times New Roman" w:cs="Times New Roman"/>
          <w:sz w:val="24"/>
          <w:szCs w:val="24"/>
        </w:rPr>
        <w:footnoteReference w:id="67"/>
      </w:r>
      <w:r w:rsidRPr="00B01596">
        <w:rPr>
          <w:rFonts w:ascii="Times New Roman" w:hAnsi="Times New Roman" w:cs="Times New Roman"/>
          <w:sz w:val="24"/>
          <w:szCs w:val="24"/>
        </w:rPr>
        <w:t xml:space="preserve"> While having life means being a subject of life based on psychological characteristics and also personal and social relationships.</w:t>
      </w:r>
      <w:r w:rsidR="00874FDA">
        <w:rPr>
          <w:rStyle w:val="FootnoteReference"/>
          <w:rFonts w:ascii="Times New Roman" w:hAnsi="Times New Roman" w:cs="Times New Roman"/>
          <w:sz w:val="24"/>
          <w:szCs w:val="24"/>
        </w:rPr>
        <w:footnoteReference w:id="68"/>
      </w:r>
      <w:r w:rsidRPr="00B01596">
        <w:rPr>
          <w:rFonts w:ascii="Times New Roman" w:hAnsi="Times New Roman" w:cs="Times New Roman"/>
          <w:sz w:val="24"/>
          <w:szCs w:val="24"/>
        </w:rPr>
        <w:t xml:space="preserve"> Therefore, this means that subject of live</w:t>
      </w:r>
      <w:r w:rsidR="00F64B42">
        <w:rPr>
          <w:rFonts w:ascii="Times New Roman" w:hAnsi="Times New Roman" w:cs="Times New Roman"/>
          <w:sz w:val="24"/>
          <w:szCs w:val="24"/>
        </w:rPr>
        <w:t>s are able to solve problems</w:t>
      </w:r>
      <w:r w:rsidRPr="00B01596">
        <w:rPr>
          <w:rFonts w:ascii="Times New Roman" w:hAnsi="Times New Roman" w:cs="Times New Roman"/>
          <w:sz w:val="24"/>
          <w:szCs w:val="24"/>
        </w:rPr>
        <w:t>, have relationship and being capable of experiencing and expressing a range of emotions.</w:t>
      </w:r>
      <w:r w:rsidR="00874FDA">
        <w:rPr>
          <w:rStyle w:val="FootnoteReference"/>
          <w:rFonts w:ascii="Times New Roman" w:hAnsi="Times New Roman" w:cs="Times New Roman"/>
          <w:sz w:val="24"/>
          <w:szCs w:val="24"/>
        </w:rPr>
        <w:footnoteReference w:id="69"/>
      </w:r>
      <w:r w:rsidRPr="00B01596">
        <w:rPr>
          <w:rFonts w:ascii="Times New Roman" w:hAnsi="Times New Roman" w:cs="Times New Roman"/>
          <w:sz w:val="24"/>
          <w:szCs w:val="24"/>
        </w:rPr>
        <w:t xml:space="preserve"> Kushner highlights that the respect of life is to protect the moral value of the lives of persons.</w:t>
      </w:r>
      <w:r w:rsidR="00002AB9">
        <w:rPr>
          <w:rStyle w:val="FootnoteReference"/>
          <w:rFonts w:ascii="Times New Roman" w:hAnsi="Times New Roman" w:cs="Times New Roman"/>
          <w:sz w:val="24"/>
          <w:szCs w:val="24"/>
        </w:rPr>
        <w:footnoteReference w:id="70"/>
      </w:r>
      <w:r w:rsidRPr="00B01596">
        <w:rPr>
          <w:rFonts w:ascii="Times New Roman" w:hAnsi="Times New Roman" w:cs="Times New Roman"/>
          <w:sz w:val="24"/>
          <w:szCs w:val="24"/>
        </w:rPr>
        <w:t xml:space="preserve"> Therefore, the focus should not be in the protection of those that are merely alive but those that have lives.</w:t>
      </w:r>
      <w:r w:rsidR="00874FDA">
        <w:rPr>
          <w:rStyle w:val="FootnoteReference"/>
          <w:rFonts w:ascii="Times New Roman" w:hAnsi="Times New Roman" w:cs="Times New Roman"/>
          <w:sz w:val="24"/>
          <w:szCs w:val="24"/>
        </w:rPr>
        <w:footnoteReference w:id="71"/>
      </w:r>
    </w:p>
    <w:p w14:paraId="0AF1CB8A" w14:textId="11615CC2" w:rsidR="009C3EB5" w:rsidRPr="00D3674A" w:rsidRDefault="00B01596" w:rsidP="00355A54">
      <w:pPr>
        <w:spacing w:line="360" w:lineRule="auto"/>
        <w:jc w:val="both"/>
        <w:rPr>
          <w:rFonts w:ascii="Times New Roman" w:hAnsi="Times New Roman" w:cs="Times New Roman"/>
          <w:sz w:val="24"/>
          <w:szCs w:val="24"/>
        </w:rPr>
      </w:pPr>
      <w:r w:rsidRPr="00B01596">
        <w:rPr>
          <w:rFonts w:ascii="Times New Roman" w:hAnsi="Times New Roman" w:cs="Times New Roman"/>
          <w:sz w:val="24"/>
          <w:szCs w:val="24"/>
        </w:rPr>
        <w:t xml:space="preserve"> </w:t>
      </w:r>
      <w:r w:rsidR="006542B2">
        <w:rPr>
          <w:rFonts w:ascii="Times New Roman" w:hAnsi="Times New Roman" w:cs="Times New Roman"/>
          <w:sz w:val="24"/>
          <w:szCs w:val="24"/>
        </w:rPr>
        <w:t>H</w:t>
      </w:r>
      <w:r w:rsidRPr="00B01596">
        <w:rPr>
          <w:rFonts w:ascii="Times New Roman" w:hAnsi="Times New Roman" w:cs="Times New Roman"/>
          <w:sz w:val="24"/>
          <w:szCs w:val="24"/>
        </w:rPr>
        <w:t>e concludes that</w:t>
      </w:r>
      <w:r w:rsidR="00941B64">
        <w:rPr>
          <w:rFonts w:ascii="Times New Roman" w:hAnsi="Times New Roman" w:cs="Times New Roman"/>
          <w:sz w:val="24"/>
          <w:szCs w:val="24"/>
        </w:rPr>
        <w:t xml:space="preserve"> even though</w:t>
      </w:r>
      <w:r w:rsidRPr="00B01596">
        <w:rPr>
          <w:rFonts w:ascii="Times New Roman" w:hAnsi="Times New Roman" w:cs="Times New Roman"/>
          <w:sz w:val="24"/>
          <w:szCs w:val="24"/>
        </w:rPr>
        <w:t xml:space="preserve"> from the point of conception it is not disputed that embryos have life in that they are alive and are human</w:t>
      </w:r>
      <w:r w:rsidR="00941B64">
        <w:rPr>
          <w:rFonts w:ascii="Times New Roman" w:hAnsi="Times New Roman" w:cs="Times New Roman"/>
          <w:sz w:val="24"/>
          <w:szCs w:val="24"/>
        </w:rPr>
        <w:t>,</w:t>
      </w:r>
      <w:r w:rsidR="00874FDA">
        <w:rPr>
          <w:rStyle w:val="FootnoteReference"/>
          <w:rFonts w:ascii="Times New Roman" w:hAnsi="Times New Roman" w:cs="Times New Roman"/>
          <w:sz w:val="24"/>
          <w:szCs w:val="24"/>
        </w:rPr>
        <w:footnoteReference w:id="72"/>
      </w:r>
      <w:r w:rsidRPr="00B01596">
        <w:rPr>
          <w:rFonts w:ascii="Times New Roman" w:hAnsi="Times New Roman" w:cs="Times New Roman"/>
          <w:sz w:val="24"/>
          <w:szCs w:val="24"/>
        </w:rPr>
        <w:t>there are no psychological attributes that qualify embryos to human beings who are the subjects of life.</w:t>
      </w:r>
      <w:r w:rsidR="00874FDA">
        <w:rPr>
          <w:rStyle w:val="FootnoteReference"/>
          <w:rFonts w:ascii="Times New Roman" w:hAnsi="Times New Roman" w:cs="Times New Roman"/>
          <w:sz w:val="24"/>
          <w:szCs w:val="24"/>
        </w:rPr>
        <w:footnoteReference w:id="73"/>
      </w:r>
      <w:r w:rsidR="00523BBA">
        <w:rPr>
          <w:rFonts w:ascii="Times New Roman" w:hAnsi="Times New Roman" w:cs="Times New Roman"/>
          <w:sz w:val="24"/>
          <w:szCs w:val="24"/>
        </w:rPr>
        <w:t xml:space="preserve"> </w:t>
      </w:r>
      <w:r w:rsidR="006542B2">
        <w:rPr>
          <w:rFonts w:ascii="Times New Roman" w:hAnsi="Times New Roman" w:cs="Times New Roman"/>
          <w:sz w:val="24"/>
          <w:szCs w:val="24"/>
        </w:rPr>
        <w:t>Nonetheless,</w:t>
      </w:r>
      <w:r w:rsidRPr="00B01596">
        <w:rPr>
          <w:rFonts w:ascii="Times New Roman" w:hAnsi="Times New Roman" w:cs="Times New Roman"/>
          <w:sz w:val="24"/>
          <w:szCs w:val="24"/>
        </w:rPr>
        <w:t xml:space="preserve"> Kushner recognises that </w:t>
      </w:r>
      <w:r w:rsidRPr="00B01596">
        <w:rPr>
          <w:rFonts w:ascii="Times New Roman" w:hAnsi="Times New Roman" w:cs="Times New Roman"/>
          <w:sz w:val="24"/>
          <w:szCs w:val="24"/>
        </w:rPr>
        <w:lastRenderedPageBreak/>
        <w:t xml:space="preserve">it is a </w:t>
      </w:r>
      <w:r w:rsidR="003C6A0F">
        <w:rPr>
          <w:rFonts w:ascii="Times New Roman" w:hAnsi="Times New Roman" w:cs="Times New Roman"/>
          <w:sz w:val="24"/>
          <w:szCs w:val="24"/>
        </w:rPr>
        <w:t xml:space="preserve">progression </w:t>
      </w:r>
      <w:r w:rsidRPr="00B01596">
        <w:rPr>
          <w:rFonts w:ascii="Times New Roman" w:hAnsi="Times New Roman" w:cs="Times New Roman"/>
          <w:sz w:val="24"/>
          <w:szCs w:val="24"/>
        </w:rPr>
        <w:t>for fetal development to acquire characteristics of personhood as even at birth</w:t>
      </w:r>
      <w:r w:rsidR="006874D3">
        <w:rPr>
          <w:rFonts w:ascii="Times New Roman" w:hAnsi="Times New Roman" w:cs="Times New Roman"/>
          <w:sz w:val="24"/>
          <w:szCs w:val="24"/>
        </w:rPr>
        <w:t>,</w:t>
      </w:r>
      <w:r w:rsidRPr="00B01596">
        <w:rPr>
          <w:rFonts w:ascii="Times New Roman" w:hAnsi="Times New Roman" w:cs="Times New Roman"/>
          <w:sz w:val="24"/>
          <w:szCs w:val="24"/>
        </w:rPr>
        <w:t xml:space="preserve"> an infant </w:t>
      </w:r>
      <w:r w:rsidR="009156B2">
        <w:rPr>
          <w:rFonts w:ascii="Times New Roman" w:hAnsi="Times New Roman" w:cs="Times New Roman"/>
          <w:sz w:val="24"/>
          <w:szCs w:val="24"/>
        </w:rPr>
        <w:t xml:space="preserve">expresses </w:t>
      </w:r>
      <w:r w:rsidRPr="00B01596">
        <w:rPr>
          <w:rFonts w:ascii="Times New Roman" w:hAnsi="Times New Roman" w:cs="Times New Roman"/>
          <w:sz w:val="24"/>
          <w:szCs w:val="24"/>
        </w:rPr>
        <w:t>some psychological attributes but not all attributes.</w:t>
      </w:r>
      <w:r w:rsidR="00874FDA">
        <w:rPr>
          <w:rStyle w:val="FootnoteReference"/>
          <w:rFonts w:ascii="Times New Roman" w:hAnsi="Times New Roman" w:cs="Times New Roman"/>
          <w:sz w:val="24"/>
          <w:szCs w:val="24"/>
        </w:rPr>
        <w:footnoteReference w:id="74"/>
      </w:r>
      <w:r w:rsidR="00B206FC">
        <w:rPr>
          <w:rFonts w:ascii="Times New Roman" w:hAnsi="Times New Roman" w:cs="Times New Roman"/>
          <w:sz w:val="24"/>
          <w:szCs w:val="24"/>
        </w:rPr>
        <w:t xml:space="preserve"> This study aligns with these findings to the extent that there is </w:t>
      </w:r>
      <w:r w:rsidR="00C6497A">
        <w:rPr>
          <w:rFonts w:ascii="Times New Roman" w:hAnsi="Times New Roman" w:cs="Times New Roman"/>
          <w:sz w:val="24"/>
          <w:szCs w:val="24"/>
        </w:rPr>
        <w:t>recognition</w:t>
      </w:r>
      <w:r w:rsidR="00B206FC">
        <w:rPr>
          <w:rFonts w:ascii="Times New Roman" w:hAnsi="Times New Roman" w:cs="Times New Roman"/>
          <w:sz w:val="24"/>
          <w:szCs w:val="24"/>
        </w:rPr>
        <w:t xml:space="preserve"> of the gradual process for fetal development making embryos potential subjects of life. </w:t>
      </w:r>
      <w:r w:rsidR="00BC1281" w:rsidRPr="00D3674A">
        <w:rPr>
          <w:rFonts w:ascii="Times New Roman" w:hAnsi="Times New Roman" w:cs="Times New Roman"/>
          <w:sz w:val="24"/>
          <w:szCs w:val="24"/>
        </w:rPr>
        <w:t xml:space="preserve"> </w:t>
      </w:r>
    </w:p>
    <w:p w14:paraId="3B1A0D5C" w14:textId="50C5D482" w:rsidR="00753C41"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10" w:name="_Toc34682515"/>
      <w:r w:rsidRPr="00355A54">
        <w:rPr>
          <w:rFonts w:ascii="Times New Roman" w:hAnsi="Times New Roman" w:cs="Times New Roman"/>
          <w:b/>
          <w:color w:val="000000" w:themeColor="text1"/>
          <w:sz w:val="24"/>
          <w:szCs w:val="24"/>
          <w:u w:val="single"/>
        </w:rPr>
        <w:t xml:space="preserve">1.7 </w:t>
      </w:r>
      <w:r w:rsidR="00753C41" w:rsidRPr="00355A54">
        <w:rPr>
          <w:rFonts w:ascii="Times New Roman" w:hAnsi="Times New Roman" w:cs="Times New Roman"/>
          <w:b/>
          <w:color w:val="000000" w:themeColor="text1"/>
          <w:sz w:val="24"/>
          <w:szCs w:val="24"/>
          <w:u w:val="single"/>
        </w:rPr>
        <w:t>Theoretical framework</w:t>
      </w:r>
      <w:bookmarkEnd w:id="10"/>
    </w:p>
    <w:p w14:paraId="717F5331" w14:textId="4EDDC1C5" w:rsidR="00B72756" w:rsidRPr="00355A54" w:rsidRDefault="003B1661"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w:t>
      </w:r>
      <w:r w:rsidR="00DF02E9" w:rsidRPr="00355A54">
        <w:rPr>
          <w:rFonts w:ascii="Times New Roman" w:hAnsi="Times New Roman" w:cs="Times New Roman"/>
          <w:sz w:val="24"/>
          <w:szCs w:val="24"/>
        </w:rPr>
        <w:t xml:space="preserve"> is informed by natural jurisprudence on the relationship between personhood and rights.</w:t>
      </w:r>
      <w:r w:rsidR="00917851" w:rsidRPr="00355A54">
        <w:rPr>
          <w:rFonts w:ascii="Times New Roman" w:hAnsi="Times New Roman" w:cs="Times New Roman"/>
          <w:sz w:val="24"/>
          <w:szCs w:val="24"/>
        </w:rPr>
        <w:t xml:space="preserve"> The jurisprudential debate in this paper shall be premised on Article 26(2) of the Constitution of Kenya</w:t>
      </w:r>
      <w:r w:rsidR="00907DAC">
        <w:rPr>
          <w:rFonts w:ascii="Times New Roman" w:hAnsi="Times New Roman" w:cs="Times New Roman"/>
          <w:sz w:val="24"/>
          <w:szCs w:val="24"/>
        </w:rPr>
        <w:t xml:space="preserve"> (2010)</w:t>
      </w:r>
      <w:r w:rsidR="00917851" w:rsidRPr="00355A54">
        <w:rPr>
          <w:rFonts w:ascii="Times New Roman" w:hAnsi="Times New Roman" w:cs="Times New Roman"/>
          <w:sz w:val="24"/>
          <w:szCs w:val="24"/>
        </w:rPr>
        <w:t xml:space="preserve"> which expressly states that life begins at conception.</w:t>
      </w:r>
    </w:p>
    <w:p w14:paraId="3CA777A9" w14:textId="77142EEF" w:rsidR="00B65B43" w:rsidRPr="00640C08" w:rsidRDefault="00355A54" w:rsidP="00355A54">
      <w:pPr>
        <w:pStyle w:val="Heading2"/>
        <w:spacing w:line="360" w:lineRule="auto"/>
        <w:jc w:val="both"/>
        <w:rPr>
          <w:rFonts w:ascii="Times New Roman" w:hAnsi="Times New Roman" w:cs="Times New Roman"/>
          <w:b/>
          <w:iCs/>
          <w:color w:val="000000" w:themeColor="text1"/>
          <w:sz w:val="24"/>
          <w:szCs w:val="24"/>
          <w:u w:val="single"/>
        </w:rPr>
      </w:pPr>
      <w:bookmarkStart w:id="11" w:name="_Toc34682516"/>
      <w:r w:rsidRPr="00640C08">
        <w:rPr>
          <w:rFonts w:ascii="Times New Roman" w:hAnsi="Times New Roman" w:cs="Times New Roman"/>
          <w:b/>
          <w:iCs/>
          <w:color w:val="000000" w:themeColor="text1"/>
          <w:sz w:val="24"/>
          <w:szCs w:val="24"/>
          <w:u w:val="single"/>
        </w:rPr>
        <w:t xml:space="preserve">1.7.1 </w:t>
      </w:r>
      <w:r w:rsidR="00B65B43" w:rsidRPr="00640C08">
        <w:rPr>
          <w:rFonts w:ascii="Times New Roman" w:hAnsi="Times New Roman" w:cs="Times New Roman"/>
          <w:b/>
          <w:iCs/>
          <w:color w:val="000000" w:themeColor="text1"/>
          <w:sz w:val="24"/>
          <w:szCs w:val="24"/>
          <w:u w:val="single"/>
        </w:rPr>
        <w:t>The Akan theory of a Person</w:t>
      </w:r>
      <w:bookmarkEnd w:id="11"/>
    </w:p>
    <w:p w14:paraId="7FA667C8" w14:textId="06933B6D" w:rsidR="00DF02E9" w:rsidRPr="00355A54" w:rsidRDefault="00583E84"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The Akan is one of the primary tribes in West Africa occupying Ghana</w:t>
      </w:r>
      <w:r w:rsidR="00B44E63">
        <w:rPr>
          <w:rFonts w:ascii="Times New Roman" w:hAnsi="Times New Roman" w:cs="Times New Roman"/>
          <w:sz w:val="24"/>
          <w:szCs w:val="24"/>
        </w:rPr>
        <w:t xml:space="preserve"> and </w:t>
      </w:r>
      <w:r w:rsidRPr="00355A54">
        <w:rPr>
          <w:rFonts w:ascii="Times New Roman" w:hAnsi="Times New Roman" w:cs="Times New Roman"/>
          <w:sz w:val="24"/>
          <w:szCs w:val="24"/>
        </w:rPr>
        <w:t>Cote D’Ivoire</w:t>
      </w:r>
      <w:r w:rsidR="00D17D20">
        <w:rPr>
          <w:rFonts w:ascii="Times New Roman" w:hAnsi="Times New Roman" w:cs="Times New Roman"/>
          <w:sz w:val="24"/>
          <w:szCs w:val="24"/>
        </w:rPr>
        <w:t>.</w:t>
      </w:r>
      <w:r w:rsidRPr="00355A54">
        <w:rPr>
          <w:rFonts w:ascii="Times New Roman" w:hAnsi="Times New Roman" w:cs="Times New Roman"/>
          <w:sz w:val="24"/>
          <w:szCs w:val="24"/>
        </w:rPr>
        <w:t xml:space="preserve"> </w:t>
      </w:r>
      <w:r w:rsidR="0079449F" w:rsidRPr="00355A54">
        <w:rPr>
          <w:rStyle w:val="FootnoteReference"/>
          <w:rFonts w:ascii="Times New Roman" w:hAnsi="Times New Roman" w:cs="Times New Roman"/>
          <w:sz w:val="24"/>
          <w:szCs w:val="24"/>
        </w:rPr>
        <w:footnoteReference w:id="75"/>
      </w:r>
      <w:r w:rsidR="00282E72" w:rsidRPr="00355A54">
        <w:rPr>
          <w:rFonts w:ascii="Times New Roman" w:hAnsi="Times New Roman" w:cs="Times New Roman"/>
          <w:sz w:val="24"/>
          <w:szCs w:val="24"/>
        </w:rPr>
        <w:t xml:space="preserve"> The</w:t>
      </w:r>
      <w:r w:rsidR="00C16D3B" w:rsidRPr="00355A54">
        <w:rPr>
          <w:rFonts w:ascii="Times New Roman" w:hAnsi="Times New Roman" w:cs="Times New Roman"/>
          <w:sz w:val="24"/>
          <w:szCs w:val="24"/>
        </w:rPr>
        <w:t>y</w:t>
      </w:r>
      <w:r w:rsidR="00282E72" w:rsidRPr="00355A54">
        <w:rPr>
          <w:rFonts w:ascii="Times New Roman" w:hAnsi="Times New Roman" w:cs="Times New Roman"/>
          <w:sz w:val="24"/>
          <w:szCs w:val="24"/>
        </w:rPr>
        <w:t xml:space="preserve"> view the human value as fundamental in building up every society</w:t>
      </w:r>
      <w:r w:rsidR="00A53BA2">
        <w:rPr>
          <w:rFonts w:ascii="Times New Roman" w:hAnsi="Times New Roman" w:cs="Times New Roman"/>
          <w:sz w:val="24"/>
          <w:szCs w:val="24"/>
        </w:rPr>
        <w:t>.</w:t>
      </w:r>
      <w:r w:rsidR="00D84A2A">
        <w:rPr>
          <w:rStyle w:val="FootnoteReference"/>
          <w:rFonts w:ascii="Times New Roman" w:hAnsi="Times New Roman" w:cs="Times New Roman"/>
          <w:sz w:val="24"/>
          <w:szCs w:val="24"/>
        </w:rPr>
        <w:footnoteReference w:id="76"/>
      </w:r>
      <w:r w:rsidR="00B65B43" w:rsidRPr="00355A54">
        <w:rPr>
          <w:rFonts w:ascii="Times New Roman" w:hAnsi="Times New Roman" w:cs="Times New Roman"/>
          <w:sz w:val="24"/>
          <w:szCs w:val="24"/>
        </w:rPr>
        <w:t>T</w:t>
      </w:r>
      <w:r w:rsidR="00171C24" w:rsidRPr="00355A54">
        <w:rPr>
          <w:rFonts w:ascii="Times New Roman" w:hAnsi="Times New Roman" w:cs="Times New Roman"/>
          <w:sz w:val="24"/>
          <w:szCs w:val="24"/>
        </w:rPr>
        <w:t xml:space="preserve">he </w:t>
      </w:r>
      <w:r w:rsidR="00A0491B" w:rsidRPr="00355A54">
        <w:rPr>
          <w:rFonts w:ascii="Times New Roman" w:hAnsi="Times New Roman" w:cs="Times New Roman"/>
          <w:sz w:val="24"/>
          <w:szCs w:val="24"/>
        </w:rPr>
        <w:t>two major</w:t>
      </w:r>
      <w:r w:rsidR="00B65B43" w:rsidRPr="00355A54">
        <w:rPr>
          <w:rFonts w:ascii="Times New Roman" w:hAnsi="Times New Roman" w:cs="Times New Roman"/>
          <w:sz w:val="24"/>
          <w:szCs w:val="24"/>
        </w:rPr>
        <w:t xml:space="preserve"> proponents of Akan philosophy are Kwasi W</w:t>
      </w:r>
      <w:r w:rsidR="00421738" w:rsidRPr="00355A54">
        <w:rPr>
          <w:rFonts w:ascii="Times New Roman" w:hAnsi="Times New Roman" w:cs="Times New Roman"/>
          <w:sz w:val="24"/>
          <w:szCs w:val="24"/>
        </w:rPr>
        <w:t>iredu and</w:t>
      </w:r>
      <w:r w:rsidR="00B65B43" w:rsidRPr="00355A54">
        <w:rPr>
          <w:rFonts w:ascii="Times New Roman" w:hAnsi="Times New Roman" w:cs="Times New Roman"/>
          <w:sz w:val="24"/>
          <w:szCs w:val="24"/>
        </w:rPr>
        <w:t xml:space="preserve"> Kwame G</w:t>
      </w:r>
      <w:r w:rsidR="00171C24" w:rsidRPr="00355A54">
        <w:rPr>
          <w:rFonts w:ascii="Times New Roman" w:hAnsi="Times New Roman" w:cs="Times New Roman"/>
          <w:sz w:val="24"/>
          <w:szCs w:val="24"/>
        </w:rPr>
        <w:t>yekye</w:t>
      </w:r>
      <w:r w:rsidR="00282E72" w:rsidRPr="00355A54">
        <w:rPr>
          <w:rFonts w:ascii="Times New Roman" w:hAnsi="Times New Roman" w:cs="Times New Roman"/>
          <w:sz w:val="24"/>
          <w:szCs w:val="24"/>
        </w:rPr>
        <w:t xml:space="preserve"> who have different perspectives on the same concept of the person in an African society. These three perspectives</w:t>
      </w:r>
      <w:r w:rsidR="002D7228">
        <w:rPr>
          <w:rFonts w:ascii="Times New Roman" w:hAnsi="Times New Roman" w:cs="Times New Roman"/>
          <w:sz w:val="24"/>
          <w:szCs w:val="24"/>
        </w:rPr>
        <w:t xml:space="preserve"> this paper shall explore</w:t>
      </w:r>
      <w:r w:rsidR="00A53BA2">
        <w:rPr>
          <w:rFonts w:ascii="Times New Roman" w:hAnsi="Times New Roman" w:cs="Times New Roman"/>
          <w:sz w:val="24"/>
          <w:szCs w:val="24"/>
        </w:rPr>
        <w:t xml:space="preserve"> include</w:t>
      </w:r>
      <w:r w:rsidR="00282E72" w:rsidRPr="00355A54">
        <w:rPr>
          <w:rFonts w:ascii="Times New Roman" w:hAnsi="Times New Roman" w:cs="Times New Roman"/>
          <w:sz w:val="24"/>
          <w:szCs w:val="24"/>
        </w:rPr>
        <w:t>: 1) the continuous nature of personhood</w:t>
      </w:r>
      <w:r w:rsidR="00D563D7">
        <w:rPr>
          <w:rStyle w:val="FootnoteReference"/>
          <w:rFonts w:ascii="Times New Roman" w:hAnsi="Times New Roman" w:cs="Times New Roman"/>
          <w:sz w:val="24"/>
          <w:szCs w:val="24"/>
        </w:rPr>
        <w:footnoteReference w:id="77"/>
      </w:r>
      <w:r w:rsidR="00282E72" w:rsidRPr="00355A54">
        <w:rPr>
          <w:rFonts w:ascii="Times New Roman" w:hAnsi="Times New Roman" w:cs="Times New Roman"/>
          <w:sz w:val="24"/>
          <w:szCs w:val="24"/>
        </w:rPr>
        <w:t xml:space="preserve"> 2) means in which an individual can gain personhood and its effects on the conception of personhood</w:t>
      </w:r>
      <w:r w:rsidR="00E72B45">
        <w:rPr>
          <w:rStyle w:val="FootnoteReference"/>
          <w:rFonts w:ascii="Times New Roman" w:hAnsi="Times New Roman" w:cs="Times New Roman"/>
          <w:sz w:val="24"/>
          <w:szCs w:val="24"/>
        </w:rPr>
        <w:footnoteReference w:id="78"/>
      </w:r>
      <w:r w:rsidR="00282E72" w:rsidRPr="00355A54">
        <w:rPr>
          <w:rFonts w:ascii="Times New Roman" w:hAnsi="Times New Roman" w:cs="Times New Roman"/>
          <w:sz w:val="24"/>
          <w:szCs w:val="24"/>
        </w:rPr>
        <w:t xml:space="preserve"> and 3) the relationship between individuals and the community.</w:t>
      </w:r>
      <w:r w:rsidR="0079449F" w:rsidRPr="00355A54">
        <w:rPr>
          <w:rStyle w:val="FootnoteReference"/>
          <w:rFonts w:ascii="Times New Roman" w:hAnsi="Times New Roman" w:cs="Times New Roman"/>
          <w:sz w:val="24"/>
          <w:szCs w:val="24"/>
        </w:rPr>
        <w:footnoteReference w:id="79"/>
      </w:r>
      <w:r w:rsidR="00282E72" w:rsidRPr="00355A54">
        <w:rPr>
          <w:rFonts w:ascii="Times New Roman" w:hAnsi="Times New Roman" w:cs="Times New Roman"/>
          <w:sz w:val="24"/>
          <w:szCs w:val="24"/>
        </w:rPr>
        <w:t xml:space="preserve"> </w:t>
      </w:r>
      <w:r w:rsidR="00B65B43" w:rsidRPr="00355A54">
        <w:rPr>
          <w:rFonts w:ascii="Times New Roman" w:hAnsi="Times New Roman" w:cs="Times New Roman"/>
          <w:sz w:val="24"/>
          <w:szCs w:val="24"/>
        </w:rPr>
        <w:t xml:space="preserve"> </w:t>
      </w:r>
    </w:p>
    <w:p w14:paraId="2DE8583F" w14:textId="15D1B046" w:rsidR="005122F9" w:rsidRPr="00640C08" w:rsidRDefault="005122F9" w:rsidP="00574944">
      <w:pPr>
        <w:pStyle w:val="Heading2"/>
        <w:jc w:val="both"/>
        <w:rPr>
          <w:rFonts w:ascii="Times New Roman" w:hAnsi="Times New Roman" w:cs="Times New Roman"/>
          <w:b/>
          <w:iCs/>
          <w:color w:val="auto"/>
          <w:sz w:val="24"/>
          <w:szCs w:val="24"/>
          <w:u w:val="single"/>
        </w:rPr>
      </w:pPr>
      <w:bookmarkStart w:id="12" w:name="_Toc34682517"/>
      <w:r w:rsidRPr="00640C08">
        <w:rPr>
          <w:rFonts w:ascii="Times New Roman" w:hAnsi="Times New Roman" w:cs="Times New Roman"/>
          <w:b/>
          <w:iCs/>
          <w:color w:val="auto"/>
          <w:sz w:val="24"/>
          <w:szCs w:val="24"/>
          <w:u w:val="single"/>
        </w:rPr>
        <w:t>1.7.2 African theory on moral status</w:t>
      </w:r>
      <w:bookmarkEnd w:id="12"/>
    </w:p>
    <w:p w14:paraId="458E34A4" w14:textId="2C999AC8" w:rsidR="002D7228" w:rsidRDefault="00514B37"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The proponent</w:t>
      </w:r>
      <w:r w:rsidR="00D64707">
        <w:rPr>
          <w:rFonts w:ascii="Times New Roman" w:hAnsi="Times New Roman" w:cs="Times New Roman"/>
          <w:sz w:val="24"/>
          <w:szCs w:val="24"/>
        </w:rPr>
        <w:t>s</w:t>
      </w:r>
      <w:r>
        <w:rPr>
          <w:rFonts w:ascii="Times New Roman" w:hAnsi="Times New Roman" w:cs="Times New Roman"/>
          <w:sz w:val="24"/>
          <w:szCs w:val="24"/>
        </w:rPr>
        <w:t xml:space="preserve"> of this theory </w:t>
      </w:r>
      <w:r w:rsidR="00D64707">
        <w:rPr>
          <w:rFonts w:ascii="Times New Roman" w:hAnsi="Times New Roman" w:cs="Times New Roman"/>
          <w:sz w:val="24"/>
          <w:szCs w:val="24"/>
        </w:rPr>
        <w:t xml:space="preserve">are Francis Deng </w:t>
      </w:r>
      <w:r w:rsidR="00D17D20">
        <w:rPr>
          <w:rFonts w:ascii="Times New Roman" w:hAnsi="Times New Roman" w:cs="Times New Roman"/>
          <w:sz w:val="24"/>
          <w:szCs w:val="24"/>
        </w:rPr>
        <w:t>and Thad</w:t>
      </w:r>
      <w:r>
        <w:rPr>
          <w:rFonts w:ascii="Times New Roman" w:hAnsi="Times New Roman" w:cs="Times New Roman"/>
          <w:sz w:val="24"/>
          <w:szCs w:val="24"/>
        </w:rPr>
        <w:t xml:space="preserve"> Metz. He views the conception of human nature through the lens of human dignity. T</w:t>
      </w:r>
      <w:r w:rsidR="003B1661">
        <w:rPr>
          <w:rFonts w:ascii="Times New Roman" w:hAnsi="Times New Roman" w:cs="Times New Roman"/>
          <w:sz w:val="24"/>
          <w:szCs w:val="24"/>
        </w:rPr>
        <w:t>his conclusion is</w:t>
      </w:r>
      <w:r>
        <w:rPr>
          <w:rFonts w:ascii="Times New Roman" w:hAnsi="Times New Roman" w:cs="Times New Roman"/>
          <w:sz w:val="24"/>
          <w:szCs w:val="24"/>
        </w:rPr>
        <w:t xml:space="preserve"> based on his observation of the Sub-Saharan African Cultures where he noted that the most special aspect of human beings is their dignity.</w:t>
      </w:r>
      <w:r w:rsidR="00537FD9">
        <w:rPr>
          <w:rStyle w:val="FootnoteReference"/>
          <w:rFonts w:ascii="Times New Roman" w:hAnsi="Times New Roman" w:cs="Times New Roman"/>
          <w:sz w:val="24"/>
          <w:szCs w:val="24"/>
        </w:rPr>
        <w:footnoteReference w:id="80"/>
      </w:r>
      <w:r w:rsidR="002D7228">
        <w:rPr>
          <w:rFonts w:ascii="Times New Roman" w:hAnsi="Times New Roman" w:cs="Times New Roman"/>
          <w:sz w:val="24"/>
          <w:szCs w:val="24"/>
        </w:rPr>
        <w:t xml:space="preserve"> </w:t>
      </w:r>
    </w:p>
    <w:p w14:paraId="3842DE0C" w14:textId="1BD3A720" w:rsidR="00513232" w:rsidRPr="00637F45" w:rsidRDefault="003B1661" w:rsidP="00637F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will view the moral status of a pre-embryo through Metz African theory on moral status. It will be premised on Metz two main ideas: firstly, is the idea that rights are intrinsic </w:t>
      </w:r>
      <w:r>
        <w:rPr>
          <w:rFonts w:ascii="Times New Roman" w:hAnsi="Times New Roman" w:cs="Times New Roman"/>
          <w:sz w:val="24"/>
          <w:szCs w:val="24"/>
        </w:rPr>
        <w:lastRenderedPageBreak/>
        <w:t>rather than extrinsic to the constitution of the individual</w:t>
      </w:r>
      <w:r w:rsidR="00537FD9">
        <w:rPr>
          <w:rStyle w:val="FootnoteReference"/>
          <w:rFonts w:ascii="Times New Roman" w:hAnsi="Times New Roman" w:cs="Times New Roman"/>
          <w:sz w:val="24"/>
          <w:szCs w:val="24"/>
        </w:rPr>
        <w:footnoteReference w:id="81"/>
      </w:r>
      <w:r>
        <w:rPr>
          <w:rFonts w:ascii="Times New Roman" w:hAnsi="Times New Roman" w:cs="Times New Roman"/>
          <w:sz w:val="24"/>
          <w:szCs w:val="24"/>
        </w:rPr>
        <w:t xml:space="preserve"> and secondly, is the capacity for the community as opposed to autonomy.</w:t>
      </w:r>
      <w:r w:rsidR="00537FD9">
        <w:rPr>
          <w:rStyle w:val="FootnoteReference"/>
          <w:rFonts w:ascii="Times New Roman" w:hAnsi="Times New Roman" w:cs="Times New Roman"/>
          <w:sz w:val="24"/>
          <w:szCs w:val="24"/>
        </w:rPr>
        <w:footnoteReference w:id="82"/>
      </w:r>
      <w:r>
        <w:rPr>
          <w:rFonts w:ascii="Times New Roman" w:hAnsi="Times New Roman" w:cs="Times New Roman"/>
          <w:sz w:val="24"/>
          <w:szCs w:val="24"/>
        </w:rPr>
        <w:t xml:space="preserve"> </w:t>
      </w:r>
    </w:p>
    <w:p w14:paraId="12A99AAF" w14:textId="53DD6476" w:rsidR="00584756"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13" w:name="_Toc34682518"/>
      <w:r w:rsidRPr="00355A54">
        <w:rPr>
          <w:rFonts w:ascii="Times New Roman" w:hAnsi="Times New Roman" w:cs="Times New Roman"/>
          <w:b/>
          <w:color w:val="000000" w:themeColor="text1"/>
          <w:sz w:val="24"/>
          <w:szCs w:val="24"/>
          <w:u w:val="single"/>
        </w:rPr>
        <w:t>1.8 Hypothesis</w:t>
      </w:r>
      <w:bookmarkEnd w:id="13"/>
    </w:p>
    <w:p w14:paraId="0F9FDFA7" w14:textId="77777777" w:rsidR="00A674AB" w:rsidRPr="00355A54" w:rsidRDefault="00A674AB"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This study will be guided by the following hypotheses:</w:t>
      </w:r>
    </w:p>
    <w:p w14:paraId="0353C65D" w14:textId="77777777" w:rsidR="00DD7D23" w:rsidRPr="00355A54" w:rsidRDefault="00DD7D23" w:rsidP="00355A54">
      <w:pPr>
        <w:pStyle w:val="ListParagraph"/>
        <w:numPr>
          <w:ilvl w:val="0"/>
          <w:numId w:val="5"/>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Preserved embryos have a right to life under Article 26 of the Constitution of Kenya.</w:t>
      </w:r>
    </w:p>
    <w:p w14:paraId="3FED9635" w14:textId="77777777" w:rsidR="00DD7D23" w:rsidRPr="00355A54" w:rsidRDefault="00DD7D23" w:rsidP="00355A54">
      <w:pPr>
        <w:pStyle w:val="ListParagraph"/>
        <w:numPr>
          <w:ilvl w:val="0"/>
          <w:numId w:val="5"/>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The current </w:t>
      </w:r>
      <w:r w:rsidR="00EA5887" w:rsidRPr="00355A54">
        <w:rPr>
          <w:rFonts w:ascii="Times New Roman" w:hAnsi="Times New Roman" w:cs="Times New Roman"/>
          <w:sz w:val="24"/>
          <w:szCs w:val="24"/>
        </w:rPr>
        <w:t>lack of regulatory framework in Kenya on the disposition of embryos in IVF, elevates consent forms to enforceable contracts.</w:t>
      </w:r>
    </w:p>
    <w:p w14:paraId="18A8407B" w14:textId="77777777" w:rsidR="00807997" w:rsidRPr="00355A54" w:rsidRDefault="00EA5887" w:rsidP="00355A54">
      <w:pPr>
        <w:pStyle w:val="ListParagraph"/>
        <w:numPr>
          <w:ilvl w:val="0"/>
          <w:numId w:val="5"/>
        </w:num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Kenya should adopt the balancing of interests approac</w:t>
      </w:r>
      <w:r w:rsidR="00421738" w:rsidRPr="00355A54">
        <w:rPr>
          <w:rFonts w:ascii="Times New Roman" w:hAnsi="Times New Roman" w:cs="Times New Roman"/>
          <w:sz w:val="24"/>
          <w:szCs w:val="24"/>
        </w:rPr>
        <w:t>h while examining consent forms.</w:t>
      </w:r>
    </w:p>
    <w:p w14:paraId="09BE7545" w14:textId="3C1ECEE2" w:rsidR="00584756" w:rsidRPr="00355A54" w:rsidRDefault="00584756" w:rsidP="00355A54">
      <w:pPr>
        <w:pStyle w:val="Heading2"/>
        <w:spacing w:line="360" w:lineRule="auto"/>
        <w:jc w:val="both"/>
        <w:rPr>
          <w:rFonts w:ascii="Times New Roman" w:hAnsi="Times New Roman" w:cs="Times New Roman"/>
          <w:b/>
          <w:color w:val="000000" w:themeColor="text1"/>
          <w:sz w:val="24"/>
          <w:szCs w:val="24"/>
          <w:u w:val="single"/>
        </w:rPr>
      </w:pPr>
      <w:bookmarkStart w:id="14" w:name="_Toc34682519"/>
      <w:r w:rsidRPr="00355A54">
        <w:rPr>
          <w:rFonts w:ascii="Times New Roman" w:hAnsi="Times New Roman" w:cs="Times New Roman"/>
          <w:b/>
          <w:color w:val="000000" w:themeColor="text1"/>
          <w:sz w:val="24"/>
          <w:szCs w:val="24"/>
          <w:u w:val="single"/>
        </w:rPr>
        <w:t>1.9 Research design and methodology</w:t>
      </w:r>
      <w:bookmarkEnd w:id="14"/>
    </w:p>
    <w:p w14:paraId="6AA58F96" w14:textId="6AC1E30A" w:rsidR="00613F25" w:rsidRPr="00355A54" w:rsidRDefault="00613F25"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This research </w:t>
      </w:r>
      <w:r w:rsidR="00827B71">
        <w:rPr>
          <w:rFonts w:ascii="Times New Roman" w:hAnsi="Times New Roman" w:cs="Times New Roman"/>
          <w:sz w:val="24"/>
          <w:szCs w:val="24"/>
        </w:rPr>
        <w:t>will entail</w:t>
      </w:r>
      <w:r w:rsidR="00E33C7C">
        <w:rPr>
          <w:rFonts w:ascii="Times New Roman" w:hAnsi="Times New Roman" w:cs="Times New Roman"/>
          <w:sz w:val="24"/>
          <w:szCs w:val="24"/>
        </w:rPr>
        <w:t xml:space="preserve"> </w:t>
      </w:r>
      <w:r w:rsidRPr="00355A54">
        <w:rPr>
          <w:rFonts w:ascii="Times New Roman" w:hAnsi="Times New Roman" w:cs="Times New Roman"/>
          <w:sz w:val="24"/>
          <w:szCs w:val="24"/>
        </w:rPr>
        <w:t>a qualitative</w:t>
      </w:r>
      <w:r w:rsidR="00827B71">
        <w:rPr>
          <w:rFonts w:ascii="Times New Roman" w:hAnsi="Times New Roman" w:cs="Times New Roman"/>
          <w:sz w:val="24"/>
          <w:szCs w:val="24"/>
        </w:rPr>
        <w:t xml:space="preserve"> and quantitative</w:t>
      </w:r>
      <w:r w:rsidRPr="00355A54">
        <w:rPr>
          <w:rFonts w:ascii="Times New Roman" w:hAnsi="Times New Roman" w:cs="Times New Roman"/>
          <w:sz w:val="24"/>
          <w:szCs w:val="24"/>
        </w:rPr>
        <w:t xml:space="preserve"> study.</w:t>
      </w:r>
      <w:r w:rsidR="00C47370">
        <w:rPr>
          <w:rFonts w:ascii="Times New Roman" w:hAnsi="Times New Roman" w:cs="Times New Roman"/>
          <w:sz w:val="24"/>
          <w:szCs w:val="24"/>
        </w:rPr>
        <w:t xml:space="preserve"> This study will be carried</w:t>
      </w:r>
      <w:r w:rsidR="00C32BB7" w:rsidRPr="00355A54">
        <w:rPr>
          <w:rFonts w:ascii="Times New Roman" w:hAnsi="Times New Roman" w:cs="Times New Roman"/>
          <w:sz w:val="24"/>
          <w:szCs w:val="24"/>
        </w:rPr>
        <w:t xml:space="preserve"> out </w:t>
      </w:r>
      <w:r w:rsidR="00C47370">
        <w:rPr>
          <w:rFonts w:ascii="Times New Roman" w:hAnsi="Times New Roman" w:cs="Times New Roman"/>
          <w:sz w:val="24"/>
          <w:szCs w:val="24"/>
        </w:rPr>
        <w:t xml:space="preserve">as </w:t>
      </w:r>
      <w:r w:rsidR="00C32BB7" w:rsidRPr="00355A54">
        <w:rPr>
          <w:rFonts w:ascii="Times New Roman" w:hAnsi="Times New Roman" w:cs="Times New Roman"/>
          <w:sz w:val="24"/>
          <w:szCs w:val="24"/>
        </w:rPr>
        <w:t>a comparative study where I shall rely on U.S case law to contrast the various positions</w:t>
      </w:r>
      <w:r w:rsidR="00B47F93" w:rsidRPr="00355A54">
        <w:rPr>
          <w:rFonts w:ascii="Times New Roman" w:hAnsi="Times New Roman" w:cs="Times New Roman"/>
          <w:sz w:val="24"/>
          <w:szCs w:val="24"/>
        </w:rPr>
        <w:t xml:space="preserve"> on the contractual v</w:t>
      </w:r>
      <w:r w:rsidR="00E33C7C">
        <w:rPr>
          <w:rFonts w:ascii="Times New Roman" w:hAnsi="Times New Roman" w:cs="Times New Roman"/>
          <w:sz w:val="24"/>
          <w:szCs w:val="24"/>
        </w:rPr>
        <w:t xml:space="preserve">ersus </w:t>
      </w:r>
      <w:r w:rsidR="00B47F93" w:rsidRPr="00355A54">
        <w:rPr>
          <w:rFonts w:ascii="Times New Roman" w:hAnsi="Times New Roman" w:cs="Times New Roman"/>
          <w:sz w:val="24"/>
          <w:szCs w:val="24"/>
        </w:rPr>
        <w:t>personhood approach</w:t>
      </w:r>
      <w:r w:rsidR="00C32BB7" w:rsidRPr="00355A54">
        <w:rPr>
          <w:rFonts w:ascii="Times New Roman" w:hAnsi="Times New Roman" w:cs="Times New Roman"/>
          <w:sz w:val="24"/>
          <w:szCs w:val="24"/>
        </w:rPr>
        <w:t>.</w:t>
      </w:r>
      <w:r w:rsidRPr="00355A54">
        <w:rPr>
          <w:rFonts w:ascii="Times New Roman" w:hAnsi="Times New Roman" w:cs="Times New Roman"/>
          <w:sz w:val="24"/>
          <w:szCs w:val="24"/>
        </w:rPr>
        <w:t xml:space="preserve"> It will deploy both primary and secondary sources to co</w:t>
      </w:r>
      <w:r w:rsidR="00E33C7C">
        <w:rPr>
          <w:rFonts w:ascii="Times New Roman" w:hAnsi="Times New Roman" w:cs="Times New Roman"/>
          <w:sz w:val="24"/>
          <w:szCs w:val="24"/>
        </w:rPr>
        <w:t>llect data. The primary sources in t</w:t>
      </w:r>
      <w:r w:rsidR="00827B71">
        <w:rPr>
          <w:rFonts w:ascii="Times New Roman" w:hAnsi="Times New Roman" w:cs="Times New Roman"/>
          <w:sz w:val="24"/>
          <w:szCs w:val="24"/>
        </w:rPr>
        <w:t>his study</w:t>
      </w:r>
      <w:r w:rsidRPr="00355A54">
        <w:rPr>
          <w:rFonts w:ascii="Times New Roman" w:hAnsi="Times New Roman" w:cs="Times New Roman"/>
          <w:sz w:val="24"/>
          <w:szCs w:val="24"/>
        </w:rPr>
        <w:t xml:space="preserve"> shall include statutes and cases that touch on the topic.</w:t>
      </w:r>
      <w:r w:rsidR="00C32BB7" w:rsidRPr="00355A54">
        <w:rPr>
          <w:rFonts w:ascii="Times New Roman" w:hAnsi="Times New Roman" w:cs="Times New Roman"/>
          <w:sz w:val="24"/>
          <w:szCs w:val="24"/>
        </w:rPr>
        <w:t xml:space="preserve"> This information will be important in guiding this study on the </w:t>
      </w:r>
      <w:r w:rsidR="00087A0A" w:rsidRPr="00355A54">
        <w:rPr>
          <w:rFonts w:ascii="Times New Roman" w:hAnsi="Times New Roman" w:cs="Times New Roman"/>
          <w:sz w:val="24"/>
          <w:szCs w:val="24"/>
        </w:rPr>
        <w:t>position of different jurisdictions on the issue of disposition of embryos.</w:t>
      </w:r>
    </w:p>
    <w:p w14:paraId="74BEEBD1" w14:textId="4C7AD1F4" w:rsidR="00524CDE" w:rsidRPr="00E833BE" w:rsidRDefault="00C32BB7" w:rsidP="00E833BE">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 xml:space="preserve">The secondary sources will be drawn from various sources with content related to the topic. It will include the use of books, journal articles, conference papers and online sources with the relevant content. </w:t>
      </w:r>
      <w:r w:rsidR="00087A0A" w:rsidRPr="00355A54">
        <w:rPr>
          <w:rFonts w:ascii="Times New Roman" w:hAnsi="Times New Roman" w:cs="Times New Roman"/>
          <w:sz w:val="24"/>
          <w:szCs w:val="24"/>
        </w:rPr>
        <w:t>The information gather</w:t>
      </w:r>
      <w:r w:rsidR="00B47F93" w:rsidRPr="00355A54">
        <w:rPr>
          <w:rFonts w:ascii="Times New Roman" w:hAnsi="Times New Roman" w:cs="Times New Roman"/>
          <w:sz w:val="24"/>
          <w:szCs w:val="24"/>
        </w:rPr>
        <w:t>ed the research and findings done on the topic.</w:t>
      </w:r>
      <w:r w:rsidR="00B7361A">
        <w:rPr>
          <w:rFonts w:ascii="Times New Roman" w:hAnsi="Times New Roman" w:cs="Times New Roman"/>
          <w:sz w:val="24"/>
          <w:szCs w:val="24"/>
        </w:rPr>
        <w:t xml:space="preserve"> Furthermore, the study will carry out interviews with experts in IVF procedures.</w:t>
      </w:r>
    </w:p>
    <w:p w14:paraId="7A177856" w14:textId="67B02F07" w:rsidR="00D97A89" w:rsidRPr="00355A54" w:rsidRDefault="00E33C7C" w:rsidP="00E33C7C">
      <w:pPr>
        <w:pStyle w:val="Heading2"/>
        <w:spacing w:line="360" w:lineRule="auto"/>
        <w:jc w:val="both"/>
        <w:rPr>
          <w:rFonts w:ascii="Times New Roman" w:hAnsi="Times New Roman" w:cs="Times New Roman"/>
          <w:b/>
          <w:color w:val="000000" w:themeColor="text1"/>
          <w:sz w:val="24"/>
          <w:szCs w:val="24"/>
          <w:u w:val="single"/>
        </w:rPr>
      </w:pPr>
      <w:bookmarkStart w:id="15" w:name="_Toc34682520"/>
      <w:r>
        <w:rPr>
          <w:rFonts w:ascii="Times New Roman" w:hAnsi="Times New Roman" w:cs="Times New Roman"/>
          <w:b/>
          <w:color w:val="000000" w:themeColor="text1"/>
          <w:sz w:val="24"/>
          <w:szCs w:val="24"/>
          <w:u w:val="single"/>
        </w:rPr>
        <w:t>2.0</w:t>
      </w:r>
      <w:r w:rsidR="00D97A89" w:rsidRPr="00355A54">
        <w:rPr>
          <w:rFonts w:ascii="Times New Roman" w:hAnsi="Times New Roman" w:cs="Times New Roman"/>
          <w:b/>
          <w:color w:val="000000" w:themeColor="text1"/>
          <w:sz w:val="24"/>
          <w:szCs w:val="24"/>
          <w:u w:val="single"/>
        </w:rPr>
        <w:t xml:space="preserve"> Limitations</w:t>
      </w:r>
      <w:bookmarkEnd w:id="15"/>
    </w:p>
    <w:p w14:paraId="717075F9" w14:textId="77777777" w:rsidR="00D3674A" w:rsidRDefault="00B47F93"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This study is limited by time constraints.</w:t>
      </w:r>
      <w:r w:rsidR="00C47370">
        <w:rPr>
          <w:rFonts w:ascii="Times New Roman" w:hAnsi="Times New Roman" w:cs="Times New Roman"/>
          <w:sz w:val="24"/>
          <w:szCs w:val="24"/>
        </w:rPr>
        <w:t xml:space="preserve"> </w:t>
      </w:r>
    </w:p>
    <w:p w14:paraId="6AAB9E57" w14:textId="21BF4082" w:rsidR="001F42F7" w:rsidRDefault="00B47F93" w:rsidP="00355A54">
      <w:pPr>
        <w:spacing w:line="360" w:lineRule="auto"/>
        <w:jc w:val="both"/>
        <w:rPr>
          <w:rFonts w:ascii="Times New Roman" w:hAnsi="Times New Roman" w:cs="Times New Roman"/>
          <w:sz w:val="24"/>
          <w:szCs w:val="24"/>
        </w:rPr>
      </w:pPr>
      <w:r w:rsidRPr="00355A54">
        <w:rPr>
          <w:rFonts w:ascii="Times New Roman" w:hAnsi="Times New Roman" w:cs="Times New Roman"/>
          <w:sz w:val="24"/>
          <w:szCs w:val="24"/>
        </w:rPr>
        <w:t>It is also limited by the lack of information on the Kenyan practice in IVF.</w:t>
      </w:r>
      <w:r w:rsidR="00C47370">
        <w:rPr>
          <w:rFonts w:ascii="Times New Roman" w:hAnsi="Times New Roman" w:cs="Times New Roman"/>
          <w:sz w:val="24"/>
          <w:szCs w:val="24"/>
        </w:rPr>
        <w:t xml:space="preserve"> </w:t>
      </w:r>
      <w:r w:rsidR="00827B71">
        <w:rPr>
          <w:rFonts w:ascii="Times New Roman" w:hAnsi="Times New Roman" w:cs="Times New Roman"/>
          <w:sz w:val="24"/>
          <w:szCs w:val="24"/>
        </w:rPr>
        <w:t>Lastly, a</w:t>
      </w:r>
      <w:r w:rsidR="00C47370">
        <w:rPr>
          <w:rFonts w:ascii="Times New Roman" w:hAnsi="Times New Roman" w:cs="Times New Roman"/>
          <w:sz w:val="24"/>
          <w:szCs w:val="24"/>
        </w:rPr>
        <w:t xml:space="preserve">nother variable that affects the availability of information </w:t>
      </w:r>
      <w:r w:rsidR="00A40516">
        <w:rPr>
          <w:rFonts w:ascii="Times New Roman" w:hAnsi="Times New Roman" w:cs="Times New Roman"/>
          <w:sz w:val="24"/>
          <w:szCs w:val="24"/>
        </w:rPr>
        <w:t>is the issue of doctor-patient confidentiality.</w:t>
      </w:r>
    </w:p>
    <w:p w14:paraId="26AD03A6" w14:textId="77777777" w:rsidR="00CF0CFD" w:rsidRDefault="004031BF" w:rsidP="00CE32F0">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2.1 </w:t>
      </w:r>
      <w:r w:rsidR="00727B0E">
        <w:rPr>
          <w:rFonts w:ascii="Times New Roman" w:hAnsi="Times New Roman" w:cs="Times New Roman"/>
          <w:b/>
          <w:sz w:val="24"/>
          <w:szCs w:val="24"/>
          <w:u w:val="single"/>
        </w:rPr>
        <w:t>Conclusion</w:t>
      </w:r>
    </w:p>
    <w:p w14:paraId="0B84D04F" w14:textId="1D5D0ABD" w:rsidR="0077568F" w:rsidRPr="00D17D20" w:rsidRDefault="00C127F7" w:rsidP="00355A54">
      <w:pPr>
        <w:spacing w:line="360" w:lineRule="auto"/>
        <w:jc w:val="both"/>
        <w:rPr>
          <w:rFonts w:ascii="Times New Roman" w:hAnsi="Times New Roman" w:cs="Times New Roman"/>
          <w:b/>
          <w:sz w:val="24"/>
          <w:szCs w:val="24"/>
          <w:u w:val="single"/>
        </w:rPr>
      </w:pPr>
      <w:r>
        <w:rPr>
          <w:rFonts w:ascii="Times New Roman" w:hAnsi="Times New Roman" w:cs="Times New Roman"/>
          <w:bCs/>
          <w:sz w:val="24"/>
          <w:szCs w:val="24"/>
        </w:rPr>
        <w:t xml:space="preserve">This chapter </w:t>
      </w:r>
      <w:r w:rsidR="00677DC3">
        <w:rPr>
          <w:rFonts w:ascii="Times New Roman" w:hAnsi="Times New Roman" w:cs="Times New Roman"/>
          <w:bCs/>
          <w:sz w:val="24"/>
          <w:szCs w:val="24"/>
        </w:rPr>
        <w:t xml:space="preserve">finds </w:t>
      </w:r>
      <w:r w:rsidR="00B45AE9">
        <w:rPr>
          <w:rFonts w:ascii="Times New Roman" w:hAnsi="Times New Roman" w:cs="Times New Roman"/>
          <w:bCs/>
          <w:sz w:val="24"/>
          <w:szCs w:val="24"/>
        </w:rPr>
        <w:t>that</w:t>
      </w:r>
      <w:r w:rsidR="004819FA">
        <w:rPr>
          <w:rFonts w:ascii="Times New Roman" w:hAnsi="Times New Roman" w:cs="Times New Roman"/>
          <w:bCs/>
          <w:sz w:val="24"/>
          <w:szCs w:val="24"/>
        </w:rPr>
        <w:t xml:space="preserve"> the legal, moral and </w:t>
      </w:r>
      <w:r w:rsidR="007514F3">
        <w:rPr>
          <w:rFonts w:ascii="Times New Roman" w:hAnsi="Times New Roman" w:cs="Times New Roman"/>
          <w:bCs/>
          <w:sz w:val="24"/>
          <w:szCs w:val="24"/>
        </w:rPr>
        <w:t xml:space="preserve">biological status have to be conjunctively proved </w:t>
      </w:r>
      <w:r w:rsidR="00677DC3">
        <w:rPr>
          <w:rFonts w:ascii="Times New Roman" w:hAnsi="Times New Roman" w:cs="Times New Roman"/>
          <w:bCs/>
          <w:sz w:val="24"/>
          <w:szCs w:val="24"/>
        </w:rPr>
        <w:t>for embryos right to life to be fully secured</w:t>
      </w:r>
      <w:r w:rsidR="00B45AE9">
        <w:rPr>
          <w:rFonts w:ascii="Times New Roman" w:hAnsi="Times New Roman" w:cs="Times New Roman"/>
          <w:bCs/>
          <w:sz w:val="24"/>
          <w:szCs w:val="24"/>
        </w:rPr>
        <w:t xml:space="preserve"> under any legal system.</w:t>
      </w:r>
      <w:r w:rsidR="00D6000F">
        <w:rPr>
          <w:rFonts w:ascii="Times New Roman" w:hAnsi="Times New Roman" w:cs="Times New Roman"/>
          <w:bCs/>
          <w:sz w:val="24"/>
          <w:szCs w:val="24"/>
        </w:rPr>
        <w:t xml:space="preserve"> Therefore, a shortfall of this understanding is likely to lead to </w:t>
      </w:r>
      <w:r w:rsidR="00A53BA2">
        <w:rPr>
          <w:rFonts w:ascii="Times New Roman" w:hAnsi="Times New Roman" w:cs="Times New Roman"/>
          <w:bCs/>
          <w:sz w:val="24"/>
          <w:szCs w:val="24"/>
        </w:rPr>
        <w:t>i</w:t>
      </w:r>
      <w:r w:rsidR="00D17D20">
        <w:rPr>
          <w:rFonts w:ascii="Times New Roman" w:hAnsi="Times New Roman" w:cs="Times New Roman"/>
          <w:bCs/>
          <w:sz w:val="24"/>
          <w:szCs w:val="24"/>
        </w:rPr>
        <w:t>nadequate protection of embryos</w:t>
      </w:r>
    </w:p>
    <w:p w14:paraId="2A567228" w14:textId="77777777" w:rsidR="008A7198" w:rsidRPr="00CF0CFD" w:rsidRDefault="008A7198" w:rsidP="00CF0CFD">
      <w:pPr>
        <w:pStyle w:val="Heading1"/>
        <w:spacing w:line="360" w:lineRule="auto"/>
        <w:jc w:val="both"/>
        <w:rPr>
          <w:rFonts w:ascii="Times New Roman" w:hAnsi="Times New Roman" w:cs="Times New Roman"/>
          <w:b/>
          <w:color w:val="auto"/>
          <w:sz w:val="24"/>
          <w:szCs w:val="24"/>
        </w:rPr>
      </w:pPr>
      <w:bookmarkStart w:id="16" w:name="_Toc34682521"/>
      <w:r w:rsidRPr="00CF0CFD">
        <w:rPr>
          <w:rFonts w:ascii="Times New Roman" w:hAnsi="Times New Roman" w:cs="Times New Roman"/>
          <w:b/>
          <w:color w:val="auto"/>
          <w:sz w:val="24"/>
          <w:szCs w:val="24"/>
        </w:rPr>
        <w:lastRenderedPageBreak/>
        <w:t>2. CHAPTER TWO: THEORETICAL AND CONCEPTUAL FRAMEWORK</w:t>
      </w:r>
      <w:bookmarkEnd w:id="16"/>
    </w:p>
    <w:p w14:paraId="5166407F" w14:textId="77777777" w:rsidR="00C4644F" w:rsidRPr="00CF0CFD" w:rsidRDefault="00C4644F" w:rsidP="00CF0CFD">
      <w:pPr>
        <w:pStyle w:val="Heading1"/>
        <w:spacing w:line="360" w:lineRule="auto"/>
        <w:jc w:val="both"/>
        <w:rPr>
          <w:rFonts w:ascii="Times New Roman" w:hAnsi="Times New Roman" w:cs="Times New Roman"/>
          <w:b/>
          <w:color w:val="auto"/>
          <w:sz w:val="24"/>
          <w:szCs w:val="24"/>
          <w:u w:val="single"/>
        </w:rPr>
      </w:pPr>
      <w:bookmarkStart w:id="17" w:name="_Toc34682522"/>
      <w:r w:rsidRPr="00CF0CFD">
        <w:rPr>
          <w:rFonts w:ascii="Times New Roman" w:hAnsi="Times New Roman" w:cs="Times New Roman"/>
          <w:b/>
          <w:color w:val="auto"/>
          <w:sz w:val="24"/>
          <w:szCs w:val="24"/>
          <w:u w:val="single"/>
        </w:rPr>
        <w:t>2.1 Introduction</w:t>
      </w:r>
      <w:bookmarkEnd w:id="17"/>
    </w:p>
    <w:p w14:paraId="5AC52B6A" w14:textId="52ECA6F0" w:rsidR="00C4644F" w:rsidRPr="001A53D1" w:rsidRDefault="00C4644F" w:rsidP="00355A54">
      <w:pPr>
        <w:spacing w:line="360" w:lineRule="auto"/>
        <w:jc w:val="both"/>
        <w:rPr>
          <w:rFonts w:ascii="Times New Roman" w:hAnsi="Times New Roman" w:cs="Times New Roman"/>
          <w:sz w:val="24"/>
          <w:szCs w:val="24"/>
        </w:rPr>
      </w:pPr>
      <w:r w:rsidRPr="001A53D1">
        <w:rPr>
          <w:rFonts w:ascii="Times New Roman" w:hAnsi="Times New Roman" w:cs="Times New Roman"/>
          <w:sz w:val="24"/>
          <w:szCs w:val="24"/>
        </w:rPr>
        <w:t xml:space="preserve">This </w:t>
      </w:r>
      <w:r w:rsidR="0010596F">
        <w:rPr>
          <w:rFonts w:ascii="Times New Roman" w:hAnsi="Times New Roman" w:cs="Times New Roman"/>
          <w:sz w:val="24"/>
          <w:szCs w:val="24"/>
        </w:rPr>
        <w:t>chapter</w:t>
      </w:r>
      <w:r w:rsidR="00513042">
        <w:rPr>
          <w:rFonts w:ascii="Times New Roman" w:hAnsi="Times New Roman" w:cs="Times New Roman"/>
          <w:sz w:val="24"/>
          <w:szCs w:val="24"/>
        </w:rPr>
        <w:t xml:space="preserve"> </w:t>
      </w:r>
      <w:r w:rsidRPr="001A53D1">
        <w:rPr>
          <w:rFonts w:ascii="Times New Roman" w:hAnsi="Times New Roman" w:cs="Times New Roman"/>
          <w:sz w:val="24"/>
          <w:szCs w:val="24"/>
        </w:rPr>
        <w:t>shall analyse the various theories</w:t>
      </w:r>
      <w:r w:rsidR="0035488B">
        <w:rPr>
          <w:rFonts w:ascii="Times New Roman" w:hAnsi="Times New Roman" w:cs="Times New Roman"/>
          <w:sz w:val="24"/>
          <w:szCs w:val="24"/>
        </w:rPr>
        <w:t xml:space="preserve"> proposed</w:t>
      </w:r>
      <w:r w:rsidRPr="001A53D1">
        <w:rPr>
          <w:rFonts w:ascii="Times New Roman" w:hAnsi="Times New Roman" w:cs="Times New Roman"/>
          <w:sz w:val="24"/>
          <w:szCs w:val="24"/>
        </w:rPr>
        <w:t xml:space="preserve"> on</w:t>
      </w:r>
      <w:r w:rsidR="0035488B">
        <w:rPr>
          <w:rFonts w:ascii="Times New Roman" w:hAnsi="Times New Roman" w:cs="Times New Roman"/>
          <w:sz w:val="24"/>
          <w:szCs w:val="24"/>
        </w:rPr>
        <w:t xml:space="preserve"> the</w:t>
      </w:r>
      <w:r w:rsidRPr="001A53D1">
        <w:rPr>
          <w:rFonts w:ascii="Times New Roman" w:hAnsi="Times New Roman" w:cs="Times New Roman"/>
          <w:sz w:val="24"/>
          <w:szCs w:val="24"/>
        </w:rPr>
        <w:t xml:space="preserve"> personhood </w:t>
      </w:r>
      <w:r w:rsidR="0035488B">
        <w:rPr>
          <w:rFonts w:ascii="Times New Roman" w:hAnsi="Times New Roman" w:cs="Times New Roman"/>
          <w:sz w:val="24"/>
          <w:szCs w:val="24"/>
        </w:rPr>
        <w:t>of embryos</w:t>
      </w:r>
      <w:r w:rsidR="00AD4174">
        <w:rPr>
          <w:rFonts w:ascii="Times New Roman" w:hAnsi="Times New Roman" w:cs="Times New Roman"/>
          <w:sz w:val="24"/>
          <w:szCs w:val="24"/>
        </w:rPr>
        <w:t>.</w:t>
      </w:r>
      <w:r w:rsidRPr="001A53D1">
        <w:rPr>
          <w:rFonts w:ascii="Times New Roman" w:hAnsi="Times New Roman" w:cs="Times New Roman"/>
          <w:sz w:val="24"/>
          <w:szCs w:val="24"/>
        </w:rPr>
        <w:t xml:space="preserve"> </w:t>
      </w:r>
      <w:r w:rsidR="001A53D1" w:rsidRPr="001A53D1">
        <w:rPr>
          <w:rFonts w:ascii="Times New Roman" w:hAnsi="Times New Roman" w:cs="Times New Roman"/>
          <w:sz w:val="24"/>
          <w:szCs w:val="24"/>
        </w:rPr>
        <w:t xml:space="preserve">It will focus on the following theories: </w:t>
      </w:r>
      <w:r w:rsidR="00A53BA2">
        <w:rPr>
          <w:rFonts w:ascii="Times New Roman" w:hAnsi="Times New Roman" w:cs="Times New Roman"/>
          <w:sz w:val="24"/>
          <w:szCs w:val="24"/>
        </w:rPr>
        <w:t xml:space="preserve">the Akan theory of a person and the </w:t>
      </w:r>
      <w:r w:rsidR="001A53D1" w:rsidRPr="001A53D1">
        <w:rPr>
          <w:rFonts w:ascii="Times New Roman" w:hAnsi="Times New Roman" w:cs="Times New Roman"/>
          <w:sz w:val="24"/>
          <w:szCs w:val="24"/>
        </w:rPr>
        <w:t>Af</w:t>
      </w:r>
      <w:r w:rsidR="00A53BA2">
        <w:rPr>
          <w:rFonts w:ascii="Times New Roman" w:hAnsi="Times New Roman" w:cs="Times New Roman"/>
          <w:sz w:val="24"/>
          <w:szCs w:val="24"/>
        </w:rPr>
        <w:t>rican theory of moral status</w:t>
      </w:r>
      <w:r w:rsidR="001A53D1" w:rsidRPr="001A53D1">
        <w:rPr>
          <w:rFonts w:ascii="Times New Roman" w:hAnsi="Times New Roman" w:cs="Times New Roman"/>
          <w:sz w:val="24"/>
          <w:szCs w:val="24"/>
        </w:rPr>
        <w:t>. This</w:t>
      </w:r>
      <w:r w:rsidRPr="001A53D1">
        <w:rPr>
          <w:rFonts w:ascii="Times New Roman" w:hAnsi="Times New Roman" w:cs="Times New Roman"/>
          <w:sz w:val="24"/>
          <w:szCs w:val="24"/>
        </w:rPr>
        <w:t xml:space="preserve"> paper shall proceed in the following limbs: Firstly, is to establish the conception of a person. Secondly, is to analyse at what point a person gains legal status. This will entail an analysis of different critics as to whether</w:t>
      </w:r>
      <w:r w:rsidR="001A53D1" w:rsidRPr="001A53D1">
        <w:rPr>
          <w:rFonts w:ascii="Times New Roman" w:hAnsi="Times New Roman" w:cs="Times New Roman"/>
          <w:sz w:val="24"/>
          <w:szCs w:val="24"/>
        </w:rPr>
        <w:t xml:space="preserve"> this legal status is granted equally to all persons. Lastly, this paper shall conclude with an analysis of the place of embryos in the African concept of a person.</w:t>
      </w:r>
      <w:r w:rsidR="00A53BA2">
        <w:rPr>
          <w:rFonts w:ascii="Times New Roman" w:hAnsi="Times New Roman" w:cs="Times New Roman"/>
          <w:sz w:val="24"/>
          <w:szCs w:val="24"/>
        </w:rPr>
        <w:t xml:space="preserve"> T</w:t>
      </w:r>
      <w:r w:rsidR="001A53D1" w:rsidRPr="001A53D1">
        <w:rPr>
          <w:rFonts w:ascii="Times New Roman" w:hAnsi="Times New Roman" w:cs="Times New Roman"/>
          <w:sz w:val="24"/>
          <w:szCs w:val="24"/>
        </w:rPr>
        <w:t>he</w:t>
      </w:r>
      <w:r w:rsidR="002D7228">
        <w:rPr>
          <w:rFonts w:ascii="Times New Roman" w:hAnsi="Times New Roman" w:cs="Times New Roman"/>
          <w:sz w:val="24"/>
          <w:szCs w:val="24"/>
        </w:rPr>
        <w:t xml:space="preserve"> overall</w:t>
      </w:r>
      <w:r w:rsidR="001A53D1" w:rsidRPr="001A53D1">
        <w:rPr>
          <w:rFonts w:ascii="Times New Roman" w:hAnsi="Times New Roman" w:cs="Times New Roman"/>
          <w:sz w:val="24"/>
          <w:szCs w:val="24"/>
        </w:rPr>
        <w:t xml:space="preserve"> objective to be achieved is to ensure the intrinsic value of an embryo as persons is evidently highlighted.</w:t>
      </w:r>
    </w:p>
    <w:p w14:paraId="591F7532" w14:textId="23623D8B" w:rsidR="003E2678" w:rsidRPr="00CF0CFD" w:rsidRDefault="001A53D1" w:rsidP="00CF0CFD">
      <w:pPr>
        <w:pStyle w:val="Heading1"/>
        <w:rPr>
          <w:rFonts w:ascii="Times New Roman" w:hAnsi="Times New Roman" w:cs="Times New Roman"/>
          <w:b/>
          <w:color w:val="auto"/>
          <w:sz w:val="24"/>
          <w:szCs w:val="24"/>
          <w:u w:val="single"/>
        </w:rPr>
      </w:pPr>
      <w:bookmarkStart w:id="18" w:name="_Toc34682523"/>
      <w:r w:rsidRPr="00CF0CFD">
        <w:rPr>
          <w:rFonts w:ascii="Times New Roman" w:hAnsi="Times New Roman" w:cs="Times New Roman"/>
          <w:b/>
          <w:color w:val="auto"/>
          <w:sz w:val="24"/>
          <w:szCs w:val="24"/>
          <w:u w:val="single"/>
        </w:rPr>
        <w:t>2.2</w:t>
      </w:r>
      <w:r w:rsidR="003E2678" w:rsidRPr="00CF0CFD">
        <w:rPr>
          <w:rFonts w:ascii="Times New Roman" w:hAnsi="Times New Roman" w:cs="Times New Roman"/>
          <w:b/>
          <w:color w:val="auto"/>
          <w:sz w:val="24"/>
          <w:szCs w:val="24"/>
          <w:u w:val="single"/>
        </w:rPr>
        <w:t xml:space="preserve"> Akan theory of a person</w:t>
      </w:r>
      <w:bookmarkEnd w:id="18"/>
    </w:p>
    <w:p w14:paraId="26DFEA63" w14:textId="77777777" w:rsidR="003E2678" w:rsidRDefault="003E2678"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Wiredu, there are two aspects to the conception of a person which is referred to by the Akan as the ‘onipa’. Onipa which means person</w:t>
      </w:r>
      <w:r w:rsidR="0025719A">
        <w:rPr>
          <w:rFonts w:ascii="Times New Roman" w:hAnsi="Times New Roman" w:cs="Times New Roman"/>
          <w:sz w:val="24"/>
          <w:szCs w:val="24"/>
        </w:rPr>
        <w:t>,</w:t>
      </w:r>
      <w:r>
        <w:rPr>
          <w:rFonts w:ascii="Times New Roman" w:hAnsi="Times New Roman" w:cs="Times New Roman"/>
          <w:sz w:val="24"/>
          <w:szCs w:val="24"/>
        </w:rPr>
        <w:t xml:space="preserve"> translates into two meanings: </w:t>
      </w:r>
      <w:r w:rsidR="00C63394">
        <w:rPr>
          <w:rFonts w:ascii="Times New Roman" w:hAnsi="Times New Roman" w:cs="Times New Roman"/>
          <w:sz w:val="24"/>
          <w:szCs w:val="24"/>
        </w:rPr>
        <w:t>Firstly, is that all human beings are born persons and secondly, that there is always some achievement to personhood.</w:t>
      </w:r>
      <w:r w:rsidR="00153F8D">
        <w:rPr>
          <w:rStyle w:val="FootnoteReference"/>
          <w:rFonts w:ascii="Times New Roman" w:hAnsi="Times New Roman" w:cs="Times New Roman"/>
          <w:sz w:val="24"/>
          <w:szCs w:val="24"/>
        </w:rPr>
        <w:footnoteReference w:id="83"/>
      </w:r>
      <w:r w:rsidR="00C63394">
        <w:rPr>
          <w:rFonts w:ascii="Times New Roman" w:hAnsi="Times New Roman" w:cs="Times New Roman"/>
          <w:sz w:val="24"/>
          <w:szCs w:val="24"/>
        </w:rPr>
        <w:t xml:space="preserve"> Therefore, through satisfying certain obligations one can attain higher levels of personhood.</w:t>
      </w:r>
      <w:r w:rsidR="00153F8D">
        <w:rPr>
          <w:rStyle w:val="FootnoteReference"/>
          <w:rFonts w:ascii="Times New Roman" w:hAnsi="Times New Roman" w:cs="Times New Roman"/>
          <w:sz w:val="24"/>
          <w:szCs w:val="24"/>
        </w:rPr>
        <w:footnoteReference w:id="84"/>
      </w:r>
      <w:r w:rsidR="00C63394">
        <w:rPr>
          <w:rFonts w:ascii="Times New Roman" w:hAnsi="Times New Roman" w:cs="Times New Roman"/>
          <w:sz w:val="24"/>
          <w:szCs w:val="24"/>
        </w:rPr>
        <w:t xml:space="preserve"> </w:t>
      </w:r>
      <w:r w:rsidR="005D06E3">
        <w:rPr>
          <w:rFonts w:ascii="Times New Roman" w:hAnsi="Times New Roman" w:cs="Times New Roman"/>
          <w:sz w:val="24"/>
          <w:szCs w:val="24"/>
        </w:rPr>
        <w:t>Furthermore, he believes that it is the father’s semen and the mother’s fluids that frames a human being.</w:t>
      </w:r>
      <w:r w:rsidR="00153F8D">
        <w:rPr>
          <w:rStyle w:val="FootnoteReference"/>
          <w:rFonts w:ascii="Times New Roman" w:hAnsi="Times New Roman" w:cs="Times New Roman"/>
          <w:sz w:val="24"/>
          <w:szCs w:val="24"/>
        </w:rPr>
        <w:footnoteReference w:id="85"/>
      </w:r>
      <w:r w:rsidR="005D06E3">
        <w:rPr>
          <w:rFonts w:ascii="Times New Roman" w:hAnsi="Times New Roman" w:cs="Times New Roman"/>
          <w:sz w:val="24"/>
          <w:szCs w:val="24"/>
        </w:rPr>
        <w:t xml:space="preserve"> Similarly, Gyekye also adopts a dualistic approach where he says that a person is made up of the physical aspect which is the body and the non-physical aspect which is the soul.</w:t>
      </w:r>
      <w:r w:rsidR="00153F8D">
        <w:rPr>
          <w:rStyle w:val="FootnoteReference"/>
          <w:rFonts w:ascii="Times New Roman" w:hAnsi="Times New Roman" w:cs="Times New Roman"/>
          <w:sz w:val="24"/>
          <w:szCs w:val="24"/>
        </w:rPr>
        <w:footnoteReference w:id="86"/>
      </w:r>
      <w:r w:rsidR="005D06E3">
        <w:rPr>
          <w:rFonts w:ascii="Times New Roman" w:hAnsi="Times New Roman" w:cs="Times New Roman"/>
          <w:sz w:val="24"/>
          <w:szCs w:val="24"/>
        </w:rPr>
        <w:t xml:space="preserve"> However, Gyekye rejects the idea that there must be a soul for one to attain personhood.</w:t>
      </w:r>
      <w:r w:rsidR="00153F8D">
        <w:rPr>
          <w:rStyle w:val="FootnoteReference"/>
          <w:rFonts w:ascii="Times New Roman" w:hAnsi="Times New Roman" w:cs="Times New Roman"/>
          <w:sz w:val="24"/>
          <w:szCs w:val="24"/>
        </w:rPr>
        <w:footnoteReference w:id="87"/>
      </w:r>
      <w:r w:rsidR="005D06E3">
        <w:rPr>
          <w:rFonts w:ascii="Times New Roman" w:hAnsi="Times New Roman" w:cs="Times New Roman"/>
          <w:sz w:val="24"/>
          <w:szCs w:val="24"/>
        </w:rPr>
        <w:t xml:space="preserve"> The main prerequisite</w:t>
      </w:r>
      <w:r w:rsidR="00664D29">
        <w:rPr>
          <w:rFonts w:ascii="Times New Roman" w:hAnsi="Times New Roman" w:cs="Times New Roman"/>
          <w:sz w:val="24"/>
          <w:szCs w:val="24"/>
        </w:rPr>
        <w:t xml:space="preserve"> of a person in</w:t>
      </w:r>
      <w:r w:rsidR="005D06E3">
        <w:rPr>
          <w:rFonts w:ascii="Times New Roman" w:hAnsi="Times New Roman" w:cs="Times New Roman"/>
          <w:sz w:val="24"/>
          <w:szCs w:val="24"/>
        </w:rPr>
        <w:t xml:space="preserve"> the Akan theory of conception, is that there must be a biological father and mother.</w:t>
      </w:r>
      <w:r w:rsidR="007350F9">
        <w:rPr>
          <w:rFonts w:ascii="Times New Roman" w:hAnsi="Times New Roman" w:cs="Times New Roman"/>
          <w:sz w:val="24"/>
          <w:szCs w:val="24"/>
        </w:rPr>
        <w:t xml:space="preserve"> </w:t>
      </w:r>
    </w:p>
    <w:p w14:paraId="772FAF07" w14:textId="77777777" w:rsidR="007350F9" w:rsidRDefault="007350F9"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It has been argued that there are no philosophical challenges in the Akan conception of a person when using artificial reproductive technology like In vitro fertilisation.</w:t>
      </w:r>
      <w:r w:rsidR="00153F8D">
        <w:rPr>
          <w:rStyle w:val="FootnoteReference"/>
          <w:rFonts w:ascii="Times New Roman" w:hAnsi="Times New Roman" w:cs="Times New Roman"/>
          <w:sz w:val="24"/>
          <w:szCs w:val="24"/>
        </w:rPr>
        <w:footnoteReference w:id="88"/>
      </w:r>
      <w:r>
        <w:rPr>
          <w:rFonts w:ascii="Times New Roman" w:hAnsi="Times New Roman" w:cs="Times New Roman"/>
          <w:sz w:val="24"/>
          <w:szCs w:val="24"/>
        </w:rPr>
        <w:t xml:space="preserve"> New technology </w:t>
      </w:r>
      <w:r w:rsidR="0046305A">
        <w:rPr>
          <w:rFonts w:ascii="Times New Roman" w:hAnsi="Times New Roman" w:cs="Times New Roman"/>
          <w:sz w:val="24"/>
          <w:szCs w:val="24"/>
        </w:rPr>
        <w:t>su</w:t>
      </w:r>
      <w:r>
        <w:rPr>
          <w:rFonts w:ascii="Times New Roman" w:hAnsi="Times New Roman" w:cs="Times New Roman"/>
          <w:sz w:val="24"/>
          <w:szCs w:val="24"/>
        </w:rPr>
        <w:t>ch as IVF, still creates a person as there is no loss of a biological mother or father. Similarly</w:t>
      </w:r>
      <w:r w:rsidR="00D4381C">
        <w:rPr>
          <w:rFonts w:ascii="Times New Roman" w:hAnsi="Times New Roman" w:cs="Times New Roman"/>
          <w:sz w:val="24"/>
          <w:szCs w:val="24"/>
        </w:rPr>
        <w:t>,</w:t>
      </w:r>
      <w:r>
        <w:rPr>
          <w:rFonts w:ascii="Times New Roman" w:hAnsi="Times New Roman" w:cs="Times New Roman"/>
          <w:sz w:val="24"/>
          <w:szCs w:val="24"/>
        </w:rPr>
        <w:t xml:space="preserve"> because human beings are born with an interactionist nature where they are born persons but also attain higher degrees of persons, it can be argued that an embryo is a person awaiting to satisfy conditions to attain a greater degree of personhood.</w:t>
      </w:r>
      <w:r w:rsidR="00153F8D">
        <w:rPr>
          <w:rStyle w:val="FootnoteReference"/>
          <w:rFonts w:ascii="Times New Roman" w:hAnsi="Times New Roman" w:cs="Times New Roman"/>
          <w:sz w:val="24"/>
          <w:szCs w:val="24"/>
        </w:rPr>
        <w:footnoteReference w:id="89"/>
      </w:r>
      <w:r>
        <w:rPr>
          <w:rFonts w:ascii="Times New Roman" w:hAnsi="Times New Roman" w:cs="Times New Roman"/>
          <w:sz w:val="24"/>
          <w:szCs w:val="24"/>
        </w:rPr>
        <w:t xml:space="preserve"> </w:t>
      </w:r>
    </w:p>
    <w:p w14:paraId="7B5AA24A" w14:textId="77777777" w:rsidR="00A03C39" w:rsidRDefault="007350F9" w:rsidP="005972A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Therefo</w:t>
      </w:r>
      <w:r w:rsidR="0046305A">
        <w:rPr>
          <w:rFonts w:ascii="Times New Roman" w:hAnsi="Times New Roman" w:cs="Times New Roman"/>
          <w:sz w:val="24"/>
          <w:szCs w:val="24"/>
        </w:rPr>
        <w:t xml:space="preserve">re, in the Akan culture, </w:t>
      </w:r>
      <w:r>
        <w:rPr>
          <w:rFonts w:ascii="Times New Roman" w:hAnsi="Times New Roman" w:cs="Times New Roman"/>
          <w:sz w:val="24"/>
          <w:szCs w:val="24"/>
        </w:rPr>
        <w:t xml:space="preserve">a person is born with dignity and is what makes </w:t>
      </w:r>
      <w:r w:rsidR="005972A0">
        <w:rPr>
          <w:rFonts w:ascii="Times New Roman" w:hAnsi="Times New Roman" w:cs="Times New Roman"/>
          <w:sz w:val="24"/>
          <w:szCs w:val="24"/>
        </w:rPr>
        <w:t>the</w:t>
      </w:r>
      <w:r w:rsidR="00A03C39">
        <w:rPr>
          <w:rFonts w:ascii="Times New Roman" w:hAnsi="Times New Roman" w:cs="Times New Roman"/>
          <w:sz w:val="24"/>
          <w:szCs w:val="24"/>
        </w:rPr>
        <w:t xml:space="preserve"> person. Despite</w:t>
      </w:r>
      <w:r>
        <w:rPr>
          <w:rFonts w:ascii="Times New Roman" w:hAnsi="Times New Roman" w:cs="Times New Roman"/>
          <w:sz w:val="24"/>
          <w:szCs w:val="24"/>
        </w:rPr>
        <w:t xml:space="preserve"> the status of a person in society</w:t>
      </w:r>
      <w:r w:rsidR="00A03C39">
        <w:rPr>
          <w:rFonts w:ascii="Times New Roman" w:hAnsi="Times New Roman" w:cs="Times New Roman"/>
          <w:sz w:val="24"/>
          <w:szCs w:val="24"/>
        </w:rPr>
        <w:t>,</w:t>
      </w:r>
      <w:r>
        <w:rPr>
          <w:rFonts w:ascii="Times New Roman" w:hAnsi="Times New Roman" w:cs="Times New Roman"/>
          <w:sz w:val="24"/>
          <w:szCs w:val="24"/>
        </w:rPr>
        <w:t xml:space="preserve"> respect and value should always be accorded to a person.</w:t>
      </w:r>
      <w:r w:rsidR="005972A0">
        <w:rPr>
          <w:rFonts w:ascii="Times New Roman" w:hAnsi="Times New Roman" w:cs="Times New Roman"/>
          <w:sz w:val="24"/>
          <w:szCs w:val="24"/>
        </w:rPr>
        <w:t xml:space="preserve"> Although, various critics such as John S Mbiti, argue that physical birth is not sufficient, a child must go through all the rites of passage before they can be fully integrated into the society as persons.</w:t>
      </w:r>
      <w:r w:rsidR="00153F8D">
        <w:rPr>
          <w:rStyle w:val="FootnoteReference"/>
          <w:rFonts w:ascii="Times New Roman" w:hAnsi="Times New Roman" w:cs="Times New Roman"/>
          <w:sz w:val="24"/>
          <w:szCs w:val="24"/>
        </w:rPr>
        <w:footnoteReference w:id="90"/>
      </w:r>
      <w:r w:rsidR="00493D4E" w:rsidRPr="00493D4E">
        <w:t xml:space="preserve"> </w:t>
      </w:r>
      <w:r w:rsidR="005972A0">
        <w:rPr>
          <w:rFonts w:ascii="Times New Roman" w:hAnsi="Times New Roman" w:cs="Times New Roman"/>
          <w:sz w:val="24"/>
          <w:szCs w:val="24"/>
        </w:rPr>
        <w:t xml:space="preserve">This view adopts the African view of Ubuntu that ‘I am because we are’ and views that a person has no status to be protected if they have not obtained personhood from the society through carrying out expected obligations. </w:t>
      </w:r>
    </w:p>
    <w:p w14:paraId="5F10EFBC" w14:textId="77777777" w:rsidR="005972A0" w:rsidRPr="005972A0" w:rsidRDefault="005972A0" w:rsidP="005972A0">
      <w:pPr>
        <w:spacing w:line="360" w:lineRule="auto"/>
        <w:jc w:val="both"/>
        <w:rPr>
          <w:rFonts w:ascii="Times New Roman" w:hAnsi="Times New Roman" w:cs="Times New Roman"/>
          <w:sz w:val="24"/>
          <w:szCs w:val="24"/>
        </w:rPr>
      </w:pPr>
      <w:r w:rsidRPr="005972A0">
        <w:rPr>
          <w:rFonts w:ascii="Times New Roman" w:hAnsi="Times New Roman" w:cs="Times New Roman"/>
          <w:sz w:val="24"/>
          <w:szCs w:val="24"/>
        </w:rPr>
        <w:t>According to Wiredu, he observes that “in Akan thinking and many other African peoples, personhood is not an automatic quality of the human individual, personhood i</w:t>
      </w:r>
      <w:r w:rsidR="002D7228">
        <w:rPr>
          <w:rFonts w:ascii="Times New Roman" w:hAnsi="Times New Roman" w:cs="Times New Roman"/>
          <w:sz w:val="24"/>
          <w:szCs w:val="24"/>
        </w:rPr>
        <w:t>s something that is achieved.”</w:t>
      </w:r>
      <w:r w:rsidR="002D7228">
        <w:rPr>
          <w:rStyle w:val="FootnoteReference"/>
          <w:rFonts w:ascii="Times New Roman" w:hAnsi="Times New Roman" w:cs="Times New Roman"/>
          <w:sz w:val="24"/>
          <w:szCs w:val="24"/>
        </w:rPr>
        <w:footnoteReference w:id="91"/>
      </w:r>
      <w:r w:rsidR="002D7228">
        <w:rPr>
          <w:rFonts w:ascii="Times New Roman" w:hAnsi="Times New Roman" w:cs="Times New Roman"/>
          <w:sz w:val="24"/>
          <w:szCs w:val="24"/>
        </w:rPr>
        <w:t xml:space="preserve"> </w:t>
      </w:r>
      <w:r w:rsidRPr="005972A0">
        <w:rPr>
          <w:rFonts w:ascii="Times New Roman" w:hAnsi="Times New Roman" w:cs="Times New Roman"/>
          <w:sz w:val="24"/>
          <w:szCs w:val="24"/>
        </w:rPr>
        <w:t>Therefore, there are different degrees of personhood that are progressively acquired in the community through moral obligations.</w:t>
      </w:r>
      <w:r w:rsidR="002D7228">
        <w:rPr>
          <w:rStyle w:val="FootnoteReference"/>
          <w:rFonts w:ascii="Times New Roman" w:hAnsi="Times New Roman" w:cs="Times New Roman"/>
          <w:sz w:val="24"/>
          <w:szCs w:val="24"/>
        </w:rPr>
        <w:footnoteReference w:id="92"/>
      </w:r>
      <w:r w:rsidR="007F3510">
        <w:rPr>
          <w:rFonts w:ascii="Times New Roman" w:hAnsi="Times New Roman" w:cs="Times New Roman"/>
          <w:sz w:val="24"/>
          <w:szCs w:val="24"/>
        </w:rPr>
        <w:t xml:space="preserve">  This</w:t>
      </w:r>
      <w:r w:rsidRPr="005972A0">
        <w:rPr>
          <w:rFonts w:ascii="Times New Roman" w:hAnsi="Times New Roman" w:cs="Times New Roman"/>
          <w:sz w:val="24"/>
          <w:szCs w:val="24"/>
        </w:rPr>
        <w:t xml:space="preserve"> personhood is acquired through interactions with the community. According to this perspective</w:t>
      </w:r>
      <w:r w:rsidR="007F3510">
        <w:rPr>
          <w:rFonts w:ascii="Times New Roman" w:hAnsi="Times New Roman" w:cs="Times New Roman"/>
          <w:sz w:val="24"/>
          <w:szCs w:val="24"/>
        </w:rPr>
        <w:t>,</w:t>
      </w:r>
      <w:r w:rsidRPr="005972A0">
        <w:rPr>
          <w:rFonts w:ascii="Times New Roman" w:hAnsi="Times New Roman" w:cs="Times New Roman"/>
          <w:sz w:val="24"/>
          <w:szCs w:val="24"/>
        </w:rPr>
        <w:t xml:space="preserve"> embryos lack moral status because they cannot be subjects of friendly relationships and they lack the ability to conceptualize their personhood.</w:t>
      </w:r>
      <w:r w:rsidR="002D7228">
        <w:rPr>
          <w:rStyle w:val="FootnoteReference"/>
          <w:rFonts w:ascii="Times New Roman" w:hAnsi="Times New Roman" w:cs="Times New Roman"/>
          <w:sz w:val="24"/>
          <w:szCs w:val="24"/>
        </w:rPr>
        <w:footnoteReference w:id="93"/>
      </w:r>
      <w:r w:rsidRPr="005972A0">
        <w:rPr>
          <w:rFonts w:ascii="Times New Roman" w:hAnsi="Times New Roman" w:cs="Times New Roman"/>
          <w:sz w:val="24"/>
          <w:szCs w:val="24"/>
        </w:rPr>
        <w:t xml:space="preserve">  However, he still recognises that achievement of p</w:t>
      </w:r>
      <w:r w:rsidR="00D4381C">
        <w:rPr>
          <w:rFonts w:ascii="Times New Roman" w:hAnsi="Times New Roman" w:cs="Times New Roman"/>
          <w:sz w:val="24"/>
          <w:szCs w:val="24"/>
        </w:rPr>
        <w:t>ersonhood through</w:t>
      </w:r>
      <w:r w:rsidRPr="005972A0">
        <w:rPr>
          <w:rFonts w:ascii="Times New Roman" w:hAnsi="Times New Roman" w:cs="Times New Roman"/>
          <w:sz w:val="24"/>
          <w:szCs w:val="24"/>
        </w:rPr>
        <w:t xml:space="preserve"> the community is only one sided. He believes one can never fall below the level of humanity. All humans are equal because they have a soul and therefore are entitled to respect as all humans.</w:t>
      </w:r>
    </w:p>
    <w:p w14:paraId="27C9ED12" w14:textId="38D9BEEB" w:rsidR="001A53D1" w:rsidRDefault="005972A0" w:rsidP="005972A0">
      <w:pPr>
        <w:spacing w:line="360" w:lineRule="auto"/>
        <w:jc w:val="both"/>
        <w:rPr>
          <w:rFonts w:ascii="Times New Roman" w:hAnsi="Times New Roman" w:cs="Times New Roman"/>
          <w:sz w:val="24"/>
          <w:szCs w:val="24"/>
        </w:rPr>
      </w:pPr>
      <w:r w:rsidRPr="005972A0">
        <w:rPr>
          <w:rFonts w:ascii="Times New Roman" w:hAnsi="Times New Roman" w:cs="Times New Roman"/>
          <w:sz w:val="24"/>
          <w:szCs w:val="24"/>
        </w:rPr>
        <w:t>Gyekye on the other hand, supports that personhood and the community are interlinked. However, he objects Wiredu’s view on personhood that the community is above the moral status. Instead, he argues that one is not a person because of what he obtains from the society but because of what he is.</w:t>
      </w:r>
      <w:r w:rsidR="002D7228">
        <w:rPr>
          <w:rStyle w:val="FootnoteReference"/>
          <w:rFonts w:ascii="Times New Roman" w:hAnsi="Times New Roman" w:cs="Times New Roman"/>
          <w:sz w:val="24"/>
          <w:szCs w:val="24"/>
        </w:rPr>
        <w:footnoteReference w:id="94"/>
      </w:r>
      <w:r w:rsidRPr="005972A0">
        <w:rPr>
          <w:rFonts w:ascii="Times New Roman" w:hAnsi="Times New Roman" w:cs="Times New Roman"/>
          <w:sz w:val="24"/>
          <w:szCs w:val="24"/>
        </w:rPr>
        <w:t xml:space="preserve"> </w:t>
      </w:r>
      <w:r w:rsidR="00BF52D6">
        <w:rPr>
          <w:rFonts w:ascii="Times New Roman" w:hAnsi="Times New Roman" w:cs="Times New Roman"/>
          <w:sz w:val="24"/>
          <w:szCs w:val="24"/>
        </w:rPr>
        <w:t>Furthermore, Wiredu clarified the issue that in the African context when one relates achievement of personhood to the community</w:t>
      </w:r>
      <w:r w:rsidR="00CF1A41">
        <w:rPr>
          <w:rFonts w:ascii="Times New Roman" w:hAnsi="Times New Roman" w:cs="Times New Roman"/>
          <w:sz w:val="24"/>
          <w:szCs w:val="24"/>
        </w:rPr>
        <w:t>, it is only in reference to a person’s moral conduct. It is noteworthy that when proponents of the Akan theory argue that those who live according to the norms of society are persons and those who do not are not persons is not literal in its meaning. This simply means that the status conferred or denied is that of moral achievement and not the biological status of a human being.</w:t>
      </w:r>
      <w:r w:rsidR="00153F8D">
        <w:rPr>
          <w:rStyle w:val="FootnoteReference"/>
          <w:rFonts w:ascii="Times New Roman" w:hAnsi="Times New Roman" w:cs="Times New Roman"/>
          <w:sz w:val="24"/>
          <w:szCs w:val="24"/>
        </w:rPr>
        <w:footnoteReference w:id="95"/>
      </w:r>
      <w:r w:rsidR="00CF1A41" w:rsidRPr="00CF1A41">
        <w:t xml:space="preserve"> </w:t>
      </w:r>
      <w:r w:rsidR="00CF1A41">
        <w:rPr>
          <w:rFonts w:ascii="Times New Roman" w:hAnsi="Times New Roman" w:cs="Times New Roman"/>
          <w:sz w:val="24"/>
          <w:szCs w:val="24"/>
        </w:rPr>
        <w:t xml:space="preserve">Therefore, these can only be referred to as in built excellencies and not the legal status of a person. </w:t>
      </w:r>
      <w:r w:rsidRPr="005972A0">
        <w:rPr>
          <w:rFonts w:ascii="Times New Roman" w:hAnsi="Times New Roman" w:cs="Times New Roman"/>
          <w:sz w:val="24"/>
          <w:szCs w:val="24"/>
        </w:rPr>
        <w:t xml:space="preserve"> Hence, the </w:t>
      </w:r>
      <w:r w:rsidRPr="005972A0">
        <w:rPr>
          <w:rFonts w:ascii="Times New Roman" w:hAnsi="Times New Roman" w:cs="Times New Roman"/>
          <w:sz w:val="24"/>
          <w:szCs w:val="24"/>
        </w:rPr>
        <w:lastRenderedPageBreak/>
        <w:t xml:space="preserve">personhood is prior and separate to anything he acquires and any accidental </w:t>
      </w:r>
      <w:r w:rsidR="002D7228">
        <w:rPr>
          <w:rFonts w:ascii="Times New Roman" w:hAnsi="Times New Roman" w:cs="Times New Roman"/>
          <w:sz w:val="24"/>
          <w:szCs w:val="24"/>
        </w:rPr>
        <w:t>traits.</w:t>
      </w:r>
      <w:r w:rsidR="002D7228">
        <w:rPr>
          <w:rStyle w:val="FootnoteReference"/>
          <w:rFonts w:ascii="Times New Roman" w:hAnsi="Times New Roman" w:cs="Times New Roman"/>
          <w:sz w:val="24"/>
          <w:szCs w:val="24"/>
        </w:rPr>
        <w:footnoteReference w:id="96"/>
      </w:r>
      <w:r w:rsidR="002D7228">
        <w:rPr>
          <w:rFonts w:ascii="Times New Roman" w:hAnsi="Times New Roman" w:cs="Times New Roman"/>
          <w:sz w:val="24"/>
          <w:szCs w:val="24"/>
        </w:rPr>
        <w:t xml:space="preserve"> </w:t>
      </w:r>
      <w:r w:rsidRPr="005972A0">
        <w:rPr>
          <w:rFonts w:ascii="Times New Roman" w:hAnsi="Times New Roman" w:cs="Times New Roman"/>
          <w:sz w:val="24"/>
          <w:szCs w:val="24"/>
        </w:rPr>
        <w:t>As a result, there is an inna</w:t>
      </w:r>
      <w:r w:rsidR="002D7228">
        <w:rPr>
          <w:rFonts w:ascii="Times New Roman" w:hAnsi="Times New Roman" w:cs="Times New Roman"/>
          <w:sz w:val="24"/>
          <w:szCs w:val="24"/>
        </w:rPr>
        <w:t>te common equality of persons.</w:t>
      </w:r>
      <w:r w:rsidR="002D7228">
        <w:rPr>
          <w:rStyle w:val="FootnoteReference"/>
          <w:rFonts w:ascii="Times New Roman" w:hAnsi="Times New Roman" w:cs="Times New Roman"/>
          <w:sz w:val="24"/>
          <w:szCs w:val="24"/>
        </w:rPr>
        <w:footnoteReference w:id="97"/>
      </w:r>
      <w:r w:rsidR="002D7228">
        <w:rPr>
          <w:rFonts w:ascii="Times New Roman" w:hAnsi="Times New Roman" w:cs="Times New Roman"/>
          <w:sz w:val="24"/>
          <w:szCs w:val="24"/>
        </w:rPr>
        <w:t xml:space="preserve"> </w:t>
      </w:r>
      <w:r w:rsidRPr="005972A0">
        <w:rPr>
          <w:rFonts w:ascii="Times New Roman" w:hAnsi="Times New Roman" w:cs="Times New Roman"/>
          <w:sz w:val="24"/>
          <w:szCs w:val="24"/>
        </w:rPr>
        <w:t>While looking at this perspective, one can conclude that the moral status of the embryo is not any di</w:t>
      </w:r>
      <w:r w:rsidR="002D7228">
        <w:rPr>
          <w:rFonts w:ascii="Times New Roman" w:hAnsi="Times New Roman" w:cs="Times New Roman"/>
          <w:sz w:val="24"/>
          <w:szCs w:val="24"/>
        </w:rPr>
        <w:t>fferent than that of a new born.</w:t>
      </w:r>
      <w:r w:rsidR="002D7228">
        <w:rPr>
          <w:rStyle w:val="FootnoteReference"/>
          <w:rFonts w:ascii="Times New Roman" w:hAnsi="Times New Roman" w:cs="Times New Roman"/>
          <w:sz w:val="24"/>
          <w:szCs w:val="24"/>
        </w:rPr>
        <w:footnoteReference w:id="98"/>
      </w:r>
      <w:r w:rsidR="0035488B">
        <w:rPr>
          <w:rFonts w:ascii="Times New Roman" w:hAnsi="Times New Roman" w:cs="Times New Roman"/>
          <w:sz w:val="24"/>
          <w:szCs w:val="24"/>
        </w:rPr>
        <w:t xml:space="preserve"> From this clarification by Wiredu, this framework eases the understanding of preserved embryos as persons</w:t>
      </w:r>
      <w:r w:rsidR="00134B76">
        <w:rPr>
          <w:rFonts w:ascii="Times New Roman" w:hAnsi="Times New Roman" w:cs="Times New Roman"/>
          <w:sz w:val="24"/>
          <w:szCs w:val="24"/>
        </w:rPr>
        <w:t xml:space="preserve"> which this study emphasizes</w:t>
      </w:r>
      <w:r w:rsidR="0035488B">
        <w:rPr>
          <w:rFonts w:ascii="Times New Roman" w:hAnsi="Times New Roman" w:cs="Times New Roman"/>
          <w:sz w:val="24"/>
          <w:szCs w:val="24"/>
        </w:rPr>
        <w:t xml:space="preserve">. </w:t>
      </w:r>
      <w:r w:rsidR="00134B76">
        <w:rPr>
          <w:rFonts w:ascii="Times New Roman" w:hAnsi="Times New Roman" w:cs="Times New Roman"/>
          <w:sz w:val="24"/>
          <w:szCs w:val="24"/>
        </w:rPr>
        <w:t>It highlights their</w:t>
      </w:r>
      <w:r w:rsidR="0035488B">
        <w:rPr>
          <w:rFonts w:ascii="Times New Roman" w:hAnsi="Times New Roman" w:cs="Times New Roman"/>
          <w:sz w:val="24"/>
          <w:szCs w:val="24"/>
        </w:rPr>
        <w:t xml:space="preserve"> innate moral status of equality that all persons share. </w:t>
      </w:r>
    </w:p>
    <w:p w14:paraId="089882FD" w14:textId="5BCD1403" w:rsidR="00493D4E" w:rsidRPr="00CF0CFD" w:rsidRDefault="001A53D1" w:rsidP="00CF0CFD">
      <w:pPr>
        <w:pStyle w:val="Heading1"/>
        <w:rPr>
          <w:rFonts w:ascii="Times New Roman" w:hAnsi="Times New Roman" w:cs="Times New Roman"/>
          <w:b/>
          <w:color w:val="auto"/>
          <w:sz w:val="24"/>
          <w:szCs w:val="24"/>
          <w:u w:val="single"/>
        </w:rPr>
      </w:pPr>
      <w:bookmarkStart w:id="19" w:name="_Toc34682524"/>
      <w:r w:rsidRPr="00CF0CFD">
        <w:rPr>
          <w:rFonts w:ascii="Times New Roman" w:hAnsi="Times New Roman" w:cs="Times New Roman"/>
          <w:b/>
          <w:color w:val="auto"/>
          <w:sz w:val="24"/>
          <w:szCs w:val="24"/>
          <w:u w:val="single"/>
        </w:rPr>
        <w:t>2.3</w:t>
      </w:r>
      <w:r w:rsidR="00493D4E" w:rsidRPr="00CF0CFD">
        <w:rPr>
          <w:rFonts w:ascii="Times New Roman" w:hAnsi="Times New Roman" w:cs="Times New Roman"/>
          <w:b/>
          <w:color w:val="auto"/>
          <w:sz w:val="24"/>
          <w:szCs w:val="24"/>
          <w:u w:val="single"/>
        </w:rPr>
        <w:t xml:space="preserve"> African </w:t>
      </w:r>
      <w:r w:rsidR="00B01596" w:rsidRPr="00CF0CFD">
        <w:rPr>
          <w:rFonts w:ascii="Times New Roman" w:hAnsi="Times New Roman" w:cs="Times New Roman"/>
          <w:b/>
          <w:color w:val="auto"/>
          <w:sz w:val="24"/>
          <w:szCs w:val="24"/>
          <w:u w:val="single"/>
        </w:rPr>
        <w:t xml:space="preserve">dignitarian </w:t>
      </w:r>
      <w:r w:rsidR="00493D4E" w:rsidRPr="00CF0CFD">
        <w:rPr>
          <w:rFonts w:ascii="Times New Roman" w:hAnsi="Times New Roman" w:cs="Times New Roman"/>
          <w:b/>
          <w:color w:val="auto"/>
          <w:sz w:val="24"/>
          <w:szCs w:val="24"/>
          <w:u w:val="single"/>
        </w:rPr>
        <w:t>theory o</w:t>
      </w:r>
      <w:r w:rsidR="00B01596" w:rsidRPr="00CF0CFD">
        <w:rPr>
          <w:rFonts w:ascii="Times New Roman" w:hAnsi="Times New Roman" w:cs="Times New Roman"/>
          <w:b/>
          <w:color w:val="auto"/>
          <w:sz w:val="24"/>
          <w:szCs w:val="24"/>
          <w:u w:val="single"/>
        </w:rPr>
        <w:t>n</w:t>
      </w:r>
      <w:r w:rsidR="00493D4E" w:rsidRPr="00CF0CFD">
        <w:rPr>
          <w:rFonts w:ascii="Times New Roman" w:hAnsi="Times New Roman" w:cs="Times New Roman"/>
          <w:b/>
          <w:color w:val="auto"/>
          <w:sz w:val="24"/>
          <w:szCs w:val="24"/>
          <w:u w:val="single"/>
        </w:rPr>
        <w:t xml:space="preserve"> </w:t>
      </w:r>
      <w:r w:rsidR="00B01596" w:rsidRPr="00CF0CFD">
        <w:rPr>
          <w:rFonts w:ascii="Times New Roman" w:hAnsi="Times New Roman" w:cs="Times New Roman"/>
          <w:b/>
          <w:color w:val="auto"/>
          <w:sz w:val="24"/>
          <w:szCs w:val="24"/>
          <w:u w:val="single"/>
        </w:rPr>
        <w:t xml:space="preserve">the </w:t>
      </w:r>
      <w:r w:rsidR="00493D4E" w:rsidRPr="00CF0CFD">
        <w:rPr>
          <w:rFonts w:ascii="Times New Roman" w:hAnsi="Times New Roman" w:cs="Times New Roman"/>
          <w:b/>
          <w:color w:val="auto"/>
          <w:sz w:val="24"/>
          <w:szCs w:val="24"/>
          <w:u w:val="single"/>
        </w:rPr>
        <w:t>moral status</w:t>
      </w:r>
      <w:r w:rsidR="00B01596" w:rsidRPr="00CF0CFD">
        <w:rPr>
          <w:rFonts w:ascii="Times New Roman" w:hAnsi="Times New Roman" w:cs="Times New Roman"/>
          <w:b/>
          <w:color w:val="auto"/>
          <w:sz w:val="24"/>
          <w:szCs w:val="24"/>
          <w:u w:val="single"/>
        </w:rPr>
        <w:t xml:space="preserve"> of an embryo</w:t>
      </w:r>
      <w:bookmarkEnd w:id="19"/>
    </w:p>
    <w:p w14:paraId="3530D0A0" w14:textId="7E11634C" w:rsidR="00B01596" w:rsidRDefault="00B01596" w:rsidP="005972A0">
      <w:pPr>
        <w:spacing w:line="360" w:lineRule="auto"/>
        <w:jc w:val="both"/>
        <w:rPr>
          <w:rFonts w:ascii="Times New Roman" w:hAnsi="Times New Roman" w:cs="Times New Roman"/>
          <w:sz w:val="24"/>
          <w:szCs w:val="24"/>
        </w:rPr>
      </w:pPr>
      <w:r w:rsidRPr="00B01596">
        <w:rPr>
          <w:rFonts w:ascii="Times New Roman" w:hAnsi="Times New Roman" w:cs="Times New Roman"/>
          <w:sz w:val="24"/>
          <w:szCs w:val="24"/>
        </w:rPr>
        <w:t>Francis Deng just like Kwasi Wiredu viewed human rights through the respect of human dignity among the Dinka and the Akan.</w:t>
      </w:r>
      <w:r w:rsidR="0035488B">
        <w:rPr>
          <w:rStyle w:val="FootnoteReference"/>
          <w:rFonts w:ascii="Times New Roman" w:hAnsi="Times New Roman" w:cs="Times New Roman"/>
          <w:sz w:val="24"/>
          <w:szCs w:val="24"/>
        </w:rPr>
        <w:footnoteReference w:id="99"/>
      </w:r>
      <w:r w:rsidRPr="00B01596">
        <w:rPr>
          <w:rFonts w:ascii="Times New Roman" w:hAnsi="Times New Roman" w:cs="Times New Roman"/>
          <w:sz w:val="24"/>
          <w:szCs w:val="24"/>
        </w:rPr>
        <w:t xml:space="preserve"> Deng views human rights as inherent in the notion of humanity and the universal concept of human rights inclusive of the cultural context.</w:t>
      </w:r>
      <w:r w:rsidR="0035488B">
        <w:rPr>
          <w:rStyle w:val="FootnoteReference"/>
          <w:rFonts w:ascii="Times New Roman" w:hAnsi="Times New Roman" w:cs="Times New Roman"/>
          <w:sz w:val="24"/>
          <w:szCs w:val="24"/>
        </w:rPr>
        <w:footnoteReference w:id="100"/>
      </w:r>
      <w:r w:rsidR="0035488B">
        <w:rPr>
          <w:rFonts w:ascii="Times New Roman" w:hAnsi="Times New Roman" w:cs="Times New Roman"/>
          <w:sz w:val="24"/>
          <w:szCs w:val="24"/>
        </w:rPr>
        <w:t xml:space="preserve"> </w:t>
      </w:r>
      <w:r w:rsidRPr="00B01596">
        <w:rPr>
          <w:rFonts w:ascii="Times New Roman" w:hAnsi="Times New Roman" w:cs="Times New Roman"/>
          <w:sz w:val="24"/>
          <w:szCs w:val="24"/>
        </w:rPr>
        <w:t xml:space="preserve">  Therefore, according to Deng human dignity is a basic value.</w:t>
      </w:r>
      <w:r w:rsidR="0035488B">
        <w:rPr>
          <w:rStyle w:val="FootnoteReference"/>
          <w:rFonts w:ascii="Times New Roman" w:hAnsi="Times New Roman" w:cs="Times New Roman"/>
          <w:sz w:val="24"/>
          <w:szCs w:val="24"/>
        </w:rPr>
        <w:footnoteReference w:id="101"/>
      </w:r>
      <w:r w:rsidRPr="00B01596">
        <w:rPr>
          <w:rFonts w:ascii="Times New Roman" w:hAnsi="Times New Roman" w:cs="Times New Roman"/>
          <w:sz w:val="24"/>
          <w:szCs w:val="24"/>
        </w:rPr>
        <w:t xml:space="preserve"> He emphasizes that particular norms are legitimate and effective if interpreted using concepts and internal logic of local cultures.</w:t>
      </w:r>
      <w:r w:rsidR="00B5430C">
        <w:rPr>
          <w:rStyle w:val="FootnoteReference"/>
          <w:rFonts w:ascii="Times New Roman" w:hAnsi="Times New Roman" w:cs="Times New Roman"/>
          <w:sz w:val="24"/>
          <w:szCs w:val="24"/>
        </w:rPr>
        <w:footnoteReference w:id="102"/>
      </w:r>
      <w:r w:rsidRPr="00B01596">
        <w:rPr>
          <w:rFonts w:ascii="Times New Roman" w:hAnsi="Times New Roman" w:cs="Times New Roman"/>
          <w:sz w:val="24"/>
          <w:szCs w:val="24"/>
        </w:rPr>
        <w:t xml:space="preserve"> This cultural approach of taking into consideration values and beliefs of a culture, is what is seen as complimenting universality of human rights.</w:t>
      </w:r>
      <w:r w:rsidR="00B5430C">
        <w:rPr>
          <w:rStyle w:val="FootnoteReference"/>
          <w:rFonts w:ascii="Times New Roman" w:hAnsi="Times New Roman" w:cs="Times New Roman"/>
          <w:sz w:val="24"/>
          <w:szCs w:val="24"/>
        </w:rPr>
        <w:footnoteReference w:id="103"/>
      </w:r>
      <w:r w:rsidR="00B5430C">
        <w:rPr>
          <w:rFonts w:ascii="Times New Roman" w:hAnsi="Times New Roman" w:cs="Times New Roman"/>
          <w:sz w:val="24"/>
          <w:szCs w:val="24"/>
        </w:rPr>
        <w:t xml:space="preserve"> </w:t>
      </w:r>
      <w:r w:rsidRPr="00B01596">
        <w:rPr>
          <w:rFonts w:ascii="Times New Roman" w:hAnsi="Times New Roman" w:cs="Times New Roman"/>
          <w:sz w:val="24"/>
          <w:szCs w:val="24"/>
        </w:rPr>
        <w:t>The Dinka emphasize the respect for persons, dignity and harmony which are fundamentally compatible to the universal notion of human rights.</w:t>
      </w:r>
      <w:r w:rsidR="00B5430C">
        <w:rPr>
          <w:rStyle w:val="FootnoteReference"/>
          <w:rFonts w:ascii="Times New Roman" w:hAnsi="Times New Roman" w:cs="Times New Roman"/>
          <w:sz w:val="24"/>
          <w:szCs w:val="24"/>
        </w:rPr>
        <w:footnoteReference w:id="104"/>
      </w:r>
      <w:r w:rsidRPr="00B01596">
        <w:rPr>
          <w:rFonts w:ascii="Times New Roman" w:hAnsi="Times New Roman" w:cs="Times New Roman"/>
          <w:sz w:val="24"/>
          <w:szCs w:val="24"/>
        </w:rPr>
        <w:t xml:space="preserve"> Deng argues that the Dinka clearly had notions of human rights that they considered integral to their value system.</w:t>
      </w:r>
      <w:r w:rsidR="00B5430C">
        <w:rPr>
          <w:rStyle w:val="FootnoteReference"/>
          <w:rFonts w:ascii="Times New Roman" w:hAnsi="Times New Roman" w:cs="Times New Roman"/>
          <w:sz w:val="24"/>
          <w:szCs w:val="24"/>
        </w:rPr>
        <w:footnoteReference w:id="105"/>
      </w:r>
      <w:r w:rsidRPr="00B01596">
        <w:rPr>
          <w:rFonts w:ascii="Times New Roman" w:hAnsi="Times New Roman" w:cs="Times New Roman"/>
          <w:sz w:val="24"/>
          <w:szCs w:val="24"/>
        </w:rPr>
        <w:t xml:space="preserve"> Therefore, Deng suggests that there is a possibility of merging tradition to modern human rights</w:t>
      </w:r>
      <w:r w:rsidR="00B5430C">
        <w:rPr>
          <w:rStyle w:val="FootnoteReference"/>
          <w:rFonts w:ascii="Times New Roman" w:hAnsi="Times New Roman" w:cs="Times New Roman"/>
          <w:sz w:val="24"/>
          <w:szCs w:val="24"/>
        </w:rPr>
        <w:footnoteReference w:id="106"/>
      </w:r>
      <w:r w:rsidR="00B5430C">
        <w:rPr>
          <w:rFonts w:ascii="Times New Roman" w:hAnsi="Times New Roman" w:cs="Times New Roman"/>
          <w:sz w:val="24"/>
          <w:szCs w:val="24"/>
        </w:rPr>
        <w:t xml:space="preserve"> </w:t>
      </w:r>
      <w:r w:rsidRPr="00B01596">
        <w:rPr>
          <w:rFonts w:ascii="Times New Roman" w:hAnsi="Times New Roman" w:cs="Times New Roman"/>
          <w:sz w:val="24"/>
          <w:szCs w:val="24"/>
        </w:rPr>
        <w:t>.</w:t>
      </w:r>
    </w:p>
    <w:p w14:paraId="5DE5E745" w14:textId="77777777" w:rsidR="00493D4E" w:rsidRDefault="00A03C39" w:rsidP="005972A0">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Metz</w:t>
      </w:r>
      <w:r w:rsidR="00BE4343" w:rsidRPr="00BE4343">
        <w:rPr>
          <w:rFonts w:ascii="Times New Roman" w:hAnsi="Times New Roman" w:cs="Times New Roman"/>
          <w:sz w:val="24"/>
          <w:szCs w:val="24"/>
        </w:rPr>
        <w:t xml:space="preserve"> proposes that a human being has dignity insofar as they have the capacity for community.</w:t>
      </w:r>
      <w:r w:rsidR="002D7228">
        <w:rPr>
          <w:rStyle w:val="FootnoteReference"/>
          <w:rFonts w:ascii="Times New Roman" w:hAnsi="Times New Roman" w:cs="Times New Roman"/>
          <w:sz w:val="24"/>
          <w:szCs w:val="24"/>
        </w:rPr>
        <w:footnoteReference w:id="107"/>
      </w:r>
      <w:r w:rsidR="00BE4343" w:rsidRPr="00BE4343">
        <w:rPr>
          <w:rFonts w:ascii="Times New Roman" w:hAnsi="Times New Roman" w:cs="Times New Roman"/>
          <w:sz w:val="24"/>
          <w:szCs w:val="24"/>
        </w:rPr>
        <w:t xml:space="preserve">  From this standpoint, Metz does not do away with the African notion that the personhood is achieved through the community. Instead, he refines this view by grounding </w:t>
      </w:r>
      <w:r w:rsidR="00BE4343" w:rsidRPr="00BE4343">
        <w:rPr>
          <w:rFonts w:ascii="Times New Roman" w:hAnsi="Times New Roman" w:cs="Times New Roman"/>
          <w:sz w:val="24"/>
          <w:szCs w:val="24"/>
        </w:rPr>
        <w:lastRenderedPageBreak/>
        <w:t xml:space="preserve">human rights on the conception of dignity as opposed to the community. As a result, one has a human right because one has the capacity for harmony, shared </w:t>
      </w:r>
      <w:r w:rsidR="002D7228">
        <w:rPr>
          <w:rFonts w:ascii="Times New Roman" w:hAnsi="Times New Roman" w:cs="Times New Roman"/>
          <w:sz w:val="24"/>
          <w:szCs w:val="24"/>
        </w:rPr>
        <w:t>love, friendship and goodwill.</w:t>
      </w:r>
      <w:r w:rsidR="002D7228">
        <w:rPr>
          <w:rStyle w:val="FootnoteReference"/>
          <w:rFonts w:ascii="Times New Roman" w:hAnsi="Times New Roman" w:cs="Times New Roman"/>
          <w:sz w:val="24"/>
          <w:szCs w:val="24"/>
        </w:rPr>
        <w:footnoteReference w:id="108"/>
      </w:r>
      <w:r w:rsidR="002D7228">
        <w:rPr>
          <w:rFonts w:ascii="Times New Roman" w:hAnsi="Times New Roman" w:cs="Times New Roman"/>
          <w:sz w:val="24"/>
          <w:szCs w:val="24"/>
        </w:rPr>
        <w:t xml:space="preserve"> </w:t>
      </w:r>
      <w:r w:rsidR="00BE4343" w:rsidRPr="00BE4343">
        <w:rPr>
          <w:rFonts w:ascii="Times New Roman" w:hAnsi="Times New Roman" w:cs="Times New Roman"/>
          <w:sz w:val="24"/>
          <w:szCs w:val="24"/>
        </w:rPr>
        <w:t>He argues that the African conception of human nature is different from the most popular conception of h</w:t>
      </w:r>
      <w:r w:rsidR="002D7228">
        <w:rPr>
          <w:rFonts w:ascii="Times New Roman" w:hAnsi="Times New Roman" w:cs="Times New Roman"/>
          <w:sz w:val="24"/>
          <w:szCs w:val="24"/>
        </w:rPr>
        <w:t>uman dignity by Immanuel Kant.</w:t>
      </w:r>
      <w:r w:rsidR="002D7228">
        <w:rPr>
          <w:rStyle w:val="FootnoteReference"/>
          <w:rFonts w:ascii="Times New Roman" w:hAnsi="Times New Roman" w:cs="Times New Roman"/>
          <w:sz w:val="24"/>
          <w:szCs w:val="24"/>
        </w:rPr>
        <w:footnoteReference w:id="109"/>
      </w:r>
      <w:r w:rsidR="002D7228">
        <w:rPr>
          <w:rFonts w:ascii="Times New Roman" w:hAnsi="Times New Roman" w:cs="Times New Roman"/>
          <w:sz w:val="24"/>
          <w:szCs w:val="24"/>
        </w:rPr>
        <w:t xml:space="preserve"> </w:t>
      </w:r>
      <w:r w:rsidR="00BE4343" w:rsidRPr="00BE4343">
        <w:rPr>
          <w:rFonts w:ascii="Times New Roman" w:hAnsi="Times New Roman" w:cs="Times New Roman"/>
          <w:sz w:val="24"/>
          <w:szCs w:val="24"/>
        </w:rPr>
        <w:t>Kantian conception of dignity is based on the capacity of rationality and dignity.</w:t>
      </w:r>
      <w:r w:rsidR="002D7228">
        <w:rPr>
          <w:rStyle w:val="FootnoteReference"/>
          <w:rFonts w:ascii="Times New Roman" w:hAnsi="Times New Roman" w:cs="Times New Roman"/>
          <w:sz w:val="24"/>
          <w:szCs w:val="24"/>
        </w:rPr>
        <w:footnoteReference w:id="110"/>
      </w:r>
    </w:p>
    <w:p w14:paraId="57E62738" w14:textId="147E1B42" w:rsidR="007D6128" w:rsidRPr="00664D29" w:rsidRDefault="002E68C4" w:rsidP="005972A0">
      <w:pPr>
        <w:spacing w:line="360" w:lineRule="auto"/>
        <w:jc w:val="both"/>
      </w:pPr>
      <w:r>
        <w:rPr>
          <w:rFonts w:ascii="Times New Roman" w:hAnsi="Times New Roman" w:cs="Times New Roman"/>
          <w:sz w:val="24"/>
          <w:szCs w:val="24"/>
        </w:rPr>
        <w:t>Metz recognises the fallacy that majority of communal relations expounded on in relational theories of morality are anchored in actual relationships.</w:t>
      </w:r>
      <w:r w:rsidR="00664D29">
        <w:rPr>
          <w:rStyle w:val="FootnoteReference"/>
          <w:rFonts w:ascii="Times New Roman" w:hAnsi="Times New Roman" w:cs="Times New Roman"/>
          <w:sz w:val="24"/>
          <w:szCs w:val="24"/>
        </w:rPr>
        <w:footnoteReference w:id="111"/>
      </w:r>
      <w:r>
        <w:rPr>
          <w:rFonts w:ascii="Times New Roman" w:hAnsi="Times New Roman" w:cs="Times New Roman"/>
          <w:sz w:val="24"/>
          <w:szCs w:val="24"/>
        </w:rPr>
        <w:t xml:space="preserve"> Therefore, the assumption is that if there is no actual communal relationships</w:t>
      </w:r>
      <w:r w:rsidR="000A138E">
        <w:rPr>
          <w:rFonts w:ascii="Times New Roman" w:hAnsi="Times New Roman" w:cs="Times New Roman"/>
          <w:sz w:val="24"/>
          <w:szCs w:val="24"/>
        </w:rPr>
        <w:t>,</w:t>
      </w:r>
      <w:r>
        <w:rPr>
          <w:rFonts w:ascii="Times New Roman" w:hAnsi="Times New Roman" w:cs="Times New Roman"/>
          <w:sz w:val="24"/>
          <w:szCs w:val="24"/>
        </w:rPr>
        <w:t xml:space="preserve"> then one cannot be deemed to have moral status.</w:t>
      </w:r>
      <w:r w:rsidR="00664D29">
        <w:rPr>
          <w:rStyle w:val="FootnoteReference"/>
          <w:rFonts w:ascii="Times New Roman" w:hAnsi="Times New Roman" w:cs="Times New Roman"/>
          <w:sz w:val="24"/>
          <w:szCs w:val="24"/>
        </w:rPr>
        <w:footnoteReference w:id="112"/>
      </w:r>
      <w:r>
        <w:rPr>
          <w:rFonts w:ascii="Times New Roman" w:hAnsi="Times New Roman" w:cs="Times New Roman"/>
          <w:sz w:val="24"/>
          <w:szCs w:val="24"/>
        </w:rPr>
        <w:t xml:space="preserve"> M</w:t>
      </w:r>
      <w:r w:rsidR="003F6978">
        <w:rPr>
          <w:rFonts w:ascii="Times New Roman" w:hAnsi="Times New Roman" w:cs="Times New Roman"/>
          <w:sz w:val="24"/>
          <w:szCs w:val="24"/>
        </w:rPr>
        <w:t>etz reconciles this notion by rebutting the assumption that moral status is premised on the actual exercise of the relevant human capacity.</w:t>
      </w:r>
      <w:r w:rsidR="00664D29">
        <w:rPr>
          <w:rStyle w:val="FootnoteReference"/>
          <w:rFonts w:ascii="Times New Roman" w:hAnsi="Times New Roman" w:cs="Times New Roman"/>
          <w:sz w:val="24"/>
          <w:szCs w:val="24"/>
        </w:rPr>
        <w:footnoteReference w:id="113"/>
      </w:r>
      <w:r w:rsidR="003F6978">
        <w:rPr>
          <w:rFonts w:ascii="Times New Roman" w:hAnsi="Times New Roman" w:cs="Times New Roman"/>
          <w:sz w:val="24"/>
          <w:szCs w:val="24"/>
        </w:rPr>
        <w:t xml:space="preserve"> Rather, he proposes that the moral status should be accorded to one due to the mere fact that a being </w:t>
      </w:r>
      <w:r w:rsidR="003F6978" w:rsidRPr="003F6978">
        <w:rPr>
          <w:rFonts w:ascii="Times New Roman" w:hAnsi="Times New Roman" w:cs="Times New Roman"/>
          <w:i/>
          <w:sz w:val="24"/>
          <w:szCs w:val="24"/>
        </w:rPr>
        <w:t>can</w:t>
      </w:r>
      <w:r w:rsidR="003F6978">
        <w:rPr>
          <w:rFonts w:ascii="Times New Roman" w:hAnsi="Times New Roman" w:cs="Times New Roman"/>
          <w:sz w:val="24"/>
          <w:szCs w:val="24"/>
        </w:rPr>
        <w:t>.</w:t>
      </w:r>
      <w:r w:rsidR="00664D29">
        <w:rPr>
          <w:rStyle w:val="FootnoteReference"/>
          <w:rFonts w:ascii="Times New Roman" w:hAnsi="Times New Roman" w:cs="Times New Roman"/>
          <w:sz w:val="24"/>
          <w:szCs w:val="24"/>
        </w:rPr>
        <w:footnoteReference w:id="114"/>
      </w:r>
      <w:r w:rsidR="003F6978">
        <w:rPr>
          <w:rFonts w:ascii="Times New Roman" w:hAnsi="Times New Roman" w:cs="Times New Roman"/>
          <w:sz w:val="24"/>
          <w:szCs w:val="24"/>
        </w:rPr>
        <w:t xml:space="preserve"> Therefore, what Metz proposes is a potentiality threshold where moral status appeals to the mere ability to. Furthermore, he expounds the meaning of communal relations to mean identity and solidarity.</w:t>
      </w:r>
      <w:r w:rsidR="00664D29">
        <w:rPr>
          <w:rStyle w:val="FootnoteReference"/>
          <w:rFonts w:ascii="Times New Roman" w:hAnsi="Times New Roman" w:cs="Times New Roman"/>
          <w:sz w:val="24"/>
          <w:szCs w:val="24"/>
        </w:rPr>
        <w:footnoteReference w:id="115"/>
      </w:r>
      <w:r w:rsidR="003F6978">
        <w:rPr>
          <w:rFonts w:ascii="Times New Roman" w:hAnsi="Times New Roman" w:cs="Times New Roman"/>
          <w:sz w:val="24"/>
          <w:szCs w:val="24"/>
        </w:rPr>
        <w:t xml:space="preserve"> Identity is where </w:t>
      </w:r>
      <w:r w:rsidR="00614CE6">
        <w:rPr>
          <w:rFonts w:ascii="Times New Roman" w:hAnsi="Times New Roman" w:cs="Times New Roman"/>
          <w:sz w:val="24"/>
          <w:szCs w:val="24"/>
        </w:rPr>
        <w:t>one has the ability to share another’s way of life while solidarity is the ability to improve another person’s way of life.</w:t>
      </w:r>
      <w:r w:rsidR="00664D29">
        <w:rPr>
          <w:rStyle w:val="FootnoteReference"/>
          <w:rFonts w:ascii="Times New Roman" w:hAnsi="Times New Roman" w:cs="Times New Roman"/>
          <w:sz w:val="24"/>
          <w:szCs w:val="24"/>
        </w:rPr>
        <w:footnoteReference w:id="116"/>
      </w:r>
      <w:r w:rsidR="00614CE6">
        <w:rPr>
          <w:rFonts w:ascii="Times New Roman" w:hAnsi="Times New Roman" w:cs="Times New Roman"/>
          <w:sz w:val="24"/>
          <w:szCs w:val="24"/>
        </w:rPr>
        <w:t xml:space="preserve"> The potentiality of these two reciprocal obligations is the </w:t>
      </w:r>
      <w:r w:rsidR="007F6ABB">
        <w:rPr>
          <w:rFonts w:ascii="Times New Roman" w:hAnsi="Times New Roman" w:cs="Times New Roman"/>
          <w:sz w:val="24"/>
          <w:szCs w:val="24"/>
        </w:rPr>
        <w:t>lens</w:t>
      </w:r>
      <w:r w:rsidR="00614CE6">
        <w:rPr>
          <w:rFonts w:ascii="Times New Roman" w:hAnsi="Times New Roman" w:cs="Times New Roman"/>
          <w:sz w:val="24"/>
          <w:szCs w:val="24"/>
        </w:rPr>
        <w:t xml:space="preserve"> in which preserved embryos should be looked at. It can be argued that preserved embryos share the same </w:t>
      </w:r>
      <w:r w:rsidR="007F6ABB">
        <w:rPr>
          <w:rFonts w:ascii="Times New Roman" w:hAnsi="Times New Roman" w:cs="Times New Roman"/>
          <w:sz w:val="24"/>
          <w:szCs w:val="24"/>
        </w:rPr>
        <w:t xml:space="preserve">way of life as another being and has the ability to improve another’s quality of life. Hence, the logical deduction is that these embryos should be accorded the same moral and legal status of a person. This has led to Metz formulating the consideration that although zygotes cannot be objects of such relationships because they are not yet </w:t>
      </w:r>
      <w:r w:rsidR="007F6ABB">
        <w:rPr>
          <w:rFonts w:ascii="Times New Roman" w:hAnsi="Times New Roman" w:cs="Times New Roman"/>
          <w:sz w:val="24"/>
          <w:szCs w:val="24"/>
        </w:rPr>
        <w:lastRenderedPageBreak/>
        <w:t xml:space="preserve">organisms, </w:t>
      </w:r>
      <w:r w:rsidR="00A34D3B">
        <w:rPr>
          <w:rFonts w:ascii="Times New Roman" w:hAnsi="Times New Roman" w:cs="Times New Roman"/>
          <w:sz w:val="24"/>
          <w:szCs w:val="24"/>
        </w:rPr>
        <w:t>“</w:t>
      </w:r>
      <w:r w:rsidR="007F6ABB">
        <w:rPr>
          <w:rFonts w:ascii="Times New Roman" w:hAnsi="Times New Roman" w:cs="Times New Roman"/>
          <w:sz w:val="24"/>
          <w:szCs w:val="24"/>
        </w:rPr>
        <w:t>embryos are alive so it would be better in some way if they stay alive.</w:t>
      </w:r>
      <w:r w:rsidR="00A34D3B">
        <w:rPr>
          <w:rFonts w:ascii="Times New Roman" w:hAnsi="Times New Roman" w:cs="Times New Roman"/>
          <w:sz w:val="24"/>
          <w:szCs w:val="24"/>
        </w:rPr>
        <w:t>”</w:t>
      </w:r>
      <w:r w:rsidR="00664D29">
        <w:rPr>
          <w:rStyle w:val="FootnoteReference"/>
          <w:rFonts w:ascii="Times New Roman" w:hAnsi="Times New Roman" w:cs="Times New Roman"/>
          <w:sz w:val="24"/>
          <w:szCs w:val="24"/>
        </w:rPr>
        <w:footnoteReference w:id="117"/>
      </w:r>
      <w:r w:rsidR="007F6ABB">
        <w:rPr>
          <w:rFonts w:ascii="Times New Roman" w:hAnsi="Times New Roman" w:cs="Times New Roman"/>
          <w:sz w:val="24"/>
          <w:szCs w:val="24"/>
        </w:rPr>
        <w:t xml:space="preserve"> From this conclusion, it is evident that this theory recognises the right to life in preserved embryos.</w:t>
      </w:r>
      <w:r w:rsidR="00664D29" w:rsidRPr="007D6128">
        <w:rPr>
          <w:rFonts w:ascii="Times New Roman" w:hAnsi="Times New Roman" w:cs="Times New Roman"/>
          <w:color w:val="0563C1" w:themeColor="hyperlink"/>
          <w:sz w:val="24"/>
          <w:szCs w:val="24"/>
          <w:u w:val="single"/>
        </w:rPr>
        <w:t xml:space="preserve"> </w:t>
      </w:r>
    </w:p>
    <w:p w14:paraId="63516CDF" w14:textId="368EBBF1" w:rsidR="00A56172" w:rsidRPr="0077568F" w:rsidRDefault="007D6128" w:rsidP="001D74DE">
      <w:pPr>
        <w:spacing w:line="360" w:lineRule="auto"/>
        <w:jc w:val="both"/>
        <w:rPr>
          <w:rFonts w:ascii="Times New Roman" w:hAnsi="Times New Roman" w:cs="Times New Roman"/>
          <w:sz w:val="24"/>
          <w:szCs w:val="24"/>
        </w:rPr>
      </w:pPr>
      <w:r>
        <w:rPr>
          <w:rFonts w:ascii="Times New Roman" w:hAnsi="Times New Roman" w:cs="Times New Roman"/>
          <w:sz w:val="24"/>
          <w:szCs w:val="24"/>
        </w:rPr>
        <w:t>As a result, Metz has elaborated and stated that to claim that human nature has dignity on face value is ambiguous.</w:t>
      </w:r>
      <w:r w:rsidR="00664D29">
        <w:rPr>
          <w:rStyle w:val="FootnoteReference"/>
          <w:rFonts w:ascii="Times New Roman" w:hAnsi="Times New Roman" w:cs="Times New Roman"/>
          <w:sz w:val="24"/>
          <w:szCs w:val="24"/>
        </w:rPr>
        <w:footnoteReference w:id="118"/>
      </w:r>
      <w:r>
        <w:rPr>
          <w:rFonts w:ascii="Times New Roman" w:hAnsi="Times New Roman" w:cs="Times New Roman"/>
          <w:sz w:val="24"/>
          <w:szCs w:val="24"/>
        </w:rPr>
        <w:t xml:space="preserve"> </w:t>
      </w:r>
      <w:r w:rsidR="00FB417A">
        <w:rPr>
          <w:rFonts w:ascii="Times New Roman" w:hAnsi="Times New Roman" w:cs="Times New Roman"/>
          <w:sz w:val="24"/>
          <w:szCs w:val="24"/>
        </w:rPr>
        <w:t>This is because there are two meanings to human nature that must be clarified. Firstly, he addresses the moralised concept which refers to human excellence based on the moralised ideals we have in mind such as justice and virtue.</w:t>
      </w:r>
      <w:r w:rsidR="00664D29">
        <w:rPr>
          <w:rStyle w:val="FootnoteReference"/>
          <w:rFonts w:ascii="Times New Roman" w:hAnsi="Times New Roman" w:cs="Times New Roman"/>
          <w:sz w:val="24"/>
          <w:szCs w:val="24"/>
        </w:rPr>
        <w:footnoteReference w:id="119"/>
      </w:r>
      <w:r w:rsidR="00FB417A">
        <w:rPr>
          <w:rFonts w:ascii="Times New Roman" w:hAnsi="Times New Roman" w:cs="Times New Roman"/>
          <w:sz w:val="24"/>
          <w:szCs w:val="24"/>
        </w:rPr>
        <w:t xml:space="preserve"> From this perspective, human nature in its descriptive sense is difficult to justify in entirety that it is valuable and worthy of protection.</w:t>
      </w:r>
      <w:r w:rsidR="00664D29">
        <w:rPr>
          <w:rStyle w:val="FootnoteReference"/>
          <w:rFonts w:ascii="Times New Roman" w:hAnsi="Times New Roman" w:cs="Times New Roman"/>
          <w:sz w:val="24"/>
          <w:szCs w:val="24"/>
        </w:rPr>
        <w:footnoteReference w:id="120"/>
      </w:r>
      <w:r w:rsidR="00FB417A">
        <w:rPr>
          <w:rFonts w:ascii="Times New Roman" w:hAnsi="Times New Roman" w:cs="Times New Roman"/>
          <w:sz w:val="24"/>
          <w:szCs w:val="24"/>
        </w:rPr>
        <w:t xml:space="preserve"> Rather, Metz advances the argument that as opposed to viewing the human nature through its inherently evaluative nature only, the true meaning of human nature while used in the context of ‘Ubuntu’ is humanity. Humanity is the aspect of human nature that is considered to have intrinsic value.</w:t>
      </w:r>
      <w:r w:rsidR="00664D29">
        <w:rPr>
          <w:rStyle w:val="FootnoteReference"/>
          <w:rFonts w:ascii="Times New Roman" w:hAnsi="Times New Roman" w:cs="Times New Roman"/>
          <w:sz w:val="24"/>
          <w:szCs w:val="24"/>
        </w:rPr>
        <w:footnoteReference w:id="121"/>
      </w:r>
      <w:r w:rsidR="00FB417A">
        <w:rPr>
          <w:rFonts w:ascii="Times New Roman" w:hAnsi="Times New Roman" w:cs="Times New Roman"/>
          <w:sz w:val="24"/>
          <w:szCs w:val="24"/>
        </w:rPr>
        <w:t xml:space="preserve"> Intrinsic value is what is good for one’s own sake.</w:t>
      </w:r>
      <w:r w:rsidR="00664D29">
        <w:rPr>
          <w:rStyle w:val="FootnoteReference"/>
          <w:rFonts w:ascii="Times New Roman" w:hAnsi="Times New Roman" w:cs="Times New Roman"/>
          <w:sz w:val="24"/>
          <w:szCs w:val="24"/>
        </w:rPr>
        <w:footnoteReference w:id="122"/>
      </w:r>
      <w:r w:rsidR="00BE07BE" w:rsidRPr="00BE07BE">
        <w:t xml:space="preserve"> </w:t>
      </w:r>
      <w:r w:rsidR="00FB417A">
        <w:rPr>
          <w:rFonts w:ascii="Times New Roman" w:hAnsi="Times New Roman" w:cs="Times New Roman"/>
          <w:sz w:val="24"/>
          <w:szCs w:val="24"/>
        </w:rPr>
        <w:t xml:space="preserve">Essentially, what Metz is arguing is that once we recognise the intrinsic value of the preserved embryo and appreciate what is good for </w:t>
      </w:r>
      <w:r w:rsidR="00BE07BE">
        <w:rPr>
          <w:rFonts w:ascii="Times New Roman" w:hAnsi="Times New Roman" w:cs="Times New Roman"/>
          <w:sz w:val="24"/>
          <w:szCs w:val="24"/>
        </w:rPr>
        <w:t>them,</w:t>
      </w:r>
      <w:r w:rsidR="00FB417A">
        <w:rPr>
          <w:rFonts w:ascii="Times New Roman" w:hAnsi="Times New Roman" w:cs="Times New Roman"/>
          <w:sz w:val="24"/>
          <w:szCs w:val="24"/>
        </w:rPr>
        <w:t xml:space="preserve"> then we adopt a neutral perspective of human nature that can easily be protected.</w:t>
      </w:r>
      <w:r w:rsidR="00AD4174">
        <w:rPr>
          <w:rFonts w:ascii="Times New Roman" w:hAnsi="Times New Roman" w:cs="Times New Roman"/>
          <w:sz w:val="24"/>
          <w:szCs w:val="24"/>
        </w:rPr>
        <w:t xml:space="preserve"> </w:t>
      </w:r>
      <w:r w:rsidR="00BE4343" w:rsidRPr="00BE4343">
        <w:rPr>
          <w:rFonts w:ascii="Times New Roman" w:hAnsi="Times New Roman" w:cs="Times New Roman"/>
          <w:sz w:val="24"/>
          <w:szCs w:val="24"/>
        </w:rPr>
        <w:t>Metz theory provides for a wide application f</w:t>
      </w:r>
      <w:r w:rsidR="000A138E">
        <w:rPr>
          <w:rFonts w:ascii="Times New Roman" w:hAnsi="Times New Roman" w:cs="Times New Roman"/>
          <w:sz w:val="24"/>
          <w:szCs w:val="24"/>
        </w:rPr>
        <w:t>or the right to life of</w:t>
      </w:r>
      <w:r w:rsidR="00BE4343" w:rsidRPr="00BE4343">
        <w:rPr>
          <w:rFonts w:ascii="Times New Roman" w:hAnsi="Times New Roman" w:cs="Times New Roman"/>
          <w:sz w:val="24"/>
          <w:szCs w:val="24"/>
        </w:rPr>
        <w:t xml:space="preserve"> pre-embryos</w:t>
      </w:r>
      <w:r w:rsidR="00134B76">
        <w:rPr>
          <w:rFonts w:ascii="Times New Roman" w:hAnsi="Times New Roman" w:cs="Times New Roman"/>
          <w:sz w:val="24"/>
          <w:szCs w:val="24"/>
        </w:rPr>
        <w:t xml:space="preserve"> which this study aims to adopt</w:t>
      </w:r>
      <w:r w:rsidR="00BE4343" w:rsidRPr="00BE4343">
        <w:rPr>
          <w:rFonts w:ascii="Times New Roman" w:hAnsi="Times New Roman" w:cs="Times New Roman"/>
          <w:sz w:val="24"/>
          <w:szCs w:val="24"/>
        </w:rPr>
        <w:t xml:space="preserve">. </w:t>
      </w:r>
    </w:p>
    <w:p w14:paraId="28896F1D" w14:textId="568E53C1" w:rsidR="00827B71" w:rsidRPr="00D17D20" w:rsidRDefault="00E33C7C" w:rsidP="00CF0CFD">
      <w:pPr>
        <w:pStyle w:val="Heading1"/>
        <w:rPr>
          <w:rFonts w:ascii="Times New Roman" w:hAnsi="Times New Roman" w:cs="Times New Roman"/>
          <w:b/>
          <w:color w:val="auto"/>
          <w:sz w:val="24"/>
          <w:szCs w:val="24"/>
          <w:u w:val="single"/>
        </w:rPr>
      </w:pPr>
      <w:bookmarkStart w:id="20" w:name="_Toc34682525"/>
      <w:r w:rsidRPr="00CF0CFD">
        <w:rPr>
          <w:rFonts w:ascii="Times New Roman" w:hAnsi="Times New Roman" w:cs="Times New Roman"/>
          <w:b/>
          <w:color w:val="auto"/>
          <w:sz w:val="24"/>
          <w:szCs w:val="24"/>
          <w:u w:val="single"/>
        </w:rPr>
        <w:t xml:space="preserve">2.5 </w:t>
      </w:r>
      <w:r w:rsidR="00E878C3" w:rsidRPr="00D17D20">
        <w:rPr>
          <w:rFonts w:ascii="Times New Roman" w:hAnsi="Times New Roman" w:cs="Times New Roman"/>
          <w:b/>
          <w:color w:val="auto"/>
          <w:sz w:val="24"/>
          <w:szCs w:val="24"/>
          <w:u w:val="single"/>
        </w:rPr>
        <w:t>Conclusion</w:t>
      </w:r>
      <w:bookmarkEnd w:id="20"/>
    </w:p>
    <w:p w14:paraId="3B788320" w14:textId="7C56147F" w:rsidR="00827B71" w:rsidRDefault="00D64707"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finds that embryos do have personhood due to the </w:t>
      </w:r>
      <w:r w:rsidR="00813D80">
        <w:rPr>
          <w:rFonts w:ascii="Times New Roman" w:hAnsi="Times New Roman" w:cs="Times New Roman"/>
          <w:sz w:val="24"/>
          <w:szCs w:val="24"/>
        </w:rPr>
        <w:t xml:space="preserve">inherent capacity to be a communal being. As a result, this study concludes that the right to life should be seen from a dignitarian perspective. </w:t>
      </w:r>
    </w:p>
    <w:p w14:paraId="194B496E" w14:textId="77777777" w:rsidR="00827B71" w:rsidRDefault="00827B71" w:rsidP="00355A54">
      <w:pPr>
        <w:spacing w:line="360" w:lineRule="auto"/>
        <w:jc w:val="both"/>
        <w:rPr>
          <w:rFonts w:ascii="Times New Roman" w:hAnsi="Times New Roman" w:cs="Times New Roman"/>
          <w:sz w:val="24"/>
          <w:szCs w:val="24"/>
        </w:rPr>
      </w:pPr>
    </w:p>
    <w:p w14:paraId="0BA6DBB8" w14:textId="77777777" w:rsidR="00134B76" w:rsidRPr="0054354B" w:rsidRDefault="00134B76" w:rsidP="00355A54">
      <w:pPr>
        <w:spacing w:line="360" w:lineRule="auto"/>
        <w:jc w:val="both"/>
        <w:rPr>
          <w:rFonts w:ascii="Times New Roman" w:hAnsi="Times New Roman" w:cs="Times New Roman"/>
          <w:sz w:val="24"/>
          <w:szCs w:val="24"/>
        </w:rPr>
      </w:pPr>
    </w:p>
    <w:p w14:paraId="19630186" w14:textId="6EC46A44" w:rsidR="008A7198" w:rsidRPr="006F1486" w:rsidRDefault="008A7198" w:rsidP="006F1486">
      <w:pPr>
        <w:pStyle w:val="Heading1"/>
        <w:spacing w:line="360" w:lineRule="auto"/>
        <w:jc w:val="both"/>
        <w:rPr>
          <w:rFonts w:ascii="Times New Roman" w:hAnsi="Times New Roman" w:cs="Times New Roman"/>
          <w:b/>
          <w:color w:val="auto"/>
          <w:sz w:val="24"/>
          <w:szCs w:val="24"/>
        </w:rPr>
      </w:pPr>
      <w:bookmarkStart w:id="21" w:name="_Toc34682526"/>
      <w:r w:rsidRPr="006F1486">
        <w:rPr>
          <w:rFonts w:ascii="Times New Roman" w:hAnsi="Times New Roman" w:cs="Times New Roman"/>
          <w:b/>
          <w:color w:val="auto"/>
          <w:sz w:val="24"/>
          <w:szCs w:val="24"/>
        </w:rPr>
        <w:lastRenderedPageBreak/>
        <w:t>3. CHAPTER THREE</w:t>
      </w:r>
      <w:r w:rsidR="00B4360B" w:rsidRPr="006F1486">
        <w:rPr>
          <w:rFonts w:ascii="Times New Roman" w:hAnsi="Times New Roman" w:cs="Times New Roman"/>
          <w:b/>
          <w:color w:val="auto"/>
          <w:sz w:val="24"/>
          <w:szCs w:val="24"/>
        </w:rPr>
        <w:t xml:space="preserve">: </w:t>
      </w:r>
      <w:r w:rsidR="001422F4">
        <w:rPr>
          <w:rFonts w:ascii="Times New Roman" w:hAnsi="Times New Roman" w:cs="Times New Roman"/>
          <w:b/>
          <w:color w:val="auto"/>
          <w:sz w:val="24"/>
          <w:szCs w:val="24"/>
        </w:rPr>
        <w:t>THE LEGAL PERSONIFICATION OF EMBRYOS THROUGH THE LENS OF HUMAN RIGHTS TREATIES AND ITS IMPLICATION ON THE ENFORCEABLITY OF IVF CONTRACTS IN KENYA.</w:t>
      </w:r>
      <w:bookmarkEnd w:id="21"/>
    </w:p>
    <w:p w14:paraId="063E35DE" w14:textId="4B0D8E49" w:rsidR="00B4360B" w:rsidRPr="00E33C7C" w:rsidRDefault="00B4360B" w:rsidP="006F1486">
      <w:pPr>
        <w:pStyle w:val="Heading2"/>
        <w:spacing w:line="360" w:lineRule="auto"/>
        <w:jc w:val="both"/>
        <w:rPr>
          <w:rFonts w:ascii="Times New Roman" w:hAnsi="Times New Roman" w:cs="Times New Roman"/>
          <w:b/>
          <w:color w:val="auto"/>
          <w:sz w:val="24"/>
          <w:szCs w:val="24"/>
          <w:u w:val="single"/>
        </w:rPr>
      </w:pPr>
      <w:bookmarkStart w:id="22" w:name="_Toc34682527"/>
      <w:r w:rsidRPr="00E33C7C">
        <w:rPr>
          <w:rFonts w:ascii="Times New Roman" w:hAnsi="Times New Roman" w:cs="Times New Roman"/>
          <w:b/>
          <w:color w:val="auto"/>
          <w:sz w:val="24"/>
          <w:szCs w:val="24"/>
          <w:u w:val="single"/>
        </w:rPr>
        <w:t>3.1 Introduction</w:t>
      </w:r>
      <w:bookmarkEnd w:id="22"/>
    </w:p>
    <w:p w14:paraId="789E86A5" w14:textId="455D2C1A" w:rsidR="009C3EB5" w:rsidRDefault="001422F4" w:rsidP="00355A54">
      <w:pPr>
        <w:spacing w:line="360" w:lineRule="auto"/>
        <w:jc w:val="both"/>
        <w:rPr>
          <w:rFonts w:ascii="Times New Roman" w:hAnsi="Times New Roman" w:cs="Times New Roman"/>
          <w:sz w:val="24"/>
          <w:szCs w:val="24"/>
        </w:rPr>
      </w:pPr>
      <w:r w:rsidRPr="00D17D20">
        <w:rPr>
          <w:rFonts w:ascii="Times New Roman" w:hAnsi="Times New Roman" w:cs="Times New Roman"/>
          <w:sz w:val="24"/>
          <w:szCs w:val="24"/>
        </w:rPr>
        <w:t>The scope of this study concerns the embryonic personhood through human rights treaties</w:t>
      </w:r>
      <w:r w:rsidR="00D17D20">
        <w:rPr>
          <w:rFonts w:ascii="Times New Roman" w:hAnsi="Times New Roman" w:cs="Times New Roman"/>
          <w:sz w:val="24"/>
          <w:szCs w:val="24"/>
        </w:rPr>
        <w:t xml:space="preserve"> and international </w:t>
      </w:r>
      <w:r w:rsidR="00134B76">
        <w:rPr>
          <w:rFonts w:ascii="Times New Roman" w:hAnsi="Times New Roman" w:cs="Times New Roman"/>
          <w:sz w:val="24"/>
          <w:szCs w:val="24"/>
        </w:rPr>
        <w:t>case law. This study asserts that</w:t>
      </w:r>
      <w:r w:rsidR="00D428D5">
        <w:rPr>
          <w:rFonts w:ascii="Times New Roman" w:hAnsi="Times New Roman" w:cs="Times New Roman"/>
          <w:sz w:val="24"/>
          <w:szCs w:val="24"/>
        </w:rPr>
        <w:t>:</w:t>
      </w:r>
      <w:r w:rsidR="00CA343E" w:rsidRPr="0032365D">
        <w:rPr>
          <w:rFonts w:ascii="Times New Roman" w:hAnsi="Times New Roman" w:cs="Times New Roman"/>
          <w:sz w:val="24"/>
          <w:szCs w:val="24"/>
        </w:rPr>
        <w:t xml:space="preserve">                                                                                      </w:t>
      </w:r>
      <w:r w:rsidR="002D30D8" w:rsidRPr="0032365D">
        <w:rPr>
          <w:rFonts w:ascii="Times New Roman" w:hAnsi="Times New Roman" w:cs="Times New Roman"/>
          <w:sz w:val="24"/>
          <w:szCs w:val="24"/>
        </w:rPr>
        <w:t xml:space="preserve">                               </w:t>
      </w:r>
      <w:r w:rsidR="00CA343E" w:rsidRPr="0032365D">
        <w:rPr>
          <w:rFonts w:ascii="Times New Roman" w:hAnsi="Times New Roman" w:cs="Times New Roman"/>
          <w:sz w:val="24"/>
          <w:szCs w:val="24"/>
        </w:rPr>
        <w:t xml:space="preserve">                                                                                                                                                                                                                                                                                                                                                                                                           </w:t>
      </w:r>
      <w:r w:rsidR="00134B76">
        <w:rPr>
          <w:rFonts w:ascii="Times New Roman" w:hAnsi="Times New Roman" w:cs="Times New Roman"/>
          <w:sz w:val="24"/>
          <w:szCs w:val="24"/>
        </w:rPr>
        <w:t xml:space="preserve">1) </w:t>
      </w:r>
      <w:r w:rsidR="002426B9">
        <w:rPr>
          <w:rFonts w:ascii="Times New Roman" w:hAnsi="Times New Roman" w:cs="Times New Roman"/>
          <w:sz w:val="24"/>
          <w:szCs w:val="24"/>
        </w:rPr>
        <w:t>o</w:t>
      </w:r>
      <w:r w:rsidRPr="00D17D20">
        <w:rPr>
          <w:rFonts w:ascii="Times New Roman" w:hAnsi="Times New Roman" w:cs="Times New Roman"/>
          <w:sz w:val="24"/>
          <w:szCs w:val="24"/>
        </w:rPr>
        <w:t>nce rights are allocated to a potential person, therefore an embryo, it cannot be lost at a later stage of development</w:t>
      </w:r>
      <w:r w:rsidR="007A6543">
        <w:rPr>
          <w:rStyle w:val="FootnoteReference"/>
          <w:rFonts w:ascii="Times New Roman" w:hAnsi="Times New Roman" w:cs="Times New Roman"/>
          <w:sz w:val="24"/>
          <w:szCs w:val="24"/>
        </w:rPr>
        <w:footnoteReference w:id="123"/>
      </w:r>
      <w:r w:rsidRPr="00D17D20">
        <w:rPr>
          <w:rFonts w:ascii="Times New Roman" w:hAnsi="Times New Roman" w:cs="Times New Roman"/>
          <w:sz w:val="24"/>
          <w:szCs w:val="24"/>
        </w:rPr>
        <w:t xml:space="preserve"> 2) If a country</w:t>
      </w:r>
      <w:r w:rsidRPr="001422F4">
        <w:rPr>
          <w:rFonts w:ascii="Times New Roman" w:hAnsi="Times New Roman" w:cs="Times New Roman"/>
          <w:sz w:val="24"/>
          <w:szCs w:val="24"/>
        </w:rPr>
        <w:t xml:space="preserve"> </w:t>
      </w:r>
      <w:r w:rsidRPr="00D17D20">
        <w:rPr>
          <w:rFonts w:ascii="Times New Roman" w:hAnsi="Times New Roman" w:cs="Times New Roman"/>
          <w:sz w:val="24"/>
          <w:szCs w:val="24"/>
        </w:rPr>
        <w:t>recognises a foetus as a legal person, there is a probability that it will grant an embryo personhood.</w:t>
      </w:r>
      <w:r w:rsidR="00EA1009">
        <w:rPr>
          <w:rStyle w:val="FootnoteReference"/>
          <w:rFonts w:ascii="Times New Roman" w:hAnsi="Times New Roman" w:cs="Times New Roman"/>
          <w:sz w:val="24"/>
          <w:szCs w:val="24"/>
        </w:rPr>
        <w:footnoteReference w:id="124"/>
      </w:r>
      <w:r w:rsidRPr="00D17D20">
        <w:rPr>
          <w:rFonts w:ascii="Times New Roman" w:hAnsi="Times New Roman" w:cs="Times New Roman"/>
          <w:sz w:val="24"/>
          <w:szCs w:val="24"/>
        </w:rPr>
        <w:t xml:space="preserve"> Essentially, this study adopts a continuum of rights perspective</w:t>
      </w:r>
      <w:r w:rsidR="00134B76">
        <w:rPr>
          <w:rFonts w:ascii="Times New Roman" w:hAnsi="Times New Roman" w:cs="Times New Roman"/>
          <w:sz w:val="24"/>
          <w:szCs w:val="24"/>
        </w:rPr>
        <w:t>.</w:t>
      </w:r>
      <w:r w:rsidR="003C5027">
        <w:rPr>
          <w:rStyle w:val="FootnoteReference"/>
          <w:rFonts w:ascii="Times New Roman" w:hAnsi="Times New Roman" w:cs="Times New Roman"/>
          <w:sz w:val="24"/>
          <w:szCs w:val="24"/>
        </w:rPr>
        <w:footnoteReference w:id="125"/>
      </w:r>
      <w:r w:rsidR="00134B76">
        <w:rPr>
          <w:rFonts w:ascii="Times New Roman" w:hAnsi="Times New Roman" w:cs="Times New Roman"/>
          <w:sz w:val="24"/>
          <w:szCs w:val="24"/>
        </w:rPr>
        <w:t xml:space="preserve"> </w:t>
      </w:r>
      <w:r w:rsidR="00B4360B" w:rsidRPr="00B4360B">
        <w:rPr>
          <w:rFonts w:ascii="Times New Roman" w:hAnsi="Times New Roman" w:cs="Times New Roman"/>
          <w:sz w:val="24"/>
          <w:szCs w:val="24"/>
        </w:rPr>
        <w:t xml:space="preserve">The objectives of this chapter are: </w:t>
      </w:r>
      <w:r w:rsidR="00A50520">
        <w:rPr>
          <w:rFonts w:ascii="Times New Roman" w:hAnsi="Times New Roman" w:cs="Times New Roman"/>
          <w:sz w:val="24"/>
          <w:szCs w:val="24"/>
        </w:rPr>
        <w:t xml:space="preserve">to examine the current position of the status </w:t>
      </w:r>
      <w:r w:rsidR="00134B76">
        <w:rPr>
          <w:rFonts w:ascii="Times New Roman" w:hAnsi="Times New Roman" w:cs="Times New Roman"/>
          <w:sz w:val="24"/>
          <w:szCs w:val="24"/>
        </w:rPr>
        <w:t xml:space="preserve">of the embryo under Kenyan law and </w:t>
      </w:r>
      <w:r w:rsidR="00A50520">
        <w:rPr>
          <w:rFonts w:ascii="Times New Roman" w:hAnsi="Times New Roman" w:cs="Times New Roman"/>
          <w:sz w:val="24"/>
          <w:szCs w:val="24"/>
        </w:rPr>
        <w:t>examine the current practice of IVF in Kenya. This chapter seeks to answer the question on the effect of the legal status of the embryo on the disposition options available in IVF procedures.</w:t>
      </w:r>
      <w:r w:rsidR="00B91780">
        <w:rPr>
          <w:rFonts w:ascii="Times New Roman" w:hAnsi="Times New Roman" w:cs="Times New Roman"/>
          <w:sz w:val="24"/>
          <w:szCs w:val="24"/>
        </w:rPr>
        <w:t xml:space="preserve"> </w:t>
      </w:r>
    </w:p>
    <w:p w14:paraId="2E3C7EE6" w14:textId="2B87EF8A" w:rsidR="00FA47CC" w:rsidRPr="006F1486" w:rsidRDefault="00FA47CC" w:rsidP="006F1486">
      <w:pPr>
        <w:pStyle w:val="Heading2"/>
        <w:spacing w:line="360" w:lineRule="auto"/>
        <w:jc w:val="both"/>
        <w:rPr>
          <w:rFonts w:ascii="Times New Roman" w:hAnsi="Times New Roman" w:cs="Times New Roman"/>
          <w:b/>
          <w:color w:val="auto"/>
          <w:sz w:val="24"/>
          <w:szCs w:val="24"/>
        </w:rPr>
      </w:pPr>
      <w:bookmarkStart w:id="23" w:name="_Toc34682528"/>
      <w:r w:rsidRPr="00E33C7C">
        <w:rPr>
          <w:rFonts w:ascii="Times New Roman" w:hAnsi="Times New Roman" w:cs="Times New Roman"/>
          <w:b/>
          <w:color w:val="auto"/>
          <w:sz w:val="24"/>
          <w:szCs w:val="24"/>
          <w:u w:val="single"/>
        </w:rPr>
        <w:t>3.2 The legal status of the embryo under Kenyan law</w:t>
      </w:r>
      <w:bookmarkEnd w:id="23"/>
    </w:p>
    <w:p w14:paraId="1CED7939" w14:textId="60CFA06B" w:rsidR="00DF71B9" w:rsidRDefault="001422F4"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The question of the legal status is a question of positive law</w:t>
      </w:r>
      <w:r w:rsidR="00CC6227">
        <w:rPr>
          <w:rFonts w:ascii="Times New Roman" w:hAnsi="Times New Roman" w:cs="Times New Roman"/>
          <w:sz w:val="24"/>
          <w:szCs w:val="24"/>
        </w:rPr>
        <w:t xml:space="preserve"> which define what rights and duties are owed.</w:t>
      </w:r>
      <w:r w:rsidR="00CC6227">
        <w:rPr>
          <w:rStyle w:val="FootnoteReference"/>
          <w:rFonts w:ascii="Times New Roman" w:hAnsi="Times New Roman" w:cs="Times New Roman"/>
          <w:sz w:val="24"/>
          <w:szCs w:val="24"/>
        </w:rPr>
        <w:footnoteReference w:id="126"/>
      </w:r>
      <w:r w:rsidR="00CC6227">
        <w:rPr>
          <w:rFonts w:ascii="Times New Roman" w:hAnsi="Times New Roman" w:cs="Times New Roman"/>
          <w:sz w:val="24"/>
          <w:szCs w:val="24"/>
        </w:rPr>
        <w:t xml:space="preserve"> Currently, the Constitution</w:t>
      </w:r>
      <w:r w:rsidR="00340C18">
        <w:rPr>
          <w:rFonts w:ascii="Times New Roman" w:hAnsi="Times New Roman" w:cs="Times New Roman"/>
          <w:sz w:val="24"/>
          <w:szCs w:val="24"/>
        </w:rPr>
        <w:t xml:space="preserve"> of Kenya 2010 is the guiding </w:t>
      </w:r>
      <w:r w:rsidR="003716BC">
        <w:rPr>
          <w:rFonts w:ascii="Times New Roman" w:hAnsi="Times New Roman" w:cs="Times New Roman"/>
          <w:sz w:val="24"/>
          <w:szCs w:val="24"/>
        </w:rPr>
        <w:t xml:space="preserve">legal </w:t>
      </w:r>
      <w:r w:rsidR="00D71473">
        <w:rPr>
          <w:rFonts w:ascii="Times New Roman" w:hAnsi="Times New Roman" w:cs="Times New Roman"/>
          <w:sz w:val="24"/>
          <w:szCs w:val="24"/>
        </w:rPr>
        <w:t>basis on</w:t>
      </w:r>
      <w:r w:rsidR="00340C18">
        <w:rPr>
          <w:rFonts w:ascii="Times New Roman" w:hAnsi="Times New Roman" w:cs="Times New Roman"/>
          <w:sz w:val="24"/>
          <w:szCs w:val="24"/>
        </w:rPr>
        <w:t xml:space="preserve"> the legal status of the embryo</w:t>
      </w:r>
      <w:r w:rsidR="00134B76">
        <w:rPr>
          <w:rFonts w:ascii="Times New Roman" w:hAnsi="Times New Roman" w:cs="Times New Roman"/>
          <w:sz w:val="24"/>
          <w:szCs w:val="24"/>
        </w:rPr>
        <w:t>.</w:t>
      </w:r>
      <w:r w:rsidR="00340C18">
        <w:rPr>
          <w:rFonts w:ascii="Times New Roman" w:hAnsi="Times New Roman" w:cs="Times New Roman"/>
          <w:sz w:val="24"/>
          <w:szCs w:val="24"/>
        </w:rPr>
        <w:t xml:space="preserve"> Th</w:t>
      </w:r>
      <w:r>
        <w:rPr>
          <w:rFonts w:ascii="Times New Roman" w:hAnsi="Times New Roman" w:cs="Times New Roman"/>
          <w:sz w:val="24"/>
          <w:szCs w:val="24"/>
        </w:rPr>
        <w:t xml:space="preserve">is study deduces that </w:t>
      </w:r>
      <w:r w:rsidR="00340C18">
        <w:rPr>
          <w:rFonts w:ascii="Times New Roman" w:hAnsi="Times New Roman" w:cs="Times New Roman"/>
          <w:sz w:val="24"/>
          <w:szCs w:val="24"/>
        </w:rPr>
        <w:t xml:space="preserve"> right to life of an embryo is secured under Article 26 of the </w:t>
      </w:r>
      <w:r w:rsidR="003716BC">
        <w:rPr>
          <w:rFonts w:ascii="Times New Roman" w:hAnsi="Times New Roman" w:cs="Times New Roman"/>
          <w:sz w:val="24"/>
          <w:szCs w:val="24"/>
        </w:rPr>
        <w:t>2010 Constitution of Kenya</w:t>
      </w:r>
      <w:r w:rsidR="00D71473">
        <w:rPr>
          <w:rFonts w:ascii="Times New Roman" w:hAnsi="Times New Roman" w:cs="Times New Roman"/>
          <w:sz w:val="24"/>
          <w:szCs w:val="24"/>
        </w:rPr>
        <w:t>.</w:t>
      </w:r>
      <w:r w:rsidR="00340C18">
        <w:rPr>
          <w:rFonts w:ascii="Times New Roman" w:hAnsi="Times New Roman" w:cs="Times New Roman"/>
          <w:sz w:val="24"/>
          <w:szCs w:val="24"/>
        </w:rPr>
        <w:t xml:space="preserve"> It provides that life begins at conception and one shall not be deprived of life intentionally.</w:t>
      </w:r>
      <w:r w:rsidR="009C2D78">
        <w:rPr>
          <w:rStyle w:val="FootnoteReference"/>
          <w:rFonts w:ascii="Times New Roman" w:hAnsi="Times New Roman" w:cs="Times New Roman"/>
          <w:sz w:val="24"/>
          <w:szCs w:val="24"/>
        </w:rPr>
        <w:footnoteReference w:id="127"/>
      </w:r>
      <w:r>
        <w:rPr>
          <w:rFonts w:ascii="Times New Roman" w:hAnsi="Times New Roman" w:cs="Times New Roman"/>
          <w:sz w:val="24"/>
          <w:szCs w:val="24"/>
        </w:rPr>
        <w:t xml:space="preserve"> This study</w:t>
      </w:r>
      <w:r w:rsidR="003716BC">
        <w:rPr>
          <w:rFonts w:ascii="Times New Roman" w:hAnsi="Times New Roman" w:cs="Times New Roman"/>
          <w:sz w:val="24"/>
          <w:szCs w:val="24"/>
        </w:rPr>
        <w:t xml:space="preserve"> bears noting that the 2010 Constitution of Kenya</w:t>
      </w:r>
      <w:r w:rsidR="00C01D8B">
        <w:rPr>
          <w:rFonts w:ascii="Times New Roman" w:hAnsi="Times New Roman" w:cs="Times New Roman"/>
          <w:sz w:val="24"/>
          <w:szCs w:val="24"/>
        </w:rPr>
        <w:t xml:space="preserve"> does not provide an explicit answer as to whether an embryo’s right to life is protected. </w:t>
      </w:r>
      <w:r w:rsidR="00340C18">
        <w:rPr>
          <w:rFonts w:ascii="Times New Roman" w:hAnsi="Times New Roman" w:cs="Times New Roman"/>
          <w:sz w:val="24"/>
          <w:szCs w:val="24"/>
        </w:rPr>
        <w:t xml:space="preserve"> </w:t>
      </w:r>
      <w:r w:rsidR="00C01D8B">
        <w:rPr>
          <w:rFonts w:ascii="Times New Roman" w:hAnsi="Times New Roman" w:cs="Times New Roman"/>
          <w:sz w:val="24"/>
          <w:szCs w:val="24"/>
        </w:rPr>
        <w:t>However, for</w:t>
      </w:r>
      <w:r w:rsidR="000C7F4C">
        <w:rPr>
          <w:rFonts w:ascii="Times New Roman" w:hAnsi="Times New Roman" w:cs="Times New Roman"/>
          <w:sz w:val="24"/>
          <w:szCs w:val="24"/>
        </w:rPr>
        <w:t xml:space="preserve"> this right to be fully guaranteed to preserved embryos, </w:t>
      </w:r>
      <w:r w:rsidR="00C01D8B">
        <w:rPr>
          <w:rFonts w:ascii="Times New Roman" w:hAnsi="Times New Roman" w:cs="Times New Roman"/>
          <w:sz w:val="24"/>
          <w:szCs w:val="24"/>
        </w:rPr>
        <w:t>this</w:t>
      </w:r>
      <w:r>
        <w:rPr>
          <w:rFonts w:ascii="Times New Roman" w:hAnsi="Times New Roman" w:cs="Times New Roman"/>
          <w:sz w:val="24"/>
          <w:szCs w:val="24"/>
        </w:rPr>
        <w:t xml:space="preserve"> study</w:t>
      </w:r>
      <w:r w:rsidR="000C7F4C">
        <w:rPr>
          <w:rFonts w:ascii="Times New Roman" w:hAnsi="Times New Roman" w:cs="Times New Roman"/>
          <w:sz w:val="24"/>
          <w:szCs w:val="24"/>
        </w:rPr>
        <w:t xml:space="preserve"> </w:t>
      </w:r>
      <w:r w:rsidR="005E1F2D">
        <w:rPr>
          <w:rFonts w:ascii="Times New Roman" w:hAnsi="Times New Roman" w:cs="Times New Roman"/>
          <w:sz w:val="24"/>
          <w:szCs w:val="24"/>
        </w:rPr>
        <w:t>satisfies</w:t>
      </w:r>
      <w:r w:rsidR="000C7F4C">
        <w:rPr>
          <w:rFonts w:ascii="Times New Roman" w:hAnsi="Times New Roman" w:cs="Times New Roman"/>
          <w:sz w:val="24"/>
          <w:szCs w:val="24"/>
        </w:rPr>
        <w:t xml:space="preserve"> that conception has taken place. </w:t>
      </w:r>
    </w:p>
    <w:p w14:paraId="66EB1607" w14:textId="66D1C847" w:rsidR="00B51BE0" w:rsidRDefault="00E638D1"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Conception takes place when the sperm cell of the human male meets the ovum of the female and a fertilized ovum known as the zygote results.</w:t>
      </w:r>
      <w:r w:rsidR="008F3C2C">
        <w:rPr>
          <w:rStyle w:val="FootnoteReference"/>
          <w:rFonts w:ascii="Times New Roman" w:hAnsi="Times New Roman" w:cs="Times New Roman"/>
          <w:sz w:val="24"/>
          <w:szCs w:val="24"/>
        </w:rPr>
        <w:footnoteReference w:id="128"/>
      </w:r>
      <w:r>
        <w:rPr>
          <w:rFonts w:ascii="Times New Roman" w:hAnsi="Times New Roman" w:cs="Times New Roman"/>
          <w:sz w:val="24"/>
          <w:szCs w:val="24"/>
        </w:rPr>
        <w:t xml:space="preserve">  These eggs and sperm are each a single cell containing twenty three chromosomes.</w:t>
      </w:r>
      <w:r w:rsidR="00D579A4">
        <w:rPr>
          <w:rStyle w:val="FootnoteReference"/>
          <w:rFonts w:ascii="Times New Roman" w:hAnsi="Times New Roman" w:cs="Times New Roman"/>
          <w:sz w:val="24"/>
          <w:szCs w:val="24"/>
        </w:rPr>
        <w:footnoteReference w:id="129"/>
      </w:r>
      <w:r>
        <w:rPr>
          <w:rFonts w:ascii="Times New Roman" w:hAnsi="Times New Roman" w:cs="Times New Roman"/>
          <w:sz w:val="24"/>
          <w:szCs w:val="24"/>
        </w:rPr>
        <w:t xml:space="preserve"> Each of these cells are genetically unique </w:t>
      </w:r>
      <w:r>
        <w:rPr>
          <w:rFonts w:ascii="Times New Roman" w:hAnsi="Times New Roman" w:cs="Times New Roman"/>
          <w:sz w:val="24"/>
          <w:szCs w:val="24"/>
        </w:rPr>
        <w:lastRenderedPageBreak/>
        <w:t>representatives of the human species.</w:t>
      </w:r>
      <w:r w:rsidR="00D579A4">
        <w:rPr>
          <w:rStyle w:val="FootnoteReference"/>
          <w:rFonts w:ascii="Times New Roman" w:hAnsi="Times New Roman" w:cs="Times New Roman"/>
          <w:sz w:val="24"/>
          <w:szCs w:val="24"/>
        </w:rPr>
        <w:footnoteReference w:id="130"/>
      </w:r>
      <w:r>
        <w:rPr>
          <w:rFonts w:ascii="Times New Roman" w:hAnsi="Times New Roman" w:cs="Times New Roman"/>
          <w:sz w:val="24"/>
          <w:szCs w:val="24"/>
        </w:rPr>
        <w:t xml:space="preserve"> Therefore, when a zygote becomes an embryo it means that it has gone through the several stages of early development</w:t>
      </w:r>
      <w:r w:rsidR="00614E70">
        <w:rPr>
          <w:rStyle w:val="FootnoteReference"/>
          <w:rFonts w:ascii="Times New Roman" w:hAnsi="Times New Roman" w:cs="Times New Roman"/>
          <w:sz w:val="24"/>
          <w:szCs w:val="24"/>
        </w:rPr>
        <w:footnoteReference w:id="131"/>
      </w:r>
      <w:r>
        <w:rPr>
          <w:rFonts w:ascii="Times New Roman" w:hAnsi="Times New Roman" w:cs="Times New Roman"/>
          <w:sz w:val="24"/>
          <w:szCs w:val="24"/>
        </w:rPr>
        <w:t xml:space="preserve"> from conception to the ninth or tenth week of life.</w:t>
      </w:r>
      <w:r w:rsidR="00D579A4">
        <w:rPr>
          <w:rStyle w:val="FootnoteReference"/>
          <w:rFonts w:ascii="Times New Roman" w:hAnsi="Times New Roman" w:cs="Times New Roman"/>
          <w:sz w:val="24"/>
          <w:szCs w:val="24"/>
        </w:rPr>
        <w:footnoteReference w:id="132"/>
      </w:r>
      <w:r>
        <w:rPr>
          <w:rFonts w:ascii="Times New Roman" w:hAnsi="Times New Roman" w:cs="Times New Roman"/>
          <w:sz w:val="24"/>
          <w:szCs w:val="24"/>
        </w:rPr>
        <w:t xml:space="preserve"> At this point, the embryo facilitates its own development</w:t>
      </w:r>
      <w:r w:rsidR="008F3C2C">
        <w:rPr>
          <w:rFonts w:ascii="Times New Roman" w:hAnsi="Times New Roman" w:cs="Times New Roman"/>
          <w:sz w:val="24"/>
          <w:szCs w:val="24"/>
        </w:rPr>
        <w:t>.</w:t>
      </w:r>
      <w:r w:rsidR="00D579A4">
        <w:rPr>
          <w:rStyle w:val="FootnoteReference"/>
          <w:rFonts w:ascii="Times New Roman" w:hAnsi="Times New Roman" w:cs="Times New Roman"/>
          <w:sz w:val="24"/>
          <w:szCs w:val="24"/>
        </w:rPr>
        <w:footnoteReference w:id="133"/>
      </w:r>
      <w:r w:rsidR="008F3C2C">
        <w:rPr>
          <w:rFonts w:ascii="Times New Roman" w:hAnsi="Times New Roman" w:cs="Times New Roman"/>
          <w:sz w:val="24"/>
          <w:szCs w:val="24"/>
        </w:rPr>
        <w:t xml:space="preserve"> It produces complex tissues, structures and organs that work together.</w:t>
      </w:r>
      <w:r w:rsidR="00D579A4">
        <w:rPr>
          <w:rStyle w:val="FootnoteReference"/>
          <w:rFonts w:ascii="Times New Roman" w:hAnsi="Times New Roman" w:cs="Times New Roman"/>
          <w:sz w:val="24"/>
          <w:szCs w:val="24"/>
        </w:rPr>
        <w:footnoteReference w:id="134"/>
      </w:r>
      <w:r w:rsidR="008F3C2C">
        <w:rPr>
          <w:rFonts w:ascii="Times New Roman" w:hAnsi="Times New Roman" w:cs="Times New Roman"/>
          <w:sz w:val="24"/>
          <w:szCs w:val="24"/>
        </w:rPr>
        <w:t xml:space="preserve"> This coordinated behaviour is </w:t>
      </w:r>
      <w:r w:rsidR="0032365D">
        <w:rPr>
          <w:rFonts w:ascii="Times New Roman" w:hAnsi="Times New Roman" w:cs="Times New Roman"/>
          <w:sz w:val="24"/>
          <w:szCs w:val="24"/>
        </w:rPr>
        <w:t>what has</w:t>
      </w:r>
      <w:r w:rsidR="00F65EB1">
        <w:rPr>
          <w:rFonts w:ascii="Times New Roman" w:hAnsi="Times New Roman" w:cs="Times New Roman"/>
          <w:sz w:val="24"/>
          <w:szCs w:val="24"/>
        </w:rPr>
        <w:t xml:space="preserve"> been argued as </w:t>
      </w:r>
      <w:r w:rsidR="008F3C2C">
        <w:rPr>
          <w:rFonts w:ascii="Times New Roman" w:hAnsi="Times New Roman" w:cs="Times New Roman"/>
          <w:sz w:val="24"/>
          <w:szCs w:val="24"/>
        </w:rPr>
        <w:t>defin</w:t>
      </w:r>
      <w:r w:rsidR="00F65EB1">
        <w:rPr>
          <w:rFonts w:ascii="Times New Roman" w:hAnsi="Times New Roman" w:cs="Times New Roman"/>
          <w:sz w:val="24"/>
          <w:szCs w:val="24"/>
        </w:rPr>
        <w:t>ing</w:t>
      </w:r>
      <w:r w:rsidR="008F3C2C">
        <w:rPr>
          <w:rFonts w:ascii="Times New Roman" w:hAnsi="Times New Roman" w:cs="Times New Roman"/>
          <w:sz w:val="24"/>
          <w:szCs w:val="24"/>
        </w:rPr>
        <w:t xml:space="preserve"> a human being</w:t>
      </w:r>
      <w:r w:rsidR="00AD4174">
        <w:rPr>
          <w:rFonts w:ascii="Times New Roman" w:hAnsi="Times New Roman" w:cs="Times New Roman"/>
          <w:sz w:val="24"/>
          <w:szCs w:val="24"/>
        </w:rPr>
        <w:t>.</w:t>
      </w:r>
      <w:r w:rsidR="00CC6227">
        <w:rPr>
          <w:rFonts w:ascii="Times New Roman" w:hAnsi="Times New Roman" w:cs="Times New Roman"/>
          <w:sz w:val="24"/>
          <w:szCs w:val="24"/>
        </w:rPr>
        <w:t xml:space="preserve"> </w:t>
      </w:r>
      <w:r w:rsidR="00D579A4">
        <w:rPr>
          <w:rStyle w:val="FootnoteReference"/>
          <w:rFonts w:ascii="Times New Roman" w:hAnsi="Times New Roman" w:cs="Times New Roman"/>
          <w:sz w:val="24"/>
          <w:szCs w:val="24"/>
        </w:rPr>
        <w:footnoteReference w:id="135"/>
      </w:r>
      <w:r w:rsidR="001422F4">
        <w:rPr>
          <w:rFonts w:ascii="Times New Roman" w:hAnsi="Times New Roman" w:cs="Times New Roman"/>
          <w:sz w:val="24"/>
          <w:szCs w:val="24"/>
        </w:rPr>
        <w:t xml:space="preserve"> </w:t>
      </w:r>
      <w:r w:rsidR="00F65EB1" w:rsidRPr="00F65EB1">
        <w:rPr>
          <w:rFonts w:ascii="Times New Roman" w:hAnsi="Times New Roman" w:cs="Times New Roman"/>
          <w:sz w:val="24"/>
          <w:szCs w:val="24"/>
        </w:rPr>
        <w:t>However, w</w:t>
      </w:r>
      <w:r w:rsidR="00F65EB1">
        <w:rPr>
          <w:rFonts w:ascii="Times New Roman" w:hAnsi="Times New Roman" w:cs="Times New Roman"/>
          <w:sz w:val="24"/>
          <w:szCs w:val="24"/>
        </w:rPr>
        <w:t>hile discussing</w:t>
      </w:r>
      <w:r w:rsidR="00F65EB1" w:rsidRPr="00F65EB1">
        <w:rPr>
          <w:rFonts w:ascii="Times New Roman" w:hAnsi="Times New Roman" w:cs="Times New Roman"/>
          <w:sz w:val="24"/>
          <w:szCs w:val="24"/>
        </w:rPr>
        <w:t xml:space="preserve"> the legal status of an e</w:t>
      </w:r>
      <w:r w:rsidR="00F65EB1">
        <w:rPr>
          <w:rFonts w:ascii="Times New Roman" w:hAnsi="Times New Roman" w:cs="Times New Roman"/>
          <w:sz w:val="24"/>
          <w:szCs w:val="24"/>
        </w:rPr>
        <w:t>mbryo, the requirement of conce</w:t>
      </w:r>
      <w:r w:rsidR="00F65EB1" w:rsidRPr="00F65EB1">
        <w:rPr>
          <w:rFonts w:ascii="Times New Roman" w:hAnsi="Times New Roman" w:cs="Times New Roman"/>
          <w:sz w:val="24"/>
          <w:szCs w:val="24"/>
        </w:rPr>
        <w:t xml:space="preserve">ption is what is referred to as the biological status of an embryo. </w:t>
      </w:r>
      <w:r w:rsidR="00F65EB1">
        <w:rPr>
          <w:rFonts w:ascii="Times New Roman" w:hAnsi="Times New Roman" w:cs="Times New Roman"/>
          <w:sz w:val="24"/>
          <w:szCs w:val="24"/>
        </w:rPr>
        <w:t>Altho</w:t>
      </w:r>
      <w:r w:rsidR="00CA343E">
        <w:rPr>
          <w:rFonts w:ascii="Times New Roman" w:hAnsi="Times New Roman" w:cs="Times New Roman"/>
          <w:sz w:val="24"/>
          <w:szCs w:val="24"/>
        </w:rPr>
        <w:t>ugh the pro-life position proposes</w:t>
      </w:r>
      <w:r w:rsidR="00F65EB1">
        <w:rPr>
          <w:rFonts w:ascii="Times New Roman" w:hAnsi="Times New Roman" w:cs="Times New Roman"/>
          <w:sz w:val="24"/>
          <w:szCs w:val="24"/>
        </w:rPr>
        <w:t xml:space="preserve"> that life begins at conception,</w:t>
      </w:r>
      <w:r w:rsidR="00F65EB1">
        <w:rPr>
          <w:rStyle w:val="FootnoteReference"/>
          <w:rFonts w:ascii="Times New Roman" w:hAnsi="Times New Roman" w:cs="Times New Roman"/>
          <w:sz w:val="24"/>
          <w:szCs w:val="24"/>
        </w:rPr>
        <w:footnoteReference w:id="136"/>
      </w:r>
      <w:r w:rsidR="00F65EB1">
        <w:rPr>
          <w:rFonts w:ascii="Times New Roman" w:hAnsi="Times New Roman" w:cs="Times New Roman"/>
          <w:sz w:val="24"/>
          <w:szCs w:val="24"/>
        </w:rPr>
        <w:t xml:space="preserve"> what is deemed to be attained at the stage of conception is biological status and not the legal status. </w:t>
      </w:r>
    </w:p>
    <w:p w14:paraId="3754D26C" w14:textId="4611C190" w:rsidR="00134B76" w:rsidRDefault="00F65EB1" w:rsidP="00355A54">
      <w:pPr>
        <w:spacing w:line="360" w:lineRule="auto"/>
        <w:jc w:val="both"/>
        <w:rPr>
          <w:rFonts w:ascii="Times New Roman" w:hAnsi="Times New Roman" w:cs="Times New Roman"/>
          <w:sz w:val="24"/>
          <w:szCs w:val="24"/>
        </w:rPr>
      </w:pPr>
      <w:r w:rsidRPr="00F65EB1">
        <w:rPr>
          <w:rFonts w:ascii="Times New Roman" w:hAnsi="Times New Roman" w:cs="Times New Roman"/>
          <w:sz w:val="24"/>
          <w:szCs w:val="24"/>
        </w:rPr>
        <w:t>It is noteworthy</w:t>
      </w:r>
      <w:r w:rsidR="00910299">
        <w:rPr>
          <w:rFonts w:ascii="Times New Roman" w:hAnsi="Times New Roman" w:cs="Times New Roman"/>
          <w:sz w:val="24"/>
          <w:szCs w:val="24"/>
        </w:rPr>
        <w:t>,</w:t>
      </w:r>
      <w:r w:rsidRPr="00F65EB1">
        <w:rPr>
          <w:rFonts w:ascii="Times New Roman" w:hAnsi="Times New Roman" w:cs="Times New Roman"/>
          <w:sz w:val="24"/>
          <w:szCs w:val="24"/>
        </w:rPr>
        <w:t xml:space="preserve"> that an embryo obtains three kinds of status which include: the biological status, the moral status and the legal status.</w:t>
      </w:r>
      <w:r>
        <w:rPr>
          <w:rFonts w:ascii="Times New Roman" w:hAnsi="Times New Roman" w:cs="Times New Roman"/>
          <w:sz w:val="24"/>
          <w:szCs w:val="24"/>
        </w:rPr>
        <w:t xml:space="preserve">  This three statuses are achieved through a conjunctive test</w:t>
      </w:r>
      <w:r w:rsidR="00AD4174">
        <w:rPr>
          <w:rFonts w:ascii="Times New Roman" w:hAnsi="Times New Roman" w:cs="Times New Roman"/>
          <w:sz w:val="24"/>
          <w:szCs w:val="24"/>
        </w:rPr>
        <w:t>.</w:t>
      </w:r>
      <w:r>
        <w:rPr>
          <w:rFonts w:ascii="Times New Roman" w:hAnsi="Times New Roman" w:cs="Times New Roman"/>
          <w:sz w:val="24"/>
          <w:szCs w:val="24"/>
        </w:rPr>
        <w:t xml:space="preserve"> As alluded to earlier, the biological status is achieve once conception occurs. On the other hand, the moral status is achieved through its potential to achieve personhood.</w:t>
      </w:r>
      <w:r>
        <w:rPr>
          <w:rStyle w:val="FootnoteReference"/>
          <w:rFonts w:ascii="Times New Roman" w:hAnsi="Times New Roman" w:cs="Times New Roman"/>
          <w:sz w:val="24"/>
          <w:szCs w:val="24"/>
        </w:rPr>
        <w:footnoteReference w:id="137"/>
      </w:r>
      <w:r w:rsidRPr="00F65EB1">
        <w:rPr>
          <w:rFonts w:ascii="Times New Roman" w:hAnsi="Times New Roman" w:cs="Times New Roman"/>
          <w:sz w:val="24"/>
          <w:szCs w:val="24"/>
        </w:rPr>
        <w:t xml:space="preserve"> </w:t>
      </w:r>
      <w:r w:rsidR="008F3C2C">
        <w:rPr>
          <w:rFonts w:ascii="Times New Roman" w:hAnsi="Times New Roman" w:cs="Times New Roman"/>
          <w:sz w:val="24"/>
          <w:szCs w:val="24"/>
        </w:rPr>
        <w:t xml:space="preserve"> </w:t>
      </w:r>
      <w:r w:rsidR="00834025">
        <w:rPr>
          <w:rFonts w:ascii="Times New Roman" w:hAnsi="Times New Roman" w:cs="Times New Roman"/>
          <w:sz w:val="24"/>
          <w:szCs w:val="24"/>
        </w:rPr>
        <w:t xml:space="preserve">Fundamentally, although not persons, the moral status should be granted through the lens of deserving special respect due to the potential it has to develop into a foetus and </w:t>
      </w:r>
      <w:r w:rsidR="00AB602D">
        <w:rPr>
          <w:rFonts w:ascii="Times New Roman" w:hAnsi="Times New Roman" w:cs="Times New Roman"/>
          <w:sz w:val="24"/>
          <w:szCs w:val="24"/>
        </w:rPr>
        <w:t>new born</w:t>
      </w:r>
      <w:r w:rsidR="00834025">
        <w:rPr>
          <w:rFonts w:ascii="Times New Roman" w:hAnsi="Times New Roman" w:cs="Times New Roman"/>
          <w:sz w:val="24"/>
          <w:szCs w:val="24"/>
        </w:rPr>
        <w:t>.</w:t>
      </w:r>
      <w:r w:rsidR="00834025">
        <w:rPr>
          <w:rStyle w:val="FootnoteReference"/>
          <w:rFonts w:ascii="Times New Roman" w:hAnsi="Times New Roman" w:cs="Times New Roman"/>
          <w:sz w:val="24"/>
          <w:szCs w:val="24"/>
        </w:rPr>
        <w:footnoteReference w:id="138"/>
      </w:r>
      <w:r w:rsidR="00834025">
        <w:rPr>
          <w:rFonts w:ascii="Times New Roman" w:hAnsi="Times New Roman" w:cs="Times New Roman"/>
          <w:sz w:val="24"/>
          <w:szCs w:val="24"/>
        </w:rPr>
        <w:t xml:space="preserve"> </w:t>
      </w:r>
      <w:r w:rsidR="008F3C2C">
        <w:rPr>
          <w:rFonts w:ascii="Times New Roman" w:hAnsi="Times New Roman" w:cs="Times New Roman"/>
          <w:sz w:val="24"/>
          <w:szCs w:val="24"/>
        </w:rPr>
        <w:t xml:space="preserve"> </w:t>
      </w:r>
      <w:r w:rsidR="00834025">
        <w:rPr>
          <w:rFonts w:ascii="Times New Roman" w:hAnsi="Times New Roman" w:cs="Times New Roman"/>
          <w:sz w:val="24"/>
          <w:szCs w:val="24"/>
        </w:rPr>
        <w:t xml:space="preserve">Defenders of this school of thought have </w:t>
      </w:r>
      <w:r w:rsidR="00097489">
        <w:rPr>
          <w:rFonts w:ascii="Times New Roman" w:hAnsi="Times New Roman" w:cs="Times New Roman"/>
          <w:sz w:val="24"/>
          <w:szCs w:val="24"/>
        </w:rPr>
        <w:t>emphasized</w:t>
      </w:r>
      <w:r w:rsidR="00834025">
        <w:rPr>
          <w:rFonts w:ascii="Times New Roman" w:hAnsi="Times New Roman" w:cs="Times New Roman"/>
          <w:sz w:val="24"/>
          <w:szCs w:val="24"/>
        </w:rPr>
        <w:t xml:space="preserve"> that just as flags, religious symbols and artistic work are respected</w:t>
      </w:r>
      <w:r w:rsidR="0010596F">
        <w:rPr>
          <w:rFonts w:ascii="Times New Roman" w:hAnsi="Times New Roman" w:cs="Times New Roman"/>
          <w:sz w:val="24"/>
          <w:szCs w:val="24"/>
        </w:rPr>
        <w:t xml:space="preserve"> because of their symbolic </w:t>
      </w:r>
      <w:r w:rsidR="00AB602D">
        <w:rPr>
          <w:rFonts w:ascii="Times New Roman" w:hAnsi="Times New Roman" w:cs="Times New Roman"/>
          <w:sz w:val="24"/>
          <w:szCs w:val="24"/>
        </w:rPr>
        <w:t>import even</w:t>
      </w:r>
      <w:r w:rsidR="0010596F">
        <w:rPr>
          <w:rFonts w:ascii="Times New Roman" w:hAnsi="Times New Roman" w:cs="Times New Roman"/>
          <w:sz w:val="24"/>
          <w:szCs w:val="24"/>
        </w:rPr>
        <w:t xml:space="preserve"> though they are not the right bearers, the embryo is</w:t>
      </w:r>
      <w:r w:rsidR="00CA343E">
        <w:rPr>
          <w:rFonts w:ascii="Times New Roman" w:hAnsi="Times New Roman" w:cs="Times New Roman"/>
          <w:sz w:val="24"/>
          <w:szCs w:val="24"/>
        </w:rPr>
        <w:t xml:space="preserve"> similarly</w:t>
      </w:r>
      <w:r w:rsidR="0010596F">
        <w:rPr>
          <w:rFonts w:ascii="Times New Roman" w:hAnsi="Times New Roman" w:cs="Times New Roman"/>
          <w:sz w:val="24"/>
          <w:szCs w:val="24"/>
        </w:rPr>
        <w:t xml:space="preserve"> a powerful symbol of human existence.</w:t>
      </w:r>
      <w:r w:rsidR="0010596F">
        <w:rPr>
          <w:rStyle w:val="FootnoteReference"/>
          <w:rFonts w:ascii="Times New Roman" w:hAnsi="Times New Roman" w:cs="Times New Roman"/>
          <w:sz w:val="24"/>
          <w:szCs w:val="24"/>
        </w:rPr>
        <w:footnoteReference w:id="139"/>
      </w:r>
      <w:r w:rsidR="00192F00">
        <w:rPr>
          <w:rFonts w:ascii="Times New Roman" w:hAnsi="Times New Roman" w:cs="Times New Roman"/>
          <w:sz w:val="24"/>
          <w:szCs w:val="24"/>
        </w:rPr>
        <w:t xml:space="preserve"> However, this recognition remains a matter of choice and not a moral duty. </w:t>
      </w:r>
      <w:r w:rsidR="00192F00">
        <w:rPr>
          <w:rStyle w:val="FootnoteReference"/>
          <w:rFonts w:ascii="Times New Roman" w:hAnsi="Times New Roman" w:cs="Times New Roman"/>
          <w:sz w:val="24"/>
          <w:szCs w:val="24"/>
        </w:rPr>
        <w:footnoteReference w:id="140"/>
      </w:r>
      <w:r w:rsidR="00192F00">
        <w:rPr>
          <w:rFonts w:ascii="Times New Roman" w:hAnsi="Times New Roman" w:cs="Times New Roman"/>
          <w:sz w:val="24"/>
          <w:szCs w:val="24"/>
        </w:rPr>
        <w:t xml:space="preserve"> </w:t>
      </w:r>
    </w:p>
    <w:p w14:paraId="5656D9C4" w14:textId="4C1949B5" w:rsidR="0010596F" w:rsidRDefault="00192F00"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After establishing the biological and moral status of an early embryo, the achievement of the legal status is secured.</w:t>
      </w:r>
      <w:r w:rsidR="00AB602D">
        <w:rPr>
          <w:rFonts w:ascii="Times New Roman" w:hAnsi="Times New Roman" w:cs="Times New Roman"/>
          <w:sz w:val="24"/>
          <w:szCs w:val="24"/>
        </w:rPr>
        <w:t xml:space="preserve"> The legal status defines the scope of the allocation of the legal rights and duties.</w:t>
      </w:r>
      <w:r w:rsidR="00AB602D">
        <w:rPr>
          <w:rStyle w:val="FootnoteReference"/>
          <w:rFonts w:ascii="Times New Roman" w:hAnsi="Times New Roman" w:cs="Times New Roman"/>
          <w:sz w:val="24"/>
          <w:szCs w:val="24"/>
        </w:rPr>
        <w:footnoteReference w:id="141"/>
      </w:r>
      <w:r w:rsidR="00AB602D">
        <w:rPr>
          <w:rFonts w:ascii="Times New Roman" w:hAnsi="Times New Roman" w:cs="Times New Roman"/>
          <w:sz w:val="24"/>
          <w:szCs w:val="24"/>
        </w:rPr>
        <w:t xml:space="preserve"> Essentially, this means that this is the point where the embryo is either granted or denied the right to life. On observation of Article 26 of the 2010 Constitution of Kenya, the legal status is read together with the biological status. Therefore, this means that once you demonstrate that conception has taken place</w:t>
      </w:r>
      <w:r w:rsidR="00CA343E">
        <w:rPr>
          <w:rFonts w:ascii="Times New Roman" w:hAnsi="Times New Roman" w:cs="Times New Roman"/>
          <w:sz w:val="24"/>
          <w:szCs w:val="24"/>
        </w:rPr>
        <w:t xml:space="preserve"> hence</w:t>
      </w:r>
      <w:r w:rsidR="00AB602D">
        <w:rPr>
          <w:rFonts w:ascii="Times New Roman" w:hAnsi="Times New Roman" w:cs="Times New Roman"/>
          <w:sz w:val="24"/>
          <w:szCs w:val="24"/>
        </w:rPr>
        <w:t xml:space="preserve"> meeting the biological status, then the legal status automatically arises and the right to life is secured. From this deduction, it is evident that </w:t>
      </w:r>
      <w:r w:rsidR="00AB602D">
        <w:rPr>
          <w:rFonts w:ascii="Times New Roman" w:hAnsi="Times New Roman" w:cs="Times New Roman"/>
          <w:sz w:val="24"/>
          <w:szCs w:val="24"/>
        </w:rPr>
        <w:lastRenderedPageBreak/>
        <w:t xml:space="preserve">an embryo has already undergone the stage of conception therefore, attaining the right to life. Therefore, this study affirms the continuum of rights approach that once the developing entity has already attained a right it does not </w:t>
      </w:r>
      <w:r w:rsidR="002D30D8">
        <w:rPr>
          <w:rFonts w:ascii="Times New Roman" w:hAnsi="Times New Roman" w:cs="Times New Roman"/>
          <w:sz w:val="24"/>
          <w:szCs w:val="24"/>
        </w:rPr>
        <w:t>lose</w:t>
      </w:r>
      <w:r w:rsidR="00AB602D">
        <w:rPr>
          <w:rFonts w:ascii="Times New Roman" w:hAnsi="Times New Roman" w:cs="Times New Roman"/>
          <w:sz w:val="24"/>
          <w:szCs w:val="24"/>
        </w:rPr>
        <w:t xml:space="preserve"> this right at any stage of development.</w:t>
      </w:r>
      <w:r w:rsidR="00AB602D">
        <w:rPr>
          <w:rStyle w:val="FootnoteReference"/>
          <w:rFonts w:ascii="Times New Roman" w:hAnsi="Times New Roman" w:cs="Times New Roman"/>
          <w:sz w:val="24"/>
          <w:szCs w:val="24"/>
        </w:rPr>
        <w:footnoteReference w:id="142"/>
      </w:r>
      <w:r w:rsidR="005743FF" w:rsidRPr="005743FF">
        <w:t xml:space="preserve"> </w:t>
      </w:r>
      <w:r w:rsidR="005743FF" w:rsidRPr="005743FF">
        <w:rPr>
          <w:rFonts w:ascii="Times New Roman" w:hAnsi="Times New Roman" w:cs="Times New Roman"/>
          <w:sz w:val="24"/>
          <w:szCs w:val="24"/>
        </w:rPr>
        <w:t>Consequently, it is evident that the preserved embryo in IVF clinics have met the threshold of conception to be guaranteed the right to life and the legal status of a person. As a result, this limits the disposition options to mechanisms that are pro-life.</w:t>
      </w:r>
    </w:p>
    <w:p w14:paraId="25A66240" w14:textId="75F9DD4D" w:rsidR="004C7E86" w:rsidRDefault="00955996"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However,</w:t>
      </w:r>
      <w:r w:rsidR="00CA343E">
        <w:rPr>
          <w:rFonts w:ascii="Times New Roman" w:hAnsi="Times New Roman" w:cs="Times New Roman"/>
          <w:sz w:val="24"/>
          <w:szCs w:val="24"/>
        </w:rPr>
        <w:t xml:space="preserve"> this study notes that</w:t>
      </w:r>
      <w:r>
        <w:rPr>
          <w:rFonts w:ascii="Times New Roman" w:hAnsi="Times New Roman" w:cs="Times New Roman"/>
          <w:sz w:val="24"/>
          <w:szCs w:val="24"/>
        </w:rPr>
        <w:t xml:space="preserve"> in Kenya today, domestic law does little to address whether an embryo cons</w:t>
      </w:r>
      <w:r w:rsidR="005743FF">
        <w:rPr>
          <w:rFonts w:ascii="Times New Roman" w:hAnsi="Times New Roman" w:cs="Times New Roman"/>
          <w:sz w:val="24"/>
          <w:szCs w:val="24"/>
        </w:rPr>
        <w:t>titute a human person. As a result</w:t>
      </w:r>
      <w:r>
        <w:rPr>
          <w:rFonts w:ascii="Times New Roman" w:hAnsi="Times New Roman" w:cs="Times New Roman"/>
          <w:sz w:val="24"/>
          <w:szCs w:val="24"/>
        </w:rPr>
        <w:t>, the legal status of an embryo remains indeterminate.</w:t>
      </w:r>
      <w:r w:rsidR="005743FF">
        <w:rPr>
          <w:rStyle w:val="FootnoteReference"/>
          <w:rFonts w:ascii="Times New Roman" w:hAnsi="Times New Roman" w:cs="Times New Roman"/>
          <w:sz w:val="24"/>
          <w:szCs w:val="24"/>
        </w:rPr>
        <w:footnoteReference w:id="143"/>
      </w:r>
      <w:r>
        <w:rPr>
          <w:rFonts w:ascii="Times New Roman" w:hAnsi="Times New Roman" w:cs="Times New Roman"/>
          <w:sz w:val="24"/>
          <w:szCs w:val="24"/>
        </w:rPr>
        <w:t xml:space="preserve"> Therefore, to remedy this issue, this study supplements the domestic law perspective with an international law outlook on the embryonic personhood debate. This study relies on </w:t>
      </w:r>
      <w:r w:rsidR="00CA343E">
        <w:rPr>
          <w:rFonts w:ascii="Times New Roman" w:hAnsi="Times New Roman" w:cs="Times New Roman"/>
          <w:sz w:val="24"/>
          <w:szCs w:val="24"/>
        </w:rPr>
        <w:t xml:space="preserve">international </w:t>
      </w:r>
      <w:r>
        <w:rPr>
          <w:rFonts w:ascii="Times New Roman" w:hAnsi="Times New Roman" w:cs="Times New Roman"/>
          <w:sz w:val="24"/>
          <w:szCs w:val="24"/>
        </w:rPr>
        <w:t>human rights law</w:t>
      </w:r>
      <w:r w:rsidR="00CA343E">
        <w:rPr>
          <w:rFonts w:ascii="Times New Roman" w:hAnsi="Times New Roman" w:cs="Times New Roman"/>
          <w:sz w:val="24"/>
          <w:szCs w:val="24"/>
        </w:rPr>
        <w:t xml:space="preserve">, although it also does not explicitly address embryonic personhood in its treaties, there is still some recognition of the importance of </w:t>
      </w:r>
      <w:r w:rsidR="002D30D8">
        <w:rPr>
          <w:rFonts w:ascii="Times New Roman" w:hAnsi="Times New Roman" w:cs="Times New Roman"/>
          <w:sz w:val="24"/>
          <w:szCs w:val="24"/>
        </w:rPr>
        <w:t>the absolute</w:t>
      </w:r>
      <w:r w:rsidR="00CA343E">
        <w:rPr>
          <w:rFonts w:ascii="Times New Roman" w:hAnsi="Times New Roman" w:cs="Times New Roman"/>
          <w:sz w:val="24"/>
          <w:szCs w:val="24"/>
        </w:rPr>
        <w:t xml:space="preserve"> protection on the right to life</w:t>
      </w:r>
      <w:r w:rsidR="00CA343E">
        <w:rPr>
          <w:rStyle w:val="FootnoteReference"/>
          <w:rFonts w:ascii="Times New Roman" w:hAnsi="Times New Roman" w:cs="Times New Roman"/>
          <w:sz w:val="24"/>
          <w:szCs w:val="24"/>
        </w:rPr>
        <w:footnoteReference w:id="144"/>
      </w:r>
      <w:r w:rsidR="00CA343E">
        <w:rPr>
          <w:rFonts w:ascii="Times New Roman" w:hAnsi="Times New Roman" w:cs="Times New Roman"/>
          <w:sz w:val="24"/>
          <w:szCs w:val="24"/>
        </w:rPr>
        <w:t xml:space="preserve"> which can arguably be said to be extended to embryos.</w:t>
      </w:r>
      <w:r>
        <w:rPr>
          <w:rFonts w:ascii="Times New Roman" w:hAnsi="Times New Roman" w:cs="Times New Roman"/>
          <w:sz w:val="24"/>
          <w:szCs w:val="24"/>
        </w:rPr>
        <w:t xml:space="preserve"> Therefore, if an embryo is a person under human rights law, </w:t>
      </w:r>
      <w:r w:rsidR="005743FF">
        <w:rPr>
          <w:rFonts w:ascii="Times New Roman" w:hAnsi="Times New Roman" w:cs="Times New Roman"/>
          <w:sz w:val="24"/>
          <w:szCs w:val="24"/>
        </w:rPr>
        <w:t>the permissibility of a State on the destruction of an embryo is a violation of the right to life and international human rights law.</w:t>
      </w:r>
      <w:r w:rsidR="005743FF">
        <w:rPr>
          <w:rStyle w:val="FootnoteReference"/>
          <w:rFonts w:ascii="Times New Roman" w:hAnsi="Times New Roman" w:cs="Times New Roman"/>
          <w:sz w:val="24"/>
          <w:szCs w:val="24"/>
        </w:rPr>
        <w:footnoteReference w:id="145"/>
      </w:r>
    </w:p>
    <w:p w14:paraId="10F3FA55" w14:textId="77777777" w:rsidR="00CE5091" w:rsidRDefault="00E33C7C" w:rsidP="001D74DE">
      <w:pPr>
        <w:spacing w:line="360" w:lineRule="auto"/>
        <w:jc w:val="both"/>
        <w:rPr>
          <w:rFonts w:ascii="Times New Roman" w:hAnsi="Times New Roman" w:cs="Times New Roman"/>
          <w:b/>
          <w:sz w:val="24"/>
          <w:szCs w:val="24"/>
          <w:u w:val="single"/>
        </w:rPr>
      </w:pPr>
      <w:r w:rsidRPr="00E33C7C">
        <w:rPr>
          <w:rFonts w:ascii="Times New Roman" w:hAnsi="Times New Roman" w:cs="Times New Roman"/>
          <w:b/>
          <w:sz w:val="24"/>
          <w:szCs w:val="24"/>
          <w:u w:val="single"/>
        </w:rPr>
        <w:t xml:space="preserve">3.3 </w:t>
      </w:r>
      <w:r w:rsidR="005F17DB" w:rsidRPr="00D17D20">
        <w:rPr>
          <w:rFonts w:ascii="Times New Roman" w:hAnsi="Times New Roman" w:cs="Times New Roman"/>
          <w:b/>
          <w:sz w:val="24"/>
          <w:szCs w:val="24"/>
          <w:u w:val="single"/>
        </w:rPr>
        <w:t>The claim of embryonic personhood under International Human Rights Law</w:t>
      </w:r>
    </w:p>
    <w:p w14:paraId="2BF11B5E" w14:textId="25F96FDA" w:rsidR="0000007E" w:rsidRPr="00D65F49" w:rsidRDefault="00CE5091" w:rsidP="001D7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42455">
        <w:rPr>
          <w:rFonts w:ascii="Times New Roman" w:hAnsi="Times New Roman" w:cs="Times New Roman"/>
          <w:sz w:val="24"/>
          <w:szCs w:val="24"/>
        </w:rPr>
        <w:t xml:space="preserve">This </w:t>
      </w:r>
      <w:r w:rsidR="001106E7">
        <w:rPr>
          <w:rFonts w:ascii="Times New Roman" w:hAnsi="Times New Roman" w:cs="Times New Roman"/>
          <w:sz w:val="24"/>
          <w:szCs w:val="24"/>
        </w:rPr>
        <w:t>chapter</w:t>
      </w:r>
      <w:r w:rsidR="00C42455">
        <w:rPr>
          <w:rFonts w:ascii="Times New Roman" w:hAnsi="Times New Roman" w:cs="Times New Roman"/>
          <w:sz w:val="24"/>
          <w:szCs w:val="24"/>
        </w:rPr>
        <w:t xml:space="preserve"> proposes that </w:t>
      </w:r>
      <w:r w:rsidR="007541BB">
        <w:rPr>
          <w:rFonts w:ascii="Times New Roman" w:hAnsi="Times New Roman" w:cs="Times New Roman"/>
          <w:sz w:val="24"/>
          <w:szCs w:val="24"/>
        </w:rPr>
        <w:t>the right to life and the personhood of embryos is</w:t>
      </w:r>
      <w:r w:rsidR="00713C49">
        <w:rPr>
          <w:rFonts w:ascii="Times New Roman" w:hAnsi="Times New Roman" w:cs="Times New Roman"/>
          <w:sz w:val="24"/>
          <w:szCs w:val="24"/>
        </w:rPr>
        <w:t xml:space="preserve"> promoted under</w:t>
      </w:r>
      <w:r w:rsidR="0017219A">
        <w:rPr>
          <w:rFonts w:ascii="Times New Roman" w:hAnsi="Times New Roman" w:cs="Times New Roman"/>
          <w:sz w:val="24"/>
          <w:szCs w:val="24"/>
        </w:rPr>
        <w:t xml:space="preserve"> International</w:t>
      </w:r>
      <w:r w:rsidR="007541BB">
        <w:rPr>
          <w:rFonts w:ascii="Times New Roman" w:hAnsi="Times New Roman" w:cs="Times New Roman"/>
          <w:sz w:val="24"/>
          <w:szCs w:val="24"/>
        </w:rPr>
        <w:t xml:space="preserve"> human rig</w:t>
      </w:r>
      <w:r w:rsidR="00341EF0">
        <w:rPr>
          <w:rFonts w:ascii="Times New Roman" w:hAnsi="Times New Roman" w:cs="Times New Roman"/>
          <w:sz w:val="24"/>
          <w:szCs w:val="24"/>
        </w:rPr>
        <w:t xml:space="preserve">ht treaties. </w:t>
      </w:r>
      <w:r w:rsidR="00D65F49">
        <w:rPr>
          <w:rFonts w:ascii="Times New Roman" w:hAnsi="Times New Roman" w:cs="Times New Roman"/>
          <w:sz w:val="24"/>
          <w:szCs w:val="24"/>
        </w:rPr>
        <w:t>These findings are interpreted using the rules of</w:t>
      </w:r>
      <w:r w:rsidR="002D30D8">
        <w:rPr>
          <w:rFonts w:ascii="Times New Roman" w:hAnsi="Times New Roman" w:cs="Times New Roman"/>
          <w:sz w:val="24"/>
          <w:szCs w:val="24"/>
        </w:rPr>
        <w:t xml:space="preserve"> the Vienna Convention on the Law of Treaties (VCLT). </w:t>
      </w:r>
      <w:r w:rsidR="00FD19CD">
        <w:rPr>
          <w:rStyle w:val="FootnoteReference"/>
          <w:rFonts w:ascii="Times New Roman" w:hAnsi="Times New Roman" w:cs="Times New Roman"/>
          <w:sz w:val="24"/>
          <w:szCs w:val="24"/>
        </w:rPr>
        <w:footnoteReference w:id="146"/>
      </w:r>
      <w:r w:rsidR="008B3092">
        <w:rPr>
          <w:rFonts w:ascii="Times New Roman" w:hAnsi="Times New Roman" w:cs="Times New Roman"/>
          <w:sz w:val="24"/>
          <w:szCs w:val="24"/>
        </w:rPr>
        <w:t xml:space="preserve"> </w:t>
      </w:r>
      <w:r w:rsidR="002D30D8">
        <w:rPr>
          <w:rFonts w:ascii="Times New Roman" w:hAnsi="Times New Roman" w:cs="Times New Roman"/>
          <w:sz w:val="24"/>
          <w:szCs w:val="24"/>
        </w:rPr>
        <w:t>Th</w:t>
      </w:r>
      <w:r w:rsidR="00714519">
        <w:rPr>
          <w:rFonts w:ascii="Times New Roman" w:hAnsi="Times New Roman" w:cs="Times New Roman"/>
          <w:sz w:val="24"/>
          <w:szCs w:val="24"/>
        </w:rPr>
        <w:t xml:space="preserve">e provision this chapter relies on is </w:t>
      </w:r>
      <w:r w:rsidR="002D30D8">
        <w:rPr>
          <w:rFonts w:ascii="Times New Roman" w:hAnsi="Times New Roman" w:cs="Times New Roman"/>
          <w:sz w:val="24"/>
          <w:szCs w:val="24"/>
        </w:rPr>
        <w:t>Article 31 of the VCLT</w:t>
      </w:r>
      <w:r w:rsidR="00CA5279">
        <w:rPr>
          <w:rStyle w:val="FootnoteReference"/>
          <w:rFonts w:ascii="Times New Roman" w:hAnsi="Times New Roman" w:cs="Times New Roman"/>
          <w:sz w:val="24"/>
          <w:szCs w:val="24"/>
        </w:rPr>
        <w:footnoteReference w:id="147"/>
      </w:r>
      <w:r w:rsidR="002D30D8">
        <w:rPr>
          <w:rFonts w:ascii="Times New Roman" w:hAnsi="Times New Roman" w:cs="Times New Roman"/>
          <w:sz w:val="24"/>
          <w:szCs w:val="24"/>
        </w:rPr>
        <w:t xml:space="preserve"> which emphasizes </w:t>
      </w:r>
      <w:r w:rsidR="00097489">
        <w:rPr>
          <w:rFonts w:ascii="Times New Roman" w:hAnsi="Times New Roman" w:cs="Times New Roman"/>
          <w:sz w:val="24"/>
          <w:szCs w:val="24"/>
        </w:rPr>
        <w:t xml:space="preserve">that </w:t>
      </w:r>
      <w:r w:rsidR="002D30D8">
        <w:rPr>
          <w:rFonts w:ascii="Times New Roman" w:hAnsi="Times New Roman" w:cs="Times New Roman"/>
          <w:sz w:val="24"/>
          <w:szCs w:val="24"/>
        </w:rPr>
        <w:t xml:space="preserve">interpretation </w:t>
      </w:r>
      <w:r w:rsidR="005525C4">
        <w:rPr>
          <w:rFonts w:ascii="Times New Roman" w:hAnsi="Times New Roman" w:cs="Times New Roman"/>
          <w:sz w:val="24"/>
          <w:szCs w:val="24"/>
        </w:rPr>
        <w:t xml:space="preserve">is </w:t>
      </w:r>
      <w:r w:rsidR="002D30D8">
        <w:rPr>
          <w:rFonts w:ascii="Times New Roman" w:hAnsi="Times New Roman" w:cs="Times New Roman"/>
          <w:sz w:val="24"/>
          <w:szCs w:val="24"/>
        </w:rPr>
        <w:t>to be made in good faith while analysing the treaty ‘within the</w:t>
      </w:r>
      <w:r w:rsidR="000A5E24">
        <w:rPr>
          <w:rFonts w:ascii="Times New Roman" w:hAnsi="Times New Roman" w:cs="Times New Roman"/>
          <w:sz w:val="24"/>
          <w:szCs w:val="24"/>
        </w:rPr>
        <w:t xml:space="preserve"> relevant</w:t>
      </w:r>
      <w:r w:rsidR="002D30D8">
        <w:rPr>
          <w:rFonts w:ascii="Times New Roman" w:hAnsi="Times New Roman" w:cs="Times New Roman"/>
          <w:sz w:val="24"/>
          <w:szCs w:val="24"/>
        </w:rPr>
        <w:t xml:space="preserve"> context.</w:t>
      </w:r>
      <w:r w:rsidR="006D69DC">
        <w:rPr>
          <w:rStyle w:val="FootnoteReference"/>
          <w:rFonts w:ascii="Times New Roman" w:hAnsi="Times New Roman" w:cs="Times New Roman"/>
          <w:sz w:val="24"/>
          <w:szCs w:val="24"/>
        </w:rPr>
        <w:footnoteReference w:id="148"/>
      </w:r>
      <w:r w:rsidR="00AD3EDB">
        <w:rPr>
          <w:rFonts w:ascii="Times New Roman" w:hAnsi="Times New Roman" w:cs="Times New Roman"/>
          <w:sz w:val="24"/>
          <w:szCs w:val="24"/>
        </w:rPr>
        <w:t xml:space="preserve"> Using this provision, this study aims to clarify the right to life of the unborn child and not to offer an appraisal judgement. </w:t>
      </w:r>
    </w:p>
    <w:p w14:paraId="489BC9A8" w14:textId="005544CC" w:rsidR="001D74DE" w:rsidRPr="001D74DE" w:rsidRDefault="002D30D8" w:rsidP="001D74DE">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A27280">
        <w:rPr>
          <w:rFonts w:ascii="Times New Roman" w:hAnsi="Times New Roman" w:cs="Times New Roman"/>
          <w:sz w:val="24"/>
          <w:szCs w:val="24"/>
        </w:rPr>
        <w:t xml:space="preserve"> </w:t>
      </w:r>
      <w:r w:rsidR="001D74DE">
        <w:rPr>
          <w:rFonts w:ascii="Times New Roman" w:hAnsi="Times New Roman" w:cs="Times New Roman"/>
          <w:sz w:val="24"/>
          <w:szCs w:val="24"/>
        </w:rPr>
        <w:t>begin with</w:t>
      </w:r>
      <w:r w:rsidR="00ED59D8">
        <w:rPr>
          <w:rFonts w:ascii="Times New Roman" w:hAnsi="Times New Roman" w:cs="Times New Roman"/>
          <w:sz w:val="24"/>
          <w:szCs w:val="24"/>
        </w:rPr>
        <w:t xml:space="preserve">, a strong conceptualization of </w:t>
      </w:r>
      <w:r w:rsidR="00C12235">
        <w:rPr>
          <w:rFonts w:ascii="Times New Roman" w:hAnsi="Times New Roman" w:cs="Times New Roman"/>
          <w:sz w:val="24"/>
          <w:szCs w:val="24"/>
        </w:rPr>
        <w:t>the</w:t>
      </w:r>
      <w:r w:rsidR="001D74DE" w:rsidRPr="001D74DE">
        <w:rPr>
          <w:rFonts w:ascii="Times New Roman" w:hAnsi="Times New Roman" w:cs="Times New Roman"/>
          <w:sz w:val="24"/>
          <w:szCs w:val="24"/>
        </w:rPr>
        <w:t xml:space="preserve"> rights of the unborn child is found in the UN Convention on the Rights of the Child 1990.</w:t>
      </w:r>
      <w:r w:rsidR="009D1362">
        <w:rPr>
          <w:rStyle w:val="FootnoteReference"/>
          <w:rFonts w:ascii="Times New Roman" w:hAnsi="Times New Roman" w:cs="Times New Roman"/>
          <w:sz w:val="24"/>
          <w:szCs w:val="24"/>
        </w:rPr>
        <w:footnoteReference w:id="149"/>
      </w:r>
      <w:r w:rsidR="009D1362">
        <w:rPr>
          <w:rFonts w:ascii="Times New Roman" w:hAnsi="Times New Roman" w:cs="Times New Roman"/>
          <w:sz w:val="24"/>
          <w:szCs w:val="24"/>
        </w:rPr>
        <w:t xml:space="preserve"> </w:t>
      </w:r>
      <w:r w:rsidR="001D74DE" w:rsidRPr="001D74DE">
        <w:rPr>
          <w:rFonts w:ascii="Times New Roman" w:hAnsi="Times New Roman" w:cs="Times New Roman"/>
          <w:sz w:val="24"/>
          <w:szCs w:val="24"/>
        </w:rPr>
        <w:t xml:space="preserve"> </w:t>
      </w:r>
      <w:r w:rsidR="004F5245">
        <w:rPr>
          <w:rFonts w:ascii="Times New Roman" w:hAnsi="Times New Roman" w:cs="Times New Roman"/>
          <w:sz w:val="24"/>
          <w:szCs w:val="24"/>
        </w:rPr>
        <w:t xml:space="preserve">According to </w:t>
      </w:r>
      <w:r w:rsidR="001D74DE" w:rsidRPr="001D74DE">
        <w:rPr>
          <w:rFonts w:ascii="Times New Roman" w:hAnsi="Times New Roman" w:cs="Times New Roman"/>
          <w:sz w:val="24"/>
          <w:szCs w:val="24"/>
        </w:rPr>
        <w:t>Article 6 of the Convention</w:t>
      </w:r>
      <w:r w:rsidR="00F35C2E">
        <w:rPr>
          <w:rFonts w:ascii="Times New Roman" w:hAnsi="Times New Roman" w:cs="Times New Roman"/>
          <w:sz w:val="24"/>
          <w:szCs w:val="24"/>
        </w:rPr>
        <w:t xml:space="preserve">, there is an obligation on </w:t>
      </w:r>
      <w:r w:rsidR="001D74DE" w:rsidRPr="001D74DE">
        <w:rPr>
          <w:rFonts w:ascii="Times New Roman" w:hAnsi="Times New Roman" w:cs="Times New Roman"/>
          <w:sz w:val="24"/>
          <w:szCs w:val="24"/>
        </w:rPr>
        <w:t xml:space="preserve">State Parties </w:t>
      </w:r>
      <w:r w:rsidR="00D456C7">
        <w:rPr>
          <w:rFonts w:ascii="Times New Roman" w:hAnsi="Times New Roman" w:cs="Times New Roman"/>
          <w:sz w:val="24"/>
          <w:szCs w:val="24"/>
        </w:rPr>
        <w:t xml:space="preserve">to </w:t>
      </w:r>
      <w:r w:rsidR="001D74DE" w:rsidRPr="001D74DE">
        <w:rPr>
          <w:rFonts w:ascii="Times New Roman" w:hAnsi="Times New Roman" w:cs="Times New Roman"/>
          <w:sz w:val="24"/>
          <w:szCs w:val="24"/>
        </w:rPr>
        <w:t xml:space="preserve">recognize that every child has the inherent right to life and </w:t>
      </w:r>
      <w:r w:rsidR="001D74DE" w:rsidRPr="001D74DE">
        <w:rPr>
          <w:rFonts w:ascii="Times New Roman" w:hAnsi="Times New Roman" w:cs="Times New Roman"/>
          <w:sz w:val="24"/>
          <w:szCs w:val="24"/>
        </w:rPr>
        <w:lastRenderedPageBreak/>
        <w:t>have an obligation to ensure the survival and development</w:t>
      </w:r>
      <w:r w:rsidR="003E2AE3">
        <w:rPr>
          <w:rStyle w:val="FootnoteReference"/>
          <w:rFonts w:ascii="Times New Roman" w:hAnsi="Times New Roman" w:cs="Times New Roman"/>
          <w:sz w:val="24"/>
          <w:szCs w:val="24"/>
        </w:rPr>
        <w:footnoteReference w:id="150"/>
      </w:r>
      <w:r w:rsidR="001D74DE" w:rsidRPr="001D74DE">
        <w:rPr>
          <w:rFonts w:ascii="Times New Roman" w:hAnsi="Times New Roman" w:cs="Times New Roman"/>
          <w:sz w:val="24"/>
          <w:szCs w:val="24"/>
        </w:rPr>
        <w:t xml:space="preserve"> of this child.</w:t>
      </w:r>
      <w:r w:rsidR="009D1362">
        <w:rPr>
          <w:rStyle w:val="FootnoteReference"/>
          <w:rFonts w:ascii="Times New Roman" w:hAnsi="Times New Roman" w:cs="Times New Roman"/>
          <w:sz w:val="24"/>
          <w:szCs w:val="24"/>
        </w:rPr>
        <w:footnoteReference w:id="151"/>
      </w:r>
      <w:r w:rsidR="001D74DE" w:rsidRPr="001D74DE">
        <w:rPr>
          <w:rFonts w:ascii="Times New Roman" w:hAnsi="Times New Roman" w:cs="Times New Roman"/>
          <w:sz w:val="24"/>
          <w:szCs w:val="24"/>
        </w:rPr>
        <w:t xml:space="preserve"> </w:t>
      </w:r>
      <w:r w:rsidR="00AE384D">
        <w:rPr>
          <w:rFonts w:ascii="Times New Roman" w:hAnsi="Times New Roman" w:cs="Times New Roman"/>
          <w:sz w:val="24"/>
          <w:szCs w:val="24"/>
        </w:rPr>
        <w:t xml:space="preserve">In response to this, </w:t>
      </w:r>
      <w:r w:rsidR="001D74DE" w:rsidRPr="001D74DE">
        <w:rPr>
          <w:rFonts w:ascii="Times New Roman" w:hAnsi="Times New Roman" w:cs="Times New Roman"/>
          <w:sz w:val="24"/>
          <w:szCs w:val="24"/>
        </w:rPr>
        <w:t>Kenya ratified t</w:t>
      </w:r>
      <w:r w:rsidR="009A4122">
        <w:rPr>
          <w:rFonts w:ascii="Times New Roman" w:hAnsi="Times New Roman" w:cs="Times New Roman"/>
          <w:sz w:val="24"/>
          <w:szCs w:val="24"/>
        </w:rPr>
        <w:t xml:space="preserve">his Convention </w:t>
      </w:r>
      <w:r w:rsidR="001D74DE" w:rsidRPr="001D74DE">
        <w:rPr>
          <w:rFonts w:ascii="Times New Roman" w:hAnsi="Times New Roman" w:cs="Times New Roman"/>
          <w:sz w:val="24"/>
          <w:szCs w:val="24"/>
        </w:rPr>
        <w:t>on 30th July 1990</w:t>
      </w:r>
      <w:r w:rsidR="005D3498">
        <w:rPr>
          <w:rFonts w:ascii="Times New Roman" w:hAnsi="Times New Roman" w:cs="Times New Roman"/>
          <w:sz w:val="24"/>
          <w:szCs w:val="24"/>
        </w:rPr>
        <w:t>.</w:t>
      </w:r>
      <w:r w:rsidR="008F0EE2">
        <w:rPr>
          <w:rStyle w:val="FootnoteReference"/>
          <w:rFonts w:ascii="Times New Roman" w:hAnsi="Times New Roman" w:cs="Times New Roman"/>
          <w:sz w:val="24"/>
          <w:szCs w:val="24"/>
        </w:rPr>
        <w:footnoteReference w:id="152"/>
      </w:r>
      <w:r w:rsidR="005D3498">
        <w:rPr>
          <w:rFonts w:ascii="Times New Roman" w:hAnsi="Times New Roman" w:cs="Times New Roman"/>
          <w:sz w:val="24"/>
          <w:szCs w:val="24"/>
        </w:rPr>
        <w:t xml:space="preserve"> Furthermore, Kenya took a positive step </w:t>
      </w:r>
      <w:r w:rsidR="0064774D">
        <w:rPr>
          <w:rFonts w:ascii="Times New Roman" w:hAnsi="Times New Roman" w:cs="Times New Roman"/>
          <w:sz w:val="24"/>
          <w:szCs w:val="24"/>
        </w:rPr>
        <w:t>in</w:t>
      </w:r>
      <w:r w:rsidR="001D74DE" w:rsidRPr="001D74DE">
        <w:rPr>
          <w:rFonts w:ascii="Times New Roman" w:hAnsi="Times New Roman" w:cs="Times New Roman"/>
          <w:sz w:val="24"/>
          <w:szCs w:val="24"/>
        </w:rPr>
        <w:t xml:space="preserve"> </w:t>
      </w:r>
      <w:r w:rsidR="0064774D">
        <w:rPr>
          <w:rFonts w:ascii="Times New Roman" w:hAnsi="Times New Roman" w:cs="Times New Roman"/>
          <w:sz w:val="24"/>
          <w:szCs w:val="24"/>
        </w:rPr>
        <w:t>harmonizing</w:t>
      </w:r>
      <w:r w:rsidR="001D74DE" w:rsidRPr="001D74DE">
        <w:rPr>
          <w:rFonts w:ascii="Times New Roman" w:hAnsi="Times New Roman" w:cs="Times New Roman"/>
          <w:sz w:val="24"/>
          <w:szCs w:val="24"/>
        </w:rPr>
        <w:t xml:space="preserve"> the Article 6 perspective with domestic law under Section 4(1) of the Children’s Act</w:t>
      </w:r>
      <w:r w:rsidR="006D69DC">
        <w:rPr>
          <w:rStyle w:val="FootnoteReference"/>
          <w:rFonts w:ascii="Times New Roman" w:hAnsi="Times New Roman" w:cs="Times New Roman"/>
          <w:sz w:val="24"/>
          <w:szCs w:val="24"/>
        </w:rPr>
        <w:footnoteReference w:id="153"/>
      </w:r>
      <w:r w:rsidR="001D74DE" w:rsidRPr="001D74DE">
        <w:rPr>
          <w:rFonts w:ascii="Times New Roman" w:hAnsi="Times New Roman" w:cs="Times New Roman"/>
          <w:sz w:val="24"/>
          <w:szCs w:val="24"/>
        </w:rPr>
        <w:t xml:space="preserve"> which states that every child has an inherent right to life and adds a further obligation not only on the government but family to ensure survival and development</w:t>
      </w:r>
      <w:r w:rsidR="00241F3B">
        <w:rPr>
          <w:rStyle w:val="FootnoteReference"/>
          <w:rFonts w:ascii="Times New Roman" w:hAnsi="Times New Roman" w:cs="Times New Roman"/>
          <w:sz w:val="24"/>
          <w:szCs w:val="24"/>
        </w:rPr>
        <w:footnoteReference w:id="154"/>
      </w:r>
      <w:r w:rsidR="009D1362">
        <w:rPr>
          <w:rStyle w:val="FootnoteReference"/>
          <w:rFonts w:ascii="Times New Roman" w:hAnsi="Times New Roman" w:cs="Times New Roman"/>
          <w:sz w:val="24"/>
          <w:szCs w:val="24"/>
        </w:rPr>
        <w:footnoteReference w:id="155"/>
      </w:r>
      <w:r w:rsidR="009D1362">
        <w:rPr>
          <w:rFonts w:ascii="Times New Roman" w:hAnsi="Times New Roman" w:cs="Times New Roman"/>
          <w:sz w:val="24"/>
          <w:szCs w:val="24"/>
        </w:rPr>
        <w:t xml:space="preserve"> </w:t>
      </w:r>
      <w:r w:rsidR="001D74DE" w:rsidRPr="001D74DE">
        <w:rPr>
          <w:rFonts w:ascii="Times New Roman" w:hAnsi="Times New Roman" w:cs="Times New Roman"/>
          <w:sz w:val="24"/>
          <w:szCs w:val="24"/>
        </w:rPr>
        <w:t>Therefore, to this effect</w:t>
      </w:r>
      <w:r w:rsidR="001D74DE">
        <w:rPr>
          <w:rFonts w:ascii="Times New Roman" w:hAnsi="Times New Roman" w:cs="Times New Roman"/>
          <w:sz w:val="24"/>
          <w:szCs w:val="24"/>
        </w:rPr>
        <w:t>,</w:t>
      </w:r>
      <w:r w:rsidR="001D74DE" w:rsidRPr="001D74DE">
        <w:rPr>
          <w:rFonts w:ascii="Times New Roman" w:hAnsi="Times New Roman" w:cs="Times New Roman"/>
          <w:sz w:val="24"/>
          <w:szCs w:val="24"/>
        </w:rPr>
        <w:t xml:space="preserve"> there has not been any reservation by Kenya to exclude legal protection from a child before birth.</w:t>
      </w:r>
      <w:r w:rsidR="009D1362">
        <w:rPr>
          <w:rStyle w:val="FootnoteReference"/>
          <w:rFonts w:ascii="Times New Roman" w:hAnsi="Times New Roman" w:cs="Times New Roman"/>
          <w:sz w:val="24"/>
          <w:szCs w:val="24"/>
        </w:rPr>
        <w:footnoteReference w:id="156"/>
      </w:r>
      <w:r w:rsidR="001D74DE" w:rsidRPr="001D74DE">
        <w:rPr>
          <w:rFonts w:ascii="Times New Roman" w:hAnsi="Times New Roman" w:cs="Times New Roman"/>
          <w:sz w:val="24"/>
          <w:szCs w:val="24"/>
        </w:rPr>
        <w:t xml:space="preserve"> </w:t>
      </w:r>
      <w:r w:rsidR="00280CD3">
        <w:rPr>
          <w:rFonts w:ascii="Times New Roman" w:hAnsi="Times New Roman" w:cs="Times New Roman"/>
          <w:sz w:val="24"/>
          <w:szCs w:val="24"/>
        </w:rPr>
        <w:t xml:space="preserve"> </w:t>
      </w:r>
      <w:r w:rsidR="00833705">
        <w:rPr>
          <w:rFonts w:ascii="Times New Roman" w:hAnsi="Times New Roman" w:cs="Times New Roman"/>
          <w:sz w:val="24"/>
          <w:szCs w:val="24"/>
        </w:rPr>
        <w:t>In addition</w:t>
      </w:r>
      <w:r w:rsidR="00555603">
        <w:rPr>
          <w:rFonts w:ascii="Times New Roman" w:hAnsi="Times New Roman" w:cs="Times New Roman"/>
          <w:sz w:val="24"/>
          <w:szCs w:val="24"/>
        </w:rPr>
        <w:t>, o</w:t>
      </w:r>
      <w:r w:rsidR="001D74DE" w:rsidRPr="001D74DE">
        <w:rPr>
          <w:rFonts w:ascii="Times New Roman" w:hAnsi="Times New Roman" w:cs="Times New Roman"/>
          <w:sz w:val="24"/>
          <w:szCs w:val="24"/>
        </w:rPr>
        <w:t>n</w:t>
      </w:r>
      <w:r w:rsidR="00E23499">
        <w:rPr>
          <w:rFonts w:ascii="Times New Roman" w:hAnsi="Times New Roman" w:cs="Times New Roman"/>
          <w:sz w:val="24"/>
          <w:szCs w:val="24"/>
        </w:rPr>
        <w:t xml:space="preserve"> 20th</w:t>
      </w:r>
      <w:r w:rsidR="001D74DE" w:rsidRPr="001D74DE">
        <w:rPr>
          <w:rFonts w:ascii="Times New Roman" w:hAnsi="Times New Roman" w:cs="Times New Roman"/>
          <w:sz w:val="24"/>
          <w:szCs w:val="24"/>
        </w:rPr>
        <w:t xml:space="preserve"> November 1959, the UN </w:t>
      </w:r>
      <w:r w:rsidR="00283303">
        <w:rPr>
          <w:rFonts w:ascii="Times New Roman" w:hAnsi="Times New Roman" w:cs="Times New Roman"/>
          <w:sz w:val="24"/>
          <w:szCs w:val="24"/>
        </w:rPr>
        <w:t>G</w:t>
      </w:r>
      <w:r w:rsidR="001D74DE" w:rsidRPr="001D74DE">
        <w:rPr>
          <w:rFonts w:ascii="Times New Roman" w:hAnsi="Times New Roman" w:cs="Times New Roman"/>
          <w:sz w:val="24"/>
          <w:szCs w:val="24"/>
        </w:rPr>
        <w:t xml:space="preserve">eneral Assembly at the UN Declaration on the Rights of the </w:t>
      </w:r>
      <w:r w:rsidR="00283303">
        <w:rPr>
          <w:rFonts w:ascii="Times New Roman" w:hAnsi="Times New Roman" w:cs="Times New Roman"/>
          <w:sz w:val="24"/>
          <w:szCs w:val="24"/>
        </w:rPr>
        <w:t>C</w:t>
      </w:r>
      <w:r w:rsidR="001D74DE" w:rsidRPr="001D74DE">
        <w:rPr>
          <w:rFonts w:ascii="Times New Roman" w:hAnsi="Times New Roman" w:cs="Times New Roman"/>
          <w:sz w:val="24"/>
          <w:szCs w:val="24"/>
        </w:rPr>
        <w:t>hild recognized explicitly the UDHR’s recognition of the inherent right to life of unborn children.</w:t>
      </w:r>
      <w:r w:rsidR="00556561">
        <w:rPr>
          <w:rStyle w:val="FootnoteReference"/>
          <w:rFonts w:ascii="Times New Roman" w:hAnsi="Times New Roman" w:cs="Times New Roman"/>
          <w:sz w:val="24"/>
          <w:szCs w:val="24"/>
        </w:rPr>
        <w:footnoteReference w:id="157"/>
      </w:r>
      <w:r w:rsidR="001D74DE" w:rsidRPr="001D74DE">
        <w:rPr>
          <w:rFonts w:ascii="Times New Roman" w:hAnsi="Times New Roman" w:cs="Times New Roman"/>
          <w:sz w:val="24"/>
          <w:szCs w:val="24"/>
        </w:rPr>
        <w:t xml:space="preserve"> This is evidenced by the preamble of the Convention on the Rights of the Child which recognizes the need for special safeguards and care including</w:t>
      </w:r>
      <w:r w:rsidR="00C63E6A">
        <w:rPr>
          <w:rFonts w:ascii="Times New Roman" w:hAnsi="Times New Roman" w:cs="Times New Roman"/>
          <w:sz w:val="24"/>
          <w:szCs w:val="24"/>
        </w:rPr>
        <w:t>:</w:t>
      </w:r>
      <w:r w:rsidR="001D74DE" w:rsidRPr="001D74DE">
        <w:rPr>
          <w:rFonts w:ascii="Times New Roman" w:hAnsi="Times New Roman" w:cs="Times New Roman"/>
          <w:sz w:val="24"/>
          <w:szCs w:val="24"/>
        </w:rPr>
        <w:t xml:space="preserve"> appropriate legal protection before and after birth</w:t>
      </w:r>
      <w:r w:rsidR="00EC6ECB">
        <w:rPr>
          <w:rStyle w:val="FootnoteReference"/>
          <w:rFonts w:ascii="Times New Roman" w:hAnsi="Times New Roman" w:cs="Times New Roman"/>
          <w:sz w:val="24"/>
          <w:szCs w:val="24"/>
        </w:rPr>
        <w:footnoteReference w:id="158"/>
      </w:r>
      <w:r w:rsidR="001D74DE" w:rsidRPr="001D74DE">
        <w:rPr>
          <w:rFonts w:ascii="Times New Roman" w:hAnsi="Times New Roman" w:cs="Times New Roman"/>
          <w:sz w:val="24"/>
          <w:szCs w:val="24"/>
        </w:rPr>
        <w:t xml:space="preserve"> because of the physical and mental immaturity of a child.</w:t>
      </w:r>
      <w:r w:rsidR="00556561">
        <w:rPr>
          <w:rStyle w:val="FootnoteReference"/>
          <w:rFonts w:ascii="Times New Roman" w:hAnsi="Times New Roman" w:cs="Times New Roman"/>
          <w:sz w:val="24"/>
          <w:szCs w:val="24"/>
        </w:rPr>
        <w:footnoteReference w:id="159"/>
      </w:r>
      <w:r w:rsidR="001D74DE" w:rsidRPr="001D74DE">
        <w:rPr>
          <w:rFonts w:ascii="Times New Roman" w:hAnsi="Times New Roman" w:cs="Times New Roman"/>
          <w:sz w:val="24"/>
          <w:szCs w:val="24"/>
        </w:rPr>
        <w:t xml:space="preserve"> This formal universal recognition of the unborn child as a legitimate subject of human rights renders de-recognition by courts difficult.</w:t>
      </w:r>
      <w:r w:rsidR="00556561">
        <w:rPr>
          <w:rStyle w:val="FootnoteReference"/>
          <w:rFonts w:ascii="Times New Roman" w:hAnsi="Times New Roman" w:cs="Times New Roman"/>
          <w:sz w:val="24"/>
          <w:szCs w:val="24"/>
        </w:rPr>
        <w:footnoteReference w:id="160"/>
      </w:r>
      <w:r w:rsidR="00556561">
        <w:rPr>
          <w:rFonts w:ascii="Times New Roman" w:hAnsi="Times New Roman" w:cs="Times New Roman"/>
          <w:sz w:val="24"/>
          <w:szCs w:val="24"/>
        </w:rPr>
        <w:t xml:space="preserve"> </w:t>
      </w:r>
      <w:r w:rsidR="001D74DE" w:rsidRPr="001D74DE">
        <w:rPr>
          <w:rFonts w:ascii="Times New Roman" w:hAnsi="Times New Roman" w:cs="Times New Roman"/>
          <w:sz w:val="24"/>
          <w:szCs w:val="24"/>
        </w:rPr>
        <w:t xml:space="preserve"> Therefore</w:t>
      </w:r>
      <w:r w:rsidR="00C63E6A">
        <w:rPr>
          <w:rFonts w:ascii="Times New Roman" w:hAnsi="Times New Roman" w:cs="Times New Roman"/>
          <w:sz w:val="24"/>
          <w:szCs w:val="24"/>
        </w:rPr>
        <w:t>,</w:t>
      </w:r>
      <w:r w:rsidR="001D74DE" w:rsidRPr="001D74DE">
        <w:rPr>
          <w:rFonts w:ascii="Times New Roman" w:hAnsi="Times New Roman" w:cs="Times New Roman"/>
          <w:sz w:val="24"/>
          <w:szCs w:val="24"/>
        </w:rPr>
        <w:t xml:space="preserve"> according to the ordinary meaning rule of the VCLT, this study find that an embryo falls under the definition of a child.  A child under Article 1 of the C</w:t>
      </w:r>
      <w:r w:rsidR="009E24B1">
        <w:rPr>
          <w:rFonts w:ascii="Times New Roman" w:hAnsi="Times New Roman" w:cs="Times New Roman"/>
          <w:sz w:val="24"/>
          <w:szCs w:val="24"/>
        </w:rPr>
        <w:t>onvention on the Rights of the Child</w:t>
      </w:r>
      <w:r w:rsidR="001D74DE" w:rsidRPr="001D74DE">
        <w:rPr>
          <w:rFonts w:ascii="Times New Roman" w:hAnsi="Times New Roman" w:cs="Times New Roman"/>
          <w:sz w:val="24"/>
          <w:szCs w:val="24"/>
        </w:rPr>
        <w:t xml:space="preserve"> is</w:t>
      </w:r>
      <w:r w:rsidR="009E24B1">
        <w:rPr>
          <w:rFonts w:ascii="Times New Roman" w:hAnsi="Times New Roman" w:cs="Times New Roman"/>
          <w:sz w:val="24"/>
          <w:szCs w:val="24"/>
        </w:rPr>
        <w:t xml:space="preserve"> defined as</w:t>
      </w:r>
      <w:r w:rsidR="001D74DE" w:rsidRPr="001D74DE">
        <w:rPr>
          <w:rFonts w:ascii="Times New Roman" w:hAnsi="Times New Roman" w:cs="Times New Roman"/>
          <w:sz w:val="24"/>
          <w:szCs w:val="24"/>
        </w:rPr>
        <w:t xml:space="preserve"> every human being below the age of 18 yrs.</w:t>
      </w:r>
      <w:r w:rsidR="00C34575">
        <w:rPr>
          <w:rStyle w:val="FootnoteReference"/>
          <w:rFonts w:ascii="Times New Roman" w:hAnsi="Times New Roman" w:cs="Times New Roman"/>
          <w:sz w:val="24"/>
          <w:szCs w:val="24"/>
        </w:rPr>
        <w:footnoteReference w:id="161"/>
      </w:r>
      <w:r w:rsidR="001D74DE" w:rsidRPr="001D74DE">
        <w:rPr>
          <w:rFonts w:ascii="Times New Roman" w:hAnsi="Times New Roman" w:cs="Times New Roman"/>
          <w:sz w:val="24"/>
          <w:szCs w:val="24"/>
        </w:rPr>
        <w:t xml:space="preserve"> This position was reaffirmed by the UN Committee on the Rights of the Child which issued General Comment</w:t>
      </w:r>
      <w:r w:rsidR="001D74DE">
        <w:rPr>
          <w:rFonts w:ascii="Times New Roman" w:hAnsi="Times New Roman" w:cs="Times New Roman"/>
          <w:sz w:val="24"/>
          <w:szCs w:val="24"/>
        </w:rPr>
        <w:t>s</w:t>
      </w:r>
      <w:r w:rsidR="001D74DE" w:rsidRPr="001D74DE">
        <w:rPr>
          <w:rFonts w:ascii="Times New Roman" w:hAnsi="Times New Roman" w:cs="Times New Roman"/>
          <w:sz w:val="24"/>
          <w:szCs w:val="24"/>
        </w:rPr>
        <w:t xml:space="preserve"> on the Rights of Children with Disabilities where they recognized that children before birth are children with rights and not just foetuses.</w:t>
      </w:r>
      <w:r w:rsidR="00556561">
        <w:rPr>
          <w:rStyle w:val="FootnoteReference"/>
          <w:rFonts w:ascii="Times New Roman" w:hAnsi="Times New Roman" w:cs="Times New Roman"/>
          <w:sz w:val="24"/>
          <w:szCs w:val="24"/>
        </w:rPr>
        <w:footnoteReference w:id="162"/>
      </w:r>
      <w:r w:rsidR="00556561">
        <w:rPr>
          <w:rFonts w:ascii="Times New Roman" w:hAnsi="Times New Roman" w:cs="Times New Roman"/>
          <w:sz w:val="24"/>
          <w:szCs w:val="24"/>
        </w:rPr>
        <w:t xml:space="preserve"> </w:t>
      </w:r>
      <w:r w:rsidR="001D74DE" w:rsidRPr="001D74DE">
        <w:rPr>
          <w:rFonts w:ascii="Times New Roman" w:hAnsi="Times New Roman" w:cs="Times New Roman"/>
          <w:sz w:val="24"/>
          <w:szCs w:val="24"/>
        </w:rPr>
        <w:t xml:space="preserve"> </w:t>
      </w:r>
    </w:p>
    <w:p w14:paraId="6E18268A" w14:textId="72FE9848" w:rsidR="00991CA1" w:rsidRDefault="001D74DE" w:rsidP="00355A54">
      <w:pPr>
        <w:spacing w:line="360" w:lineRule="auto"/>
        <w:jc w:val="both"/>
        <w:rPr>
          <w:rFonts w:ascii="Times New Roman" w:hAnsi="Times New Roman" w:cs="Times New Roman"/>
          <w:sz w:val="24"/>
          <w:szCs w:val="24"/>
        </w:rPr>
      </w:pPr>
      <w:r w:rsidRPr="001D74DE">
        <w:rPr>
          <w:rFonts w:ascii="Times New Roman" w:hAnsi="Times New Roman" w:cs="Times New Roman"/>
          <w:sz w:val="24"/>
          <w:szCs w:val="24"/>
        </w:rPr>
        <w:t xml:space="preserve">At the regional </w:t>
      </w:r>
      <w:r w:rsidR="009E24B1">
        <w:rPr>
          <w:rFonts w:ascii="Times New Roman" w:hAnsi="Times New Roman" w:cs="Times New Roman"/>
          <w:sz w:val="24"/>
          <w:szCs w:val="24"/>
        </w:rPr>
        <w:t>level</w:t>
      </w:r>
      <w:r w:rsidRPr="001D74DE">
        <w:rPr>
          <w:rFonts w:ascii="Times New Roman" w:hAnsi="Times New Roman" w:cs="Times New Roman"/>
          <w:sz w:val="24"/>
          <w:szCs w:val="24"/>
        </w:rPr>
        <w:t xml:space="preserve">, Article 4 of the American Convention on Human Rights </w:t>
      </w:r>
      <w:r w:rsidR="00833705">
        <w:rPr>
          <w:rFonts w:ascii="Times New Roman" w:hAnsi="Times New Roman" w:cs="Times New Roman"/>
          <w:sz w:val="24"/>
          <w:szCs w:val="24"/>
        </w:rPr>
        <w:t>though not applicable in Kenya</w:t>
      </w:r>
      <w:r w:rsidR="00A26107">
        <w:rPr>
          <w:rFonts w:ascii="Times New Roman" w:hAnsi="Times New Roman" w:cs="Times New Roman"/>
          <w:sz w:val="24"/>
          <w:szCs w:val="24"/>
        </w:rPr>
        <w:t xml:space="preserve">, demonstrates an </w:t>
      </w:r>
      <w:r w:rsidRPr="001D74DE">
        <w:rPr>
          <w:rFonts w:ascii="Times New Roman" w:hAnsi="Times New Roman" w:cs="Times New Roman"/>
          <w:sz w:val="24"/>
          <w:szCs w:val="24"/>
        </w:rPr>
        <w:t>expres</w:t>
      </w:r>
      <w:r w:rsidR="00A26107">
        <w:rPr>
          <w:rFonts w:ascii="Times New Roman" w:hAnsi="Times New Roman" w:cs="Times New Roman"/>
          <w:sz w:val="24"/>
          <w:szCs w:val="24"/>
        </w:rPr>
        <w:t>s</w:t>
      </w:r>
      <w:r w:rsidRPr="001D74DE">
        <w:rPr>
          <w:rFonts w:ascii="Times New Roman" w:hAnsi="Times New Roman" w:cs="Times New Roman"/>
          <w:sz w:val="24"/>
          <w:szCs w:val="24"/>
        </w:rPr>
        <w:t xml:space="preserve"> </w:t>
      </w:r>
      <w:r w:rsidR="00A26107">
        <w:rPr>
          <w:rFonts w:ascii="Times New Roman" w:hAnsi="Times New Roman" w:cs="Times New Roman"/>
          <w:sz w:val="24"/>
          <w:szCs w:val="24"/>
        </w:rPr>
        <w:t>extension of</w:t>
      </w:r>
      <w:r w:rsidRPr="001D74DE">
        <w:rPr>
          <w:rFonts w:ascii="Times New Roman" w:hAnsi="Times New Roman" w:cs="Times New Roman"/>
          <w:sz w:val="24"/>
          <w:szCs w:val="24"/>
        </w:rPr>
        <w:t xml:space="preserve"> the right to life from the moment of </w:t>
      </w:r>
      <w:r w:rsidRPr="001D74DE">
        <w:rPr>
          <w:rFonts w:ascii="Times New Roman" w:hAnsi="Times New Roman" w:cs="Times New Roman"/>
          <w:sz w:val="24"/>
          <w:szCs w:val="24"/>
        </w:rPr>
        <w:lastRenderedPageBreak/>
        <w:t>conception.</w:t>
      </w:r>
      <w:r w:rsidR="00556561">
        <w:rPr>
          <w:rStyle w:val="FootnoteReference"/>
          <w:rFonts w:ascii="Times New Roman" w:hAnsi="Times New Roman" w:cs="Times New Roman"/>
          <w:sz w:val="24"/>
          <w:szCs w:val="24"/>
        </w:rPr>
        <w:footnoteReference w:id="163"/>
      </w:r>
      <w:r w:rsidRPr="001D74DE">
        <w:rPr>
          <w:rFonts w:ascii="Times New Roman" w:hAnsi="Times New Roman" w:cs="Times New Roman"/>
          <w:sz w:val="24"/>
          <w:szCs w:val="24"/>
        </w:rPr>
        <w:t xml:space="preserve"> On the other hand, this study finds that even though </w:t>
      </w:r>
      <w:r w:rsidR="00D843E7">
        <w:rPr>
          <w:rFonts w:ascii="Times New Roman" w:hAnsi="Times New Roman" w:cs="Times New Roman"/>
          <w:sz w:val="24"/>
          <w:szCs w:val="24"/>
        </w:rPr>
        <w:t>regional legislation</w:t>
      </w:r>
      <w:r w:rsidR="00890D7B">
        <w:rPr>
          <w:rFonts w:ascii="Times New Roman" w:hAnsi="Times New Roman" w:cs="Times New Roman"/>
          <w:sz w:val="24"/>
          <w:szCs w:val="24"/>
        </w:rPr>
        <w:t>s</w:t>
      </w:r>
      <w:r w:rsidR="00D843E7">
        <w:rPr>
          <w:rFonts w:ascii="Times New Roman" w:hAnsi="Times New Roman" w:cs="Times New Roman"/>
          <w:sz w:val="24"/>
          <w:szCs w:val="24"/>
        </w:rPr>
        <w:t xml:space="preserve"> such as </w:t>
      </w:r>
      <w:r w:rsidRPr="001D74DE">
        <w:rPr>
          <w:rFonts w:ascii="Times New Roman" w:hAnsi="Times New Roman" w:cs="Times New Roman"/>
          <w:sz w:val="24"/>
          <w:szCs w:val="24"/>
        </w:rPr>
        <w:t>the African Charter on Human and Peoples’ Rights and the International Covenant on Civil and Political Rights (ICCPR) do not explicitly clarify whether the right to life extends to the moment of conception, they guarantee every human being the right to life.</w:t>
      </w:r>
      <w:r w:rsidR="007B4870">
        <w:rPr>
          <w:rFonts w:ascii="Times New Roman" w:hAnsi="Times New Roman" w:cs="Times New Roman"/>
          <w:sz w:val="24"/>
          <w:szCs w:val="24"/>
        </w:rPr>
        <w:t xml:space="preserve"> This study finds that the wording of these Conventions which include the phrases ‘every’ and ‘inalienable’ suggests two fundamental aspects. Firstly, is that the category of persons granted the </w:t>
      </w:r>
      <w:r w:rsidR="006952D4">
        <w:rPr>
          <w:rFonts w:ascii="Times New Roman" w:hAnsi="Times New Roman" w:cs="Times New Roman"/>
          <w:sz w:val="24"/>
          <w:szCs w:val="24"/>
        </w:rPr>
        <w:t>right to life under these Conventions is not restrictive it is inclusive of everyone. Hence, inclusive of embryos. Secondly, the phrase ‘</w:t>
      </w:r>
      <w:r w:rsidR="001341E0">
        <w:rPr>
          <w:rFonts w:ascii="Times New Roman" w:hAnsi="Times New Roman" w:cs="Times New Roman"/>
          <w:sz w:val="24"/>
          <w:szCs w:val="24"/>
        </w:rPr>
        <w:t>inalienable</w:t>
      </w:r>
      <w:r w:rsidR="006952D4">
        <w:rPr>
          <w:rFonts w:ascii="Times New Roman" w:hAnsi="Times New Roman" w:cs="Times New Roman"/>
          <w:sz w:val="24"/>
          <w:szCs w:val="24"/>
        </w:rPr>
        <w:t xml:space="preserve">’ ensures that any </w:t>
      </w:r>
      <w:r w:rsidR="001341E0">
        <w:rPr>
          <w:rFonts w:ascii="Times New Roman" w:hAnsi="Times New Roman" w:cs="Times New Roman"/>
          <w:sz w:val="24"/>
          <w:szCs w:val="24"/>
        </w:rPr>
        <w:t>claw back</w:t>
      </w:r>
      <w:r w:rsidR="006952D4">
        <w:rPr>
          <w:rFonts w:ascii="Times New Roman" w:hAnsi="Times New Roman" w:cs="Times New Roman"/>
          <w:sz w:val="24"/>
          <w:szCs w:val="24"/>
        </w:rPr>
        <w:t xml:space="preserve"> clause that comes with the right to life must not be read in isolation with the natural law perspective. Therefore, recognizing that this right is inherent in every individual is part of a proportional means. This conceptualization has been demonstrated by regional bodies such as the European Court of Human Rights in the case of </w:t>
      </w:r>
      <w:r w:rsidR="006952D4" w:rsidRPr="00D17D20">
        <w:rPr>
          <w:rFonts w:ascii="Times New Roman" w:hAnsi="Times New Roman" w:cs="Times New Roman"/>
          <w:i/>
          <w:sz w:val="24"/>
          <w:szCs w:val="24"/>
        </w:rPr>
        <w:t>Pretty v the United Kingdom</w:t>
      </w:r>
      <w:r w:rsidR="006952D4">
        <w:rPr>
          <w:rFonts w:ascii="Times New Roman" w:hAnsi="Times New Roman" w:cs="Times New Roman"/>
          <w:i/>
          <w:sz w:val="24"/>
          <w:szCs w:val="24"/>
        </w:rPr>
        <w:t>.</w:t>
      </w:r>
      <w:r w:rsidR="006D69DC">
        <w:rPr>
          <w:rStyle w:val="FootnoteReference"/>
          <w:rFonts w:ascii="Times New Roman" w:hAnsi="Times New Roman" w:cs="Times New Roman"/>
          <w:i/>
          <w:sz w:val="24"/>
          <w:szCs w:val="24"/>
        </w:rPr>
        <w:footnoteReference w:id="164"/>
      </w:r>
      <w:r w:rsidR="006952D4">
        <w:rPr>
          <w:rFonts w:ascii="Times New Roman" w:hAnsi="Times New Roman" w:cs="Times New Roman"/>
          <w:i/>
          <w:sz w:val="24"/>
          <w:szCs w:val="24"/>
        </w:rPr>
        <w:t xml:space="preserve"> </w:t>
      </w:r>
      <w:r w:rsidR="00991CA1">
        <w:rPr>
          <w:rFonts w:ascii="Times New Roman" w:hAnsi="Times New Roman" w:cs="Times New Roman"/>
          <w:sz w:val="24"/>
          <w:szCs w:val="24"/>
        </w:rPr>
        <w:t>In this case, the Court emphasized that while interpreting Article 2 of the European Convention on Human Rights one cannot distort the language as conferring an opposite right which is the right to die.</w:t>
      </w:r>
      <w:r w:rsidR="006D69DC">
        <w:rPr>
          <w:rStyle w:val="FootnoteReference"/>
          <w:rFonts w:ascii="Times New Roman" w:hAnsi="Times New Roman" w:cs="Times New Roman"/>
          <w:sz w:val="24"/>
          <w:szCs w:val="24"/>
        </w:rPr>
        <w:footnoteReference w:id="165"/>
      </w:r>
      <w:r w:rsidR="00991CA1">
        <w:rPr>
          <w:rFonts w:ascii="Times New Roman" w:hAnsi="Times New Roman" w:cs="Times New Roman"/>
          <w:sz w:val="24"/>
          <w:szCs w:val="24"/>
        </w:rPr>
        <w:t xml:space="preserve"> Therefore, the right to life does not come with any negative right.</w:t>
      </w:r>
      <w:r w:rsidR="006D69DC">
        <w:rPr>
          <w:rStyle w:val="FootnoteReference"/>
          <w:rFonts w:ascii="Times New Roman" w:hAnsi="Times New Roman" w:cs="Times New Roman"/>
          <w:sz w:val="24"/>
          <w:szCs w:val="24"/>
        </w:rPr>
        <w:footnoteReference w:id="166"/>
      </w:r>
      <w:r w:rsidRPr="001D74DE">
        <w:rPr>
          <w:rFonts w:ascii="Times New Roman" w:hAnsi="Times New Roman" w:cs="Times New Roman"/>
          <w:sz w:val="24"/>
          <w:szCs w:val="24"/>
        </w:rPr>
        <w:t xml:space="preserve"> </w:t>
      </w:r>
    </w:p>
    <w:p w14:paraId="24A2F781" w14:textId="5E83D47A" w:rsidR="00C640C5" w:rsidRDefault="00A653BB"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Despite</w:t>
      </w:r>
      <w:r w:rsidR="007B2DF6">
        <w:rPr>
          <w:rFonts w:ascii="Times New Roman" w:hAnsi="Times New Roman" w:cs="Times New Roman"/>
          <w:sz w:val="24"/>
          <w:szCs w:val="24"/>
        </w:rPr>
        <w:t xml:space="preserve"> </w:t>
      </w:r>
      <w:r w:rsidR="00991CA1">
        <w:rPr>
          <w:rFonts w:ascii="Times New Roman" w:hAnsi="Times New Roman" w:cs="Times New Roman"/>
          <w:sz w:val="24"/>
          <w:szCs w:val="24"/>
        </w:rPr>
        <w:t>regional</w:t>
      </w:r>
      <w:r w:rsidR="001D74DE" w:rsidRPr="001D74DE">
        <w:rPr>
          <w:rFonts w:ascii="Times New Roman" w:hAnsi="Times New Roman" w:cs="Times New Roman"/>
          <w:sz w:val="24"/>
          <w:szCs w:val="24"/>
        </w:rPr>
        <w:t xml:space="preserve"> legislations</w:t>
      </w:r>
      <w:r w:rsidR="007B2DF6">
        <w:rPr>
          <w:rFonts w:ascii="Times New Roman" w:hAnsi="Times New Roman" w:cs="Times New Roman"/>
          <w:sz w:val="24"/>
          <w:szCs w:val="24"/>
        </w:rPr>
        <w:t xml:space="preserve"> such as the ICCPR and the African Charter </w:t>
      </w:r>
      <w:r w:rsidR="00D0268E">
        <w:rPr>
          <w:rFonts w:ascii="Times New Roman" w:hAnsi="Times New Roman" w:cs="Times New Roman"/>
          <w:sz w:val="24"/>
          <w:szCs w:val="24"/>
        </w:rPr>
        <w:t xml:space="preserve">failure to clarify on the nexus between the right to life and </w:t>
      </w:r>
      <w:r w:rsidR="00844889">
        <w:rPr>
          <w:rFonts w:ascii="Times New Roman" w:hAnsi="Times New Roman" w:cs="Times New Roman"/>
          <w:sz w:val="24"/>
          <w:szCs w:val="24"/>
        </w:rPr>
        <w:t>conception, they</w:t>
      </w:r>
      <w:r w:rsidR="001D74DE" w:rsidRPr="001D74DE">
        <w:rPr>
          <w:rFonts w:ascii="Times New Roman" w:hAnsi="Times New Roman" w:cs="Times New Roman"/>
          <w:sz w:val="24"/>
          <w:szCs w:val="24"/>
        </w:rPr>
        <w:t xml:space="preserve"> have</w:t>
      </w:r>
      <w:r w:rsidR="00315139">
        <w:rPr>
          <w:rFonts w:ascii="Times New Roman" w:hAnsi="Times New Roman" w:cs="Times New Roman"/>
          <w:sz w:val="24"/>
          <w:szCs w:val="24"/>
        </w:rPr>
        <w:t xml:space="preserve"> still demonstrated</w:t>
      </w:r>
      <w:r w:rsidR="001D74DE" w:rsidRPr="001D74DE">
        <w:rPr>
          <w:rFonts w:ascii="Times New Roman" w:hAnsi="Times New Roman" w:cs="Times New Roman"/>
          <w:sz w:val="24"/>
          <w:szCs w:val="24"/>
        </w:rPr>
        <w:t xml:space="preserve"> </w:t>
      </w:r>
      <w:r w:rsidR="0099796B">
        <w:rPr>
          <w:rFonts w:ascii="Times New Roman" w:hAnsi="Times New Roman" w:cs="Times New Roman"/>
          <w:sz w:val="24"/>
          <w:szCs w:val="24"/>
        </w:rPr>
        <w:t xml:space="preserve">implicit </w:t>
      </w:r>
      <w:r w:rsidR="001D74DE" w:rsidRPr="001D74DE">
        <w:rPr>
          <w:rFonts w:ascii="Times New Roman" w:hAnsi="Times New Roman" w:cs="Times New Roman"/>
          <w:sz w:val="24"/>
          <w:szCs w:val="24"/>
        </w:rPr>
        <w:t xml:space="preserve">intentions to protect the unborn. </w:t>
      </w:r>
      <w:r w:rsidR="009E24B1">
        <w:rPr>
          <w:rFonts w:ascii="Times New Roman" w:hAnsi="Times New Roman" w:cs="Times New Roman"/>
          <w:sz w:val="24"/>
          <w:szCs w:val="24"/>
        </w:rPr>
        <w:t xml:space="preserve">Under </w:t>
      </w:r>
      <w:r w:rsidR="001D74DE" w:rsidRPr="001D74DE">
        <w:rPr>
          <w:rFonts w:ascii="Times New Roman" w:hAnsi="Times New Roman" w:cs="Times New Roman"/>
          <w:sz w:val="24"/>
          <w:szCs w:val="24"/>
        </w:rPr>
        <w:t>Article 6(5) of the ICCPR</w:t>
      </w:r>
      <w:r w:rsidR="004D7DDA">
        <w:rPr>
          <w:rStyle w:val="FootnoteReference"/>
          <w:rFonts w:ascii="Times New Roman" w:hAnsi="Times New Roman" w:cs="Times New Roman"/>
          <w:sz w:val="24"/>
          <w:szCs w:val="24"/>
        </w:rPr>
        <w:footnoteReference w:id="167"/>
      </w:r>
      <w:r>
        <w:rPr>
          <w:rFonts w:ascii="Times New Roman" w:hAnsi="Times New Roman" w:cs="Times New Roman"/>
          <w:sz w:val="24"/>
          <w:szCs w:val="24"/>
        </w:rPr>
        <w:t>,</w:t>
      </w:r>
      <w:r w:rsidR="001D74DE" w:rsidRPr="001D74DE">
        <w:rPr>
          <w:rFonts w:ascii="Times New Roman" w:hAnsi="Times New Roman" w:cs="Times New Roman"/>
          <w:sz w:val="24"/>
          <w:szCs w:val="24"/>
        </w:rPr>
        <w:t xml:space="preserve"> </w:t>
      </w:r>
      <w:r>
        <w:rPr>
          <w:rFonts w:ascii="Times New Roman" w:hAnsi="Times New Roman" w:cs="Times New Roman"/>
          <w:sz w:val="24"/>
          <w:szCs w:val="24"/>
        </w:rPr>
        <w:t>it provides</w:t>
      </w:r>
      <w:r w:rsidR="001D74DE" w:rsidRPr="001D74DE">
        <w:rPr>
          <w:rFonts w:ascii="Times New Roman" w:hAnsi="Times New Roman" w:cs="Times New Roman"/>
          <w:sz w:val="24"/>
          <w:szCs w:val="24"/>
        </w:rPr>
        <w:t xml:space="preserve"> that no death sentence shall be carried out on pregnant women.</w:t>
      </w:r>
      <w:r w:rsidR="00556561">
        <w:rPr>
          <w:rStyle w:val="FootnoteReference"/>
          <w:rFonts w:ascii="Times New Roman" w:hAnsi="Times New Roman" w:cs="Times New Roman"/>
          <w:sz w:val="24"/>
          <w:szCs w:val="24"/>
        </w:rPr>
        <w:footnoteReference w:id="168"/>
      </w:r>
      <w:r w:rsidR="001D74DE" w:rsidRPr="001D74DE">
        <w:rPr>
          <w:rFonts w:ascii="Times New Roman" w:hAnsi="Times New Roman" w:cs="Times New Roman"/>
          <w:sz w:val="24"/>
          <w:szCs w:val="24"/>
        </w:rPr>
        <w:t xml:space="preserve"> This is seen to be a gradual level of protection for embryos that is implicitly accepted.</w:t>
      </w:r>
      <w:r w:rsidR="00556561">
        <w:rPr>
          <w:rStyle w:val="FootnoteReference"/>
          <w:rFonts w:ascii="Times New Roman" w:hAnsi="Times New Roman" w:cs="Times New Roman"/>
          <w:sz w:val="24"/>
          <w:szCs w:val="24"/>
        </w:rPr>
        <w:footnoteReference w:id="169"/>
      </w:r>
      <w:r w:rsidR="001D74DE" w:rsidRPr="001D74DE">
        <w:rPr>
          <w:rFonts w:ascii="Times New Roman" w:hAnsi="Times New Roman" w:cs="Times New Roman"/>
          <w:sz w:val="24"/>
          <w:szCs w:val="24"/>
        </w:rPr>
        <w:t xml:space="preserve"> Nonetheless, </w:t>
      </w:r>
      <w:r w:rsidR="001D74DE">
        <w:rPr>
          <w:rFonts w:ascii="Times New Roman" w:hAnsi="Times New Roman" w:cs="Times New Roman"/>
          <w:sz w:val="24"/>
          <w:szCs w:val="24"/>
        </w:rPr>
        <w:t xml:space="preserve">Conventions at the international level claim that </w:t>
      </w:r>
      <w:r w:rsidR="001D74DE" w:rsidRPr="001D74DE">
        <w:rPr>
          <w:rFonts w:ascii="Times New Roman" w:hAnsi="Times New Roman" w:cs="Times New Roman"/>
          <w:sz w:val="24"/>
          <w:szCs w:val="24"/>
        </w:rPr>
        <w:t>the inviolability of the right to life stems from human dignity which is one of the key considerations of international law protection.</w:t>
      </w:r>
      <w:r w:rsidR="00556561">
        <w:rPr>
          <w:rStyle w:val="FootnoteReference"/>
          <w:rFonts w:ascii="Times New Roman" w:hAnsi="Times New Roman" w:cs="Times New Roman"/>
          <w:sz w:val="24"/>
          <w:szCs w:val="24"/>
        </w:rPr>
        <w:footnoteReference w:id="170"/>
      </w:r>
      <w:r w:rsidR="001D74DE" w:rsidRPr="001D74DE">
        <w:rPr>
          <w:rFonts w:ascii="Times New Roman" w:hAnsi="Times New Roman" w:cs="Times New Roman"/>
          <w:sz w:val="24"/>
          <w:szCs w:val="24"/>
        </w:rPr>
        <w:t xml:space="preserve"> </w:t>
      </w:r>
      <w:r w:rsidR="001D74DE">
        <w:rPr>
          <w:rFonts w:ascii="Times New Roman" w:hAnsi="Times New Roman" w:cs="Times New Roman"/>
          <w:sz w:val="24"/>
          <w:szCs w:val="24"/>
        </w:rPr>
        <w:t>This can be</w:t>
      </w:r>
      <w:r w:rsidR="00991CA1">
        <w:rPr>
          <w:rFonts w:ascii="Times New Roman" w:hAnsi="Times New Roman" w:cs="Times New Roman"/>
          <w:sz w:val="24"/>
          <w:szCs w:val="24"/>
        </w:rPr>
        <w:t xml:space="preserve"> explicitly</w:t>
      </w:r>
      <w:r w:rsidR="001D74DE">
        <w:rPr>
          <w:rFonts w:ascii="Times New Roman" w:hAnsi="Times New Roman" w:cs="Times New Roman"/>
          <w:sz w:val="24"/>
          <w:szCs w:val="24"/>
        </w:rPr>
        <w:t xml:space="preserve"> demonstrated under </w:t>
      </w:r>
      <w:r w:rsidR="001D74DE" w:rsidRPr="001D74DE">
        <w:rPr>
          <w:rFonts w:ascii="Times New Roman" w:hAnsi="Times New Roman" w:cs="Times New Roman"/>
          <w:sz w:val="24"/>
          <w:szCs w:val="24"/>
        </w:rPr>
        <w:t>Article 5 of the African Charter</w:t>
      </w:r>
      <w:r w:rsidR="00C63E6A">
        <w:rPr>
          <w:rFonts w:ascii="Times New Roman" w:hAnsi="Times New Roman" w:cs="Times New Roman"/>
          <w:sz w:val="24"/>
          <w:szCs w:val="24"/>
        </w:rPr>
        <w:t>.</w:t>
      </w:r>
      <w:r w:rsidR="004D7DDA">
        <w:rPr>
          <w:rStyle w:val="FootnoteReference"/>
          <w:rFonts w:ascii="Times New Roman" w:hAnsi="Times New Roman" w:cs="Times New Roman"/>
          <w:sz w:val="24"/>
          <w:szCs w:val="24"/>
        </w:rPr>
        <w:footnoteReference w:id="171"/>
      </w:r>
      <w:r w:rsidR="00C63E6A">
        <w:rPr>
          <w:rFonts w:ascii="Times New Roman" w:hAnsi="Times New Roman" w:cs="Times New Roman"/>
          <w:sz w:val="24"/>
          <w:szCs w:val="24"/>
        </w:rPr>
        <w:t xml:space="preserve"> </w:t>
      </w:r>
      <w:r w:rsidR="001341E0">
        <w:rPr>
          <w:rFonts w:ascii="Times New Roman" w:hAnsi="Times New Roman" w:cs="Times New Roman"/>
          <w:sz w:val="24"/>
          <w:szCs w:val="24"/>
        </w:rPr>
        <w:t xml:space="preserve">Therefore, this study finds that the protection of dignity under regional legislation, is strong indication of a dignitarian approach </w:t>
      </w:r>
      <w:r w:rsidR="001341E0">
        <w:rPr>
          <w:rFonts w:ascii="Times New Roman" w:hAnsi="Times New Roman" w:cs="Times New Roman"/>
          <w:sz w:val="24"/>
          <w:szCs w:val="24"/>
        </w:rPr>
        <w:lastRenderedPageBreak/>
        <w:t xml:space="preserve">to the protection of the right to life. </w:t>
      </w:r>
      <w:r w:rsidR="00CA343E">
        <w:rPr>
          <w:rFonts w:ascii="Times New Roman" w:hAnsi="Times New Roman" w:cs="Times New Roman"/>
          <w:sz w:val="24"/>
          <w:szCs w:val="24"/>
        </w:rPr>
        <w:t>At the international level, it is evident that conventions advocate for the absolute protection of the right to life.</w:t>
      </w:r>
    </w:p>
    <w:p w14:paraId="6DFF7418" w14:textId="3DEAE51F" w:rsidR="005D1797" w:rsidRDefault="00CA343E"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However, this study recognises that the moment when human life begins and its right to protection is unclear in these texts.</w:t>
      </w:r>
      <w:r>
        <w:rPr>
          <w:rStyle w:val="FootnoteReference"/>
          <w:rFonts w:ascii="Times New Roman" w:hAnsi="Times New Roman" w:cs="Times New Roman"/>
          <w:sz w:val="24"/>
          <w:szCs w:val="24"/>
        </w:rPr>
        <w:footnoteReference w:id="172"/>
      </w:r>
      <w:r>
        <w:rPr>
          <w:rFonts w:ascii="Times New Roman" w:hAnsi="Times New Roman" w:cs="Times New Roman"/>
          <w:sz w:val="24"/>
          <w:szCs w:val="24"/>
        </w:rPr>
        <w:t xml:space="preserve">  Therefore, this stud</w:t>
      </w:r>
      <w:r w:rsidR="00874FDA">
        <w:rPr>
          <w:rFonts w:ascii="Times New Roman" w:hAnsi="Times New Roman" w:cs="Times New Roman"/>
          <w:sz w:val="24"/>
          <w:szCs w:val="24"/>
        </w:rPr>
        <w:t xml:space="preserve">y </w:t>
      </w:r>
      <w:r w:rsidR="00D45BC5">
        <w:rPr>
          <w:rFonts w:ascii="Times New Roman" w:hAnsi="Times New Roman" w:cs="Times New Roman"/>
          <w:sz w:val="24"/>
          <w:szCs w:val="24"/>
        </w:rPr>
        <w:t xml:space="preserve">finds </w:t>
      </w:r>
      <w:r>
        <w:rPr>
          <w:rFonts w:ascii="Times New Roman" w:hAnsi="Times New Roman" w:cs="Times New Roman"/>
          <w:sz w:val="24"/>
          <w:szCs w:val="24"/>
        </w:rPr>
        <w:t>that the question on the status of the foetus remains within the realm of the biological status and the moral scope which is to be determined by each State at an individual level.</w:t>
      </w:r>
      <w:r>
        <w:rPr>
          <w:rStyle w:val="FootnoteReference"/>
          <w:rFonts w:ascii="Times New Roman" w:hAnsi="Times New Roman" w:cs="Times New Roman"/>
          <w:sz w:val="24"/>
          <w:szCs w:val="24"/>
        </w:rPr>
        <w:footnoteReference w:id="173"/>
      </w:r>
      <w:r>
        <w:rPr>
          <w:rFonts w:ascii="Times New Roman" w:hAnsi="Times New Roman" w:cs="Times New Roman"/>
          <w:sz w:val="24"/>
          <w:szCs w:val="24"/>
        </w:rPr>
        <w:t xml:space="preserve"> This is evidenced by the fact that majority of the decisions show a reluctance to decide on the legal status of an embryo.</w:t>
      </w:r>
      <w:r>
        <w:rPr>
          <w:rStyle w:val="FootnoteReference"/>
          <w:rFonts w:ascii="Times New Roman" w:hAnsi="Times New Roman" w:cs="Times New Roman"/>
          <w:sz w:val="24"/>
          <w:szCs w:val="24"/>
        </w:rPr>
        <w:footnoteReference w:id="174"/>
      </w:r>
      <w:r>
        <w:rPr>
          <w:rFonts w:ascii="Times New Roman" w:hAnsi="Times New Roman" w:cs="Times New Roman"/>
          <w:sz w:val="24"/>
          <w:szCs w:val="24"/>
        </w:rPr>
        <w:t xml:space="preserve"> This is mainly because the status of the embryo is inevitably intertwined with other controversial legal issues such as: abortion,</w:t>
      </w:r>
      <w:r>
        <w:rPr>
          <w:rStyle w:val="FootnoteReference"/>
          <w:rFonts w:ascii="Times New Roman" w:hAnsi="Times New Roman" w:cs="Times New Roman"/>
          <w:sz w:val="24"/>
          <w:szCs w:val="24"/>
        </w:rPr>
        <w:footnoteReference w:id="175"/>
      </w:r>
      <w:r>
        <w:rPr>
          <w:rFonts w:ascii="Times New Roman" w:hAnsi="Times New Roman" w:cs="Times New Roman"/>
          <w:sz w:val="24"/>
          <w:szCs w:val="24"/>
        </w:rPr>
        <w:t xml:space="preserve"> the right to privacy, the right to reproductive rights and the right to life all of which are protected under international law. </w:t>
      </w:r>
    </w:p>
    <w:p w14:paraId="2F53C046" w14:textId="418DF5CB" w:rsidR="00B00117" w:rsidRDefault="00CA343E"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this study finds that the best reading on the legal status of an embryo is found at the domestic level in Kenya’s national constitution supplemented with case law. </w:t>
      </w:r>
    </w:p>
    <w:p w14:paraId="153C63F5" w14:textId="069DE3F9" w:rsidR="000227B7" w:rsidRDefault="00B00117"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Fundamentally</w:t>
      </w:r>
      <w:r w:rsidR="00CA343E">
        <w:rPr>
          <w:rFonts w:ascii="Times New Roman" w:hAnsi="Times New Roman" w:cs="Times New Roman"/>
          <w:sz w:val="24"/>
          <w:szCs w:val="24"/>
        </w:rPr>
        <w:t xml:space="preserve">, Kenyan Courts have attempted to find an authoritative interpretation regarding the legal status of an embryo. In the case of </w:t>
      </w:r>
      <w:r w:rsidR="00CA343E" w:rsidRPr="00D17D20">
        <w:rPr>
          <w:rFonts w:ascii="Times New Roman" w:hAnsi="Times New Roman" w:cs="Times New Roman"/>
          <w:i/>
          <w:sz w:val="24"/>
          <w:szCs w:val="24"/>
        </w:rPr>
        <w:t>Republic v Nyamu</w:t>
      </w:r>
      <w:r w:rsidR="00CA343E">
        <w:rPr>
          <w:rFonts w:ascii="Times New Roman" w:hAnsi="Times New Roman" w:cs="Times New Roman"/>
          <w:sz w:val="24"/>
          <w:szCs w:val="24"/>
        </w:rPr>
        <w:t>, Justice Rawal was of the opinion that ‘a child becomes a person capable of being killed only when it has completely preceded in a living state from the body of its mother’.</w:t>
      </w:r>
      <w:r w:rsidR="00295459">
        <w:rPr>
          <w:rStyle w:val="FootnoteReference"/>
          <w:rFonts w:ascii="Times New Roman" w:hAnsi="Times New Roman" w:cs="Times New Roman"/>
          <w:sz w:val="24"/>
          <w:szCs w:val="24"/>
        </w:rPr>
        <w:footnoteReference w:id="176"/>
      </w:r>
      <w:r w:rsidR="00CA343E">
        <w:rPr>
          <w:rFonts w:ascii="Times New Roman" w:hAnsi="Times New Roman" w:cs="Times New Roman"/>
          <w:sz w:val="24"/>
          <w:szCs w:val="24"/>
        </w:rPr>
        <w:t xml:space="preserve"> Therefore, from this perspective, an embryo cannot be a victim of murder.</w:t>
      </w:r>
      <w:r w:rsidR="00CA343E">
        <w:rPr>
          <w:rStyle w:val="FootnoteReference"/>
          <w:rFonts w:ascii="Times New Roman" w:hAnsi="Times New Roman" w:cs="Times New Roman"/>
          <w:sz w:val="24"/>
          <w:szCs w:val="24"/>
        </w:rPr>
        <w:footnoteReference w:id="177"/>
      </w:r>
      <w:r w:rsidR="00CA343E">
        <w:rPr>
          <w:rFonts w:ascii="Times New Roman" w:hAnsi="Times New Roman" w:cs="Times New Roman"/>
          <w:sz w:val="24"/>
          <w:szCs w:val="24"/>
        </w:rPr>
        <w:t xml:space="preserve"> However, this study finds that there has been an evolution of perspective in </w:t>
      </w:r>
      <w:r w:rsidR="009467DD">
        <w:rPr>
          <w:rFonts w:ascii="Times New Roman" w:hAnsi="Times New Roman" w:cs="Times New Roman"/>
          <w:sz w:val="24"/>
          <w:szCs w:val="24"/>
        </w:rPr>
        <w:t>a recent</w:t>
      </w:r>
      <w:r w:rsidR="00CA343E">
        <w:rPr>
          <w:rFonts w:ascii="Times New Roman" w:hAnsi="Times New Roman" w:cs="Times New Roman"/>
          <w:sz w:val="24"/>
          <w:szCs w:val="24"/>
        </w:rPr>
        <w:t xml:space="preserve"> case of </w:t>
      </w:r>
      <w:r w:rsidR="00CA343E" w:rsidRPr="00D17D20">
        <w:rPr>
          <w:rFonts w:ascii="Times New Roman" w:hAnsi="Times New Roman" w:cs="Times New Roman"/>
          <w:i/>
          <w:sz w:val="24"/>
          <w:szCs w:val="24"/>
        </w:rPr>
        <w:t>Republic v Jackson Namunya Tali</w:t>
      </w:r>
      <w:r w:rsidR="00CA343E">
        <w:rPr>
          <w:rFonts w:ascii="Times New Roman" w:hAnsi="Times New Roman" w:cs="Times New Roman"/>
          <w:i/>
          <w:sz w:val="24"/>
          <w:szCs w:val="24"/>
        </w:rPr>
        <w:t xml:space="preserve"> </w:t>
      </w:r>
      <w:r w:rsidR="00CA343E" w:rsidRPr="00D17D20">
        <w:rPr>
          <w:rFonts w:ascii="Times New Roman" w:hAnsi="Times New Roman" w:cs="Times New Roman"/>
          <w:sz w:val="24"/>
          <w:szCs w:val="24"/>
        </w:rPr>
        <w:t>where Justice Ombija was of the view</w:t>
      </w:r>
      <w:r w:rsidR="00CA343E">
        <w:rPr>
          <w:rFonts w:ascii="Times New Roman" w:hAnsi="Times New Roman" w:cs="Times New Roman"/>
          <w:sz w:val="24"/>
          <w:szCs w:val="24"/>
        </w:rPr>
        <w:t xml:space="preserve"> that since the accused had assisted the young woman in procuring an abortion which led to her death, ‘the accused person killed two people mainly the infant and the mother and in the circumstance I convict him to suffer death’.</w:t>
      </w:r>
      <w:r w:rsidR="00295459">
        <w:rPr>
          <w:rStyle w:val="FootnoteReference"/>
          <w:rFonts w:ascii="Times New Roman" w:hAnsi="Times New Roman" w:cs="Times New Roman"/>
          <w:sz w:val="24"/>
          <w:szCs w:val="24"/>
        </w:rPr>
        <w:footnoteReference w:id="178"/>
      </w:r>
      <w:r w:rsidR="00CA343E">
        <w:rPr>
          <w:rFonts w:ascii="Times New Roman" w:hAnsi="Times New Roman" w:cs="Times New Roman"/>
          <w:sz w:val="24"/>
          <w:szCs w:val="24"/>
        </w:rPr>
        <w:t xml:space="preserve"> From the Justice Ombija ruling,</w:t>
      </w:r>
      <w:r w:rsidR="00842AE0">
        <w:rPr>
          <w:rFonts w:ascii="Times New Roman" w:hAnsi="Times New Roman" w:cs="Times New Roman"/>
          <w:sz w:val="24"/>
          <w:szCs w:val="24"/>
        </w:rPr>
        <w:t xml:space="preserve"> it is evident</w:t>
      </w:r>
      <w:r w:rsidR="00CA343E">
        <w:rPr>
          <w:rFonts w:ascii="Times New Roman" w:hAnsi="Times New Roman" w:cs="Times New Roman"/>
          <w:sz w:val="24"/>
          <w:szCs w:val="24"/>
        </w:rPr>
        <w:t xml:space="preserve"> </w:t>
      </w:r>
      <w:r w:rsidR="00CA343E">
        <w:rPr>
          <w:rFonts w:ascii="Times New Roman" w:hAnsi="Times New Roman" w:cs="Times New Roman"/>
          <w:sz w:val="24"/>
          <w:szCs w:val="24"/>
        </w:rPr>
        <w:lastRenderedPageBreak/>
        <w:t>that there is also the consideration that an embryo is a person capable of being killed even when it has not completely preceded from the body of the mother.</w:t>
      </w:r>
      <w:r w:rsidR="00295459">
        <w:rPr>
          <w:rStyle w:val="FootnoteReference"/>
          <w:rFonts w:ascii="Times New Roman" w:hAnsi="Times New Roman" w:cs="Times New Roman"/>
          <w:sz w:val="24"/>
          <w:szCs w:val="24"/>
        </w:rPr>
        <w:footnoteReference w:id="179"/>
      </w:r>
      <w:r w:rsidR="00CA343E">
        <w:rPr>
          <w:rFonts w:ascii="Times New Roman" w:hAnsi="Times New Roman" w:cs="Times New Roman"/>
          <w:sz w:val="24"/>
          <w:szCs w:val="24"/>
        </w:rPr>
        <w:t xml:space="preserve"> </w:t>
      </w:r>
    </w:p>
    <w:p w14:paraId="791F57A3" w14:textId="404FB360" w:rsidR="000C7F4C" w:rsidRDefault="001341E0"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In ascertaining the legal status of preserved embryos, it is evident that Kenya’s best reading on the legal status of the preserved embryo is that</w:t>
      </w:r>
      <w:r w:rsidR="000227B7">
        <w:rPr>
          <w:rFonts w:ascii="Times New Roman" w:hAnsi="Times New Roman" w:cs="Times New Roman"/>
          <w:sz w:val="24"/>
          <w:szCs w:val="24"/>
        </w:rPr>
        <w:t xml:space="preserve"> </w:t>
      </w:r>
      <w:r>
        <w:rPr>
          <w:rFonts w:ascii="Times New Roman" w:hAnsi="Times New Roman" w:cs="Times New Roman"/>
          <w:sz w:val="24"/>
          <w:szCs w:val="24"/>
        </w:rPr>
        <w:t xml:space="preserve">they are persons. This is evidenced by the biological and legal status reflected in the 2010 Constitution of Kenya and the various Conventions </w:t>
      </w:r>
      <w:r w:rsidR="000227B7">
        <w:rPr>
          <w:rFonts w:ascii="Times New Roman" w:hAnsi="Times New Roman" w:cs="Times New Roman"/>
          <w:sz w:val="24"/>
          <w:szCs w:val="24"/>
        </w:rPr>
        <w:t>Kenya has ratified making it binding by virtue of Article 2(6) of the Constitution of Kenya 2010. Therefore, this study finds that the current practice of IVF in Kenya should adopt the above findings supporting the personhood of embryos.</w:t>
      </w:r>
    </w:p>
    <w:p w14:paraId="4272032C" w14:textId="60D4B799" w:rsidR="00145EE0" w:rsidRPr="00E33C7C" w:rsidRDefault="00E33C7C" w:rsidP="006F1486">
      <w:pPr>
        <w:pStyle w:val="Heading2"/>
        <w:spacing w:line="360" w:lineRule="auto"/>
        <w:jc w:val="both"/>
        <w:rPr>
          <w:rFonts w:ascii="Times New Roman" w:hAnsi="Times New Roman" w:cs="Times New Roman"/>
          <w:b/>
          <w:color w:val="auto"/>
          <w:sz w:val="24"/>
          <w:szCs w:val="24"/>
          <w:u w:val="single"/>
        </w:rPr>
      </w:pPr>
      <w:bookmarkStart w:id="27" w:name="_Toc34682529"/>
      <w:r w:rsidRPr="00E33C7C">
        <w:rPr>
          <w:rFonts w:ascii="Times New Roman" w:hAnsi="Times New Roman" w:cs="Times New Roman"/>
          <w:b/>
          <w:color w:val="auto"/>
          <w:sz w:val="24"/>
          <w:szCs w:val="24"/>
          <w:u w:val="single"/>
        </w:rPr>
        <w:t>3.4</w:t>
      </w:r>
      <w:r w:rsidR="00145EE0" w:rsidRPr="00E33C7C">
        <w:rPr>
          <w:rFonts w:ascii="Times New Roman" w:hAnsi="Times New Roman" w:cs="Times New Roman"/>
          <w:b/>
          <w:color w:val="auto"/>
          <w:sz w:val="24"/>
          <w:szCs w:val="24"/>
          <w:u w:val="single"/>
        </w:rPr>
        <w:t xml:space="preserve"> The current practice of IVF in Kenya</w:t>
      </w:r>
      <w:r w:rsidR="00F252C4" w:rsidRPr="00E33C7C">
        <w:rPr>
          <w:rStyle w:val="FootnoteReference"/>
          <w:rFonts w:ascii="Times New Roman" w:hAnsi="Times New Roman" w:cs="Times New Roman"/>
          <w:b/>
          <w:color w:val="auto"/>
          <w:sz w:val="24"/>
          <w:szCs w:val="24"/>
          <w:u w:val="single"/>
        </w:rPr>
        <w:footnoteReference w:id="180"/>
      </w:r>
      <w:bookmarkEnd w:id="27"/>
    </w:p>
    <w:p w14:paraId="142F36D6" w14:textId="22336957" w:rsidR="005E1037" w:rsidRDefault="000B4620" w:rsidP="005E1037">
      <w:pPr>
        <w:spacing w:line="360" w:lineRule="auto"/>
        <w:jc w:val="both"/>
        <w:rPr>
          <w:rFonts w:ascii="Times New Roman" w:hAnsi="Times New Roman" w:cs="Times New Roman"/>
          <w:sz w:val="24"/>
          <w:szCs w:val="24"/>
        </w:rPr>
      </w:pPr>
      <w:r>
        <w:rPr>
          <w:rFonts w:ascii="Times New Roman" w:hAnsi="Times New Roman" w:cs="Times New Roman"/>
          <w:sz w:val="24"/>
          <w:szCs w:val="24"/>
        </w:rPr>
        <w:t>Currently, in Kenya there are no</w:t>
      </w:r>
      <w:r w:rsidR="007B4870">
        <w:rPr>
          <w:rFonts w:ascii="Times New Roman" w:hAnsi="Times New Roman" w:cs="Times New Roman"/>
          <w:sz w:val="24"/>
          <w:szCs w:val="24"/>
        </w:rPr>
        <w:t xml:space="preserve"> legal</w:t>
      </w:r>
      <w:r>
        <w:rPr>
          <w:rFonts w:ascii="Times New Roman" w:hAnsi="Times New Roman" w:cs="Times New Roman"/>
          <w:sz w:val="24"/>
          <w:szCs w:val="24"/>
        </w:rPr>
        <w:t xml:space="preserve"> rules and regulations to be followed in IVF clinics. </w:t>
      </w:r>
      <w:r w:rsidR="00944D0C">
        <w:rPr>
          <w:rFonts w:ascii="Times New Roman" w:hAnsi="Times New Roman" w:cs="Times New Roman"/>
          <w:sz w:val="24"/>
          <w:szCs w:val="24"/>
        </w:rPr>
        <w:t>Similarly, there is limited information and access to the c</w:t>
      </w:r>
      <w:r w:rsidR="002604B2">
        <w:rPr>
          <w:rFonts w:ascii="Times New Roman" w:hAnsi="Times New Roman" w:cs="Times New Roman"/>
          <w:sz w:val="24"/>
          <w:szCs w:val="24"/>
        </w:rPr>
        <w:t>urrent practice of IVF in Kenya.</w:t>
      </w:r>
      <w:r w:rsidR="00944D0C">
        <w:rPr>
          <w:rFonts w:ascii="Times New Roman" w:hAnsi="Times New Roman" w:cs="Times New Roman"/>
          <w:sz w:val="24"/>
          <w:szCs w:val="24"/>
        </w:rPr>
        <w:t xml:space="preserve"> </w:t>
      </w:r>
      <w:r>
        <w:rPr>
          <w:rFonts w:ascii="Times New Roman" w:hAnsi="Times New Roman" w:cs="Times New Roman"/>
          <w:sz w:val="24"/>
          <w:szCs w:val="24"/>
        </w:rPr>
        <w:t xml:space="preserve">However, the absence of laws is not a barrier </w:t>
      </w:r>
      <w:r w:rsidR="00756466">
        <w:rPr>
          <w:rFonts w:ascii="Times New Roman" w:hAnsi="Times New Roman" w:cs="Times New Roman"/>
          <w:sz w:val="24"/>
          <w:szCs w:val="24"/>
        </w:rPr>
        <w:t>to conducting IVF in Kenya. Although there is wide discretion in most clinics in Kenya, there are some common practices that they all share. To highlight this common practice, qualitative data was collected through a</w:t>
      </w:r>
      <w:r w:rsidR="002D0149">
        <w:rPr>
          <w:rFonts w:ascii="Times New Roman" w:hAnsi="Times New Roman" w:cs="Times New Roman"/>
          <w:sz w:val="24"/>
          <w:szCs w:val="24"/>
        </w:rPr>
        <w:t xml:space="preserve"> face to face </w:t>
      </w:r>
      <w:r w:rsidR="00756466">
        <w:rPr>
          <w:rFonts w:ascii="Times New Roman" w:hAnsi="Times New Roman" w:cs="Times New Roman"/>
          <w:sz w:val="24"/>
          <w:szCs w:val="24"/>
        </w:rPr>
        <w:t xml:space="preserve"> interview by </w:t>
      </w:r>
      <w:r w:rsidR="00842AE0">
        <w:rPr>
          <w:rFonts w:ascii="Times New Roman" w:hAnsi="Times New Roman" w:cs="Times New Roman"/>
          <w:sz w:val="24"/>
          <w:szCs w:val="24"/>
        </w:rPr>
        <w:t>a</w:t>
      </w:r>
      <w:r w:rsidR="00756466">
        <w:rPr>
          <w:rFonts w:ascii="Times New Roman" w:hAnsi="Times New Roman" w:cs="Times New Roman"/>
          <w:sz w:val="24"/>
          <w:szCs w:val="24"/>
        </w:rPr>
        <w:t xml:space="preserve"> Senior Embryologist at the Nairobi West Hospital, Kenya. </w:t>
      </w:r>
      <w:r w:rsidR="00DB0F21">
        <w:rPr>
          <w:rFonts w:ascii="Times New Roman" w:hAnsi="Times New Roman" w:cs="Times New Roman"/>
          <w:sz w:val="24"/>
          <w:szCs w:val="24"/>
        </w:rPr>
        <w:t>Although, these findings are not to be generalised</w:t>
      </w:r>
      <w:r w:rsidR="001C353C">
        <w:rPr>
          <w:rFonts w:ascii="Times New Roman" w:hAnsi="Times New Roman" w:cs="Times New Roman"/>
          <w:sz w:val="24"/>
          <w:szCs w:val="24"/>
        </w:rPr>
        <w:t xml:space="preserve"> to all IVF clinics in Kenya, </w:t>
      </w:r>
      <w:r w:rsidR="00D92AC5">
        <w:rPr>
          <w:rFonts w:ascii="Times New Roman" w:hAnsi="Times New Roman" w:cs="Times New Roman"/>
          <w:sz w:val="24"/>
          <w:szCs w:val="24"/>
        </w:rPr>
        <w:t xml:space="preserve">they aid this study in creating </w:t>
      </w:r>
      <w:r w:rsidR="009E5160">
        <w:rPr>
          <w:rFonts w:ascii="Times New Roman" w:hAnsi="Times New Roman" w:cs="Times New Roman"/>
          <w:sz w:val="24"/>
          <w:szCs w:val="24"/>
        </w:rPr>
        <w:t xml:space="preserve">an understanding of what happens </w:t>
      </w:r>
      <w:r w:rsidR="000B14E6">
        <w:rPr>
          <w:rFonts w:ascii="Times New Roman" w:hAnsi="Times New Roman" w:cs="Times New Roman"/>
          <w:sz w:val="24"/>
          <w:szCs w:val="24"/>
        </w:rPr>
        <w:t xml:space="preserve">in an IVF clinic </w:t>
      </w:r>
      <w:r w:rsidR="0078046D">
        <w:rPr>
          <w:rFonts w:ascii="Times New Roman" w:hAnsi="Times New Roman" w:cs="Times New Roman"/>
          <w:sz w:val="24"/>
          <w:szCs w:val="24"/>
        </w:rPr>
        <w:t>in Kenya</w:t>
      </w:r>
      <w:r w:rsidR="00674A16">
        <w:rPr>
          <w:rFonts w:ascii="Times New Roman" w:hAnsi="Times New Roman" w:cs="Times New Roman"/>
          <w:sz w:val="24"/>
          <w:szCs w:val="24"/>
        </w:rPr>
        <w:t xml:space="preserve">. </w:t>
      </w:r>
    </w:p>
    <w:p w14:paraId="43BFC5D8" w14:textId="6CB021E9" w:rsidR="00910DF2" w:rsidRDefault="00944D0C" w:rsidP="00944D0C">
      <w:pPr>
        <w:spacing w:line="360" w:lineRule="auto"/>
        <w:jc w:val="both"/>
        <w:rPr>
          <w:rFonts w:ascii="Times New Roman" w:hAnsi="Times New Roman" w:cs="Times New Roman"/>
          <w:sz w:val="24"/>
          <w:szCs w:val="24"/>
        </w:rPr>
      </w:pPr>
      <w:r>
        <w:rPr>
          <w:rFonts w:ascii="Times New Roman" w:hAnsi="Times New Roman" w:cs="Times New Roman"/>
          <w:sz w:val="24"/>
          <w:szCs w:val="24"/>
        </w:rPr>
        <w:t>The first step in IVF is to ensure that the patient fully understands the procedure before they can consent to anything.</w:t>
      </w:r>
      <w:r w:rsidR="00FE192C">
        <w:rPr>
          <w:rStyle w:val="FootnoteReference"/>
          <w:rFonts w:ascii="Times New Roman" w:hAnsi="Times New Roman" w:cs="Times New Roman"/>
          <w:sz w:val="24"/>
          <w:szCs w:val="24"/>
        </w:rPr>
        <w:footnoteReference w:id="181"/>
      </w:r>
      <w:r>
        <w:rPr>
          <w:rFonts w:ascii="Times New Roman" w:hAnsi="Times New Roman" w:cs="Times New Roman"/>
          <w:sz w:val="24"/>
          <w:szCs w:val="24"/>
        </w:rPr>
        <w:t xml:space="preserve"> Therefore, a specialist in this area of embryology explains the step by step procedure to their patients.</w:t>
      </w:r>
      <w:r w:rsidR="00FE192C">
        <w:rPr>
          <w:rStyle w:val="FootnoteReference"/>
          <w:rFonts w:ascii="Times New Roman" w:hAnsi="Times New Roman" w:cs="Times New Roman"/>
          <w:sz w:val="24"/>
          <w:szCs w:val="24"/>
        </w:rPr>
        <w:footnoteReference w:id="182"/>
      </w:r>
      <w:r>
        <w:rPr>
          <w:rFonts w:ascii="Times New Roman" w:hAnsi="Times New Roman" w:cs="Times New Roman"/>
          <w:sz w:val="24"/>
          <w:szCs w:val="24"/>
        </w:rPr>
        <w:t xml:space="preserve"> Afterwards, consent forms are presented to the patients.</w:t>
      </w:r>
      <w:r w:rsidR="00FE192C">
        <w:rPr>
          <w:rStyle w:val="FootnoteReference"/>
          <w:rFonts w:ascii="Times New Roman" w:hAnsi="Times New Roman" w:cs="Times New Roman"/>
          <w:sz w:val="24"/>
          <w:szCs w:val="24"/>
        </w:rPr>
        <w:footnoteReference w:id="183"/>
      </w:r>
      <w:r>
        <w:rPr>
          <w:rFonts w:ascii="Times New Roman" w:hAnsi="Times New Roman" w:cs="Times New Roman"/>
          <w:sz w:val="24"/>
          <w:szCs w:val="24"/>
        </w:rPr>
        <w:t xml:space="preserve"> Consent is to be given before any procedure commences.</w:t>
      </w:r>
      <w:r w:rsidR="00FE192C">
        <w:rPr>
          <w:rStyle w:val="FootnoteReference"/>
          <w:rFonts w:ascii="Times New Roman" w:hAnsi="Times New Roman" w:cs="Times New Roman"/>
          <w:sz w:val="24"/>
          <w:szCs w:val="24"/>
        </w:rPr>
        <w:footnoteReference w:id="184"/>
      </w:r>
      <w:r>
        <w:rPr>
          <w:rFonts w:ascii="Times New Roman" w:hAnsi="Times New Roman" w:cs="Times New Roman"/>
          <w:sz w:val="24"/>
          <w:szCs w:val="24"/>
        </w:rPr>
        <w:t xml:space="preserve"> T</w:t>
      </w:r>
      <w:r w:rsidR="00A846D0">
        <w:rPr>
          <w:rFonts w:ascii="Times New Roman" w:hAnsi="Times New Roman" w:cs="Times New Roman"/>
          <w:sz w:val="24"/>
          <w:szCs w:val="24"/>
        </w:rPr>
        <w:t xml:space="preserve">he </w:t>
      </w:r>
      <w:r>
        <w:rPr>
          <w:rFonts w:ascii="Times New Roman" w:hAnsi="Times New Roman" w:cs="Times New Roman"/>
          <w:sz w:val="24"/>
          <w:szCs w:val="24"/>
        </w:rPr>
        <w:t>main issues to be con</w:t>
      </w:r>
      <w:r w:rsidR="00A846D0">
        <w:rPr>
          <w:rFonts w:ascii="Times New Roman" w:hAnsi="Times New Roman" w:cs="Times New Roman"/>
          <w:sz w:val="24"/>
          <w:szCs w:val="24"/>
        </w:rPr>
        <w:t>sented to are</w:t>
      </w:r>
      <w:r w:rsidR="001F3B83">
        <w:rPr>
          <w:rFonts w:ascii="Times New Roman" w:hAnsi="Times New Roman" w:cs="Times New Roman"/>
          <w:sz w:val="24"/>
          <w:szCs w:val="24"/>
        </w:rPr>
        <w:t>:</w:t>
      </w:r>
      <w:r w:rsidR="00A846D0">
        <w:rPr>
          <w:rFonts w:ascii="Times New Roman" w:hAnsi="Times New Roman" w:cs="Times New Roman"/>
          <w:sz w:val="24"/>
          <w:szCs w:val="24"/>
        </w:rPr>
        <w:t xml:space="preserve"> the treatment, how many eggs </w:t>
      </w:r>
      <w:r w:rsidR="00234EFC">
        <w:rPr>
          <w:rFonts w:ascii="Times New Roman" w:hAnsi="Times New Roman" w:cs="Times New Roman"/>
          <w:sz w:val="24"/>
          <w:szCs w:val="24"/>
        </w:rPr>
        <w:t xml:space="preserve">are </w:t>
      </w:r>
      <w:r w:rsidR="00A846D0">
        <w:rPr>
          <w:rFonts w:ascii="Times New Roman" w:hAnsi="Times New Roman" w:cs="Times New Roman"/>
          <w:sz w:val="24"/>
          <w:szCs w:val="24"/>
        </w:rPr>
        <w:t>to be retrieved, the</w:t>
      </w:r>
      <w:r>
        <w:rPr>
          <w:rFonts w:ascii="Times New Roman" w:hAnsi="Times New Roman" w:cs="Times New Roman"/>
          <w:sz w:val="24"/>
          <w:szCs w:val="24"/>
        </w:rPr>
        <w:t xml:space="preserve"> process</w:t>
      </w:r>
      <w:r w:rsidR="00483BAC">
        <w:rPr>
          <w:rFonts w:ascii="Times New Roman" w:hAnsi="Times New Roman" w:cs="Times New Roman"/>
          <w:sz w:val="24"/>
          <w:szCs w:val="24"/>
        </w:rPr>
        <w:t xml:space="preserve"> and</w:t>
      </w:r>
      <w:r w:rsidR="00A846D0">
        <w:rPr>
          <w:rFonts w:ascii="Times New Roman" w:hAnsi="Times New Roman" w:cs="Times New Roman"/>
          <w:sz w:val="24"/>
          <w:szCs w:val="24"/>
        </w:rPr>
        <w:t xml:space="preserve"> storage</w:t>
      </w:r>
      <w:r>
        <w:rPr>
          <w:rFonts w:ascii="Times New Roman" w:hAnsi="Times New Roman" w:cs="Times New Roman"/>
          <w:sz w:val="24"/>
          <w:szCs w:val="24"/>
        </w:rPr>
        <w:t xml:space="preserve">. The treatment is </w:t>
      </w:r>
      <w:r w:rsidR="00A846D0">
        <w:rPr>
          <w:rFonts w:ascii="Times New Roman" w:hAnsi="Times New Roman" w:cs="Times New Roman"/>
          <w:sz w:val="24"/>
          <w:szCs w:val="24"/>
        </w:rPr>
        <w:t>a series of different medications need before the process.</w:t>
      </w:r>
      <w:r w:rsidR="00FE192C">
        <w:rPr>
          <w:rStyle w:val="FootnoteReference"/>
          <w:rFonts w:ascii="Times New Roman" w:hAnsi="Times New Roman" w:cs="Times New Roman"/>
          <w:sz w:val="24"/>
          <w:szCs w:val="24"/>
        </w:rPr>
        <w:footnoteReference w:id="185"/>
      </w:r>
      <w:r w:rsidR="00A846D0">
        <w:rPr>
          <w:rFonts w:ascii="Times New Roman" w:hAnsi="Times New Roman" w:cs="Times New Roman"/>
          <w:sz w:val="24"/>
          <w:szCs w:val="24"/>
        </w:rPr>
        <w:t xml:space="preserve"> They include: medications for ovarian stimulation, medication for oocyte maturation, medications to prevent premature </w:t>
      </w:r>
      <w:r w:rsidR="00A846D0">
        <w:rPr>
          <w:rFonts w:ascii="Times New Roman" w:hAnsi="Times New Roman" w:cs="Times New Roman"/>
          <w:sz w:val="24"/>
          <w:szCs w:val="24"/>
        </w:rPr>
        <w:lastRenderedPageBreak/>
        <w:t>ovulation and medication to prepare the lining of the uterus.</w:t>
      </w:r>
      <w:r w:rsidR="00A846D0">
        <w:rPr>
          <w:rStyle w:val="FootnoteReference"/>
          <w:rFonts w:ascii="Times New Roman" w:hAnsi="Times New Roman" w:cs="Times New Roman"/>
          <w:sz w:val="24"/>
          <w:szCs w:val="24"/>
        </w:rPr>
        <w:footnoteReference w:id="186"/>
      </w:r>
      <w:r w:rsidR="00A846D0">
        <w:rPr>
          <w:rFonts w:ascii="Times New Roman" w:hAnsi="Times New Roman" w:cs="Times New Roman"/>
          <w:sz w:val="24"/>
          <w:szCs w:val="24"/>
        </w:rPr>
        <w:t xml:space="preserve"> Thereupon, the process will commence.</w:t>
      </w:r>
      <w:r>
        <w:rPr>
          <w:rFonts w:ascii="Times New Roman" w:hAnsi="Times New Roman" w:cs="Times New Roman"/>
          <w:sz w:val="24"/>
          <w:szCs w:val="24"/>
        </w:rPr>
        <w:t xml:space="preserve"> </w:t>
      </w:r>
      <w:r w:rsidR="00AB5987">
        <w:rPr>
          <w:rFonts w:ascii="Times New Roman" w:hAnsi="Times New Roman" w:cs="Times New Roman"/>
          <w:sz w:val="24"/>
          <w:szCs w:val="24"/>
        </w:rPr>
        <w:t xml:space="preserve">Habitually, </w:t>
      </w:r>
      <w:r w:rsidR="00A846D0">
        <w:rPr>
          <w:rFonts w:ascii="Times New Roman" w:hAnsi="Times New Roman" w:cs="Times New Roman"/>
          <w:sz w:val="24"/>
          <w:szCs w:val="24"/>
        </w:rPr>
        <w:t xml:space="preserve">more than one egg is needed for a higher probability of the success of </w:t>
      </w:r>
      <w:r w:rsidR="00910DF2">
        <w:rPr>
          <w:rFonts w:ascii="Times New Roman" w:hAnsi="Times New Roman" w:cs="Times New Roman"/>
          <w:sz w:val="24"/>
          <w:szCs w:val="24"/>
        </w:rPr>
        <w:t>IVF.</w:t>
      </w:r>
      <w:r w:rsidR="00AB5987">
        <w:rPr>
          <w:rFonts w:ascii="Times New Roman" w:hAnsi="Times New Roman" w:cs="Times New Roman"/>
          <w:sz w:val="24"/>
          <w:szCs w:val="24"/>
        </w:rPr>
        <w:t xml:space="preserve"> However, the woman has discretion to select how many eggs are to be retrieved.</w:t>
      </w:r>
      <w:r w:rsidR="00910DF2">
        <w:rPr>
          <w:rFonts w:ascii="Times New Roman" w:hAnsi="Times New Roman" w:cs="Times New Roman"/>
          <w:sz w:val="24"/>
          <w:szCs w:val="24"/>
        </w:rPr>
        <w:t xml:space="preserve"> , </w:t>
      </w:r>
      <w:r w:rsidR="00A8125E">
        <w:rPr>
          <w:rFonts w:ascii="Times New Roman" w:hAnsi="Times New Roman" w:cs="Times New Roman"/>
          <w:sz w:val="24"/>
          <w:szCs w:val="24"/>
        </w:rPr>
        <w:t>I</w:t>
      </w:r>
      <w:r w:rsidR="00910DF2">
        <w:rPr>
          <w:rFonts w:ascii="Times New Roman" w:hAnsi="Times New Roman" w:cs="Times New Roman"/>
          <w:sz w:val="24"/>
          <w:szCs w:val="24"/>
        </w:rPr>
        <w:t>f it is a donor, they must consent that they are willingly donating the egg and will not interfere.  Otherwise all parties are required to consent with the common assumption that they are couples. The consent is shown by signing a consent form.</w:t>
      </w:r>
    </w:p>
    <w:p w14:paraId="2F15C87C" w14:textId="385976DF" w:rsidR="008C2127" w:rsidRDefault="00AB5987" w:rsidP="00944D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w:t>
      </w:r>
      <w:r w:rsidR="00D17D20">
        <w:rPr>
          <w:rFonts w:ascii="Times New Roman" w:hAnsi="Times New Roman" w:cs="Times New Roman"/>
          <w:sz w:val="24"/>
          <w:szCs w:val="24"/>
        </w:rPr>
        <w:t>in IVF</w:t>
      </w:r>
      <w:r>
        <w:rPr>
          <w:rFonts w:ascii="Times New Roman" w:hAnsi="Times New Roman" w:cs="Times New Roman"/>
          <w:sz w:val="24"/>
          <w:szCs w:val="24"/>
        </w:rPr>
        <w:t xml:space="preserve"> clinics, one has the option of storing eggs or embryos.</w:t>
      </w:r>
      <w:r w:rsidR="00A8125E">
        <w:rPr>
          <w:rStyle w:val="FootnoteReference"/>
          <w:rFonts w:ascii="Times New Roman" w:hAnsi="Times New Roman" w:cs="Times New Roman"/>
          <w:sz w:val="24"/>
          <w:szCs w:val="24"/>
        </w:rPr>
        <w:footnoteReference w:id="187"/>
      </w:r>
      <w:r w:rsidR="00A8125E">
        <w:rPr>
          <w:rFonts w:ascii="Times New Roman" w:hAnsi="Times New Roman" w:cs="Times New Roman"/>
          <w:sz w:val="24"/>
          <w:szCs w:val="24"/>
        </w:rPr>
        <w:t xml:space="preserve"> The</w:t>
      </w:r>
      <w:r>
        <w:rPr>
          <w:rFonts w:ascii="Times New Roman" w:hAnsi="Times New Roman" w:cs="Times New Roman"/>
          <w:sz w:val="24"/>
          <w:szCs w:val="24"/>
        </w:rPr>
        <w:t xml:space="preserve"> eggs are stored when the woman’s lining is not ready for implantation or for future use. Whereas, embryos are store</w:t>
      </w:r>
      <w:r w:rsidR="00A30AD7">
        <w:rPr>
          <w:rFonts w:ascii="Times New Roman" w:hAnsi="Times New Roman" w:cs="Times New Roman"/>
          <w:sz w:val="24"/>
          <w:szCs w:val="24"/>
        </w:rPr>
        <w:t>d</w:t>
      </w:r>
      <w:r>
        <w:rPr>
          <w:rFonts w:ascii="Times New Roman" w:hAnsi="Times New Roman" w:cs="Times New Roman"/>
          <w:sz w:val="24"/>
          <w:szCs w:val="24"/>
        </w:rPr>
        <w:t xml:space="preserve"> ready for implantation at any point.</w:t>
      </w:r>
      <w:r w:rsidR="00A8125E">
        <w:rPr>
          <w:rStyle w:val="FootnoteReference"/>
          <w:rFonts w:ascii="Times New Roman" w:hAnsi="Times New Roman" w:cs="Times New Roman"/>
          <w:sz w:val="24"/>
          <w:szCs w:val="24"/>
        </w:rPr>
        <w:footnoteReference w:id="188"/>
      </w:r>
      <w:r w:rsidR="00910DF2">
        <w:rPr>
          <w:rFonts w:ascii="Times New Roman" w:hAnsi="Times New Roman" w:cs="Times New Roman"/>
          <w:sz w:val="24"/>
          <w:szCs w:val="24"/>
        </w:rPr>
        <w:t xml:space="preserve"> </w:t>
      </w:r>
      <w:r>
        <w:rPr>
          <w:rFonts w:ascii="Times New Roman" w:hAnsi="Times New Roman" w:cs="Times New Roman"/>
          <w:sz w:val="24"/>
          <w:szCs w:val="24"/>
        </w:rPr>
        <w:t>Predominantly, IVF clinics implant two embryos at a time at most.</w:t>
      </w:r>
      <w:r w:rsidR="00A8125E">
        <w:rPr>
          <w:rStyle w:val="FootnoteReference"/>
          <w:rFonts w:ascii="Times New Roman" w:hAnsi="Times New Roman" w:cs="Times New Roman"/>
          <w:sz w:val="24"/>
          <w:szCs w:val="24"/>
        </w:rPr>
        <w:footnoteReference w:id="189"/>
      </w:r>
      <w:r w:rsidR="00707235">
        <w:rPr>
          <w:rFonts w:ascii="Times New Roman" w:hAnsi="Times New Roman" w:cs="Times New Roman"/>
          <w:sz w:val="24"/>
          <w:szCs w:val="24"/>
        </w:rPr>
        <w:t xml:space="preserve"> Furthermore, only three embryos can be stored in a single device.</w:t>
      </w:r>
      <w:r w:rsidR="00A8125E">
        <w:rPr>
          <w:rStyle w:val="FootnoteReference"/>
          <w:rFonts w:ascii="Times New Roman" w:hAnsi="Times New Roman" w:cs="Times New Roman"/>
          <w:sz w:val="24"/>
          <w:szCs w:val="24"/>
        </w:rPr>
        <w:footnoteReference w:id="190"/>
      </w:r>
      <w:r w:rsidR="00707235">
        <w:rPr>
          <w:rFonts w:ascii="Times New Roman" w:hAnsi="Times New Roman" w:cs="Times New Roman"/>
          <w:sz w:val="24"/>
          <w:szCs w:val="24"/>
        </w:rPr>
        <w:t xml:space="preserve"> Besides, not more than fifteen embryos can be stored.</w:t>
      </w:r>
      <w:r w:rsidR="00A8125E">
        <w:rPr>
          <w:rStyle w:val="FootnoteReference"/>
          <w:rFonts w:ascii="Times New Roman" w:hAnsi="Times New Roman" w:cs="Times New Roman"/>
          <w:sz w:val="24"/>
          <w:szCs w:val="24"/>
        </w:rPr>
        <w:footnoteReference w:id="191"/>
      </w:r>
      <w:r w:rsidR="00707235">
        <w:rPr>
          <w:rFonts w:ascii="Times New Roman" w:hAnsi="Times New Roman" w:cs="Times New Roman"/>
          <w:sz w:val="24"/>
          <w:szCs w:val="24"/>
        </w:rPr>
        <w:t xml:space="preserve"> The billing for the storage of embryos is done after a year.</w:t>
      </w:r>
      <w:r w:rsidR="00A8125E">
        <w:rPr>
          <w:rStyle w:val="FootnoteReference"/>
          <w:rFonts w:ascii="Times New Roman" w:hAnsi="Times New Roman" w:cs="Times New Roman"/>
          <w:sz w:val="24"/>
          <w:szCs w:val="24"/>
        </w:rPr>
        <w:footnoteReference w:id="192"/>
      </w:r>
      <w:r w:rsidR="00707235">
        <w:rPr>
          <w:rFonts w:ascii="Times New Roman" w:hAnsi="Times New Roman" w:cs="Times New Roman"/>
          <w:sz w:val="24"/>
          <w:szCs w:val="24"/>
        </w:rPr>
        <w:t xml:space="preserve"> Usually, if the</w:t>
      </w:r>
      <w:r w:rsidR="008C2127">
        <w:rPr>
          <w:rFonts w:ascii="Times New Roman" w:hAnsi="Times New Roman" w:cs="Times New Roman"/>
          <w:sz w:val="24"/>
          <w:szCs w:val="24"/>
        </w:rPr>
        <w:t xml:space="preserve"> coupl</w:t>
      </w:r>
      <w:r w:rsidR="00A6487D">
        <w:rPr>
          <w:rFonts w:ascii="Times New Roman" w:hAnsi="Times New Roman" w:cs="Times New Roman"/>
          <w:sz w:val="24"/>
          <w:szCs w:val="24"/>
        </w:rPr>
        <w:t>e does not after a year use the embryos,</w:t>
      </w:r>
      <w:r w:rsidR="008C2127">
        <w:rPr>
          <w:rFonts w:ascii="Times New Roman" w:hAnsi="Times New Roman" w:cs="Times New Roman"/>
          <w:sz w:val="24"/>
          <w:szCs w:val="24"/>
        </w:rPr>
        <w:t xml:space="preserve"> the doctor contacts the patients three times within a period of two months.</w:t>
      </w:r>
      <w:r w:rsidR="00A8125E">
        <w:rPr>
          <w:rStyle w:val="FootnoteReference"/>
          <w:rFonts w:ascii="Times New Roman" w:hAnsi="Times New Roman" w:cs="Times New Roman"/>
          <w:sz w:val="24"/>
          <w:szCs w:val="24"/>
        </w:rPr>
        <w:footnoteReference w:id="193"/>
      </w:r>
      <w:r w:rsidR="008C2127">
        <w:rPr>
          <w:rFonts w:ascii="Times New Roman" w:hAnsi="Times New Roman" w:cs="Times New Roman"/>
          <w:sz w:val="24"/>
          <w:szCs w:val="24"/>
        </w:rPr>
        <w:t xml:space="preserve"> Upon failure to receive feedback</w:t>
      </w:r>
      <w:r w:rsidR="00A6487D">
        <w:rPr>
          <w:rFonts w:ascii="Times New Roman" w:hAnsi="Times New Roman" w:cs="Times New Roman"/>
          <w:sz w:val="24"/>
          <w:szCs w:val="24"/>
        </w:rPr>
        <w:t>,</w:t>
      </w:r>
      <w:r w:rsidR="008C2127">
        <w:rPr>
          <w:rFonts w:ascii="Times New Roman" w:hAnsi="Times New Roman" w:cs="Times New Roman"/>
          <w:sz w:val="24"/>
          <w:szCs w:val="24"/>
        </w:rPr>
        <w:t xml:space="preserve"> the doctor has the discretion to donate the embryo to a fertility research clinic.</w:t>
      </w:r>
      <w:r w:rsidR="00A8125E">
        <w:rPr>
          <w:rStyle w:val="FootnoteReference"/>
          <w:rFonts w:ascii="Times New Roman" w:hAnsi="Times New Roman" w:cs="Times New Roman"/>
          <w:sz w:val="24"/>
          <w:szCs w:val="24"/>
        </w:rPr>
        <w:footnoteReference w:id="194"/>
      </w:r>
      <w:r w:rsidR="008C2127">
        <w:rPr>
          <w:rFonts w:ascii="Times New Roman" w:hAnsi="Times New Roman" w:cs="Times New Roman"/>
          <w:sz w:val="24"/>
          <w:szCs w:val="24"/>
        </w:rPr>
        <w:t xml:space="preserve"> This discretion is consented to by the patients while signing the consent form. Lastly, in instances where there is a dispute between couples such as divorce on what should be done with the embryos, the clinic will equally split the embryo between the couple.</w:t>
      </w:r>
      <w:r w:rsidR="009D1362">
        <w:rPr>
          <w:rStyle w:val="FootnoteReference"/>
          <w:rFonts w:ascii="Times New Roman" w:hAnsi="Times New Roman" w:cs="Times New Roman"/>
          <w:sz w:val="24"/>
          <w:szCs w:val="24"/>
        </w:rPr>
        <w:footnoteReference w:id="195"/>
      </w:r>
    </w:p>
    <w:p w14:paraId="2FEEF7D9" w14:textId="7E1B3AF8" w:rsidR="00DF7625" w:rsidRDefault="00ED6395" w:rsidP="00944D0C">
      <w:pPr>
        <w:spacing w:line="360" w:lineRule="auto"/>
        <w:jc w:val="both"/>
        <w:rPr>
          <w:rFonts w:ascii="Times New Roman" w:hAnsi="Times New Roman" w:cs="Times New Roman"/>
          <w:sz w:val="24"/>
          <w:szCs w:val="24"/>
        </w:rPr>
      </w:pPr>
      <w:r>
        <w:rPr>
          <w:rFonts w:ascii="Times New Roman" w:hAnsi="Times New Roman" w:cs="Times New Roman"/>
          <w:sz w:val="24"/>
          <w:szCs w:val="24"/>
        </w:rPr>
        <w:t>From this clinical practice, t</w:t>
      </w:r>
      <w:r w:rsidR="00885DD4">
        <w:rPr>
          <w:rFonts w:ascii="Times New Roman" w:hAnsi="Times New Roman" w:cs="Times New Roman"/>
          <w:sz w:val="24"/>
          <w:szCs w:val="24"/>
        </w:rPr>
        <w:t>here is a clear parallel</w:t>
      </w:r>
      <w:r>
        <w:rPr>
          <w:rFonts w:ascii="Times New Roman" w:hAnsi="Times New Roman" w:cs="Times New Roman"/>
          <w:sz w:val="24"/>
          <w:szCs w:val="24"/>
        </w:rPr>
        <w:t xml:space="preserve"> between consent forms and contracts. The whole IVF process is governed merely by a consent form. The most fundamental issue that arose while conducting this interview is the lack of clarity on the disposition mechanism. </w:t>
      </w:r>
      <w:r w:rsidR="007E73C0">
        <w:rPr>
          <w:rFonts w:ascii="Times New Roman" w:hAnsi="Times New Roman" w:cs="Times New Roman"/>
          <w:sz w:val="24"/>
          <w:szCs w:val="24"/>
        </w:rPr>
        <w:t xml:space="preserve">This becomes problematic in securing the right to life of the preserved embryos. As noted in progress paper no.63 of the World Health Organisation, </w:t>
      </w:r>
      <w:r w:rsidR="00885DD4">
        <w:rPr>
          <w:rFonts w:ascii="Times New Roman" w:hAnsi="Times New Roman" w:cs="Times New Roman"/>
          <w:sz w:val="24"/>
          <w:szCs w:val="24"/>
        </w:rPr>
        <w:t>there is recognition</w:t>
      </w:r>
      <w:r w:rsidR="007E73C0">
        <w:rPr>
          <w:rFonts w:ascii="Times New Roman" w:hAnsi="Times New Roman" w:cs="Times New Roman"/>
          <w:sz w:val="24"/>
          <w:szCs w:val="24"/>
        </w:rPr>
        <w:t xml:space="preserve"> that even those who accept the idea of In vitro fertilisation might have reservations to offer it to some individuals.</w:t>
      </w:r>
      <w:r w:rsidR="00885DD4">
        <w:rPr>
          <w:rStyle w:val="FootnoteReference"/>
          <w:rFonts w:ascii="Times New Roman" w:hAnsi="Times New Roman" w:cs="Times New Roman"/>
          <w:sz w:val="24"/>
          <w:szCs w:val="24"/>
        </w:rPr>
        <w:footnoteReference w:id="196"/>
      </w:r>
      <w:r w:rsidR="007E73C0">
        <w:rPr>
          <w:rFonts w:ascii="Times New Roman" w:hAnsi="Times New Roman" w:cs="Times New Roman"/>
          <w:sz w:val="24"/>
          <w:szCs w:val="24"/>
        </w:rPr>
        <w:t xml:space="preserve"> This </w:t>
      </w:r>
      <w:r w:rsidR="007E73C0">
        <w:rPr>
          <w:rFonts w:ascii="Times New Roman" w:hAnsi="Times New Roman" w:cs="Times New Roman"/>
          <w:sz w:val="24"/>
          <w:szCs w:val="24"/>
        </w:rPr>
        <w:lastRenderedPageBreak/>
        <w:t>is because problematic issues can be identified. The issue identified is whether these embryos</w:t>
      </w:r>
      <w:r w:rsidR="00D65730">
        <w:rPr>
          <w:rFonts w:ascii="Times New Roman" w:hAnsi="Times New Roman" w:cs="Times New Roman"/>
          <w:sz w:val="24"/>
          <w:szCs w:val="24"/>
        </w:rPr>
        <w:t xml:space="preserve"> should</w:t>
      </w:r>
      <w:r w:rsidR="007E73C0">
        <w:rPr>
          <w:rFonts w:ascii="Times New Roman" w:hAnsi="Times New Roman" w:cs="Times New Roman"/>
          <w:sz w:val="24"/>
          <w:szCs w:val="24"/>
        </w:rPr>
        <w:t xml:space="preserve"> be frozen, donated or destroyed.</w:t>
      </w:r>
      <w:r w:rsidR="00090D31">
        <w:rPr>
          <w:rStyle w:val="FootnoteReference"/>
          <w:rFonts w:ascii="Times New Roman" w:hAnsi="Times New Roman" w:cs="Times New Roman"/>
          <w:sz w:val="24"/>
          <w:szCs w:val="24"/>
        </w:rPr>
        <w:footnoteReference w:id="197"/>
      </w:r>
      <w:r w:rsidR="007E73C0">
        <w:rPr>
          <w:rFonts w:ascii="Times New Roman" w:hAnsi="Times New Roman" w:cs="Times New Roman"/>
          <w:sz w:val="24"/>
          <w:szCs w:val="24"/>
        </w:rPr>
        <w:t xml:space="preserve"> </w:t>
      </w:r>
    </w:p>
    <w:p w14:paraId="277D06BA" w14:textId="75B22E35" w:rsidR="00621461" w:rsidRPr="008369E0" w:rsidRDefault="00DF7625" w:rsidP="00B018F7">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0227B7">
        <w:rPr>
          <w:rFonts w:ascii="Times New Roman" w:hAnsi="Times New Roman" w:cs="Times New Roman"/>
          <w:sz w:val="24"/>
          <w:szCs w:val="24"/>
        </w:rPr>
        <w:t xml:space="preserve">cholars such as Debora Forman have investigated why clinical consent forms are not the answer </w:t>
      </w:r>
      <w:r w:rsidR="00B5775F">
        <w:rPr>
          <w:rFonts w:ascii="Times New Roman" w:hAnsi="Times New Roman" w:cs="Times New Roman"/>
          <w:sz w:val="24"/>
          <w:szCs w:val="24"/>
        </w:rPr>
        <w:t>when it comes to embryo disposition</w:t>
      </w:r>
      <w:r w:rsidR="002D0149">
        <w:rPr>
          <w:rFonts w:ascii="Times New Roman" w:hAnsi="Times New Roman" w:cs="Times New Roman"/>
          <w:sz w:val="24"/>
          <w:szCs w:val="24"/>
        </w:rPr>
        <w:t xml:space="preserve"> by evaluating the process and substance problems of such forms.</w:t>
      </w:r>
      <w:r w:rsidR="003074F5">
        <w:rPr>
          <w:rStyle w:val="FootnoteReference"/>
          <w:rFonts w:ascii="Times New Roman" w:hAnsi="Times New Roman" w:cs="Times New Roman"/>
          <w:sz w:val="24"/>
          <w:szCs w:val="24"/>
        </w:rPr>
        <w:footnoteReference w:id="198"/>
      </w:r>
      <w:r w:rsidR="002D0149">
        <w:rPr>
          <w:rFonts w:ascii="Times New Roman" w:hAnsi="Times New Roman" w:cs="Times New Roman"/>
          <w:sz w:val="24"/>
          <w:szCs w:val="24"/>
        </w:rPr>
        <w:t xml:space="preserve"> The first problem that Forman finds is that there is too much information presented to the fertility patients at once un</w:t>
      </w:r>
      <w:r w:rsidR="00767255">
        <w:rPr>
          <w:rFonts w:ascii="Times New Roman" w:hAnsi="Times New Roman" w:cs="Times New Roman"/>
          <w:sz w:val="24"/>
          <w:szCs w:val="24"/>
        </w:rPr>
        <w:t>d</w:t>
      </w:r>
      <w:r w:rsidR="002D0149">
        <w:rPr>
          <w:rFonts w:ascii="Times New Roman" w:hAnsi="Times New Roman" w:cs="Times New Roman"/>
          <w:sz w:val="24"/>
          <w:szCs w:val="24"/>
        </w:rPr>
        <w:t>er one lengthy document.</w:t>
      </w:r>
      <w:r w:rsidR="00D40EA4">
        <w:rPr>
          <w:rStyle w:val="FootnoteReference"/>
          <w:rFonts w:ascii="Times New Roman" w:hAnsi="Times New Roman" w:cs="Times New Roman"/>
          <w:sz w:val="24"/>
          <w:szCs w:val="24"/>
        </w:rPr>
        <w:footnoteReference w:id="199"/>
      </w:r>
      <w:r w:rsidR="002D0149">
        <w:rPr>
          <w:rFonts w:ascii="Times New Roman" w:hAnsi="Times New Roman" w:cs="Times New Roman"/>
          <w:sz w:val="24"/>
          <w:szCs w:val="24"/>
        </w:rPr>
        <w:t xml:space="preserve"> This includes consent to: cryopreservation, storage limits, medical risk and payment plan.</w:t>
      </w:r>
      <w:r w:rsidR="00D40EA4">
        <w:rPr>
          <w:rStyle w:val="FootnoteReference"/>
          <w:rFonts w:ascii="Times New Roman" w:hAnsi="Times New Roman" w:cs="Times New Roman"/>
          <w:sz w:val="24"/>
          <w:szCs w:val="24"/>
        </w:rPr>
        <w:footnoteReference w:id="200"/>
      </w:r>
      <w:r w:rsidR="008D0B91">
        <w:rPr>
          <w:rFonts w:ascii="Times New Roman" w:hAnsi="Times New Roman" w:cs="Times New Roman"/>
          <w:sz w:val="24"/>
          <w:szCs w:val="24"/>
        </w:rPr>
        <w:t xml:space="preserve"> Due to the technicality of the language, Waldman finds that failure to separate the medical aspects in the consent form from legal aspects of embryo disposition creates information overload which inhibits informed decisions.</w:t>
      </w:r>
      <w:r w:rsidR="00D40EA4">
        <w:rPr>
          <w:rStyle w:val="FootnoteReference"/>
          <w:rFonts w:ascii="Times New Roman" w:hAnsi="Times New Roman" w:cs="Times New Roman"/>
          <w:sz w:val="24"/>
          <w:szCs w:val="24"/>
        </w:rPr>
        <w:footnoteReference w:id="201"/>
      </w:r>
      <w:r w:rsidR="008D0B91">
        <w:rPr>
          <w:rFonts w:ascii="Times New Roman" w:hAnsi="Times New Roman" w:cs="Times New Roman"/>
          <w:sz w:val="24"/>
          <w:szCs w:val="24"/>
        </w:rPr>
        <w:t xml:space="preserve"> As a result</w:t>
      </w:r>
      <w:r w:rsidR="00767255">
        <w:rPr>
          <w:rFonts w:ascii="Times New Roman" w:hAnsi="Times New Roman" w:cs="Times New Roman"/>
          <w:sz w:val="24"/>
          <w:szCs w:val="24"/>
        </w:rPr>
        <w:t>,</w:t>
      </w:r>
      <w:r w:rsidR="008D0B91">
        <w:rPr>
          <w:rFonts w:ascii="Times New Roman" w:hAnsi="Times New Roman" w:cs="Times New Roman"/>
          <w:sz w:val="24"/>
          <w:szCs w:val="24"/>
        </w:rPr>
        <w:t xml:space="preserve"> it creates uncertainty as to the importance of embryo disposition provisions as the amount of information presented </w:t>
      </w:r>
      <w:r w:rsidR="00767255">
        <w:rPr>
          <w:rFonts w:ascii="Times New Roman" w:hAnsi="Times New Roman" w:cs="Times New Roman"/>
          <w:sz w:val="24"/>
          <w:szCs w:val="24"/>
        </w:rPr>
        <w:t>hinders</w:t>
      </w:r>
      <w:r w:rsidR="008D0B91">
        <w:rPr>
          <w:rFonts w:ascii="Times New Roman" w:hAnsi="Times New Roman" w:cs="Times New Roman"/>
          <w:sz w:val="24"/>
          <w:szCs w:val="24"/>
        </w:rPr>
        <w:t xml:space="preserve"> the seriousness of such consent.</w:t>
      </w:r>
      <w:r w:rsidR="00D40EA4">
        <w:rPr>
          <w:rStyle w:val="FootnoteReference"/>
          <w:rFonts w:ascii="Times New Roman" w:hAnsi="Times New Roman" w:cs="Times New Roman"/>
          <w:sz w:val="24"/>
          <w:szCs w:val="24"/>
        </w:rPr>
        <w:footnoteReference w:id="202"/>
      </w:r>
      <w:r w:rsidR="00B9112A">
        <w:rPr>
          <w:rFonts w:ascii="Times New Roman" w:hAnsi="Times New Roman" w:cs="Times New Roman"/>
          <w:sz w:val="24"/>
          <w:szCs w:val="24"/>
        </w:rPr>
        <w:t xml:space="preserve"> </w:t>
      </w:r>
      <w:r w:rsidR="003F2E2F" w:rsidRPr="00437078">
        <w:rPr>
          <w:rFonts w:ascii="Times New Roman" w:hAnsi="Times New Roman" w:cs="Times New Roman"/>
          <w:sz w:val="24"/>
          <w:szCs w:val="24"/>
        </w:rPr>
        <w:t xml:space="preserve"> </w:t>
      </w:r>
      <w:r w:rsidR="00000E2A" w:rsidRPr="00437078">
        <w:rPr>
          <w:rFonts w:ascii="Times New Roman" w:hAnsi="Times New Roman" w:cs="Times New Roman"/>
          <w:sz w:val="24"/>
          <w:szCs w:val="24"/>
        </w:rPr>
        <w:t xml:space="preserve">This problem in her view, makes </w:t>
      </w:r>
      <w:r w:rsidR="00767255" w:rsidRPr="00437078">
        <w:rPr>
          <w:rFonts w:ascii="Times New Roman" w:hAnsi="Times New Roman" w:cs="Times New Roman"/>
          <w:sz w:val="24"/>
          <w:szCs w:val="24"/>
        </w:rPr>
        <w:t>i</w:t>
      </w:r>
      <w:r w:rsidR="00000E2A" w:rsidRPr="00437078">
        <w:rPr>
          <w:rFonts w:ascii="Times New Roman" w:hAnsi="Times New Roman" w:cs="Times New Roman"/>
          <w:sz w:val="24"/>
          <w:szCs w:val="24"/>
        </w:rPr>
        <w:t>t difficult to rely on consent forms.</w:t>
      </w:r>
      <w:r w:rsidR="000C4E75" w:rsidRPr="00437078">
        <w:rPr>
          <w:rStyle w:val="FootnoteReference"/>
          <w:rFonts w:ascii="Times New Roman" w:hAnsi="Times New Roman" w:cs="Times New Roman"/>
          <w:sz w:val="24"/>
          <w:szCs w:val="24"/>
        </w:rPr>
        <w:footnoteReference w:id="203"/>
      </w:r>
      <w:r w:rsidR="00B92F5F" w:rsidRPr="00437078">
        <w:rPr>
          <w:rFonts w:ascii="Times New Roman" w:hAnsi="Times New Roman" w:cs="Times New Roman"/>
          <w:sz w:val="24"/>
          <w:szCs w:val="24"/>
        </w:rPr>
        <w:t xml:space="preserve"> </w:t>
      </w:r>
    </w:p>
    <w:p w14:paraId="3C3BFDDF" w14:textId="138D35F9" w:rsidR="00DA01A5" w:rsidRPr="005B3019" w:rsidRDefault="00E33C7C" w:rsidP="006F1486">
      <w:pPr>
        <w:pStyle w:val="Heading2"/>
        <w:spacing w:line="360" w:lineRule="auto"/>
        <w:jc w:val="both"/>
        <w:rPr>
          <w:rFonts w:ascii="Times New Roman" w:hAnsi="Times New Roman" w:cs="Times New Roman"/>
          <w:b/>
          <w:color w:val="auto"/>
          <w:sz w:val="24"/>
          <w:szCs w:val="24"/>
          <w:u w:val="single"/>
        </w:rPr>
      </w:pPr>
      <w:bookmarkStart w:id="28" w:name="_Toc34682530"/>
      <w:r w:rsidRPr="005B3019">
        <w:rPr>
          <w:rFonts w:ascii="Times New Roman" w:hAnsi="Times New Roman" w:cs="Times New Roman"/>
          <w:b/>
          <w:color w:val="auto"/>
          <w:sz w:val="24"/>
          <w:szCs w:val="24"/>
          <w:u w:val="single"/>
        </w:rPr>
        <w:t xml:space="preserve">3.5 </w:t>
      </w:r>
      <w:r w:rsidR="008D2AB8" w:rsidRPr="005B3019">
        <w:rPr>
          <w:rFonts w:ascii="Times New Roman" w:hAnsi="Times New Roman" w:cs="Times New Roman"/>
          <w:b/>
          <w:color w:val="auto"/>
          <w:sz w:val="24"/>
          <w:szCs w:val="24"/>
          <w:u w:val="single"/>
        </w:rPr>
        <w:t>Conclusion</w:t>
      </w:r>
      <w:bookmarkEnd w:id="28"/>
    </w:p>
    <w:p w14:paraId="5F3B7E3E" w14:textId="5FD283D4" w:rsidR="005B3019" w:rsidRDefault="00EB6B1E"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finds that protectable human life begins at conception. Although this study has shown that it is difficult to define when human life begins to a threshold of mutual satisfaction</w:t>
      </w:r>
      <w:r w:rsidR="005E607E">
        <w:rPr>
          <w:rStyle w:val="FootnoteReference"/>
          <w:rFonts w:ascii="Times New Roman" w:hAnsi="Times New Roman" w:cs="Times New Roman"/>
          <w:sz w:val="24"/>
          <w:szCs w:val="24"/>
        </w:rPr>
        <w:footnoteReference w:id="204"/>
      </w:r>
      <w:r>
        <w:rPr>
          <w:rFonts w:ascii="Times New Roman" w:hAnsi="Times New Roman" w:cs="Times New Roman"/>
          <w:sz w:val="24"/>
          <w:szCs w:val="24"/>
        </w:rPr>
        <w:t>, this study has shown the necessity in according embryos the benefit of doubt. After all, the nature of our legal system is founded in granting persons the benefit of doubt through the presumption of innocence.</w:t>
      </w:r>
      <w:r w:rsidR="005E607E">
        <w:rPr>
          <w:rStyle w:val="FootnoteReference"/>
          <w:rFonts w:ascii="Times New Roman" w:hAnsi="Times New Roman" w:cs="Times New Roman"/>
          <w:sz w:val="24"/>
          <w:szCs w:val="24"/>
        </w:rPr>
        <w:footnoteReference w:id="205"/>
      </w:r>
      <w:r>
        <w:rPr>
          <w:rFonts w:ascii="Times New Roman" w:hAnsi="Times New Roman" w:cs="Times New Roman"/>
          <w:sz w:val="24"/>
          <w:szCs w:val="24"/>
        </w:rPr>
        <w:t xml:space="preserve"> Therefore, if harming an embryo is potentially viewed as harming a human being, it should be prohibited.</w:t>
      </w:r>
      <w:r w:rsidR="005E607E">
        <w:rPr>
          <w:rStyle w:val="FootnoteReference"/>
          <w:rFonts w:ascii="Times New Roman" w:hAnsi="Times New Roman" w:cs="Times New Roman"/>
          <w:sz w:val="24"/>
          <w:szCs w:val="24"/>
        </w:rPr>
        <w:footnoteReference w:id="206"/>
      </w:r>
      <w:r>
        <w:rPr>
          <w:rFonts w:ascii="Times New Roman" w:hAnsi="Times New Roman" w:cs="Times New Roman"/>
          <w:sz w:val="24"/>
          <w:szCs w:val="24"/>
        </w:rPr>
        <w:t xml:space="preserve"> This prioritization of the right to life has been emphasized under international human rights law. Furthermore, since Kenya’s Constitution views conception as the beginning of life, </w:t>
      </w:r>
      <w:r w:rsidR="00352CD9">
        <w:rPr>
          <w:rFonts w:ascii="Times New Roman" w:hAnsi="Times New Roman" w:cs="Times New Roman"/>
          <w:sz w:val="24"/>
          <w:szCs w:val="24"/>
        </w:rPr>
        <w:t xml:space="preserve">hence, </w:t>
      </w:r>
      <w:r>
        <w:rPr>
          <w:rFonts w:ascii="Times New Roman" w:hAnsi="Times New Roman" w:cs="Times New Roman"/>
          <w:sz w:val="24"/>
          <w:szCs w:val="24"/>
        </w:rPr>
        <w:t>it is likely that embryos</w:t>
      </w:r>
      <w:r w:rsidR="00352CD9">
        <w:rPr>
          <w:rFonts w:ascii="Times New Roman" w:hAnsi="Times New Roman" w:cs="Times New Roman"/>
          <w:sz w:val="24"/>
          <w:szCs w:val="24"/>
        </w:rPr>
        <w:t xml:space="preserve"> will be </w:t>
      </w:r>
      <w:r w:rsidR="00352CD9">
        <w:rPr>
          <w:rFonts w:ascii="Times New Roman" w:hAnsi="Times New Roman" w:cs="Times New Roman"/>
          <w:sz w:val="24"/>
          <w:szCs w:val="24"/>
        </w:rPr>
        <w:lastRenderedPageBreak/>
        <w:t>awarded</w:t>
      </w:r>
      <w:r w:rsidR="008E2D48">
        <w:rPr>
          <w:rFonts w:ascii="Times New Roman" w:hAnsi="Times New Roman" w:cs="Times New Roman"/>
          <w:sz w:val="24"/>
          <w:szCs w:val="24"/>
        </w:rPr>
        <w:t xml:space="preserve"> </w:t>
      </w:r>
      <w:r w:rsidR="00352CD9">
        <w:rPr>
          <w:rFonts w:ascii="Times New Roman" w:hAnsi="Times New Roman" w:cs="Times New Roman"/>
          <w:sz w:val="24"/>
          <w:szCs w:val="24"/>
        </w:rPr>
        <w:t>the legal personhood status.</w:t>
      </w:r>
      <w:r>
        <w:rPr>
          <w:rFonts w:ascii="Times New Roman" w:hAnsi="Times New Roman" w:cs="Times New Roman"/>
          <w:sz w:val="24"/>
          <w:szCs w:val="24"/>
        </w:rPr>
        <w:t xml:space="preserve"> </w:t>
      </w:r>
      <w:r w:rsidR="005B3019">
        <w:rPr>
          <w:rFonts w:ascii="Times New Roman" w:hAnsi="Times New Roman" w:cs="Times New Roman"/>
          <w:sz w:val="24"/>
          <w:szCs w:val="24"/>
        </w:rPr>
        <w:t>T</w:t>
      </w:r>
      <w:r w:rsidR="0025719A">
        <w:rPr>
          <w:rFonts w:ascii="Times New Roman" w:hAnsi="Times New Roman" w:cs="Times New Roman"/>
          <w:sz w:val="24"/>
          <w:szCs w:val="24"/>
        </w:rPr>
        <w:t xml:space="preserve">his study has demonstrated that enforcing these consent forms </w:t>
      </w:r>
      <w:r w:rsidR="00D87BEA">
        <w:rPr>
          <w:rFonts w:ascii="Times New Roman" w:hAnsi="Times New Roman" w:cs="Times New Roman"/>
          <w:sz w:val="24"/>
          <w:szCs w:val="24"/>
        </w:rPr>
        <w:t>is likely to lead</w:t>
      </w:r>
      <w:r w:rsidR="0025719A">
        <w:rPr>
          <w:rFonts w:ascii="Times New Roman" w:hAnsi="Times New Roman" w:cs="Times New Roman"/>
          <w:sz w:val="24"/>
          <w:szCs w:val="24"/>
        </w:rPr>
        <w:t xml:space="preserve"> to unfairness</w:t>
      </w:r>
      <w:r w:rsidR="00D87BEA">
        <w:rPr>
          <w:rFonts w:ascii="Times New Roman" w:hAnsi="Times New Roman" w:cs="Times New Roman"/>
          <w:sz w:val="24"/>
          <w:szCs w:val="24"/>
        </w:rPr>
        <w:t>.</w:t>
      </w:r>
      <w:r w:rsidR="0025719A">
        <w:rPr>
          <w:rFonts w:ascii="Times New Roman" w:hAnsi="Times New Roman" w:cs="Times New Roman"/>
          <w:sz w:val="24"/>
          <w:szCs w:val="24"/>
        </w:rPr>
        <w:t xml:space="preserve"> </w:t>
      </w:r>
    </w:p>
    <w:p w14:paraId="72A39C24" w14:textId="77777777" w:rsidR="005B3019" w:rsidRDefault="005B3019" w:rsidP="00355A54">
      <w:pPr>
        <w:spacing w:line="360" w:lineRule="auto"/>
        <w:jc w:val="both"/>
        <w:rPr>
          <w:rFonts w:ascii="Times New Roman" w:hAnsi="Times New Roman" w:cs="Times New Roman"/>
          <w:sz w:val="24"/>
          <w:szCs w:val="24"/>
        </w:rPr>
      </w:pPr>
    </w:p>
    <w:p w14:paraId="65844106" w14:textId="34F140C7" w:rsidR="008369E0" w:rsidRDefault="0025719A"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64ED7E7" w14:textId="39BD88F1" w:rsidR="00262002" w:rsidRDefault="00262002" w:rsidP="00355A54">
      <w:pPr>
        <w:spacing w:line="360" w:lineRule="auto"/>
        <w:jc w:val="both"/>
        <w:rPr>
          <w:rFonts w:ascii="Times New Roman" w:hAnsi="Times New Roman" w:cs="Times New Roman"/>
          <w:sz w:val="24"/>
          <w:szCs w:val="24"/>
        </w:rPr>
      </w:pPr>
    </w:p>
    <w:p w14:paraId="1F9D4F9A" w14:textId="77777777" w:rsidR="008B5643" w:rsidRDefault="008B5643" w:rsidP="00355A54">
      <w:pPr>
        <w:spacing w:line="360" w:lineRule="auto"/>
        <w:jc w:val="both"/>
        <w:rPr>
          <w:rFonts w:ascii="Times New Roman" w:hAnsi="Times New Roman" w:cs="Times New Roman"/>
          <w:sz w:val="24"/>
          <w:szCs w:val="24"/>
        </w:rPr>
      </w:pPr>
    </w:p>
    <w:p w14:paraId="5E219C86" w14:textId="77777777" w:rsidR="00C63E6A" w:rsidRDefault="00C63E6A" w:rsidP="00355A54">
      <w:pPr>
        <w:spacing w:line="360" w:lineRule="auto"/>
        <w:jc w:val="both"/>
        <w:rPr>
          <w:rFonts w:ascii="Times New Roman" w:hAnsi="Times New Roman" w:cs="Times New Roman"/>
          <w:sz w:val="24"/>
          <w:szCs w:val="24"/>
        </w:rPr>
      </w:pPr>
    </w:p>
    <w:p w14:paraId="4A7EA8E8" w14:textId="77777777" w:rsidR="00C63E6A" w:rsidRDefault="00C63E6A" w:rsidP="00355A54">
      <w:pPr>
        <w:spacing w:line="360" w:lineRule="auto"/>
        <w:jc w:val="both"/>
        <w:rPr>
          <w:rFonts w:ascii="Times New Roman" w:hAnsi="Times New Roman" w:cs="Times New Roman"/>
          <w:sz w:val="24"/>
          <w:szCs w:val="24"/>
        </w:rPr>
      </w:pPr>
    </w:p>
    <w:p w14:paraId="78229928" w14:textId="77777777" w:rsidR="00C63E6A" w:rsidRDefault="00C63E6A" w:rsidP="00355A54">
      <w:pPr>
        <w:spacing w:line="360" w:lineRule="auto"/>
        <w:jc w:val="both"/>
        <w:rPr>
          <w:rFonts w:ascii="Times New Roman" w:hAnsi="Times New Roman" w:cs="Times New Roman"/>
          <w:sz w:val="24"/>
          <w:szCs w:val="24"/>
        </w:rPr>
      </w:pPr>
    </w:p>
    <w:p w14:paraId="625A7B4E" w14:textId="77777777" w:rsidR="00C63E6A" w:rsidRDefault="00C63E6A" w:rsidP="00355A54">
      <w:pPr>
        <w:spacing w:line="360" w:lineRule="auto"/>
        <w:jc w:val="both"/>
        <w:rPr>
          <w:rFonts w:ascii="Times New Roman" w:hAnsi="Times New Roman" w:cs="Times New Roman"/>
          <w:sz w:val="24"/>
          <w:szCs w:val="24"/>
        </w:rPr>
      </w:pPr>
    </w:p>
    <w:p w14:paraId="44394F34" w14:textId="77777777" w:rsidR="00C63E6A" w:rsidRDefault="00C63E6A" w:rsidP="00355A54">
      <w:pPr>
        <w:spacing w:line="360" w:lineRule="auto"/>
        <w:jc w:val="both"/>
        <w:rPr>
          <w:rFonts w:ascii="Times New Roman" w:hAnsi="Times New Roman" w:cs="Times New Roman"/>
          <w:sz w:val="24"/>
          <w:szCs w:val="24"/>
        </w:rPr>
      </w:pPr>
    </w:p>
    <w:p w14:paraId="65A05EFF" w14:textId="77777777" w:rsidR="00C63E6A" w:rsidRDefault="00C63E6A" w:rsidP="00355A54">
      <w:pPr>
        <w:spacing w:line="360" w:lineRule="auto"/>
        <w:jc w:val="both"/>
        <w:rPr>
          <w:rFonts w:ascii="Times New Roman" w:hAnsi="Times New Roman" w:cs="Times New Roman"/>
          <w:sz w:val="24"/>
          <w:szCs w:val="24"/>
        </w:rPr>
      </w:pPr>
    </w:p>
    <w:p w14:paraId="5469460F" w14:textId="77777777" w:rsidR="00C63E6A" w:rsidRDefault="00C63E6A" w:rsidP="00355A54">
      <w:pPr>
        <w:spacing w:line="360" w:lineRule="auto"/>
        <w:jc w:val="both"/>
        <w:rPr>
          <w:rFonts w:ascii="Times New Roman" w:hAnsi="Times New Roman" w:cs="Times New Roman"/>
          <w:sz w:val="24"/>
          <w:szCs w:val="24"/>
        </w:rPr>
      </w:pPr>
    </w:p>
    <w:p w14:paraId="65B19D17" w14:textId="77777777" w:rsidR="00C63E6A" w:rsidRDefault="00C63E6A" w:rsidP="00355A54">
      <w:pPr>
        <w:spacing w:line="360" w:lineRule="auto"/>
        <w:jc w:val="both"/>
        <w:rPr>
          <w:rFonts w:ascii="Times New Roman" w:hAnsi="Times New Roman" w:cs="Times New Roman"/>
          <w:sz w:val="24"/>
          <w:szCs w:val="24"/>
        </w:rPr>
      </w:pPr>
    </w:p>
    <w:p w14:paraId="69E46DEB" w14:textId="77777777" w:rsidR="00C63E6A" w:rsidRDefault="00C63E6A" w:rsidP="00355A54">
      <w:pPr>
        <w:spacing w:line="360" w:lineRule="auto"/>
        <w:jc w:val="both"/>
        <w:rPr>
          <w:rFonts w:ascii="Times New Roman" w:hAnsi="Times New Roman" w:cs="Times New Roman"/>
          <w:sz w:val="24"/>
          <w:szCs w:val="24"/>
        </w:rPr>
      </w:pPr>
    </w:p>
    <w:p w14:paraId="7B59C628" w14:textId="77777777" w:rsidR="00C63E6A" w:rsidRDefault="00C63E6A" w:rsidP="00355A54">
      <w:pPr>
        <w:spacing w:line="360" w:lineRule="auto"/>
        <w:jc w:val="both"/>
        <w:rPr>
          <w:rFonts w:ascii="Times New Roman" w:hAnsi="Times New Roman" w:cs="Times New Roman"/>
          <w:sz w:val="24"/>
          <w:szCs w:val="24"/>
        </w:rPr>
      </w:pPr>
    </w:p>
    <w:p w14:paraId="3E13DB0D" w14:textId="77777777" w:rsidR="00C63E6A" w:rsidRDefault="00C63E6A" w:rsidP="00355A54">
      <w:pPr>
        <w:spacing w:line="360" w:lineRule="auto"/>
        <w:jc w:val="both"/>
        <w:rPr>
          <w:rFonts w:ascii="Times New Roman" w:hAnsi="Times New Roman" w:cs="Times New Roman"/>
          <w:sz w:val="24"/>
          <w:szCs w:val="24"/>
        </w:rPr>
      </w:pPr>
    </w:p>
    <w:p w14:paraId="1AC75891" w14:textId="77777777" w:rsidR="00C63E6A" w:rsidRDefault="00C63E6A" w:rsidP="00355A54">
      <w:pPr>
        <w:spacing w:line="360" w:lineRule="auto"/>
        <w:jc w:val="both"/>
        <w:rPr>
          <w:rFonts w:ascii="Times New Roman" w:hAnsi="Times New Roman" w:cs="Times New Roman"/>
          <w:sz w:val="24"/>
          <w:szCs w:val="24"/>
        </w:rPr>
      </w:pPr>
    </w:p>
    <w:p w14:paraId="5B321B22" w14:textId="77777777" w:rsidR="00D17D20" w:rsidRDefault="00D17D20" w:rsidP="00355A54">
      <w:pPr>
        <w:spacing w:line="360" w:lineRule="auto"/>
        <w:jc w:val="both"/>
        <w:rPr>
          <w:rFonts w:ascii="Times New Roman" w:hAnsi="Times New Roman" w:cs="Times New Roman"/>
          <w:sz w:val="24"/>
          <w:szCs w:val="24"/>
        </w:rPr>
      </w:pPr>
    </w:p>
    <w:p w14:paraId="2C47C430" w14:textId="77777777" w:rsidR="00D17D20" w:rsidRDefault="00D17D20" w:rsidP="00355A54">
      <w:pPr>
        <w:spacing w:line="360" w:lineRule="auto"/>
        <w:jc w:val="both"/>
        <w:rPr>
          <w:rFonts w:ascii="Times New Roman" w:hAnsi="Times New Roman" w:cs="Times New Roman"/>
          <w:sz w:val="24"/>
          <w:szCs w:val="24"/>
        </w:rPr>
      </w:pPr>
    </w:p>
    <w:p w14:paraId="583E414C" w14:textId="77777777" w:rsidR="00D17D20" w:rsidRDefault="00D17D20" w:rsidP="00355A54">
      <w:pPr>
        <w:spacing w:line="360" w:lineRule="auto"/>
        <w:jc w:val="both"/>
        <w:rPr>
          <w:rFonts w:ascii="Times New Roman" w:hAnsi="Times New Roman" w:cs="Times New Roman"/>
          <w:sz w:val="24"/>
          <w:szCs w:val="24"/>
        </w:rPr>
      </w:pPr>
    </w:p>
    <w:p w14:paraId="05656577" w14:textId="77777777" w:rsidR="00D17D20" w:rsidRDefault="00D17D20" w:rsidP="00355A54">
      <w:pPr>
        <w:spacing w:line="360" w:lineRule="auto"/>
        <w:jc w:val="both"/>
        <w:rPr>
          <w:rFonts w:ascii="Times New Roman" w:hAnsi="Times New Roman" w:cs="Times New Roman"/>
          <w:sz w:val="24"/>
          <w:szCs w:val="24"/>
        </w:rPr>
      </w:pPr>
    </w:p>
    <w:p w14:paraId="04D71635" w14:textId="5ED81D71" w:rsidR="008A7198" w:rsidRPr="006F1486" w:rsidRDefault="008A7198" w:rsidP="006F1486">
      <w:pPr>
        <w:pStyle w:val="Heading1"/>
        <w:spacing w:line="360" w:lineRule="auto"/>
        <w:jc w:val="both"/>
        <w:rPr>
          <w:rFonts w:ascii="Times New Roman" w:hAnsi="Times New Roman" w:cs="Times New Roman"/>
          <w:b/>
          <w:color w:val="auto"/>
          <w:sz w:val="24"/>
          <w:szCs w:val="24"/>
        </w:rPr>
      </w:pPr>
      <w:bookmarkStart w:id="29" w:name="_Toc34682531"/>
      <w:r w:rsidRPr="006F1486">
        <w:rPr>
          <w:rFonts w:ascii="Times New Roman" w:hAnsi="Times New Roman" w:cs="Times New Roman"/>
          <w:b/>
          <w:color w:val="auto"/>
          <w:sz w:val="24"/>
          <w:szCs w:val="24"/>
        </w:rPr>
        <w:lastRenderedPageBreak/>
        <w:t>4. CHAPTER FOUR</w:t>
      </w:r>
      <w:r w:rsidR="00C361FA" w:rsidRPr="006F1486">
        <w:rPr>
          <w:rFonts w:ascii="Times New Roman" w:hAnsi="Times New Roman" w:cs="Times New Roman"/>
          <w:b/>
          <w:color w:val="auto"/>
          <w:sz w:val="24"/>
          <w:szCs w:val="24"/>
        </w:rPr>
        <w:t xml:space="preserve">: </w:t>
      </w:r>
      <w:r w:rsidR="00CA343E">
        <w:rPr>
          <w:rFonts w:ascii="Times New Roman" w:hAnsi="Times New Roman" w:cs="Times New Roman"/>
          <w:b/>
          <w:color w:val="auto"/>
          <w:sz w:val="24"/>
          <w:szCs w:val="24"/>
        </w:rPr>
        <w:t>PROPOSED MODEL</w:t>
      </w:r>
      <w:r w:rsidR="00C361FA" w:rsidRPr="006F1486">
        <w:rPr>
          <w:rFonts w:ascii="Times New Roman" w:hAnsi="Times New Roman" w:cs="Times New Roman"/>
          <w:b/>
          <w:color w:val="auto"/>
          <w:sz w:val="24"/>
          <w:szCs w:val="24"/>
        </w:rPr>
        <w:t xml:space="preserve"> ON HOW </w:t>
      </w:r>
      <w:r w:rsidR="00CA343E">
        <w:rPr>
          <w:rFonts w:ascii="Times New Roman" w:hAnsi="Times New Roman" w:cs="Times New Roman"/>
          <w:b/>
          <w:color w:val="auto"/>
          <w:sz w:val="24"/>
          <w:szCs w:val="24"/>
        </w:rPr>
        <w:t>KENYAN</w:t>
      </w:r>
      <w:r w:rsidR="001857D7">
        <w:rPr>
          <w:rFonts w:ascii="Times New Roman" w:hAnsi="Times New Roman" w:cs="Times New Roman"/>
          <w:b/>
          <w:color w:val="auto"/>
          <w:sz w:val="24"/>
          <w:szCs w:val="24"/>
        </w:rPr>
        <w:t xml:space="preserve"> </w:t>
      </w:r>
      <w:bookmarkStart w:id="30" w:name="_GoBack"/>
      <w:bookmarkEnd w:id="30"/>
      <w:r w:rsidR="00C361FA" w:rsidRPr="006F1486">
        <w:rPr>
          <w:rFonts w:ascii="Times New Roman" w:hAnsi="Times New Roman" w:cs="Times New Roman"/>
          <w:b/>
          <w:color w:val="auto"/>
          <w:sz w:val="24"/>
          <w:szCs w:val="24"/>
        </w:rPr>
        <w:t>COURTS</w:t>
      </w:r>
      <w:r w:rsidR="00CA343E">
        <w:rPr>
          <w:rFonts w:ascii="Times New Roman" w:hAnsi="Times New Roman" w:cs="Times New Roman"/>
          <w:b/>
          <w:color w:val="auto"/>
          <w:sz w:val="24"/>
          <w:szCs w:val="24"/>
        </w:rPr>
        <w:t xml:space="preserve"> CAN</w:t>
      </w:r>
      <w:r w:rsidR="00C361FA" w:rsidRPr="006F1486">
        <w:rPr>
          <w:rFonts w:ascii="Times New Roman" w:hAnsi="Times New Roman" w:cs="Times New Roman"/>
          <w:b/>
          <w:color w:val="auto"/>
          <w:sz w:val="24"/>
          <w:szCs w:val="24"/>
        </w:rPr>
        <w:t xml:space="preserve"> CONSTRUE THE ISSUE ON THE DISPOSITION OF EMBRYOS.</w:t>
      </w:r>
      <w:bookmarkEnd w:id="29"/>
    </w:p>
    <w:p w14:paraId="4A7BB250" w14:textId="282920A8" w:rsidR="00C361FA" w:rsidRPr="00E33C7C" w:rsidRDefault="00C361FA" w:rsidP="006F1486">
      <w:pPr>
        <w:pStyle w:val="Heading2"/>
        <w:spacing w:line="360" w:lineRule="auto"/>
        <w:jc w:val="both"/>
        <w:rPr>
          <w:rFonts w:ascii="Times New Roman" w:hAnsi="Times New Roman" w:cs="Times New Roman"/>
          <w:b/>
          <w:color w:val="auto"/>
          <w:sz w:val="24"/>
          <w:szCs w:val="24"/>
          <w:u w:val="single"/>
        </w:rPr>
      </w:pPr>
      <w:bookmarkStart w:id="31" w:name="_Toc34682532"/>
      <w:r w:rsidRPr="00E33C7C">
        <w:rPr>
          <w:rFonts w:ascii="Times New Roman" w:hAnsi="Times New Roman" w:cs="Times New Roman"/>
          <w:b/>
          <w:color w:val="auto"/>
          <w:sz w:val="24"/>
          <w:szCs w:val="24"/>
          <w:u w:val="single"/>
        </w:rPr>
        <w:t>4.1 Introduction</w:t>
      </w:r>
      <w:bookmarkEnd w:id="31"/>
    </w:p>
    <w:p w14:paraId="067496B6" w14:textId="3D9D8B06" w:rsidR="006F5AF9" w:rsidRDefault="00C361FA"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The objectives of this chapter are: to examine the various approaches courts have taken on the disposition of embryos, to examine some of the challenges and find a plausible approach that is suitable for Kenya. This paper will look</w:t>
      </w:r>
      <w:r w:rsidR="00D87BEA">
        <w:rPr>
          <w:rFonts w:ascii="Times New Roman" w:hAnsi="Times New Roman" w:cs="Times New Roman"/>
          <w:sz w:val="24"/>
          <w:szCs w:val="24"/>
        </w:rPr>
        <w:t xml:space="preserve"> at three different approaches: the </w:t>
      </w:r>
      <w:r>
        <w:rPr>
          <w:rFonts w:ascii="Times New Roman" w:hAnsi="Times New Roman" w:cs="Times New Roman"/>
          <w:sz w:val="24"/>
          <w:szCs w:val="24"/>
        </w:rPr>
        <w:t>contractual approach</w:t>
      </w:r>
      <w:r w:rsidR="00D87BEA">
        <w:rPr>
          <w:rFonts w:ascii="Times New Roman" w:hAnsi="Times New Roman" w:cs="Times New Roman"/>
          <w:sz w:val="24"/>
          <w:szCs w:val="24"/>
        </w:rPr>
        <w:t>,</w:t>
      </w:r>
      <w:r>
        <w:rPr>
          <w:rFonts w:ascii="Times New Roman" w:hAnsi="Times New Roman" w:cs="Times New Roman"/>
          <w:sz w:val="24"/>
          <w:szCs w:val="24"/>
        </w:rPr>
        <w:t xml:space="preserve"> </w:t>
      </w:r>
      <w:r w:rsidR="00734CDE">
        <w:rPr>
          <w:rFonts w:ascii="Times New Roman" w:hAnsi="Times New Roman" w:cs="Times New Roman"/>
          <w:sz w:val="24"/>
          <w:szCs w:val="24"/>
        </w:rPr>
        <w:t xml:space="preserve">the contemporaneous mutual consent approach </w:t>
      </w:r>
      <w:r w:rsidR="00D87BEA">
        <w:rPr>
          <w:rFonts w:ascii="Times New Roman" w:hAnsi="Times New Roman" w:cs="Times New Roman"/>
          <w:sz w:val="24"/>
          <w:szCs w:val="24"/>
        </w:rPr>
        <w:t xml:space="preserve">and </w:t>
      </w:r>
      <w:r w:rsidR="00734CDE">
        <w:rPr>
          <w:rFonts w:ascii="Times New Roman" w:hAnsi="Times New Roman" w:cs="Times New Roman"/>
          <w:sz w:val="24"/>
          <w:szCs w:val="24"/>
        </w:rPr>
        <w:t>the balancing of interest’s approach. At the centre of this approach is the debate on whether</w:t>
      </w:r>
      <w:r w:rsidR="009B35B0">
        <w:rPr>
          <w:rFonts w:ascii="Times New Roman" w:hAnsi="Times New Roman" w:cs="Times New Roman"/>
          <w:sz w:val="24"/>
          <w:szCs w:val="24"/>
        </w:rPr>
        <w:t xml:space="preserve"> embryos are persons or property. </w:t>
      </w:r>
    </w:p>
    <w:p w14:paraId="41C669F5" w14:textId="05222322" w:rsidR="006F5AF9" w:rsidRPr="00E33C7C" w:rsidRDefault="006F5AF9" w:rsidP="006F1486">
      <w:pPr>
        <w:pStyle w:val="Heading2"/>
        <w:spacing w:line="360" w:lineRule="auto"/>
        <w:jc w:val="both"/>
        <w:rPr>
          <w:rFonts w:ascii="Times New Roman" w:hAnsi="Times New Roman" w:cs="Times New Roman"/>
          <w:b/>
          <w:color w:val="auto"/>
          <w:sz w:val="24"/>
          <w:szCs w:val="24"/>
          <w:u w:val="single"/>
        </w:rPr>
      </w:pPr>
      <w:bookmarkStart w:id="32" w:name="_Toc34682533"/>
      <w:r w:rsidRPr="00E33C7C">
        <w:rPr>
          <w:rFonts w:ascii="Times New Roman" w:hAnsi="Times New Roman" w:cs="Times New Roman"/>
          <w:b/>
          <w:color w:val="auto"/>
          <w:sz w:val="24"/>
          <w:szCs w:val="24"/>
          <w:u w:val="single"/>
        </w:rPr>
        <w:t>4.2 Contractual Approach</w:t>
      </w:r>
      <w:bookmarkEnd w:id="32"/>
    </w:p>
    <w:p w14:paraId="73DBAB6D" w14:textId="7A34B0EE" w:rsidR="00153678" w:rsidRDefault="00CE580B"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contractual approach means that the IVF forms will be strictly interpreted. The terms of the contract will be adhered to without any alterations. </w:t>
      </w:r>
      <w:r w:rsidR="005A1D90">
        <w:rPr>
          <w:rFonts w:ascii="Times New Roman" w:hAnsi="Times New Roman" w:cs="Times New Roman"/>
          <w:sz w:val="24"/>
          <w:szCs w:val="24"/>
        </w:rPr>
        <w:t xml:space="preserve">The case </w:t>
      </w:r>
      <w:r w:rsidR="003901D2">
        <w:rPr>
          <w:rFonts w:ascii="Times New Roman" w:hAnsi="Times New Roman" w:cs="Times New Roman"/>
          <w:sz w:val="24"/>
          <w:szCs w:val="24"/>
        </w:rPr>
        <w:t xml:space="preserve">of </w:t>
      </w:r>
      <w:r w:rsidR="003901D2" w:rsidRPr="003901D2">
        <w:rPr>
          <w:rFonts w:ascii="Times New Roman" w:hAnsi="Times New Roman" w:cs="Times New Roman"/>
          <w:i/>
          <w:sz w:val="24"/>
          <w:szCs w:val="24"/>
        </w:rPr>
        <w:t>Davis v Davis</w:t>
      </w:r>
      <w:r w:rsidR="006516A0">
        <w:rPr>
          <w:rStyle w:val="FootnoteReference"/>
          <w:rFonts w:ascii="Times New Roman" w:hAnsi="Times New Roman" w:cs="Times New Roman"/>
          <w:i/>
          <w:sz w:val="24"/>
          <w:szCs w:val="24"/>
        </w:rPr>
        <w:footnoteReference w:id="207"/>
      </w:r>
      <w:r w:rsidR="001C0D21">
        <w:rPr>
          <w:rFonts w:ascii="Times New Roman" w:hAnsi="Times New Roman" w:cs="Times New Roman"/>
          <w:sz w:val="24"/>
          <w:szCs w:val="24"/>
        </w:rPr>
        <w:t xml:space="preserve"> expounds </w:t>
      </w:r>
      <w:r w:rsidR="003901D2">
        <w:rPr>
          <w:rFonts w:ascii="Times New Roman" w:hAnsi="Times New Roman" w:cs="Times New Roman"/>
          <w:sz w:val="24"/>
          <w:szCs w:val="24"/>
        </w:rPr>
        <w:t>on the difficulties and the strengths of this approach. In this case, the</w:t>
      </w:r>
      <w:r w:rsidR="00C85A32">
        <w:rPr>
          <w:rFonts w:ascii="Times New Roman" w:hAnsi="Times New Roman" w:cs="Times New Roman"/>
          <w:sz w:val="24"/>
          <w:szCs w:val="24"/>
        </w:rPr>
        <w:t xml:space="preserve"> </w:t>
      </w:r>
      <w:r w:rsidR="00153678">
        <w:rPr>
          <w:rFonts w:ascii="Times New Roman" w:hAnsi="Times New Roman" w:cs="Times New Roman"/>
          <w:sz w:val="24"/>
          <w:szCs w:val="24"/>
        </w:rPr>
        <w:t xml:space="preserve">court viewed embryos as neither being persons or property. In the courts view, preserved embryos fall under the category of special respect because of its potential of life. </w:t>
      </w:r>
      <w:r w:rsidR="00E508B9">
        <w:rPr>
          <w:rStyle w:val="FootnoteReference"/>
          <w:rFonts w:ascii="Times New Roman" w:hAnsi="Times New Roman" w:cs="Times New Roman"/>
          <w:sz w:val="24"/>
          <w:szCs w:val="24"/>
        </w:rPr>
        <w:footnoteReference w:id="208"/>
      </w:r>
    </w:p>
    <w:p w14:paraId="4D4C631E" w14:textId="5F227162" w:rsidR="006516A0" w:rsidRDefault="00153678"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because embryos are neither property nor persons the following threshold must be met for either model to be binding. Under the property approach, the terms of the consent forms are only enforceable once the decisions of the parties are consensual.</w:t>
      </w:r>
      <w:r w:rsidR="00E91DA9">
        <w:rPr>
          <w:rStyle w:val="FootnoteReference"/>
          <w:rFonts w:ascii="Times New Roman" w:hAnsi="Times New Roman" w:cs="Times New Roman"/>
          <w:sz w:val="24"/>
          <w:szCs w:val="24"/>
        </w:rPr>
        <w:footnoteReference w:id="209"/>
      </w:r>
      <w:r>
        <w:rPr>
          <w:rFonts w:ascii="Times New Roman" w:hAnsi="Times New Roman" w:cs="Times New Roman"/>
          <w:sz w:val="24"/>
          <w:szCs w:val="24"/>
        </w:rPr>
        <w:t xml:space="preserve"> On the other hand, under the person’s model, one must prioritize the right to life.</w:t>
      </w:r>
      <w:r w:rsidR="00E91DA9">
        <w:rPr>
          <w:rStyle w:val="FootnoteReference"/>
          <w:rFonts w:ascii="Times New Roman" w:hAnsi="Times New Roman" w:cs="Times New Roman"/>
          <w:sz w:val="24"/>
          <w:szCs w:val="24"/>
        </w:rPr>
        <w:footnoteReference w:id="210"/>
      </w:r>
      <w:r>
        <w:rPr>
          <w:rFonts w:ascii="Times New Roman" w:hAnsi="Times New Roman" w:cs="Times New Roman"/>
          <w:sz w:val="24"/>
          <w:szCs w:val="24"/>
        </w:rPr>
        <w:t xml:space="preserve"> This means that the interests of the embryos will be supreme. Although, either of these approaches are valid the </w:t>
      </w:r>
      <w:r w:rsidR="00C3063E">
        <w:rPr>
          <w:rFonts w:ascii="Times New Roman" w:hAnsi="Times New Roman" w:cs="Times New Roman"/>
          <w:sz w:val="24"/>
          <w:szCs w:val="24"/>
        </w:rPr>
        <w:t xml:space="preserve">court creates some consistency by stating that if parties had a prior agreement, this should be prioritized. Hence, the agreements are to be treated as a contract that is enforceable. The rationale behind this position is that </w:t>
      </w:r>
      <w:r w:rsidR="006D1D4C">
        <w:rPr>
          <w:rFonts w:ascii="Times New Roman" w:hAnsi="Times New Roman" w:cs="Times New Roman"/>
          <w:sz w:val="24"/>
          <w:szCs w:val="24"/>
        </w:rPr>
        <w:t>“</w:t>
      </w:r>
      <w:r w:rsidR="00C3063E">
        <w:rPr>
          <w:rFonts w:ascii="Times New Roman" w:hAnsi="Times New Roman" w:cs="Times New Roman"/>
          <w:sz w:val="24"/>
          <w:szCs w:val="24"/>
        </w:rPr>
        <w:t>the intention of parties who undergo the IVF procedure is to create and implant a pre-embryo.</w:t>
      </w:r>
      <w:r w:rsidR="006D1D4C">
        <w:rPr>
          <w:rStyle w:val="FootnoteReference"/>
          <w:rFonts w:ascii="Times New Roman" w:hAnsi="Times New Roman" w:cs="Times New Roman"/>
          <w:sz w:val="24"/>
          <w:szCs w:val="24"/>
        </w:rPr>
        <w:footnoteReference w:id="211"/>
      </w:r>
      <w:r w:rsidR="00C3063E">
        <w:rPr>
          <w:rFonts w:ascii="Times New Roman" w:hAnsi="Times New Roman" w:cs="Times New Roman"/>
          <w:sz w:val="24"/>
          <w:szCs w:val="24"/>
        </w:rPr>
        <w:t xml:space="preserve"> Once this has been carried out, the intention has been mutually performed.</w:t>
      </w:r>
      <w:r w:rsidR="006D1D4C">
        <w:rPr>
          <w:rFonts w:ascii="Times New Roman" w:hAnsi="Times New Roman" w:cs="Times New Roman"/>
          <w:sz w:val="24"/>
          <w:szCs w:val="24"/>
        </w:rPr>
        <w:t>”</w:t>
      </w:r>
      <w:r w:rsidR="006D1D4C">
        <w:rPr>
          <w:rStyle w:val="FootnoteReference"/>
          <w:rFonts w:ascii="Times New Roman" w:hAnsi="Times New Roman" w:cs="Times New Roman"/>
          <w:sz w:val="24"/>
          <w:szCs w:val="24"/>
        </w:rPr>
        <w:footnoteReference w:id="212"/>
      </w:r>
      <w:r w:rsidR="00C3063E">
        <w:rPr>
          <w:rFonts w:ascii="Times New Roman" w:hAnsi="Times New Roman" w:cs="Times New Roman"/>
          <w:sz w:val="24"/>
          <w:szCs w:val="24"/>
        </w:rPr>
        <w:t xml:space="preserve"> This led to the Court comprehensively discussing which of the parties has decision making control. The Court was of the view that decision making authority regarding </w:t>
      </w:r>
      <w:r w:rsidR="00C3063E">
        <w:rPr>
          <w:rFonts w:ascii="Times New Roman" w:hAnsi="Times New Roman" w:cs="Times New Roman"/>
          <w:sz w:val="24"/>
          <w:szCs w:val="24"/>
        </w:rPr>
        <w:lastRenderedPageBreak/>
        <w:t>preserved embryos should be held by the person who has provided the gametes.</w:t>
      </w:r>
      <w:r w:rsidR="006D1D4C">
        <w:rPr>
          <w:rStyle w:val="FootnoteReference"/>
          <w:rFonts w:ascii="Times New Roman" w:hAnsi="Times New Roman" w:cs="Times New Roman"/>
          <w:sz w:val="24"/>
          <w:szCs w:val="24"/>
        </w:rPr>
        <w:footnoteReference w:id="213"/>
      </w:r>
      <w:r w:rsidR="00C3063E">
        <w:rPr>
          <w:rFonts w:ascii="Times New Roman" w:hAnsi="Times New Roman" w:cs="Times New Roman"/>
          <w:sz w:val="24"/>
          <w:szCs w:val="24"/>
        </w:rPr>
        <w:t xml:space="preserve"> However, this only comes into play in the absence of specific </w:t>
      </w:r>
      <w:r w:rsidR="00D87BEA">
        <w:rPr>
          <w:rFonts w:ascii="Times New Roman" w:hAnsi="Times New Roman" w:cs="Times New Roman"/>
          <w:sz w:val="24"/>
          <w:szCs w:val="24"/>
        </w:rPr>
        <w:t>legislation</w:t>
      </w:r>
      <w:r w:rsidR="009B7B54">
        <w:rPr>
          <w:rFonts w:ascii="Times New Roman" w:hAnsi="Times New Roman" w:cs="Times New Roman"/>
          <w:sz w:val="24"/>
          <w:szCs w:val="24"/>
        </w:rPr>
        <w:t>.</w:t>
      </w:r>
    </w:p>
    <w:p w14:paraId="06929904" w14:textId="50EE1365" w:rsidR="007346AF" w:rsidRDefault="006516A0"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the case of </w:t>
      </w:r>
      <w:r w:rsidRPr="006516A0">
        <w:rPr>
          <w:rFonts w:ascii="Times New Roman" w:hAnsi="Times New Roman" w:cs="Times New Roman"/>
          <w:i/>
          <w:sz w:val="24"/>
          <w:szCs w:val="24"/>
        </w:rPr>
        <w:t>Kass v Kass</w:t>
      </w:r>
      <w:r w:rsidR="00EC1770">
        <w:rPr>
          <w:rStyle w:val="FootnoteReference"/>
          <w:rFonts w:ascii="Times New Roman" w:hAnsi="Times New Roman" w:cs="Times New Roman"/>
          <w:i/>
          <w:sz w:val="24"/>
          <w:szCs w:val="24"/>
        </w:rPr>
        <w:footnoteReference w:id="214"/>
      </w:r>
      <w:r>
        <w:rPr>
          <w:rFonts w:ascii="Times New Roman" w:hAnsi="Times New Roman" w:cs="Times New Roman"/>
          <w:sz w:val="24"/>
          <w:szCs w:val="24"/>
        </w:rPr>
        <w:t xml:space="preserve"> which relies heavily on the case of </w:t>
      </w:r>
      <w:r w:rsidRPr="006516A0">
        <w:rPr>
          <w:rFonts w:ascii="Times New Roman" w:hAnsi="Times New Roman" w:cs="Times New Roman"/>
          <w:i/>
          <w:sz w:val="24"/>
          <w:szCs w:val="24"/>
        </w:rPr>
        <w:t>Davis v Davis</w:t>
      </w:r>
      <w:r w:rsidR="009267AD">
        <w:rPr>
          <w:rFonts w:ascii="Times New Roman" w:hAnsi="Times New Roman" w:cs="Times New Roman"/>
          <w:sz w:val="24"/>
          <w:szCs w:val="24"/>
        </w:rPr>
        <w:t xml:space="preserve"> </w:t>
      </w:r>
      <w:r>
        <w:rPr>
          <w:rFonts w:ascii="Times New Roman" w:hAnsi="Times New Roman" w:cs="Times New Roman"/>
          <w:sz w:val="24"/>
          <w:szCs w:val="24"/>
        </w:rPr>
        <w:t xml:space="preserve">seeks to clarify the issue of the utility of consent forms in a contractual approach. </w:t>
      </w:r>
      <w:r w:rsidR="00FC2D03">
        <w:rPr>
          <w:rFonts w:ascii="Times New Roman" w:hAnsi="Times New Roman" w:cs="Times New Roman"/>
          <w:sz w:val="24"/>
          <w:szCs w:val="24"/>
        </w:rPr>
        <w:t>The court disagreed with the Davis trial court that a contractual approach requires that consent forms must be enforced. The court clarified that the utility of consent forms is limited to determining the intentions of the parties. Therefore, contract law is not the sole factor in enforcing consent forms there must be an intent based approach taken into consideration. The threshold that the courts must look at for is whether there is clarity of agreement.</w:t>
      </w:r>
      <w:r w:rsidR="000C2446">
        <w:rPr>
          <w:rStyle w:val="FootnoteReference"/>
          <w:rFonts w:ascii="Times New Roman" w:hAnsi="Times New Roman" w:cs="Times New Roman"/>
          <w:sz w:val="24"/>
          <w:szCs w:val="24"/>
        </w:rPr>
        <w:footnoteReference w:id="215"/>
      </w:r>
      <w:r w:rsidR="00FC2D03">
        <w:rPr>
          <w:rFonts w:ascii="Times New Roman" w:hAnsi="Times New Roman" w:cs="Times New Roman"/>
          <w:sz w:val="24"/>
          <w:szCs w:val="24"/>
        </w:rPr>
        <w:t xml:space="preserve"> If the consent form </w:t>
      </w:r>
      <w:r w:rsidR="00437AC9">
        <w:rPr>
          <w:rFonts w:ascii="Times New Roman" w:hAnsi="Times New Roman" w:cs="Times New Roman"/>
          <w:sz w:val="24"/>
          <w:szCs w:val="24"/>
        </w:rPr>
        <w:t>is deemed</w:t>
      </w:r>
      <w:r w:rsidR="00FC2D03">
        <w:rPr>
          <w:rFonts w:ascii="Times New Roman" w:hAnsi="Times New Roman" w:cs="Times New Roman"/>
          <w:sz w:val="24"/>
          <w:szCs w:val="24"/>
        </w:rPr>
        <w:t xml:space="preserve"> sufficiently clear to indicate the </w:t>
      </w:r>
      <w:r w:rsidR="00437AC9">
        <w:rPr>
          <w:rFonts w:ascii="Times New Roman" w:hAnsi="Times New Roman" w:cs="Times New Roman"/>
          <w:sz w:val="24"/>
          <w:szCs w:val="24"/>
        </w:rPr>
        <w:t>parties’</w:t>
      </w:r>
      <w:r w:rsidR="00FC2D03">
        <w:rPr>
          <w:rFonts w:ascii="Times New Roman" w:hAnsi="Times New Roman" w:cs="Times New Roman"/>
          <w:sz w:val="24"/>
          <w:szCs w:val="24"/>
        </w:rPr>
        <w:t xml:space="preserve"> intention it will be enforceable.</w:t>
      </w:r>
      <w:r w:rsidR="000C2446">
        <w:rPr>
          <w:rStyle w:val="FootnoteReference"/>
          <w:rFonts w:ascii="Times New Roman" w:hAnsi="Times New Roman" w:cs="Times New Roman"/>
          <w:sz w:val="24"/>
          <w:szCs w:val="24"/>
        </w:rPr>
        <w:footnoteReference w:id="216"/>
      </w:r>
    </w:p>
    <w:p w14:paraId="0F79767D" w14:textId="049BA82C" w:rsidR="006E6271" w:rsidRPr="00EC0C9E" w:rsidRDefault="00437AC9"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contractual approach can be faulted for overlooking the interests of the preserved embryos which have a right to life. </w:t>
      </w:r>
      <w:r w:rsidR="006E6271">
        <w:rPr>
          <w:rFonts w:ascii="Times New Roman" w:hAnsi="Times New Roman" w:cs="Times New Roman"/>
          <w:sz w:val="24"/>
          <w:szCs w:val="24"/>
        </w:rPr>
        <w:t>As a result,</w:t>
      </w:r>
      <w:r>
        <w:rPr>
          <w:rFonts w:ascii="Times New Roman" w:hAnsi="Times New Roman" w:cs="Times New Roman"/>
          <w:sz w:val="24"/>
          <w:szCs w:val="24"/>
        </w:rPr>
        <w:t xml:space="preserve"> the uncertainty inherent in the IVF process means that a prior agreement does not foresee how one will feel in the future and the possibility of unfairness.</w:t>
      </w:r>
      <w:r w:rsidR="00985783">
        <w:rPr>
          <w:rFonts w:ascii="Times New Roman" w:hAnsi="Times New Roman" w:cs="Times New Roman"/>
          <w:sz w:val="24"/>
          <w:szCs w:val="24"/>
        </w:rPr>
        <w:t xml:space="preserve"> </w:t>
      </w:r>
    </w:p>
    <w:p w14:paraId="58CF25A4" w14:textId="03940B80" w:rsidR="006F5AF9" w:rsidRPr="00E33C7C" w:rsidRDefault="006F5AF9" w:rsidP="006F1486">
      <w:pPr>
        <w:pStyle w:val="Heading2"/>
        <w:spacing w:line="360" w:lineRule="auto"/>
        <w:jc w:val="both"/>
        <w:rPr>
          <w:rFonts w:ascii="Times New Roman" w:hAnsi="Times New Roman" w:cs="Times New Roman"/>
          <w:b/>
          <w:color w:val="auto"/>
          <w:sz w:val="24"/>
          <w:szCs w:val="24"/>
          <w:u w:val="single"/>
        </w:rPr>
      </w:pPr>
      <w:bookmarkStart w:id="33" w:name="_Toc34682534"/>
      <w:r w:rsidRPr="00E33C7C">
        <w:rPr>
          <w:rFonts w:ascii="Times New Roman" w:hAnsi="Times New Roman" w:cs="Times New Roman"/>
          <w:b/>
          <w:color w:val="auto"/>
          <w:sz w:val="24"/>
          <w:szCs w:val="24"/>
          <w:u w:val="single"/>
        </w:rPr>
        <w:t>4.3 Contemporaneous mutual consent Approach</w:t>
      </w:r>
      <w:bookmarkEnd w:id="33"/>
    </w:p>
    <w:p w14:paraId="1DE3EA42" w14:textId="37C114B4" w:rsidR="00985783" w:rsidRDefault="00985783"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contemporaneous mutual consent approach requires the consensus of both </w:t>
      </w:r>
      <w:r w:rsidR="004B10AD">
        <w:rPr>
          <w:rFonts w:ascii="Times New Roman" w:hAnsi="Times New Roman" w:cs="Times New Roman"/>
          <w:sz w:val="24"/>
          <w:szCs w:val="24"/>
        </w:rPr>
        <w:t xml:space="preserve">parties before the agreement is enforced. In furtherance of this view, the case of </w:t>
      </w:r>
      <w:r w:rsidR="004B10AD" w:rsidRPr="00707D44">
        <w:rPr>
          <w:rFonts w:ascii="Times New Roman" w:hAnsi="Times New Roman" w:cs="Times New Roman"/>
          <w:i/>
          <w:sz w:val="24"/>
          <w:szCs w:val="24"/>
        </w:rPr>
        <w:t>A.Z v B.Z</w:t>
      </w:r>
      <w:r w:rsidR="00D459FF">
        <w:rPr>
          <w:rStyle w:val="FootnoteReference"/>
          <w:rFonts w:ascii="Times New Roman" w:hAnsi="Times New Roman" w:cs="Times New Roman"/>
          <w:i/>
          <w:sz w:val="24"/>
          <w:szCs w:val="24"/>
        </w:rPr>
        <w:footnoteReference w:id="217"/>
      </w:r>
      <w:r w:rsidR="004B10AD">
        <w:rPr>
          <w:rFonts w:ascii="Times New Roman" w:hAnsi="Times New Roman" w:cs="Times New Roman"/>
          <w:sz w:val="24"/>
          <w:szCs w:val="24"/>
        </w:rPr>
        <w:t xml:space="preserve"> highlights whether the law can compel an individual to be a parent where he/she has objected.</w:t>
      </w:r>
      <w:r w:rsidR="00D459FF">
        <w:rPr>
          <w:rFonts w:ascii="Times New Roman" w:hAnsi="Times New Roman" w:cs="Times New Roman"/>
          <w:sz w:val="24"/>
          <w:szCs w:val="24"/>
        </w:rPr>
        <w:t xml:space="preserve"> The court rejected the intent based approach that a clear and unambiguous agreement should always be enforce. The court was of the view that if enforcement of such consent forms has the effect of imposing parenthood on a party against his will, it should not be deemed as enforceable. </w:t>
      </w:r>
      <w:r w:rsidR="00DE24FD">
        <w:rPr>
          <w:rFonts w:ascii="Times New Roman" w:hAnsi="Times New Roman" w:cs="Times New Roman"/>
          <w:sz w:val="24"/>
          <w:szCs w:val="24"/>
        </w:rPr>
        <w:t xml:space="preserve">Therefore, the court concluded on a two part guideline. Firstly, the general rule is that an </w:t>
      </w:r>
      <w:r w:rsidR="00DE24FD">
        <w:rPr>
          <w:rFonts w:ascii="Times New Roman" w:hAnsi="Times New Roman" w:cs="Times New Roman"/>
          <w:sz w:val="24"/>
          <w:szCs w:val="24"/>
        </w:rPr>
        <w:lastRenderedPageBreak/>
        <w:t>agreement entered into by couples should be enforceable.</w:t>
      </w:r>
      <w:r w:rsidR="00F94CE6">
        <w:rPr>
          <w:rStyle w:val="FootnoteReference"/>
          <w:rFonts w:ascii="Times New Roman" w:hAnsi="Times New Roman" w:cs="Times New Roman"/>
          <w:sz w:val="24"/>
          <w:szCs w:val="24"/>
        </w:rPr>
        <w:footnoteReference w:id="218"/>
      </w:r>
      <w:r w:rsidR="00DE24FD">
        <w:rPr>
          <w:rFonts w:ascii="Times New Roman" w:hAnsi="Times New Roman" w:cs="Times New Roman"/>
          <w:sz w:val="24"/>
          <w:szCs w:val="24"/>
        </w:rPr>
        <w:t xml:space="preserve"> During this period, parties have the leeway to change their mind on the disposition of embryos. </w:t>
      </w:r>
    </w:p>
    <w:p w14:paraId="2A9B60C2" w14:textId="78F87699" w:rsidR="00896465" w:rsidRDefault="00DE24FD"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court proposed the test of foreseeability </w:t>
      </w:r>
      <w:r w:rsidR="003B4DD5">
        <w:rPr>
          <w:rFonts w:ascii="Times New Roman" w:hAnsi="Times New Roman" w:cs="Times New Roman"/>
          <w:sz w:val="24"/>
          <w:szCs w:val="24"/>
        </w:rPr>
        <w:t>in determining when a consent form can be set aside even when the consent of both parties is present. The test of foreseeability presumes that where an event is not capable of being foreseen when making the contract or where the circumstances have drastically changed that a contract cannot be held to be foreseeable</w:t>
      </w:r>
      <w:r w:rsidR="00E12FA6">
        <w:rPr>
          <w:rFonts w:ascii="Times New Roman" w:hAnsi="Times New Roman" w:cs="Times New Roman"/>
          <w:sz w:val="24"/>
          <w:szCs w:val="24"/>
        </w:rPr>
        <w:t>,</w:t>
      </w:r>
      <w:r w:rsidR="003B4DD5">
        <w:rPr>
          <w:rFonts w:ascii="Times New Roman" w:hAnsi="Times New Roman" w:cs="Times New Roman"/>
          <w:sz w:val="24"/>
          <w:szCs w:val="24"/>
        </w:rPr>
        <w:t xml:space="preserve"> the parties should be exempted from the agreement.</w:t>
      </w:r>
      <w:r w:rsidR="00CA4FF9">
        <w:rPr>
          <w:rStyle w:val="FootnoteReference"/>
          <w:rFonts w:ascii="Times New Roman" w:hAnsi="Times New Roman" w:cs="Times New Roman"/>
          <w:sz w:val="24"/>
          <w:szCs w:val="24"/>
        </w:rPr>
        <w:footnoteReference w:id="219"/>
      </w:r>
      <w:r w:rsidR="003B4DD5">
        <w:rPr>
          <w:rFonts w:ascii="Times New Roman" w:hAnsi="Times New Roman" w:cs="Times New Roman"/>
          <w:sz w:val="24"/>
          <w:szCs w:val="24"/>
        </w:rPr>
        <w:t xml:space="preserve"> </w:t>
      </w:r>
      <w:r w:rsidR="00AF75DB">
        <w:rPr>
          <w:rFonts w:ascii="Times New Roman" w:hAnsi="Times New Roman" w:cs="Times New Roman"/>
          <w:sz w:val="24"/>
          <w:szCs w:val="24"/>
        </w:rPr>
        <w:t xml:space="preserve">The foreseeability test is a positive reinforcement by courts in protecting the preserved embryos right to life. </w:t>
      </w:r>
    </w:p>
    <w:p w14:paraId="50AEABBA" w14:textId="0618F397" w:rsidR="00DE24FD" w:rsidRPr="007047A7" w:rsidRDefault="00896465"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Nonetheless</w:t>
      </w:r>
      <w:r w:rsidR="007047A7">
        <w:rPr>
          <w:rFonts w:ascii="Times New Roman" w:hAnsi="Times New Roman" w:cs="Times New Roman"/>
          <w:sz w:val="24"/>
          <w:szCs w:val="24"/>
        </w:rPr>
        <w:t>, this argument is weakened by the autonomy that is given to parties to decide on a final outcome regarding the disposition of embryos. The only bright line separating the interests of the parties and the interests of the embryo, is the duration of reaching a consensus.</w:t>
      </w:r>
      <w:r w:rsidR="003B20A1">
        <w:rPr>
          <w:rFonts w:ascii="Times New Roman" w:hAnsi="Times New Roman" w:cs="Times New Roman"/>
          <w:sz w:val="24"/>
          <w:szCs w:val="24"/>
        </w:rPr>
        <w:t xml:space="preserve"> </w:t>
      </w:r>
      <w:r w:rsidR="00A25620">
        <w:rPr>
          <w:rFonts w:ascii="Times New Roman" w:hAnsi="Times New Roman" w:cs="Times New Roman"/>
          <w:sz w:val="24"/>
          <w:szCs w:val="24"/>
        </w:rPr>
        <w:t>Despite the shortfalls that can be identified, the mutual consent model is progressive in addressing some inadequacies of the contractual model.</w:t>
      </w:r>
      <w:r w:rsidR="00C14814">
        <w:rPr>
          <w:rStyle w:val="FootnoteReference"/>
          <w:rFonts w:ascii="Times New Roman" w:hAnsi="Times New Roman" w:cs="Times New Roman"/>
          <w:sz w:val="24"/>
          <w:szCs w:val="24"/>
        </w:rPr>
        <w:footnoteReference w:id="220"/>
      </w:r>
      <w:r w:rsidR="00A25620">
        <w:rPr>
          <w:rFonts w:ascii="Times New Roman" w:hAnsi="Times New Roman" w:cs="Times New Roman"/>
          <w:sz w:val="24"/>
          <w:szCs w:val="24"/>
        </w:rPr>
        <w:t xml:space="preserve"> The main strength with this approach is that it looks at consent forms through the present lens as opposed to the initial intent of the parties before starting the IVF procedure.</w:t>
      </w:r>
      <w:r w:rsidR="00A4743A">
        <w:rPr>
          <w:rStyle w:val="FootnoteReference"/>
          <w:rFonts w:ascii="Times New Roman" w:hAnsi="Times New Roman" w:cs="Times New Roman"/>
          <w:sz w:val="24"/>
          <w:szCs w:val="24"/>
        </w:rPr>
        <w:footnoteReference w:id="221"/>
      </w:r>
      <w:r w:rsidR="0075015E">
        <w:rPr>
          <w:rFonts w:ascii="Times New Roman" w:hAnsi="Times New Roman" w:cs="Times New Roman"/>
          <w:sz w:val="24"/>
          <w:szCs w:val="24"/>
        </w:rPr>
        <w:t xml:space="preserve"> This ensures that faulty decisions are avoided as couples are more likely to make decisions based on emotions as opposed to deliberations that are rational.</w:t>
      </w:r>
      <w:r w:rsidR="00A4743A">
        <w:rPr>
          <w:rStyle w:val="FootnoteReference"/>
          <w:rFonts w:ascii="Times New Roman" w:hAnsi="Times New Roman" w:cs="Times New Roman"/>
          <w:sz w:val="24"/>
          <w:szCs w:val="24"/>
        </w:rPr>
        <w:footnoteReference w:id="222"/>
      </w:r>
      <w:r w:rsidR="0075015E">
        <w:rPr>
          <w:rFonts w:ascii="Times New Roman" w:hAnsi="Times New Roman" w:cs="Times New Roman"/>
          <w:sz w:val="24"/>
          <w:szCs w:val="24"/>
        </w:rPr>
        <w:t xml:space="preserve"> Hence, the present aids a more accurate prediction. Lastly, the mutual consent model can be viewed as an alternative dispute resolution mechanism between the parties.</w:t>
      </w:r>
      <w:r w:rsidR="00A4743A">
        <w:rPr>
          <w:rStyle w:val="FootnoteReference"/>
          <w:rFonts w:ascii="Times New Roman" w:hAnsi="Times New Roman" w:cs="Times New Roman"/>
          <w:sz w:val="24"/>
          <w:szCs w:val="24"/>
        </w:rPr>
        <w:footnoteReference w:id="223"/>
      </w:r>
      <w:r w:rsidR="0075015E">
        <w:rPr>
          <w:rFonts w:ascii="Times New Roman" w:hAnsi="Times New Roman" w:cs="Times New Roman"/>
          <w:sz w:val="24"/>
          <w:szCs w:val="24"/>
        </w:rPr>
        <w:t xml:space="preserve"> As it gives the parties the leeway to resolve disputes amongst themselves. Nevertheless, courts have advanced further in developing the balancing of interests approach. This is due to the failure of most parties to reach an agreement and the threat to the interests of the embryos.</w:t>
      </w:r>
    </w:p>
    <w:p w14:paraId="57FEDD5A" w14:textId="19F0DD72" w:rsidR="00C361FA" w:rsidRPr="00E33C7C" w:rsidRDefault="006F5AF9" w:rsidP="006F1486">
      <w:pPr>
        <w:pStyle w:val="Heading2"/>
        <w:spacing w:line="360" w:lineRule="auto"/>
        <w:jc w:val="both"/>
        <w:rPr>
          <w:rFonts w:ascii="Times New Roman" w:hAnsi="Times New Roman" w:cs="Times New Roman"/>
          <w:b/>
          <w:color w:val="auto"/>
          <w:sz w:val="24"/>
          <w:szCs w:val="24"/>
          <w:u w:val="single"/>
        </w:rPr>
      </w:pPr>
      <w:bookmarkStart w:id="34" w:name="_Toc34682535"/>
      <w:r w:rsidRPr="00E33C7C">
        <w:rPr>
          <w:rFonts w:ascii="Times New Roman" w:hAnsi="Times New Roman" w:cs="Times New Roman"/>
          <w:b/>
          <w:color w:val="auto"/>
          <w:sz w:val="24"/>
          <w:szCs w:val="24"/>
          <w:u w:val="single"/>
        </w:rPr>
        <w:t>4.4 Balancing of interests Approach</w:t>
      </w:r>
      <w:bookmarkEnd w:id="34"/>
      <w:r w:rsidRPr="00E33C7C">
        <w:rPr>
          <w:rFonts w:ascii="Times New Roman" w:hAnsi="Times New Roman" w:cs="Times New Roman"/>
          <w:b/>
          <w:color w:val="auto"/>
          <w:sz w:val="24"/>
          <w:szCs w:val="24"/>
          <w:u w:val="single"/>
        </w:rPr>
        <w:t xml:space="preserve"> </w:t>
      </w:r>
      <w:r w:rsidR="00734CDE" w:rsidRPr="00E33C7C">
        <w:rPr>
          <w:rFonts w:ascii="Times New Roman" w:hAnsi="Times New Roman" w:cs="Times New Roman"/>
          <w:b/>
          <w:color w:val="auto"/>
          <w:sz w:val="24"/>
          <w:szCs w:val="24"/>
          <w:u w:val="single"/>
        </w:rPr>
        <w:t xml:space="preserve">   </w:t>
      </w:r>
    </w:p>
    <w:p w14:paraId="00EB6730" w14:textId="67791599" w:rsidR="00E30A60" w:rsidRDefault="0075015E"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balancing of interests is a common constitutional doctrine that allows courts to balance various interests. In IVF, the balancing of interest approach recognises the interplay between </w:t>
      </w:r>
      <w:r>
        <w:rPr>
          <w:rFonts w:ascii="Times New Roman" w:hAnsi="Times New Roman" w:cs="Times New Roman"/>
          <w:sz w:val="24"/>
          <w:szCs w:val="24"/>
        </w:rPr>
        <w:lastRenderedPageBreak/>
        <w:t>the interests of the parties and the interest of the preserved embryo.</w:t>
      </w:r>
      <w:r w:rsidR="00375E33">
        <w:rPr>
          <w:rStyle w:val="FootnoteReference"/>
          <w:rFonts w:ascii="Times New Roman" w:hAnsi="Times New Roman" w:cs="Times New Roman"/>
          <w:sz w:val="24"/>
          <w:szCs w:val="24"/>
        </w:rPr>
        <w:footnoteReference w:id="224"/>
      </w:r>
      <w:r>
        <w:rPr>
          <w:rFonts w:ascii="Times New Roman" w:hAnsi="Times New Roman" w:cs="Times New Roman"/>
          <w:sz w:val="24"/>
          <w:szCs w:val="24"/>
        </w:rPr>
        <w:t xml:space="preserve"> The aim is to attempt to reach a balance that produces procedural and substantive fairness.</w:t>
      </w:r>
      <w:r w:rsidR="00E70AF4">
        <w:rPr>
          <w:rFonts w:ascii="Times New Roman" w:hAnsi="Times New Roman" w:cs="Times New Roman"/>
          <w:sz w:val="24"/>
          <w:szCs w:val="24"/>
        </w:rPr>
        <w:t xml:space="preserve"> The main competing interests include: the right to procreate, the right to avoid procreation and the right to life of the preserved embryo. </w:t>
      </w:r>
    </w:p>
    <w:p w14:paraId="0430491A" w14:textId="0AE8CC39" w:rsidR="0075015E" w:rsidRDefault="00C920C0"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In advancing this competing interests, scholars such as M</w:t>
      </w:r>
      <w:r w:rsidR="0022283A">
        <w:rPr>
          <w:rFonts w:ascii="Times New Roman" w:hAnsi="Times New Roman" w:cs="Times New Roman"/>
          <w:sz w:val="24"/>
          <w:szCs w:val="24"/>
        </w:rPr>
        <w:t>althus in his</w:t>
      </w:r>
      <w:r>
        <w:rPr>
          <w:rFonts w:ascii="Times New Roman" w:hAnsi="Times New Roman" w:cs="Times New Roman"/>
          <w:sz w:val="24"/>
          <w:szCs w:val="24"/>
        </w:rPr>
        <w:t xml:space="preserve"> Malthusian theory of population growth argues that the law has no voice in regards to procreation.</w:t>
      </w:r>
      <w:r w:rsidR="00AB416F">
        <w:rPr>
          <w:rStyle w:val="FootnoteReference"/>
          <w:rFonts w:ascii="Times New Roman" w:hAnsi="Times New Roman" w:cs="Times New Roman"/>
          <w:sz w:val="24"/>
          <w:szCs w:val="24"/>
        </w:rPr>
        <w:footnoteReference w:id="225"/>
      </w:r>
      <w:r>
        <w:rPr>
          <w:rFonts w:ascii="Times New Roman" w:hAnsi="Times New Roman" w:cs="Times New Roman"/>
          <w:sz w:val="24"/>
          <w:szCs w:val="24"/>
        </w:rPr>
        <w:t xml:space="preserve"> He justifies this further through the school of thought of natural law which he views it as establishing a broad and inviolable right to procreation.</w:t>
      </w:r>
      <w:r w:rsidR="00AB416F">
        <w:rPr>
          <w:rStyle w:val="FootnoteReference"/>
          <w:rFonts w:ascii="Times New Roman" w:hAnsi="Times New Roman" w:cs="Times New Roman"/>
          <w:sz w:val="24"/>
          <w:szCs w:val="24"/>
        </w:rPr>
        <w:footnoteReference w:id="226"/>
      </w:r>
      <w:r>
        <w:rPr>
          <w:rFonts w:ascii="Times New Roman" w:hAnsi="Times New Roman" w:cs="Times New Roman"/>
          <w:sz w:val="24"/>
          <w:szCs w:val="24"/>
        </w:rPr>
        <w:t xml:space="preserve"> On the other hand, some scholars such as Amartya Sen</w:t>
      </w:r>
      <w:r w:rsidR="0022283A">
        <w:rPr>
          <w:rFonts w:ascii="Times New Roman" w:hAnsi="Times New Roman" w:cs="Times New Roman"/>
          <w:sz w:val="24"/>
          <w:szCs w:val="24"/>
        </w:rPr>
        <w:t>,</w:t>
      </w:r>
      <w:r>
        <w:rPr>
          <w:rFonts w:ascii="Times New Roman" w:hAnsi="Times New Roman" w:cs="Times New Roman"/>
          <w:sz w:val="24"/>
          <w:szCs w:val="24"/>
        </w:rPr>
        <w:t xml:space="preserve"> take a utilitarian stance by recognising private behaviour of procreation. By referring to examples such as family planning programmes</w:t>
      </w:r>
      <w:r w:rsidR="0022283A">
        <w:rPr>
          <w:rFonts w:ascii="Times New Roman" w:hAnsi="Times New Roman" w:cs="Times New Roman"/>
          <w:sz w:val="24"/>
          <w:szCs w:val="24"/>
        </w:rPr>
        <w:t>,</w:t>
      </w:r>
      <w:r>
        <w:rPr>
          <w:rFonts w:ascii="Times New Roman" w:hAnsi="Times New Roman" w:cs="Times New Roman"/>
          <w:sz w:val="24"/>
          <w:szCs w:val="24"/>
        </w:rPr>
        <w:t xml:space="preserve"> he justifies the liberty that exist</w:t>
      </w:r>
      <w:r w:rsidR="0022283A">
        <w:rPr>
          <w:rFonts w:ascii="Times New Roman" w:hAnsi="Times New Roman" w:cs="Times New Roman"/>
          <w:sz w:val="24"/>
          <w:szCs w:val="24"/>
        </w:rPr>
        <w:t>s</w:t>
      </w:r>
      <w:r>
        <w:rPr>
          <w:rFonts w:ascii="Times New Roman" w:hAnsi="Times New Roman" w:cs="Times New Roman"/>
          <w:sz w:val="24"/>
          <w:szCs w:val="24"/>
        </w:rPr>
        <w:t xml:space="preserve"> in determining how many children one desires.</w:t>
      </w:r>
      <w:r w:rsidR="00AB416F">
        <w:rPr>
          <w:rStyle w:val="FootnoteReference"/>
          <w:rFonts w:ascii="Times New Roman" w:hAnsi="Times New Roman" w:cs="Times New Roman"/>
          <w:sz w:val="24"/>
          <w:szCs w:val="24"/>
        </w:rPr>
        <w:footnoteReference w:id="227"/>
      </w:r>
      <w:r>
        <w:rPr>
          <w:rFonts w:ascii="Times New Roman" w:hAnsi="Times New Roman" w:cs="Times New Roman"/>
          <w:sz w:val="24"/>
          <w:szCs w:val="24"/>
        </w:rPr>
        <w:t xml:space="preserve"> Therefore, the balancing of inte</w:t>
      </w:r>
      <w:r w:rsidR="0022283A">
        <w:rPr>
          <w:rFonts w:ascii="Times New Roman" w:hAnsi="Times New Roman" w:cs="Times New Roman"/>
          <w:sz w:val="24"/>
          <w:szCs w:val="24"/>
        </w:rPr>
        <w:t xml:space="preserve">rest approach is necessary in </w:t>
      </w:r>
      <w:r>
        <w:rPr>
          <w:rFonts w:ascii="Times New Roman" w:hAnsi="Times New Roman" w:cs="Times New Roman"/>
          <w:sz w:val="24"/>
          <w:szCs w:val="24"/>
        </w:rPr>
        <w:t xml:space="preserve">compelling </w:t>
      </w:r>
      <w:r w:rsidR="0022283A">
        <w:rPr>
          <w:rFonts w:ascii="Times New Roman" w:hAnsi="Times New Roman" w:cs="Times New Roman"/>
          <w:sz w:val="24"/>
          <w:szCs w:val="24"/>
        </w:rPr>
        <w:t xml:space="preserve">a </w:t>
      </w:r>
      <w:r>
        <w:rPr>
          <w:rFonts w:ascii="Times New Roman" w:hAnsi="Times New Roman" w:cs="Times New Roman"/>
          <w:sz w:val="24"/>
          <w:szCs w:val="24"/>
        </w:rPr>
        <w:t xml:space="preserve">state or </w:t>
      </w:r>
      <w:r w:rsidR="0022283A">
        <w:rPr>
          <w:rFonts w:ascii="Times New Roman" w:hAnsi="Times New Roman" w:cs="Times New Roman"/>
          <w:sz w:val="24"/>
          <w:szCs w:val="24"/>
        </w:rPr>
        <w:t xml:space="preserve">upholding </w:t>
      </w:r>
      <w:r>
        <w:rPr>
          <w:rFonts w:ascii="Times New Roman" w:hAnsi="Times New Roman" w:cs="Times New Roman"/>
          <w:sz w:val="24"/>
          <w:szCs w:val="24"/>
        </w:rPr>
        <w:t>individual interest</w:t>
      </w:r>
      <w:r w:rsidR="0022283A">
        <w:rPr>
          <w:rFonts w:ascii="Times New Roman" w:hAnsi="Times New Roman" w:cs="Times New Roman"/>
          <w:sz w:val="24"/>
          <w:szCs w:val="24"/>
        </w:rPr>
        <w:t>s in justification of</w:t>
      </w:r>
      <w:r>
        <w:rPr>
          <w:rFonts w:ascii="Times New Roman" w:hAnsi="Times New Roman" w:cs="Times New Roman"/>
          <w:sz w:val="24"/>
          <w:szCs w:val="24"/>
        </w:rPr>
        <w:t xml:space="preserve"> a derogations from a right.</w:t>
      </w:r>
      <w:r w:rsidR="00AB416F">
        <w:rPr>
          <w:rStyle w:val="FootnoteReference"/>
          <w:rFonts w:ascii="Times New Roman" w:hAnsi="Times New Roman" w:cs="Times New Roman"/>
          <w:sz w:val="24"/>
          <w:szCs w:val="24"/>
        </w:rPr>
        <w:footnoteReference w:id="228"/>
      </w:r>
      <w:r>
        <w:rPr>
          <w:rFonts w:ascii="Times New Roman" w:hAnsi="Times New Roman" w:cs="Times New Roman"/>
          <w:sz w:val="24"/>
          <w:szCs w:val="24"/>
        </w:rPr>
        <w:t xml:space="preserve"> However, to find a true balance of interests, legal commentators have </w:t>
      </w:r>
      <w:r w:rsidR="00CA343E">
        <w:rPr>
          <w:rFonts w:ascii="Times New Roman" w:hAnsi="Times New Roman" w:cs="Times New Roman"/>
          <w:sz w:val="24"/>
          <w:szCs w:val="24"/>
        </w:rPr>
        <w:t>proposed</w:t>
      </w:r>
      <w:r>
        <w:rPr>
          <w:rFonts w:ascii="Times New Roman" w:hAnsi="Times New Roman" w:cs="Times New Roman"/>
          <w:sz w:val="24"/>
          <w:szCs w:val="24"/>
        </w:rPr>
        <w:t xml:space="preserve"> that these competing rights should not be viewed as mandatory derogations but as merely inherent limitations</w:t>
      </w:r>
      <w:r w:rsidR="00AB416F">
        <w:rPr>
          <w:rFonts w:ascii="Times New Roman" w:hAnsi="Times New Roman" w:cs="Times New Roman"/>
          <w:sz w:val="24"/>
          <w:szCs w:val="24"/>
        </w:rPr>
        <w:t>.</w:t>
      </w:r>
      <w:r w:rsidR="00AB416F">
        <w:rPr>
          <w:rStyle w:val="FootnoteReference"/>
          <w:rFonts w:ascii="Times New Roman" w:hAnsi="Times New Roman" w:cs="Times New Roman"/>
          <w:sz w:val="24"/>
          <w:szCs w:val="24"/>
        </w:rPr>
        <w:footnoteReference w:id="229"/>
      </w:r>
      <w:r w:rsidR="0022283A">
        <w:rPr>
          <w:rFonts w:ascii="Times New Roman" w:hAnsi="Times New Roman" w:cs="Times New Roman"/>
          <w:sz w:val="24"/>
          <w:szCs w:val="24"/>
        </w:rPr>
        <w:t xml:space="preserve"> Following this conclusion, this would mean that the right to life of a preserved embryo is protected as the court cannot negate the essential element of the right nor suspend the right wholly.</w:t>
      </w:r>
      <w:r w:rsidR="0022283A">
        <w:rPr>
          <w:rStyle w:val="FootnoteReference"/>
          <w:rFonts w:ascii="Times New Roman" w:hAnsi="Times New Roman" w:cs="Times New Roman"/>
          <w:sz w:val="24"/>
          <w:szCs w:val="24"/>
        </w:rPr>
        <w:footnoteReference w:id="230"/>
      </w:r>
    </w:p>
    <w:p w14:paraId="4F8CC1C6" w14:textId="06EA2454" w:rsidR="000C49AB" w:rsidRDefault="00AA613B" w:rsidP="00355A54">
      <w:pPr>
        <w:spacing w:line="360" w:lineRule="auto"/>
        <w:jc w:val="both"/>
        <w:rPr>
          <w:rFonts w:ascii="Times New Roman" w:hAnsi="Times New Roman" w:cs="Times New Roman"/>
          <w:sz w:val="24"/>
          <w:szCs w:val="24"/>
        </w:rPr>
      </w:pPr>
      <w:r w:rsidRPr="00AA613B">
        <w:rPr>
          <w:rFonts w:ascii="Times New Roman" w:hAnsi="Times New Roman" w:cs="Times New Roman"/>
          <w:sz w:val="24"/>
          <w:szCs w:val="24"/>
        </w:rPr>
        <w:t>The historical application of these balancing tests illuminates serious problems attached to the balancing of competing interests in the context of ART.  First, these tests have led to inconsistent results.</w:t>
      </w:r>
      <w:r w:rsidR="00CC4BAA">
        <w:rPr>
          <w:rFonts w:ascii="Times New Roman" w:hAnsi="Times New Roman" w:cs="Times New Roman"/>
          <w:sz w:val="24"/>
          <w:szCs w:val="24"/>
        </w:rPr>
        <w:t xml:space="preserve"> Critics have seen this as a drawback due to the lack of predictability which has the effect of endless litigation due to a failed determinative standard.</w:t>
      </w:r>
      <w:r w:rsidR="00CC4BAA">
        <w:rPr>
          <w:rStyle w:val="FootnoteReference"/>
          <w:rFonts w:ascii="Times New Roman" w:hAnsi="Times New Roman" w:cs="Times New Roman"/>
          <w:sz w:val="24"/>
          <w:szCs w:val="24"/>
        </w:rPr>
        <w:footnoteReference w:id="231"/>
      </w:r>
      <w:r w:rsidRPr="00AA613B">
        <w:rPr>
          <w:rFonts w:ascii="Times New Roman" w:hAnsi="Times New Roman" w:cs="Times New Roman"/>
          <w:sz w:val="24"/>
          <w:szCs w:val="24"/>
        </w:rPr>
        <w:t xml:space="preserve"> Second, they cater to the prejudices of judges who are asked to weigh the relative merits of individual parties’ views</w:t>
      </w:r>
      <w:r w:rsidR="002649E4">
        <w:rPr>
          <w:rFonts w:ascii="Times New Roman" w:hAnsi="Times New Roman" w:cs="Times New Roman"/>
          <w:sz w:val="24"/>
          <w:szCs w:val="24"/>
        </w:rPr>
        <w:t>.</w:t>
      </w:r>
      <w:r w:rsidR="00FB31B6">
        <w:rPr>
          <w:rFonts w:ascii="Times New Roman" w:hAnsi="Times New Roman" w:cs="Times New Roman"/>
          <w:sz w:val="24"/>
          <w:szCs w:val="24"/>
        </w:rPr>
        <w:t xml:space="preserve"> </w:t>
      </w:r>
      <w:r w:rsidR="0041735E">
        <w:rPr>
          <w:rFonts w:ascii="Times New Roman" w:hAnsi="Times New Roman" w:cs="Times New Roman"/>
          <w:sz w:val="24"/>
          <w:szCs w:val="24"/>
        </w:rPr>
        <w:t>Hence, the whole purpose of the best interest principle is defeated.</w:t>
      </w:r>
      <w:r w:rsidR="002F30FD">
        <w:rPr>
          <w:rFonts w:ascii="Times New Roman" w:hAnsi="Times New Roman" w:cs="Times New Roman"/>
          <w:sz w:val="24"/>
          <w:szCs w:val="24"/>
        </w:rPr>
        <w:t xml:space="preserve"> </w:t>
      </w:r>
      <w:r w:rsidR="000C49AB">
        <w:rPr>
          <w:rFonts w:ascii="Times New Roman" w:hAnsi="Times New Roman" w:cs="Times New Roman"/>
          <w:sz w:val="24"/>
          <w:szCs w:val="24"/>
        </w:rPr>
        <w:t>Therefore, it is evident that the balancing of interests approach is a step in the right direction in realising the rights of the embryo but there is still a lacuna in ensuring the right to life is not compromised.</w:t>
      </w:r>
    </w:p>
    <w:p w14:paraId="65F2AA09" w14:textId="591F8192" w:rsidR="000C49AB" w:rsidRPr="00E33C7C" w:rsidRDefault="000C49AB" w:rsidP="006F1486">
      <w:pPr>
        <w:pStyle w:val="Heading2"/>
        <w:spacing w:line="360" w:lineRule="auto"/>
        <w:jc w:val="both"/>
        <w:rPr>
          <w:rFonts w:ascii="Times New Roman" w:hAnsi="Times New Roman" w:cs="Times New Roman"/>
          <w:b/>
          <w:color w:val="auto"/>
          <w:sz w:val="24"/>
          <w:szCs w:val="24"/>
          <w:u w:val="single"/>
        </w:rPr>
      </w:pPr>
      <w:bookmarkStart w:id="35" w:name="_Toc34682536"/>
      <w:r w:rsidRPr="00E33C7C">
        <w:rPr>
          <w:rFonts w:ascii="Times New Roman" w:hAnsi="Times New Roman" w:cs="Times New Roman"/>
          <w:b/>
          <w:color w:val="auto"/>
          <w:sz w:val="24"/>
          <w:szCs w:val="24"/>
          <w:u w:val="single"/>
        </w:rPr>
        <w:lastRenderedPageBreak/>
        <w:t>4.5 Conclusion</w:t>
      </w:r>
      <w:bookmarkEnd w:id="35"/>
    </w:p>
    <w:p w14:paraId="297204B2" w14:textId="77777777" w:rsidR="000C49AB" w:rsidRDefault="000C49AB"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analysis highlighted above, this paper is of the view that even the best reading of precedent in this area tends to favour one’s right not to procreate as opposed to the rights of the embryo.</w:t>
      </w:r>
      <w:r w:rsidR="00C4644F">
        <w:rPr>
          <w:rFonts w:ascii="Times New Roman" w:hAnsi="Times New Roman" w:cs="Times New Roman"/>
          <w:sz w:val="24"/>
          <w:szCs w:val="24"/>
        </w:rPr>
        <w:t xml:space="preserve"> Therefore, there are compelling reasons to review and adopt specific legislation on embryo disposition in Kenya.</w:t>
      </w:r>
    </w:p>
    <w:p w14:paraId="6266E7D4" w14:textId="77777777" w:rsidR="00D87BEA" w:rsidRDefault="00D87BEA" w:rsidP="00355A54">
      <w:pPr>
        <w:spacing w:line="360" w:lineRule="auto"/>
        <w:jc w:val="both"/>
        <w:rPr>
          <w:rFonts w:ascii="Times New Roman" w:hAnsi="Times New Roman" w:cs="Times New Roman"/>
          <w:sz w:val="24"/>
          <w:szCs w:val="24"/>
        </w:rPr>
      </w:pPr>
    </w:p>
    <w:p w14:paraId="20D8AE0C" w14:textId="77777777" w:rsidR="00D87BEA" w:rsidRDefault="00D87BEA" w:rsidP="00355A54">
      <w:pPr>
        <w:spacing w:line="360" w:lineRule="auto"/>
        <w:jc w:val="both"/>
        <w:rPr>
          <w:rFonts w:ascii="Times New Roman" w:hAnsi="Times New Roman" w:cs="Times New Roman"/>
          <w:sz w:val="24"/>
          <w:szCs w:val="24"/>
        </w:rPr>
      </w:pPr>
    </w:p>
    <w:p w14:paraId="3399C9C4" w14:textId="77777777" w:rsidR="00D87BEA" w:rsidRDefault="00D87BEA" w:rsidP="00355A54">
      <w:pPr>
        <w:spacing w:line="360" w:lineRule="auto"/>
        <w:jc w:val="both"/>
        <w:rPr>
          <w:rFonts w:ascii="Times New Roman" w:hAnsi="Times New Roman" w:cs="Times New Roman"/>
          <w:sz w:val="24"/>
          <w:szCs w:val="24"/>
        </w:rPr>
      </w:pPr>
    </w:p>
    <w:p w14:paraId="2DDE4204" w14:textId="77777777" w:rsidR="00D87BEA" w:rsidRDefault="00D87BEA" w:rsidP="00355A54">
      <w:pPr>
        <w:spacing w:line="360" w:lineRule="auto"/>
        <w:jc w:val="both"/>
        <w:rPr>
          <w:rFonts w:ascii="Times New Roman" w:hAnsi="Times New Roman" w:cs="Times New Roman"/>
          <w:sz w:val="24"/>
          <w:szCs w:val="24"/>
        </w:rPr>
      </w:pPr>
    </w:p>
    <w:p w14:paraId="429756D0" w14:textId="77777777" w:rsidR="00D87BEA" w:rsidRDefault="00D87BEA" w:rsidP="00355A54">
      <w:pPr>
        <w:spacing w:line="360" w:lineRule="auto"/>
        <w:jc w:val="both"/>
        <w:rPr>
          <w:rFonts w:ascii="Times New Roman" w:hAnsi="Times New Roman" w:cs="Times New Roman"/>
          <w:sz w:val="24"/>
          <w:szCs w:val="24"/>
        </w:rPr>
      </w:pPr>
    </w:p>
    <w:p w14:paraId="42EA4EB7" w14:textId="77777777" w:rsidR="00D87BEA" w:rsidRDefault="00D87BEA" w:rsidP="00355A54">
      <w:pPr>
        <w:spacing w:line="360" w:lineRule="auto"/>
        <w:jc w:val="both"/>
        <w:rPr>
          <w:rFonts w:ascii="Times New Roman" w:hAnsi="Times New Roman" w:cs="Times New Roman"/>
          <w:sz w:val="24"/>
          <w:szCs w:val="24"/>
        </w:rPr>
      </w:pPr>
    </w:p>
    <w:p w14:paraId="31DAA490" w14:textId="77777777" w:rsidR="00D87BEA" w:rsidRDefault="00D87BEA" w:rsidP="00355A54">
      <w:pPr>
        <w:spacing w:line="360" w:lineRule="auto"/>
        <w:jc w:val="both"/>
        <w:rPr>
          <w:rFonts w:ascii="Times New Roman" w:hAnsi="Times New Roman" w:cs="Times New Roman"/>
          <w:sz w:val="24"/>
          <w:szCs w:val="24"/>
        </w:rPr>
      </w:pPr>
    </w:p>
    <w:p w14:paraId="2BE7F93D" w14:textId="77777777" w:rsidR="00D87BEA" w:rsidRDefault="00D87BEA" w:rsidP="00355A54">
      <w:pPr>
        <w:spacing w:line="360" w:lineRule="auto"/>
        <w:jc w:val="both"/>
        <w:rPr>
          <w:rFonts w:ascii="Times New Roman" w:hAnsi="Times New Roman" w:cs="Times New Roman"/>
          <w:sz w:val="24"/>
          <w:szCs w:val="24"/>
        </w:rPr>
      </w:pPr>
    </w:p>
    <w:p w14:paraId="7D51533A" w14:textId="77777777" w:rsidR="00D87BEA" w:rsidRDefault="00D87BEA" w:rsidP="00355A54">
      <w:pPr>
        <w:spacing w:line="360" w:lineRule="auto"/>
        <w:jc w:val="both"/>
        <w:rPr>
          <w:rFonts w:ascii="Times New Roman" w:hAnsi="Times New Roman" w:cs="Times New Roman"/>
          <w:sz w:val="24"/>
          <w:szCs w:val="24"/>
        </w:rPr>
      </w:pPr>
    </w:p>
    <w:p w14:paraId="33F2CF82" w14:textId="77777777" w:rsidR="00D87BEA" w:rsidRDefault="00D87BEA" w:rsidP="00355A54">
      <w:pPr>
        <w:spacing w:line="360" w:lineRule="auto"/>
        <w:jc w:val="both"/>
        <w:rPr>
          <w:rFonts w:ascii="Times New Roman" w:hAnsi="Times New Roman" w:cs="Times New Roman"/>
          <w:sz w:val="24"/>
          <w:szCs w:val="24"/>
        </w:rPr>
      </w:pPr>
    </w:p>
    <w:p w14:paraId="050F7663" w14:textId="77777777" w:rsidR="00D87BEA" w:rsidRDefault="00D87BEA" w:rsidP="00355A54">
      <w:pPr>
        <w:spacing w:line="360" w:lineRule="auto"/>
        <w:jc w:val="both"/>
        <w:rPr>
          <w:rFonts w:ascii="Times New Roman" w:hAnsi="Times New Roman" w:cs="Times New Roman"/>
          <w:sz w:val="24"/>
          <w:szCs w:val="24"/>
        </w:rPr>
      </w:pPr>
    </w:p>
    <w:p w14:paraId="3D3D645E" w14:textId="77777777" w:rsidR="00D87BEA" w:rsidRDefault="00D87BEA" w:rsidP="00355A54">
      <w:pPr>
        <w:spacing w:line="360" w:lineRule="auto"/>
        <w:jc w:val="both"/>
        <w:rPr>
          <w:rFonts w:ascii="Times New Roman" w:hAnsi="Times New Roman" w:cs="Times New Roman"/>
          <w:sz w:val="24"/>
          <w:szCs w:val="24"/>
        </w:rPr>
      </w:pPr>
    </w:p>
    <w:p w14:paraId="77405106" w14:textId="77777777" w:rsidR="00D87BEA" w:rsidRDefault="00D87BEA" w:rsidP="00355A54">
      <w:pPr>
        <w:spacing w:line="360" w:lineRule="auto"/>
        <w:jc w:val="both"/>
        <w:rPr>
          <w:rFonts w:ascii="Times New Roman" w:hAnsi="Times New Roman" w:cs="Times New Roman"/>
          <w:sz w:val="24"/>
          <w:szCs w:val="24"/>
        </w:rPr>
      </w:pPr>
    </w:p>
    <w:p w14:paraId="79713C13" w14:textId="77777777" w:rsidR="00D87BEA" w:rsidRDefault="00D87BEA" w:rsidP="00355A54">
      <w:pPr>
        <w:spacing w:line="360" w:lineRule="auto"/>
        <w:jc w:val="both"/>
        <w:rPr>
          <w:rFonts w:ascii="Times New Roman" w:hAnsi="Times New Roman" w:cs="Times New Roman"/>
          <w:sz w:val="24"/>
          <w:szCs w:val="24"/>
        </w:rPr>
      </w:pPr>
    </w:p>
    <w:p w14:paraId="081AB07F" w14:textId="77777777" w:rsidR="00D87BEA" w:rsidRDefault="00D87BEA" w:rsidP="00355A54">
      <w:pPr>
        <w:spacing w:line="360" w:lineRule="auto"/>
        <w:jc w:val="both"/>
        <w:rPr>
          <w:rFonts w:ascii="Times New Roman" w:hAnsi="Times New Roman" w:cs="Times New Roman"/>
          <w:sz w:val="24"/>
          <w:szCs w:val="24"/>
        </w:rPr>
      </w:pPr>
    </w:p>
    <w:p w14:paraId="02F1BAE7" w14:textId="77777777" w:rsidR="00D87BEA" w:rsidRDefault="00D87BEA" w:rsidP="00355A54">
      <w:pPr>
        <w:spacing w:line="360" w:lineRule="auto"/>
        <w:jc w:val="both"/>
        <w:rPr>
          <w:rFonts w:ascii="Times New Roman" w:hAnsi="Times New Roman" w:cs="Times New Roman"/>
          <w:sz w:val="24"/>
          <w:szCs w:val="24"/>
        </w:rPr>
      </w:pPr>
    </w:p>
    <w:p w14:paraId="0E9BDD54" w14:textId="77777777" w:rsidR="00D87BEA" w:rsidRPr="000C49AB" w:rsidRDefault="00D87BEA" w:rsidP="00355A54">
      <w:pPr>
        <w:spacing w:line="360" w:lineRule="auto"/>
        <w:jc w:val="both"/>
        <w:rPr>
          <w:rFonts w:ascii="Times New Roman" w:hAnsi="Times New Roman" w:cs="Times New Roman"/>
          <w:sz w:val="24"/>
          <w:szCs w:val="24"/>
        </w:rPr>
      </w:pPr>
    </w:p>
    <w:p w14:paraId="7782D81B" w14:textId="77777777" w:rsidR="0066751E" w:rsidRDefault="0066751E" w:rsidP="00355A54">
      <w:pPr>
        <w:spacing w:line="360" w:lineRule="auto"/>
        <w:jc w:val="both"/>
        <w:rPr>
          <w:rFonts w:ascii="Times New Roman" w:hAnsi="Times New Roman" w:cs="Times New Roman"/>
          <w:b/>
          <w:sz w:val="24"/>
          <w:szCs w:val="24"/>
        </w:rPr>
      </w:pPr>
    </w:p>
    <w:p w14:paraId="71A96CC8" w14:textId="51F778D1" w:rsidR="008A7198" w:rsidRPr="006F1486" w:rsidRDefault="008A7198" w:rsidP="006F1486">
      <w:pPr>
        <w:pStyle w:val="Heading1"/>
        <w:spacing w:line="360" w:lineRule="auto"/>
        <w:jc w:val="both"/>
        <w:rPr>
          <w:rFonts w:ascii="Times New Roman" w:hAnsi="Times New Roman" w:cs="Times New Roman"/>
          <w:b/>
          <w:color w:val="auto"/>
          <w:sz w:val="24"/>
          <w:szCs w:val="24"/>
        </w:rPr>
      </w:pPr>
      <w:bookmarkStart w:id="36" w:name="_Toc34682537"/>
      <w:r w:rsidRPr="006F1486">
        <w:rPr>
          <w:rFonts w:ascii="Times New Roman" w:hAnsi="Times New Roman" w:cs="Times New Roman"/>
          <w:b/>
          <w:color w:val="auto"/>
          <w:sz w:val="24"/>
          <w:szCs w:val="24"/>
        </w:rPr>
        <w:lastRenderedPageBreak/>
        <w:t>5. CHAPTER FIVE</w:t>
      </w:r>
      <w:r w:rsidR="006516A0" w:rsidRPr="006F1486">
        <w:rPr>
          <w:rFonts w:ascii="Times New Roman" w:hAnsi="Times New Roman" w:cs="Times New Roman"/>
          <w:b/>
          <w:color w:val="auto"/>
          <w:sz w:val="24"/>
          <w:szCs w:val="24"/>
        </w:rPr>
        <w:t>: CONCLUSION AND RECOMMENDATIONS</w:t>
      </w:r>
      <w:bookmarkEnd w:id="36"/>
    </w:p>
    <w:p w14:paraId="0BBF20EE" w14:textId="07333150" w:rsidR="00323816" w:rsidRPr="00E33C7C" w:rsidRDefault="00323816" w:rsidP="006F1486">
      <w:pPr>
        <w:pStyle w:val="Heading2"/>
        <w:spacing w:line="360" w:lineRule="auto"/>
        <w:jc w:val="both"/>
        <w:rPr>
          <w:rFonts w:ascii="Times New Roman" w:hAnsi="Times New Roman" w:cs="Times New Roman"/>
          <w:b/>
          <w:color w:val="auto"/>
          <w:sz w:val="24"/>
          <w:szCs w:val="24"/>
          <w:u w:val="single"/>
        </w:rPr>
      </w:pPr>
      <w:bookmarkStart w:id="37" w:name="_Toc34682538"/>
      <w:r w:rsidRPr="00E33C7C">
        <w:rPr>
          <w:rFonts w:ascii="Times New Roman" w:hAnsi="Times New Roman" w:cs="Times New Roman"/>
          <w:b/>
          <w:color w:val="auto"/>
          <w:sz w:val="24"/>
          <w:szCs w:val="24"/>
          <w:u w:val="single"/>
        </w:rPr>
        <w:t>5.1 Introduction</w:t>
      </w:r>
      <w:bookmarkEnd w:id="37"/>
    </w:p>
    <w:p w14:paraId="3E5F1012" w14:textId="77777777" w:rsidR="00323816" w:rsidRDefault="00323816"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seeks to answer the question as to how local policy can be incorporated into the standardisation of consent forms in IVF clinics in Kenya. In addressing the objective of how to incorporate loc</w:t>
      </w:r>
      <w:r w:rsidR="00F0388B">
        <w:rPr>
          <w:rFonts w:ascii="Times New Roman" w:hAnsi="Times New Roman" w:cs="Times New Roman"/>
          <w:sz w:val="24"/>
          <w:szCs w:val="24"/>
        </w:rPr>
        <w:t xml:space="preserve">al policy in these </w:t>
      </w:r>
      <w:r>
        <w:rPr>
          <w:rFonts w:ascii="Times New Roman" w:hAnsi="Times New Roman" w:cs="Times New Roman"/>
          <w:sz w:val="24"/>
          <w:szCs w:val="24"/>
        </w:rPr>
        <w:t>consent forms, this paper will highlight the key findings and further elaborate on the recommendations.</w:t>
      </w:r>
    </w:p>
    <w:p w14:paraId="5FF85290" w14:textId="3A7913D7" w:rsidR="00323816" w:rsidRPr="00E33C7C" w:rsidRDefault="00323816" w:rsidP="006F1486">
      <w:pPr>
        <w:pStyle w:val="Heading2"/>
        <w:spacing w:line="360" w:lineRule="auto"/>
        <w:jc w:val="both"/>
        <w:rPr>
          <w:rFonts w:ascii="Times New Roman" w:hAnsi="Times New Roman" w:cs="Times New Roman"/>
          <w:b/>
          <w:color w:val="auto"/>
          <w:sz w:val="24"/>
          <w:szCs w:val="24"/>
          <w:u w:val="single"/>
        </w:rPr>
      </w:pPr>
      <w:bookmarkStart w:id="38" w:name="_Toc34682539"/>
      <w:r w:rsidRPr="00E33C7C">
        <w:rPr>
          <w:rFonts w:ascii="Times New Roman" w:hAnsi="Times New Roman" w:cs="Times New Roman"/>
          <w:b/>
          <w:color w:val="auto"/>
          <w:sz w:val="24"/>
          <w:szCs w:val="24"/>
          <w:u w:val="single"/>
        </w:rPr>
        <w:t>5.2 Conclusion</w:t>
      </w:r>
      <w:bookmarkEnd w:id="38"/>
    </w:p>
    <w:p w14:paraId="548437DA" w14:textId="77777777" w:rsidR="009A46C6" w:rsidRDefault="00323816"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purpose of this study was to investigate whether the law regulates consent through the standardisation of consent forms in IVF </w:t>
      </w:r>
      <w:r w:rsidR="00763613">
        <w:rPr>
          <w:rFonts w:ascii="Times New Roman" w:hAnsi="Times New Roman" w:cs="Times New Roman"/>
          <w:sz w:val="24"/>
          <w:szCs w:val="24"/>
        </w:rPr>
        <w:t>proc</w:t>
      </w:r>
      <w:r>
        <w:rPr>
          <w:rFonts w:ascii="Times New Roman" w:hAnsi="Times New Roman" w:cs="Times New Roman"/>
          <w:sz w:val="24"/>
          <w:szCs w:val="24"/>
        </w:rPr>
        <w:t>edures.</w:t>
      </w:r>
      <w:r w:rsidR="00763613">
        <w:rPr>
          <w:rFonts w:ascii="Times New Roman" w:hAnsi="Times New Roman" w:cs="Times New Roman"/>
          <w:sz w:val="24"/>
          <w:szCs w:val="24"/>
        </w:rPr>
        <w:t xml:space="preserve"> A review of the application of IVF in Kenya</w:t>
      </w:r>
      <w:r w:rsidR="005C2BD8">
        <w:rPr>
          <w:rFonts w:ascii="Times New Roman" w:hAnsi="Times New Roman" w:cs="Times New Roman"/>
          <w:sz w:val="24"/>
          <w:szCs w:val="24"/>
        </w:rPr>
        <w:t xml:space="preserve"> shows a reluctance into the introduction of legislation that facilitates IVF p</w:t>
      </w:r>
      <w:r w:rsidR="008D6B03">
        <w:rPr>
          <w:rFonts w:ascii="Times New Roman" w:hAnsi="Times New Roman" w:cs="Times New Roman"/>
          <w:sz w:val="24"/>
          <w:szCs w:val="24"/>
        </w:rPr>
        <w:t>rocedure. The key conception of local policy in this paper is the State’s obligation to protect individual rights, in this case</w:t>
      </w:r>
      <w:r w:rsidR="00183A2B">
        <w:rPr>
          <w:rFonts w:ascii="Times New Roman" w:hAnsi="Times New Roman" w:cs="Times New Roman"/>
          <w:sz w:val="24"/>
          <w:szCs w:val="24"/>
        </w:rPr>
        <w:t>,</w:t>
      </w:r>
      <w:r w:rsidR="008D6B03">
        <w:rPr>
          <w:rFonts w:ascii="Times New Roman" w:hAnsi="Times New Roman" w:cs="Times New Roman"/>
          <w:sz w:val="24"/>
          <w:szCs w:val="24"/>
        </w:rPr>
        <w:t xml:space="preserve"> the right to life of preserved embryos. The hostility towards development of </w:t>
      </w:r>
      <w:r w:rsidR="00571D65">
        <w:rPr>
          <w:rFonts w:ascii="Times New Roman" w:hAnsi="Times New Roman" w:cs="Times New Roman"/>
          <w:sz w:val="24"/>
          <w:szCs w:val="24"/>
        </w:rPr>
        <w:t>legislation</w:t>
      </w:r>
      <w:r w:rsidR="008D6B03">
        <w:rPr>
          <w:rFonts w:ascii="Times New Roman" w:hAnsi="Times New Roman" w:cs="Times New Roman"/>
          <w:sz w:val="24"/>
          <w:szCs w:val="24"/>
        </w:rPr>
        <w:t xml:space="preserve"> an</w:t>
      </w:r>
      <w:r w:rsidR="00F91852">
        <w:rPr>
          <w:rFonts w:ascii="Times New Roman" w:hAnsi="Times New Roman" w:cs="Times New Roman"/>
          <w:sz w:val="24"/>
          <w:szCs w:val="24"/>
        </w:rPr>
        <w:t>d</w:t>
      </w:r>
      <w:r w:rsidR="008D6B03">
        <w:rPr>
          <w:rFonts w:ascii="Times New Roman" w:hAnsi="Times New Roman" w:cs="Times New Roman"/>
          <w:sz w:val="24"/>
          <w:szCs w:val="24"/>
        </w:rPr>
        <w:t xml:space="preserve"> influence of public policy in the </w:t>
      </w:r>
      <w:r w:rsidR="00571D65">
        <w:rPr>
          <w:rFonts w:ascii="Times New Roman" w:hAnsi="Times New Roman" w:cs="Times New Roman"/>
          <w:sz w:val="24"/>
          <w:szCs w:val="24"/>
        </w:rPr>
        <w:t>regulation of consen</w:t>
      </w:r>
      <w:r w:rsidR="00183A2B">
        <w:rPr>
          <w:rFonts w:ascii="Times New Roman" w:hAnsi="Times New Roman" w:cs="Times New Roman"/>
          <w:sz w:val="24"/>
          <w:szCs w:val="24"/>
        </w:rPr>
        <w:t xml:space="preserve">t forms is strongly pushing </w:t>
      </w:r>
      <w:r w:rsidR="00571D65">
        <w:rPr>
          <w:rFonts w:ascii="Times New Roman" w:hAnsi="Times New Roman" w:cs="Times New Roman"/>
          <w:sz w:val="24"/>
          <w:szCs w:val="24"/>
        </w:rPr>
        <w:t>Kenya into a contractual system. The United States jurisprudence</w:t>
      </w:r>
      <w:r w:rsidR="00183A2B">
        <w:rPr>
          <w:rFonts w:ascii="Times New Roman" w:hAnsi="Times New Roman" w:cs="Times New Roman"/>
          <w:sz w:val="24"/>
          <w:szCs w:val="24"/>
        </w:rPr>
        <w:t xml:space="preserve"> in this study,</w:t>
      </w:r>
      <w:r w:rsidR="00571D65">
        <w:rPr>
          <w:rFonts w:ascii="Times New Roman" w:hAnsi="Times New Roman" w:cs="Times New Roman"/>
          <w:sz w:val="24"/>
          <w:szCs w:val="24"/>
        </w:rPr>
        <w:t xml:space="preserve"> reflects the </w:t>
      </w:r>
      <w:r w:rsidR="00F91852">
        <w:rPr>
          <w:rFonts w:ascii="Times New Roman" w:hAnsi="Times New Roman" w:cs="Times New Roman"/>
          <w:sz w:val="24"/>
          <w:szCs w:val="24"/>
        </w:rPr>
        <w:t>conflict</w:t>
      </w:r>
      <w:r w:rsidR="00571D65">
        <w:rPr>
          <w:rFonts w:ascii="Times New Roman" w:hAnsi="Times New Roman" w:cs="Times New Roman"/>
          <w:sz w:val="24"/>
          <w:szCs w:val="24"/>
        </w:rPr>
        <w:t xml:space="preserve"> that arises when state regulation is introduced </w:t>
      </w:r>
      <w:r w:rsidR="00781672">
        <w:rPr>
          <w:rFonts w:ascii="Times New Roman" w:hAnsi="Times New Roman" w:cs="Times New Roman"/>
          <w:sz w:val="24"/>
          <w:szCs w:val="24"/>
        </w:rPr>
        <w:t>in</w:t>
      </w:r>
      <w:r w:rsidR="00571D65">
        <w:rPr>
          <w:rFonts w:ascii="Times New Roman" w:hAnsi="Times New Roman" w:cs="Times New Roman"/>
          <w:sz w:val="24"/>
          <w:szCs w:val="24"/>
        </w:rPr>
        <w:t xml:space="preserve"> contractual arrangements for </w:t>
      </w:r>
      <w:r w:rsidR="00781672">
        <w:rPr>
          <w:rFonts w:ascii="Times New Roman" w:hAnsi="Times New Roman" w:cs="Times New Roman"/>
          <w:sz w:val="24"/>
          <w:szCs w:val="24"/>
        </w:rPr>
        <w:t>artificial insemination.</w:t>
      </w:r>
      <w:r w:rsidR="009E50BB">
        <w:rPr>
          <w:rStyle w:val="FootnoteReference"/>
          <w:rFonts w:ascii="Times New Roman" w:hAnsi="Times New Roman" w:cs="Times New Roman"/>
          <w:sz w:val="24"/>
          <w:szCs w:val="24"/>
        </w:rPr>
        <w:footnoteReference w:id="232"/>
      </w:r>
      <w:r w:rsidR="00781672">
        <w:rPr>
          <w:rFonts w:ascii="Times New Roman" w:hAnsi="Times New Roman" w:cs="Times New Roman"/>
          <w:sz w:val="24"/>
          <w:szCs w:val="24"/>
        </w:rPr>
        <w:t xml:space="preserve"> Landmark cases such as </w:t>
      </w:r>
      <w:r w:rsidR="00781672" w:rsidRPr="00781672">
        <w:rPr>
          <w:rFonts w:ascii="Times New Roman" w:hAnsi="Times New Roman" w:cs="Times New Roman"/>
          <w:i/>
          <w:sz w:val="24"/>
          <w:szCs w:val="24"/>
        </w:rPr>
        <w:t>Roe v Wade</w:t>
      </w:r>
      <w:r w:rsidR="00B526A7">
        <w:rPr>
          <w:rStyle w:val="FootnoteReference"/>
          <w:rFonts w:ascii="Times New Roman" w:hAnsi="Times New Roman" w:cs="Times New Roman"/>
          <w:i/>
          <w:sz w:val="24"/>
          <w:szCs w:val="24"/>
        </w:rPr>
        <w:footnoteReference w:id="233"/>
      </w:r>
      <w:r w:rsidR="00781672">
        <w:rPr>
          <w:rFonts w:ascii="Times New Roman" w:hAnsi="Times New Roman" w:cs="Times New Roman"/>
          <w:i/>
          <w:sz w:val="24"/>
          <w:szCs w:val="24"/>
        </w:rPr>
        <w:t xml:space="preserve"> </w:t>
      </w:r>
      <w:r w:rsidR="00781672">
        <w:rPr>
          <w:rFonts w:ascii="Times New Roman" w:hAnsi="Times New Roman" w:cs="Times New Roman"/>
          <w:sz w:val="24"/>
          <w:szCs w:val="24"/>
        </w:rPr>
        <w:t xml:space="preserve">have demonstrated that the compelling interest test must be applied when trying to balance between the individual liberty to abort and the state obligation to protect the right to life. </w:t>
      </w:r>
    </w:p>
    <w:p w14:paraId="6F5F825B" w14:textId="77777777" w:rsidR="00153285" w:rsidRDefault="00781672"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116FB">
        <w:rPr>
          <w:rFonts w:ascii="Times New Roman" w:hAnsi="Times New Roman" w:cs="Times New Roman"/>
          <w:sz w:val="24"/>
          <w:szCs w:val="24"/>
        </w:rPr>
        <w:t>his study</w:t>
      </w:r>
      <w:r>
        <w:rPr>
          <w:rFonts w:ascii="Times New Roman" w:hAnsi="Times New Roman" w:cs="Times New Roman"/>
          <w:sz w:val="24"/>
          <w:szCs w:val="24"/>
        </w:rPr>
        <w:t xml:space="preserve"> has demonstrated that the application of balancing of compelling interest doctrine results to an absurd outcome.</w:t>
      </w:r>
      <w:r w:rsidR="00B526A7">
        <w:rPr>
          <w:rStyle w:val="FootnoteReference"/>
          <w:rFonts w:ascii="Times New Roman" w:hAnsi="Times New Roman" w:cs="Times New Roman"/>
          <w:sz w:val="24"/>
          <w:szCs w:val="24"/>
        </w:rPr>
        <w:footnoteReference w:id="234"/>
      </w:r>
      <w:r>
        <w:rPr>
          <w:rFonts w:ascii="Times New Roman" w:hAnsi="Times New Roman" w:cs="Times New Roman"/>
          <w:sz w:val="24"/>
          <w:szCs w:val="24"/>
        </w:rPr>
        <w:t xml:space="preserve"> </w:t>
      </w:r>
      <w:r w:rsidR="00153285">
        <w:rPr>
          <w:rFonts w:ascii="Times New Roman" w:hAnsi="Times New Roman" w:cs="Times New Roman"/>
          <w:sz w:val="24"/>
          <w:szCs w:val="24"/>
        </w:rPr>
        <w:t>It reduces the object and purpose of law into a subjective tool that undermines the neutrality and its general applicability.</w:t>
      </w:r>
      <w:r w:rsidR="00B526A7">
        <w:rPr>
          <w:rStyle w:val="FootnoteReference"/>
          <w:rFonts w:ascii="Times New Roman" w:hAnsi="Times New Roman" w:cs="Times New Roman"/>
          <w:sz w:val="24"/>
          <w:szCs w:val="24"/>
        </w:rPr>
        <w:footnoteReference w:id="235"/>
      </w:r>
      <w:r w:rsidR="00153285">
        <w:rPr>
          <w:rFonts w:ascii="Times New Roman" w:hAnsi="Times New Roman" w:cs="Times New Roman"/>
          <w:sz w:val="24"/>
          <w:szCs w:val="24"/>
        </w:rPr>
        <w:t xml:space="preserve"> As a result, </w:t>
      </w:r>
      <w:r w:rsidR="007116FB">
        <w:rPr>
          <w:rFonts w:ascii="Times New Roman" w:hAnsi="Times New Roman" w:cs="Times New Roman"/>
          <w:sz w:val="24"/>
          <w:szCs w:val="24"/>
        </w:rPr>
        <w:t>this study</w:t>
      </w:r>
      <w:r w:rsidR="00153285">
        <w:rPr>
          <w:rFonts w:ascii="Times New Roman" w:hAnsi="Times New Roman" w:cs="Times New Roman"/>
          <w:sz w:val="24"/>
          <w:szCs w:val="24"/>
        </w:rPr>
        <w:t xml:space="preserve"> demonstrated the necessity of public policy in securing preserved embryos right to life. Therefore, the intention of having in place State prohibition is not a deliberate infringement on other individual liberties but merely an incidental effect occurring from a valid law.</w:t>
      </w:r>
      <w:r w:rsidR="00B526A7">
        <w:rPr>
          <w:rStyle w:val="FootnoteReference"/>
          <w:rFonts w:ascii="Times New Roman" w:hAnsi="Times New Roman" w:cs="Times New Roman"/>
          <w:sz w:val="24"/>
          <w:szCs w:val="24"/>
        </w:rPr>
        <w:footnoteReference w:id="236"/>
      </w:r>
      <w:r w:rsidR="00153285">
        <w:rPr>
          <w:rFonts w:ascii="Times New Roman" w:hAnsi="Times New Roman" w:cs="Times New Roman"/>
          <w:sz w:val="24"/>
          <w:szCs w:val="24"/>
        </w:rPr>
        <w:t xml:space="preserve"> Contra</w:t>
      </w:r>
      <w:r w:rsidR="007116FB">
        <w:rPr>
          <w:rFonts w:ascii="Times New Roman" w:hAnsi="Times New Roman" w:cs="Times New Roman"/>
          <w:sz w:val="24"/>
          <w:szCs w:val="24"/>
        </w:rPr>
        <w:t>ry to popular belief, this study</w:t>
      </w:r>
      <w:r w:rsidR="00153285">
        <w:rPr>
          <w:rFonts w:ascii="Times New Roman" w:hAnsi="Times New Roman" w:cs="Times New Roman"/>
          <w:sz w:val="24"/>
          <w:szCs w:val="24"/>
        </w:rPr>
        <w:t xml:space="preserve"> has demonstrated the analogous contractual concept of IVF agreements.</w:t>
      </w:r>
      <w:r w:rsidR="009E50BB">
        <w:rPr>
          <w:rStyle w:val="FootnoteReference"/>
          <w:rFonts w:ascii="Times New Roman" w:hAnsi="Times New Roman" w:cs="Times New Roman"/>
          <w:sz w:val="24"/>
          <w:szCs w:val="24"/>
        </w:rPr>
        <w:footnoteReference w:id="237"/>
      </w:r>
      <w:r w:rsidR="00153285">
        <w:rPr>
          <w:rFonts w:ascii="Times New Roman" w:hAnsi="Times New Roman" w:cs="Times New Roman"/>
          <w:sz w:val="24"/>
          <w:szCs w:val="24"/>
        </w:rPr>
        <w:t xml:space="preserve"> The only difference is that Kenya has no legislation in place which serves as a </w:t>
      </w:r>
      <w:r w:rsidR="00153285">
        <w:rPr>
          <w:rFonts w:ascii="Times New Roman" w:hAnsi="Times New Roman" w:cs="Times New Roman"/>
          <w:sz w:val="24"/>
          <w:szCs w:val="24"/>
        </w:rPr>
        <w:lastRenderedPageBreak/>
        <w:t>bar to access courts.  Therefore, while IVF consent forms are considered personal contracts, they remain unenforceable and are merely self-regulating.</w:t>
      </w:r>
    </w:p>
    <w:p w14:paraId="3E18C6EF" w14:textId="77777777" w:rsidR="00E409A3" w:rsidRDefault="00153285"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116FB">
        <w:rPr>
          <w:rFonts w:ascii="Times New Roman" w:hAnsi="Times New Roman" w:cs="Times New Roman"/>
          <w:sz w:val="24"/>
          <w:szCs w:val="24"/>
        </w:rPr>
        <w:t>his study</w:t>
      </w:r>
      <w:r>
        <w:rPr>
          <w:rFonts w:ascii="Times New Roman" w:hAnsi="Times New Roman" w:cs="Times New Roman"/>
          <w:sz w:val="24"/>
          <w:szCs w:val="24"/>
        </w:rPr>
        <w:t xml:space="preserve"> recognises the difficulty in Kenya adopting the United States </w:t>
      </w:r>
      <w:r w:rsidR="00F91852">
        <w:rPr>
          <w:rFonts w:ascii="Times New Roman" w:hAnsi="Times New Roman" w:cs="Times New Roman"/>
          <w:sz w:val="24"/>
          <w:szCs w:val="24"/>
        </w:rPr>
        <w:t>legal concept of state regulation in contractual agreements in IVF.</w:t>
      </w:r>
      <w:r w:rsidR="009E50BB">
        <w:rPr>
          <w:rStyle w:val="FootnoteReference"/>
          <w:rFonts w:ascii="Times New Roman" w:hAnsi="Times New Roman" w:cs="Times New Roman"/>
          <w:sz w:val="24"/>
          <w:szCs w:val="24"/>
        </w:rPr>
        <w:footnoteReference w:id="238"/>
      </w:r>
      <w:r w:rsidR="00F91852">
        <w:rPr>
          <w:rFonts w:ascii="Times New Roman" w:hAnsi="Times New Roman" w:cs="Times New Roman"/>
          <w:sz w:val="24"/>
          <w:szCs w:val="24"/>
        </w:rPr>
        <w:t xml:space="preserve"> The cultural differences create a moral and legal dilemma as Kenya under Article 26 o</w:t>
      </w:r>
      <w:r w:rsidR="00183A2B">
        <w:rPr>
          <w:rFonts w:ascii="Times New Roman" w:hAnsi="Times New Roman" w:cs="Times New Roman"/>
          <w:sz w:val="24"/>
          <w:szCs w:val="24"/>
        </w:rPr>
        <w:t>f the Constitution of Kenya</w:t>
      </w:r>
      <w:r w:rsidR="00F91852">
        <w:rPr>
          <w:rFonts w:ascii="Times New Roman" w:hAnsi="Times New Roman" w:cs="Times New Roman"/>
          <w:sz w:val="24"/>
          <w:szCs w:val="24"/>
        </w:rPr>
        <w:t xml:space="preserve"> prohibits the intentional deprivation of life. </w:t>
      </w:r>
      <w:r w:rsidR="007116FB">
        <w:rPr>
          <w:rFonts w:ascii="Times New Roman" w:hAnsi="Times New Roman" w:cs="Times New Roman"/>
          <w:sz w:val="24"/>
          <w:szCs w:val="24"/>
        </w:rPr>
        <w:t xml:space="preserve">As a result, this study has demonstrated the difficulty of judicially endorsing these consent forms. Thus, this study examined various ways </w:t>
      </w:r>
      <w:r w:rsidR="00E409A3">
        <w:rPr>
          <w:rFonts w:ascii="Times New Roman" w:hAnsi="Times New Roman" w:cs="Times New Roman"/>
          <w:sz w:val="24"/>
          <w:szCs w:val="24"/>
        </w:rPr>
        <w:t xml:space="preserve">through which local policy can </w:t>
      </w:r>
      <w:r w:rsidR="00F0388B">
        <w:rPr>
          <w:rFonts w:ascii="Times New Roman" w:hAnsi="Times New Roman" w:cs="Times New Roman"/>
          <w:sz w:val="24"/>
          <w:szCs w:val="24"/>
        </w:rPr>
        <w:t>be an effective tool in regulating</w:t>
      </w:r>
      <w:r w:rsidR="00E409A3">
        <w:rPr>
          <w:rFonts w:ascii="Times New Roman" w:hAnsi="Times New Roman" w:cs="Times New Roman"/>
          <w:sz w:val="24"/>
          <w:szCs w:val="24"/>
        </w:rPr>
        <w:t xml:space="preserve"> consent in IVF to ensure the personhood status quo is maintained in Kenya.</w:t>
      </w:r>
      <w:r w:rsidR="009A46C6">
        <w:rPr>
          <w:rFonts w:ascii="Times New Roman" w:hAnsi="Times New Roman" w:cs="Times New Roman"/>
          <w:sz w:val="24"/>
          <w:szCs w:val="24"/>
        </w:rPr>
        <w:t xml:space="preserve"> </w:t>
      </w:r>
    </w:p>
    <w:p w14:paraId="422C621F" w14:textId="456E5682" w:rsidR="00607087" w:rsidRPr="00D17D20" w:rsidRDefault="00607087" w:rsidP="00355A54">
      <w:pPr>
        <w:spacing w:line="360" w:lineRule="auto"/>
        <w:jc w:val="both"/>
        <w:rPr>
          <w:rFonts w:ascii="Times New Roman" w:hAnsi="Times New Roman" w:cs="Times New Roman"/>
          <w:sz w:val="24"/>
          <w:szCs w:val="24"/>
        </w:rPr>
      </w:pPr>
      <w:r w:rsidRPr="00D17D20">
        <w:rPr>
          <w:rFonts w:ascii="Times New Roman" w:hAnsi="Times New Roman" w:cs="Times New Roman"/>
          <w:sz w:val="24"/>
          <w:szCs w:val="24"/>
        </w:rPr>
        <w:t>In the end, in order for the recommendations proposed to be effective</w:t>
      </w:r>
      <w:r w:rsidR="00E50822" w:rsidRPr="00D17D20">
        <w:rPr>
          <w:rFonts w:ascii="Times New Roman" w:hAnsi="Times New Roman" w:cs="Times New Roman"/>
          <w:sz w:val="24"/>
          <w:szCs w:val="24"/>
        </w:rPr>
        <w:t>,</w:t>
      </w:r>
      <w:r w:rsidRPr="00D17D20">
        <w:rPr>
          <w:rFonts w:ascii="Times New Roman" w:hAnsi="Times New Roman" w:cs="Times New Roman"/>
          <w:sz w:val="24"/>
          <w:szCs w:val="24"/>
        </w:rPr>
        <w:t xml:space="preserve"> the following considerations need to be taken into effect.</w:t>
      </w:r>
      <w:r w:rsidR="00E50822" w:rsidRPr="00D17D20">
        <w:rPr>
          <w:rFonts w:ascii="Times New Roman" w:hAnsi="Times New Roman" w:cs="Times New Roman"/>
          <w:sz w:val="24"/>
          <w:szCs w:val="24"/>
        </w:rPr>
        <w:t xml:space="preserve"> Firstly, the IVF Bill (</w:t>
      </w:r>
      <w:r w:rsidRPr="00D17D20">
        <w:rPr>
          <w:rFonts w:ascii="Times New Roman" w:hAnsi="Times New Roman" w:cs="Times New Roman"/>
          <w:sz w:val="24"/>
          <w:szCs w:val="24"/>
        </w:rPr>
        <w:t>20</w:t>
      </w:r>
      <w:r w:rsidR="007634F8" w:rsidRPr="00D17D20">
        <w:rPr>
          <w:rFonts w:ascii="Times New Roman" w:hAnsi="Times New Roman" w:cs="Times New Roman"/>
          <w:sz w:val="24"/>
          <w:szCs w:val="24"/>
        </w:rPr>
        <w:t>14</w:t>
      </w:r>
      <w:r w:rsidR="00E50822" w:rsidRPr="00D17D20">
        <w:rPr>
          <w:rFonts w:ascii="Times New Roman" w:hAnsi="Times New Roman" w:cs="Times New Roman"/>
          <w:sz w:val="24"/>
          <w:szCs w:val="24"/>
        </w:rPr>
        <w:t>)</w:t>
      </w:r>
      <w:r w:rsidR="007634F8" w:rsidRPr="00D17D20">
        <w:rPr>
          <w:rFonts w:ascii="Times New Roman" w:hAnsi="Times New Roman" w:cs="Times New Roman"/>
          <w:sz w:val="24"/>
          <w:szCs w:val="24"/>
        </w:rPr>
        <w:t xml:space="preserve"> under section 44(1)(d) prohib</w:t>
      </w:r>
      <w:r w:rsidRPr="00D17D20">
        <w:rPr>
          <w:rFonts w:ascii="Times New Roman" w:hAnsi="Times New Roman" w:cs="Times New Roman"/>
          <w:sz w:val="24"/>
          <w:szCs w:val="24"/>
        </w:rPr>
        <w:t>its gametes or embryos being stored for a period longer than the statutory period.</w:t>
      </w:r>
      <w:r w:rsidR="00F8713D" w:rsidRPr="00D17D20">
        <w:rPr>
          <w:rStyle w:val="FootnoteReference"/>
          <w:rFonts w:ascii="Times New Roman" w:hAnsi="Times New Roman" w:cs="Times New Roman"/>
          <w:sz w:val="24"/>
          <w:szCs w:val="24"/>
        </w:rPr>
        <w:footnoteReference w:id="239"/>
      </w:r>
      <w:r w:rsidRPr="00D17D20">
        <w:rPr>
          <w:rFonts w:ascii="Times New Roman" w:hAnsi="Times New Roman" w:cs="Times New Roman"/>
          <w:sz w:val="24"/>
          <w:szCs w:val="24"/>
        </w:rPr>
        <w:t xml:space="preserve"> The </w:t>
      </w:r>
      <w:r w:rsidR="0080294B" w:rsidRPr="00D17D20">
        <w:rPr>
          <w:rFonts w:ascii="Times New Roman" w:hAnsi="Times New Roman" w:cs="Times New Roman"/>
          <w:sz w:val="24"/>
          <w:szCs w:val="24"/>
        </w:rPr>
        <w:t>storage period under the IVF Bill (2014) shall not exceed five years or as t</w:t>
      </w:r>
      <w:r w:rsidR="007634F8" w:rsidRPr="00D17D20">
        <w:rPr>
          <w:rFonts w:ascii="Times New Roman" w:hAnsi="Times New Roman" w:cs="Times New Roman"/>
          <w:sz w:val="24"/>
          <w:szCs w:val="24"/>
        </w:rPr>
        <w:t>he licence specifies.</w:t>
      </w:r>
      <w:r w:rsidR="00F8713D" w:rsidRPr="00D17D20">
        <w:rPr>
          <w:rStyle w:val="FootnoteReference"/>
          <w:rFonts w:ascii="Times New Roman" w:hAnsi="Times New Roman" w:cs="Times New Roman"/>
          <w:sz w:val="24"/>
          <w:szCs w:val="24"/>
        </w:rPr>
        <w:footnoteReference w:id="240"/>
      </w:r>
      <w:r w:rsidR="007634F8" w:rsidRPr="00D17D20">
        <w:rPr>
          <w:rFonts w:ascii="Times New Roman" w:hAnsi="Times New Roman" w:cs="Times New Roman"/>
          <w:sz w:val="24"/>
          <w:szCs w:val="24"/>
        </w:rPr>
        <w:t xml:space="preserve"> T</w:t>
      </w:r>
      <w:r w:rsidR="0080294B" w:rsidRPr="00D17D20">
        <w:rPr>
          <w:rFonts w:ascii="Times New Roman" w:hAnsi="Times New Roman" w:cs="Times New Roman"/>
          <w:sz w:val="24"/>
          <w:szCs w:val="24"/>
        </w:rPr>
        <w:t>he Bill clarifies the limit on life</w:t>
      </w:r>
      <w:r w:rsidR="007634F8" w:rsidRPr="00D17D20">
        <w:rPr>
          <w:rFonts w:ascii="Times New Roman" w:hAnsi="Times New Roman" w:cs="Times New Roman"/>
          <w:sz w:val="24"/>
          <w:szCs w:val="24"/>
        </w:rPr>
        <w:t xml:space="preserve"> which is authorized under Article 26(3) of the Constitution of Kenya (2010) which permits any written law to deprive one of life. However, considerations needs to be taken to safeguard the right to life after the lapse of the statutory period. Section 31 of the IVF Bill </w:t>
      </w:r>
      <w:r w:rsidR="00097CF1" w:rsidRPr="00D17D20">
        <w:rPr>
          <w:rFonts w:ascii="Times New Roman" w:hAnsi="Times New Roman" w:cs="Times New Roman"/>
          <w:sz w:val="24"/>
          <w:szCs w:val="24"/>
        </w:rPr>
        <w:t>(</w:t>
      </w:r>
      <w:r w:rsidR="007634F8" w:rsidRPr="00D17D20">
        <w:rPr>
          <w:rFonts w:ascii="Times New Roman" w:hAnsi="Times New Roman" w:cs="Times New Roman"/>
          <w:sz w:val="24"/>
          <w:szCs w:val="24"/>
        </w:rPr>
        <w:t>2014</w:t>
      </w:r>
      <w:r w:rsidR="00097CF1" w:rsidRPr="00D17D20">
        <w:rPr>
          <w:rFonts w:ascii="Times New Roman" w:hAnsi="Times New Roman" w:cs="Times New Roman"/>
          <w:sz w:val="24"/>
          <w:szCs w:val="24"/>
        </w:rPr>
        <w:t>) stipulates that a child born under IVF shall have the same rights under the Constitution as a child born out of sexual intercourse.</w:t>
      </w:r>
      <w:r w:rsidR="00F8713D" w:rsidRPr="00D17D20">
        <w:rPr>
          <w:rStyle w:val="FootnoteReference"/>
          <w:rFonts w:ascii="Times New Roman" w:hAnsi="Times New Roman" w:cs="Times New Roman"/>
          <w:sz w:val="24"/>
          <w:szCs w:val="24"/>
        </w:rPr>
        <w:footnoteReference w:id="241"/>
      </w:r>
      <w:r w:rsidR="00097CF1" w:rsidRPr="00D17D20">
        <w:rPr>
          <w:rFonts w:ascii="Times New Roman" w:hAnsi="Times New Roman" w:cs="Times New Roman"/>
          <w:sz w:val="24"/>
          <w:szCs w:val="24"/>
        </w:rPr>
        <w:t xml:space="preserve"> This means that these preserved </w:t>
      </w:r>
      <w:r w:rsidR="00E50822" w:rsidRPr="00D17D20">
        <w:rPr>
          <w:rFonts w:ascii="Times New Roman" w:hAnsi="Times New Roman" w:cs="Times New Roman"/>
          <w:sz w:val="24"/>
          <w:szCs w:val="24"/>
        </w:rPr>
        <w:t>embryos’</w:t>
      </w:r>
      <w:r w:rsidR="00097CF1" w:rsidRPr="00D17D20">
        <w:rPr>
          <w:rFonts w:ascii="Times New Roman" w:hAnsi="Times New Roman" w:cs="Times New Roman"/>
          <w:sz w:val="24"/>
          <w:szCs w:val="24"/>
        </w:rPr>
        <w:t xml:space="preserve"> under Article 53(1)(d)</w:t>
      </w:r>
      <w:r w:rsidR="00E50822" w:rsidRPr="00D17D20">
        <w:rPr>
          <w:rFonts w:ascii="Times New Roman" w:hAnsi="Times New Roman" w:cs="Times New Roman"/>
          <w:sz w:val="24"/>
          <w:szCs w:val="24"/>
        </w:rPr>
        <w:t xml:space="preserve"> of the Constitution of Kenya </w:t>
      </w:r>
      <w:r w:rsidR="00097CF1" w:rsidRPr="00D17D20">
        <w:rPr>
          <w:rFonts w:ascii="Times New Roman" w:hAnsi="Times New Roman" w:cs="Times New Roman"/>
          <w:sz w:val="24"/>
          <w:szCs w:val="24"/>
        </w:rPr>
        <w:t xml:space="preserve"> have a right to be protected from abuse, neglect, harmful cultural practices, all forms of violence, inhuman treatment</w:t>
      </w:r>
      <w:r w:rsidR="00E50822" w:rsidRPr="00D17D20">
        <w:rPr>
          <w:rFonts w:ascii="Times New Roman" w:hAnsi="Times New Roman" w:cs="Times New Roman"/>
          <w:sz w:val="24"/>
          <w:szCs w:val="24"/>
        </w:rPr>
        <w:t xml:space="preserve"> and to consider the best interest of the child in any matter concerning a child</w:t>
      </w:r>
      <w:r w:rsidR="00097CF1" w:rsidRPr="00D17D20">
        <w:rPr>
          <w:rFonts w:ascii="Times New Roman" w:hAnsi="Times New Roman" w:cs="Times New Roman"/>
          <w:sz w:val="24"/>
          <w:szCs w:val="24"/>
        </w:rPr>
        <w:t>.</w:t>
      </w:r>
      <w:r w:rsidR="00F8713D" w:rsidRPr="00D17D20">
        <w:rPr>
          <w:rStyle w:val="FootnoteReference"/>
          <w:rFonts w:ascii="Times New Roman" w:hAnsi="Times New Roman" w:cs="Times New Roman"/>
          <w:sz w:val="24"/>
          <w:szCs w:val="24"/>
        </w:rPr>
        <w:footnoteReference w:id="242"/>
      </w:r>
      <w:r w:rsidR="00097CF1" w:rsidRPr="00D17D20">
        <w:rPr>
          <w:rFonts w:ascii="Times New Roman" w:hAnsi="Times New Roman" w:cs="Times New Roman"/>
          <w:sz w:val="24"/>
          <w:szCs w:val="24"/>
        </w:rPr>
        <w:t xml:space="preserve"> Furthermore, if donation of the preserved embryos is the best alternative, section 6 of the Children Act of Kenya must be considered. This includes</w:t>
      </w:r>
      <w:r w:rsidR="00E50822" w:rsidRPr="00D17D20">
        <w:rPr>
          <w:rFonts w:ascii="Times New Roman" w:hAnsi="Times New Roman" w:cs="Times New Roman"/>
          <w:sz w:val="24"/>
          <w:szCs w:val="24"/>
        </w:rPr>
        <w:t>: the right to parental care where each child shall have a right to live with and to be cared for by his parents.</w:t>
      </w:r>
      <w:r w:rsidR="00F8713D" w:rsidRPr="00D17D20">
        <w:rPr>
          <w:rStyle w:val="FootnoteReference"/>
          <w:rFonts w:ascii="Times New Roman" w:hAnsi="Times New Roman" w:cs="Times New Roman"/>
          <w:sz w:val="24"/>
          <w:szCs w:val="24"/>
        </w:rPr>
        <w:footnoteReference w:id="243"/>
      </w:r>
      <w:r w:rsidR="00E50822" w:rsidRPr="00D17D20">
        <w:rPr>
          <w:rFonts w:ascii="Times New Roman" w:hAnsi="Times New Roman" w:cs="Times New Roman"/>
          <w:sz w:val="24"/>
          <w:szCs w:val="24"/>
        </w:rPr>
        <w:t xml:space="preserve"> Apart from this, other legal and ethical concerns need to be mitigated which includes: the right of the child to know their parents, </w:t>
      </w:r>
      <w:r w:rsidR="00CC708B" w:rsidRPr="00D17D20">
        <w:rPr>
          <w:rFonts w:ascii="Times New Roman" w:hAnsi="Times New Roman" w:cs="Times New Roman"/>
          <w:sz w:val="24"/>
          <w:szCs w:val="24"/>
        </w:rPr>
        <w:t xml:space="preserve">guidelines to be followed on adoption of a child, </w:t>
      </w:r>
      <w:r w:rsidR="00E50822" w:rsidRPr="00D17D20">
        <w:rPr>
          <w:rFonts w:ascii="Times New Roman" w:hAnsi="Times New Roman" w:cs="Times New Roman"/>
          <w:sz w:val="24"/>
          <w:szCs w:val="24"/>
        </w:rPr>
        <w:t>prevention of commodification of children using IVF procedures and using these embryos for cloning and scientific research.</w:t>
      </w:r>
    </w:p>
    <w:p w14:paraId="7549E628" w14:textId="50A1C0AA" w:rsidR="00E50822" w:rsidRDefault="00E50822" w:rsidP="00355A54">
      <w:pPr>
        <w:spacing w:line="360" w:lineRule="auto"/>
        <w:jc w:val="both"/>
        <w:rPr>
          <w:rFonts w:ascii="Times New Roman" w:hAnsi="Times New Roman" w:cs="Times New Roman"/>
          <w:sz w:val="24"/>
          <w:szCs w:val="24"/>
        </w:rPr>
      </w:pPr>
      <w:r w:rsidRPr="00D17D20">
        <w:rPr>
          <w:rFonts w:ascii="Times New Roman" w:hAnsi="Times New Roman" w:cs="Times New Roman"/>
          <w:sz w:val="24"/>
          <w:szCs w:val="24"/>
        </w:rPr>
        <w:lastRenderedPageBreak/>
        <w:t>Therefore, there is need to address the right to life after the statutory period under clause 44 of the IVF Bill and to ensure the rights of a child and parental responsibility is adhered</w:t>
      </w:r>
      <w:r w:rsidR="00F8713D" w:rsidRPr="00D17D20">
        <w:rPr>
          <w:rFonts w:ascii="Times New Roman" w:hAnsi="Times New Roman" w:cs="Times New Roman"/>
          <w:sz w:val="24"/>
          <w:szCs w:val="24"/>
        </w:rPr>
        <w:t xml:space="preserve"> to</w:t>
      </w:r>
      <w:r w:rsidRPr="00D17D20">
        <w:rPr>
          <w:rFonts w:ascii="Times New Roman" w:hAnsi="Times New Roman" w:cs="Times New Roman"/>
          <w:sz w:val="24"/>
          <w:szCs w:val="24"/>
        </w:rPr>
        <w:t xml:space="preserve"> in accordance with the Children’s Act and the Constitution</w:t>
      </w:r>
      <w:r w:rsidR="00F8713D" w:rsidRPr="00D17D20">
        <w:rPr>
          <w:rFonts w:ascii="Times New Roman" w:hAnsi="Times New Roman" w:cs="Times New Roman"/>
          <w:sz w:val="24"/>
          <w:szCs w:val="24"/>
        </w:rPr>
        <w:t xml:space="preserve"> of Kenya (2010)</w:t>
      </w:r>
      <w:r w:rsidRPr="00D17D20">
        <w:rPr>
          <w:rFonts w:ascii="Times New Roman" w:hAnsi="Times New Roman" w:cs="Times New Roman"/>
          <w:sz w:val="24"/>
          <w:szCs w:val="24"/>
        </w:rPr>
        <w:t>.</w:t>
      </w:r>
    </w:p>
    <w:p w14:paraId="57948BA0" w14:textId="05F9F099" w:rsidR="00153285" w:rsidRPr="00E33C7C" w:rsidRDefault="00E409A3" w:rsidP="006F1486">
      <w:pPr>
        <w:pStyle w:val="Heading2"/>
        <w:spacing w:line="360" w:lineRule="auto"/>
        <w:rPr>
          <w:rFonts w:ascii="Times New Roman" w:hAnsi="Times New Roman" w:cs="Times New Roman"/>
          <w:b/>
          <w:color w:val="auto"/>
          <w:sz w:val="24"/>
          <w:szCs w:val="24"/>
          <w:u w:val="single"/>
        </w:rPr>
      </w:pPr>
      <w:bookmarkStart w:id="39" w:name="_Toc34682540"/>
      <w:r w:rsidRPr="00E33C7C">
        <w:rPr>
          <w:rFonts w:ascii="Times New Roman" w:hAnsi="Times New Roman" w:cs="Times New Roman"/>
          <w:b/>
          <w:color w:val="auto"/>
          <w:sz w:val="24"/>
          <w:szCs w:val="24"/>
          <w:u w:val="single"/>
        </w:rPr>
        <w:t>5.3 Recommendations</w:t>
      </w:r>
      <w:bookmarkEnd w:id="39"/>
      <w:r w:rsidR="007116FB" w:rsidRPr="00E33C7C">
        <w:rPr>
          <w:rFonts w:ascii="Times New Roman" w:hAnsi="Times New Roman" w:cs="Times New Roman"/>
          <w:b/>
          <w:color w:val="auto"/>
          <w:sz w:val="24"/>
          <w:szCs w:val="24"/>
          <w:u w:val="single"/>
        </w:rPr>
        <w:t xml:space="preserve"> </w:t>
      </w:r>
    </w:p>
    <w:p w14:paraId="78BD59EE" w14:textId="77777777" w:rsidR="00E409A3" w:rsidRDefault="00E409A3" w:rsidP="00355A54">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proposes the following</w:t>
      </w:r>
      <w:r w:rsidR="00F0388B">
        <w:rPr>
          <w:rFonts w:ascii="Times New Roman" w:hAnsi="Times New Roman" w:cs="Times New Roman"/>
          <w:sz w:val="24"/>
          <w:szCs w:val="24"/>
        </w:rPr>
        <w:t xml:space="preserve"> five</w:t>
      </w:r>
      <w:r>
        <w:rPr>
          <w:rFonts w:ascii="Times New Roman" w:hAnsi="Times New Roman" w:cs="Times New Roman"/>
          <w:sz w:val="24"/>
          <w:szCs w:val="24"/>
        </w:rPr>
        <w:t xml:space="preserve"> recommendations:</w:t>
      </w:r>
    </w:p>
    <w:p w14:paraId="132FF361" w14:textId="6D7C08F5" w:rsidR="0029149E" w:rsidRPr="006F1486" w:rsidRDefault="0029149E" w:rsidP="006F1486">
      <w:pPr>
        <w:pStyle w:val="Heading3"/>
        <w:spacing w:line="360" w:lineRule="auto"/>
        <w:jc w:val="center"/>
        <w:rPr>
          <w:rFonts w:ascii="Times New Roman" w:hAnsi="Times New Roman" w:cs="Times New Roman"/>
          <w:b/>
          <w:color w:val="auto"/>
        </w:rPr>
      </w:pPr>
      <w:bookmarkStart w:id="40" w:name="_Toc34682541"/>
      <w:r w:rsidRPr="006F1486">
        <w:rPr>
          <w:rFonts w:ascii="Times New Roman" w:hAnsi="Times New Roman" w:cs="Times New Roman"/>
          <w:b/>
          <w:color w:val="auto"/>
        </w:rPr>
        <w:t>5.3</w:t>
      </w:r>
      <w:r w:rsidR="003C73C0" w:rsidRPr="006F1486">
        <w:rPr>
          <w:rFonts w:ascii="Times New Roman" w:hAnsi="Times New Roman" w:cs="Times New Roman"/>
          <w:b/>
          <w:color w:val="auto"/>
        </w:rPr>
        <w:t>.1</w:t>
      </w:r>
      <w:r w:rsidRPr="006F1486">
        <w:rPr>
          <w:rFonts w:ascii="Times New Roman" w:hAnsi="Times New Roman" w:cs="Times New Roman"/>
          <w:b/>
          <w:color w:val="auto"/>
        </w:rPr>
        <w:t xml:space="preserve"> Licensing authorities to supervise and licence all fertility clinics</w:t>
      </w:r>
      <w:bookmarkEnd w:id="40"/>
    </w:p>
    <w:p w14:paraId="319883B7" w14:textId="77777777" w:rsidR="002C687D" w:rsidRDefault="00120526" w:rsidP="001205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disclosed that the origin of </w:t>
      </w:r>
      <w:r w:rsidR="00E53A68">
        <w:rPr>
          <w:rFonts w:ascii="Times New Roman" w:hAnsi="Times New Roman" w:cs="Times New Roman"/>
          <w:sz w:val="24"/>
          <w:szCs w:val="24"/>
        </w:rPr>
        <w:t>the right to life crisis of preserved embryos is the procedural uncertainty of consent forms in IVF agreements. This study underlined the substantive injustice that arises when one enforces consent forms without any regulatory mechanisms in place. Thus, the first recommendation is for Kenya to establish a licensing authority that supervises and licences all IVF clinics.</w:t>
      </w:r>
      <w:r w:rsidR="00BB7F16">
        <w:rPr>
          <w:rFonts w:ascii="Times New Roman" w:hAnsi="Times New Roman" w:cs="Times New Roman"/>
          <w:sz w:val="24"/>
          <w:szCs w:val="24"/>
        </w:rPr>
        <w:t xml:space="preserve"> Currently, Kenya has no legislation in place that establishes</w:t>
      </w:r>
      <w:r w:rsidR="00E53A68">
        <w:rPr>
          <w:rFonts w:ascii="Times New Roman" w:hAnsi="Times New Roman" w:cs="Times New Roman"/>
          <w:sz w:val="24"/>
          <w:szCs w:val="24"/>
        </w:rPr>
        <w:t xml:space="preserve"> </w:t>
      </w:r>
      <w:r w:rsidR="00BB7F16">
        <w:rPr>
          <w:rFonts w:ascii="Times New Roman" w:hAnsi="Times New Roman" w:cs="Times New Roman"/>
          <w:sz w:val="24"/>
          <w:szCs w:val="24"/>
        </w:rPr>
        <w:t>a Regulatory authority for IVF clinics. The first consideration is to determine whether Kenya will establish a unifying agency or a plural agency addressing assisted reproduction. This study proposes that Kenya should adopt United Kingdom’s unifying agency as its regulatory dynamics. This entails regulation on matters of communication, control and public accountability through an establishment of one body.</w:t>
      </w:r>
      <w:r w:rsidR="005B230E">
        <w:rPr>
          <w:rStyle w:val="FootnoteReference"/>
          <w:rFonts w:ascii="Times New Roman" w:hAnsi="Times New Roman" w:cs="Times New Roman"/>
          <w:sz w:val="24"/>
          <w:szCs w:val="24"/>
        </w:rPr>
        <w:footnoteReference w:id="244"/>
      </w:r>
      <w:r w:rsidR="00BB7F16">
        <w:rPr>
          <w:rFonts w:ascii="Times New Roman" w:hAnsi="Times New Roman" w:cs="Times New Roman"/>
          <w:sz w:val="24"/>
          <w:szCs w:val="24"/>
        </w:rPr>
        <w:t xml:space="preserve"> </w:t>
      </w:r>
    </w:p>
    <w:p w14:paraId="4301D527" w14:textId="77777777" w:rsidR="0090054A" w:rsidRPr="00D643A1" w:rsidRDefault="00BB7F16" w:rsidP="00D643A1">
      <w:pPr>
        <w:spacing w:line="360" w:lineRule="auto"/>
        <w:jc w:val="both"/>
        <w:rPr>
          <w:rFonts w:ascii="Times New Roman" w:hAnsi="Times New Roman" w:cs="Times New Roman"/>
          <w:sz w:val="24"/>
          <w:szCs w:val="24"/>
        </w:rPr>
      </w:pPr>
      <w:r>
        <w:rPr>
          <w:rFonts w:ascii="Times New Roman" w:hAnsi="Times New Roman" w:cs="Times New Roman"/>
          <w:sz w:val="24"/>
          <w:szCs w:val="24"/>
        </w:rPr>
        <w:t>The Regulatory body should be tasked with the following obligations: Supervise and licence all fertility clinics in Kenya, provides information and advice to the Kenyan government regarding embryos and treatment services, ensures transparency in the use of reproductive technology in IVF clinics</w:t>
      </w:r>
      <w:r w:rsidR="002C687D">
        <w:rPr>
          <w:rFonts w:ascii="Times New Roman" w:hAnsi="Times New Roman" w:cs="Times New Roman"/>
          <w:sz w:val="24"/>
          <w:szCs w:val="24"/>
        </w:rPr>
        <w:t>, carry out inspections and control measures, registration of all Practioners in this field, setting up professional practice standards and ensuring that Kenya complies with the WHO and other international standards regarding quality and safety for the donation, preservation and storage of human tissues and cells.</w:t>
      </w:r>
      <w:r w:rsidR="005B230E">
        <w:rPr>
          <w:rStyle w:val="FootnoteReference"/>
          <w:rFonts w:ascii="Times New Roman" w:hAnsi="Times New Roman" w:cs="Times New Roman"/>
          <w:sz w:val="24"/>
          <w:szCs w:val="24"/>
        </w:rPr>
        <w:footnoteReference w:id="245"/>
      </w:r>
      <w:r w:rsidR="002C687D">
        <w:rPr>
          <w:rFonts w:ascii="Times New Roman" w:hAnsi="Times New Roman" w:cs="Times New Roman"/>
          <w:sz w:val="24"/>
          <w:szCs w:val="24"/>
        </w:rPr>
        <w:t xml:space="preserve"> This development should take a collaborative approach between academia, legal institutions, fertility clinics, the Ministry of Health and NGO’s. This multi-disciplinary panel will ensure that the ethical and legal issues</w:t>
      </w:r>
      <w:r w:rsidR="00D643A1">
        <w:rPr>
          <w:rStyle w:val="FootnoteReference"/>
          <w:rFonts w:ascii="Times New Roman" w:hAnsi="Times New Roman" w:cs="Times New Roman"/>
          <w:sz w:val="24"/>
          <w:szCs w:val="24"/>
        </w:rPr>
        <w:footnoteReference w:id="246"/>
      </w:r>
      <w:r w:rsidR="002C687D">
        <w:rPr>
          <w:rFonts w:ascii="Times New Roman" w:hAnsi="Times New Roman" w:cs="Times New Roman"/>
          <w:sz w:val="24"/>
          <w:szCs w:val="24"/>
        </w:rPr>
        <w:t xml:space="preserve"> regarding the right to life of preserved embryos is comprehensively addressed in determining public policy.</w:t>
      </w:r>
    </w:p>
    <w:p w14:paraId="385B128F" w14:textId="05663270" w:rsidR="009A46C6" w:rsidRPr="006F1486" w:rsidRDefault="009A46C6" w:rsidP="006F1486">
      <w:pPr>
        <w:pStyle w:val="Heading3"/>
        <w:spacing w:line="360" w:lineRule="auto"/>
        <w:jc w:val="center"/>
        <w:rPr>
          <w:rFonts w:ascii="Times New Roman" w:hAnsi="Times New Roman" w:cs="Times New Roman"/>
          <w:b/>
          <w:color w:val="auto"/>
        </w:rPr>
      </w:pPr>
      <w:bookmarkStart w:id="41" w:name="_Toc34682542"/>
      <w:r w:rsidRPr="006F1486">
        <w:rPr>
          <w:rFonts w:ascii="Times New Roman" w:hAnsi="Times New Roman" w:cs="Times New Roman"/>
          <w:b/>
          <w:color w:val="auto"/>
        </w:rPr>
        <w:lastRenderedPageBreak/>
        <w:t>5.3</w:t>
      </w:r>
      <w:r w:rsidR="003C73C0" w:rsidRPr="006F1486">
        <w:rPr>
          <w:rFonts w:ascii="Times New Roman" w:hAnsi="Times New Roman" w:cs="Times New Roman"/>
          <w:b/>
          <w:color w:val="auto"/>
        </w:rPr>
        <w:t>.2</w:t>
      </w:r>
      <w:r w:rsidRPr="006F1486">
        <w:rPr>
          <w:rFonts w:ascii="Times New Roman" w:hAnsi="Times New Roman" w:cs="Times New Roman"/>
          <w:b/>
          <w:color w:val="auto"/>
        </w:rPr>
        <w:t xml:space="preserve"> Local policy that standardizes consent forms through a uniform set of rules</w:t>
      </w:r>
      <w:bookmarkEnd w:id="41"/>
    </w:p>
    <w:p w14:paraId="18E3C62D" w14:textId="77777777" w:rsidR="00DD2B0C" w:rsidRDefault="0090054A" w:rsidP="009005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Following the effective regulatory oversight of fertility clinics, standardization of consent forms should be achieved through local policy. </w:t>
      </w:r>
      <w:r w:rsidR="00A2368F">
        <w:rPr>
          <w:rFonts w:ascii="Times New Roman" w:hAnsi="Times New Roman" w:cs="Times New Roman"/>
          <w:sz w:val="24"/>
          <w:szCs w:val="24"/>
        </w:rPr>
        <w:t>This study highlighted that the most plausible approach in resolving disputes regarding the disposition of embryos, is by subjecting consent forms to litigation. The issue that emerged is whether this consent forms are clearly drafted to be relied on as a defence. For over 16 years, Costa Rica was one of the countries that banned IVF due to protection of the embryos right to life.</w:t>
      </w:r>
      <w:r w:rsidR="00DD2B0C">
        <w:rPr>
          <w:rStyle w:val="FootnoteReference"/>
          <w:rFonts w:ascii="Times New Roman" w:hAnsi="Times New Roman" w:cs="Times New Roman"/>
          <w:sz w:val="24"/>
          <w:szCs w:val="24"/>
        </w:rPr>
        <w:footnoteReference w:id="247"/>
      </w:r>
      <w:r w:rsidR="00A2368F">
        <w:rPr>
          <w:rFonts w:ascii="Times New Roman" w:hAnsi="Times New Roman" w:cs="Times New Roman"/>
          <w:sz w:val="24"/>
          <w:szCs w:val="24"/>
        </w:rPr>
        <w:t xml:space="preserve"> However, this ban was lifted in 2017 </w:t>
      </w:r>
      <w:r w:rsidR="002F2E42">
        <w:rPr>
          <w:rFonts w:ascii="Times New Roman" w:hAnsi="Times New Roman" w:cs="Times New Roman"/>
          <w:sz w:val="24"/>
          <w:szCs w:val="24"/>
        </w:rPr>
        <w:t>by taking the first step to regulate the procedure.</w:t>
      </w:r>
      <w:r w:rsidR="00DD2B0C">
        <w:rPr>
          <w:rStyle w:val="FootnoteReference"/>
          <w:rFonts w:ascii="Times New Roman" w:hAnsi="Times New Roman" w:cs="Times New Roman"/>
          <w:sz w:val="24"/>
          <w:szCs w:val="24"/>
        </w:rPr>
        <w:footnoteReference w:id="248"/>
      </w:r>
      <w:r w:rsidR="002F2E42">
        <w:rPr>
          <w:rFonts w:ascii="Times New Roman" w:hAnsi="Times New Roman" w:cs="Times New Roman"/>
          <w:sz w:val="24"/>
          <w:szCs w:val="24"/>
        </w:rPr>
        <w:t xml:space="preserve"> Kenya should prioritise three key areas in regulation as adopted by Costa Rica. Firstly, is on embryo preservation. Secondly, is a focus on gamete donation. Lastly, is on access to the procedure.</w:t>
      </w:r>
      <w:r w:rsidR="00DD2B0C">
        <w:rPr>
          <w:rStyle w:val="FootnoteReference"/>
          <w:rFonts w:ascii="Times New Roman" w:hAnsi="Times New Roman" w:cs="Times New Roman"/>
          <w:sz w:val="24"/>
          <w:szCs w:val="24"/>
        </w:rPr>
        <w:footnoteReference w:id="249"/>
      </w:r>
      <w:r w:rsidR="002F2E42">
        <w:t xml:space="preserve"> </w:t>
      </w:r>
      <w:r w:rsidR="00BD58A9">
        <w:rPr>
          <w:rFonts w:ascii="Times New Roman" w:hAnsi="Times New Roman" w:cs="Times New Roman"/>
          <w:sz w:val="24"/>
          <w:szCs w:val="24"/>
        </w:rPr>
        <w:t xml:space="preserve">This should include the prohibition of destroying preserved embryos. </w:t>
      </w:r>
    </w:p>
    <w:p w14:paraId="75367819" w14:textId="77777777" w:rsidR="0090054A" w:rsidRPr="0090054A" w:rsidRDefault="00990AAE" w:rsidP="0090054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proposes a single standardized </w:t>
      </w:r>
      <w:r w:rsidR="00E80374">
        <w:rPr>
          <w:rFonts w:ascii="Times New Roman" w:hAnsi="Times New Roman" w:cs="Times New Roman"/>
          <w:sz w:val="24"/>
          <w:szCs w:val="24"/>
        </w:rPr>
        <w:t>consent form that has been legally licensed</w:t>
      </w:r>
      <w:r w:rsidR="00DD2B0C">
        <w:rPr>
          <w:rStyle w:val="FootnoteReference"/>
          <w:rFonts w:ascii="Times New Roman" w:hAnsi="Times New Roman" w:cs="Times New Roman"/>
          <w:sz w:val="24"/>
          <w:szCs w:val="24"/>
        </w:rPr>
        <w:footnoteReference w:id="250"/>
      </w:r>
      <w:r w:rsidR="00E80374">
        <w:rPr>
          <w:rFonts w:ascii="Times New Roman" w:hAnsi="Times New Roman" w:cs="Times New Roman"/>
          <w:sz w:val="24"/>
          <w:szCs w:val="24"/>
        </w:rPr>
        <w:t xml:space="preserve"> by the relevant regulatory authority. The forms should explicitly state that it binds the reproductive partners and binds the clinic based on the selected disposition mechanism.</w:t>
      </w:r>
      <w:r w:rsidR="00E65D7D">
        <w:rPr>
          <w:rStyle w:val="FootnoteReference"/>
          <w:rFonts w:ascii="Times New Roman" w:hAnsi="Times New Roman" w:cs="Times New Roman"/>
          <w:sz w:val="24"/>
          <w:szCs w:val="24"/>
        </w:rPr>
        <w:footnoteReference w:id="251"/>
      </w:r>
      <w:r w:rsidR="00E80374">
        <w:rPr>
          <w:rFonts w:ascii="Times New Roman" w:hAnsi="Times New Roman" w:cs="Times New Roman"/>
          <w:sz w:val="24"/>
          <w:szCs w:val="24"/>
        </w:rPr>
        <w:t xml:space="preserve"> However, Kenya must be keen to separate the informed consent to the medical process and the legal process of embryo disposition.</w:t>
      </w:r>
      <w:r w:rsidR="00E65D7D">
        <w:rPr>
          <w:rStyle w:val="FootnoteReference"/>
          <w:rFonts w:ascii="Times New Roman" w:hAnsi="Times New Roman" w:cs="Times New Roman"/>
          <w:sz w:val="24"/>
          <w:szCs w:val="24"/>
        </w:rPr>
        <w:footnoteReference w:id="252"/>
      </w:r>
      <w:r w:rsidR="00BD58A9">
        <w:rPr>
          <w:rFonts w:ascii="Times New Roman" w:hAnsi="Times New Roman" w:cs="Times New Roman"/>
          <w:sz w:val="24"/>
          <w:szCs w:val="24"/>
        </w:rPr>
        <w:t xml:space="preserve">  This will ensure that the medical process of informing patients does </w:t>
      </w:r>
      <w:r w:rsidR="00AD5F49">
        <w:rPr>
          <w:rFonts w:ascii="Times New Roman" w:hAnsi="Times New Roman" w:cs="Times New Roman"/>
          <w:sz w:val="24"/>
          <w:szCs w:val="24"/>
        </w:rPr>
        <w:t>not influence</w:t>
      </w:r>
      <w:r w:rsidR="00BD58A9">
        <w:rPr>
          <w:rFonts w:ascii="Times New Roman" w:hAnsi="Times New Roman" w:cs="Times New Roman"/>
          <w:sz w:val="24"/>
          <w:szCs w:val="24"/>
        </w:rPr>
        <w:t xml:space="preserve"> the legal process of preserved embryo right to life. As a result, fertility clinics will not escape liability an</w:t>
      </w:r>
      <w:r w:rsidR="00327A7B">
        <w:rPr>
          <w:rFonts w:ascii="Times New Roman" w:hAnsi="Times New Roman" w:cs="Times New Roman"/>
          <w:sz w:val="24"/>
          <w:szCs w:val="24"/>
        </w:rPr>
        <w:t xml:space="preserve">d there is clarity regarding </w:t>
      </w:r>
      <w:r w:rsidR="00BD58A9">
        <w:rPr>
          <w:rFonts w:ascii="Times New Roman" w:hAnsi="Times New Roman" w:cs="Times New Roman"/>
          <w:sz w:val="24"/>
          <w:szCs w:val="24"/>
        </w:rPr>
        <w:t>the rights of embryos.</w:t>
      </w:r>
    </w:p>
    <w:p w14:paraId="45AA496C" w14:textId="73F1BD28" w:rsidR="002C687D" w:rsidRPr="006F1486" w:rsidRDefault="00A2368F" w:rsidP="006F1486">
      <w:pPr>
        <w:pStyle w:val="Heading3"/>
        <w:spacing w:line="360" w:lineRule="auto"/>
        <w:jc w:val="center"/>
        <w:rPr>
          <w:rFonts w:ascii="Times New Roman" w:hAnsi="Times New Roman" w:cs="Times New Roman"/>
          <w:b/>
          <w:color w:val="auto"/>
        </w:rPr>
      </w:pPr>
      <w:bookmarkStart w:id="42" w:name="_Toc34682543"/>
      <w:r w:rsidRPr="006F1486">
        <w:rPr>
          <w:rFonts w:ascii="Times New Roman" w:hAnsi="Times New Roman" w:cs="Times New Roman"/>
          <w:b/>
          <w:color w:val="auto"/>
        </w:rPr>
        <w:t>5.3.3 Protection of contractual agreements aligned with Article 26 of the COK</w:t>
      </w:r>
      <w:bookmarkEnd w:id="42"/>
    </w:p>
    <w:p w14:paraId="30CF9545" w14:textId="77777777" w:rsidR="00D00A48" w:rsidRDefault="00BD58A9" w:rsidP="00BD58A9">
      <w:pPr>
        <w:spacing w:line="360" w:lineRule="auto"/>
        <w:jc w:val="both"/>
        <w:rPr>
          <w:rFonts w:ascii="Times New Roman" w:hAnsi="Times New Roman" w:cs="Times New Roman"/>
          <w:sz w:val="24"/>
          <w:szCs w:val="24"/>
        </w:rPr>
      </w:pPr>
      <w:r>
        <w:rPr>
          <w:rFonts w:ascii="Times New Roman" w:hAnsi="Times New Roman" w:cs="Times New Roman"/>
          <w:sz w:val="24"/>
          <w:szCs w:val="24"/>
        </w:rPr>
        <w:t>The third recommendation would be to recognize contractual agreements in IVF through legislation.</w:t>
      </w:r>
      <w:r w:rsidR="00FF23A0">
        <w:rPr>
          <w:rStyle w:val="FootnoteReference"/>
          <w:rFonts w:ascii="Times New Roman" w:hAnsi="Times New Roman" w:cs="Times New Roman"/>
          <w:sz w:val="24"/>
          <w:szCs w:val="24"/>
        </w:rPr>
        <w:footnoteReference w:id="253"/>
      </w:r>
      <w:r>
        <w:rPr>
          <w:rFonts w:ascii="Times New Roman" w:hAnsi="Times New Roman" w:cs="Times New Roman"/>
          <w:sz w:val="24"/>
          <w:szCs w:val="24"/>
        </w:rPr>
        <w:t xml:space="preserve"> This would ensure that such contracts are enforceable. However, this should not mean that Kenya fully adopts the contractual model as this would mean that the autonomy of reproductive partners is placed about the right to life of preserved embryos. This study has demonstrated that such a balance of interest is unconstitutional. Hence, this study adopts a </w:t>
      </w:r>
      <w:r>
        <w:rPr>
          <w:rFonts w:ascii="Times New Roman" w:hAnsi="Times New Roman" w:cs="Times New Roman"/>
          <w:sz w:val="24"/>
          <w:szCs w:val="24"/>
        </w:rPr>
        <w:lastRenderedPageBreak/>
        <w:t xml:space="preserve">deterministic approach where the right to life should be an element protected under contractual agreements. This would ensure that parties align themselves with the personhood approach that Kenya has taken under Article 26 of the Constitution of Kenya 2010. </w:t>
      </w:r>
    </w:p>
    <w:p w14:paraId="269E3429" w14:textId="77777777" w:rsidR="00D00A48" w:rsidRPr="00D00A48" w:rsidRDefault="00BD58A9" w:rsidP="00D00A48">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the only disposition mechanism permitted should be donation of the embryos to another couple. As a result, the dispute that emerges regarding such contractual contracts would not be on whether these embryos have a right to life but on merely procedural merit.</w:t>
      </w:r>
      <w:r w:rsidR="00D00A48">
        <w:rPr>
          <w:rFonts w:ascii="Times New Roman" w:hAnsi="Times New Roman" w:cs="Times New Roman"/>
          <w:sz w:val="24"/>
          <w:szCs w:val="24"/>
        </w:rPr>
        <w:t xml:space="preserve"> In that regard, Article 159(2) (d) emerges as a defence as justice shall always be administered without undue regard to procedural technicalities.</w:t>
      </w:r>
      <w:r w:rsidR="00E65D7D">
        <w:rPr>
          <w:rStyle w:val="FootnoteReference"/>
          <w:rFonts w:ascii="Times New Roman" w:hAnsi="Times New Roman" w:cs="Times New Roman"/>
          <w:sz w:val="24"/>
          <w:szCs w:val="24"/>
        </w:rPr>
        <w:footnoteReference w:id="254"/>
      </w:r>
      <w:r>
        <w:rPr>
          <w:rFonts w:ascii="Times New Roman" w:hAnsi="Times New Roman" w:cs="Times New Roman"/>
          <w:sz w:val="24"/>
          <w:szCs w:val="24"/>
        </w:rPr>
        <w:t xml:space="preserve">  </w:t>
      </w:r>
    </w:p>
    <w:p w14:paraId="1E43D64C" w14:textId="24EC0957" w:rsidR="00D00A48" w:rsidRPr="006F1486" w:rsidRDefault="004E2619" w:rsidP="006F1486">
      <w:pPr>
        <w:pStyle w:val="Heading3"/>
        <w:spacing w:line="360" w:lineRule="auto"/>
        <w:jc w:val="center"/>
        <w:rPr>
          <w:rFonts w:ascii="Times New Roman" w:hAnsi="Times New Roman" w:cs="Times New Roman"/>
          <w:b/>
          <w:color w:val="auto"/>
        </w:rPr>
      </w:pPr>
      <w:bookmarkStart w:id="43" w:name="_Toc34682544"/>
      <w:r w:rsidRPr="006F1486">
        <w:rPr>
          <w:rFonts w:ascii="Times New Roman" w:hAnsi="Times New Roman" w:cs="Times New Roman"/>
          <w:b/>
          <w:color w:val="auto"/>
        </w:rPr>
        <w:t>5</w:t>
      </w:r>
      <w:r w:rsidR="00D00A48" w:rsidRPr="006F1486">
        <w:rPr>
          <w:rFonts w:ascii="Times New Roman" w:hAnsi="Times New Roman" w:cs="Times New Roman"/>
          <w:b/>
          <w:color w:val="auto"/>
        </w:rPr>
        <w:t>.3.4</w:t>
      </w:r>
      <w:r w:rsidRPr="006F1486">
        <w:rPr>
          <w:rFonts w:ascii="Times New Roman" w:hAnsi="Times New Roman" w:cs="Times New Roman"/>
          <w:b/>
          <w:color w:val="auto"/>
        </w:rPr>
        <w:t xml:space="preserve"> </w:t>
      </w:r>
      <w:r w:rsidR="00D00A48" w:rsidRPr="006F1486">
        <w:rPr>
          <w:rFonts w:ascii="Times New Roman" w:hAnsi="Times New Roman" w:cs="Times New Roman"/>
          <w:b/>
          <w:color w:val="auto"/>
        </w:rPr>
        <w:t>Conducting more research studies and building expertise regarding IVF</w:t>
      </w:r>
      <w:bookmarkEnd w:id="43"/>
    </w:p>
    <w:p w14:paraId="2B80ED70" w14:textId="77777777" w:rsidR="00714D3B" w:rsidRPr="00D00A48" w:rsidRDefault="00D00A48" w:rsidP="00D00A48">
      <w:pPr>
        <w:spacing w:line="360" w:lineRule="auto"/>
        <w:jc w:val="both"/>
        <w:rPr>
          <w:rFonts w:ascii="Times New Roman" w:hAnsi="Times New Roman" w:cs="Times New Roman"/>
          <w:sz w:val="24"/>
          <w:szCs w:val="24"/>
        </w:rPr>
      </w:pPr>
      <w:r>
        <w:rPr>
          <w:rFonts w:ascii="Times New Roman" w:hAnsi="Times New Roman" w:cs="Times New Roman"/>
          <w:sz w:val="24"/>
          <w:szCs w:val="24"/>
        </w:rPr>
        <w:t>For Kenya to establish effective legislation governing IVF, there is need for the government to fund research that inquires into the practice of IVF. This would ensure that the legal, ethical and medical standards are incorporated and implemented.</w:t>
      </w:r>
      <w:r w:rsidR="00FF23A0">
        <w:rPr>
          <w:rStyle w:val="FootnoteReference"/>
          <w:rFonts w:ascii="Times New Roman" w:hAnsi="Times New Roman" w:cs="Times New Roman"/>
          <w:sz w:val="24"/>
          <w:szCs w:val="24"/>
        </w:rPr>
        <w:footnoteReference w:id="255"/>
      </w:r>
      <w:r>
        <w:rPr>
          <w:rFonts w:ascii="Times New Roman" w:hAnsi="Times New Roman" w:cs="Times New Roman"/>
          <w:sz w:val="24"/>
          <w:szCs w:val="24"/>
        </w:rPr>
        <w:t xml:space="preserve"> Similarly, with barely any government officials with expertise in medical law, Kenya is likely to pass </w:t>
      </w:r>
      <w:r w:rsidR="005917A6">
        <w:rPr>
          <w:rFonts w:ascii="Times New Roman" w:hAnsi="Times New Roman" w:cs="Times New Roman"/>
          <w:sz w:val="24"/>
          <w:szCs w:val="24"/>
        </w:rPr>
        <w:t>legislation</w:t>
      </w:r>
      <w:r>
        <w:rPr>
          <w:rFonts w:ascii="Times New Roman" w:hAnsi="Times New Roman" w:cs="Times New Roman"/>
          <w:sz w:val="24"/>
          <w:szCs w:val="24"/>
        </w:rPr>
        <w:t xml:space="preserve"> t</w:t>
      </w:r>
      <w:r w:rsidR="005917A6">
        <w:rPr>
          <w:rFonts w:ascii="Times New Roman" w:hAnsi="Times New Roman" w:cs="Times New Roman"/>
          <w:sz w:val="24"/>
          <w:szCs w:val="24"/>
        </w:rPr>
        <w:t>hat leads to a constitutional dilemma. From speculation of the IVF Bill (2014), this argument can be made in hindsight. The Bill does not address the issue regarding the disposition of embryos once the statutory period has lapsed. Therefore, Kenya should invest in experienced legislators in the field of medical law that will enable Kenya to develop an operative legislative framework governing IVF procedure while protecting preserved embryos right to life.</w:t>
      </w:r>
    </w:p>
    <w:p w14:paraId="0C21B4A3" w14:textId="22EAC89E" w:rsidR="004E2619" w:rsidRPr="006F1486" w:rsidRDefault="00D00A48" w:rsidP="006F1486">
      <w:pPr>
        <w:pStyle w:val="Heading3"/>
        <w:spacing w:line="360" w:lineRule="auto"/>
        <w:jc w:val="center"/>
        <w:rPr>
          <w:rFonts w:ascii="Times New Roman" w:hAnsi="Times New Roman" w:cs="Times New Roman"/>
          <w:b/>
          <w:color w:val="auto"/>
        </w:rPr>
      </w:pPr>
      <w:bookmarkStart w:id="44" w:name="_Toc34682545"/>
      <w:r w:rsidRPr="006F1486">
        <w:rPr>
          <w:rFonts w:ascii="Times New Roman" w:hAnsi="Times New Roman" w:cs="Times New Roman"/>
          <w:b/>
          <w:color w:val="auto"/>
        </w:rPr>
        <w:t xml:space="preserve">5.3.5 </w:t>
      </w:r>
      <w:r w:rsidR="004E2619" w:rsidRPr="006F1486">
        <w:rPr>
          <w:rFonts w:ascii="Times New Roman" w:hAnsi="Times New Roman" w:cs="Times New Roman"/>
          <w:b/>
          <w:color w:val="auto"/>
        </w:rPr>
        <w:t>Need for legislation addressing IVF</w:t>
      </w:r>
      <w:bookmarkEnd w:id="44"/>
    </w:p>
    <w:p w14:paraId="6298C6E1" w14:textId="0C4F6995" w:rsidR="00D87BEA" w:rsidRPr="00F8713D" w:rsidRDefault="005917A6" w:rsidP="00CA4268">
      <w:pPr>
        <w:spacing w:line="360" w:lineRule="auto"/>
        <w:jc w:val="both"/>
        <w:rPr>
          <w:rFonts w:ascii="Times New Roman" w:hAnsi="Times New Roman" w:cs="Times New Roman"/>
          <w:sz w:val="24"/>
          <w:szCs w:val="24"/>
        </w:rPr>
      </w:pPr>
      <w:r>
        <w:rPr>
          <w:rFonts w:ascii="Times New Roman" w:hAnsi="Times New Roman" w:cs="Times New Roman"/>
          <w:sz w:val="24"/>
          <w:szCs w:val="24"/>
        </w:rPr>
        <w:t>Lastly, this study recommends the prioritization of legislation governing IVF practice and agreements. To date, Kenya has only drafted the IVF Bill 2014 which is yet to be passed into law. This has led to a lacuna in the regulation of IVF procedures. As a result, contractual agreements remain unenforceable in court and there is no oversight body established to regulate fertility clinics. Therefore, disputes arising are self-regulated through clinics and the reproductive partners. This has left Kenya in a threatening position as the preservation of embryos right to life is overlooked. Consequently, Kenya should be keen to pass an urgent law addressing IVF.</w:t>
      </w:r>
    </w:p>
    <w:p w14:paraId="0D65CFE1" w14:textId="77777777" w:rsidR="005917A6" w:rsidRPr="00355A54" w:rsidRDefault="005917A6" w:rsidP="00CA4268">
      <w:pPr>
        <w:spacing w:line="360" w:lineRule="auto"/>
        <w:jc w:val="both"/>
        <w:rPr>
          <w:rFonts w:ascii="Times New Roman" w:hAnsi="Times New Roman" w:cs="Times New Roman"/>
          <w:sz w:val="24"/>
          <w:szCs w:val="24"/>
        </w:rPr>
      </w:pPr>
    </w:p>
    <w:p w14:paraId="15E4AF27" w14:textId="77777777" w:rsidR="007C119F" w:rsidRPr="00B877DD" w:rsidRDefault="009F6DF9" w:rsidP="00B877DD">
      <w:pPr>
        <w:pStyle w:val="Heading1"/>
        <w:spacing w:line="240" w:lineRule="auto"/>
        <w:jc w:val="both"/>
        <w:rPr>
          <w:rFonts w:ascii="Times New Roman" w:hAnsi="Times New Roman" w:cs="Times New Roman"/>
          <w:b/>
          <w:color w:val="auto"/>
          <w:sz w:val="20"/>
          <w:szCs w:val="20"/>
        </w:rPr>
      </w:pPr>
      <w:bookmarkStart w:id="45" w:name="_Toc34682546"/>
      <w:r w:rsidRPr="00B877DD">
        <w:rPr>
          <w:rFonts w:ascii="Times New Roman" w:hAnsi="Times New Roman" w:cs="Times New Roman"/>
          <w:b/>
          <w:color w:val="auto"/>
          <w:sz w:val="20"/>
          <w:szCs w:val="20"/>
        </w:rPr>
        <w:lastRenderedPageBreak/>
        <w:t>BIBLIOGRAPHY</w:t>
      </w:r>
      <w:bookmarkEnd w:id="45"/>
    </w:p>
    <w:p w14:paraId="0120186E" w14:textId="77777777" w:rsidR="001A5A78" w:rsidRPr="004D7DDA" w:rsidRDefault="001A5A78"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Books</w:t>
      </w:r>
    </w:p>
    <w:p w14:paraId="4755DC59" w14:textId="77777777" w:rsidR="001A5A78" w:rsidRPr="00B877DD" w:rsidRDefault="001A5A7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Considine D, (eds) </w:t>
      </w:r>
      <w:r w:rsidRPr="00B877DD">
        <w:rPr>
          <w:rFonts w:ascii="Times New Roman" w:hAnsi="Times New Roman" w:cs="Times New Roman"/>
          <w:i/>
          <w:sz w:val="20"/>
          <w:szCs w:val="20"/>
        </w:rPr>
        <w:t>Van Nostrand's Scientific Encyclopedia</w:t>
      </w:r>
      <w:r w:rsidRPr="00B877DD">
        <w:rPr>
          <w:rFonts w:ascii="Times New Roman" w:hAnsi="Times New Roman" w:cs="Times New Roman"/>
          <w:sz w:val="20"/>
          <w:szCs w:val="20"/>
        </w:rPr>
        <w:t>: Wiley Publishing, Nairobi, 2008, 943.</w:t>
      </w:r>
    </w:p>
    <w:p w14:paraId="43F31880" w14:textId="77777777" w:rsidR="00F907D9" w:rsidRPr="00B877DD" w:rsidRDefault="00F907D9"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Brian K, (eds) </w:t>
      </w:r>
      <w:r w:rsidRPr="00B877DD">
        <w:rPr>
          <w:rFonts w:ascii="Times New Roman" w:hAnsi="Times New Roman" w:cs="Times New Roman"/>
          <w:i/>
          <w:sz w:val="20"/>
          <w:szCs w:val="20"/>
        </w:rPr>
        <w:t xml:space="preserve">The Complete Guide to IVF: An Inside View of Fertility Clinics and Treatment: </w:t>
      </w:r>
      <w:r w:rsidRPr="00B877DD">
        <w:rPr>
          <w:rFonts w:ascii="Times New Roman" w:hAnsi="Times New Roman" w:cs="Times New Roman"/>
          <w:sz w:val="20"/>
          <w:szCs w:val="20"/>
        </w:rPr>
        <w:t>Piatkus Books, U.S, 2010, 304.</w:t>
      </w:r>
    </w:p>
    <w:p w14:paraId="5FFFC775" w14:textId="77777777" w:rsidR="00F907D9" w:rsidRPr="00B877DD" w:rsidRDefault="00F907D9" w:rsidP="00B877DD">
      <w:pPr>
        <w:spacing w:line="240" w:lineRule="auto"/>
        <w:jc w:val="both"/>
        <w:rPr>
          <w:rFonts w:ascii="Times New Roman" w:hAnsi="Times New Roman" w:cs="Times New Roman"/>
          <w:i/>
          <w:sz w:val="20"/>
          <w:szCs w:val="20"/>
        </w:rPr>
      </w:pPr>
      <w:r w:rsidRPr="00B877DD">
        <w:rPr>
          <w:rFonts w:ascii="Times New Roman" w:hAnsi="Times New Roman" w:cs="Times New Roman"/>
          <w:sz w:val="20"/>
          <w:szCs w:val="20"/>
        </w:rPr>
        <w:t xml:space="preserve">Smith B, (eds) </w:t>
      </w:r>
      <w:r w:rsidRPr="00B877DD">
        <w:rPr>
          <w:rFonts w:ascii="Times New Roman" w:hAnsi="Times New Roman" w:cs="Times New Roman"/>
          <w:i/>
          <w:sz w:val="20"/>
          <w:szCs w:val="20"/>
        </w:rPr>
        <w:t>IVF A Detailed Guide: Everything I Wish I Had Known Before Starting My Fertility Treatments:</w:t>
      </w:r>
      <w:r w:rsidR="004A5409" w:rsidRPr="00B877DD">
        <w:rPr>
          <w:rFonts w:ascii="Times New Roman" w:hAnsi="Times New Roman" w:cs="Times New Roman"/>
          <w:i/>
          <w:sz w:val="20"/>
          <w:szCs w:val="20"/>
        </w:rPr>
        <w:t xml:space="preserve"> </w:t>
      </w:r>
      <w:r w:rsidR="004A5409" w:rsidRPr="00B877DD">
        <w:rPr>
          <w:rFonts w:ascii="Times New Roman" w:hAnsi="Times New Roman" w:cs="Times New Roman"/>
          <w:sz w:val="20"/>
          <w:szCs w:val="20"/>
        </w:rPr>
        <w:t>Amazon, U.S, 2016, 20.</w:t>
      </w:r>
      <w:r w:rsidRPr="00B877DD">
        <w:rPr>
          <w:rFonts w:ascii="Times New Roman" w:hAnsi="Times New Roman" w:cs="Times New Roman"/>
          <w:i/>
          <w:sz w:val="20"/>
          <w:szCs w:val="20"/>
        </w:rPr>
        <w:t xml:space="preserve"> </w:t>
      </w:r>
    </w:p>
    <w:p w14:paraId="7293AEFD" w14:textId="77777777" w:rsidR="008369E0" w:rsidRPr="00B877DD" w:rsidRDefault="008369E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Fukuyama F</w:t>
      </w:r>
      <w:r w:rsidRPr="00B877DD">
        <w:rPr>
          <w:rFonts w:ascii="Times New Roman" w:hAnsi="Times New Roman" w:cs="Times New Roman"/>
          <w:i/>
          <w:sz w:val="20"/>
          <w:szCs w:val="20"/>
        </w:rPr>
        <w:t xml:space="preserve">, (eds) ‘Our Posthuman future’ Library of Congress Control, </w:t>
      </w:r>
      <w:r w:rsidRPr="00B877DD">
        <w:rPr>
          <w:rFonts w:ascii="Times New Roman" w:hAnsi="Times New Roman" w:cs="Times New Roman"/>
          <w:sz w:val="20"/>
          <w:szCs w:val="20"/>
        </w:rPr>
        <w:t>United States, 2002, 105-148.</w:t>
      </w:r>
    </w:p>
    <w:p w14:paraId="7692DDE9" w14:textId="56195742" w:rsidR="0073705C" w:rsidRPr="00B877DD" w:rsidRDefault="0073705C"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An-Na'im A &amp; Deng F, (eds) </w:t>
      </w:r>
      <w:r w:rsidRPr="00B877DD">
        <w:rPr>
          <w:rFonts w:ascii="Times New Roman" w:hAnsi="Times New Roman" w:cs="Times New Roman"/>
          <w:i/>
          <w:sz w:val="20"/>
          <w:szCs w:val="20"/>
        </w:rPr>
        <w:t>‘Human Rights: Southern Voices’</w:t>
      </w:r>
      <w:r w:rsidRPr="00B877DD">
        <w:rPr>
          <w:rFonts w:ascii="Times New Roman" w:hAnsi="Times New Roman" w:cs="Times New Roman"/>
          <w:sz w:val="20"/>
          <w:szCs w:val="20"/>
        </w:rPr>
        <w:t xml:space="preserve"> Cambridge University Press, New York, 2009, 8.</w:t>
      </w:r>
    </w:p>
    <w:p w14:paraId="26AD17CC" w14:textId="77777777" w:rsidR="006779F0" w:rsidRPr="004D7DDA" w:rsidRDefault="006779F0"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2.3 Journals</w:t>
      </w:r>
    </w:p>
    <w:p w14:paraId="70D1CB1A" w14:textId="192CA220"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Haneviek H, Hessen D, Sunde A &amp; Breivik J ‘Can IVF influence human evolution?’ 31 </w:t>
      </w:r>
      <w:r w:rsidRPr="00B877DD">
        <w:rPr>
          <w:rFonts w:ascii="Times New Roman" w:hAnsi="Times New Roman" w:cs="Times New Roman"/>
          <w:i/>
          <w:sz w:val="20"/>
          <w:szCs w:val="20"/>
        </w:rPr>
        <w:t xml:space="preserve">Oxford Academic Journal </w:t>
      </w:r>
      <w:r w:rsidRPr="00B877DD">
        <w:rPr>
          <w:rFonts w:ascii="Times New Roman" w:hAnsi="Times New Roman" w:cs="Times New Roman"/>
          <w:sz w:val="20"/>
          <w:szCs w:val="20"/>
        </w:rPr>
        <w:t>7, 2016, 1397.</w:t>
      </w:r>
    </w:p>
    <w:p w14:paraId="3B699211"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Antwi J, ‘the value of a person in Akan traditional life and thought: A contemporary inquiry’ 3 </w:t>
      </w:r>
      <w:r w:rsidRPr="00B877DD">
        <w:rPr>
          <w:rFonts w:ascii="Times New Roman" w:hAnsi="Times New Roman" w:cs="Times New Roman"/>
          <w:i/>
          <w:sz w:val="20"/>
          <w:szCs w:val="20"/>
        </w:rPr>
        <w:t>European Journal of Interdisciplinary Studies</w:t>
      </w:r>
      <w:r w:rsidRPr="00B877DD">
        <w:rPr>
          <w:rFonts w:ascii="Times New Roman" w:hAnsi="Times New Roman" w:cs="Times New Roman"/>
          <w:sz w:val="20"/>
          <w:szCs w:val="20"/>
        </w:rPr>
        <w:t xml:space="preserve"> 2, 2017, 93.</w:t>
      </w:r>
    </w:p>
    <w:p w14:paraId="5C15661F"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Metz T, ‘An African Theory of Moral Status: A Relational Alternative to Individualism and Holism’ </w:t>
      </w:r>
      <w:r w:rsidRPr="00B877DD">
        <w:rPr>
          <w:rFonts w:ascii="Times New Roman" w:hAnsi="Times New Roman" w:cs="Times New Roman"/>
          <w:i/>
          <w:sz w:val="20"/>
          <w:szCs w:val="20"/>
        </w:rPr>
        <w:t>7 Ethical Theory and Moral Practice</w:t>
      </w:r>
      <w:r w:rsidRPr="00B877DD">
        <w:rPr>
          <w:rFonts w:ascii="Times New Roman" w:hAnsi="Times New Roman" w:cs="Times New Roman"/>
          <w:sz w:val="20"/>
          <w:szCs w:val="20"/>
        </w:rPr>
        <w:t xml:space="preserve"> 5, 2004, 5.</w:t>
      </w:r>
    </w:p>
    <w:p w14:paraId="3BFBAC32"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Oyowe A, ‘An African Conception of Human Rights? Comments on the Challenges of Relativism’ 15 </w:t>
      </w:r>
      <w:r w:rsidRPr="00B877DD">
        <w:rPr>
          <w:rFonts w:ascii="Times New Roman" w:hAnsi="Times New Roman" w:cs="Times New Roman"/>
          <w:i/>
          <w:sz w:val="20"/>
          <w:szCs w:val="20"/>
        </w:rPr>
        <w:t xml:space="preserve">Human Rights Review </w:t>
      </w:r>
      <w:r w:rsidRPr="00B877DD">
        <w:rPr>
          <w:rFonts w:ascii="Times New Roman" w:hAnsi="Times New Roman" w:cs="Times New Roman"/>
          <w:sz w:val="20"/>
          <w:szCs w:val="20"/>
        </w:rPr>
        <w:t>3, 2014, 339.</w:t>
      </w:r>
    </w:p>
    <w:p w14:paraId="4109DA72" w14:textId="77777777" w:rsidR="006D1D4C" w:rsidRPr="00B877DD" w:rsidRDefault="006D1D4C"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Strasser M, ‘The New Frontier - IVF's Challenges for State Courts and Legislatures’, 17 </w:t>
      </w:r>
      <w:r w:rsidRPr="00B877DD">
        <w:rPr>
          <w:rFonts w:ascii="Times New Roman" w:hAnsi="Times New Roman" w:cs="Times New Roman"/>
          <w:i/>
          <w:sz w:val="20"/>
          <w:szCs w:val="20"/>
        </w:rPr>
        <w:t xml:space="preserve">Science and Technology Law Review </w:t>
      </w:r>
      <w:r w:rsidRPr="00B877DD">
        <w:rPr>
          <w:rFonts w:ascii="Times New Roman" w:hAnsi="Times New Roman" w:cs="Times New Roman"/>
          <w:sz w:val="20"/>
          <w:szCs w:val="20"/>
        </w:rPr>
        <w:t>2, 2014, 126.</w:t>
      </w:r>
    </w:p>
    <w:p w14:paraId="320E30EA" w14:textId="77777777" w:rsidR="001308C9" w:rsidRPr="00B877DD" w:rsidRDefault="001308C9"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Robertson J, ‘In the Beginning: The Legal Status of Early Embryos’, 76 </w:t>
      </w:r>
      <w:r w:rsidRPr="00B877DD">
        <w:rPr>
          <w:rFonts w:ascii="Times New Roman" w:hAnsi="Times New Roman" w:cs="Times New Roman"/>
          <w:i/>
          <w:sz w:val="20"/>
          <w:szCs w:val="20"/>
        </w:rPr>
        <w:t>Virginia Law Review</w:t>
      </w:r>
      <w:r w:rsidRPr="00B877DD">
        <w:rPr>
          <w:rFonts w:ascii="Times New Roman" w:hAnsi="Times New Roman" w:cs="Times New Roman"/>
          <w:sz w:val="20"/>
          <w:szCs w:val="20"/>
        </w:rPr>
        <w:t xml:space="preserve"> 3, 1990, 438.</w:t>
      </w:r>
    </w:p>
    <w:p w14:paraId="65775141" w14:textId="77777777" w:rsidR="001C0D21" w:rsidRPr="00B877DD" w:rsidRDefault="001C0D21"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Sheinbach D, ‘Examining Disputes Over Ownership Rights to Frozen Embryos: Will Prior Consent Documents Survive if Challenged by State Law and/or Constitutional Principles?’ 48 </w:t>
      </w:r>
      <w:r w:rsidRPr="00B877DD">
        <w:rPr>
          <w:rFonts w:ascii="Times New Roman" w:hAnsi="Times New Roman" w:cs="Times New Roman"/>
          <w:i/>
          <w:sz w:val="20"/>
          <w:szCs w:val="20"/>
        </w:rPr>
        <w:t>Catholic University Law Review</w:t>
      </w:r>
      <w:r w:rsidRPr="00B877DD">
        <w:rPr>
          <w:rFonts w:ascii="Times New Roman" w:hAnsi="Times New Roman" w:cs="Times New Roman"/>
          <w:sz w:val="20"/>
          <w:szCs w:val="20"/>
        </w:rPr>
        <w:t xml:space="preserve"> 3, 1999, 1013.</w:t>
      </w:r>
    </w:p>
    <w:p w14:paraId="2D75190F" w14:textId="77777777" w:rsidR="001C0D21" w:rsidRPr="00B877DD" w:rsidRDefault="001C0D21"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Pennings G, ‘What are the ownership rights for gametes and embryos? Advance directives and the disposition of cryopreserved gametes and embryos’ 15 </w:t>
      </w:r>
      <w:r w:rsidRPr="00B877DD">
        <w:rPr>
          <w:rFonts w:ascii="Times New Roman" w:hAnsi="Times New Roman" w:cs="Times New Roman"/>
          <w:i/>
          <w:sz w:val="20"/>
          <w:szCs w:val="20"/>
        </w:rPr>
        <w:t>Human Reproduction</w:t>
      </w:r>
      <w:r w:rsidRPr="00B877DD">
        <w:rPr>
          <w:rFonts w:ascii="Times New Roman" w:hAnsi="Times New Roman" w:cs="Times New Roman"/>
          <w:sz w:val="20"/>
          <w:szCs w:val="20"/>
        </w:rPr>
        <w:t xml:space="preserve"> 5, 2005, 979.</w:t>
      </w:r>
    </w:p>
    <w:p w14:paraId="004F2441" w14:textId="77777777" w:rsidR="00CC4BAA" w:rsidRPr="00B877DD" w:rsidRDefault="00CC4BA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Theyssen D, ‘Balancing Interests in Frozen Embryo Disputes: Is Adoption Really a Reasonable Alternative?’ 74 2 </w:t>
      </w:r>
      <w:r w:rsidRPr="00B877DD">
        <w:rPr>
          <w:rFonts w:ascii="Times New Roman" w:hAnsi="Times New Roman" w:cs="Times New Roman"/>
          <w:i/>
          <w:sz w:val="20"/>
          <w:szCs w:val="20"/>
        </w:rPr>
        <w:t>Indiana Law Journal</w:t>
      </w:r>
      <w:r w:rsidRPr="00B877DD">
        <w:rPr>
          <w:rFonts w:ascii="Times New Roman" w:hAnsi="Times New Roman" w:cs="Times New Roman"/>
          <w:sz w:val="20"/>
          <w:szCs w:val="20"/>
        </w:rPr>
        <w:t>, 1999, 725.</w:t>
      </w:r>
    </w:p>
    <w:p w14:paraId="772E6FE2" w14:textId="77777777" w:rsidR="001C0D21" w:rsidRPr="00B877DD" w:rsidRDefault="00CC4BA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Schreider C, ‘Cryopreserved Embryo Disputes: Weighing Interests Regarding Genetic Parenthood’ 20 (1) </w:t>
      </w:r>
      <w:r w:rsidRPr="00B877DD">
        <w:rPr>
          <w:rFonts w:ascii="Times New Roman" w:hAnsi="Times New Roman" w:cs="Times New Roman"/>
          <w:i/>
          <w:sz w:val="20"/>
          <w:szCs w:val="20"/>
        </w:rPr>
        <w:t>Journal of Healthcare Law and Policy</w:t>
      </w:r>
      <w:r w:rsidRPr="00B877DD">
        <w:rPr>
          <w:rFonts w:ascii="Times New Roman" w:hAnsi="Times New Roman" w:cs="Times New Roman"/>
          <w:sz w:val="20"/>
          <w:szCs w:val="20"/>
        </w:rPr>
        <w:t>, 2017, 78.</w:t>
      </w:r>
    </w:p>
    <w:p w14:paraId="4B8719A1" w14:textId="77777777" w:rsidR="00AB416F" w:rsidRPr="00B877DD" w:rsidRDefault="00AB416F"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Dillard C, ‘Rethinking the Procreative Right’ 10 </w:t>
      </w:r>
      <w:r w:rsidRPr="00B877DD">
        <w:rPr>
          <w:rFonts w:ascii="Times New Roman" w:hAnsi="Times New Roman" w:cs="Times New Roman"/>
          <w:i/>
          <w:sz w:val="20"/>
          <w:szCs w:val="20"/>
        </w:rPr>
        <w:t xml:space="preserve">Yale Human Rights and Development Law Journal </w:t>
      </w:r>
      <w:r w:rsidRPr="00B877DD">
        <w:rPr>
          <w:rFonts w:ascii="Times New Roman" w:hAnsi="Times New Roman" w:cs="Times New Roman"/>
          <w:sz w:val="20"/>
          <w:szCs w:val="20"/>
        </w:rPr>
        <w:t>1, 2007, 6.</w:t>
      </w:r>
    </w:p>
    <w:p w14:paraId="18EF0657" w14:textId="77777777" w:rsidR="00CD3074" w:rsidRPr="00B877DD" w:rsidRDefault="00CD3074"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Ellis M, ‘In Vitro Fertilization and Consent Agreements: Where Does California Stand?’ 42 </w:t>
      </w:r>
      <w:r w:rsidRPr="00B877DD">
        <w:rPr>
          <w:rFonts w:ascii="Times New Roman" w:hAnsi="Times New Roman" w:cs="Times New Roman"/>
          <w:i/>
          <w:sz w:val="20"/>
          <w:szCs w:val="20"/>
        </w:rPr>
        <w:t>Santa Clara Law Review</w:t>
      </w:r>
      <w:r w:rsidRPr="00B877DD">
        <w:rPr>
          <w:rFonts w:ascii="Times New Roman" w:hAnsi="Times New Roman" w:cs="Times New Roman"/>
          <w:sz w:val="20"/>
          <w:szCs w:val="20"/>
        </w:rPr>
        <w:t xml:space="preserve"> 4, 2002, 1201.</w:t>
      </w:r>
    </w:p>
    <w:p w14:paraId="24D2EAB5" w14:textId="77777777" w:rsidR="00EE301A" w:rsidRPr="00B877DD" w:rsidRDefault="00EE301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Shultz M, ‘Reproductive Technology and Intent-Based Parenthood: An Opportunity for Gender Neutrality’ 1 </w:t>
      </w:r>
      <w:r w:rsidRPr="00B877DD">
        <w:rPr>
          <w:rFonts w:ascii="Times New Roman" w:hAnsi="Times New Roman" w:cs="Times New Roman"/>
          <w:i/>
          <w:sz w:val="20"/>
          <w:szCs w:val="20"/>
        </w:rPr>
        <w:t>Wisconsin Law Review</w:t>
      </w:r>
      <w:r w:rsidRPr="00B877DD">
        <w:rPr>
          <w:rFonts w:ascii="Times New Roman" w:hAnsi="Times New Roman" w:cs="Times New Roman"/>
          <w:sz w:val="20"/>
          <w:szCs w:val="20"/>
        </w:rPr>
        <w:t xml:space="preserve"> 1, 1990, 356.</w:t>
      </w:r>
    </w:p>
    <w:p w14:paraId="4A82F6F2" w14:textId="77777777" w:rsidR="00D679D4" w:rsidRPr="00B877DD" w:rsidRDefault="00D679D4"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Mazer D, ‘Born Breach: The Challenge of Remedies in Surrogacy Contracts’ 28 </w:t>
      </w:r>
      <w:r w:rsidRPr="00B877DD">
        <w:rPr>
          <w:rFonts w:ascii="Times New Roman" w:hAnsi="Times New Roman" w:cs="Times New Roman"/>
          <w:i/>
          <w:sz w:val="20"/>
          <w:szCs w:val="20"/>
        </w:rPr>
        <w:t>Yale Journal of Law &amp; Feminism</w:t>
      </w:r>
      <w:r w:rsidRPr="00B877DD">
        <w:rPr>
          <w:rFonts w:ascii="Times New Roman" w:hAnsi="Times New Roman" w:cs="Times New Roman"/>
          <w:sz w:val="20"/>
          <w:szCs w:val="20"/>
        </w:rPr>
        <w:t xml:space="preserve"> 1, 2017, 223.</w:t>
      </w:r>
    </w:p>
    <w:p w14:paraId="1D488FE9" w14:textId="77777777" w:rsidR="009D048A" w:rsidRPr="00B877DD" w:rsidRDefault="001E1D5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Erez D, ‘IVF Battles: Legal Categories and Comparative Tales’ 28 </w:t>
      </w:r>
      <w:r w:rsidRPr="00B877DD">
        <w:rPr>
          <w:rFonts w:ascii="Times New Roman" w:hAnsi="Times New Roman" w:cs="Times New Roman"/>
          <w:i/>
          <w:sz w:val="20"/>
          <w:szCs w:val="20"/>
        </w:rPr>
        <w:t>Duke Journal of Comparative and International Law</w:t>
      </w:r>
      <w:r w:rsidRPr="00B877DD">
        <w:rPr>
          <w:rFonts w:ascii="Times New Roman" w:hAnsi="Times New Roman" w:cs="Times New Roman"/>
          <w:sz w:val="20"/>
          <w:szCs w:val="20"/>
        </w:rPr>
        <w:t xml:space="preserve"> 247, 2018, 255.</w:t>
      </w:r>
    </w:p>
    <w:p w14:paraId="03C5AA00" w14:textId="77777777" w:rsidR="004B2660" w:rsidRPr="00B877DD" w:rsidRDefault="004B266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Pennings G, ‘The validity of contracts to dispose of frozen embryos’ 15 </w:t>
      </w:r>
      <w:r w:rsidRPr="00B877DD">
        <w:rPr>
          <w:rFonts w:ascii="Times New Roman" w:hAnsi="Times New Roman" w:cs="Times New Roman"/>
          <w:i/>
          <w:sz w:val="20"/>
          <w:szCs w:val="20"/>
        </w:rPr>
        <w:t xml:space="preserve">Oxford Academic Journal </w:t>
      </w:r>
      <w:r w:rsidRPr="00B877DD">
        <w:rPr>
          <w:rFonts w:ascii="Times New Roman" w:hAnsi="Times New Roman" w:cs="Times New Roman"/>
          <w:sz w:val="20"/>
          <w:szCs w:val="20"/>
        </w:rPr>
        <w:t xml:space="preserve">5, 2000, 981. </w:t>
      </w:r>
    </w:p>
    <w:p w14:paraId="511778FF" w14:textId="77777777" w:rsidR="004B2660" w:rsidRPr="00B877DD" w:rsidRDefault="00CA4FF9"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Ziegler M, ‘Beyond Balancing: Rethinking the Law of Embryo Disposition’ 68 </w:t>
      </w:r>
      <w:r w:rsidRPr="00B877DD">
        <w:rPr>
          <w:rFonts w:ascii="Times New Roman" w:hAnsi="Times New Roman" w:cs="Times New Roman"/>
          <w:i/>
          <w:sz w:val="20"/>
          <w:szCs w:val="20"/>
        </w:rPr>
        <w:t>American University Law Review</w:t>
      </w:r>
      <w:r w:rsidRPr="00B877DD">
        <w:rPr>
          <w:rFonts w:ascii="Times New Roman" w:hAnsi="Times New Roman" w:cs="Times New Roman"/>
          <w:sz w:val="20"/>
          <w:szCs w:val="20"/>
        </w:rPr>
        <w:t xml:space="preserve"> 2, 2018, 519.</w:t>
      </w:r>
    </w:p>
    <w:p w14:paraId="0C89B4EB" w14:textId="77777777" w:rsidR="00323816" w:rsidRPr="00B877DD" w:rsidRDefault="00C85232"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lastRenderedPageBreak/>
        <w:t xml:space="preserve">Forman D, ‘Embryo Disposition and Divorce: Why Clinic Consent Forms Are Not the Answer’, 24 </w:t>
      </w:r>
      <w:r w:rsidRPr="00B877DD">
        <w:rPr>
          <w:rFonts w:ascii="Times New Roman" w:hAnsi="Times New Roman" w:cs="Times New Roman"/>
          <w:i/>
          <w:sz w:val="20"/>
          <w:szCs w:val="20"/>
        </w:rPr>
        <w:t>Journal of the American Academy of Matrimonial Lawyers</w:t>
      </w:r>
      <w:r w:rsidRPr="00B877DD">
        <w:rPr>
          <w:rFonts w:ascii="Times New Roman" w:hAnsi="Times New Roman" w:cs="Times New Roman"/>
          <w:sz w:val="20"/>
          <w:szCs w:val="20"/>
        </w:rPr>
        <w:t xml:space="preserve"> 57, 2011, 69.</w:t>
      </w:r>
    </w:p>
    <w:p w14:paraId="278806B3" w14:textId="3AFC5443" w:rsidR="00484B38" w:rsidRPr="00B877DD" w:rsidRDefault="00484B3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Pennings G, ‘International evolution of legislation and guidelines in medically assisted reproduction’ 18 </w:t>
      </w:r>
      <w:r w:rsidRPr="00B877DD">
        <w:rPr>
          <w:rFonts w:ascii="Times New Roman" w:hAnsi="Times New Roman" w:cs="Times New Roman"/>
          <w:i/>
          <w:sz w:val="20"/>
          <w:szCs w:val="20"/>
        </w:rPr>
        <w:t>Reproductive BioMedicine Online</w:t>
      </w:r>
      <w:r w:rsidRPr="00B877DD">
        <w:rPr>
          <w:rFonts w:ascii="Times New Roman" w:hAnsi="Times New Roman" w:cs="Times New Roman"/>
          <w:sz w:val="20"/>
          <w:szCs w:val="20"/>
        </w:rPr>
        <w:t xml:space="preserve"> 2, 2009, S15-S18- </w:t>
      </w:r>
      <w:hyperlink r:id="rId9" w:history="1">
        <w:r w:rsidRPr="00B877DD">
          <w:rPr>
            <w:rStyle w:val="Hyperlink"/>
            <w:rFonts w:ascii="Times New Roman" w:hAnsi="Times New Roman" w:cs="Times New Roman"/>
            <w:sz w:val="20"/>
            <w:szCs w:val="20"/>
          </w:rPr>
          <w:t>https://www.sciencedirect.com/science/article/abs/pii/S1472648310604439</w:t>
        </w:r>
      </w:hyperlink>
      <w:r w:rsidRPr="00B877DD">
        <w:rPr>
          <w:rFonts w:ascii="Times New Roman" w:hAnsi="Times New Roman" w:cs="Times New Roman"/>
          <w:sz w:val="20"/>
          <w:szCs w:val="20"/>
        </w:rPr>
        <w:t xml:space="preserve"> on 29 January 2020.</w:t>
      </w:r>
    </w:p>
    <w:p w14:paraId="7D396088" w14:textId="79E80AA4" w:rsidR="00484B38" w:rsidRPr="00B877DD" w:rsidRDefault="00484B3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Kastrop P, ‘International standard for IVF centres’ 18(2) Human Reproduction, 2003, 460-461. </w:t>
      </w:r>
    </w:p>
    <w:p w14:paraId="571A8262" w14:textId="5D0941A5" w:rsidR="00624D04" w:rsidRPr="00B877DD" w:rsidRDefault="00624D04"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Miklavcic J &amp; Flaman P, ‘Personhood status of the human zygote, embryo,’ </w:t>
      </w:r>
      <w:r w:rsidRPr="00B877DD">
        <w:rPr>
          <w:rFonts w:ascii="Times New Roman" w:hAnsi="Times New Roman" w:cs="Times New Roman"/>
          <w:i/>
          <w:sz w:val="20"/>
          <w:szCs w:val="20"/>
        </w:rPr>
        <w:t>PMC Journal</w:t>
      </w:r>
      <w:r w:rsidRPr="00B877DD">
        <w:rPr>
          <w:rFonts w:ascii="Times New Roman" w:hAnsi="Times New Roman" w:cs="Times New Roman"/>
          <w:sz w:val="20"/>
          <w:szCs w:val="20"/>
        </w:rPr>
        <w:t xml:space="preserve">, 2017, 130-144- </w:t>
      </w:r>
      <w:hyperlink r:id="rId10" w:history="1">
        <w:r w:rsidRPr="00B877DD">
          <w:rPr>
            <w:rStyle w:val="Hyperlink"/>
            <w:rFonts w:ascii="Times New Roman" w:hAnsi="Times New Roman" w:cs="Times New Roman"/>
            <w:sz w:val="20"/>
            <w:szCs w:val="20"/>
          </w:rPr>
          <w:t>https://www.ncbi.nlm.nih.gov/pmc/articles/PMC5499222/</w:t>
        </w:r>
      </w:hyperlink>
      <w:r w:rsidRPr="00B877DD">
        <w:rPr>
          <w:rFonts w:ascii="Times New Roman" w:hAnsi="Times New Roman" w:cs="Times New Roman"/>
          <w:sz w:val="20"/>
          <w:szCs w:val="20"/>
        </w:rPr>
        <w:t xml:space="preserve"> .     </w:t>
      </w:r>
    </w:p>
    <w:p w14:paraId="2D85C2E1" w14:textId="3DCBE178" w:rsidR="005B38CE" w:rsidRPr="00B877DD" w:rsidRDefault="005B38CE"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Farah J &amp; Heberlein A, ‘Personhood and Neuroscience: Naturalizing or Nihilating?,’7(1) </w:t>
      </w:r>
      <w:r w:rsidRPr="00B877DD">
        <w:rPr>
          <w:rFonts w:ascii="Times New Roman" w:hAnsi="Times New Roman" w:cs="Times New Roman"/>
          <w:i/>
          <w:sz w:val="20"/>
          <w:szCs w:val="20"/>
        </w:rPr>
        <w:t>American Journal of Bioethics</w:t>
      </w:r>
      <w:r w:rsidRPr="00B877DD">
        <w:rPr>
          <w:rFonts w:ascii="Times New Roman" w:hAnsi="Times New Roman" w:cs="Times New Roman"/>
          <w:sz w:val="20"/>
          <w:szCs w:val="20"/>
        </w:rPr>
        <w:t>, 2007, 37-48.</w:t>
      </w:r>
    </w:p>
    <w:p w14:paraId="7A27C046" w14:textId="185A5D51" w:rsidR="00EB6643" w:rsidRPr="00B877DD" w:rsidRDefault="008A79A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Wolbert W, ‘The Potentiality Argument in the Debate relating to the Beginning of Personhood’ </w:t>
      </w:r>
      <w:r w:rsidRPr="00B877DD">
        <w:rPr>
          <w:rFonts w:ascii="Times New Roman" w:hAnsi="Times New Roman" w:cs="Times New Roman"/>
          <w:i/>
          <w:sz w:val="20"/>
          <w:szCs w:val="20"/>
        </w:rPr>
        <w:t>Human Reproduction &amp; Genetic Ethics</w:t>
      </w:r>
      <w:r w:rsidRPr="00B877DD">
        <w:rPr>
          <w:rFonts w:ascii="Times New Roman" w:hAnsi="Times New Roman" w:cs="Times New Roman"/>
          <w:sz w:val="20"/>
          <w:szCs w:val="20"/>
        </w:rPr>
        <w:t xml:space="preserve">, 2015, 19-26.- </w:t>
      </w:r>
      <w:hyperlink r:id="rId11" w:history="1">
        <w:r w:rsidRPr="00B877DD">
          <w:rPr>
            <w:rStyle w:val="Hyperlink"/>
            <w:rFonts w:ascii="Times New Roman" w:hAnsi="Times New Roman" w:cs="Times New Roman"/>
            <w:sz w:val="20"/>
            <w:szCs w:val="20"/>
          </w:rPr>
          <w:t>https://www.tandfonline.com/doi/abs/10.1179/hrge.6.2.y4v1p37874v42181</w:t>
        </w:r>
      </w:hyperlink>
      <w:r w:rsidR="00EB6643" w:rsidRPr="00B877DD">
        <w:rPr>
          <w:rFonts w:ascii="Times New Roman" w:hAnsi="Times New Roman" w:cs="Times New Roman"/>
          <w:sz w:val="20"/>
          <w:szCs w:val="20"/>
        </w:rPr>
        <w:t>.</w:t>
      </w:r>
      <w:r w:rsidR="0073705C" w:rsidRPr="00B877DD">
        <w:rPr>
          <w:rFonts w:ascii="Times New Roman" w:hAnsi="Times New Roman" w:cs="Times New Roman"/>
          <w:sz w:val="20"/>
          <w:szCs w:val="20"/>
        </w:rPr>
        <w:t xml:space="preserve"> </w:t>
      </w:r>
    </w:p>
    <w:p w14:paraId="47BD365E" w14:textId="3D642295" w:rsidR="004730D3" w:rsidRPr="00B877DD" w:rsidRDefault="004730D3"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Disilvestro R, ‘Human Embryos in the Original Position?’, 30(3) </w:t>
      </w:r>
      <w:r w:rsidRPr="00B877DD">
        <w:rPr>
          <w:rFonts w:ascii="Times New Roman" w:hAnsi="Times New Roman" w:cs="Times New Roman"/>
          <w:i/>
          <w:sz w:val="20"/>
          <w:szCs w:val="20"/>
        </w:rPr>
        <w:t>Journal of Medicine and Philosophy</w:t>
      </w:r>
      <w:r w:rsidRPr="00B877DD">
        <w:rPr>
          <w:rFonts w:ascii="Times New Roman" w:hAnsi="Times New Roman" w:cs="Times New Roman"/>
          <w:sz w:val="20"/>
          <w:szCs w:val="20"/>
        </w:rPr>
        <w:t>, 2006, 285-304.</w:t>
      </w:r>
    </w:p>
    <w:p w14:paraId="5FECA682" w14:textId="38CD2F3D" w:rsidR="00945A6E" w:rsidRPr="00B877DD" w:rsidRDefault="00945A6E"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Paulk L, ‘Embryonic Personhood: Implications for Assisted Reproductive Technology in International Human Rights Law’ 22(4) </w:t>
      </w:r>
      <w:r w:rsidRPr="00B877DD">
        <w:rPr>
          <w:rFonts w:ascii="Times New Roman" w:hAnsi="Times New Roman" w:cs="Times New Roman"/>
          <w:i/>
          <w:sz w:val="20"/>
          <w:szCs w:val="20"/>
        </w:rPr>
        <w:t>Journal of Gender Social Policy and the Law</w:t>
      </w:r>
      <w:r w:rsidRPr="00B877DD">
        <w:rPr>
          <w:rFonts w:ascii="Times New Roman" w:hAnsi="Times New Roman" w:cs="Times New Roman"/>
          <w:sz w:val="20"/>
          <w:szCs w:val="20"/>
        </w:rPr>
        <w:t>, 2014, 3.</w:t>
      </w:r>
    </w:p>
    <w:p w14:paraId="42EFCD06" w14:textId="20C46DD2" w:rsidR="00945A6E" w:rsidRPr="00B877DD" w:rsidRDefault="00945A6E"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Robertson J, ‘In the Beginning: The Legal Status of Early Embryos’ 76(3) </w:t>
      </w:r>
      <w:r w:rsidRPr="00B877DD">
        <w:rPr>
          <w:rFonts w:ascii="Times New Roman" w:hAnsi="Times New Roman" w:cs="Times New Roman"/>
          <w:i/>
          <w:sz w:val="20"/>
          <w:szCs w:val="20"/>
        </w:rPr>
        <w:t>Virginia Law Review,</w:t>
      </w:r>
      <w:r w:rsidRPr="00B877DD">
        <w:rPr>
          <w:rFonts w:ascii="Times New Roman" w:hAnsi="Times New Roman" w:cs="Times New Roman"/>
          <w:sz w:val="20"/>
          <w:szCs w:val="20"/>
        </w:rPr>
        <w:t xml:space="preserve"> 1990, 446</w:t>
      </w:r>
    </w:p>
    <w:p w14:paraId="19EE4C87" w14:textId="77777777" w:rsidR="006779F0" w:rsidRPr="004D7DDA" w:rsidRDefault="006779F0"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2.4 Articles</w:t>
      </w:r>
    </w:p>
    <w:p w14:paraId="65FA9083"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Corabian B, ‘In Vitro Fertilisation &amp; Embryo transfer as a treatment for infertility’ Alberta Heritage Foundation for Medical Research, 1997, 5.</w:t>
      </w:r>
    </w:p>
    <w:p w14:paraId="5886D7A4"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Brezina P &amp; Zhao Y, ‘The Ethical, Legal, and Social Issues Impacted by Modern Assisted Reproductive Technologies’ 2012 Obstetrics &amp; Gynaecology International 686253, 2012, 4.</w:t>
      </w:r>
    </w:p>
    <w:p w14:paraId="480B978D"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Wingo A ‘Akan Philosophy of the Person’ the Stanford Encyclopedia of Philosophy, 2006, 1.</w:t>
      </w:r>
    </w:p>
    <w:p w14:paraId="7FC1E86A" w14:textId="77777777" w:rsidR="0093422C"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Wilson J, ‘Transhumanism and Moral Equality’ Keele University, 2007, 4.</w:t>
      </w:r>
    </w:p>
    <w:p w14:paraId="4CFE35CD" w14:textId="77777777" w:rsidR="0022283A" w:rsidRPr="00B877DD" w:rsidRDefault="0022283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Birhanu H, ‘Derogation of the right to life and its Suspension during State of Emergency: Art 93 of FDRE Constitution’ Abyssinia Law, 2019, 1.</w:t>
      </w:r>
    </w:p>
    <w:p w14:paraId="4F62C6B9" w14:textId="77777777" w:rsidR="00AB416F" w:rsidRPr="00B877DD" w:rsidRDefault="00AB416F"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Weems A, ‘Superior Court Upholds Distribution of Pre-Embryos in Equitable Distribution Case’, Fox Rothschild LLP, 2012, 1.</w:t>
      </w:r>
    </w:p>
    <w:p w14:paraId="1B6E8B77" w14:textId="77777777" w:rsidR="009D048A" w:rsidRPr="00B877DD" w:rsidRDefault="009D048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Pennings G, ‘The validity of contracts to dispose of frozen embryos’ University of Brussels, 2002,296.</w:t>
      </w:r>
    </w:p>
    <w:p w14:paraId="7AE9090D" w14:textId="77777777" w:rsidR="001D104A" w:rsidRPr="00B877DD" w:rsidRDefault="001D104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Mahut A, ‘The A to Z of In vitro fertilization’ Daily Nation, 31 July 2018- https://www.nation.co.ke/health/-A-to-Z-of-in-vitro-fertilisation/3476990-4688654-6j1jxvz/index.html on 26 February 2019. </w:t>
      </w:r>
    </w:p>
    <w:p w14:paraId="590D3A19" w14:textId="77777777" w:rsidR="00614E70" w:rsidRPr="00B877DD" w:rsidRDefault="00614E7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Biggers J, ‘When Does Life Begin?’ The New York Academy of Sciences, 1981, 10.</w:t>
      </w:r>
    </w:p>
    <w:p w14:paraId="6B7AAD04" w14:textId="77777777" w:rsidR="001A5A78" w:rsidRPr="00B877DD" w:rsidRDefault="001A5A7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Condic M, ‘A scientific view of when life begins’ Charlotte Lozier Institute, 2014, 4.</w:t>
      </w:r>
    </w:p>
    <w:p w14:paraId="5C4C6DC9" w14:textId="77777777" w:rsidR="009E50BB" w:rsidRPr="00B877DD" w:rsidRDefault="009E50BB"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Howell R, ‘Kenyan Jurisprudence: The Answer to Western Regulation of In vitro Fertilization’ Hein Online, 1990, 69.</w:t>
      </w:r>
    </w:p>
    <w:p w14:paraId="7B1C9141" w14:textId="77777777" w:rsidR="00DD2B0C" w:rsidRPr="00B877DD" w:rsidRDefault="00DD2B0C"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Scott E &amp; Murphy S, ‘Determining the status of non-transferred embryos in Ireland: a conspectus of case law and implications for clinical IVF practice’ Bio Med Central, 2009, 2.</w:t>
      </w:r>
    </w:p>
    <w:p w14:paraId="11FD77A2" w14:textId="77777777" w:rsidR="00DD2B0C" w:rsidRPr="00B877DD" w:rsidRDefault="00DD2B0C"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Valerio C, Vargas K &amp; Raventos H, ‘IVF in Costa Rica’ US National Library of Medicine National Institutes of Health, 2017, 366.</w:t>
      </w:r>
    </w:p>
    <w:p w14:paraId="43E32FA2" w14:textId="77777777" w:rsidR="00E65D7D" w:rsidRPr="00B877DD" w:rsidRDefault="00E65D7D"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Cohen G &amp; Adashi E, ‘Embryo Disposition Disputes: Controversies and Case Law’ Hastings Centre Report, 2016, 16.</w:t>
      </w:r>
    </w:p>
    <w:p w14:paraId="7DA73303" w14:textId="77777777" w:rsidR="009F0B80" w:rsidRPr="00B877DD" w:rsidRDefault="009F0B8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Robertson J, ‘Prior Agreements for Disposition of Frozen Embryos’ George Town University, 1990, 411.</w:t>
      </w:r>
    </w:p>
    <w:p w14:paraId="125D0024" w14:textId="77777777" w:rsidR="00C14814" w:rsidRPr="00B877DD" w:rsidRDefault="00C14814"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lastRenderedPageBreak/>
        <w:t>Weems A, ‘Superior Court Upholds Distribution of Pre-Embryos in Equitable Distribution Case’, Fox Rothschild LLP, 2012, 1.</w:t>
      </w:r>
    </w:p>
    <w:p w14:paraId="14DB16E9" w14:textId="77777777" w:rsidR="006F1486" w:rsidRPr="00B877DD" w:rsidRDefault="00A4743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Ugolev O, ‘Disposition of Frozen Embryo Disputes: The Alternative Resolution Model’ Seton Hall University, 2013, 13.</w:t>
      </w:r>
    </w:p>
    <w:p w14:paraId="340A941B" w14:textId="77777777" w:rsidR="008369E0" w:rsidRPr="00B877DD" w:rsidRDefault="008369E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Sullivan D, ‘Defending Human Personhood: Some Insights from Natural Law’ Christian Scholar’s Review, 2008, 2.</w:t>
      </w:r>
    </w:p>
    <w:p w14:paraId="14E090C6" w14:textId="77777777" w:rsidR="008369E0" w:rsidRPr="00B877DD" w:rsidRDefault="008369E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Metz T, ‘Questioning South Africa’s ‘genetic link’ requirement for surrogacy’ University of Johannesburg, 2014, 34-39.</w:t>
      </w:r>
    </w:p>
    <w:p w14:paraId="061EC1EB" w14:textId="77777777" w:rsidR="0066751E" w:rsidRPr="00B877DD" w:rsidRDefault="0066751E"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Molefe M, ‘A critique of Thad Metz’s African theory of moral status’ South African Journal of Philosophy, 2017, 195-205.</w:t>
      </w:r>
    </w:p>
    <w:p w14:paraId="6501FA82" w14:textId="77777777" w:rsidR="0066751E" w:rsidRPr="00B877DD" w:rsidRDefault="0066751E"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Skyes J, ‘The Akan Concept of a person’ Dickinson Scholar 2016, 6.</w:t>
      </w:r>
    </w:p>
    <w:p w14:paraId="5347AF05" w14:textId="42EEDA0C" w:rsidR="00657FF3" w:rsidRPr="00B877DD" w:rsidRDefault="00657FF3"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Shah M, ‘Modern Reproductive Technologies: Legal issues Concerning Cryopreservation and Posthumous Conception’ HeinOnline, 1996, 549.</w:t>
      </w:r>
    </w:p>
    <w:p w14:paraId="3C124988" w14:textId="4977BF0C" w:rsidR="00F2373A" w:rsidRPr="00B877DD" w:rsidRDefault="00F2373A"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Annas G &amp; Elias S, In vitro fertilisation and embryo transfer: Medicolegal aspects of a new technique to create a family’ American Bar Association &amp; Jstor, 1983, 212.</w:t>
      </w:r>
    </w:p>
    <w:p w14:paraId="071225E1" w14:textId="72B1C608" w:rsidR="00ED5398" w:rsidRPr="00B877DD" w:rsidRDefault="00ED5398"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Wolbert W, ‘The Potentiality Argument in the Debate relating to the Beginning of Personhood’ Human Reproduction &amp; Genetic Ethics, 2015, 19-26.- </w:t>
      </w:r>
      <w:hyperlink r:id="rId12" w:history="1">
        <w:r w:rsidRPr="00B877DD">
          <w:rPr>
            <w:rStyle w:val="Hyperlink"/>
            <w:rFonts w:ascii="Times New Roman" w:hAnsi="Times New Roman" w:cs="Times New Roman"/>
            <w:sz w:val="20"/>
            <w:szCs w:val="20"/>
          </w:rPr>
          <w:t>https://www.tandfonline.com/doi/abs/10.1179/hrge.6.2.y4v1p37874v42181</w:t>
        </w:r>
      </w:hyperlink>
      <w:r w:rsidRPr="00B877DD">
        <w:rPr>
          <w:rFonts w:ascii="Times New Roman" w:hAnsi="Times New Roman" w:cs="Times New Roman"/>
          <w:sz w:val="20"/>
          <w:szCs w:val="20"/>
        </w:rPr>
        <w:t xml:space="preserve">. </w:t>
      </w:r>
    </w:p>
    <w:p w14:paraId="17F43887" w14:textId="77777777" w:rsidR="006779F0" w:rsidRPr="004D7DDA" w:rsidRDefault="006779F0"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2.6 Internet Resources</w:t>
      </w:r>
    </w:p>
    <w:p w14:paraId="0F294AB8" w14:textId="77777777" w:rsidR="006779F0" w:rsidRPr="00B877DD" w:rsidRDefault="00460043" w:rsidP="00B877DD">
      <w:pPr>
        <w:spacing w:line="240" w:lineRule="auto"/>
        <w:jc w:val="both"/>
        <w:rPr>
          <w:rFonts w:ascii="Times New Roman" w:hAnsi="Times New Roman" w:cs="Times New Roman"/>
          <w:sz w:val="20"/>
          <w:szCs w:val="20"/>
        </w:rPr>
      </w:pPr>
      <w:hyperlink r:id="rId13" w:history="1">
        <w:r w:rsidR="006779F0" w:rsidRPr="00B877DD">
          <w:rPr>
            <w:rStyle w:val="Hyperlink"/>
            <w:rFonts w:ascii="Times New Roman" w:hAnsi="Times New Roman" w:cs="Times New Roman"/>
            <w:sz w:val="20"/>
            <w:szCs w:val="20"/>
          </w:rPr>
          <w:t>https://www.mayoclinic.org/tests-procedures/in-vitro-fertilization/about/pac-20384716</w:t>
        </w:r>
      </w:hyperlink>
      <w:r w:rsidR="006779F0" w:rsidRPr="00B877DD">
        <w:rPr>
          <w:rFonts w:ascii="Times New Roman" w:hAnsi="Times New Roman" w:cs="Times New Roman"/>
          <w:sz w:val="20"/>
          <w:szCs w:val="20"/>
        </w:rPr>
        <w:t xml:space="preserve"> on 10 February 2019. </w:t>
      </w:r>
    </w:p>
    <w:p w14:paraId="3E2426BF" w14:textId="77777777" w:rsidR="006779F0" w:rsidRPr="00B877DD" w:rsidRDefault="00460043" w:rsidP="00B877DD">
      <w:pPr>
        <w:spacing w:line="240" w:lineRule="auto"/>
        <w:jc w:val="both"/>
        <w:rPr>
          <w:rFonts w:ascii="Times New Roman" w:hAnsi="Times New Roman" w:cs="Times New Roman"/>
          <w:sz w:val="20"/>
          <w:szCs w:val="20"/>
        </w:rPr>
      </w:pPr>
      <w:hyperlink r:id="rId14" w:history="1">
        <w:r w:rsidR="006779F0" w:rsidRPr="00B877DD">
          <w:rPr>
            <w:rStyle w:val="Hyperlink"/>
            <w:rFonts w:ascii="Times New Roman" w:hAnsi="Times New Roman" w:cs="Times New Roman"/>
            <w:sz w:val="20"/>
            <w:szCs w:val="20"/>
          </w:rPr>
          <w:t>https://drjohnzhang.com/difference-oocyte-embryo-conception/ on 17 February 2019.</w:t>
        </w:r>
      </w:hyperlink>
      <w:r w:rsidR="006779F0" w:rsidRPr="00B877DD">
        <w:rPr>
          <w:rFonts w:ascii="Times New Roman" w:hAnsi="Times New Roman" w:cs="Times New Roman"/>
          <w:sz w:val="20"/>
          <w:szCs w:val="20"/>
        </w:rPr>
        <w:t xml:space="preserve"> </w:t>
      </w:r>
    </w:p>
    <w:p w14:paraId="0BEF462E" w14:textId="77777777" w:rsidR="001D104A" w:rsidRPr="00B877DD" w:rsidRDefault="006779F0" w:rsidP="00B877DD">
      <w:pPr>
        <w:spacing w:line="240" w:lineRule="auto"/>
        <w:jc w:val="both"/>
        <w:rPr>
          <w:rStyle w:val="Hyperlink"/>
          <w:rFonts w:ascii="Times New Roman" w:hAnsi="Times New Roman" w:cs="Times New Roman"/>
          <w:sz w:val="20"/>
          <w:szCs w:val="20"/>
        </w:rPr>
      </w:pPr>
      <w:r w:rsidRPr="00B877DD">
        <w:rPr>
          <w:rFonts w:ascii="Times New Roman" w:hAnsi="Times New Roman" w:cs="Times New Roman"/>
          <w:sz w:val="20"/>
          <w:szCs w:val="20"/>
        </w:rPr>
        <w:t xml:space="preserve">Mahut A, ‘The A to Z of In vitro fertilization’ Daily Nation, 31 July 2018- </w:t>
      </w:r>
      <w:hyperlink r:id="rId15" w:history="1">
        <w:r w:rsidR="0093422C" w:rsidRPr="00B877DD">
          <w:rPr>
            <w:rStyle w:val="Hyperlink"/>
            <w:rFonts w:ascii="Times New Roman" w:hAnsi="Times New Roman" w:cs="Times New Roman"/>
            <w:sz w:val="20"/>
            <w:szCs w:val="20"/>
          </w:rPr>
          <w:t>https://www.nation.co.ke/health/-A-to-Z-of-in-vitro-fertilisation/3476990-4688654-6j1jxvz/index.html on 26 February 2019</w:t>
        </w:r>
      </w:hyperlink>
    </w:p>
    <w:p w14:paraId="75640F8D" w14:textId="77777777" w:rsidR="001E1D58" w:rsidRPr="00B877DD" w:rsidRDefault="00460043" w:rsidP="00B877DD">
      <w:pPr>
        <w:spacing w:line="240" w:lineRule="auto"/>
        <w:jc w:val="both"/>
        <w:rPr>
          <w:rFonts w:ascii="Times New Roman" w:hAnsi="Times New Roman" w:cs="Times New Roman"/>
          <w:sz w:val="20"/>
          <w:szCs w:val="20"/>
        </w:rPr>
      </w:pPr>
      <w:hyperlink r:id="rId16" w:history="1">
        <w:r w:rsidR="00614E70" w:rsidRPr="00B877DD">
          <w:rPr>
            <w:rStyle w:val="Hyperlink"/>
            <w:rFonts w:ascii="Times New Roman" w:hAnsi="Times New Roman" w:cs="Times New Roman"/>
            <w:sz w:val="20"/>
            <w:szCs w:val="20"/>
          </w:rPr>
          <w:t>https://www.plannedparenthood.org/learn/sex-and-relationships/sexual-consent</w:t>
        </w:r>
      </w:hyperlink>
      <w:r w:rsidR="00614E70" w:rsidRPr="00B877DD">
        <w:rPr>
          <w:rFonts w:ascii="Times New Roman" w:hAnsi="Times New Roman" w:cs="Times New Roman"/>
          <w:sz w:val="20"/>
          <w:szCs w:val="20"/>
        </w:rPr>
        <w:t xml:space="preserve"> </w:t>
      </w:r>
      <w:r w:rsidR="001D104A" w:rsidRPr="00B877DD">
        <w:rPr>
          <w:rFonts w:ascii="Times New Roman" w:hAnsi="Times New Roman" w:cs="Times New Roman"/>
          <w:sz w:val="20"/>
          <w:szCs w:val="20"/>
        </w:rPr>
        <w:t>on 15 August 2019</w:t>
      </w:r>
      <w:r w:rsidR="00614E70" w:rsidRPr="00B877DD">
        <w:rPr>
          <w:rFonts w:ascii="Times New Roman" w:hAnsi="Times New Roman" w:cs="Times New Roman"/>
          <w:sz w:val="20"/>
          <w:szCs w:val="20"/>
        </w:rPr>
        <w:t>.</w:t>
      </w:r>
    </w:p>
    <w:p w14:paraId="1AB580F2" w14:textId="18A6C450" w:rsidR="00F907D9" w:rsidRPr="00B877DD" w:rsidRDefault="00460043" w:rsidP="00B877DD">
      <w:pPr>
        <w:spacing w:line="240" w:lineRule="auto"/>
        <w:jc w:val="both"/>
        <w:rPr>
          <w:rFonts w:ascii="Times New Roman" w:hAnsi="Times New Roman" w:cs="Times New Roman"/>
          <w:sz w:val="20"/>
          <w:szCs w:val="20"/>
        </w:rPr>
      </w:pPr>
      <w:hyperlink r:id="rId17" w:history="1">
        <w:r w:rsidR="00657FF3" w:rsidRPr="00B877DD">
          <w:rPr>
            <w:rStyle w:val="Hyperlink"/>
            <w:rFonts w:ascii="Times New Roman" w:hAnsi="Times New Roman" w:cs="Times New Roman"/>
            <w:sz w:val="20"/>
            <w:szCs w:val="20"/>
          </w:rPr>
          <w:t>https://www.princeton.edu/~prolife/articles/embryoquotes2.html on 16 August 2019</w:t>
        </w:r>
      </w:hyperlink>
      <w:r w:rsidR="00614E70" w:rsidRPr="00B877DD">
        <w:rPr>
          <w:rFonts w:ascii="Times New Roman" w:hAnsi="Times New Roman" w:cs="Times New Roman"/>
          <w:sz w:val="20"/>
          <w:szCs w:val="20"/>
        </w:rPr>
        <w:t xml:space="preserve">. </w:t>
      </w:r>
    </w:p>
    <w:p w14:paraId="781A9B70" w14:textId="49697627" w:rsidR="00657FF3" w:rsidRPr="00B877DD" w:rsidRDefault="00460043" w:rsidP="00B877DD">
      <w:pPr>
        <w:spacing w:line="240" w:lineRule="auto"/>
        <w:jc w:val="both"/>
        <w:rPr>
          <w:rFonts w:ascii="Times New Roman" w:hAnsi="Times New Roman" w:cs="Times New Roman"/>
          <w:sz w:val="20"/>
          <w:szCs w:val="20"/>
        </w:rPr>
      </w:pPr>
      <w:hyperlink r:id="rId18" w:history="1">
        <w:r w:rsidR="00657FF3" w:rsidRPr="00B877DD">
          <w:rPr>
            <w:rStyle w:val="Hyperlink"/>
            <w:rFonts w:ascii="Times New Roman" w:hAnsi="Times New Roman" w:cs="Times New Roman"/>
            <w:sz w:val="20"/>
            <w:szCs w:val="20"/>
          </w:rPr>
          <w:t>https://livio.se/en/research/history-ivf-brief/</w:t>
        </w:r>
      </w:hyperlink>
      <w:r w:rsidR="00657FF3" w:rsidRPr="00B877DD">
        <w:rPr>
          <w:rFonts w:ascii="Times New Roman" w:hAnsi="Times New Roman" w:cs="Times New Roman"/>
          <w:sz w:val="20"/>
          <w:szCs w:val="20"/>
        </w:rPr>
        <w:t xml:space="preserve"> on 9 January 2020.</w:t>
      </w:r>
    </w:p>
    <w:p w14:paraId="773BFA63" w14:textId="07E1A22B" w:rsidR="00657FF3" w:rsidRPr="00B877DD" w:rsidRDefault="00460043" w:rsidP="00B877DD">
      <w:pPr>
        <w:spacing w:line="240" w:lineRule="auto"/>
        <w:jc w:val="both"/>
        <w:rPr>
          <w:rFonts w:ascii="Times New Roman" w:hAnsi="Times New Roman" w:cs="Times New Roman"/>
          <w:sz w:val="20"/>
          <w:szCs w:val="20"/>
        </w:rPr>
      </w:pPr>
      <w:hyperlink r:id="rId19" w:history="1">
        <w:r w:rsidR="00657FF3" w:rsidRPr="00B877DD">
          <w:rPr>
            <w:rStyle w:val="Hyperlink"/>
            <w:rFonts w:ascii="Times New Roman" w:hAnsi="Times New Roman" w:cs="Times New Roman"/>
            <w:sz w:val="20"/>
            <w:szCs w:val="20"/>
          </w:rPr>
          <w:t>https://www.eggfreezing.com/what-is-an-oocyte/</w:t>
        </w:r>
      </w:hyperlink>
      <w:r w:rsidR="00657FF3" w:rsidRPr="00B877DD">
        <w:rPr>
          <w:rFonts w:ascii="Times New Roman" w:hAnsi="Times New Roman" w:cs="Times New Roman"/>
          <w:sz w:val="20"/>
          <w:szCs w:val="20"/>
        </w:rPr>
        <w:t xml:space="preserve">  on 29 January 2020.</w:t>
      </w:r>
    </w:p>
    <w:p w14:paraId="6942483F" w14:textId="6E5B0DFC" w:rsidR="00DB63A4" w:rsidRPr="00B877DD" w:rsidRDefault="00460043" w:rsidP="00B877DD">
      <w:pPr>
        <w:spacing w:line="240" w:lineRule="auto"/>
        <w:jc w:val="both"/>
        <w:rPr>
          <w:rFonts w:ascii="Times New Roman" w:hAnsi="Times New Roman" w:cs="Times New Roman"/>
          <w:sz w:val="20"/>
          <w:szCs w:val="20"/>
        </w:rPr>
      </w:pPr>
      <w:hyperlink r:id="rId20" w:history="1">
        <w:r w:rsidR="00DB63A4" w:rsidRPr="00B877DD">
          <w:rPr>
            <w:rStyle w:val="Hyperlink"/>
            <w:rFonts w:ascii="Times New Roman" w:hAnsi="Times New Roman" w:cs="Times New Roman"/>
            <w:sz w:val="20"/>
            <w:szCs w:val="20"/>
          </w:rPr>
          <w:t>https://www.stanfordchildrens.org/en/service/fertility-and-reproductive-health/oocyte-retrieval</w:t>
        </w:r>
      </w:hyperlink>
      <w:r w:rsidR="00DB63A4" w:rsidRPr="00B877DD">
        <w:rPr>
          <w:rFonts w:ascii="Times New Roman" w:hAnsi="Times New Roman" w:cs="Times New Roman"/>
          <w:sz w:val="20"/>
          <w:szCs w:val="20"/>
        </w:rPr>
        <w:t xml:space="preserve">  on 29 January 2020.</w:t>
      </w:r>
    </w:p>
    <w:p w14:paraId="3C547D61" w14:textId="381FB681" w:rsidR="00DB63A4" w:rsidRPr="00B877DD" w:rsidRDefault="00460043" w:rsidP="00B877DD">
      <w:pPr>
        <w:spacing w:line="240" w:lineRule="auto"/>
        <w:jc w:val="both"/>
        <w:rPr>
          <w:rFonts w:ascii="Times New Roman" w:hAnsi="Times New Roman" w:cs="Times New Roman"/>
          <w:sz w:val="20"/>
          <w:szCs w:val="20"/>
        </w:rPr>
      </w:pPr>
      <w:hyperlink r:id="rId21" w:history="1">
        <w:r w:rsidR="00DB63A4" w:rsidRPr="00B877DD">
          <w:rPr>
            <w:rStyle w:val="Hyperlink"/>
            <w:rFonts w:ascii="Times New Roman" w:hAnsi="Times New Roman" w:cs="Times New Roman"/>
            <w:sz w:val="20"/>
            <w:szCs w:val="20"/>
          </w:rPr>
          <w:t>https://my.clevelandclinic.org/health/treatments/15464-embryo-cryopreservation</w:t>
        </w:r>
      </w:hyperlink>
      <w:r w:rsidR="00DB63A4" w:rsidRPr="00B877DD">
        <w:rPr>
          <w:rFonts w:ascii="Times New Roman" w:hAnsi="Times New Roman" w:cs="Times New Roman"/>
          <w:sz w:val="20"/>
          <w:szCs w:val="20"/>
        </w:rPr>
        <w:t xml:space="preserve"> on 29 January 2020.</w:t>
      </w:r>
    </w:p>
    <w:p w14:paraId="636DBF05" w14:textId="0326B3DF" w:rsidR="00DB63A4" w:rsidRPr="00B877DD" w:rsidRDefault="00460043" w:rsidP="00B877DD">
      <w:pPr>
        <w:spacing w:line="240" w:lineRule="auto"/>
        <w:jc w:val="both"/>
        <w:rPr>
          <w:rFonts w:ascii="Times New Roman" w:hAnsi="Times New Roman" w:cs="Times New Roman"/>
          <w:sz w:val="20"/>
          <w:szCs w:val="20"/>
        </w:rPr>
      </w:pPr>
      <w:hyperlink r:id="rId22" w:history="1">
        <w:r w:rsidR="00DB63A4" w:rsidRPr="00B877DD">
          <w:rPr>
            <w:rStyle w:val="Hyperlink"/>
            <w:rFonts w:ascii="Times New Roman" w:hAnsi="Times New Roman" w:cs="Times New Roman"/>
            <w:sz w:val="20"/>
            <w:szCs w:val="20"/>
          </w:rPr>
          <w:t>https://www.hfea.gov.uk/treatments/fertility-preservation/embryo-freezing/</w:t>
        </w:r>
      </w:hyperlink>
      <w:r w:rsidR="00DB63A4" w:rsidRPr="00B877DD">
        <w:rPr>
          <w:rFonts w:ascii="Times New Roman" w:hAnsi="Times New Roman" w:cs="Times New Roman"/>
          <w:sz w:val="20"/>
          <w:szCs w:val="20"/>
        </w:rPr>
        <w:t xml:space="preserve">  on 29 January 2020.</w:t>
      </w:r>
    </w:p>
    <w:p w14:paraId="415BEAF3" w14:textId="55245BCD" w:rsidR="0066751E" w:rsidRPr="00B877DD" w:rsidRDefault="00460043" w:rsidP="00B877DD">
      <w:pPr>
        <w:spacing w:line="240" w:lineRule="auto"/>
        <w:jc w:val="both"/>
        <w:rPr>
          <w:rFonts w:ascii="Times New Roman" w:hAnsi="Times New Roman" w:cs="Times New Roman"/>
          <w:sz w:val="20"/>
          <w:szCs w:val="20"/>
        </w:rPr>
      </w:pPr>
      <w:hyperlink r:id="rId23" w:history="1">
        <w:r w:rsidR="00F026C5" w:rsidRPr="00B877DD">
          <w:rPr>
            <w:rStyle w:val="Hyperlink"/>
            <w:rFonts w:ascii="Times New Roman" w:hAnsi="Times New Roman" w:cs="Times New Roman"/>
            <w:sz w:val="20"/>
            <w:szCs w:val="20"/>
          </w:rPr>
          <w:t>https://www.fertilityclinicsabroad.com/egg-donation-abroad-europe/iso-accreditation-ivf-clinics-abroad/</w:t>
        </w:r>
      </w:hyperlink>
      <w:r w:rsidR="00F026C5" w:rsidRPr="00B877DD">
        <w:rPr>
          <w:rFonts w:ascii="Times New Roman" w:hAnsi="Times New Roman" w:cs="Times New Roman"/>
          <w:sz w:val="20"/>
          <w:szCs w:val="20"/>
        </w:rPr>
        <w:t xml:space="preserve"> </w:t>
      </w:r>
      <w:r w:rsidR="0032365D" w:rsidRPr="00B877DD">
        <w:rPr>
          <w:rFonts w:ascii="Times New Roman" w:hAnsi="Times New Roman" w:cs="Times New Roman"/>
          <w:sz w:val="20"/>
          <w:szCs w:val="20"/>
        </w:rPr>
        <w:t>on 29 January 2020.</w:t>
      </w:r>
    </w:p>
    <w:p w14:paraId="7E514D9B" w14:textId="77777777" w:rsidR="0093422C" w:rsidRPr="004D7DDA" w:rsidRDefault="0093422C"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2.7 Conference Paper</w:t>
      </w:r>
      <w:r w:rsidR="00090D31" w:rsidRPr="004D7DDA">
        <w:rPr>
          <w:rFonts w:ascii="Times New Roman" w:hAnsi="Times New Roman" w:cs="Times New Roman"/>
          <w:b/>
          <w:sz w:val="20"/>
          <w:szCs w:val="20"/>
          <w:u w:val="single"/>
        </w:rPr>
        <w:t xml:space="preserve"> &amp; Working Paper</w:t>
      </w:r>
    </w:p>
    <w:p w14:paraId="101B31A4" w14:textId="77777777" w:rsidR="00E508B9" w:rsidRPr="00B877DD" w:rsidRDefault="0093422C"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Scott E &amp; Ellen S, ‘Determining the status of non-transferred embryos in Ireland: a conspectus of case law and implications for clinical IVF practice’ Philosophy, Ethics, and Humanities in Medicine Conference organised by the Department of Obstetrics &amp; Gynaecology, at Royal College of Surgeons, Ireland, 9 July 2009, 7.</w:t>
      </w:r>
    </w:p>
    <w:p w14:paraId="7E4C1DA4" w14:textId="77777777" w:rsidR="006F1486" w:rsidRPr="00B877DD" w:rsidRDefault="00090D31"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Butler P, ‘Assisted reproduction in developing countries facing up to the issues’ Department of Reproductive Health and Research, World Health Organisation, Progress in Reproductive Health Research Paper Number 63, 2003, 5-</w:t>
      </w:r>
      <w:hyperlink r:id="rId24" w:history="1">
        <w:r w:rsidRPr="00B877DD">
          <w:rPr>
            <w:rStyle w:val="Hyperlink"/>
            <w:rFonts w:ascii="Times New Roman" w:hAnsi="Times New Roman" w:cs="Times New Roman"/>
            <w:sz w:val="20"/>
            <w:szCs w:val="20"/>
          </w:rPr>
          <w:t>https://www.who.int/reproductivehealth/publications/infertility/progress63.pdf</w:t>
        </w:r>
      </w:hyperlink>
      <w:r w:rsidRPr="00B877DD">
        <w:rPr>
          <w:rFonts w:ascii="Times New Roman" w:hAnsi="Times New Roman" w:cs="Times New Roman"/>
          <w:sz w:val="20"/>
          <w:szCs w:val="20"/>
        </w:rPr>
        <w:t xml:space="preserve"> on 14 August 2019.</w:t>
      </w:r>
    </w:p>
    <w:p w14:paraId="491A1E34" w14:textId="77777777" w:rsidR="009C5A1F" w:rsidRPr="004D7DDA" w:rsidRDefault="009C5A1F" w:rsidP="004D7DDA">
      <w:pPr>
        <w:spacing w:line="240" w:lineRule="auto"/>
        <w:jc w:val="center"/>
        <w:rPr>
          <w:rFonts w:ascii="Times New Roman" w:hAnsi="Times New Roman" w:cs="Times New Roman"/>
          <w:b/>
          <w:sz w:val="20"/>
          <w:szCs w:val="20"/>
          <w:u w:val="single"/>
        </w:rPr>
      </w:pPr>
      <w:r w:rsidRPr="004D7DDA">
        <w:rPr>
          <w:rFonts w:ascii="Times New Roman" w:hAnsi="Times New Roman" w:cs="Times New Roman"/>
          <w:b/>
          <w:sz w:val="20"/>
          <w:szCs w:val="20"/>
          <w:u w:val="single"/>
        </w:rPr>
        <w:t>Dissertations &amp; Theses</w:t>
      </w:r>
    </w:p>
    <w:p w14:paraId="0A059406" w14:textId="77777777" w:rsidR="009C5A1F" w:rsidRPr="00B877DD" w:rsidRDefault="009C5A1F"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Nyakundi T, ‘Embryo Personhood and how it affects disposal procedures in In Vitro Fertilization’ Unpublished Undergraduate Thesis, Strathmore University, Nairobi, 2017, 37.</w:t>
      </w:r>
    </w:p>
    <w:p w14:paraId="3FA78144" w14:textId="67EDE29F" w:rsidR="0032365D" w:rsidRPr="00B877DD" w:rsidRDefault="0032365D"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lastRenderedPageBreak/>
        <w:t>Corazza M, ‘Non-Rational Persons and the Original Position: A Rawlsian Defense of Animal Citizenship Defense of Animal Citizenship’ Published thesis, Iowa Research Online, University of Iowa, 2018, 5.</w:t>
      </w:r>
    </w:p>
    <w:p w14:paraId="4904405E" w14:textId="77777777" w:rsidR="0032365D" w:rsidRPr="00B877DD" w:rsidRDefault="0032365D" w:rsidP="00B877DD">
      <w:pPr>
        <w:spacing w:line="240" w:lineRule="auto"/>
        <w:jc w:val="both"/>
        <w:rPr>
          <w:rFonts w:ascii="Times New Roman" w:hAnsi="Times New Roman" w:cs="Times New Roman"/>
          <w:sz w:val="20"/>
          <w:szCs w:val="20"/>
        </w:rPr>
      </w:pPr>
    </w:p>
    <w:p w14:paraId="130C6992" w14:textId="77777777" w:rsidR="006779F0" w:rsidRPr="00B877DD" w:rsidRDefault="006779F0" w:rsidP="00B877DD">
      <w:pPr>
        <w:spacing w:line="240" w:lineRule="auto"/>
        <w:jc w:val="both"/>
        <w:rPr>
          <w:rFonts w:ascii="Times New Roman" w:hAnsi="Times New Roman" w:cs="Times New Roman"/>
          <w:sz w:val="20"/>
          <w:szCs w:val="20"/>
        </w:rPr>
      </w:pPr>
      <w:r w:rsidRPr="00B877DD">
        <w:rPr>
          <w:rFonts w:ascii="Times New Roman" w:hAnsi="Times New Roman" w:cs="Times New Roman"/>
          <w:sz w:val="20"/>
          <w:szCs w:val="20"/>
        </w:rPr>
        <w:t xml:space="preserve">  </w:t>
      </w:r>
    </w:p>
    <w:p w14:paraId="5E3AD324" w14:textId="77777777" w:rsidR="006779F0" w:rsidRPr="00B877DD" w:rsidRDefault="006779F0" w:rsidP="00B877DD">
      <w:pPr>
        <w:spacing w:line="240" w:lineRule="auto"/>
        <w:jc w:val="both"/>
        <w:rPr>
          <w:rFonts w:ascii="Times New Roman" w:hAnsi="Times New Roman" w:cs="Times New Roman"/>
          <w:sz w:val="20"/>
          <w:szCs w:val="20"/>
        </w:rPr>
      </w:pPr>
    </w:p>
    <w:sectPr w:rsidR="006779F0" w:rsidRPr="00B877DD" w:rsidSect="00F56180">
      <w:footerReference w:type="default" r:id="rId25"/>
      <w:pgSz w:w="11906" w:h="16838" w:code="9"/>
      <w:pgMar w:top="1440" w:right="1440" w:bottom="1440" w:left="1440" w:header="708" w:footer="708"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59E3B9" w16cid:durableId="21DA9030"/>
  <w16cid:commentId w16cid:paraId="2EC8C90B" w16cid:durableId="21DA9031"/>
  <w16cid:commentId w16cid:paraId="51B0F9BD" w16cid:durableId="21DA9032"/>
  <w16cid:commentId w16cid:paraId="283D3EFC" w16cid:durableId="21DA9033"/>
  <w16cid:commentId w16cid:paraId="7C74201E" w16cid:durableId="21DA9034"/>
  <w16cid:commentId w16cid:paraId="0E012087" w16cid:durableId="21DA9035"/>
  <w16cid:commentId w16cid:paraId="5C4997CF" w16cid:durableId="21DA9036"/>
  <w16cid:commentId w16cid:paraId="0E51C5F5" w16cid:durableId="21DA9037"/>
  <w16cid:commentId w16cid:paraId="7223EEBD" w16cid:durableId="21DA9038"/>
  <w16cid:commentId w16cid:paraId="678AC557" w16cid:durableId="21DA9039"/>
  <w16cid:commentId w16cid:paraId="7F7BC7C3" w16cid:durableId="21DA903A"/>
  <w16cid:commentId w16cid:paraId="64DBA578" w16cid:durableId="21DA9047"/>
  <w16cid:commentId w16cid:paraId="04A210F5" w16cid:durableId="21DA9048"/>
  <w16cid:commentId w16cid:paraId="4878495D" w16cid:durableId="21DA904A"/>
  <w16cid:commentId w16cid:paraId="4B5D372A" w16cid:durableId="21DA904B"/>
  <w16cid:commentId w16cid:paraId="7F655745" w16cid:durableId="21DA904C"/>
  <w16cid:commentId w16cid:paraId="1683C407" w16cid:durableId="21DA904D"/>
  <w16cid:commentId w16cid:paraId="133B626B" w16cid:durableId="21DA904E"/>
  <w16cid:commentId w16cid:paraId="09C0DAF3" w16cid:durableId="21DA904F"/>
  <w16cid:commentId w16cid:paraId="3231E429" w16cid:durableId="21DA9050"/>
  <w16cid:commentId w16cid:paraId="5C136AFB" w16cid:durableId="21DA9051"/>
  <w16cid:commentId w16cid:paraId="3FC59D53" w16cid:durableId="21DA9052"/>
  <w16cid:commentId w16cid:paraId="5A7F0E90" w16cid:durableId="21DA9053"/>
  <w16cid:commentId w16cid:paraId="0F1FA065" w16cid:durableId="21DA9054"/>
  <w16cid:commentId w16cid:paraId="7C93074D" w16cid:durableId="21DA9055"/>
  <w16cid:commentId w16cid:paraId="06C01D75" w16cid:durableId="21DA9056"/>
  <w16cid:commentId w16cid:paraId="48D56AA0" w16cid:durableId="21DA9057"/>
  <w16cid:commentId w16cid:paraId="26175753" w16cid:durableId="21DA9058"/>
  <w16cid:commentId w16cid:paraId="3DF1E2B6" w16cid:durableId="21DA905C"/>
  <w16cid:commentId w16cid:paraId="3A14B3BF" w16cid:durableId="21DA9061"/>
  <w16cid:commentId w16cid:paraId="42A86F93" w16cid:durableId="21DA9063"/>
  <w16cid:commentId w16cid:paraId="0B161F03" w16cid:durableId="21DA9064"/>
  <w16cid:commentId w16cid:paraId="0AC5D433" w16cid:durableId="21DA9065"/>
  <w16cid:commentId w16cid:paraId="112E357B" w16cid:durableId="21DA9066"/>
  <w16cid:commentId w16cid:paraId="6BCF6F6A" w16cid:durableId="21DA9067"/>
  <w16cid:commentId w16cid:paraId="48AA5F15" w16cid:durableId="21DA9068"/>
  <w16cid:commentId w16cid:paraId="6697B134" w16cid:durableId="21DA9069"/>
  <w16cid:commentId w16cid:paraId="4E735FE7" w16cid:durableId="21DA906A"/>
  <w16cid:commentId w16cid:paraId="6BADAB30" w16cid:durableId="21DA906B"/>
  <w16cid:commentId w16cid:paraId="129079B6" w16cid:durableId="21DA906C"/>
  <w16cid:commentId w16cid:paraId="351C716A" w16cid:durableId="21DA906D"/>
  <w16cid:commentId w16cid:paraId="093BDDCC" w16cid:durableId="21DA906E"/>
  <w16cid:commentId w16cid:paraId="038BEB38" w16cid:durableId="21DA906F"/>
  <w16cid:commentId w16cid:paraId="00A5B0F5" w16cid:durableId="21DA9070"/>
  <w16cid:commentId w16cid:paraId="1BF706E4" w16cid:durableId="21DA9071"/>
  <w16cid:commentId w16cid:paraId="032C98B2" w16cid:durableId="21DA9072"/>
  <w16cid:commentId w16cid:paraId="7BE32110" w16cid:durableId="21DA9073"/>
  <w16cid:commentId w16cid:paraId="28D80923" w16cid:durableId="21DA9074"/>
  <w16cid:commentId w16cid:paraId="43BAE3A4" w16cid:durableId="21DA9075"/>
  <w16cid:commentId w16cid:paraId="626B00CD" w16cid:durableId="21DA9076"/>
  <w16cid:commentId w16cid:paraId="6200168C" w16cid:durableId="21DA9077"/>
  <w16cid:commentId w16cid:paraId="746DAC50" w16cid:durableId="21DA9078"/>
  <w16cid:commentId w16cid:paraId="35C77B9F" w16cid:durableId="21DA9079"/>
  <w16cid:commentId w16cid:paraId="02EDC8F8" w16cid:durableId="21DA907A"/>
  <w16cid:commentId w16cid:paraId="54C842E1" w16cid:durableId="21DA907B"/>
  <w16cid:commentId w16cid:paraId="3583F732" w16cid:durableId="21DA907C"/>
  <w16cid:commentId w16cid:paraId="36CBC250" w16cid:durableId="21DA907D"/>
  <w16cid:commentId w16cid:paraId="33AE907D" w16cid:durableId="21DA907E"/>
  <w16cid:commentId w16cid:paraId="1415B74B" w16cid:durableId="21DA907F"/>
  <w16cid:commentId w16cid:paraId="0D1D898B" w16cid:durableId="21DA9080"/>
  <w16cid:commentId w16cid:paraId="67707176" w16cid:durableId="21DA9081"/>
  <w16cid:commentId w16cid:paraId="10BB6641" w16cid:durableId="21DA9082"/>
  <w16cid:commentId w16cid:paraId="1817A105" w16cid:durableId="21DA9083"/>
  <w16cid:commentId w16cid:paraId="2DB86519" w16cid:durableId="21DA9084"/>
  <w16cid:commentId w16cid:paraId="75085AAC" w16cid:durableId="21DA9085"/>
  <w16cid:commentId w16cid:paraId="27A314B9" w16cid:durableId="21DA9086"/>
  <w16cid:commentId w16cid:paraId="55866BA8" w16cid:durableId="21DA9087"/>
  <w16cid:commentId w16cid:paraId="75C323F0" w16cid:durableId="21DA9088"/>
  <w16cid:commentId w16cid:paraId="4818929C" w16cid:durableId="21DA9089"/>
  <w16cid:commentId w16cid:paraId="03B5A7BA" w16cid:durableId="21DA908A"/>
  <w16cid:commentId w16cid:paraId="59A7D26B" w16cid:durableId="21DA908B"/>
  <w16cid:commentId w16cid:paraId="1D708289" w16cid:durableId="21DA908C"/>
  <w16cid:commentId w16cid:paraId="3FEDB358" w16cid:durableId="21DA908D"/>
  <w16cid:commentId w16cid:paraId="44189293" w16cid:durableId="21DA90B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C14F09" w14:textId="77777777" w:rsidR="00460043" w:rsidRDefault="00460043" w:rsidP="00A30460">
      <w:pPr>
        <w:spacing w:after="0" w:line="240" w:lineRule="auto"/>
      </w:pPr>
      <w:r>
        <w:separator/>
      </w:r>
    </w:p>
  </w:endnote>
  <w:endnote w:type="continuationSeparator" w:id="0">
    <w:p w14:paraId="51F6658A" w14:textId="77777777" w:rsidR="00460043" w:rsidRDefault="00460043" w:rsidP="00A304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3125666"/>
      <w:docPartObj>
        <w:docPartGallery w:val="Page Numbers (Bottom of Page)"/>
        <w:docPartUnique/>
      </w:docPartObj>
    </w:sdtPr>
    <w:sdtEndPr>
      <w:rPr>
        <w:noProof/>
      </w:rPr>
    </w:sdtEndPr>
    <w:sdtContent>
      <w:p w14:paraId="239CBD9A" w14:textId="77777777" w:rsidR="00D17D20" w:rsidRDefault="00D17D20">
        <w:pPr>
          <w:pStyle w:val="Footer"/>
          <w:jc w:val="center"/>
        </w:pPr>
        <w:r>
          <w:fldChar w:fldCharType="begin"/>
        </w:r>
        <w:r>
          <w:instrText xml:space="preserve"> PAGE   \* MERGEFORMAT </w:instrText>
        </w:r>
        <w:r>
          <w:fldChar w:fldCharType="separate"/>
        </w:r>
        <w:r w:rsidR="001857D7">
          <w:rPr>
            <w:noProof/>
          </w:rPr>
          <w:t>ix</w:t>
        </w:r>
        <w:r>
          <w:rPr>
            <w:noProof/>
          </w:rPr>
          <w:fldChar w:fldCharType="end"/>
        </w:r>
      </w:p>
    </w:sdtContent>
  </w:sdt>
  <w:p w14:paraId="4F22731E" w14:textId="77777777" w:rsidR="00D17D20" w:rsidRDefault="00D17D20" w:rsidP="004A69D1">
    <w:pPr>
      <w:pStyle w:val="Footer"/>
      <w:tabs>
        <w:tab w:val="clear" w:pos="4513"/>
        <w:tab w:val="clear" w:pos="9026"/>
        <w:tab w:val="left" w:pos="5455"/>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5693300"/>
      <w:docPartObj>
        <w:docPartGallery w:val="Page Numbers (Bottom of Page)"/>
        <w:docPartUnique/>
      </w:docPartObj>
    </w:sdtPr>
    <w:sdtEndPr>
      <w:rPr>
        <w:noProof/>
      </w:rPr>
    </w:sdtEndPr>
    <w:sdtContent>
      <w:p w14:paraId="670A3E4F" w14:textId="77777777" w:rsidR="00D17D20" w:rsidRDefault="00D17D20">
        <w:pPr>
          <w:pStyle w:val="Footer"/>
          <w:jc w:val="center"/>
        </w:pPr>
        <w:r>
          <w:fldChar w:fldCharType="begin"/>
        </w:r>
        <w:r>
          <w:instrText xml:space="preserve"> PAGE   \* MERGEFORMAT </w:instrText>
        </w:r>
        <w:r>
          <w:fldChar w:fldCharType="separate"/>
        </w:r>
        <w:r w:rsidR="001857D7">
          <w:rPr>
            <w:noProof/>
          </w:rPr>
          <w:t>26</w:t>
        </w:r>
        <w:r>
          <w:rPr>
            <w:noProof/>
          </w:rPr>
          <w:fldChar w:fldCharType="end"/>
        </w:r>
      </w:p>
    </w:sdtContent>
  </w:sdt>
  <w:p w14:paraId="0F054FDE" w14:textId="77777777" w:rsidR="00D17D20" w:rsidRDefault="00D17D20" w:rsidP="004A69D1">
    <w:pPr>
      <w:pStyle w:val="Footer"/>
      <w:tabs>
        <w:tab w:val="clear" w:pos="4513"/>
        <w:tab w:val="clear" w:pos="9026"/>
        <w:tab w:val="left" w:pos="545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6D8ADB" w14:textId="77777777" w:rsidR="00460043" w:rsidRDefault="00460043" w:rsidP="00A30460">
      <w:pPr>
        <w:spacing w:after="0" w:line="240" w:lineRule="auto"/>
      </w:pPr>
      <w:r>
        <w:separator/>
      </w:r>
    </w:p>
  </w:footnote>
  <w:footnote w:type="continuationSeparator" w:id="0">
    <w:p w14:paraId="2E80130E" w14:textId="77777777" w:rsidR="00460043" w:rsidRDefault="00460043" w:rsidP="00A30460">
      <w:pPr>
        <w:spacing w:after="0" w:line="240" w:lineRule="auto"/>
      </w:pPr>
      <w:r>
        <w:continuationSeparator/>
      </w:r>
    </w:p>
  </w:footnote>
  <w:footnote w:id="1">
    <w:p w14:paraId="796D1515" w14:textId="77777777" w:rsidR="00D17D20" w:rsidRPr="00B7361A" w:rsidRDefault="00D17D20" w:rsidP="00B7361A">
      <w:pPr>
        <w:pStyle w:val="FootnoteText"/>
        <w:jc w:val="both"/>
        <w:rPr>
          <w:rFonts w:ascii="Times New Roman" w:hAnsi="Times New Roman" w:cs="Times New Roman"/>
        </w:rPr>
      </w:pPr>
      <w:r w:rsidRPr="00B7361A">
        <w:rPr>
          <w:rStyle w:val="FootnoteReference"/>
          <w:rFonts w:ascii="Times New Roman" w:hAnsi="Times New Roman" w:cs="Times New Roman"/>
        </w:rPr>
        <w:footnoteRef/>
      </w:r>
      <w:r w:rsidRPr="00B7361A">
        <w:rPr>
          <w:rFonts w:ascii="Times New Roman" w:hAnsi="Times New Roman" w:cs="Times New Roman"/>
        </w:rPr>
        <w:t xml:space="preserve"> Mahut A, ‘The A to Z of In vitro fertilization’ Daily Nation, 31 July 2018- </w:t>
      </w:r>
      <w:hyperlink r:id="rId1" w:history="1">
        <w:r w:rsidRPr="00B7361A">
          <w:rPr>
            <w:rStyle w:val="Hyperlink"/>
            <w:rFonts w:ascii="Times New Roman" w:hAnsi="Times New Roman" w:cs="Times New Roman"/>
          </w:rPr>
          <w:t>https://www.nation.co.ke/health/-A-to-Z-of-in-vitro-fertilisation/3476990-4688654-6j1jxvz/index.html</w:t>
        </w:r>
      </w:hyperlink>
      <w:r w:rsidRPr="00B7361A">
        <w:rPr>
          <w:rFonts w:ascii="Times New Roman" w:hAnsi="Times New Roman" w:cs="Times New Roman"/>
        </w:rPr>
        <w:t xml:space="preserve"> on 26 February 2019.</w:t>
      </w:r>
    </w:p>
  </w:footnote>
  <w:footnote w:id="2">
    <w:p w14:paraId="6C897EC9" w14:textId="02332760" w:rsidR="00D17D20" w:rsidRPr="00184A85" w:rsidRDefault="00D17D20" w:rsidP="00184A85">
      <w:pPr>
        <w:pStyle w:val="FootnoteText"/>
        <w:jc w:val="both"/>
        <w:rPr>
          <w:rFonts w:ascii="Times New Roman" w:hAnsi="Times New Roman" w:cs="Times New Roman"/>
        </w:rPr>
      </w:pPr>
      <w:r w:rsidRPr="00184A85">
        <w:rPr>
          <w:rStyle w:val="FootnoteReference"/>
          <w:rFonts w:ascii="Times New Roman" w:hAnsi="Times New Roman" w:cs="Times New Roman"/>
        </w:rPr>
        <w:footnoteRef/>
      </w:r>
      <w:r w:rsidRPr="00184A85">
        <w:rPr>
          <w:rFonts w:ascii="Times New Roman" w:hAnsi="Times New Roman" w:cs="Times New Roman"/>
        </w:rPr>
        <w:t xml:space="preserve"> </w:t>
      </w:r>
      <w:hyperlink r:id="rId2" w:history="1">
        <w:r w:rsidRPr="00184A85">
          <w:rPr>
            <w:rStyle w:val="Hyperlink"/>
            <w:rFonts w:ascii="Times New Roman" w:hAnsi="Times New Roman" w:cs="Times New Roman"/>
          </w:rPr>
          <w:t>https://livio.se/en/research/history-ivf-brief/</w:t>
        </w:r>
      </w:hyperlink>
      <w:r w:rsidRPr="00184A85">
        <w:rPr>
          <w:rFonts w:ascii="Times New Roman" w:hAnsi="Times New Roman" w:cs="Times New Roman"/>
        </w:rPr>
        <w:t xml:space="preserve"> on 29 January 2020.</w:t>
      </w:r>
    </w:p>
  </w:footnote>
  <w:footnote w:id="3">
    <w:p w14:paraId="2BDB188F"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w:t>
      </w:r>
      <w:hyperlink r:id="rId3" w:history="1">
        <w:r w:rsidRPr="000C2406">
          <w:rPr>
            <w:rStyle w:val="Hyperlink"/>
            <w:rFonts w:ascii="Times New Roman" w:hAnsi="Times New Roman" w:cs="Times New Roman"/>
          </w:rPr>
          <w:t>https://drjohnzhang.com/difference-oocyte-embryo-conception/</w:t>
        </w:r>
      </w:hyperlink>
      <w:r w:rsidRPr="000C2406">
        <w:rPr>
          <w:rFonts w:ascii="Times New Roman" w:hAnsi="Times New Roman" w:cs="Times New Roman"/>
        </w:rPr>
        <w:t xml:space="preserve"> on 17 February 2019.</w:t>
      </w:r>
    </w:p>
  </w:footnote>
  <w:footnote w:id="4">
    <w:p w14:paraId="0F49E2DF"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 </w:t>
      </w:r>
      <w:r>
        <w:rPr>
          <w:rFonts w:ascii="Times New Roman" w:hAnsi="Times New Roman" w:cs="Times New Roman"/>
        </w:rPr>
        <w:t>59</w:t>
      </w:r>
      <w:r w:rsidRPr="000C2406">
        <w:rPr>
          <w:rFonts w:ascii="Times New Roman" w:hAnsi="Times New Roman" w:cs="Times New Roman"/>
          <w:i/>
        </w:rPr>
        <w:t xml:space="preserve"> Yale Journal of Biology and Medicine</w:t>
      </w:r>
      <w:r>
        <w:rPr>
          <w:rFonts w:ascii="Times New Roman" w:hAnsi="Times New Roman" w:cs="Times New Roman"/>
          <w:i/>
        </w:rPr>
        <w:t xml:space="preserve"> </w:t>
      </w:r>
      <w:r w:rsidRPr="00AF2DF7">
        <w:rPr>
          <w:rFonts w:ascii="Times New Roman" w:hAnsi="Times New Roman" w:cs="Times New Roman"/>
        </w:rPr>
        <w:t>4</w:t>
      </w:r>
      <w:r w:rsidRPr="000C2406">
        <w:rPr>
          <w:rFonts w:ascii="Times New Roman" w:hAnsi="Times New Roman" w:cs="Times New Roman"/>
          <w:i/>
        </w:rPr>
        <w:t xml:space="preserve">, </w:t>
      </w:r>
      <w:r>
        <w:rPr>
          <w:rFonts w:ascii="Times New Roman" w:hAnsi="Times New Roman" w:cs="Times New Roman"/>
        </w:rPr>
        <w:t>1986, 409.</w:t>
      </w:r>
    </w:p>
  </w:footnote>
  <w:footnote w:id="5">
    <w:p w14:paraId="20912BFA"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w:t>
      </w:r>
      <w:hyperlink r:id="rId4" w:history="1">
        <w:r w:rsidRPr="000C2406">
          <w:rPr>
            <w:rStyle w:val="Hyperlink"/>
            <w:rFonts w:ascii="Times New Roman" w:hAnsi="Times New Roman" w:cs="Times New Roman"/>
          </w:rPr>
          <w:t>https://www.mayoclinic.org/tests-procedures/in-vitro-fertilization/about/pac-20384716</w:t>
        </w:r>
      </w:hyperlink>
      <w:r w:rsidRPr="000C2406">
        <w:rPr>
          <w:rFonts w:ascii="Times New Roman" w:hAnsi="Times New Roman" w:cs="Times New Roman"/>
        </w:rPr>
        <w:t xml:space="preserve"> on 10 February 2019. </w:t>
      </w:r>
    </w:p>
  </w:footnote>
  <w:footnote w:id="6">
    <w:p w14:paraId="313FC2AA" w14:textId="351B8A17" w:rsidR="00D17D20" w:rsidRPr="00657FF3" w:rsidRDefault="00D17D20" w:rsidP="00657FF3">
      <w:pPr>
        <w:pStyle w:val="FootnoteText"/>
        <w:jc w:val="both"/>
        <w:rPr>
          <w:rFonts w:ascii="Times New Roman" w:hAnsi="Times New Roman" w:cs="Times New Roman"/>
        </w:rPr>
      </w:pPr>
      <w:r w:rsidRPr="00657FF3">
        <w:rPr>
          <w:rStyle w:val="FootnoteReference"/>
          <w:rFonts w:ascii="Times New Roman" w:hAnsi="Times New Roman" w:cs="Times New Roman"/>
        </w:rPr>
        <w:footnoteRef/>
      </w:r>
      <w:r w:rsidRPr="00657FF3">
        <w:rPr>
          <w:rFonts w:ascii="Times New Roman" w:hAnsi="Times New Roman" w:cs="Times New Roman"/>
        </w:rPr>
        <w:t xml:space="preserve"> </w:t>
      </w:r>
      <w:hyperlink r:id="rId5" w:history="1">
        <w:r w:rsidRPr="00657FF3">
          <w:rPr>
            <w:rStyle w:val="Hyperlink"/>
            <w:rFonts w:ascii="Times New Roman" w:hAnsi="Times New Roman" w:cs="Times New Roman"/>
          </w:rPr>
          <w:t>https://www.eggfreezing.com/what-is-an-oocyte/</w:t>
        </w:r>
      </w:hyperlink>
      <w:r w:rsidRPr="00657FF3">
        <w:rPr>
          <w:rFonts w:ascii="Times New Roman" w:hAnsi="Times New Roman" w:cs="Times New Roman"/>
        </w:rPr>
        <w:t xml:space="preserve"> on 29 January 2020.</w:t>
      </w:r>
    </w:p>
  </w:footnote>
  <w:footnote w:id="7">
    <w:p w14:paraId="412BCDF3" w14:textId="35D81F0D" w:rsidR="00D17D20" w:rsidRPr="00657FF3" w:rsidRDefault="00D17D20" w:rsidP="00657FF3">
      <w:pPr>
        <w:pStyle w:val="FootnoteText"/>
        <w:jc w:val="both"/>
        <w:rPr>
          <w:rFonts w:ascii="Times New Roman" w:hAnsi="Times New Roman" w:cs="Times New Roman"/>
        </w:rPr>
      </w:pPr>
      <w:r w:rsidRPr="00657FF3">
        <w:rPr>
          <w:rStyle w:val="FootnoteReference"/>
          <w:rFonts w:ascii="Times New Roman" w:hAnsi="Times New Roman" w:cs="Times New Roman"/>
        </w:rPr>
        <w:footnoteRef/>
      </w:r>
      <w:r w:rsidRPr="00657FF3">
        <w:rPr>
          <w:rFonts w:ascii="Times New Roman" w:hAnsi="Times New Roman" w:cs="Times New Roman"/>
        </w:rPr>
        <w:t xml:space="preserve"> </w:t>
      </w:r>
      <w:hyperlink r:id="rId6" w:history="1">
        <w:r w:rsidRPr="00657FF3">
          <w:rPr>
            <w:rStyle w:val="Hyperlink"/>
            <w:rFonts w:ascii="Times New Roman" w:hAnsi="Times New Roman" w:cs="Times New Roman"/>
          </w:rPr>
          <w:t>https://www.eggfreezing.com/what-is-an-oocyte/</w:t>
        </w:r>
      </w:hyperlink>
      <w:r w:rsidRPr="00657FF3">
        <w:rPr>
          <w:rFonts w:ascii="Times New Roman" w:hAnsi="Times New Roman" w:cs="Times New Roman"/>
        </w:rPr>
        <w:t xml:space="preserve"> on 29 January 2020.</w:t>
      </w:r>
    </w:p>
  </w:footnote>
  <w:footnote w:id="8">
    <w:p w14:paraId="7C50DAAD"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w:t>
      </w:r>
      <w:hyperlink r:id="rId7" w:history="1">
        <w:r w:rsidRPr="000C2406">
          <w:rPr>
            <w:rStyle w:val="Hyperlink"/>
            <w:rFonts w:ascii="Times New Roman" w:hAnsi="Times New Roman" w:cs="Times New Roman"/>
          </w:rPr>
          <w:t>https://www.mayoclinic.org/tests-procedures/in-vitro-fertilization/about/pac-20384716</w:t>
        </w:r>
      </w:hyperlink>
      <w:r w:rsidRPr="000C2406">
        <w:rPr>
          <w:rFonts w:ascii="Times New Roman" w:hAnsi="Times New Roman" w:cs="Times New Roman"/>
        </w:rPr>
        <w:t xml:space="preserve"> on 10 February 2019.</w:t>
      </w:r>
    </w:p>
  </w:footnote>
  <w:footnote w:id="9">
    <w:p w14:paraId="44E21C47" w14:textId="77777777" w:rsidR="00D17D20" w:rsidRPr="002B5A7F" w:rsidRDefault="00D17D20" w:rsidP="002B5A7F">
      <w:pPr>
        <w:pStyle w:val="FootnoteText"/>
        <w:jc w:val="both"/>
        <w:rPr>
          <w:rFonts w:ascii="Times New Roman" w:hAnsi="Times New Roman" w:cs="Times New Roman"/>
        </w:rPr>
      </w:pPr>
      <w:r w:rsidRPr="002B5A7F">
        <w:rPr>
          <w:rStyle w:val="FootnoteReference"/>
          <w:rFonts w:ascii="Times New Roman" w:hAnsi="Times New Roman" w:cs="Times New Roman"/>
        </w:rPr>
        <w:footnoteRef/>
      </w:r>
      <w:r w:rsidRPr="002B5A7F">
        <w:rPr>
          <w:rFonts w:ascii="Times New Roman" w:hAnsi="Times New Roman" w:cs="Times New Roman"/>
        </w:rPr>
        <w:t xml:space="preserve"> Corabian B, ‘In Vitro Fertilisation &amp; Embryo transfer as a treatment for infertility’ Alberta Heritage Foundation for Medical Research, 1997, 5.</w:t>
      </w:r>
    </w:p>
  </w:footnote>
  <w:footnote w:id="10">
    <w:p w14:paraId="3163AC55"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 </w:t>
      </w:r>
      <w:r>
        <w:rPr>
          <w:rFonts w:ascii="Times New Roman" w:hAnsi="Times New Roman" w:cs="Times New Roman"/>
        </w:rPr>
        <w:t xml:space="preserve">59 </w:t>
      </w:r>
      <w:r w:rsidRPr="000C2406">
        <w:rPr>
          <w:rFonts w:ascii="Times New Roman" w:hAnsi="Times New Roman" w:cs="Times New Roman"/>
          <w:i/>
        </w:rPr>
        <w:t>Yale Journal of Biology and Medicine</w:t>
      </w:r>
      <w:r>
        <w:rPr>
          <w:rFonts w:ascii="Times New Roman" w:hAnsi="Times New Roman" w:cs="Times New Roman"/>
        </w:rPr>
        <w:t xml:space="preserve"> 4, 1986, 409.</w:t>
      </w:r>
    </w:p>
  </w:footnote>
  <w:footnote w:id="11">
    <w:p w14:paraId="6D163B21" w14:textId="77777777" w:rsidR="00D17D20" w:rsidRPr="00AF2DF7" w:rsidRDefault="00D17D20" w:rsidP="00AF2DF7">
      <w:pPr>
        <w:pStyle w:val="FootnoteText"/>
        <w:jc w:val="both"/>
        <w:rPr>
          <w:rFonts w:ascii="Times New Roman" w:hAnsi="Times New Roman" w:cs="Times New Roman"/>
        </w:rPr>
      </w:pPr>
      <w:r w:rsidRPr="00AF2DF7">
        <w:rPr>
          <w:rStyle w:val="FootnoteReference"/>
          <w:rFonts w:ascii="Times New Roman" w:hAnsi="Times New Roman" w:cs="Times New Roman"/>
        </w:rPr>
        <w:footnoteRef/>
      </w:r>
      <w:r w:rsidRPr="00AF2DF7">
        <w:rPr>
          <w:rFonts w:ascii="Times New Roman" w:hAnsi="Times New Roman" w:cs="Times New Roman"/>
        </w:rPr>
        <w:t xml:space="preserve"> Brezina P &amp; Zhao Y, ‘The Ethical, Legal, and Social Issues Impacted by Modern Assisted Reproductive Technologies’ 2012 </w:t>
      </w:r>
      <w:r w:rsidRPr="00AF2DF7">
        <w:rPr>
          <w:rFonts w:ascii="Times New Roman" w:hAnsi="Times New Roman" w:cs="Times New Roman"/>
          <w:i/>
        </w:rPr>
        <w:t>Obstetrics &amp; Gynaecology International</w:t>
      </w:r>
      <w:r w:rsidRPr="00AF2DF7">
        <w:rPr>
          <w:rFonts w:ascii="Times New Roman" w:hAnsi="Times New Roman" w:cs="Times New Roman"/>
        </w:rPr>
        <w:t xml:space="preserve"> 686253, 2012, 4.</w:t>
      </w:r>
    </w:p>
  </w:footnote>
  <w:footnote w:id="12">
    <w:p w14:paraId="47A0C1CF" w14:textId="01AE4153" w:rsidR="00D17D20" w:rsidRPr="00657FF3" w:rsidRDefault="00D17D20" w:rsidP="00657FF3">
      <w:pPr>
        <w:pStyle w:val="FootnoteText"/>
        <w:jc w:val="both"/>
        <w:rPr>
          <w:rFonts w:ascii="Times New Roman" w:hAnsi="Times New Roman" w:cs="Times New Roman"/>
        </w:rPr>
      </w:pPr>
      <w:r w:rsidRPr="00657FF3">
        <w:rPr>
          <w:rStyle w:val="FootnoteReference"/>
          <w:rFonts w:ascii="Times New Roman" w:hAnsi="Times New Roman" w:cs="Times New Roman"/>
        </w:rPr>
        <w:footnoteRef/>
      </w:r>
      <w:r w:rsidRPr="00657FF3">
        <w:rPr>
          <w:rFonts w:ascii="Times New Roman" w:hAnsi="Times New Roman" w:cs="Times New Roman"/>
        </w:rPr>
        <w:t xml:space="preserve"> </w:t>
      </w:r>
      <w:hyperlink r:id="rId8" w:history="1">
        <w:r w:rsidRPr="00657FF3">
          <w:rPr>
            <w:rStyle w:val="Hyperlink"/>
            <w:rFonts w:ascii="Times New Roman" w:hAnsi="Times New Roman" w:cs="Times New Roman"/>
          </w:rPr>
          <w:t>https://www.stanfordchildrens.org/en/service/fertility-and-reproductive-health/oocyte-retrieval</w:t>
        </w:r>
      </w:hyperlink>
      <w:r w:rsidRPr="00657FF3">
        <w:rPr>
          <w:rFonts w:ascii="Times New Roman" w:hAnsi="Times New Roman" w:cs="Times New Roman"/>
        </w:rPr>
        <w:t xml:space="preserve"> on 29 January 2020.</w:t>
      </w:r>
    </w:p>
  </w:footnote>
  <w:footnote w:id="13">
    <w:p w14:paraId="504A415C" w14:textId="44D031ED" w:rsidR="00D17D20" w:rsidRPr="00657FF3" w:rsidRDefault="00D17D20" w:rsidP="00657FF3">
      <w:pPr>
        <w:pStyle w:val="FootnoteText"/>
        <w:jc w:val="both"/>
        <w:rPr>
          <w:rFonts w:ascii="Times New Roman" w:hAnsi="Times New Roman" w:cs="Times New Roman"/>
        </w:rPr>
      </w:pPr>
      <w:r w:rsidRPr="00657FF3">
        <w:rPr>
          <w:rStyle w:val="FootnoteReference"/>
          <w:rFonts w:ascii="Times New Roman" w:hAnsi="Times New Roman" w:cs="Times New Roman"/>
        </w:rPr>
        <w:footnoteRef/>
      </w:r>
      <w:r w:rsidRPr="00657FF3">
        <w:rPr>
          <w:rFonts w:ascii="Times New Roman" w:hAnsi="Times New Roman" w:cs="Times New Roman"/>
        </w:rPr>
        <w:t xml:space="preserve"> </w:t>
      </w:r>
      <w:hyperlink r:id="rId9" w:history="1">
        <w:r w:rsidRPr="00657FF3">
          <w:rPr>
            <w:rStyle w:val="Hyperlink"/>
            <w:rFonts w:ascii="Times New Roman" w:hAnsi="Times New Roman" w:cs="Times New Roman"/>
          </w:rPr>
          <w:t>https://www.stanfordchildrens.org/en/service/fertility-and-reproductive-health/oocyte-retrieval</w:t>
        </w:r>
      </w:hyperlink>
      <w:r w:rsidRPr="00657FF3">
        <w:rPr>
          <w:rFonts w:ascii="Times New Roman" w:hAnsi="Times New Roman" w:cs="Times New Roman"/>
        </w:rPr>
        <w:t xml:space="preserve"> on 29 January 2020.</w:t>
      </w:r>
    </w:p>
  </w:footnote>
  <w:footnote w:id="14">
    <w:p w14:paraId="5AACA145" w14:textId="7CD85487" w:rsidR="00D17D20" w:rsidRPr="00657FF3" w:rsidRDefault="00D17D20" w:rsidP="00657FF3">
      <w:pPr>
        <w:pStyle w:val="FootnoteText"/>
        <w:jc w:val="both"/>
        <w:rPr>
          <w:rFonts w:ascii="Times New Roman" w:hAnsi="Times New Roman" w:cs="Times New Roman"/>
        </w:rPr>
      </w:pPr>
      <w:r w:rsidRPr="00657FF3">
        <w:rPr>
          <w:rStyle w:val="FootnoteReference"/>
          <w:rFonts w:ascii="Times New Roman" w:hAnsi="Times New Roman" w:cs="Times New Roman"/>
        </w:rPr>
        <w:footnoteRef/>
      </w:r>
      <w:r w:rsidRPr="00657FF3">
        <w:rPr>
          <w:rFonts w:ascii="Times New Roman" w:hAnsi="Times New Roman" w:cs="Times New Roman"/>
        </w:rPr>
        <w:t xml:space="preserve"> </w:t>
      </w:r>
      <w:hyperlink r:id="rId10" w:history="1">
        <w:r w:rsidRPr="00657FF3">
          <w:rPr>
            <w:rStyle w:val="Hyperlink"/>
            <w:rFonts w:ascii="Times New Roman" w:hAnsi="Times New Roman" w:cs="Times New Roman"/>
          </w:rPr>
          <w:t>https://www.stanfordchildrens.org/en/service/fertility-and-reproductive-health/oocyte-retrieval</w:t>
        </w:r>
      </w:hyperlink>
      <w:r w:rsidRPr="00657FF3">
        <w:rPr>
          <w:rFonts w:ascii="Times New Roman" w:hAnsi="Times New Roman" w:cs="Times New Roman"/>
        </w:rPr>
        <w:t xml:space="preserve"> on 29 January 2020.</w:t>
      </w:r>
    </w:p>
  </w:footnote>
  <w:footnote w:id="15">
    <w:p w14:paraId="4A9AA805" w14:textId="3E27488C" w:rsidR="00D17D20" w:rsidRPr="00DB63A4" w:rsidRDefault="00D17D20" w:rsidP="00DB63A4">
      <w:pPr>
        <w:pStyle w:val="FootnoteText"/>
        <w:jc w:val="both"/>
        <w:rPr>
          <w:rFonts w:ascii="Times New Roman" w:hAnsi="Times New Roman" w:cs="Times New Roman"/>
        </w:rPr>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1" w:history="1">
        <w:r w:rsidRPr="00DB63A4">
          <w:rPr>
            <w:rStyle w:val="Hyperlink"/>
            <w:rFonts w:ascii="Times New Roman" w:hAnsi="Times New Roman" w:cs="Times New Roman"/>
          </w:rPr>
          <w:t>https://www.stanfordchildrens.org/en/service/fertility-and-reproductive-health/oocyte-retrieval</w:t>
        </w:r>
      </w:hyperlink>
      <w:r w:rsidRPr="00DB63A4">
        <w:rPr>
          <w:rFonts w:ascii="Times New Roman" w:hAnsi="Times New Roman" w:cs="Times New Roman"/>
        </w:rPr>
        <w:t xml:space="preserve"> on 29 January 2020.</w:t>
      </w:r>
    </w:p>
  </w:footnote>
  <w:footnote w:id="16">
    <w:p w14:paraId="0EE58AC4" w14:textId="2C2ADC63" w:rsidR="00D17D20" w:rsidRDefault="00D17D20" w:rsidP="00DB63A4">
      <w:pPr>
        <w:pStyle w:val="FootnoteText"/>
        <w:jc w:val="both"/>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2" w:history="1">
        <w:r w:rsidRPr="00DB63A4">
          <w:rPr>
            <w:rStyle w:val="Hyperlink"/>
            <w:rFonts w:ascii="Times New Roman" w:hAnsi="Times New Roman" w:cs="Times New Roman"/>
          </w:rPr>
          <w:t>https://www.stanfordchildrens.org/en/service/fertility-and-reproductive-health/oocyte-retrieval</w:t>
        </w:r>
      </w:hyperlink>
      <w:r w:rsidRPr="00DB63A4">
        <w:rPr>
          <w:rFonts w:ascii="Times New Roman" w:hAnsi="Times New Roman" w:cs="Times New Roman"/>
        </w:rPr>
        <w:t xml:space="preserve"> on 29 January 2020.</w:t>
      </w:r>
    </w:p>
  </w:footnote>
  <w:footnote w:id="17">
    <w:p w14:paraId="63B0609C"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 </w:t>
      </w:r>
      <w:r>
        <w:rPr>
          <w:rFonts w:ascii="Times New Roman" w:hAnsi="Times New Roman" w:cs="Times New Roman"/>
        </w:rPr>
        <w:t xml:space="preserve">59 </w:t>
      </w:r>
      <w:r w:rsidRPr="000C2406">
        <w:rPr>
          <w:rFonts w:ascii="Times New Roman" w:hAnsi="Times New Roman" w:cs="Times New Roman"/>
          <w:i/>
        </w:rPr>
        <w:t>Yale Journal of Biology and Medicine</w:t>
      </w:r>
      <w:r>
        <w:rPr>
          <w:rFonts w:ascii="Times New Roman" w:hAnsi="Times New Roman" w:cs="Times New Roman"/>
        </w:rPr>
        <w:t xml:space="preserve"> 4, 1986, 411.</w:t>
      </w:r>
    </w:p>
  </w:footnote>
  <w:footnote w:id="18">
    <w:p w14:paraId="00773EA1"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w:t>
      </w:r>
      <w:r>
        <w:rPr>
          <w:rFonts w:ascii="Times New Roman" w:hAnsi="Times New Roman" w:cs="Times New Roman"/>
        </w:rPr>
        <w:t xml:space="preserve"> 59</w:t>
      </w:r>
      <w:r w:rsidRPr="000C2406">
        <w:rPr>
          <w:rFonts w:ascii="Times New Roman" w:hAnsi="Times New Roman" w:cs="Times New Roman"/>
        </w:rPr>
        <w:t xml:space="preserve"> </w:t>
      </w:r>
      <w:r w:rsidRPr="000C2406">
        <w:rPr>
          <w:rFonts w:ascii="Times New Roman" w:hAnsi="Times New Roman" w:cs="Times New Roman"/>
          <w:i/>
        </w:rPr>
        <w:t>Yale Journal of Biology and Medicine</w:t>
      </w:r>
      <w:r>
        <w:rPr>
          <w:rFonts w:ascii="Times New Roman" w:hAnsi="Times New Roman" w:cs="Times New Roman"/>
        </w:rPr>
        <w:t xml:space="preserve"> 4, 1986, 411.</w:t>
      </w:r>
    </w:p>
  </w:footnote>
  <w:footnote w:id="19">
    <w:p w14:paraId="79AA66EC"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 </w:t>
      </w:r>
      <w:r>
        <w:rPr>
          <w:rFonts w:ascii="Times New Roman" w:hAnsi="Times New Roman" w:cs="Times New Roman"/>
        </w:rPr>
        <w:t xml:space="preserve">59 </w:t>
      </w:r>
      <w:r w:rsidRPr="000C2406">
        <w:rPr>
          <w:rFonts w:ascii="Times New Roman" w:hAnsi="Times New Roman" w:cs="Times New Roman"/>
          <w:i/>
        </w:rPr>
        <w:t>Yale Journal of Biology and Medicine</w:t>
      </w:r>
      <w:r>
        <w:rPr>
          <w:rFonts w:ascii="Times New Roman" w:hAnsi="Times New Roman" w:cs="Times New Roman"/>
        </w:rPr>
        <w:t xml:space="preserve"> 4, 1986, 411.</w:t>
      </w:r>
    </w:p>
  </w:footnote>
  <w:footnote w:id="20">
    <w:p w14:paraId="193B7408"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DeCherney A, ‘In Vitro Fertilisation and Embryo Transfer’ </w:t>
      </w:r>
      <w:r>
        <w:rPr>
          <w:rFonts w:ascii="Times New Roman" w:hAnsi="Times New Roman" w:cs="Times New Roman"/>
        </w:rPr>
        <w:t>59</w:t>
      </w:r>
      <w:r w:rsidRPr="000C2406">
        <w:rPr>
          <w:rFonts w:ascii="Times New Roman" w:hAnsi="Times New Roman" w:cs="Times New Roman"/>
          <w:i/>
        </w:rPr>
        <w:t xml:space="preserve"> Yale Journal of Biology and Medicine</w:t>
      </w:r>
      <w:r>
        <w:rPr>
          <w:rFonts w:ascii="Times New Roman" w:hAnsi="Times New Roman" w:cs="Times New Roman"/>
        </w:rPr>
        <w:t xml:space="preserve"> 4, 1986, 411.</w:t>
      </w:r>
    </w:p>
  </w:footnote>
  <w:footnote w:id="21">
    <w:p w14:paraId="18DF2582"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Haneviek H, Hessen D, Sunde A &amp; Breivik J ‘Can IVF influence human evolution?’ </w:t>
      </w:r>
      <w:r>
        <w:rPr>
          <w:rFonts w:ascii="Times New Roman" w:hAnsi="Times New Roman" w:cs="Times New Roman"/>
        </w:rPr>
        <w:t xml:space="preserve">31 </w:t>
      </w:r>
      <w:r w:rsidRPr="000C2406">
        <w:rPr>
          <w:rFonts w:ascii="Times New Roman" w:hAnsi="Times New Roman" w:cs="Times New Roman"/>
          <w:i/>
        </w:rPr>
        <w:t>Oxford Academic Journal</w:t>
      </w:r>
      <w:r>
        <w:rPr>
          <w:rFonts w:ascii="Times New Roman" w:hAnsi="Times New Roman" w:cs="Times New Roman"/>
        </w:rPr>
        <w:t xml:space="preserve"> 7, 2016, 1398.</w:t>
      </w:r>
    </w:p>
  </w:footnote>
  <w:footnote w:id="22">
    <w:p w14:paraId="43AEB475" w14:textId="77777777" w:rsidR="00D17D20" w:rsidRPr="004E0DCD" w:rsidRDefault="00D17D20" w:rsidP="004E0DCD">
      <w:pPr>
        <w:pStyle w:val="FootnoteText"/>
        <w:jc w:val="both"/>
        <w:rPr>
          <w:rFonts w:ascii="Times New Roman" w:hAnsi="Times New Roman" w:cs="Times New Roman"/>
        </w:rPr>
      </w:pPr>
      <w:r w:rsidRPr="004E0DCD">
        <w:rPr>
          <w:rStyle w:val="FootnoteReference"/>
          <w:rFonts w:ascii="Times New Roman" w:hAnsi="Times New Roman" w:cs="Times New Roman"/>
        </w:rPr>
        <w:footnoteRef/>
      </w:r>
      <w:r w:rsidRPr="004E0DCD">
        <w:rPr>
          <w:rFonts w:ascii="Times New Roman" w:hAnsi="Times New Roman" w:cs="Times New Roman"/>
        </w:rPr>
        <w:t xml:space="preserve"> Goldworth A, </w:t>
      </w:r>
      <w:r w:rsidRPr="004E0DCD">
        <w:rPr>
          <w:rFonts w:ascii="Times New Roman" w:hAnsi="Times New Roman" w:cs="Times New Roman"/>
          <w:i/>
        </w:rPr>
        <w:t>‘The Ethics of In Vitro Fertilisation’</w:t>
      </w:r>
      <w:r w:rsidRPr="004E0DCD">
        <w:rPr>
          <w:rFonts w:ascii="Times New Roman" w:hAnsi="Times New Roman" w:cs="Times New Roman"/>
        </w:rPr>
        <w:t xml:space="preserve"> 20 Pediatrics in Review Journal 8, 1999, 29.</w:t>
      </w:r>
    </w:p>
  </w:footnote>
  <w:footnote w:id="23">
    <w:p w14:paraId="204DCA3E"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w:t>
      </w:r>
      <w:hyperlink r:id="rId13" w:history="1">
        <w:r w:rsidRPr="000C2406">
          <w:rPr>
            <w:rStyle w:val="Hyperlink"/>
            <w:rFonts w:ascii="Times New Roman" w:hAnsi="Times New Roman" w:cs="Times New Roman"/>
          </w:rPr>
          <w:t>https://drjohnzhang.com/difference-oocyte-embryo-conception/</w:t>
        </w:r>
      </w:hyperlink>
      <w:r w:rsidRPr="000C2406">
        <w:rPr>
          <w:rFonts w:ascii="Times New Roman" w:hAnsi="Times New Roman" w:cs="Times New Roman"/>
        </w:rPr>
        <w:t xml:space="preserve"> on 17 February 2019.</w:t>
      </w:r>
    </w:p>
  </w:footnote>
  <w:footnote w:id="24">
    <w:p w14:paraId="635468EA"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w:t>
      </w:r>
      <w:hyperlink r:id="rId14" w:history="1">
        <w:r w:rsidRPr="000C2406">
          <w:rPr>
            <w:rStyle w:val="Hyperlink"/>
            <w:rFonts w:ascii="Times New Roman" w:hAnsi="Times New Roman" w:cs="Times New Roman"/>
          </w:rPr>
          <w:t>https://www.mayoclinic.org/tests-procedures/in-vitro-fertilization/about/pac-20384716</w:t>
        </w:r>
      </w:hyperlink>
      <w:r w:rsidRPr="000C2406">
        <w:rPr>
          <w:rFonts w:ascii="Times New Roman" w:hAnsi="Times New Roman" w:cs="Times New Roman"/>
        </w:rPr>
        <w:t xml:space="preserve"> on 10 February 2019. </w:t>
      </w:r>
    </w:p>
  </w:footnote>
  <w:footnote w:id="25">
    <w:p w14:paraId="3849C248" w14:textId="77777777" w:rsidR="00D17D20" w:rsidRPr="000C2406" w:rsidRDefault="00D17D20" w:rsidP="00FA770B">
      <w:pPr>
        <w:pStyle w:val="FootnoteText"/>
        <w:jc w:val="both"/>
        <w:rPr>
          <w:rFonts w:ascii="Times New Roman" w:hAnsi="Times New Roman" w:cs="Times New Roman"/>
        </w:rPr>
      </w:pPr>
      <w:r w:rsidRPr="000C2406">
        <w:rPr>
          <w:rStyle w:val="FootnoteReference"/>
          <w:rFonts w:ascii="Times New Roman" w:hAnsi="Times New Roman" w:cs="Times New Roman"/>
        </w:rPr>
        <w:footnoteRef/>
      </w:r>
      <w:r w:rsidRPr="000C2406">
        <w:rPr>
          <w:rFonts w:ascii="Times New Roman" w:hAnsi="Times New Roman" w:cs="Times New Roman"/>
        </w:rPr>
        <w:t xml:space="preserve"> Haneviek H, Hessen D, Sunde A &amp; Breivik J ‘Can IVF influence human evolution?’ </w:t>
      </w:r>
      <w:r>
        <w:rPr>
          <w:rFonts w:ascii="Times New Roman" w:hAnsi="Times New Roman" w:cs="Times New Roman"/>
        </w:rPr>
        <w:t xml:space="preserve">31 </w:t>
      </w:r>
      <w:r w:rsidRPr="000C2406">
        <w:rPr>
          <w:rFonts w:ascii="Times New Roman" w:hAnsi="Times New Roman" w:cs="Times New Roman"/>
          <w:i/>
        </w:rPr>
        <w:t>Oxford Academic Journal</w:t>
      </w:r>
      <w:r>
        <w:rPr>
          <w:rFonts w:ascii="Times New Roman" w:hAnsi="Times New Roman" w:cs="Times New Roman"/>
        </w:rPr>
        <w:t xml:space="preserve"> 7, 2016, 1399.</w:t>
      </w:r>
    </w:p>
  </w:footnote>
  <w:footnote w:id="26">
    <w:p w14:paraId="00AF25DE" w14:textId="77777777" w:rsidR="00D17D20" w:rsidRPr="002B5A7F" w:rsidRDefault="00D17D20" w:rsidP="002B5A7F">
      <w:pPr>
        <w:pStyle w:val="FootnoteText"/>
        <w:jc w:val="both"/>
        <w:rPr>
          <w:rFonts w:ascii="Times New Roman" w:hAnsi="Times New Roman" w:cs="Times New Roman"/>
        </w:rPr>
      </w:pPr>
      <w:r w:rsidRPr="002B5A7F">
        <w:rPr>
          <w:rStyle w:val="FootnoteReference"/>
          <w:rFonts w:ascii="Times New Roman" w:hAnsi="Times New Roman" w:cs="Times New Roman"/>
        </w:rPr>
        <w:footnoteRef/>
      </w:r>
      <w:r w:rsidRPr="002B5A7F">
        <w:rPr>
          <w:rFonts w:ascii="Times New Roman" w:hAnsi="Times New Roman" w:cs="Times New Roman"/>
        </w:rPr>
        <w:t xml:space="preserve"> Corabian B, ‘In Vitro Fertilisation &amp; Embryo transfer as a treatment for infertility’ Alberta Heritage Foundation for Medical Research, 1997, 5.</w:t>
      </w:r>
    </w:p>
  </w:footnote>
  <w:footnote w:id="27">
    <w:p w14:paraId="55DAB887" w14:textId="77777777" w:rsidR="00D17D20" w:rsidRPr="00273C27" w:rsidRDefault="00D17D20" w:rsidP="00273C27">
      <w:pPr>
        <w:pStyle w:val="FootnoteText"/>
        <w:jc w:val="both"/>
        <w:rPr>
          <w:rFonts w:ascii="Times New Roman" w:hAnsi="Times New Roman" w:cs="Times New Roman"/>
        </w:rPr>
      </w:pPr>
      <w:r w:rsidRPr="00273C27">
        <w:rPr>
          <w:rStyle w:val="FootnoteReference"/>
          <w:rFonts w:ascii="Times New Roman" w:hAnsi="Times New Roman" w:cs="Times New Roman"/>
        </w:rPr>
        <w:footnoteRef/>
      </w:r>
      <w:r w:rsidRPr="00273C27">
        <w:rPr>
          <w:rFonts w:ascii="Times New Roman" w:hAnsi="Times New Roman" w:cs="Times New Roman"/>
        </w:rPr>
        <w:t xml:space="preserve"> Goldworth A, ‘</w:t>
      </w:r>
      <w:r w:rsidRPr="00273C27">
        <w:rPr>
          <w:rFonts w:ascii="Times New Roman" w:hAnsi="Times New Roman" w:cs="Times New Roman"/>
          <w:i/>
        </w:rPr>
        <w:t>The Ethics of In Vitro Fertilisation’</w:t>
      </w:r>
      <w:r w:rsidRPr="00273C27">
        <w:rPr>
          <w:rFonts w:ascii="Times New Roman" w:hAnsi="Times New Roman" w:cs="Times New Roman"/>
        </w:rPr>
        <w:t xml:space="preserve"> 20 Pediatrics in Review Journal 8, 1999, 29.</w:t>
      </w:r>
    </w:p>
  </w:footnote>
  <w:footnote w:id="28">
    <w:p w14:paraId="2AEBD92B" w14:textId="005F7996" w:rsidR="00D17D20" w:rsidRPr="00DB63A4" w:rsidRDefault="00D17D20" w:rsidP="00DB63A4">
      <w:pPr>
        <w:pStyle w:val="FootnoteText"/>
        <w:jc w:val="both"/>
        <w:rPr>
          <w:rFonts w:ascii="Times New Roman" w:hAnsi="Times New Roman" w:cs="Times New Roman"/>
        </w:rPr>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5" w:history="1">
        <w:r w:rsidRPr="00DB63A4">
          <w:rPr>
            <w:rStyle w:val="Hyperlink"/>
            <w:rFonts w:ascii="Times New Roman" w:hAnsi="Times New Roman" w:cs="Times New Roman"/>
          </w:rPr>
          <w:t>https://my.clevelandclinic.org/health/treatments/15464-embryo-cryopreservation</w:t>
        </w:r>
      </w:hyperlink>
      <w:r w:rsidRPr="00DB63A4">
        <w:rPr>
          <w:rFonts w:ascii="Times New Roman" w:hAnsi="Times New Roman" w:cs="Times New Roman"/>
        </w:rPr>
        <w:t xml:space="preserve"> on 29 January 2020.</w:t>
      </w:r>
    </w:p>
  </w:footnote>
  <w:footnote w:id="29">
    <w:p w14:paraId="6F3BDD31" w14:textId="55474353" w:rsidR="00D17D20" w:rsidRPr="00DB63A4" w:rsidRDefault="00D17D20" w:rsidP="00DB63A4">
      <w:pPr>
        <w:pStyle w:val="FootnoteText"/>
        <w:jc w:val="both"/>
        <w:rPr>
          <w:rFonts w:ascii="Times New Roman" w:hAnsi="Times New Roman" w:cs="Times New Roman"/>
        </w:rPr>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6" w:history="1">
        <w:r w:rsidRPr="00DB63A4">
          <w:rPr>
            <w:rStyle w:val="Hyperlink"/>
            <w:rFonts w:ascii="Times New Roman" w:hAnsi="Times New Roman" w:cs="Times New Roman"/>
          </w:rPr>
          <w:t>https://my.clevelandclinic.org/health/treatments/15464-embryo-cryopreservation</w:t>
        </w:r>
      </w:hyperlink>
      <w:r w:rsidRPr="00DB63A4">
        <w:rPr>
          <w:rFonts w:ascii="Times New Roman" w:hAnsi="Times New Roman" w:cs="Times New Roman"/>
        </w:rPr>
        <w:t xml:space="preserve"> on 29 January 2020.</w:t>
      </w:r>
    </w:p>
  </w:footnote>
  <w:footnote w:id="30">
    <w:p w14:paraId="75B89224" w14:textId="1FC01995" w:rsidR="00D17D20" w:rsidRDefault="00D17D20" w:rsidP="00DB63A4">
      <w:pPr>
        <w:pStyle w:val="FootnoteText"/>
        <w:jc w:val="both"/>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7" w:history="1">
        <w:r w:rsidRPr="00DB63A4">
          <w:rPr>
            <w:rStyle w:val="Hyperlink"/>
            <w:rFonts w:ascii="Times New Roman" w:hAnsi="Times New Roman" w:cs="Times New Roman"/>
          </w:rPr>
          <w:t>https://my.clevelandclinic.org/health/treatments/15464-embryo-cryopreservation</w:t>
        </w:r>
      </w:hyperlink>
      <w:r w:rsidRPr="00DB63A4">
        <w:rPr>
          <w:rFonts w:ascii="Times New Roman" w:hAnsi="Times New Roman" w:cs="Times New Roman"/>
        </w:rPr>
        <w:t xml:space="preserve"> on 29 January 2020.</w:t>
      </w:r>
    </w:p>
  </w:footnote>
  <w:footnote w:id="31">
    <w:p w14:paraId="3F0D4A21" w14:textId="6694D6BE" w:rsidR="00D17D20" w:rsidRPr="00DB63A4" w:rsidRDefault="00D17D20" w:rsidP="00DB63A4">
      <w:pPr>
        <w:pStyle w:val="FootnoteText"/>
        <w:jc w:val="both"/>
        <w:rPr>
          <w:rFonts w:ascii="Times New Roman" w:hAnsi="Times New Roman" w:cs="Times New Roman"/>
        </w:rPr>
      </w:pPr>
      <w:r w:rsidRPr="00DB63A4">
        <w:rPr>
          <w:rStyle w:val="FootnoteReference"/>
          <w:rFonts w:ascii="Times New Roman" w:hAnsi="Times New Roman" w:cs="Times New Roman"/>
        </w:rPr>
        <w:footnoteRef/>
      </w:r>
      <w:r w:rsidRPr="00DB63A4">
        <w:rPr>
          <w:rFonts w:ascii="Times New Roman" w:hAnsi="Times New Roman" w:cs="Times New Roman"/>
        </w:rPr>
        <w:t xml:space="preserve"> </w:t>
      </w:r>
      <w:hyperlink r:id="rId18" w:history="1">
        <w:r w:rsidRPr="00DB63A4">
          <w:rPr>
            <w:rStyle w:val="Hyperlink"/>
            <w:rFonts w:ascii="Times New Roman" w:hAnsi="Times New Roman" w:cs="Times New Roman"/>
          </w:rPr>
          <w:t>https://www.hfea.gov.uk/treatments/fertility-preservation/embryo-freezing/</w:t>
        </w:r>
      </w:hyperlink>
      <w:r w:rsidRPr="00DB63A4">
        <w:rPr>
          <w:rFonts w:ascii="Times New Roman" w:hAnsi="Times New Roman" w:cs="Times New Roman"/>
        </w:rPr>
        <w:t xml:space="preserve"> on 29 January 2020.</w:t>
      </w:r>
    </w:p>
  </w:footnote>
  <w:footnote w:id="32">
    <w:p w14:paraId="609C0D1C" w14:textId="754CFED2" w:rsidR="00D17D20" w:rsidRPr="00484B38" w:rsidRDefault="00D17D20" w:rsidP="00484B38">
      <w:pPr>
        <w:pStyle w:val="FootnoteText"/>
        <w:jc w:val="both"/>
        <w:rPr>
          <w:rFonts w:ascii="Times New Roman" w:hAnsi="Times New Roman" w:cs="Times New Roman"/>
        </w:rPr>
      </w:pPr>
      <w:r w:rsidRPr="00484B38">
        <w:rPr>
          <w:rStyle w:val="FootnoteReference"/>
          <w:rFonts w:ascii="Times New Roman" w:hAnsi="Times New Roman" w:cs="Times New Roman"/>
        </w:rPr>
        <w:footnoteRef/>
      </w:r>
      <w:r w:rsidRPr="00484B38">
        <w:rPr>
          <w:rFonts w:ascii="Times New Roman" w:hAnsi="Times New Roman" w:cs="Times New Roman"/>
        </w:rPr>
        <w:t xml:space="preserve"> </w:t>
      </w:r>
      <w:r>
        <w:rPr>
          <w:rFonts w:ascii="Times New Roman" w:hAnsi="Times New Roman" w:cs="Times New Roman"/>
        </w:rPr>
        <w:t xml:space="preserve">Kastrop P, ‘International standard for IVF centres’ 18(2) </w:t>
      </w:r>
      <w:r w:rsidRPr="00484B38">
        <w:rPr>
          <w:rFonts w:ascii="Times New Roman" w:hAnsi="Times New Roman" w:cs="Times New Roman"/>
          <w:i/>
        </w:rPr>
        <w:t>Human Reproduction</w:t>
      </w:r>
      <w:r>
        <w:rPr>
          <w:rFonts w:ascii="Times New Roman" w:hAnsi="Times New Roman" w:cs="Times New Roman"/>
        </w:rPr>
        <w:t>, 2003, 460-461.</w:t>
      </w:r>
    </w:p>
  </w:footnote>
  <w:footnote w:id="33">
    <w:p w14:paraId="51311186" w14:textId="45C27AE1" w:rsidR="00D17D20" w:rsidRPr="00F026C5" w:rsidRDefault="00D17D20" w:rsidP="00F026C5">
      <w:pPr>
        <w:pStyle w:val="FootnoteText"/>
        <w:jc w:val="both"/>
        <w:rPr>
          <w:rFonts w:ascii="Times New Roman" w:hAnsi="Times New Roman" w:cs="Times New Roman"/>
        </w:rPr>
      </w:pPr>
      <w:r w:rsidRPr="00F026C5">
        <w:rPr>
          <w:rStyle w:val="FootnoteReference"/>
          <w:rFonts w:ascii="Times New Roman" w:hAnsi="Times New Roman" w:cs="Times New Roman"/>
        </w:rPr>
        <w:footnoteRef/>
      </w:r>
      <w:r w:rsidRPr="00F026C5">
        <w:rPr>
          <w:rFonts w:ascii="Times New Roman" w:hAnsi="Times New Roman" w:cs="Times New Roman"/>
        </w:rPr>
        <w:t xml:space="preserve"> Kastrop P, ‘International standard for IVF centres’ 18(2) Human Reproduction, 2003, 460-461.</w:t>
      </w:r>
    </w:p>
  </w:footnote>
  <w:footnote w:id="34">
    <w:p w14:paraId="515DF96E" w14:textId="1BAFC90A" w:rsidR="00D17D20" w:rsidRPr="00F026C5" w:rsidRDefault="00D17D20" w:rsidP="00F026C5">
      <w:pPr>
        <w:pStyle w:val="FootnoteText"/>
        <w:jc w:val="both"/>
        <w:rPr>
          <w:rFonts w:ascii="Times New Roman" w:hAnsi="Times New Roman" w:cs="Times New Roman"/>
        </w:rPr>
      </w:pPr>
      <w:r w:rsidRPr="00F026C5">
        <w:rPr>
          <w:rStyle w:val="FootnoteReference"/>
          <w:rFonts w:ascii="Times New Roman" w:hAnsi="Times New Roman" w:cs="Times New Roman"/>
        </w:rPr>
        <w:footnoteRef/>
      </w:r>
      <w:r w:rsidRPr="00F026C5">
        <w:rPr>
          <w:rFonts w:ascii="Times New Roman" w:hAnsi="Times New Roman" w:cs="Times New Roman"/>
        </w:rPr>
        <w:t xml:space="preserve">Kastrop P, ‘International standard for IVF centres’ 18(2) Human Reproduction, 2003, 460-461. </w:t>
      </w:r>
    </w:p>
  </w:footnote>
  <w:footnote w:id="35">
    <w:p w14:paraId="173F2527" w14:textId="05AEB009" w:rsidR="00D17D20" w:rsidRPr="00F2373A" w:rsidRDefault="00D17D20" w:rsidP="00F2373A">
      <w:pPr>
        <w:pStyle w:val="FootnoteText"/>
        <w:jc w:val="both"/>
        <w:rPr>
          <w:rFonts w:ascii="Times New Roman" w:hAnsi="Times New Roman" w:cs="Times New Roman"/>
        </w:rPr>
      </w:pPr>
      <w:r w:rsidRPr="00F2373A">
        <w:rPr>
          <w:rStyle w:val="FootnoteReference"/>
          <w:rFonts w:ascii="Times New Roman" w:hAnsi="Times New Roman" w:cs="Times New Roman"/>
        </w:rPr>
        <w:footnoteRef/>
      </w:r>
      <w:r w:rsidRPr="00F2373A">
        <w:rPr>
          <w:rFonts w:ascii="Times New Roman" w:hAnsi="Times New Roman" w:cs="Times New Roman"/>
        </w:rPr>
        <w:t xml:space="preserve"> Annas G &amp; Elias S, In vitro fertilisation and embryo transfer: Medicolegal aspects of a new technique to create a family’ American Bar Association &amp; Jstor, 1983, 212.</w:t>
      </w:r>
    </w:p>
  </w:footnote>
  <w:footnote w:id="36">
    <w:p w14:paraId="267BA501" w14:textId="474F5847" w:rsidR="00D17D20" w:rsidRPr="00390862" w:rsidRDefault="00D17D20" w:rsidP="00390862">
      <w:pPr>
        <w:pStyle w:val="FootnoteText"/>
        <w:jc w:val="both"/>
        <w:rPr>
          <w:rFonts w:ascii="Times New Roman" w:hAnsi="Times New Roman" w:cs="Times New Roman"/>
        </w:rPr>
      </w:pPr>
      <w:r w:rsidRPr="00390862">
        <w:rPr>
          <w:rStyle w:val="FootnoteReference"/>
          <w:rFonts w:ascii="Times New Roman" w:hAnsi="Times New Roman" w:cs="Times New Roman"/>
        </w:rPr>
        <w:footnoteRef/>
      </w:r>
      <w:r w:rsidRPr="00390862">
        <w:rPr>
          <w:rFonts w:ascii="Times New Roman" w:hAnsi="Times New Roman" w:cs="Times New Roman"/>
        </w:rPr>
        <w:t xml:space="preserve"> Miklavcic J &amp; Flaman P, ‘Personhood status of the human zygote, embryo,’ </w:t>
      </w:r>
      <w:r w:rsidRPr="00390862">
        <w:rPr>
          <w:rFonts w:ascii="Times New Roman" w:hAnsi="Times New Roman" w:cs="Times New Roman"/>
          <w:i/>
        </w:rPr>
        <w:t>PMC Journal, 2017, 130-144-</w:t>
      </w:r>
      <w:r w:rsidRPr="00390862">
        <w:rPr>
          <w:rFonts w:ascii="Times New Roman" w:hAnsi="Times New Roman" w:cs="Times New Roman"/>
        </w:rPr>
        <w:t xml:space="preserve"> </w:t>
      </w:r>
      <w:hyperlink r:id="rId19" w:history="1">
        <w:r w:rsidRPr="00390862">
          <w:rPr>
            <w:rStyle w:val="Hyperlink"/>
            <w:rFonts w:ascii="Times New Roman" w:hAnsi="Times New Roman" w:cs="Times New Roman"/>
          </w:rPr>
          <w:t>https://www.ncbi.nlm.nih.gov/pmc/articles/PMC5499222/</w:t>
        </w:r>
      </w:hyperlink>
      <w:r w:rsidRPr="00390862">
        <w:rPr>
          <w:rFonts w:ascii="Times New Roman" w:hAnsi="Times New Roman" w:cs="Times New Roman"/>
        </w:rPr>
        <w:t xml:space="preserve">     </w:t>
      </w:r>
    </w:p>
  </w:footnote>
  <w:footnote w:id="37">
    <w:p w14:paraId="488327B8" w14:textId="0E3774E1" w:rsidR="00D17D20" w:rsidRPr="00390862" w:rsidRDefault="00D17D20" w:rsidP="00390862">
      <w:pPr>
        <w:pStyle w:val="FootnoteText"/>
        <w:jc w:val="both"/>
        <w:rPr>
          <w:rFonts w:ascii="Times New Roman" w:hAnsi="Times New Roman" w:cs="Times New Roman"/>
        </w:rPr>
      </w:pPr>
      <w:r w:rsidRPr="00390862">
        <w:rPr>
          <w:rStyle w:val="FootnoteReference"/>
          <w:rFonts w:ascii="Times New Roman" w:hAnsi="Times New Roman" w:cs="Times New Roman"/>
        </w:rPr>
        <w:footnoteRef/>
      </w:r>
      <w:r w:rsidRPr="00390862">
        <w:rPr>
          <w:rFonts w:ascii="Times New Roman" w:hAnsi="Times New Roman" w:cs="Times New Roman"/>
        </w:rPr>
        <w:t xml:space="preserve"> Miklavcic J &amp; Flaman P, ‘Personhood status of the human zygote, embryo,’ </w:t>
      </w:r>
      <w:r w:rsidRPr="00390862">
        <w:rPr>
          <w:rFonts w:ascii="Times New Roman" w:hAnsi="Times New Roman" w:cs="Times New Roman"/>
          <w:i/>
        </w:rPr>
        <w:t>PMC Journal</w:t>
      </w:r>
      <w:r w:rsidRPr="00390862">
        <w:rPr>
          <w:rFonts w:ascii="Times New Roman" w:hAnsi="Times New Roman" w:cs="Times New Roman"/>
        </w:rPr>
        <w:t xml:space="preserve">, 2017, 130-144- </w:t>
      </w:r>
      <w:hyperlink r:id="rId20" w:history="1">
        <w:r w:rsidRPr="00390862">
          <w:rPr>
            <w:rStyle w:val="Hyperlink"/>
            <w:rFonts w:ascii="Times New Roman" w:hAnsi="Times New Roman" w:cs="Times New Roman"/>
          </w:rPr>
          <w:t>https://www.ncbi.nlm.nih.gov/pmc/articles/PMC5499222/</w:t>
        </w:r>
      </w:hyperlink>
      <w:r w:rsidRPr="00390862">
        <w:rPr>
          <w:rFonts w:ascii="Times New Roman" w:hAnsi="Times New Roman" w:cs="Times New Roman"/>
        </w:rPr>
        <w:t xml:space="preserve">   </w:t>
      </w:r>
    </w:p>
  </w:footnote>
  <w:footnote w:id="38">
    <w:p w14:paraId="49B9CBCB" w14:textId="3463B9A1"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 Miklavcic J &amp; Flaman P, ‘Personhood status of the human zygote, embryo,’ </w:t>
      </w:r>
      <w:r w:rsidRPr="00624D04">
        <w:rPr>
          <w:rFonts w:ascii="Times New Roman" w:hAnsi="Times New Roman" w:cs="Times New Roman"/>
          <w:i/>
        </w:rPr>
        <w:t>PMC Journal</w:t>
      </w:r>
      <w:r w:rsidRPr="00624D04">
        <w:rPr>
          <w:rFonts w:ascii="Times New Roman" w:hAnsi="Times New Roman" w:cs="Times New Roman"/>
        </w:rPr>
        <w:t xml:space="preserve">, 2017, 130-144- </w:t>
      </w:r>
      <w:hyperlink r:id="rId21" w:history="1">
        <w:r w:rsidRPr="00624D04">
          <w:rPr>
            <w:rStyle w:val="Hyperlink"/>
            <w:rFonts w:ascii="Times New Roman" w:hAnsi="Times New Roman" w:cs="Times New Roman"/>
          </w:rPr>
          <w:t>https://www.ncbi.nlm.nih.gov/pmc/articles/PMC5499222/</w:t>
        </w:r>
      </w:hyperlink>
      <w:r w:rsidRPr="00624D04">
        <w:rPr>
          <w:rFonts w:ascii="Times New Roman" w:hAnsi="Times New Roman" w:cs="Times New Roman"/>
        </w:rPr>
        <w:t xml:space="preserve">      </w:t>
      </w:r>
    </w:p>
  </w:footnote>
  <w:footnote w:id="39">
    <w:p w14:paraId="01CADA55" w14:textId="12338DBB"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Miklavcic J &amp; Flaman P, ‘Personhood status of the human zygote, embryo,’ </w:t>
      </w:r>
      <w:r w:rsidRPr="00624D04">
        <w:rPr>
          <w:rFonts w:ascii="Times New Roman" w:hAnsi="Times New Roman" w:cs="Times New Roman"/>
          <w:i/>
        </w:rPr>
        <w:t>PMC Journal</w:t>
      </w:r>
      <w:r w:rsidRPr="00624D04">
        <w:rPr>
          <w:rFonts w:ascii="Times New Roman" w:hAnsi="Times New Roman" w:cs="Times New Roman"/>
        </w:rPr>
        <w:t xml:space="preserve">, 2017, 130-144- </w:t>
      </w:r>
      <w:hyperlink r:id="rId22" w:history="1">
        <w:r w:rsidRPr="00624D04">
          <w:rPr>
            <w:rStyle w:val="Hyperlink"/>
            <w:rFonts w:ascii="Times New Roman" w:hAnsi="Times New Roman" w:cs="Times New Roman"/>
          </w:rPr>
          <w:t>https://www.ncbi.nlm.nih.gov/pmc/articles/PMC5499222/</w:t>
        </w:r>
      </w:hyperlink>
      <w:r w:rsidRPr="00624D04">
        <w:rPr>
          <w:rFonts w:ascii="Times New Roman" w:hAnsi="Times New Roman" w:cs="Times New Roman"/>
        </w:rPr>
        <w:t xml:space="preserve">       </w:t>
      </w:r>
    </w:p>
  </w:footnote>
  <w:footnote w:id="40">
    <w:p w14:paraId="1A6A07A4" w14:textId="5AF94566" w:rsidR="00D17D20" w:rsidRDefault="00D17D20" w:rsidP="00624D04">
      <w:pPr>
        <w:pStyle w:val="FootnoteText"/>
        <w:jc w:val="both"/>
      </w:pPr>
      <w:r w:rsidRPr="00624D04">
        <w:rPr>
          <w:rStyle w:val="FootnoteReference"/>
          <w:rFonts w:ascii="Times New Roman" w:hAnsi="Times New Roman" w:cs="Times New Roman"/>
        </w:rPr>
        <w:footnoteRef/>
      </w:r>
      <w:r w:rsidRPr="00624D04">
        <w:rPr>
          <w:rFonts w:ascii="Times New Roman" w:hAnsi="Times New Roman" w:cs="Times New Roman"/>
        </w:rPr>
        <w:t xml:space="preserve">Miklavcic J &amp; Flaman P, ‘Personhood status of the human zygote, embryo,’ </w:t>
      </w:r>
      <w:r w:rsidRPr="00624D04">
        <w:rPr>
          <w:rFonts w:ascii="Times New Roman" w:hAnsi="Times New Roman" w:cs="Times New Roman"/>
          <w:i/>
        </w:rPr>
        <w:t>PMC Journal</w:t>
      </w:r>
      <w:r w:rsidRPr="00624D04">
        <w:rPr>
          <w:rFonts w:ascii="Times New Roman" w:hAnsi="Times New Roman" w:cs="Times New Roman"/>
        </w:rPr>
        <w:t xml:space="preserve">, 2017, 130-144- </w:t>
      </w:r>
      <w:hyperlink r:id="rId23" w:history="1">
        <w:r w:rsidRPr="00624D04">
          <w:rPr>
            <w:rStyle w:val="Hyperlink"/>
            <w:rFonts w:ascii="Times New Roman" w:hAnsi="Times New Roman" w:cs="Times New Roman"/>
          </w:rPr>
          <w:t>https://www.ncbi.nlm.nih.gov/pmc/articles/PMC5499222/</w:t>
        </w:r>
      </w:hyperlink>
      <w:r>
        <w:t xml:space="preserve"> </w:t>
      </w:r>
      <w:r w:rsidRPr="00624D04">
        <w:t xml:space="preserve">     </w:t>
      </w:r>
      <w:r>
        <w:t xml:space="preserve"> </w:t>
      </w:r>
    </w:p>
  </w:footnote>
  <w:footnote w:id="41">
    <w:p w14:paraId="65990995" w14:textId="45DEFF59"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 Farah J &amp; Heberlein A, ‘Personhood and Neuroscience: Naturalizing or Nihilating?,’7(1) </w:t>
      </w:r>
      <w:r w:rsidRPr="00624D04">
        <w:rPr>
          <w:rFonts w:ascii="Times New Roman" w:hAnsi="Times New Roman" w:cs="Times New Roman"/>
          <w:i/>
        </w:rPr>
        <w:t>American Journal of Bioethics</w:t>
      </w:r>
      <w:r w:rsidRPr="00624D04">
        <w:rPr>
          <w:rFonts w:ascii="Times New Roman" w:hAnsi="Times New Roman" w:cs="Times New Roman"/>
        </w:rPr>
        <w:t>, 2007, 37-48.</w:t>
      </w:r>
    </w:p>
  </w:footnote>
  <w:footnote w:id="42">
    <w:p w14:paraId="2486E4A9" w14:textId="5FF5285A"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 Farah J &amp; Heberlein A, ‘Personhood and Neuroscience: Naturalizing or Nihilating?,’7(1) </w:t>
      </w:r>
      <w:r w:rsidRPr="005B38CE">
        <w:rPr>
          <w:rFonts w:ascii="Times New Roman" w:hAnsi="Times New Roman" w:cs="Times New Roman"/>
          <w:i/>
        </w:rPr>
        <w:t>American Journal of Bioethics</w:t>
      </w:r>
      <w:r w:rsidRPr="00624D04">
        <w:rPr>
          <w:rFonts w:ascii="Times New Roman" w:hAnsi="Times New Roman" w:cs="Times New Roman"/>
        </w:rPr>
        <w:t>, 2007, 37-48.</w:t>
      </w:r>
    </w:p>
  </w:footnote>
  <w:footnote w:id="43">
    <w:p w14:paraId="2EE0275F" w14:textId="2C79B0DC"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 Farah J &amp; Heberlein A, ‘Personhood and Neuroscience: Naturalizing or Nihilating?,’7(1) </w:t>
      </w:r>
      <w:r w:rsidRPr="005B38CE">
        <w:rPr>
          <w:rFonts w:ascii="Times New Roman" w:hAnsi="Times New Roman" w:cs="Times New Roman"/>
          <w:i/>
        </w:rPr>
        <w:t>American Journal of Bioethics</w:t>
      </w:r>
      <w:r w:rsidRPr="00624D04">
        <w:rPr>
          <w:rFonts w:ascii="Times New Roman" w:hAnsi="Times New Roman" w:cs="Times New Roman"/>
        </w:rPr>
        <w:t>, 2007, 37-48.</w:t>
      </w:r>
    </w:p>
  </w:footnote>
  <w:footnote w:id="44">
    <w:p w14:paraId="6820A071" w14:textId="558E25A3"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624D04">
        <w:rPr>
          <w:rFonts w:ascii="Times New Roman" w:hAnsi="Times New Roman" w:cs="Times New Roman"/>
        </w:rPr>
        <w:t>, 2007, 37-48.</w:t>
      </w:r>
    </w:p>
  </w:footnote>
  <w:footnote w:id="45">
    <w:p w14:paraId="1DB9E1EE" w14:textId="516E28D5" w:rsidR="00D17D20" w:rsidRPr="00624D04" w:rsidRDefault="00D17D20" w:rsidP="00624D04">
      <w:pPr>
        <w:pStyle w:val="FootnoteText"/>
        <w:jc w:val="both"/>
        <w:rPr>
          <w:rFonts w:ascii="Times New Roman" w:hAnsi="Times New Roman" w:cs="Times New Roman"/>
        </w:rPr>
      </w:pPr>
      <w:r w:rsidRPr="00624D04">
        <w:rPr>
          <w:rStyle w:val="FootnoteReference"/>
          <w:rFonts w:ascii="Times New Roman" w:hAnsi="Times New Roman" w:cs="Times New Roman"/>
        </w:rPr>
        <w:footnoteRef/>
      </w:r>
      <w:r w:rsidRPr="00624D04">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624D04">
        <w:rPr>
          <w:rFonts w:ascii="Times New Roman" w:hAnsi="Times New Roman" w:cs="Times New Roman"/>
        </w:rPr>
        <w:t>, 2007, 37-48.</w:t>
      </w:r>
    </w:p>
  </w:footnote>
  <w:footnote w:id="46">
    <w:p w14:paraId="3DA02331" w14:textId="77058508" w:rsidR="00D17D20" w:rsidRPr="005B38CE" w:rsidRDefault="00D17D20" w:rsidP="005B38CE">
      <w:pPr>
        <w:pStyle w:val="FootnoteText"/>
        <w:jc w:val="both"/>
        <w:rPr>
          <w:rFonts w:ascii="Times New Roman" w:hAnsi="Times New Roman" w:cs="Times New Roman"/>
        </w:rPr>
      </w:pPr>
      <w:r w:rsidRPr="005B38CE">
        <w:rPr>
          <w:rStyle w:val="FootnoteReference"/>
          <w:rFonts w:ascii="Times New Roman" w:hAnsi="Times New Roman" w:cs="Times New Roman"/>
        </w:rPr>
        <w:footnoteRef/>
      </w:r>
      <w:r w:rsidRPr="005B38CE">
        <w:rPr>
          <w:rFonts w:ascii="Times New Roman" w:hAnsi="Times New Roman" w:cs="Times New Roman"/>
        </w:rPr>
        <w:t xml:space="preserve"> 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47">
    <w:p w14:paraId="3F72B734" w14:textId="2EB32ACE" w:rsidR="00D17D20" w:rsidRPr="005B38CE" w:rsidRDefault="00D17D20" w:rsidP="005B38CE">
      <w:pPr>
        <w:pStyle w:val="FootnoteText"/>
        <w:jc w:val="both"/>
        <w:rPr>
          <w:rFonts w:ascii="Times New Roman" w:hAnsi="Times New Roman" w:cs="Times New Roman"/>
        </w:rPr>
      </w:pPr>
      <w:r w:rsidRPr="005B38CE">
        <w:rPr>
          <w:rStyle w:val="FootnoteReference"/>
          <w:rFonts w:ascii="Times New Roman" w:hAnsi="Times New Roman" w:cs="Times New Roman"/>
        </w:rPr>
        <w:footnoteRef/>
      </w:r>
      <w:r w:rsidRPr="005B38CE">
        <w:rPr>
          <w:rFonts w:ascii="Times New Roman" w:hAnsi="Times New Roman" w:cs="Times New Roman"/>
        </w:rPr>
        <w:t xml:space="preserve"> 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48">
    <w:p w14:paraId="74C6E758" w14:textId="5167059A" w:rsidR="00D17D20" w:rsidRPr="005B38CE" w:rsidRDefault="00D17D20" w:rsidP="005B38CE">
      <w:pPr>
        <w:pStyle w:val="FootnoteText"/>
        <w:jc w:val="both"/>
        <w:rPr>
          <w:rFonts w:ascii="Times New Roman" w:hAnsi="Times New Roman" w:cs="Times New Roman"/>
        </w:rPr>
      </w:pPr>
      <w:r w:rsidRPr="005B38CE">
        <w:rPr>
          <w:rStyle w:val="FootnoteReference"/>
          <w:rFonts w:ascii="Times New Roman" w:hAnsi="Times New Roman" w:cs="Times New Roman"/>
        </w:rPr>
        <w:footnoteRef/>
      </w:r>
      <w:r w:rsidRPr="005B38CE">
        <w:rPr>
          <w:rFonts w:ascii="Times New Roman" w:hAnsi="Times New Roman" w:cs="Times New Roman"/>
        </w:rPr>
        <w:t xml:space="preserve"> 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49">
    <w:p w14:paraId="2274FA18" w14:textId="31AAAFD2" w:rsidR="00D17D20" w:rsidRPr="005913A5" w:rsidRDefault="00D17D20" w:rsidP="005913A5">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50">
    <w:p w14:paraId="4557A785" w14:textId="77777777" w:rsidR="00D17D20" w:rsidRPr="005B38CE" w:rsidRDefault="00D17D20" w:rsidP="00607087">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p w14:paraId="191BDB38" w14:textId="4EC27F71" w:rsidR="00D17D20" w:rsidRDefault="00D17D20">
      <w:pPr>
        <w:pStyle w:val="FootnoteText"/>
      </w:pPr>
    </w:p>
  </w:footnote>
  <w:footnote w:id="51">
    <w:p w14:paraId="287999DA" w14:textId="30CC1CA3" w:rsidR="00D17D20" w:rsidRPr="00D81EAD" w:rsidRDefault="00D17D20" w:rsidP="00D81EAD">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52">
    <w:p w14:paraId="05D44CB8" w14:textId="11C773B4" w:rsidR="00D17D20" w:rsidRPr="00F82521" w:rsidRDefault="00D17D20" w:rsidP="00F82521">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53">
    <w:p w14:paraId="3FF6E46B" w14:textId="00501DDF" w:rsidR="00D17D20" w:rsidRPr="00A57D0B" w:rsidRDefault="00D17D20" w:rsidP="00A57D0B">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54">
    <w:p w14:paraId="12093F5D" w14:textId="217F44D3" w:rsidR="00D17D20" w:rsidRPr="008147C2" w:rsidRDefault="00D17D20" w:rsidP="008147C2">
      <w:pPr>
        <w:pStyle w:val="FootnoteText"/>
        <w:jc w:val="both"/>
        <w:rPr>
          <w:rFonts w:ascii="Times New Roman" w:hAnsi="Times New Roman" w:cs="Times New Roman"/>
        </w:rPr>
      </w:pPr>
      <w:r>
        <w:rPr>
          <w:rStyle w:val="FootnoteReference"/>
        </w:rPr>
        <w:footnoteRef/>
      </w:r>
      <w:r>
        <w:t xml:space="preserve"> </w:t>
      </w:r>
      <w:r w:rsidRPr="005B38CE">
        <w:rPr>
          <w:rFonts w:ascii="Times New Roman" w:hAnsi="Times New Roman" w:cs="Times New Roman"/>
        </w:rPr>
        <w:t xml:space="preserve">Farah J &amp; Heberlein A, ‘Personhood and Neuroscience: Naturalizing or Nihilating?,’7(1) </w:t>
      </w:r>
      <w:r w:rsidRPr="005B38CE">
        <w:rPr>
          <w:rFonts w:ascii="Times New Roman" w:hAnsi="Times New Roman" w:cs="Times New Roman"/>
          <w:i/>
        </w:rPr>
        <w:t>American Journal of Bioethics</w:t>
      </w:r>
      <w:r w:rsidRPr="005B38CE">
        <w:rPr>
          <w:rFonts w:ascii="Times New Roman" w:hAnsi="Times New Roman" w:cs="Times New Roman"/>
        </w:rPr>
        <w:t>, 2007, 37-48.</w:t>
      </w:r>
    </w:p>
  </w:footnote>
  <w:footnote w:id="55">
    <w:p w14:paraId="34FEE037" w14:textId="7CE49BB7" w:rsidR="00D17D20" w:rsidRPr="00411196" w:rsidRDefault="00D17D20" w:rsidP="00411196">
      <w:pPr>
        <w:pStyle w:val="FootnoteText"/>
        <w:jc w:val="both"/>
        <w:rPr>
          <w:rFonts w:ascii="Times New Roman" w:hAnsi="Times New Roman" w:cs="Times New Roman"/>
        </w:rPr>
      </w:pPr>
      <w:r w:rsidRPr="00411196">
        <w:rPr>
          <w:rStyle w:val="FootnoteReference"/>
          <w:rFonts w:ascii="Times New Roman" w:hAnsi="Times New Roman" w:cs="Times New Roman"/>
        </w:rPr>
        <w:footnoteRef/>
      </w:r>
      <w:r w:rsidRPr="00411196">
        <w:rPr>
          <w:rFonts w:ascii="Times New Roman" w:hAnsi="Times New Roman" w:cs="Times New Roman"/>
        </w:rPr>
        <w:t xml:space="preserve"> Wolbert W, ‘The Potentiality Argument in the Debate relating to the Beginning of Personhood’ </w:t>
      </w:r>
      <w:r w:rsidRPr="008A79AA">
        <w:rPr>
          <w:rFonts w:ascii="Times New Roman" w:hAnsi="Times New Roman" w:cs="Times New Roman"/>
          <w:i/>
        </w:rPr>
        <w:t>Human Reproduction &amp; Genetic Ethics</w:t>
      </w:r>
      <w:r w:rsidRPr="00411196">
        <w:rPr>
          <w:rFonts w:ascii="Times New Roman" w:hAnsi="Times New Roman" w:cs="Times New Roman"/>
        </w:rPr>
        <w:t>, 2015, 19-26.-</w:t>
      </w:r>
      <w:hyperlink r:id="rId24" w:history="1">
        <w:r w:rsidRPr="00411196">
          <w:rPr>
            <w:rStyle w:val="Hyperlink"/>
            <w:rFonts w:ascii="Times New Roman" w:hAnsi="Times New Roman" w:cs="Times New Roman"/>
          </w:rPr>
          <w:t>https://www.tandfonline.com/doi/abs/10.1179/hrge.6.2.y4v1p37874v42181</w:t>
        </w:r>
      </w:hyperlink>
      <w:r>
        <w:rPr>
          <w:rFonts w:ascii="Times New Roman" w:hAnsi="Times New Roman" w:cs="Times New Roman"/>
        </w:rPr>
        <w:t>.</w:t>
      </w:r>
      <w:r w:rsidRPr="00411196">
        <w:rPr>
          <w:rFonts w:ascii="Times New Roman" w:hAnsi="Times New Roman" w:cs="Times New Roman"/>
        </w:rPr>
        <w:t xml:space="preserve">  </w:t>
      </w:r>
    </w:p>
  </w:footnote>
  <w:footnote w:id="56">
    <w:p w14:paraId="767605B2" w14:textId="6936A427" w:rsidR="00D17D20" w:rsidRPr="00411196" w:rsidRDefault="00D17D20" w:rsidP="00411196">
      <w:pPr>
        <w:pStyle w:val="FootnoteText"/>
        <w:jc w:val="both"/>
        <w:rPr>
          <w:rFonts w:ascii="Times New Roman" w:hAnsi="Times New Roman" w:cs="Times New Roman"/>
        </w:rPr>
      </w:pPr>
      <w:r w:rsidRPr="00411196">
        <w:rPr>
          <w:rStyle w:val="FootnoteReference"/>
          <w:rFonts w:ascii="Times New Roman" w:hAnsi="Times New Roman" w:cs="Times New Roman"/>
        </w:rPr>
        <w:footnoteRef/>
      </w:r>
      <w:r w:rsidRPr="00411196">
        <w:rPr>
          <w:rFonts w:ascii="Times New Roman" w:hAnsi="Times New Roman" w:cs="Times New Roman"/>
        </w:rPr>
        <w:t xml:space="preserve"> Wolbert W, ‘The Potentiality Argument in the Debate relating to the Beginning of Personhood’ </w:t>
      </w:r>
      <w:r w:rsidRPr="008A79AA">
        <w:rPr>
          <w:rFonts w:ascii="Times New Roman" w:hAnsi="Times New Roman" w:cs="Times New Roman"/>
          <w:i/>
        </w:rPr>
        <w:t>Human Reproduction &amp; Genetic Ethics</w:t>
      </w:r>
      <w:r w:rsidRPr="00411196">
        <w:rPr>
          <w:rFonts w:ascii="Times New Roman" w:hAnsi="Times New Roman" w:cs="Times New Roman"/>
        </w:rPr>
        <w:t xml:space="preserve">, 2015, 19-26.- </w:t>
      </w:r>
      <w:hyperlink r:id="rId25" w:history="1">
        <w:r w:rsidRPr="00524E64">
          <w:rPr>
            <w:rStyle w:val="Hyperlink"/>
            <w:rFonts w:ascii="Times New Roman" w:hAnsi="Times New Roman" w:cs="Times New Roman"/>
          </w:rPr>
          <w:t>https://www.tandfonline.com/doi/abs/10.1179/hrge.6.2.y4v1p37874v42181</w:t>
        </w:r>
      </w:hyperlink>
      <w:r>
        <w:rPr>
          <w:rFonts w:ascii="Times New Roman" w:hAnsi="Times New Roman" w:cs="Times New Roman"/>
        </w:rPr>
        <w:t xml:space="preserve">. </w:t>
      </w:r>
      <w:r w:rsidRPr="00411196">
        <w:rPr>
          <w:rFonts w:ascii="Times New Roman" w:hAnsi="Times New Roman" w:cs="Times New Roman"/>
        </w:rPr>
        <w:t xml:space="preserve"> </w:t>
      </w:r>
    </w:p>
  </w:footnote>
  <w:footnote w:id="57">
    <w:p w14:paraId="0FF9D103" w14:textId="704462ED" w:rsidR="00D17D20" w:rsidRPr="00411196" w:rsidRDefault="00D17D20" w:rsidP="00411196">
      <w:pPr>
        <w:pStyle w:val="FootnoteText"/>
        <w:jc w:val="both"/>
        <w:rPr>
          <w:rFonts w:ascii="Times New Roman" w:hAnsi="Times New Roman" w:cs="Times New Roman"/>
        </w:rPr>
      </w:pPr>
      <w:r w:rsidRPr="00411196">
        <w:rPr>
          <w:rStyle w:val="FootnoteReference"/>
          <w:rFonts w:ascii="Times New Roman" w:hAnsi="Times New Roman" w:cs="Times New Roman"/>
        </w:rPr>
        <w:footnoteRef/>
      </w:r>
      <w:r w:rsidRPr="00411196">
        <w:rPr>
          <w:rFonts w:ascii="Times New Roman" w:hAnsi="Times New Roman" w:cs="Times New Roman"/>
        </w:rPr>
        <w:t xml:space="preserve"> Wolbert W, ‘The Potentiality Argument in the Debate relating to the Beginning of Personhood’ </w:t>
      </w:r>
      <w:r w:rsidRPr="008A79AA">
        <w:rPr>
          <w:rFonts w:ascii="Times New Roman" w:hAnsi="Times New Roman" w:cs="Times New Roman"/>
          <w:i/>
        </w:rPr>
        <w:t>Human Reproduction &amp; Genetic Ethics,</w:t>
      </w:r>
      <w:r w:rsidRPr="00411196">
        <w:rPr>
          <w:rFonts w:ascii="Times New Roman" w:hAnsi="Times New Roman" w:cs="Times New Roman"/>
        </w:rPr>
        <w:t xml:space="preserve"> 2015, 19-26.-</w:t>
      </w:r>
      <w:r w:rsidRPr="00411196">
        <w:t xml:space="preserve"> </w:t>
      </w:r>
      <w:hyperlink r:id="rId26" w:history="1">
        <w:r w:rsidRPr="00524E64">
          <w:rPr>
            <w:rStyle w:val="Hyperlink"/>
            <w:rFonts w:ascii="Times New Roman" w:hAnsi="Times New Roman" w:cs="Times New Roman"/>
          </w:rPr>
          <w:t>https://www.tandfonline.com/doi/abs/10.1179/hrge.6.2.y4v1p37874v42181</w:t>
        </w:r>
      </w:hyperlink>
      <w:r>
        <w:rPr>
          <w:rFonts w:ascii="Times New Roman" w:hAnsi="Times New Roman" w:cs="Times New Roman"/>
        </w:rPr>
        <w:t xml:space="preserve">. </w:t>
      </w:r>
    </w:p>
  </w:footnote>
  <w:footnote w:id="58">
    <w:p w14:paraId="6BCCAA30" w14:textId="04400DD9" w:rsidR="00D17D20" w:rsidRPr="00ED5398" w:rsidRDefault="00D17D20" w:rsidP="00ED5398">
      <w:pPr>
        <w:pStyle w:val="FootnoteText"/>
        <w:jc w:val="both"/>
        <w:rPr>
          <w:rFonts w:ascii="Times New Roman" w:hAnsi="Times New Roman" w:cs="Times New Roman"/>
        </w:rPr>
      </w:pPr>
      <w:r w:rsidRPr="00ED5398">
        <w:rPr>
          <w:rStyle w:val="FootnoteReference"/>
          <w:rFonts w:ascii="Times New Roman" w:hAnsi="Times New Roman" w:cs="Times New Roman"/>
        </w:rPr>
        <w:footnoteRef/>
      </w:r>
      <w:r w:rsidRPr="00ED5398">
        <w:rPr>
          <w:rFonts w:ascii="Times New Roman" w:hAnsi="Times New Roman" w:cs="Times New Roman"/>
        </w:rPr>
        <w:t xml:space="preserve">Wolbert W, ‘The Potentiality Argument in the Debate relating to the Beginning of Personhood’ </w:t>
      </w:r>
      <w:r w:rsidRPr="008A79AA">
        <w:rPr>
          <w:rFonts w:ascii="Times New Roman" w:hAnsi="Times New Roman" w:cs="Times New Roman"/>
          <w:i/>
        </w:rPr>
        <w:t>Human Reproduction &amp; Genetic Ethics</w:t>
      </w:r>
      <w:r w:rsidRPr="00ED5398">
        <w:rPr>
          <w:rFonts w:ascii="Times New Roman" w:hAnsi="Times New Roman" w:cs="Times New Roman"/>
        </w:rPr>
        <w:t xml:space="preserve">, 2015, 19-26.- </w:t>
      </w:r>
      <w:hyperlink r:id="rId27" w:history="1">
        <w:r w:rsidRPr="00ED5398">
          <w:rPr>
            <w:rStyle w:val="Hyperlink"/>
            <w:rFonts w:ascii="Times New Roman" w:hAnsi="Times New Roman" w:cs="Times New Roman"/>
          </w:rPr>
          <w:t>https://www.tandfonline.com/doi/abs/10.1179/hrge.6.2.y4v1p37874v42181</w:t>
        </w:r>
      </w:hyperlink>
      <w:r>
        <w:rPr>
          <w:rFonts w:ascii="Times New Roman" w:hAnsi="Times New Roman" w:cs="Times New Roman"/>
        </w:rPr>
        <w:t>.</w:t>
      </w:r>
      <w:r w:rsidRPr="00ED5398">
        <w:rPr>
          <w:rFonts w:ascii="Times New Roman" w:hAnsi="Times New Roman" w:cs="Times New Roman"/>
        </w:rPr>
        <w:t xml:space="preserve"> </w:t>
      </w:r>
    </w:p>
  </w:footnote>
  <w:footnote w:id="59">
    <w:p w14:paraId="0E2CC015" w14:textId="71E0E22D" w:rsidR="00D17D20" w:rsidRPr="00ED5398" w:rsidRDefault="00D17D20" w:rsidP="00ED5398">
      <w:pPr>
        <w:pStyle w:val="FootnoteText"/>
        <w:jc w:val="both"/>
        <w:rPr>
          <w:rFonts w:ascii="Times New Roman" w:hAnsi="Times New Roman" w:cs="Times New Roman"/>
        </w:rPr>
      </w:pPr>
      <w:r w:rsidRPr="00ED5398">
        <w:rPr>
          <w:rStyle w:val="FootnoteReference"/>
          <w:rFonts w:ascii="Times New Roman" w:hAnsi="Times New Roman" w:cs="Times New Roman"/>
        </w:rPr>
        <w:footnoteRef/>
      </w:r>
      <w:r w:rsidRPr="00ED5398">
        <w:rPr>
          <w:rFonts w:ascii="Times New Roman" w:hAnsi="Times New Roman" w:cs="Times New Roman"/>
        </w:rPr>
        <w:t xml:space="preserve"> Wolbert W, ‘The Potentiality Argument in the Debate relating to the Beginning of Personhood’ </w:t>
      </w:r>
      <w:r w:rsidRPr="00322823">
        <w:rPr>
          <w:rFonts w:ascii="Times New Roman" w:hAnsi="Times New Roman" w:cs="Times New Roman"/>
          <w:i/>
        </w:rPr>
        <w:t>Human Reproduction &amp; Genetic Ethics</w:t>
      </w:r>
      <w:r w:rsidRPr="00ED5398">
        <w:rPr>
          <w:rFonts w:ascii="Times New Roman" w:hAnsi="Times New Roman" w:cs="Times New Roman"/>
        </w:rPr>
        <w:t xml:space="preserve">, 2015, 19-26.- </w:t>
      </w:r>
      <w:hyperlink r:id="rId28" w:history="1">
        <w:r w:rsidRPr="00ED5398">
          <w:rPr>
            <w:rStyle w:val="Hyperlink"/>
            <w:rFonts w:ascii="Times New Roman" w:hAnsi="Times New Roman" w:cs="Times New Roman"/>
          </w:rPr>
          <w:t>https://www.tandfonline.com/doi/abs/10.1179/hrge.6.2.y4v1p37874v42181</w:t>
        </w:r>
      </w:hyperlink>
      <w:r w:rsidRPr="00ED5398">
        <w:rPr>
          <w:rFonts w:ascii="Times New Roman" w:hAnsi="Times New Roman" w:cs="Times New Roman"/>
        </w:rPr>
        <w:t xml:space="preserve">. </w:t>
      </w:r>
    </w:p>
  </w:footnote>
  <w:footnote w:id="60">
    <w:p w14:paraId="2EC07B7D" w14:textId="63F01257" w:rsidR="00D17D20" w:rsidRPr="00322823" w:rsidRDefault="00D17D20" w:rsidP="00322823">
      <w:pPr>
        <w:pStyle w:val="FootnoteText"/>
        <w:jc w:val="both"/>
        <w:rPr>
          <w:rFonts w:ascii="Times New Roman" w:hAnsi="Times New Roman" w:cs="Times New Roman"/>
        </w:rPr>
      </w:pPr>
      <w:r w:rsidRPr="00322823">
        <w:rPr>
          <w:rStyle w:val="FootnoteReference"/>
          <w:rFonts w:ascii="Times New Roman" w:hAnsi="Times New Roman" w:cs="Times New Roman"/>
        </w:rPr>
        <w:footnoteRef/>
      </w:r>
      <w:r w:rsidRPr="00322823">
        <w:rPr>
          <w:rFonts w:ascii="Times New Roman" w:hAnsi="Times New Roman" w:cs="Times New Roman"/>
        </w:rPr>
        <w:t xml:space="preserve"> Wolbert W, ‘The Potentiality Argument in the Debate relating to the Beginning of Personhood’ </w:t>
      </w:r>
      <w:r w:rsidRPr="00322823">
        <w:rPr>
          <w:rFonts w:ascii="Times New Roman" w:hAnsi="Times New Roman" w:cs="Times New Roman"/>
          <w:i/>
        </w:rPr>
        <w:t>Human Reproduction &amp; Genetic Ethics</w:t>
      </w:r>
      <w:r w:rsidRPr="00322823">
        <w:rPr>
          <w:rFonts w:ascii="Times New Roman" w:hAnsi="Times New Roman" w:cs="Times New Roman"/>
        </w:rPr>
        <w:t xml:space="preserve">, 2015, 19-26.- </w:t>
      </w:r>
      <w:hyperlink r:id="rId29" w:history="1">
        <w:r w:rsidRPr="00322823">
          <w:rPr>
            <w:rStyle w:val="Hyperlink"/>
            <w:rFonts w:ascii="Times New Roman" w:hAnsi="Times New Roman" w:cs="Times New Roman"/>
          </w:rPr>
          <w:t>https://www.tandfonline.com/doi/abs/10.1179/hrge.6.2.y4v1p37874v42181</w:t>
        </w:r>
      </w:hyperlink>
      <w:r w:rsidRPr="00322823">
        <w:rPr>
          <w:rFonts w:ascii="Times New Roman" w:hAnsi="Times New Roman" w:cs="Times New Roman"/>
        </w:rPr>
        <w:t xml:space="preserve">. </w:t>
      </w:r>
    </w:p>
  </w:footnote>
  <w:footnote w:id="61">
    <w:p w14:paraId="18040B49" w14:textId="658455D7" w:rsidR="00D17D20" w:rsidRPr="00322823" w:rsidRDefault="00D17D20" w:rsidP="00322823">
      <w:pPr>
        <w:pStyle w:val="FootnoteText"/>
        <w:jc w:val="both"/>
        <w:rPr>
          <w:rFonts w:ascii="Times New Roman" w:hAnsi="Times New Roman" w:cs="Times New Roman"/>
        </w:rPr>
      </w:pPr>
      <w:r w:rsidRPr="00322823">
        <w:rPr>
          <w:rStyle w:val="FootnoteReference"/>
          <w:rFonts w:ascii="Times New Roman" w:hAnsi="Times New Roman" w:cs="Times New Roman"/>
        </w:rPr>
        <w:footnoteRef/>
      </w:r>
      <w:r w:rsidRPr="00322823">
        <w:rPr>
          <w:rFonts w:ascii="Times New Roman" w:hAnsi="Times New Roman" w:cs="Times New Roman"/>
        </w:rPr>
        <w:t xml:space="preserve"> Wolbert W, ‘The Potentiality Argument in the Debate relating to the Beginning of </w:t>
      </w:r>
      <w:r w:rsidRPr="00322823">
        <w:rPr>
          <w:rFonts w:ascii="Times New Roman" w:hAnsi="Times New Roman" w:cs="Times New Roman"/>
          <w:i/>
        </w:rPr>
        <w:t>Personhood’ Human Reproduction &amp; Genetic Ethics</w:t>
      </w:r>
      <w:r w:rsidRPr="00322823">
        <w:rPr>
          <w:rFonts w:ascii="Times New Roman" w:hAnsi="Times New Roman" w:cs="Times New Roman"/>
        </w:rPr>
        <w:t xml:space="preserve">, 2015, 19-26.- </w:t>
      </w:r>
      <w:hyperlink r:id="rId30" w:history="1">
        <w:r w:rsidRPr="00322823">
          <w:rPr>
            <w:rStyle w:val="Hyperlink"/>
            <w:rFonts w:ascii="Times New Roman" w:hAnsi="Times New Roman" w:cs="Times New Roman"/>
          </w:rPr>
          <w:t>https://www.tandfonline.com/doi/abs/10.1179/hrge.6.2.y4v1p37874v42181</w:t>
        </w:r>
      </w:hyperlink>
      <w:r w:rsidRPr="00322823">
        <w:rPr>
          <w:rFonts w:ascii="Times New Roman" w:hAnsi="Times New Roman" w:cs="Times New Roman"/>
        </w:rPr>
        <w:t xml:space="preserve">. </w:t>
      </w:r>
    </w:p>
  </w:footnote>
  <w:footnote w:id="62">
    <w:p w14:paraId="6582115D" w14:textId="16AEC79D" w:rsidR="00D17D20" w:rsidRPr="00322823" w:rsidRDefault="00D17D20" w:rsidP="00322823">
      <w:pPr>
        <w:pStyle w:val="FootnoteText"/>
        <w:jc w:val="both"/>
        <w:rPr>
          <w:rFonts w:ascii="Times New Roman" w:hAnsi="Times New Roman" w:cs="Times New Roman"/>
        </w:rPr>
      </w:pPr>
      <w:r w:rsidRPr="00322823">
        <w:rPr>
          <w:rStyle w:val="FootnoteReference"/>
          <w:rFonts w:ascii="Times New Roman" w:hAnsi="Times New Roman" w:cs="Times New Roman"/>
        </w:rPr>
        <w:footnoteRef/>
      </w:r>
      <w:r w:rsidRPr="00322823">
        <w:rPr>
          <w:rFonts w:ascii="Times New Roman" w:hAnsi="Times New Roman" w:cs="Times New Roman"/>
        </w:rPr>
        <w:t xml:space="preserve"> Wolbert W, ‘The Potentiality Argument in the Debate relating to the Beginning of Personhood’ </w:t>
      </w:r>
      <w:r w:rsidRPr="00322823">
        <w:rPr>
          <w:rFonts w:ascii="Times New Roman" w:hAnsi="Times New Roman" w:cs="Times New Roman"/>
          <w:i/>
        </w:rPr>
        <w:t>Human Reproduction &amp; Genetic Ethics</w:t>
      </w:r>
      <w:r w:rsidRPr="00322823">
        <w:rPr>
          <w:rFonts w:ascii="Times New Roman" w:hAnsi="Times New Roman" w:cs="Times New Roman"/>
        </w:rPr>
        <w:t xml:space="preserve">, 2015, 19-26.- </w:t>
      </w:r>
      <w:hyperlink r:id="rId31" w:history="1">
        <w:r w:rsidRPr="00322823">
          <w:rPr>
            <w:rStyle w:val="Hyperlink"/>
            <w:rFonts w:ascii="Times New Roman" w:hAnsi="Times New Roman" w:cs="Times New Roman"/>
          </w:rPr>
          <w:t>https://www.tandfonline.com/doi/abs/10.1179/hrge.6.2.y4v1p37874v42181</w:t>
        </w:r>
      </w:hyperlink>
      <w:r w:rsidRPr="00322823">
        <w:rPr>
          <w:rFonts w:ascii="Times New Roman" w:hAnsi="Times New Roman" w:cs="Times New Roman"/>
        </w:rPr>
        <w:t xml:space="preserve">. </w:t>
      </w:r>
    </w:p>
  </w:footnote>
  <w:footnote w:id="63">
    <w:p w14:paraId="2DE1903B" w14:textId="6A235D30" w:rsidR="00D17D20" w:rsidRPr="008A79AA" w:rsidRDefault="00D17D20" w:rsidP="008A79AA">
      <w:pPr>
        <w:pStyle w:val="FootnoteText"/>
        <w:jc w:val="both"/>
        <w:rPr>
          <w:rFonts w:ascii="Times New Roman" w:hAnsi="Times New Roman" w:cs="Times New Roman"/>
        </w:rPr>
      </w:pPr>
      <w:r w:rsidRPr="008A79AA">
        <w:rPr>
          <w:rStyle w:val="FootnoteReference"/>
          <w:rFonts w:ascii="Times New Roman" w:hAnsi="Times New Roman" w:cs="Times New Roman"/>
        </w:rPr>
        <w:footnoteRef/>
      </w:r>
      <w:r w:rsidRPr="008A79AA">
        <w:rPr>
          <w:rFonts w:ascii="Times New Roman" w:hAnsi="Times New Roman" w:cs="Times New Roman"/>
        </w:rPr>
        <w:t xml:space="preserve"> Kushner T, ‘Having a life versus being alive’ 1(1) </w:t>
      </w:r>
      <w:r w:rsidRPr="008A79AA">
        <w:rPr>
          <w:rFonts w:ascii="Times New Roman" w:hAnsi="Times New Roman" w:cs="Times New Roman"/>
          <w:i/>
        </w:rPr>
        <w:t>Journal of Medical Ethics</w:t>
      </w:r>
      <w:r w:rsidRPr="008A79AA">
        <w:rPr>
          <w:rFonts w:ascii="Times New Roman" w:hAnsi="Times New Roman" w:cs="Times New Roman"/>
        </w:rPr>
        <w:t>, 1984, 5-8.</w:t>
      </w:r>
    </w:p>
  </w:footnote>
  <w:footnote w:id="64">
    <w:p w14:paraId="56C79730" w14:textId="39BBA703"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65">
    <w:p w14:paraId="397578C3" w14:textId="64B86167"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1984, 5-8.</w:t>
      </w:r>
    </w:p>
  </w:footnote>
  <w:footnote w:id="66">
    <w:p w14:paraId="54A1CD1F" w14:textId="22EE4493"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67">
    <w:p w14:paraId="4F089FCB" w14:textId="0070242B"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68">
    <w:p w14:paraId="671C3413" w14:textId="7E86FB41"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1984, 5-8.</w:t>
      </w:r>
    </w:p>
  </w:footnote>
  <w:footnote w:id="69">
    <w:p w14:paraId="34254D2C" w14:textId="3F239324"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70">
    <w:p w14:paraId="5595C0EE" w14:textId="6DB7EF1B" w:rsidR="00D17D20" w:rsidRPr="00DC2A27" w:rsidRDefault="00D17D20" w:rsidP="00DC2A27">
      <w:pPr>
        <w:pStyle w:val="FootnoteText"/>
        <w:jc w:val="both"/>
        <w:rPr>
          <w:rFonts w:ascii="Times New Roman" w:hAnsi="Times New Roman" w:cs="Times New Roman"/>
        </w:rPr>
      </w:pPr>
      <w:r>
        <w:rPr>
          <w:rStyle w:val="FootnoteReference"/>
        </w:rPr>
        <w:footnoteRef/>
      </w:r>
      <w:r>
        <w:t xml:space="preserve"> </w:t>
      </w:r>
      <w:r w:rsidRPr="008A79AA">
        <w:rPr>
          <w:rFonts w:ascii="Times New Roman" w:hAnsi="Times New Roman" w:cs="Times New Roman"/>
        </w:rPr>
        <w:t xml:space="preserve">Kushner T, ‘Having a life versus being alive’ 1(1) </w:t>
      </w:r>
      <w:r w:rsidRPr="008A79AA">
        <w:rPr>
          <w:rFonts w:ascii="Times New Roman" w:hAnsi="Times New Roman" w:cs="Times New Roman"/>
          <w:i/>
        </w:rPr>
        <w:t>Journal of Medical Ethics</w:t>
      </w:r>
      <w:r w:rsidRPr="008A79AA">
        <w:rPr>
          <w:rFonts w:ascii="Times New Roman" w:hAnsi="Times New Roman" w:cs="Times New Roman"/>
        </w:rPr>
        <w:t>, 1984, 5-8.</w:t>
      </w:r>
    </w:p>
  </w:footnote>
  <w:footnote w:id="71">
    <w:p w14:paraId="6F77B0D7" w14:textId="66BCEE0B"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72">
    <w:p w14:paraId="7E7985F7" w14:textId="4770E6B1"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1984, 5-8.</w:t>
      </w:r>
    </w:p>
  </w:footnote>
  <w:footnote w:id="73">
    <w:p w14:paraId="56E68C68" w14:textId="640AD77E"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w:t>
      </w:r>
      <w:r w:rsidRPr="00E050EB">
        <w:rPr>
          <w:rFonts w:ascii="Times New Roman" w:hAnsi="Times New Roman" w:cs="Times New Roman"/>
          <w:i/>
        </w:rPr>
        <w:t>) Journal of Medical Ethics</w:t>
      </w:r>
      <w:r w:rsidRPr="00E050EB">
        <w:rPr>
          <w:rFonts w:ascii="Times New Roman" w:hAnsi="Times New Roman" w:cs="Times New Roman"/>
        </w:rPr>
        <w:t>, 1984, 5-8.</w:t>
      </w:r>
    </w:p>
  </w:footnote>
  <w:footnote w:id="74">
    <w:p w14:paraId="7E4B9B6A" w14:textId="5612BDA8" w:rsidR="00D17D20" w:rsidRPr="00E050EB" w:rsidRDefault="00D17D20" w:rsidP="00E050EB">
      <w:pPr>
        <w:pStyle w:val="FootnoteText"/>
        <w:jc w:val="both"/>
        <w:rPr>
          <w:rFonts w:ascii="Times New Roman" w:hAnsi="Times New Roman" w:cs="Times New Roman"/>
        </w:rPr>
      </w:pPr>
      <w:r w:rsidRPr="00E050EB">
        <w:rPr>
          <w:rStyle w:val="FootnoteReference"/>
          <w:rFonts w:ascii="Times New Roman" w:hAnsi="Times New Roman" w:cs="Times New Roman"/>
        </w:rPr>
        <w:footnoteRef/>
      </w:r>
      <w:r w:rsidRPr="00E050EB">
        <w:rPr>
          <w:rFonts w:ascii="Times New Roman" w:hAnsi="Times New Roman" w:cs="Times New Roman"/>
        </w:rPr>
        <w:t xml:space="preserve"> Kushner T, ‘Having a life versus being alive’ 1(1) </w:t>
      </w:r>
      <w:r w:rsidRPr="00E050EB">
        <w:rPr>
          <w:rFonts w:ascii="Times New Roman" w:hAnsi="Times New Roman" w:cs="Times New Roman"/>
          <w:i/>
        </w:rPr>
        <w:t>Journal of Medical Ethics</w:t>
      </w:r>
      <w:r w:rsidRPr="00E050EB">
        <w:rPr>
          <w:rFonts w:ascii="Times New Roman" w:hAnsi="Times New Roman" w:cs="Times New Roman"/>
        </w:rPr>
        <w:t xml:space="preserve">, 1984, 5-8.  </w:t>
      </w:r>
    </w:p>
  </w:footnote>
  <w:footnote w:id="75">
    <w:p w14:paraId="7FAD587F" w14:textId="77777777" w:rsidR="00D17D20" w:rsidRPr="0079449F" w:rsidRDefault="00D17D20" w:rsidP="0079449F">
      <w:pPr>
        <w:pStyle w:val="FootnoteText"/>
        <w:jc w:val="both"/>
        <w:rPr>
          <w:rFonts w:ascii="Times New Roman" w:hAnsi="Times New Roman" w:cs="Times New Roman"/>
        </w:rPr>
      </w:pPr>
      <w:r w:rsidRPr="0079449F">
        <w:rPr>
          <w:rStyle w:val="FootnoteReference"/>
          <w:rFonts w:ascii="Times New Roman" w:hAnsi="Times New Roman" w:cs="Times New Roman"/>
        </w:rPr>
        <w:footnoteRef/>
      </w:r>
      <w:r w:rsidRPr="0079449F">
        <w:rPr>
          <w:rFonts w:ascii="Times New Roman" w:hAnsi="Times New Roman" w:cs="Times New Roman"/>
        </w:rPr>
        <w:t xml:space="preserve"> Antwi J, ‘the value of a person in Akan traditional life and thought: A contemporary inquiry’ 3 </w:t>
      </w:r>
      <w:r w:rsidRPr="0079449F">
        <w:rPr>
          <w:rFonts w:ascii="Times New Roman" w:hAnsi="Times New Roman" w:cs="Times New Roman"/>
          <w:i/>
        </w:rPr>
        <w:t>European Journal of Interdisciplinary</w:t>
      </w:r>
      <w:r w:rsidRPr="0079449F">
        <w:rPr>
          <w:rFonts w:ascii="Times New Roman" w:hAnsi="Times New Roman" w:cs="Times New Roman"/>
        </w:rPr>
        <w:t xml:space="preserve"> Studies 2, 2017, 93.</w:t>
      </w:r>
    </w:p>
  </w:footnote>
  <w:footnote w:id="76">
    <w:p w14:paraId="0240B2F4" w14:textId="3889997A" w:rsidR="00D17D20" w:rsidRPr="00D84A2A" w:rsidRDefault="00D17D20" w:rsidP="00D84A2A">
      <w:pPr>
        <w:pStyle w:val="FootnoteText"/>
        <w:jc w:val="both"/>
        <w:rPr>
          <w:rFonts w:ascii="Times New Roman" w:hAnsi="Times New Roman" w:cs="Times New Roman"/>
        </w:rPr>
      </w:pPr>
      <w:r>
        <w:rPr>
          <w:rStyle w:val="FootnoteReference"/>
        </w:rPr>
        <w:footnoteRef/>
      </w:r>
      <w:r>
        <w:t xml:space="preserve"> </w:t>
      </w:r>
      <w:r w:rsidRPr="0079449F">
        <w:rPr>
          <w:rFonts w:ascii="Times New Roman" w:hAnsi="Times New Roman" w:cs="Times New Roman"/>
        </w:rPr>
        <w:t xml:space="preserve">Antwi J, ‘the value of a person in Akan traditional life and thought: A contemporary inquiry’ 3 </w:t>
      </w:r>
      <w:r w:rsidRPr="0079449F">
        <w:rPr>
          <w:rFonts w:ascii="Times New Roman" w:hAnsi="Times New Roman" w:cs="Times New Roman"/>
          <w:i/>
        </w:rPr>
        <w:t>European Journal of Interdisciplinary</w:t>
      </w:r>
      <w:r w:rsidRPr="0079449F">
        <w:rPr>
          <w:rFonts w:ascii="Times New Roman" w:hAnsi="Times New Roman" w:cs="Times New Roman"/>
        </w:rPr>
        <w:t xml:space="preserve"> Studies 2, 2017, 93.</w:t>
      </w:r>
    </w:p>
  </w:footnote>
  <w:footnote w:id="77">
    <w:p w14:paraId="59EEA0DB" w14:textId="3BF1B663" w:rsidR="00D17D20" w:rsidRPr="00E72B45" w:rsidRDefault="00D17D20" w:rsidP="00E72B45">
      <w:pPr>
        <w:pStyle w:val="FootnoteText"/>
        <w:jc w:val="both"/>
        <w:rPr>
          <w:rFonts w:ascii="Times New Roman" w:hAnsi="Times New Roman" w:cs="Times New Roman"/>
        </w:rPr>
      </w:pPr>
      <w:r>
        <w:rPr>
          <w:rStyle w:val="FootnoteReference"/>
        </w:rPr>
        <w:footnoteRef/>
      </w:r>
      <w:r>
        <w:t xml:space="preserve"> </w:t>
      </w:r>
      <w:r w:rsidRPr="00C16D3B">
        <w:rPr>
          <w:rFonts w:ascii="Times New Roman" w:hAnsi="Times New Roman" w:cs="Times New Roman"/>
        </w:rPr>
        <w:t>Wingo A ‘Akan Philosophy of the Person’ The</w:t>
      </w:r>
      <w:r w:rsidRPr="0079449F">
        <w:rPr>
          <w:rFonts w:ascii="Times New Roman" w:hAnsi="Times New Roman" w:cs="Times New Roman"/>
        </w:rPr>
        <w:t xml:space="preserve"> Stanford Encyclopedia of Philosophy, 2006, 1.</w:t>
      </w:r>
    </w:p>
  </w:footnote>
  <w:footnote w:id="78">
    <w:p w14:paraId="52971125" w14:textId="779A6F33" w:rsidR="00D17D20" w:rsidRPr="00E72B45" w:rsidRDefault="00D17D20" w:rsidP="00E72B45">
      <w:pPr>
        <w:pStyle w:val="FootnoteText"/>
        <w:jc w:val="both"/>
        <w:rPr>
          <w:rFonts w:ascii="Times New Roman" w:hAnsi="Times New Roman" w:cs="Times New Roman"/>
        </w:rPr>
      </w:pPr>
      <w:r>
        <w:rPr>
          <w:rStyle w:val="FootnoteReference"/>
        </w:rPr>
        <w:footnoteRef/>
      </w:r>
      <w:r>
        <w:t xml:space="preserve"> </w:t>
      </w:r>
      <w:r w:rsidRPr="00C16D3B">
        <w:rPr>
          <w:rFonts w:ascii="Times New Roman" w:hAnsi="Times New Roman" w:cs="Times New Roman"/>
        </w:rPr>
        <w:t>Wingo A ‘Akan Philosophy of the Person’ The</w:t>
      </w:r>
      <w:r w:rsidRPr="0079449F">
        <w:rPr>
          <w:rFonts w:ascii="Times New Roman" w:hAnsi="Times New Roman" w:cs="Times New Roman"/>
        </w:rPr>
        <w:t xml:space="preserve"> Stanford Encyclopedia of Philosophy, 2006, 1.</w:t>
      </w:r>
    </w:p>
  </w:footnote>
  <w:footnote w:id="79">
    <w:p w14:paraId="16B72A19" w14:textId="77777777" w:rsidR="00D17D20" w:rsidRPr="0079449F" w:rsidRDefault="00D17D20" w:rsidP="00C16D3B">
      <w:pPr>
        <w:pStyle w:val="FootnoteText"/>
        <w:jc w:val="both"/>
        <w:rPr>
          <w:rFonts w:ascii="Times New Roman" w:hAnsi="Times New Roman" w:cs="Times New Roman"/>
        </w:rPr>
      </w:pPr>
      <w:r w:rsidRPr="00C16D3B">
        <w:rPr>
          <w:rStyle w:val="FootnoteReference"/>
          <w:rFonts w:ascii="Times New Roman" w:hAnsi="Times New Roman" w:cs="Times New Roman"/>
        </w:rPr>
        <w:footnoteRef/>
      </w:r>
      <w:r w:rsidRPr="00C16D3B">
        <w:rPr>
          <w:rFonts w:ascii="Times New Roman" w:hAnsi="Times New Roman" w:cs="Times New Roman"/>
        </w:rPr>
        <w:t xml:space="preserve"> Wingo A ‘Akan Philosophy of the Person’ The</w:t>
      </w:r>
      <w:r w:rsidRPr="0079449F">
        <w:rPr>
          <w:rFonts w:ascii="Times New Roman" w:hAnsi="Times New Roman" w:cs="Times New Roman"/>
        </w:rPr>
        <w:t xml:space="preserve"> Stanford Encyclopedia of Philosophy, 2006, 1.</w:t>
      </w:r>
    </w:p>
  </w:footnote>
  <w:footnote w:id="80">
    <w:p w14:paraId="0BD6C485" w14:textId="77777777" w:rsidR="00D17D20" w:rsidRPr="00537FD9" w:rsidRDefault="00D17D20" w:rsidP="00537FD9">
      <w:pPr>
        <w:pStyle w:val="FootnoteText"/>
        <w:jc w:val="both"/>
        <w:rPr>
          <w:rFonts w:ascii="Times New Roman" w:hAnsi="Times New Roman" w:cs="Times New Roman"/>
        </w:rPr>
      </w:pPr>
      <w:r w:rsidRPr="00537FD9">
        <w:rPr>
          <w:rStyle w:val="FootnoteReference"/>
          <w:rFonts w:ascii="Times New Roman" w:hAnsi="Times New Roman" w:cs="Times New Roman"/>
        </w:rPr>
        <w:footnoteRef/>
      </w:r>
      <w:r w:rsidRPr="00537FD9">
        <w:rPr>
          <w:rFonts w:ascii="Times New Roman" w:hAnsi="Times New Roman" w:cs="Times New Roman"/>
        </w:rPr>
        <w:t xml:space="preserve"> Oyowe A, ‘An African Conception of Human Rights? Comments on the Challenges of Relativism’ 15</w:t>
      </w:r>
      <w:r w:rsidRPr="00537FD9">
        <w:rPr>
          <w:rFonts w:ascii="Times New Roman" w:hAnsi="Times New Roman" w:cs="Times New Roman"/>
          <w:i/>
        </w:rPr>
        <w:t xml:space="preserve"> Human Rights Review </w:t>
      </w:r>
      <w:r w:rsidRPr="00537FD9">
        <w:rPr>
          <w:rFonts w:ascii="Times New Roman" w:hAnsi="Times New Roman" w:cs="Times New Roman"/>
        </w:rPr>
        <w:t>3, 2014, 339.</w:t>
      </w:r>
    </w:p>
  </w:footnote>
  <w:footnote w:id="81">
    <w:p w14:paraId="493DE813" w14:textId="77777777" w:rsidR="00D17D20" w:rsidRPr="00537FD9" w:rsidRDefault="00D17D20" w:rsidP="00537FD9">
      <w:pPr>
        <w:pStyle w:val="FootnoteText"/>
        <w:jc w:val="both"/>
        <w:rPr>
          <w:rFonts w:ascii="Times New Roman" w:hAnsi="Times New Roman" w:cs="Times New Roman"/>
        </w:rPr>
      </w:pPr>
      <w:r w:rsidRPr="00537FD9">
        <w:rPr>
          <w:rStyle w:val="FootnoteReference"/>
          <w:rFonts w:ascii="Times New Roman" w:hAnsi="Times New Roman" w:cs="Times New Roman"/>
        </w:rPr>
        <w:footnoteRef/>
      </w:r>
      <w:r w:rsidRPr="00537FD9">
        <w:rPr>
          <w:rFonts w:ascii="Times New Roman" w:hAnsi="Times New Roman" w:cs="Times New Roman"/>
        </w:rPr>
        <w:t xml:space="preserve"> Oyowe A, ‘An African Conception of Human Rights? Comments on the Challenges of Relativism’ 15 </w:t>
      </w:r>
      <w:r w:rsidRPr="00537FD9">
        <w:rPr>
          <w:rFonts w:ascii="Times New Roman" w:hAnsi="Times New Roman" w:cs="Times New Roman"/>
          <w:i/>
        </w:rPr>
        <w:t xml:space="preserve">Human Rights Review </w:t>
      </w:r>
      <w:r w:rsidRPr="00537FD9">
        <w:rPr>
          <w:rFonts w:ascii="Times New Roman" w:hAnsi="Times New Roman" w:cs="Times New Roman"/>
        </w:rPr>
        <w:t>3, 2014, 340.</w:t>
      </w:r>
    </w:p>
  </w:footnote>
  <w:footnote w:id="82">
    <w:p w14:paraId="66FCFEDC" w14:textId="77777777" w:rsidR="00D17D20" w:rsidRPr="00537FD9" w:rsidRDefault="00D17D20" w:rsidP="00537FD9">
      <w:pPr>
        <w:pStyle w:val="FootnoteText"/>
        <w:jc w:val="both"/>
        <w:rPr>
          <w:rFonts w:ascii="Times New Roman" w:hAnsi="Times New Roman" w:cs="Times New Roman"/>
        </w:rPr>
      </w:pPr>
      <w:r w:rsidRPr="00537FD9">
        <w:rPr>
          <w:rStyle w:val="FootnoteReference"/>
          <w:rFonts w:ascii="Times New Roman" w:hAnsi="Times New Roman" w:cs="Times New Roman"/>
        </w:rPr>
        <w:footnoteRef/>
      </w:r>
      <w:r w:rsidRPr="00537FD9">
        <w:rPr>
          <w:rFonts w:ascii="Times New Roman" w:hAnsi="Times New Roman" w:cs="Times New Roman"/>
        </w:rPr>
        <w:t xml:space="preserve"> Oyowe A, ‘An African Conception of Human Rights? Comments on the Challenges of Relativism’ 15 </w:t>
      </w:r>
      <w:r w:rsidRPr="00537FD9">
        <w:rPr>
          <w:rFonts w:ascii="Times New Roman" w:hAnsi="Times New Roman" w:cs="Times New Roman"/>
          <w:i/>
        </w:rPr>
        <w:t xml:space="preserve">Human Rights Review </w:t>
      </w:r>
      <w:r w:rsidRPr="00537FD9">
        <w:rPr>
          <w:rFonts w:ascii="Times New Roman" w:hAnsi="Times New Roman" w:cs="Times New Roman"/>
        </w:rPr>
        <w:t>3, 2014, 340.</w:t>
      </w:r>
    </w:p>
  </w:footnote>
  <w:footnote w:id="83">
    <w:p w14:paraId="710DBB2F"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 xml:space="preserve"> Skyes J, ‘The Akan Concept of a person’ </w:t>
      </w:r>
      <w:r w:rsidRPr="0066751E">
        <w:rPr>
          <w:rFonts w:ascii="Times New Roman" w:hAnsi="Times New Roman" w:cs="Times New Roman"/>
        </w:rPr>
        <w:t>Dickinson Scholar</w:t>
      </w:r>
      <w:r>
        <w:rPr>
          <w:rFonts w:ascii="Times New Roman" w:hAnsi="Times New Roman" w:cs="Times New Roman"/>
        </w:rPr>
        <w:t xml:space="preserve"> 2016, </w:t>
      </w:r>
      <w:r w:rsidRPr="00A6487D">
        <w:rPr>
          <w:rFonts w:ascii="Times New Roman" w:hAnsi="Times New Roman" w:cs="Times New Roman"/>
        </w:rPr>
        <w:t>6.</w:t>
      </w:r>
    </w:p>
  </w:footnote>
  <w:footnote w:id="84">
    <w:p w14:paraId="36D2DEA1"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 xml:space="preserve"> Skyes J, ‘The Akan Concept of a person’ Dickinson Scholar 2016</w:t>
      </w:r>
      <w:r>
        <w:t>, 6</w:t>
      </w:r>
      <w:r w:rsidRPr="00A6487D">
        <w:rPr>
          <w:rFonts w:ascii="Times New Roman" w:hAnsi="Times New Roman" w:cs="Times New Roman"/>
        </w:rPr>
        <w:t xml:space="preserve">. </w:t>
      </w:r>
    </w:p>
  </w:footnote>
  <w:footnote w:id="85">
    <w:p w14:paraId="52B39756"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Skyes J, ‘The Akan Concept of a</w:t>
      </w:r>
      <w:r>
        <w:rPr>
          <w:rFonts w:ascii="Times New Roman" w:hAnsi="Times New Roman" w:cs="Times New Roman"/>
        </w:rPr>
        <w:t xml:space="preserve"> person’ Dickinson Scholar 2016, </w:t>
      </w:r>
      <w:r w:rsidRPr="00A6487D">
        <w:rPr>
          <w:rFonts w:ascii="Times New Roman" w:hAnsi="Times New Roman" w:cs="Times New Roman"/>
        </w:rPr>
        <w:t xml:space="preserve">6.   </w:t>
      </w:r>
    </w:p>
  </w:footnote>
  <w:footnote w:id="86">
    <w:p w14:paraId="4EC197B5"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 xml:space="preserve"> Skyes J, ‘The Akan Concept of a person’ Dickinson Scholar 2016</w:t>
      </w:r>
      <w:r>
        <w:t>, 6</w:t>
      </w:r>
      <w:r w:rsidRPr="00A6487D">
        <w:rPr>
          <w:rFonts w:ascii="Times New Roman" w:hAnsi="Times New Roman" w:cs="Times New Roman"/>
        </w:rPr>
        <w:t xml:space="preserve">. </w:t>
      </w:r>
    </w:p>
  </w:footnote>
  <w:footnote w:id="87">
    <w:p w14:paraId="73E5CFF2"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 xml:space="preserve"> Skyes J, ‘The Akan Concept of a person’ Dickinson Scholar 2016</w:t>
      </w:r>
      <w:r>
        <w:rPr>
          <w:rFonts w:ascii="Times New Roman" w:hAnsi="Times New Roman" w:cs="Times New Roman"/>
        </w:rPr>
        <w:t>, 6</w:t>
      </w:r>
      <w:r w:rsidRPr="00A6487D">
        <w:rPr>
          <w:rFonts w:ascii="Times New Roman" w:hAnsi="Times New Roman" w:cs="Times New Roman"/>
        </w:rPr>
        <w:t xml:space="preserve">. </w:t>
      </w:r>
    </w:p>
  </w:footnote>
  <w:footnote w:id="88">
    <w:p w14:paraId="526764E8" w14:textId="77777777" w:rsidR="00D17D20" w:rsidRPr="00A6487D" w:rsidRDefault="00D17D20" w:rsidP="0046305A">
      <w:pPr>
        <w:pStyle w:val="FootnoteText"/>
        <w:jc w:val="both"/>
        <w:rPr>
          <w:rFonts w:ascii="Times New Roman" w:hAnsi="Times New Roman" w:cs="Times New Roman"/>
        </w:rPr>
      </w:pPr>
      <w:r w:rsidRPr="00A6487D">
        <w:rPr>
          <w:rStyle w:val="FootnoteReference"/>
          <w:rFonts w:ascii="Times New Roman" w:hAnsi="Times New Roman" w:cs="Times New Roman"/>
        </w:rPr>
        <w:footnoteRef/>
      </w:r>
      <w:r w:rsidRPr="00A6487D">
        <w:rPr>
          <w:rFonts w:ascii="Times New Roman" w:hAnsi="Times New Roman" w:cs="Times New Roman"/>
        </w:rPr>
        <w:t xml:space="preserve"> Skyes J, ‘The Akan Concept of a per</w:t>
      </w:r>
      <w:r>
        <w:rPr>
          <w:rFonts w:ascii="Times New Roman" w:hAnsi="Times New Roman" w:cs="Times New Roman"/>
        </w:rPr>
        <w:t xml:space="preserve">son’ Dickinson Scholar 2016, </w:t>
      </w:r>
      <w:r w:rsidRPr="00A6487D">
        <w:rPr>
          <w:rFonts w:ascii="Times New Roman" w:hAnsi="Times New Roman" w:cs="Times New Roman"/>
        </w:rPr>
        <w:t xml:space="preserve">6. </w:t>
      </w:r>
    </w:p>
  </w:footnote>
  <w:footnote w:id="89">
    <w:p w14:paraId="63970AFF"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Skyes J, ‘The Akan Concept of a</w:t>
      </w:r>
      <w:r>
        <w:rPr>
          <w:rFonts w:ascii="Times New Roman" w:hAnsi="Times New Roman" w:cs="Times New Roman"/>
        </w:rPr>
        <w:t xml:space="preserve"> person’ Dickinson Scholar, 2016, </w:t>
      </w:r>
      <w:r w:rsidRPr="00BF6E13">
        <w:rPr>
          <w:rFonts w:ascii="Times New Roman" w:hAnsi="Times New Roman" w:cs="Times New Roman"/>
        </w:rPr>
        <w:t xml:space="preserve">6. </w:t>
      </w:r>
    </w:p>
  </w:footnote>
  <w:footnote w:id="90">
    <w:p w14:paraId="348DB600"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Antwi K, ‘The value of a person in Akan traditional life and thought: A contemporary inquiry’ Research gate </w:t>
      </w:r>
      <w:hyperlink r:id="rId32" w:history="1">
        <w:r w:rsidRPr="00CF5B9A">
          <w:rPr>
            <w:rStyle w:val="Hyperlink"/>
            <w:rFonts w:ascii="Times New Roman" w:hAnsi="Times New Roman" w:cs="Times New Roman"/>
          </w:rPr>
          <w:t>https://www.researchgate.net/publication/318535075_The_value_of_a_person_in_Akan_traditional_life_and_thought_A_contemporary_inquiry</w:t>
        </w:r>
      </w:hyperlink>
      <w:r w:rsidRPr="00BF6E13">
        <w:rPr>
          <w:rFonts w:ascii="Times New Roman" w:hAnsi="Times New Roman" w:cs="Times New Roman"/>
        </w:rPr>
        <w:t xml:space="preserve"> </w:t>
      </w:r>
      <w:r>
        <w:rPr>
          <w:rFonts w:ascii="Times New Roman" w:hAnsi="Times New Roman" w:cs="Times New Roman"/>
        </w:rPr>
        <w:t xml:space="preserve"> on 20 August 2019.</w:t>
      </w:r>
    </w:p>
  </w:footnote>
  <w:footnote w:id="91">
    <w:p w14:paraId="3B8BDDEA"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Wingo A ‘Akan Philosophy of the Person’ The Stanford Encyclopedia of Philosophy, 2006, 1.</w:t>
      </w:r>
    </w:p>
  </w:footnote>
  <w:footnote w:id="92">
    <w:p w14:paraId="7FCD3185"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Wingo A ‘Akan Philosophy of the Person’ The Stanford Encyclopedia of Philosophy, 2006, 1.</w:t>
      </w:r>
    </w:p>
  </w:footnote>
  <w:footnote w:id="93">
    <w:p w14:paraId="7DF1C182"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Metz T, ‘An African Theory of Moral Status: A Relational Alternative to Individualism and Holism’ 7 </w:t>
      </w:r>
      <w:r w:rsidRPr="00BF6E13">
        <w:rPr>
          <w:rFonts w:ascii="Times New Roman" w:hAnsi="Times New Roman" w:cs="Times New Roman"/>
          <w:i/>
        </w:rPr>
        <w:t xml:space="preserve">Ethical Theory and Moral Practice </w:t>
      </w:r>
      <w:r w:rsidRPr="00BF6E13">
        <w:rPr>
          <w:rFonts w:ascii="Times New Roman" w:hAnsi="Times New Roman" w:cs="Times New Roman"/>
        </w:rPr>
        <w:t>5, 2004, 5.</w:t>
      </w:r>
    </w:p>
  </w:footnote>
  <w:footnote w:id="94">
    <w:p w14:paraId="3E99A4B8" w14:textId="77777777" w:rsidR="00D17D20" w:rsidRPr="00BF6E13" w:rsidRDefault="00D17D20" w:rsidP="00BF6E13">
      <w:pPr>
        <w:pStyle w:val="FootnoteText"/>
        <w:rPr>
          <w:rFonts w:ascii="Times New Roman" w:hAnsi="Times New Roman" w:cs="Times New Roman"/>
        </w:rPr>
      </w:pPr>
      <w:r w:rsidRPr="00BF6E13">
        <w:rPr>
          <w:rStyle w:val="FootnoteReference"/>
          <w:rFonts w:ascii="Times New Roman" w:hAnsi="Times New Roman" w:cs="Times New Roman"/>
        </w:rPr>
        <w:footnoteRef/>
      </w:r>
      <w:r w:rsidRPr="00BF6E13">
        <w:rPr>
          <w:rFonts w:ascii="Times New Roman" w:hAnsi="Times New Roman" w:cs="Times New Roman"/>
        </w:rPr>
        <w:t xml:space="preserve"> Wingo A ‘Akan Philosophy of the Person’ The Stanford Encyclopedia of Philosophy, 2006, 1.</w:t>
      </w:r>
    </w:p>
  </w:footnote>
  <w:footnote w:id="95">
    <w:p w14:paraId="2750F080" w14:textId="77777777" w:rsidR="00D17D20" w:rsidRPr="006675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hyperlink r:id="rId33" w:history="1">
        <w:r w:rsidRPr="00100A1E">
          <w:rPr>
            <w:rStyle w:val="Hyperlink"/>
            <w:rFonts w:ascii="Times New Roman" w:hAnsi="Times New Roman" w:cs="Times New Roman"/>
          </w:rPr>
          <w:t>https://www.academia.edu/35273884/Personhood_and_Rights_in_an_African_Tradition</w:t>
        </w:r>
      </w:hyperlink>
      <w:r>
        <w:rPr>
          <w:rStyle w:val="Hyperlink"/>
          <w:rFonts w:ascii="Times New Roman" w:hAnsi="Times New Roman" w:cs="Times New Roman"/>
          <w:u w:val="none"/>
        </w:rPr>
        <w:t xml:space="preserve"> on 20 August 2019.</w:t>
      </w:r>
    </w:p>
  </w:footnote>
  <w:footnote w:id="96">
    <w:p w14:paraId="6727272E" w14:textId="71BE3DDB"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Wingo A ‘Akan Philosophy of the Person’ The Stanford Encyclopaedia of Philosophy, 2006, 1. </w:t>
      </w:r>
    </w:p>
  </w:footnote>
  <w:footnote w:id="97">
    <w:p w14:paraId="6416F0E4" w14:textId="54762AB4"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Wingo A ‘Akan Philosophy of the Person’ The Stanford Encyclopaedia of Philosophy, 2006, 1. </w:t>
      </w:r>
    </w:p>
  </w:footnote>
  <w:footnote w:id="98">
    <w:p w14:paraId="5F244B38"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Metz T, ‘An African Theory of Moral Status: A Relational Alternative to Individualism and Holism’ 7 </w:t>
      </w:r>
      <w:r w:rsidRPr="00100A1E">
        <w:rPr>
          <w:rFonts w:ascii="Times New Roman" w:hAnsi="Times New Roman" w:cs="Times New Roman"/>
          <w:i/>
        </w:rPr>
        <w:t>Ethical Theory and Moral Practice</w:t>
      </w:r>
      <w:r w:rsidRPr="00100A1E">
        <w:rPr>
          <w:rFonts w:ascii="Times New Roman" w:hAnsi="Times New Roman" w:cs="Times New Roman"/>
        </w:rPr>
        <w:t xml:space="preserve"> 5, 2004, 5.</w:t>
      </w:r>
    </w:p>
  </w:footnote>
  <w:footnote w:id="99">
    <w:p w14:paraId="61F827CE" w14:textId="785EAEEC" w:rsidR="00D17D20" w:rsidRDefault="00D17D20" w:rsidP="00EB6643">
      <w:pPr>
        <w:pStyle w:val="FootnoteText"/>
        <w:jc w:val="both"/>
      </w:pPr>
      <w:r w:rsidRPr="00EB6643">
        <w:rPr>
          <w:rStyle w:val="FootnoteReference"/>
          <w:rFonts w:ascii="Times New Roman" w:hAnsi="Times New Roman" w:cs="Times New Roman"/>
        </w:rPr>
        <w:footnoteRef/>
      </w:r>
      <w:r w:rsidRPr="00EB6643">
        <w:rPr>
          <w:rFonts w:ascii="Times New Roman" w:hAnsi="Times New Roman" w:cs="Times New Roman"/>
        </w:rPr>
        <w:t xml:space="preserve"> An-Na'im A &amp; Deng F, ‘Human Rights in Africa: Cross-Cultural Perspectives’ </w:t>
      </w:r>
      <w:r w:rsidRPr="00EB6643">
        <w:rPr>
          <w:rFonts w:ascii="Times New Roman" w:hAnsi="Times New Roman" w:cs="Times New Roman"/>
          <w:i/>
        </w:rPr>
        <w:t>African Affairs</w:t>
      </w:r>
      <w:r w:rsidRPr="00EB6643">
        <w:rPr>
          <w:rFonts w:ascii="Times New Roman" w:hAnsi="Times New Roman" w:cs="Times New Roman"/>
        </w:rPr>
        <w:t>,</w:t>
      </w:r>
      <w:r>
        <w:rPr>
          <w:rFonts w:ascii="Times New Roman" w:hAnsi="Times New Roman" w:cs="Times New Roman"/>
        </w:rPr>
        <w:t xml:space="preserve"> </w:t>
      </w:r>
      <w:r w:rsidRPr="00EB6643">
        <w:rPr>
          <w:rFonts w:ascii="Times New Roman" w:hAnsi="Times New Roman" w:cs="Times New Roman"/>
        </w:rPr>
        <w:t xml:space="preserve">1991, 484-485.- </w:t>
      </w:r>
      <w:hyperlink r:id="rId34" w:history="1">
        <w:r w:rsidRPr="00EB6643">
          <w:rPr>
            <w:rStyle w:val="Hyperlink"/>
            <w:rFonts w:ascii="Times New Roman" w:hAnsi="Times New Roman" w:cs="Times New Roman"/>
          </w:rPr>
          <w:t>https://academic.oup.com/afraf/article-abstract/90/360/484/55063?redirectedFrom=fulltext</w:t>
        </w:r>
      </w:hyperlink>
      <w:r>
        <w:t>.</w:t>
      </w:r>
      <w:r w:rsidRPr="0035488B">
        <w:t xml:space="preserve">  </w:t>
      </w:r>
    </w:p>
  </w:footnote>
  <w:footnote w:id="100">
    <w:p w14:paraId="3A8FD22C" w14:textId="3874EAC1" w:rsidR="00D17D20" w:rsidRPr="00EB6643" w:rsidRDefault="00D17D20" w:rsidP="00EB6643">
      <w:pPr>
        <w:pStyle w:val="FootnoteText"/>
        <w:jc w:val="both"/>
        <w:rPr>
          <w:rFonts w:ascii="Times New Roman" w:hAnsi="Times New Roman" w:cs="Times New Roman"/>
        </w:rPr>
      </w:pPr>
      <w:r w:rsidRPr="00EB6643">
        <w:rPr>
          <w:rStyle w:val="FootnoteReference"/>
          <w:rFonts w:ascii="Times New Roman" w:hAnsi="Times New Roman" w:cs="Times New Roman"/>
        </w:rPr>
        <w:footnoteRef/>
      </w:r>
      <w:r w:rsidRPr="00EB6643">
        <w:rPr>
          <w:rFonts w:ascii="Times New Roman" w:hAnsi="Times New Roman" w:cs="Times New Roman"/>
        </w:rPr>
        <w:t xml:space="preserve"> An-Na'im A &amp; Deng F, ‘Human Rights in Africa: Cross-Cultural Perspectives’ African Affairs, 1991, 484-485.- </w:t>
      </w:r>
      <w:hyperlink r:id="rId35" w:history="1">
        <w:r w:rsidRPr="00EB6643">
          <w:rPr>
            <w:rStyle w:val="Hyperlink"/>
            <w:rFonts w:ascii="Times New Roman" w:hAnsi="Times New Roman" w:cs="Times New Roman"/>
          </w:rPr>
          <w:t>https://academic.oup.com/afraf/article-abstract/90/360/484/55063?redirectedFrom=fulltext</w:t>
        </w:r>
      </w:hyperlink>
      <w:r w:rsidRPr="00EB6643">
        <w:rPr>
          <w:rFonts w:ascii="Times New Roman" w:hAnsi="Times New Roman" w:cs="Times New Roman"/>
        </w:rPr>
        <w:t xml:space="preserve">.  </w:t>
      </w:r>
    </w:p>
  </w:footnote>
  <w:footnote w:id="101">
    <w:p w14:paraId="0AD9CC23" w14:textId="2114451D" w:rsidR="00D17D20" w:rsidRPr="00EB6643" w:rsidRDefault="00D17D20" w:rsidP="00EB6643">
      <w:pPr>
        <w:pStyle w:val="FootnoteText"/>
        <w:jc w:val="both"/>
        <w:rPr>
          <w:rFonts w:ascii="Times New Roman" w:hAnsi="Times New Roman" w:cs="Times New Roman"/>
        </w:rPr>
      </w:pPr>
      <w:r w:rsidRPr="00EB6643">
        <w:rPr>
          <w:rStyle w:val="FootnoteReference"/>
          <w:rFonts w:ascii="Times New Roman" w:hAnsi="Times New Roman" w:cs="Times New Roman"/>
        </w:rPr>
        <w:footnoteRef/>
      </w:r>
      <w:r w:rsidRPr="00EB6643">
        <w:rPr>
          <w:rFonts w:ascii="Times New Roman" w:hAnsi="Times New Roman" w:cs="Times New Roman"/>
        </w:rPr>
        <w:t xml:space="preserve"> Twining W, ‘Francis Deng on Dinka Culture and Human </w:t>
      </w:r>
      <w:r w:rsidRPr="00EB6643">
        <w:rPr>
          <w:rFonts w:ascii="Times New Roman" w:hAnsi="Times New Roman" w:cs="Times New Roman"/>
          <w:i/>
        </w:rPr>
        <w:t xml:space="preserve">Rights’ Law and Politics in Africa, Asia and Latin America </w:t>
      </w:r>
      <w:r w:rsidRPr="00EB6643">
        <w:rPr>
          <w:rFonts w:ascii="Times New Roman" w:hAnsi="Times New Roman" w:cs="Times New Roman"/>
        </w:rPr>
        <w:t xml:space="preserve">2013, 209.- </w:t>
      </w:r>
      <w:hyperlink r:id="rId36" w:history="1">
        <w:r w:rsidRPr="00EB6643">
          <w:rPr>
            <w:rStyle w:val="Hyperlink"/>
            <w:rFonts w:ascii="Times New Roman" w:hAnsi="Times New Roman" w:cs="Times New Roman"/>
          </w:rPr>
          <w:t>https://www.jstor.org/stable/43239687?seq=1</w:t>
        </w:r>
      </w:hyperlink>
      <w:r>
        <w:rPr>
          <w:rFonts w:ascii="Times New Roman" w:hAnsi="Times New Roman" w:cs="Times New Roman"/>
        </w:rPr>
        <w:t>.</w:t>
      </w:r>
      <w:r w:rsidRPr="00EB6643">
        <w:rPr>
          <w:rFonts w:ascii="Times New Roman" w:hAnsi="Times New Roman" w:cs="Times New Roman"/>
        </w:rPr>
        <w:t xml:space="preserve"> </w:t>
      </w:r>
    </w:p>
  </w:footnote>
  <w:footnote w:id="102">
    <w:p w14:paraId="7207D522" w14:textId="70E180DB" w:rsidR="00D17D20" w:rsidRPr="00EB6643" w:rsidRDefault="00D17D20" w:rsidP="00EB6643">
      <w:pPr>
        <w:pStyle w:val="FootnoteText"/>
        <w:jc w:val="both"/>
        <w:rPr>
          <w:rFonts w:ascii="Times New Roman" w:hAnsi="Times New Roman" w:cs="Times New Roman"/>
        </w:rPr>
      </w:pPr>
      <w:r w:rsidRPr="00EB6643">
        <w:rPr>
          <w:rStyle w:val="FootnoteReference"/>
          <w:rFonts w:ascii="Times New Roman" w:hAnsi="Times New Roman" w:cs="Times New Roman"/>
        </w:rPr>
        <w:footnoteRef/>
      </w:r>
      <w:r w:rsidRPr="00EB6643">
        <w:rPr>
          <w:rFonts w:ascii="Times New Roman" w:hAnsi="Times New Roman" w:cs="Times New Roman"/>
        </w:rPr>
        <w:t xml:space="preserve"> Twining W, ‘Francis Deng on Dinka Culture and Human Rights’ </w:t>
      </w:r>
      <w:r w:rsidRPr="00EB6643">
        <w:rPr>
          <w:rFonts w:ascii="Times New Roman" w:hAnsi="Times New Roman" w:cs="Times New Roman"/>
          <w:i/>
        </w:rPr>
        <w:t>Law and Politics in Africa, Asia and Latin America</w:t>
      </w:r>
      <w:r w:rsidRPr="00EB6643">
        <w:rPr>
          <w:rFonts w:ascii="Times New Roman" w:hAnsi="Times New Roman" w:cs="Times New Roman"/>
        </w:rPr>
        <w:t xml:space="preserve"> 2013, 209.- </w:t>
      </w:r>
      <w:hyperlink r:id="rId37" w:history="1">
        <w:r w:rsidRPr="00EB6643">
          <w:rPr>
            <w:rStyle w:val="Hyperlink"/>
            <w:rFonts w:ascii="Times New Roman" w:hAnsi="Times New Roman" w:cs="Times New Roman"/>
          </w:rPr>
          <w:t>https://www.jstor.org/stable/43239687?seq=1</w:t>
        </w:r>
      </w:hyperlink>
      <w:r w:rsidRPr="00EB6643">
        <w:rPr>
          <w:rFonts w:ascii="Times New Roman" w:hAnsi="Times New Roman" w:cs="Times New Roman"/>
        </w:rPr>
        <w:t xml:space="preserve">. </w:t>
      </w:r>
    </w:p>
  </w:footnote>
  <w:footnote w:id="103">
    <w:p w14:paraId="3B4C092B" w14:textId="1A3062EA" w:rsidR="00D17D20" w:rsidRDefault="00D17D20" w:rsidP="00EB6643">
      <w:pPr>
        <w:pStyle w:val="FootnoteText"/>
        <w:jc w:val="both"/>
      </w:pPr>
      <w:r w:rsidRPr="00EB6643">
        <w:rPr>
          <w:rStyle w:val="FootnoteReference"/>
          <w:rFonts w:ascii="Times New Roman" w:hAnsi="Times New Roman" w:cs="Times New Roman"/>
        </w:rPr>
        <w:footnoteRef/>
      </w:r>
      <w:r w:rsidRPr="00EB6643">
        <w:rPr>
          <w:rFonts w:ascii="Times New Roman" w:hAnsi="Times New Roman" w:cs="Times New Roman"/>
        </w:rPr>
        <w:t xml:space="preserve"> Twining W, ‘Francis Deng on Dinka Culture and Human Rights’ </w:t>
      </w:r>
      <w:r w:rsidRPr="00EB6643">
        <w:rPr>
          <w:rFonts w:ascii="Times New Roman" w:hAnsi="Times New Roman" w:cs="Times New Roman"/>
          <w:i/>
        </w:rPr>
        <w:t xml:space="preserve">Law and Politics in Africa, Asia and Latin America </w:t>
      </w:r>
      <w:r w:rsidRPr="00EB6643">
        <w:rPr>
          <w:rFonts w:ascii="Times New Roman" w:hAnsi="Times New Roman" w:cs="Times New Roman"/>
        </w:rPr>
        <w:t xml:space="preserve">2013, 209.- </w:t>
      </w:r>
      <w:hyperlink r:id="rId38" w:history="1">
        <w:r w:rsidRPr="00EB6643">
          <w:rPr>
            <w:rStyle w:val="Hyperlink"/>
            <w:rFonts w:ascii="Times New Roman" w:hAnsi="Times New Roman" w:cs="Times New Roman"/>
          </w:rPr>
          <w:t>https://www.jstor.org/stable/43239687?seq=1</w:t>
        </w:r>
      </w:hyperlink>
      <w:r w:rsidRPr="00EB6643">
        <w:rPr>
          <w:rFonts w:ascii="Times New Roman" w:hAnsi="Times New Roman" w:cs="Times New Roman"/>
        </w:rPr>
        <w:t>.</w:t>
      </w:r>
      <w:r>
        <w:t xml:space="preserve"> </w:t>
      </w:r>
    </w:p>
  </w:footnote>
  <w:footnote w:id="104">
    <w:p w14:paraId="2CB911F9" w14:textId="057CF517" w:rsidR="00D17D20" w:rsidRPr="0073705C" w:rsidRDefault="00D17D20" w:rsidP="0073705C">
      <w:pPr>
        <w:pStyle w:val="FootnoteText"/>
        <w:jc w:val="both"/>
        <w:rPr>
          <w:rFonts w:ascii="Times New Roman" w:hAnsi="Times New Roman" w:cs="Times New Roman"/>
        </w:rPr>
      </w:pPr>
      <w:r w:rsidRPr="0073705C">
        <w:rPr>
          <w:rStyle w:val="FootnoteReference"/>
          <w:rFonts w:ascii="Times New Roman" w:hAnsi="Times New Roman" w:cs="Times New Roman"/>
        </w:rPr>
        <w:footnoteRef/>
      </w:r>
      <w:r w:rsidRPr="0073705C">
        <w:rPr>
          <w:rFonts w:ascii="Times New Roman" w:hAnsi="Times New Roman" w:cs="Times New Roman"/>
        </w:rPr>
        <w:t>An-Na'im A &amp; Deng F</w:t>
      </w:r>
      <w:r w:rsidRPr="0073705C">
        <w:rPr>
          <w:rFonts w:ascii="Times New Roman" w:hAnsi="Times New Roman" w:cs="Times New Roman"/>
          <w:i/>
        </w:rPr>
        <w:t>, ‘Human Rights: Southern Voices’</w:t>
      </w:r>
      <w:r w:rsidRPr="0073705C">
        <w:rPr>
          <w:rFonts w:ascii="Times New Roman" w:hAnsi="Times New Roman" w:cs="Times New Roman"/>
        </w:rPr>
        <w:t xml:space="preserve"> Cambridge University Press, New York, 2009, 8.</w:t>
      </w:r>
    </w:p>
  </w:footnote>
  <w:footnote w:id="105">
    <w:p w14:paraId="20E159BF" w14:textId="276F29D9" w:rsidR="00D17D20" w:rsidRPr="0073705C" w:rsidRDefault="00D17D20" w:rsidP="0073705C">
      <w:pPr>
        <w:pStyle w:val="FootnoteText"/>
        <w:jc w:val="both"/>
        <w:rPr>
          <w:rFonts w:ascii="Times New Roman" w:hAnsi="Times New Roman" w:cs="Times New Roman"/>
        </w:rPr>
      </w:pPr>
      <w:r w:rsidRPr="0073705C">
        <w:rPr>
          <w:rStyle w:val="FootnoteReference"/>
          <w:rFonts w:ascii="Times New Roman" w:hAnsi="Times New Roman" w:cs="Times New Roman"/>
        </w:rPr>
        <w:footnoteRef/>
      </w:r>
      <w:r w:rsidRPr="0073705C">
        <w:rPr>
          <w:rFonts w:ascii="Times New Roman" w:hAnsi="Times New Roman" w:cs="Times New Roman"/>
        </w:rPr>
        <w:t xml:space="preserve">An-Na'im A &amp; Deng F, </w:t>
      </w:r>
      <w:r w:rsidRPr="0073705C">
        <w:rPr>
          <w:rFonts w:ascii="Times New Roman" w:hAnsi="Times New Roman" w:cs="Times New Roman"/>
          <w:i/>
        </w:rPr>
        <w:t>‘Human Rights: Southern Voices’</w:t>
      </w:r>
      <w:r w:rsidRPr="0073705C">
        <w:rPr>
          <w:rFonts w:ascii="Times New Roman" w:hAnsi="Times New Roman" w:cs="Times New Roman"/>
        </w:rPr>
        <w:t xml:space="preserve"> Cambridge University Press, New York, 2009, 8.</w:t>
      </w:r>
    </w:p>
  </w:footnote>
  <w:footnote w:id="106">
    <w:p w14:paraId="7D6DD1A2" w14:textId="4BF23E3E" w:rsidR="00D17D20" w:rsidRPr="0073705C" w:rsidRDefault="00D17D20" w:rsidP="0073705C">
      <w:pPr>
        <w:pStyle w:val="FootnoteText"/>
        <w:jc w:val="both"/>
        <w:rPr>
          <w:rFonts w:ascii="Times New Roman" w:hAnsi="Times New Roman" w:cs="Times New Roman"/>
        </w:rPr>
      </w:pPr>
      <w:r w:rsidRPr="0073705C">
        <w:rPr>
          <w:rStyle w:val="FootnoteReference"/>
          <w:rFonts w:ascii="Times New Roman" w:hAnsi="Times New Roman" w:cs="Times New Roman"/>
        </w:rPr>
        <w:footnoteRef/>
      </w:r>
      <w:r w:rsidRPr="0073705C">
        <w:rPr>
          <w:rFonts w:ascii="Times New Roman" w:hAnsi="Times New Roman" w:cs="Times New Roman"/>
        </w:rPr>
        <w:t xml:space="preserve">An-Na'im A &amp; Deng F, </w:t>
      </w:r>
      <w:r w:rsidRPr="0073705C">
        <w:rPr>
          <w:rFonts w:ascii="Times New Roman" w:hAnsi="Times New Roman" w:cs="Times New Roman"/>
          <w:i/>
        </w:rPr>
        <w:t>‘Human Rights: Southern Voices’</w:t>
      </w:r>
      <w:r w:rsidRPr="0073705C">
        <w:rPr>
          <w:rFonts w:ascii="Times New Roman" w:hAnsi="Times New Roman" w:cs="Times New Roman"/>
        </w:rPr>
        <w:t xml:space="preserve"> Cambridge University Press, New York, 2009, 8.</w:t>
      </w:r>
    </w:p>
  </w:footnote>
  <w:footnote w:id="107">
    <w:p w14:paraId="0E668EDF"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Oyowe A, ‘An African Conception of Human Rights? Comments on the Challenges of Relativism’ 15 </w:t>
      </w:r>
      <w:r w:rsidRPr="00100A1E">
        <w:rPr>
          <w:rFonts w:ascii="Times New Roman" w:hAnsi="Times New Roman" w:cs="Times New Roman"/>
          <w:i/>
        </w:rPr>
        <w:t>Human Rights Review</w:t>
      </w:r>
      <w:r w:rsidRPr="00100A1E">
        <w:rPr>
          <w:rFonts w:ascii="Times New Roman" w:hAnsi="Times New Roman" w:cs="Times New Roman"/>
        </w:rPr>
        <w:t xml:space="preserve"> 3, 2014, 339.</w:t>
      </w:r>
    </w:p>
  </w:footnote>
  <w:footnote w:id="108">
    <w:p w14:paraId="0F83A73A"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Oyowe A, ‘An African Conception of Human Rights? Comments on the Challenges of Relativism’ 15 </w:t>
      </w:r>
      <w:r w:rsidRPr="00100A1E">
        <w:rPr>
          <w:rFonts w:ascii="Times New Roman" w:hAnsi="Times New Roman" w:cs="Times New Roman"/>
          <w:i/>
        </w:rPr>
        <w:t>Human Rights Review</w:t>
      </w:r>
      <w:r w:rsidRPr="00100A1E">
        <w:rPr>
          <w:rFonts w:ascii="Times New Roman" w:hAnsi="Times New Roman" w:cs="Times New Roman"/>
        </w:rPr>
        <w:t xml:space="preserve"> 3, 2014, 339.</w:t>
      </w:r>
    </w:p>
  </w:footnote>
  <w:footnote w:id="109">
    <w:p w14:paraId="48B327F9"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Oyowe A, ‘An African Conception of Human Rights? Comments on the Challenges of Relativism’ 15 </w:t>
      </w:r>
      <w:r w:rsidRPr="00100A1E">
        <w:rPr>
          <w:rFonts w:ascii="Times New Roman" w:hAnsi="Times New Roman" w:cs="Times New Roman"/>
          <w:i/>
        </w:rPr>
        <w:t>Human Rights Review</w:t>
      </w:r>
      <w:r w:rsidRPr="00100A1E">
        <w:rPr>
          <w:rFonts w:ascii="Times New Roman" w:hAnsi="Times New Roman" w:cs="Times New Roman"/>
        </w:rPr>
        <w:t xml:space="preserve"> 3, 2014, 339.</w:t>
      </w:r>
    </w:p>
  </w:footnote>
  <w:footnote w:id="110">
    <w:p w14:paraId="1C115560"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Oyowe A, ‘An African Conception of Human Rights? Comments on the Challenges of Relativism’ 15 </w:t>
      </w:r>
      <w:r w:rsidRPr="00100A1E">
        <w:rPr>
          <w:rFonts w:ascii="Times New Roman" w:hAnsi="Times New Roman" w:cs="Times New Roman"/>
          <w:i/>
        </w:rPr>
        <w:t>Human Rights Review</w:t>
      </w:r>
      <w:r w:rsidRPr="00100A1E">
        <w:rPr>
          <w:rFonts w:ascii="Times New Roman" w:hAnsi="Times New Roman" w:cs="Times New Roman"/>
        </w:rPr>
        <w:t xml:space="preserve"> 3, 2014, 339.</w:t>
      </w:r>
    </w:p>
  </w:footnote>
  <w:footnote w:id="111">
    <w:p w14:paraId="6004F626" w14:textId="77777777" w:rsidR="00D17D20" w:rsidRPr="00100A1E" w:rsidRDefault="00D17D20" w:rsidP="00100A1E">
      <w:pPr>
        <w:pStyle w:val="FootnoteText"/>
        <w:rPr>
          <w:rFonts w:ascii="Times New Roman" w:hAnsi="Times New Roman" w:cs="Times New Roman"/>
        </w:rPr>
      </w:pPr>
      <w:r w:rsidRPr="00100A1E">
        <w:rPr>
          <w:rStyle w:val="FootnoteReference"/>
          <w:rFonts w:ascii="Times New Roman" w:hAnsi="Times New Roman" w:cs="Times New Roman"/>
        </w:rPr>
        <w:footnoteRef/>
      </w:r>
      <w:r w:rsidRPr="00100A1E">
        <w:rPr>
          <w:rFonts w:ascii="Times New Roman" w:hAnsi="Times New Roman" w:cs="Times New Roman"/>
        </w:rPr>
        <w:t xml:space="preserve"> Molefe M, ‘A critique of Thad Metz’s African theory of moral status’ </w:t>
      </w:r>
      <w:r w:rsidRPr="0066751E">
        <w:rPr>
          <w:rFonts w:ascii="Times New Roman" w:hAnsi="Times New Roman" w:cs="Times New Roman"/>
        </w:rPr>
        <w:t>South African Journal of Philosophy, 2017, 195-205.</w:t>
      </w:r>
    </w:p>
  </w:footnote>
  <w:footnote w:id="112">
    <w:p w14:paraId="39640B70"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African theory of moral status’ </w:t>
      </w:r>
      <w:r w:rsidRPr="008369E0">
        <w:rPr>
          <w:rFonts w:ascii="Times New Roman" w:hAnsi="Times New Roman" w:cs="Times New Roman"/>
        </w:rPr>
        <w:t>South African Journal of Philosophy, 2017, 195-205.</w:t>
      </w:r>
    </w:p>
  </w:footnote>
  <w:footnote w:id="113">
    <w:p w14:paraId="4E179649"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w:t>
      </w:r>
      <w:r>
        <w:rPr>
          <w:rFonts w:ascii="Times New Roman" w:hAnsi="Times New Roman" w:cs="Times New Roman"/>
        </w:rPr>
        <w:t xml:space="preserve">African theory of moral status’ </w:t>
      </w:r>
      <w:r w:rsidRPr="008369E0">
        <w:rPr>
          <w:rFonts w:ascii="Times New Roman" w:hAnsi="Times New Roman" w:cs="Times New Roman"/>
        </w:rPr>
        <w:t>South African Journal of Philosophy, 2017, 195-205.</w:t>
      </w:r>
    </w:p>
  </w:footnote>
  <w:footnote w:id="114">
    <w:p w14:paraId="79ED5D1C"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African theory of moral status’ </w:t>
      </w:r>
      <w:r w:rsidRPr="008369E0">
        <w:rPr>
          <w:rFonts w:ascii="Times New Roman" w:hAnsi="Times New Roman" w:cs="Times New Roman"/>
        </w:rPr>
        <w:t>South African Journal of Philosophy, 2017, 195-205.</w:t>
      </w:r>
    </w:p>
  </w:footnote>
  <w:footnote w:id="115">
    <w:p w14:paraId="2219FF46"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African theory of moral status’ </w:t>
      </w:r>
      <w:r w:rsidRPr="008369E0">
        <w:rPr>
          <w:rFonts w:ascii="Times New Roman" w:hAnsi="Times New Roman" w:cs="Times New Roman"/>
        </w:rPr>
        <w:t>South African Journal of Philosophy, 2017, 195-205.</w:t>
      </w:r>
    </w:p>
  </w:footnote>
  <w:footnote w:id="116">
    <w:p w14:paraId="5A62DCE5"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African theory of moral status’</w:t>
      </w:r>
      <w:r w:rsidRPr="008369E0">
        <w:t xml:space="preserve"> </w:t>
      </w:r>
      <w:r w:rsidRPr="008369E0">
        <w:rPr>
          <w:rFonts w:ascii="Times New Roman" w:hAnsi="Times New Roman" w:cs="Times New Roman"/>
        </w:rPr>
        <w:t xml:space="preserve">South African Journal of Philosophy, 2017, 195-205. </w:t>
      </w:r>
      <w:r w:rsidRPr="008041FD">
        <w:rPr>
          <w:rFonts w:ascii="Times New Roman" w:hAnsi="Times New Roman" w:cs="Times New Roman"/>
        </w:rPr>
        <w:t xml:space="preserve"> </w:t>
      </w:r>
    </w:p>
  </w:footnote>
  <w:footnote w:id="117">
    <w:p w14:paraId="1DC12D70"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Molefe M, ‘A critique of Thad Metz’s African theory of moral status’ </w:t>
      </w:r>
      <w:r>
        <w:rPr>
          <w:rFonts w:ascii="Times New Roman" w:hAnsi="Times New Roman" w:cs="Times New Roman"/>
        </w:rPr>
        <w:t xml:space="preserve">South African Journal of Philosophy, 2017, 195-205. </w:t>
      </w:r>
    </w:p>
  </w:footnote>
  <w:footnote w:id="118">
    <w:p w14:paraId="16F8D8EA"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Metz T, ‘Questioning South Africa’s ‘genetic link’ requirement for surrogacy’ </w:t>
      </w:r>
      <w:r w:rsidRPr="008369E0">
        <w:rPr>
          <w:rFonts w:ascii="Times New Roman" w:hAnsi="Times New Roman" w:cs="Times New Roman"/>
        </w:rPr>
        <w:t xml:space="preserve">University of Johannesburg, 2014, 34-39. </w:t>
      </w:r>
      <w:r w:rsidRPr="008041FD">
        <w:rPr>
          <w:rFonts w:ascii="Times New Roman" w:hAnsi="Times New Roman" w:cs="Times New Roman"/>
        </w:rPr>
        <w:t xml:space="preserve"> </w:t>
      </w:r>
    </w:p>
  </w:footnote>
  <w:footnote w:id="119">
    <w:p w14:paraId="63A63776" w14:textId="77777777" w:rsidR="00D17D20" w:rsidRPr="008041FD" w:rsidRDefault="00D17D20" w:rsidP="008041FD">
      <w:pPr>
        <w:pStyle w:val="FootnoteText"/>
        <w:rPr>
          <w:rFonts w:ascii="Times New Roman" w:hAnsi="Times New Roman" w:cs="Times New Roman"/>
        </w:rPr>
      </w:pPr>
      <w:r w:rsidRPr="008041FD">
        <w:rPr>
          <w:rStyle w:val="FootnoteReference"/>
          <w:rFonts w:ascii="Times New Roman" w:hAnsi="Times New Roman" w:cs="Times New Roman"/>
        </w:rPr>
        <w:footnoteRef/>
      </w:r>
      <w:r w:rsidRPr="008041FD">
        <w:rPr>
          <w:rFonts w:ascii="Times New Roman" w:hAnsi="Times New Roman" w:cs="Times New Roman"/>
        </w:rPr>
        <w:t xml:space="preserve"> Metz T, ‘Questioning South Africa’s ‘genetic link’ requirement for surrogacy’ </w:t>
      </w:r>
      <w:r>
        <w:rPr>
          <w:rFonts w:ascii="Times New Roman" w:hAnsi="Times New Roman" w:cs="Times New Roman"/>
        </w:rPr>
        <w:t>University of Johannesburg, 2014, 34-39.</w:t>
      </w:r>
      <w:r w:rsidRPr="008041FD">
        <w:rPr>
          <w:rFonts w:ascii="Times New Roman" w:hAnsi="Times New Roman" w:cs="Times New Roman"/>
        </w:rPr>
        <w:t xml:space="preserve"> </w:t>
      </w:r>
    </w:p>
  </w:footnote>
  <w:footnote w:id="120">
    <w:p w14:paraId="7AAA9B61" w14:textId="77777777" w:rsidR="00D17D20" w:rsidRPr="00EB6F2E" w:rsidRDefault="00D17D20" w:rsidP="00EB6F2E">
      <w:pPr>
        <w:pStyle w:val="FootnoteText"/>
        <w:rPr>
          <w:rFonts w:ascii="Times New Roman" w:hAnsi="Times New Roman" w:cs="Times New Roman"/>
        </w:rPr>
      </w:pPr>
      <w:r w:rsidRPr="00EB6F2E">
        <w:rPr>
          <w:rStyle w:val="FootnoteReference"/>
          <w:rFonts w:ascii="Times New Roman" w:hAnsi="Times New Roman" w:cs="Times New Roman"/>
        </w:rPr>
        <w:footnoteRef/>
      </w:r>
      <w:r w:rsidRPr="00EB6F2E">
        <w:rPr>
          <w:rFonts w:ascii="Times New Roman" w:hAnsi="Times New Roman" w:cs="Times New Roman"/>
        </w:rPr>
        <w:t xml:space="preserve"> Metz T, ‘Questioning South Africa’s ‘genetic link’ requirement for surrogacy’ </w:t>
      </w:r>
      <w:hyperlink r:id="rId39" w:history="1">
        <w:r w:rsidRPr="00EB6F2E">
          <w:rPr>
            <w:rStyle w:val="Hyperlink"/>
            <w:rFonts w:ascii="Times New Roman" w:hAnsi="Times New Roman" w:cs="Times New Roman"/>
          </w:rPr>
          <w:t>https://www.academia.edu/33074893/Ethics_of_Surrogacy_without_Genetic_Link.pdf</w:t>
        </w:r>
      </w:hyperlink>
      <w:r w:rsidRPr="00EB6F2E">
        <w:rPr>
          <w:rFonts w:ascii="Times New Roman" w:hAnsi="Times New Roman" w:cs="Times New Roman"/>
        </w:rPr>
        <w:t xml:space="preserve"> </w:t>
      </w:r>
      <w:r>
        <w:rPr>
          <w:rFonts w:ascii="Times New Roman" w:hAnsi="Times New Roman" w:cs="Times New Roman"/>
        </w:rPr>
        <w:t xml:space="preserve"> on 20 August 2019.</w:t>
      </w:r>
    </w:p>
  </w:footnote>
  <w:footnote w:id="121">
    <w:p w14:paraId="7E17DF8E" w14:textId="77777777" w:rsidR="00D17D20" w:rsidRPr="00EB6F2E" w:rsidRDefault="00D17D20" w:rsidP="00EB6F2E">
      <w:pPr>
        <w:pStyle w:val="FootnoteText"/>
        <w:rPr>
          <w:rFonts w:ascii="Times New Roman" w:hAnsi="Times New Roman" w:cs="Times New Roman"/>
        </w:rPr>
      </w:pPr>
      <w:r w:rsidRPr="00EB6F2E">
        <w:rPr>
          <w:rStyle w:val="FootnoteReference"/>
          <w:rFonts w:ascii="Times New Roman" w:hAnsi="Times New Roman" w:cs="Times New Roman"/>
        </w:rPr>
        <w:footnoteRef/>
      </w:r>
      <w:r w:rsidRPr="00EB6F2E">
        <w:rPr>
          <w:rFonts w:ascii="Times New Roman" w:hAnsi="Times New Roman" w:cs="Times New Roman"/>
        </w:rPr>
        <w:t xml:space="preserve"> Metz T, ‘Questioning South Africa’s ‘genetic link’ requirement for surrogacy’ </w:t>
      </w:r>
      <w:hyperlink r:id="rId40" w:history="1">
        <w:r w:rsidRPr="00EB6F2E">
          <w:rPr>
            <w:rStyle w:val="Hyperlink"/>
            <w:rFonts w:ascii="Times New Roman" w:hAnsi="Times New Roman" w:cs="Times New Roman"/>
          </w:rPr>
          <w:t>https://www.academia.edu/33074893/Ethics_of_Surrogacy_without_Genetic_Link.pdf</w:t>
        </w:r>
      </w:hyperlink>
      <w:r w:rsidRPr="00EB6F2E">
        <w:rPr>
          <w:rFonts w:ascii="Times New Roman" w:hAnsi="Times New Roman" w:cs="Times New Roman"/>
        </w:rPr>
        <w:t xml:space="preserve"> </w:t>
      </w:r>
    </w:p>
  </w:footnote>
  <w:footnote w:id="122">
    <w:p w14:paraId="74E84C95" w14:textId="77777777" w:rsidR="00D17D20" w:rsidRPr="00EB6F2E" w:rsidRDefault="00D17D20" w:rsidP="00EB6F2E">
      <w:pPr>
        <w:pStyle w:val="FootnoteText"/>
        <w:rPr>
          <w:rFonts w:ascii="Times New Roman" w:hAnsi="Times New Roman" w:cs="Times New Roman"/>
        </w:rPr>
      </w:pPr>
      <w:r w:rsidRPr="00EB6F2E">
        <w:rPr>
          <w:rStyle w:val="FootnoteReference"/>
          <w:rFonts w:ascii="Times New Roman" w:hAnsi="Times New Roman" w:cs="Times New Roman"/>
        </w:rPr>
        <w:footnoteRef/>
      </w:r>
      <w:r w:rsidRPr="00EB6F2E">
        <w:rPr>
          <w:rFonts w:ascii="Times New Roman" w:hAnsi="Times New Roman" w:cs="Times New Roman"/>
        </w:rPr>
        <w:t xml:space="preserve"> Metz T, ‘Questioning South Africa’s ‘genetic link’ requirement for surrogacy’ </w:t>
      </w:r>
      <w:hyperlink r:id="rId41" w:history="1">
        <w:r w:rsidRPr="00EB6F2E">
          <w:rPr>
            <w:rStyle w:val="Hyperlink"/>
            <w:rFonts w:ascii="Times New Roman" w:hAnsi="Times New Roman" w:cs="Times New Roman"/>
          </w:rPr>
          <w:t>https://www.academia.edu/33074893/Ethics_of_Surrogacy_without_Genetic_Link.pdf</w:t>
        </w:r>
      </w:hyperlink>
      <w:r w:rsidRPr="00EB6F2E">
        <w:rPr>
          <w:rFonts w:ascii="Times New Roman" w:hAnsi="Times New Roman" w:cs="Times New Roman"/>
        </w:rPr>
        <w:t xml:space="preserve"> </w:t>
      </w:r>
    </w:p>
  </w:footnote>
  <w:footnote w:id="123">
    <w:p w14:paraId="19F2E830" w14:textId="6F03AC62" w:rsidR="00D17D20" w:rsidRPr="0013310A" w:rsidRDefault="00D17D20" w:rsidP="0013310A">
      <w:pPr>
        <w:pStyle w:val="FootnoteText"/>
        <w:jc w:val="both"/>
        <w:rPr>
          <w:rFonts w:ascii="Times New Roman" w:hAnsi="Times New Roman" w:cs="Times New Roman"/>
        </w:rPr>
      </w:pPr>
      <w:r>
        <w:rPr>
          <w:rStyle w:val="FootnoteReference"/>
        </w:rPr>
        <w:footnoteRef/>
      </w:r>
      <w:r>
        <w:rPr>
          <w:rFonts w:ascii="Times New Roman" w:hAnsi="Times New Roman" w:cs="Times New Roman"/>
        </w:rPr>
        <w:t xml:space="preserve"> </w:t>
      </w:r>
      <w:r w:rsidRPr="008D4408">
        <w:rPr>
          <w:rFonts w:ascii="Times New Roman" w:hAnsi="Times New Roman" w:cs="Times New Roman"/>
        </w:rPr>
        <w:t xml:space="preserve">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4.</w:t>
      </w:r>
    </w:p>
  </w:footnote>
  <w:footnote w:id="124">
    <w:p w14:paraId="3BC0BD8B" w14:textId="06269186" w:rsidR="00D17D20" w:rsidRPr="0013310A" w:rsidRDefault="00D17D20" w:rsidP="0013310A">
      <w:pPr>
        <w:pStyle w:val="FootnoteText"/>
        <w:jc w:val="both"/>
        <w:rPr>
          <w:rFonts w:ascii="Times New Roman" w:hAnsi="Times New Roman" w:cs="Times New Roman"/>
        </w:rPr>
      </w:pPr>
      <w:r>
        <w:rPr>
          <w:rStyle w:val="FootnoteReference"/>
        </w:rPr>
        <w:footnoteRef/>
      </w:r>
      <w:r>
        <w:t xml:space="preserve"> </w:t>
      </w:r>
      <w:r w:rsidRPr="008D4408">
        <w:rPr>
          <w:rFonts w:ascii="Times New Roman" w:hAnsi="Times New Roman" w:cs="Times New Roman"/>
        </w:rPr>
        <w:t xml:space="preserve">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4.</w:t>
      </w:r>
    </w:p>
  </w:footnote>
  <w:footnote w:id="125">
    <w:p w14:paraId="508D2ADE" w14:textId="3879024E" w:rsidR="00D17D20" w:rsidRPr="00E17BAC" w:rsidRDefault="00D17D20" w:rsidP="00E17BAC">
      <w:pPr>
        <w:pStyle w:val="FootnoteText"/>
        <w:jc w:val="both"/>
        <w:rPr>
          <w:rFonts w:ascii="Times New Roman" w:hAnsi="Times New Roman" w:cs="Times New Roman"/>
        </w:rPr>
      </w:pPr>
      <w:r>
        <w:rPr>
          <w:rStyle w:val="FootnoteReference"/>
        </w:rPr>
        <w:footnoteRef/>
      </w:r>
      <w:r>
        <w:t xml:space="preserve"> </w:t>
      </w:r>
      <w:r w:rsidRPr="008D4408">
        <w:rPr>
          <w:rFonts w:ascii="Times New Roman" w:hAnsi="Times New Roman" w:cs="Times New Roman"/>
        </w:rPr>
        <w:t xml:space="preserve">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4.</w:t>
      </w:r>
    </w:p>
  </w:footnote>
  <w:footnote w:id="126">
    <w:p w14:paraId="0B8AD6A0" w14:textId="5A6FA420"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450.</w:t>
      </w:r>
    </w:p>
  </w:footnote>
  <w:footnote w:id="127">
    <w:p w14:paraId="06F629CC" w14:textId="77777777" w:rsidR="00D17D20" w:rsidRPr="000D2C36" w:rsidRDefault="00D17D20" w:rsidP="009C2D78">
      <w:pPr>
        <w:pStyle w:val="FootnoteText"/>
        <w:jc w:val="both"/>
        <w:rPr>
          <w:rFonts w:ascii="Times New Roman" w:hAnsi="Times New Roman" w:cs="Times New Roman"/>
        </w:rPr>
      </w:pPr>
      <w:r w:rsidRPr="000D2C36">
        <w:rPr>
          <w:rStyle w:val="FootnoteReference"/>
          <w:rFonts w:ascii="Times New Roman" w:hAnsi="Times New Roman" w:cs="Times New Roman"/>
        </w:rPr>
        <w:footnoteRef/>
      </w:r>
      <w:r w:rsidRPr="000D2C36">
        <w:rPr>
          <w:rFonts w:ascii="Times New Roman" w:hAnsi="Times New Roman" w:cs="Times New Roman"/>
        </w:rPr>
        <w:t xml:space="preserve"> Article 26, </w:t>
      </w:r>
      <w:r w:rsidRPr="000D2C36">
        <w:rPr>
          <w:rFonts w:ascii="Times New Roman" w:hAnsi="Times New Roman" w:cs="Times New Roman"/>
          <w:i/>
        </w:rPr>
        <w:t>Constitution of Kenya</w:t>
      </w:r>
      <w:r w:rsidRPr="000D2C36">
        <w:rPr>
          <w:rFonts w:ascii="Times New Roman" w:hAnsi="Times New Roman" w:cs="Times New Roman"/>
        </w:rPr>
        <w:t xml:space="preserve"> (2010).</w:t>
      </w:r>
    </w:p>
  </w:footnote>
  <w:footnote w:id="128">
    <w:p w14:paraId="54DC97FA"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Pr>
          <w:rFonts w:ascii="Times New Roman" w:hAnsi="Times New Roman" w:cs="Times New Roman"/>
        </w:rPr>
        <w:t xml:space="preserve"> Considine D, (eds) </w:t>
      </w:r>
      <w:r w:rsidRPr="001A5A78">
        <w:rPr>
          <w:rFonts w:ascii="Times New Roman" w:hAnsi="Times New Roman" w:cs="Times New Roman"/>
          <w:i/>
        </w:rPr>
        <w:t>Van Nostrand's Scientific Encyclopedia</w:t>
      </w:r>
      <w:r>
        <w:rPr>
          <w:rFonts w:ascii="Times New Roman" w:hAnsi="Times New Roman" w:cs="Times New Roman"/>
        </w:rPr>
        <w:t>: Wiley Publishing, Nairobi, 2008,</w:t>
      </w:r>
      <w:r w:rsidRPr="00A71276">
        <w:rPr>
          <w:rFonts w:ascii="Times New Roman" w:hAnsi="Times New Roman" w:cs="Times New Roman"/>
        </w:rPr>
        <w:t xml:space="preserve"> 943</w:t>
      </w:r>
      <w:r>
        <w:rPr>
          <w:rFonts w:ascii="Times New Roman" w:hAnsi="Times New Roman" w:cs="Times New Roman"/>
        </w:rPr>
        <w:t>.</w:t>
      </w:r>
    </w:p>
  </w:footnote>
  <w:footnote w:id="129">
    <w:p w14:paraId="19EF4496"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Pr>
          <w:rFonts w:ascii="Times New Roman" w:hAnsi="Times New Roman" w:cs="Times New Roman"/>
        </w:rPr>
        <w:t>Biggers J, ‘</w:t>
      </w:r>
      <w:r w:rsidRPr="00614E70">
        <w:rPr>
          <w:rFonts w:ascii="Times New Roman" w:hAnsi="Times New Roman" w:cs="Times New Roman"/>
        </w:rPr>
        <w:t>When Does Life Begin?</w:t>
      </w:r>
      <w:r>
        <w:rPr>
          <w:rFonts w:ascii="Times New Roman" w:hAnsi="Times New Roman" w:cs="Times New Roman"/>
        </w:rPr>
        <w:t>’ The New York Academy of Sciences, 1981, 10.</w:t>
      </w:r>
      <w:r w:rsidRPr="00A71276">
        <w:rPr>
          <w:rFonts w:ascii="Times New Roman" w:hAnsi="Times New Roman" w:cs="Times New Roman"/>
        </w:rPr>
        <w:t xml:space="preserve"> </w:t>
      </w:r>
    </w:p>
  </w:footnote>
  <w:footnote w:id="130">
    <w:p w14:paraId="0B26F202"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sidRPr="00614E70">
        <w:rPr>
          <w:rFonts w:ascii="Times New Roman" w:hAnsi="Times New Roman" w:cs="Times New Roman"/>
        </w:rPr>
        <w:t>Biggers J, ‘When Does Life Begin?’ The New York Academy of Sciences, 1981, 10.</w:t>
      </w:r>
    </w:p>
  </w:footnote>
  <w:footnote w:id="131">
    <w:p w14:paraId="701EDD16" w14:textId="77777777" w:rsidR="00D17D20" w:rsidRPr="00614E70" w:rsidRDefault="00D17D20" w:rsidP="00614E70">
      <w:pPr>
        <w:pStyle w:val="FootnoteText"/>
        <w:jc w:val="both"/>
        <w:rPr>
          <w:rFonts w:ascii="Times New Roman" w:hAnsi="Times New Roman" w:cs="Times New Roman"/>
        </w:rPr>
      </w:pPr>
      <w:r w:rsidRPr="00614E70">
        <w:rPr>
          <w:rStyle w:val="FootnoteReference"/>
          <w:rFonts w:ascii="Times New Roman" w:hAnsi="Times New Roman" w:cs="Times New Roman"/>
        </w:rPr>
        <w:footnoteRef/>
      </w:r>
      <w:r w:rsidRPr="00614E70">
        <w:rPr>
          <w:rFonts w:ascii="Times New Roman" w:hAnsi="Times New Roman" w:cs="Times New Roman"/>
        </w:rPr>
        <w:t xml:space="preserve"> </w:t>
      </w:r>
      <w:hyperlink r:id="rId42" w:history="1">
        <w:r w:rsidRPr="00614E70">
          <w:rPr>
            <w:rStyle w:val="Hyperlink"/>
            <w:rFonts w:ascii="Times New Roman" w:hAnsi="Times New Roman" w:cs="Times New Roman"/>
          </w:rPr>
          <w:t>https://www.princeton.edu/~prolife/articles/embryoquotes2.html</w:t>
        </w:r>
      </w:hyperlink>
      <w:r w:rsidRPr="00614E70">
        <w:rPr>
          <w:rFonts w:ascii="Times New Roman" w:hAnsi="Times New Roman" w:cs="Times New Roman"/>
        </w:rPr>
        <w:t xml:space="preserve"> on 16 August 2019.</w:t>
      </w:r>
    </w:p>
  </w:footnote>
  <w:footnote w:id="132">
    <w:p w14:paraId="6B149531"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sidRPr="00A71276">
        <w:rPr>
          <w:rFonts w:ascii="Times New Roman" w:hAnsi="Times New Roman" w:cs="Times New Roman"/>
        </w:rPr>
        <w:t xml:space="preserve"> </w:t>
      </w:r>
      <w:r w:rsidRPr="001A5A78">
        <w:rPr>
          <w:rFonts w:ascii="Times New Roman" w:hAnsi="Times New Roman" w:cs="Times New Roman"/>
        </w:rPr>
        <w:t xml:space="preserve">Considine D, (eds) </w:t>
      </w:r>
      <w:r w:rsidRPr="001A5A78">
        <w:rPr>
          <w:rFonts w:ascii="Times New Roman" w:hAnsi="Times New Roman" w:cs="Times New Roman"/>
          <w:i/>
        </w:rPr>
        <w:t>Van Nostrand's Scientific Encyclopedia</w:t>
      </w:r>
      <w:r w:rsidRPr="001A5A78">
        <w:rPr>
          <w:rFonts w:ascii="Times New Roman" w:hAnsi="Times New Roman" w:cs="Times New Roman"/>
        </w:rPr>
        <w:t>: Wiley Publishing, Nairobi, 2008, 943.</w:t>
      </w:r>
    </w:p>
  </w:footnote>
  <w:footnote w:id="133">
    <w:p w14:paraId="0FAC70EA"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sidRPr="00A71276">
        <w:rPr>
          <w:rFonts w:ascii="Times New Roman" w:hAnsi="Times New Roman" w:cs="Times New Roman"/>
        </w:rPr>
        <w:t xml:space="preserve"> </w:t>
      </w:r>
      <w:r w:rsidRPr="00663527">
        <w:rPr>
          <w:rFonts w:ascii="Times New Roman" w:hAnsi="Times New Roman" w:cs="Times New Roman"/>
        </w:rPr>
        <w:t>Condic M, ‘A scientific view of when life begins’ Charlotte Lozier Institute, 2014, 4.</w:t>
      </w:r>
    </w:p>
  </w:footnote>
  <w:footnote w:id="134">
    <w:p w14:paraId="65747B13"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sidRPr="00A71276">
        <w:rPr>
          <w:rFonts w:ascii="Times New Roman" w:hAnsi="Times New Roman" w:cs="Times New Roman"/>
        </w:rPr>
        <w:t xml:space="preserve"> </w:t>
      </w:r>
      <w:r>
        <w:rPr>
          <w:rFonts w:ascii="Times New Roman" w:hAnsi="Times New Roman" w:cs="Times New Roman"/>
        </w:rPr>
        <w:t>Condic M, ‘A scientific view of when life begins’ Charlotte Lozier Institute, 2014, 4.</w:t>
      </w:r>
    </w:p>
  </w:footnote>
  <w:footnote w:id="135">
    <w:p w14:paraId="40A27F57" w14:textId="77777777" w:rsidR="00D17D20" w:rsidRPr="00A71276" w:rsidRDefault="00D17D20" w:rsidP="00D579A4">
      <w:pPr>
        <w:pStyle w:val="FootnoteText"/>
        <w:jc w:val="both"/>
        <w:rPr>
          <w:rFonts w:ascii="Times New Roman" w:hAnsi="Times New Roman" w:cs="Times New Roman"/>
        </w:rPr>
      </w:pPr>
      <w:r w:rsidRPr="00A71276">
        <w:rPr>
          <w:rStyle w:val="FootnoteReference"/>
          <w:rFonts w:ascii="Times New Roman" w:hAnsi="Times New Roman" w:cs="Times New Roman"/>
        </w:rPr>
        <w:footnoteRef/>
      </w:r>
      <w:r w:rsidRPr="00A71276">
        <w:rPr>
          <w:rFonts w:ascii="Times New Roman" w:hAnsi="Times New Roman" w:cs="Times New Roman"/>
        </w:rPr>
        <w:t xml:space="preserve"> </w:t>
      </w:r>
      <w:r w:rsidRPr="00663527">
        <w:rPr>
          <w:rFonts w:ascii="Times New Roman" w:hAnsi="Times New Roman" w:cs="Times New Roman"/>
        </w:rPr>
        <w:t>Condic M, ‘A scientific view of when life begins’ Charlotte Lozier Institute, 2014, 4.</w:t>
      </w:r>
    </w:p>
  </w:footnote>
  <w:footnote w:id="136">
    <w:p w14:paraId="5E982818" w14:textId="16D1FFC0"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444.</w:t>
      </w:r>
    </w:p>
  </w:footnote>
  <w:footnote w:id="137">
    <w:p w14:paraId="33F546AA" w14:textId="311839F3"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445.</w:t>
      </w:r>
    </w:p>
  </w:footnote>
  <w:footnote w:id="138">
    <w:p w14:paraId="4546F530" w14:textId="74A13326"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446.</w:t>
      </w:r>
    </w:p>
  </w:footnote>
  <w:footnote w:id="139">
    <w:p w14:paraId="147FA9C7" w14:textId="174AAF33"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447.</w:t>
      </w:r>
    </w:p>
  </w:footnote>
  <w:footnote w:id="140">
    <w:p w14:paraId="211EB288" w14:textId="215B1FDD"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448.</w:t>
      </w:r>
    </w:p>
  </w:footnote>
  <w:footnote w:id="141">
    <w:p w14:paraId="47C3CE1D" w14:textId="54465138" w:rsidR="00D17D20" w:rsidRPr="00945A6E" w:rsidRDefault="00D17D20" w:rsidP="00945A6E">
      <w:pPr>
        <w:pStyle w:val="FootnoteText"/>
        <w:jc w:val="both"/>
        <w:rPr>
          <w:rFonts w:ascii="Times New Roman" w:hAnsi="Times New Roman" w:cs="Times New Roman"/>
        </w:rPr>
      </w:pPr>
      <w:r w:rsidRPr="00945A6E">
        <w:rPr>
          <w:rStyle w:val="FootnoteReference"/>
          <w:rFonts w:ascii="Times New Roman" w:hAnsi="Times New Roman" w:cs="Times New Roman"/>
        </w:rPr>
        <w:footnoteRef/>
      </w:r>
      <w:r w:rsidRPr="00945A6E">
        <w:rPr>
          <w:rFonts w:ascii="Times New Roman" w:hAnsi="Times New Roman" w:cs="Times New Roman"/>
        </w:rPr>
        <w:t xml:space="preserve"> Robertson J, ‘In the Beginning: The Legal Status of Early Embryos’ 76(3) </w:t>
      </w:r>
      <w:r w:rsidRPr="00945A6E">
        <w:rPr>
          <w:rFonts w:ascii="Times New Roman" w:hAnsi="Times New Roman" w:cs="Times New Roman"/>
          <w:i/>
        </w:rPr>
        <w:t>Virginia Law Review</w:t>
      </w:r>
      <w:r w:rsidRPr="00945A6E">
        <w:rPr>
          <w:rFonts w:ascii="Times New Roman" w:hAnsi="Times New Roman" w:cs="Times New Roman"/>
        </w:rPr>
        <w:t>, 1990, 450.</w:t>
      </w:r>
    </w:p>
  </w:footnote>
  <w:footnote w:id="142">
    <w:p w14:paraId="7BB0786E" w14:textId="1E2F5414" w:rsidR="00D17D20" w:rsidRPr="008D4408" w:rsidRDefault="00D17D20" w:rsidP="008D4408">
      <w:pPr>
        <w:pStyle w:val="FootnoteText"/>
        <w:jc w:val="both"/>
        <w:rPr>
          <w:rFonts w:ascii="Times New Roman" w:hAnsi="Times New Roman" w:cs="Times New Roman"/>
        </w:rPr>
      </w:pPr>
      <w:r w:rsidRPr="008D4408">
        <w:rPr>
          <w:rStyle w:val="FootnoteReference"/>
          <w:rFonts w:ascii="Times New Roman" w:hAnsi="Times New Roman" w:cs="Times New Roman"/>
        </w:rPr>
        <w:footnoteRef/>
      </w:r>
      <w:r w:rsidRPr="008D4408">
        <w:rPr>
          <w:rFonts w:ascii="Times New Roman" w:hAnsi="Times New Roman" w:cs="Times New Roman"/>
        </w:rPr>
        <w:t xml:space="preserve"> 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784.</w:t>
      </w:r>
    </w:p>
  </w:footnote>
  <w:footnote w:id="143">
    <w:p w14:paraId="1AE622B4" w14:textId="43AB1ED4" w:rsidR="00D17D20" w:rsidRPr="008D4408" w:rsidRDefault="00D17D20" w:rsidP="008D4408">
      <w:pPr>
        <w:pStyle w:val="FootnoteText"/>
        <w:jc w:val="both"/>
        <w:rPr>
          <w:rFonts w:ascii="Times New Roman" w:hAnsi="Times New Roman" w:cs="Times New Roman"/>
        </w:rPr>
      </w:pPr>
      <w:r w:rsidRPr="008D4408">
        <w:rPr>
          <w:rStyle w:val="FootnoteReference"/>
          <w:rFonts w:ascii="Times New Roman" w:hAnsi="Times New Roman" w:cs="Times New Roman"/>
        </w:rPr>
        <w:footnoteRef/>
      </w:r>
      <w:r w:rsidRPr="008D4408">
        <w:rPr>
          <w:rFonts w:ascii="Times New Roman" w:hAnsi="Times New Roman" w:cs="Times New Roman"/>
        </w:rPr>
        <w:t xml:space="preserve"> Robertson J, ‘In the Beginning: The Legal Status of Early Embryos’ 76(3) </w:t>
      </w:r>
      <w:r w:rsidRPr="008D4408">
        <w:rPr>
          <w:rFonts w:ascii="Times New Roman" w:hAnsi="Times New Roman" w:cs="Times New Roman"/>
          <w:i/>
        </w:rPr>
        <w:t>Virginia Law Review</w:t>
      </w:r>
      <w:r w:rsidRPr="008D4408">
        <w:rPr>
          <w:rFonts w:ascii="Times New Roman" w:hAnsi="Times New Roman" w:cs="Times New Roman"/>
        </w:rPr>
        <w:t>, 1990, 452.</w:t>
      </w:r>
    </w:p>
  </w:footnote>
  <w:footnote w:id="144">
    <w:p w14:paraId="3B8EC9DE" w14:textId="14400193" w:rsidR="00D17D20" w:rsidRPr="008D4408" w:rsidRDefault="00D17D20" w:rsidP="008D4408">
      <w:pPr>
        <w:pStyle w:val="FootnoteText"/>
        <w:jc w:val="both"/>
        <w:rPr>
          <w:rFonts w:ascii="Times New Roman" w:hAnsi="Times New Roman" w:cs="Times New Roman"/>
        </w:rPr>
      </w:pPr>
      <w:r w:rsidRPr="008D4408">
        <w:rPr>
          <w:rStyle w:val="FootnoteReference"/>
          <w:rFonts w:ascii="Times New Roman" w:hAnsi="Times New Roman" w:cs="Times New Roman"/>
        </w:rPr>
        <w:footnoteRef/>
      </w:r>
      <w:r w:rsidRPr="008D4408">
        <w:rPr>
          <w:rFonts w:ascii="Times New Roman" w:hAnsi="Times New Roman" w:cs="Times New Roman"/>
        </w:rPr>
        <w:t xml:space="preserve">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823.</w:t>
      </w:r>
    </w:p>
  </w:footnote>
  <w:footnote w:id="145">
    <w:p w14:paraId="6295C9A9" w14:textId="3A4A1761" w:rsidR="00D17D20" w:rsidRPr="008D4408" w:rsidRDefault="00D17D20" w:rsidP="008D4408">
      <w:pPr>
        <w:pStyle w:val="FootnoteText"/>
        <w:jc w:val="both"/>
        <w:rPr>
          <w:rFonts w:ascii="Times New Roman" w:hAnsi="Times New Roman" w:cs="Times New Roman"/>
        </w:rPr>
      </w:pPr>
      <w:r w:rsidRPr="008D4408">
        <w:rPr>
          <w:rStyle w:val="FootnoteReference"/>
          <w:rFonts w:ascii="Times New Roman" w:hAnsi="Times New Roman" w:cs="Times New Roman"/>
        </w:rPr>
        <w:footnoteRef/>
      </w:r>
      <w:r w:rsidRPr="008D4408">
        <w:rPr>
          <w:rFonts w:ascii="Times New Roman" w:hAnsi="Times New Roman" w:cs="Times New Roman"/>
        </w:rPr>
        <w:t xml:space="preserve"> Paulk L, ‘Embryonic Personhood: Implications for Assisted Reproductive Technology in International Human Rights Law’ 22(4) </w:t>
      </w:r>
      <w:r w:rsidRPr="008D4408">
        <w:rPr>
          <w:rFonts w:ascii="Times New Roman" w:hAnsi="Times New Roman" w:cs="Times New Roman"/>
          <w:i/>
        </w:rPr>
        <w:t>Journal of Gender Social Policy and the Law</w:t>
      </w:r>
      <w:r w:rsidRPr="008D4408">
        <w:rPr>
          <w:rFonts w:ascii="Times New Roman" w:hAnsi="Times New Roman" w:cs="Times New Roman"/>
        </w:rPr>
        <w:t>, 2014, 786.</w:t>
      </w:r>
    </w:p>
  </w:footnote>
  <w:footnote w:id="146">
    <w:p w14:paraId="6DECFD3F" w14:textId="44E58F0D" w:rsidR="00D17D20" w:rsidRPr="008824B9" w:rsidRDefault="00D17D20" w:rsidP="008824B9">
      <w:pPr>
        <w:pStyle w:val="FootnoteText"/>
        <w:jc w:val="both"/>
        <w:rPr>
          <w:rFonts w:ascii="Times New Roman" w:hAnsi="Times New Roman" w:cs="Times New Roman"/>
        </w:rPr>
      </w:pPr>
      <w:r>
        <w:rPr>
          <w:rStyle w:val="FootnoteReference"/>
        </w:rPr>
        <w:footnoteRef/>
      </w:r>
      <w:r>
        <w:t xml:space="preserve"> </w:t>
      </w:r>
      <w:r w:rsidRPr="006D69DC">
        <w:rPr>
          <w:rFonts w:ascii="Times New Roman" w:hAnsi="Times New Roman" w:cs="Times New Roman"/>
        </w:rPr>
        <w:t xml:space="preserve">Article 31, </w:t>
      </w:r>
      <w:r w:rsidRPr="006D69DC">
        <w:rPr>
          <w:rFonts w:ascii="Times New Roman" w:hAnsi="Times New Roman" w:cs="Times New Roman"/>
          <w:i/>
        </w:rPr>
        <w:t>Vienna Convention on the Law of Treaties</w:t>
      </w:r>
      <w:r w:rsidRPr="006D69DC">
        <w:rPr>
          <w:rFonts w:ascii="Times New Roman" w:hAnsi="Times New Roman" w:cs="Times New Roman"/>
        </w:rPr>
        <w:t>, 23 May 1969, UNTS 1155.</w:t>
      </w:r>
    </w:p>
  </w:footnote>
  <w:footnote w:id="147">
    <w:p w14:paraId="6D44C4DA" w14:textId="3AE59785" w:rsidR="00D17D20" w:rsidRPr="008824B9" w:rsidRDefault="00D17D20" w:rsidP="008824B9">
      <w:pPr>
        <w:pStyle w:val="FootnoteText"/>
        <w:jc w:val="both"/>
        <w:rPr>
          <w:rFonts w:ascii="Times New Roman" w:hAnsi="Times New Roman" w:cs="Times New Roman"/>
        </w:rPr>
      </w:pPr>
      <w:r>
        <w:rPr>
          <w:rStyle w:val="FootnoteReference"/>
        </w:rPr>
        <w:footnoteRef/>
      </w:r>
      <w:r>
        <w:t xml:space="preserve"> </w:t>
      </w:r>
      <w:r w:rsidRPr="006D69DC">
        <w:rPr>
          <w:rFonts w:ascii="Times New Roman" w:hAnsi="Times New Roman" w:cs="Times New Roman"/>
        </w:rPr>
        <w:t xml:space="preserve">Article 31, </w:t>
      </w:r>
      <w:r w:rsidRPr="006D69DC">
        <w:rPr>
          <w:rFonts w:ascii="Times New Roman" w:hAnsi="Times New Roman" w:cs="Times New Roman"/>
          <w:i/>
        </w:rPr>
        <w:t>Vienna Convention on the Law of Treaties</w:t>
      </w:r>
      <w:r w:rsidRPr="006D69DC">
        <w:rPr>
          <w:rFonts w:ascii="Times New Roman" w:hAnsi="Times New Roman" w:cs="Times New Roman"/>
        </w:rPr>
        <w:t>, 23 May 1969, UNTS 1155.</w:t>
      </w:r>
    </w:p>
  </w:footnote>
  <w:footnote w:id="148">
    <w:p w14:paraId="7AD16932" w14:textId="21C4B00F" w:rsidR="00D17D20" w:rsidRPr="006D69DC" w:rsidRDefault="00D17D20" w:rsidP="006D69DC">
      <w:pPr>
        <w:pStyle w:val="FootnoteText"/>
        <w:jc w:val="both"/>
        <w:rPr>
          <w:rFonts w:ascii="Times New Roman" w:hAnsi="Times New Roman" w:cs="Times New Roman"/>
        </w:rPr>
      </w:pPr>
      <w:r w:rsidRPr="006D69DC">
        <w:rPr>
          <w:rStyle w:val="FootnoteReference"/>
          <w:rFonts w:ascii="Times New Roman" w:hAnsi="Times New Roman" w:cs="Times New Roman"/>
        </w:rPr>
        <w:footnoteRef/>
      </w:r>
      <w:r w:rsidRPr="006D69DC">
        <w:rPr>
          <w:rFonts w:ascii="Times New Roman" w:hAnsi="Times New Roman" w:cs="Times New Roman"/>
        </w:rPr>
        <w:t xml:space="preserve"> Article 31, </w:t>
      </w:r>
      <w:r w:rsidRPr="006D69DC">
        <w:rPr>
          <w:rFonts w:ascii="Times New Roman" w:hAnsi="Times New Roman" w:cs="Times New Roman"/>
          <w:i/>
        </w:rPr>
        <w:t>Vienna Convention on the Law of Treaties</w:t>
      </w:r>
      <w:r w:rsidRPr="006D69DC">
        <w:rPr>
          <w:rFonts w:ascii="Times New Roman" w:hAnsi="Times New Roman" w:cs="Times New Roman"/>
        </w:rPr>
        <w:t>, 23 May 1969, UNTS 1155.</w:t>
      </w:r>
    </w:p>
  </w:footnote>
  <w:footnote w:id="149">
    <w:p w14:paraId="02B6DA2F" w14:textId="3828DC9C" w:rsidR="00D17D20" w:rsidRPr="00C63E6A" w:rsidRDefault="00D17D20">
      <w:pPr>
        <w:pStyle w:val="FootnoteText"/>
        <w:rPr>
          <w:rFonts w:ascii="Times New Roman" w:hAnsi="Times New Roman" w:cs="Times New Roman"/>
        </w:rPr>
      </w:pPr>
      <w:r w:rsidRPr="00C63E6A">
        <w:rPr>
          <w:rStyle w:val="FootnoteReference"/>
          <w:rFonts w:ascii="Times New Roman" w:hAnsi="Times New Roman" w:cs="Times New Roman"/>
        </w:rPr>
        <w:footnoteRef/>
      </w:r>
      <w:r w:rsidRPr="00C63E6A">
        <w:rPr>
          <w:rFonts w:ascii="Times New Roman" w:hAnsi="Times New Roman" w:cs="Times New Roman"/>
        </w:rPr>
        <w:t xml:space="preserve"> file:///C:/Users/Milcah/Downloads/Rita_Joseph_Answer_to_QON.p</w:t>
      </w:r>
    </w:p>
  </w:footnote>
  <w:footnote w:id="150">
    <w:p w14:paraId="6DA577CD" w14:textId="4A30D8F9" w:rsidR="00D17D20" w:rsidRPr="00D17D20" w:rsidRDefault="00D17D20" w:rsidP="00D17D20">
      <w:pPr>
        <w:spacing w:line="240" w:lineRule="auto"/>
        <w:jc w:val="both"/>
        <w:rPr>
          <w:rFonts w:ascii="Times New Roman" w:hAnsi="Times New Roman" w:cs="Times New Roman"/>
          <w:sz w:val="20"/>
          <w:szCs w:val="20"/>
        </w:rPr>
      </w:pPr>
      <w:r w:rsidRPr="00D17D20">
        <w:rPr>
          <w:rStyle w:val="FootnoteReference"/>
          <w:rFonts w:ascii="Times New Roman" w:hAnsi="Times New Roman" w:cs="Times New Roman"/>
          <w:sz w:val="20"/>
          <w:szCs w:val="20"/>
        </w:rPr>
        <w:footnoteRef/>
      </w:r>
      <w:r w:rsidRPr="00D17D20">
        <w:rPr>
          <w:rFonts w:ascii="Times New Roman" w:hAnsi="Times New Roman" w:cs="Times New Roman"/>
          <w:sz w:val="20"/>
          <w:szCs w:val="20"/>
        </w:rPr>
        <w:t xml:space="preserve"> Article 6, Convention on the Rights of the Child, 20 November 1989, UNGA 1577.</w:t>
      </w:r>
    </w:p>
  </w:footnote>
  <w:footnote w:id="151">
    <w:p w14:paraId="2F62D641" w14:textId="637AC0A9"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Palmqvist E, ‘Children’s Rights in Kenya– an Analysis Based on the CRC Reports’ Save the Children Sweden, 2006, 1-9.- </w:t>
      </w:r>
      <w:hyperlink r:id="rId43" w:history="1">
        <w:r w:rsidRPr="00D17D20">
          <w:rPr>
            <w:rStyle w:val="Hyperlink"/>
            <w:rFonts w:ascii="Times New Roman" w:hAnsi="Times New Roman" w:cs="Times New Roman"/>
          </w:rPr>
          <w:t>https://resourcecentre.savethechildren.net/node/4521/pdf/4521.pdf</w:t>
        </w:r>
      </w:hyperlink>
      <w:r w:rsidRPr="00D17D20">
        <w:rPr>
          <w:rFonts w:ascii="Times New Roman" w:hAnsi="Times New Roman" w:cs="Times New Roman"/>
        </w:rPr>
        <w:t xml:space="preserve"> </w:t>
      </w:r>
    </w:p>
  </w:footnote>
  <w:footnote w:id="152">
    <w:p w14:paraId="1DDE9334" w14:textId="33FD186A"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Palmqvist E, ‘Children’s Rights in Kenya– an Analysis Based on the CRC Reports’ Save the Children Sweden, 2006, 1-9.- </w:t>
      </w:r>
      <w:hyperlink r:id="rId44" w:history="1">
        <w:r w:rsidRPr="00D17D20">
          <w:rPr>
            <w:rStyle w:val="Hyperlink"/>
            <w:rFonts w:ascii="Times New Roman" w:hAnsi="Times New Roman" w:cs="Times New Roman"/>
          </w:rPr>
          <w:t>https://resourcecentre.savethechildren.net/node/4521/pdf/4521.pdf</w:t>
        </w:r>
      </w:hyperlink>
      <w:r w:rsidRPr="00D17D20">
        <w:rPr>
          <w:rFonts w:ascii="Times New Roman" w:hAnsi="Times New Roman" w:cs="Times New Roman"/>
        </w:rPr>
        <w:t xml:space="preserve"> </w:t>
      </w:r>
    </w:p>
  </w:footnote>
  <w:footnote w:id="153">
    <w:p w14:paraId="45C8067F" w14:textId="45E4D69A" w:rsidR="00D17D20" w:rsidRPr="00D17D20" w:rsidRDefault="00D17D20" w:rsidP="00D17D20">
      <w:pPr>
        <w:spacing w:line="240" w:lineRule="auto"/>
        <w:jc w:val="both"/>
        <w:rPr>
          <w:rFonts w:ascii="Times New Roman" w:hAnsi="Times New Roman" w:cs="Times New Roman"/>
          <w:sz w:val="20"/>
          <w:szCs w:val="20"/>
        </w:rPr>
      </w:pPr>
      <w:r w:rsidRPr="00D17D20">
        <w:rPr>
          <w:rStyle w:val="FootnoteReference"/>
          <w:rFonts w:ascii="Times New Roman" w:hAnsi="Times New Roman" w:cs="Times New Roman"/>
          <w:sz w:val="20"/>
          <w:szCs w:val="20"/>
        </w:rPr>
        <w:footnoteRef/>
      </w:r>
      <w:r w:rsidRPr="00D17D20">
        <w:rPr>
          <w:rFonts w:ascii="Times New Roman" w:hAnsi="Times New Roman" w:cs="Times New Roman"/>
          <w:sz w:val="20"/>
          <w:szCs w:val="20"/>
        </w:rPr>
        <w:t xml:space="preserve"> Section 4, </w:t>
      </w:r>
      <w:r w:rsidRPr="00D17D20">
        <w:rPr>
          <w:rFonts w:ascii="Times New Roman" w:hAnsi="Times New Roman" w:cs="Times New Roman"/>
          <w:i/>
          <w:iCs/>
          <w:sz w:val="20"/>
          <w:szCs w:val="20"/>
        </w:rPr>
        <w:t>Children's Act,</w:t>
      </w:r>
      <w:r w:rsidRPr="00D17D20">
        <w:rPr>
          <w:rFonts w:ascii="Times New Roman" w:hAnsi="Times New Roman" w:cs="Times New Roman"/>
          <w:sz w:val="20"/>
          <w:szCs w:val="20"/>
        </w:rPr>
        <w:t xml:space="preserve"> No.8 of 2001.</w:t>
      </w:r>
    </w:p>
  </w:footnote>
  <w:footnote w:id="154">
    <w:p w14:paraId="4D77BE5F" w14:textId="3937C521" w:rsidR="00D17D20" w:rsidRPr="00D17D20" w:rsidRDefault="00D17D20" w:rsidP="00D17D20">
      <w:pPr>
        <w:spacing w:line="240" w:lineRule="auto"/>
        <w:jc w:val="both"/>
        <w:rPr>
          <w:rFonts w:ascii="Times New Roman" w:hAnsi="Times New Roman" w:cs="Times New Roman"/>
          <w:sz w:val="20"/>
          <w:szCs w:val="20"/>
        </w:rPr>
      </w:pPr>
      <w:r w:rsidRPr="00D17D20">
        <w:rPr>
          <w:rStyle w:val="FootnoteReference"/>
          <w:rFonts w:ascii="Times New Roman" w:hAnsi="Times New Roman" w:cs="Times New Roman"/>
          <w:sz w:val="20"/>
          <w:szCs w:val="20"/>
        </w:rPr>
        <w:footnoteRef/>
      </w:r>
      <w:r w:rsidRPr="00D17D20">
        <w:rPr>
          <w:rFonts w:ascii="Times New Roman" w:hAnsi="Times New Roman" w:cs="Times New Roman"/>
          <w:sz w:val="20"/>
          <w:szCs w:val="20"/>
        </w:rPr>
        <w:t xml:space="preserve"> Section 4, </w:t>
      </w:r>
      <w:r w:rsidRPr="00D17D20">
        <w:rPr>
          <w:rFonts w:ascii="Times New Roman" w:hAnsi="Times New Roman" w:cs="Times New Roman"/>
          <w:i/>
          <w:iCs/>
          <w:sz w:val="20"/>
          <w:szCs w:val="20"/>
        </w:rPr>
        <w:t>Children's Act,</w:t>
      </w:r>
      <w:r w:rsidRPr="00D17D20">
        <w:rPr>
          <w:rFonts w:ascii="Times New Roman" w:hAnsi="Times New Roman" w:cs="Times New Roman"/>
          <w:sz w:val="20"/>
          <w:szCs w:val="20"/>
        </w:rPr>
        <w:t xml:space="preserve"> No.8 of 2001.</w:t>
      </w:r>
    </w:p>
  </w:footnote>
  <w:footnote w:id="155">
    <w:p w14:paraId="70B036F6" w14:textId="01627323"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Palmqvist E, ‘Children’s Rights in Kenya– an Analysis Based on the CRC Reports’ Save the Children Sweden, 2006, 1-9.- </w:t>
      </w:r>
      <w:hyperlink r:id="rId45" w:history="1">
        <w:r w:rsidRPr="00D17D20">
          <w:rPr>
            <w:rStyle w:val="Hyperlink"/>
            <w:rFonts w:ascii="Times New Roman" w:hAnsi="Times New Roman" w:cs="Times New Roman"/>
          </w:rPr>
          <w:t>https://resourcecentre.savethechildren.net/node/4521/pdf/4521.pdf</w:t>
        </w:r>
      </w:hyperlink>
      <w:r w:rsidRPr="00D17D20">
        <w:rPr>
          <w:rFonts w:ascii="Times New Roman" w:hAnsi="Times New Roman" w:cs="Times New Roman"/>
        </w:rPr>
        <w:t xml:space="preserve"> </w:t>
      </w:r>
    </w:p>
  </w:footnote>
  <w:footnote w:id="156">
    <w:p w14:paraId="59F770D1" w14:textId="0053692C"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w:t>
      </w:r>
      <w:hyperlink r:id="rId46" w:history="1">
        <w:r w:rsidRPr="00D17D20">
          <w:rPr>
            <w:rStyle w:val="Hyperlink"/>
            <w:rFonts w:ascii="Times New Roman" w:hAnsi="Times New Roman" w:cs="Times New Roman"/>
          </w:rPr>
          <w:t>https://www.priestsforlife.org/library/4729-rights-of-the-unborn-under-international-law</w:t>
        </w:r>
      </w:hyperlink>
      <w:r w:rsidRPr="00D17D20">
        <w:rPr>
          <w:rFonts w:ascii="Times New Roman" w:hAnsi="Times New Roman" w:cs="Times New Roman"/>
        </w:rPr>
        <w:t xml:space="preserve"> on 20 January 2020.</w:t>
      </w:r>
    </w:p>
  </w:footnote>
  <w:footnote w:id="157">
    <w:p w14:paraId="0269209B" w14:textId="448C57BC"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UDHR. file:///C:/Users/Milcah/Downloads/Rita_Joseph_Answer_to_QON.pdf  </w:t>
      </w:r>
    </w:p>
  </w:footnote>
  <w:footnote w:id="158">
    <w:p w14:paraId="5C4646E6" w14:textId="46CD9CA5" w:rsidR="00D17D20" w:rsidRPr="00D17D20" w:rsidRDefault="00D17D20" w:rsidP="00D17D20">
      <w:pPr>
        <w:spacing w:line="240" w:lineRule="auto"/>
        <w:jc w:val="both"/>
        <w:rPr>
          <w:rFonts w:ascii="Times New Roman" w:hAnsi="Times New Roman" w:cs="Times New Roman"/>
          <w:sz w:val="20"/>
          <w:szCs w:val="20"/>
        </w:rPr>
      </w:pPr>
      <w:r w:rsidRPr="00D17D20">
        <w:rPr>
          <w:rStyle w:val="FootnoteReference"/>
          <w:rFonts w:ascii="Times New Roman" w:hAnsi="Times New Roman" w:cs="Times New Roman"/>
          <w:sz w:val="20"/>
          <w:szCs w:val="20"/>
        </w:rPr>
        <w:footnoteRef/>
      </w:r>
      <w:r w:rsidRPr="00D17D20">
        <w:rPr>
          <w:rFonts w:ascii="Times New Roman" w:hAnsi="Times New Roman" w:cs="Times New Roman"/>
          <w:sz w:val="20"/>
          <w:szCs w:val="20"/>
        </w:rPr>
        <w:t xml:space="preserve"> Convention on the Rights of the Child, 20 November 1989, UNGA 1577.</w:t>
      </w:r>
    </w:p>
  </w:footnote>
  <w:footnote w:id="159">
    <w:p w14:paraId="74215BC0" w14:textId="72AD5F48"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http://reproductiverights.org/sites/crr.civicactions.net/files/documents/RTL_3%2014%2012.pdf</w:t>
      </w:r>
    </w:p>
  </w:footnote>
  <w:footnote w:id="160">
    <w:p w14:paraId="52DA5379" w14:textId="30AAFDEF"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file:///C:/Users/Milcah/Downloads/Rita_Joseph_Answer_to_QON.pdf (footnotes 26)</w:t>
      </w:r>
    </w:p>
  </w:footnote>
  <w:footnote w:id="161">
    <w:p w14:paraId="693600C0" w14:textId="2B1819DB" w:rsidR="00D17D20" w:rsidRPr="00D17D20" w:rsidRDefault="00D17D20" w:rsidP="00D17D20">
      <w:pPr>
        <w:spacing w:line="240" w:lineRule="auto"/>
        <w:jc w:val="both"/>
        <w:rPr>
          <w:rFonts w:ascii="Times New Roman" w:hAnsi="Times New Roman" w:cs="Times New Roman"/>
          <w:sz w:val="20"/>
          <w:szCs w:val="20"/>
        </w:rPr>
      </w:pPr>
      <w:r w:rsidRPr="00D17D20">
        <w:rPr>
          <w:rStyle w:val="FootnoteReference"/>
          <w:rFonts w:ascii="Times New Roman" w:hAnsi="Times New Roman" w:cs="Times New Roman"/>
          <w:sz w:val="20"/>
          <w:szCs w:val="20"/>
        </w:rPr>
        <w:footnoteRef/>
      </w:r>
      <w:r w:rsidRPr="00D17D20">
        <w:rPr>
          <w:rFonts w:ascii="Times New Roman" w:hAnsi="Times New Roman" w:cs="Times New Roman"/>
          <w:sz w:val="20"/>
          <w:szCs w:val="20"/>
        </w:rPr>
        <w:t xml:space="preserve"> Article 1, Convention on the Rights of the Child, 20 November 1989, UNGA 1577.</w:t>
      </w:r>
    </w:p>
  </w:footnote>
  <w:footnote w:id="162">
    <w:p w14:paraId="35F26A32" w14:textId="391EE9A3" w:rsidR="00D17D20" w:rsidRPr="00D17D20" w:rsidRDefault="00D17D20" w:rsidP="00D17D20">
      <w:pPr>
        <w:pStyle w:val="FootnoteText"/>
        <w:jc w:val="both"/>
        <w:rPr>
          <w:rFonts w:ascii="Times New Roman" w:hAnsi="Times New Roman" w:cs="Times New Roman"/>
        </w:rPr>
      </w:pPr>
      <w:r w:rsidRPr="00D17D20">
        <w:rPr>
          <w:rStyle w:val="FootnoteReference"/>
          <w:rFonts w:ascii="Times New Roman" w:hAnsi="Times New Roman" w:cs="Times New Roman"/>
        </w:rPr>
        <w:footnoteRef/>
      </w:r>
      <w:r w:rsidRPr="00D17D20">
        <w:rPr>
          <w:rFonts w:ascii="Times New Roman" w:hAnsi="Times New Roman" w:cs="Times New Roman"/>
        </w:rPr>
        <w:t xml:space="preserve"> file:///C:/Users/Milcah/Downloads/Rita_Joseph_Answer_to_QON.pdf (footnotes 26)</w:t>
      </w:r>
    </w:p>
  </w:footnote>
  <w:footnote w:id="163">
    <w:p w14:paraId="67F59003" w14:textId="73D71202" w:rsidR="00D17D20" w:rsidRPr="006D69DC" w:rsidRDefault="00D17D20" w:rsidP="006D69DC">
      <w:pPr>
        <w:pStyle w:val="FootnoteText"/>
        <w:jc w:val="both"/>
        <w:rPr>
          <w:rFonts w:ascii="Times New Roman" w:hAnsi="Times New Roman" w:cs="Times New Roman"/>
        </w:rPr>
      </w:pPr>
      <w:r w:rsidRPr="006D69DC">
        <w:rPr>
          <w:rStyle w:val="FootnoteReference"/>
          <w:rFonts w:ascii="Times New Roman" w:hAnsi="Times New Roman" w:cs="Times New Roman"/>
        </w:rPr>
        <w:footnoteRef/>
      </w:r>
      <w:r w:rsidRPr="006D69DC">
        <w:rPr>
          <w:rFonts w:ascii="Times New Roman" w:hAnsi="Times New Roman" w:cs="Times New Roman"/>
        </w:rPr>
        <w:t xml:space="preserve">  Article 4, </w:t>
      </w:r>
      <w:r w:rsidRPr="006D69DC">
        <w:rPr>
          <w:rFonts w:ascii="Times New Roman" w:hAnsi="Times New Roman" w:cs="Times New Roman"/>
          <w:i/>
        </w:rPr>
        <w:t>African Charter on Human and Peoples' Rights</w:t>
      </w:r>
      <w:r w:rsidRPr="006D69DC">
        <w:rPr>
          <w:rFonts w:ascii="Times New Roman" w:hAnsi="Times New Roman" w:cs="Times New Roman"/>
        </w:rPr>
        <w:t>, 27 June 1981, CAB/LEG/67/3 rev. 5.</w:t>
      </w:r>
    </w:p>
  </w:footnote>
  <w:footnote w:id="164">
    <w:p w14:paraId="0B8E26E0" w14:textId="739FB03B" w:rsidR="00D17D20" w:rsidRPr="00295459" w:rsidRDefault="00D17D20">
      <w:pPr>
        <w:pStyle w:val="FootnoteText"/>
        <w:rPr>
          <w:rFonts w:ascii="Times New Roman" w:hAnsi="Times New Roman" w:cs="Times New Roman"/>
        </w:rPr>
      </w:pPr>
      <w:r w:rsidRPr="00295459">
        <w:rPr>
          <w:rStyle w:val="FootnoteReference"/>
          <w:rFonts w:ascii="Times New Roman" w:hAnsi="Times New Roman" w:cs="Times New Roman"/>
        </w:rPr>
        <w:footnoteRef/>
      </w:r>
      <w:r w:rsidRPr="00295459">
        <w:rPr>
          <w:rFonts w:ascii="Times New Roman" w:hAnsi="Times New Roman" w:cs="Times New Roman"/>
        </w:rPr>
        <w:t xml:space="preserve"> </w:t>
      </w:r>
      <w:r w:rsidRPr="00295459">
        <w:rPr>
          <w:rFonts w:ascii="Times New Roman" w:hAnsi="Times New Roman" w:cs="Times New Roman"/>
          <w:i/>
        </w:rPr>
        <w:t xml:space="preserve">Pretty v the United Kingdom </w:t>
      </w:r>
      <w:r w:rsidRPr="00295459">
        <w:rPr>
          <w:rFonts w:ascii="Times New Roman" w:hAnsi="Times New Roman" w:cs="Times New Roman"/>
        </w:rPr>
        <w:t>(2002</w:t>
      </w:r>
      <w:r w:rsidRPr="00295459">
        <w:rPr>
          <w:rFonts w:ascii="Times New Roman" w:hAnsi="Times New Roman" w:cs="Times New Roman"/>
          <w:i/>
        </w:rPr>
        <w:t xml:space="preserve">), </w:t>
      </w:r>
      <w:r w:rsidRPr="00295459">
        <w:rPr>
          <w:rFonts w:ascii="Times New Roman" w:hAnsi="Times New Roman" w:cs="Times New Roman"/>
        </w:rPr>
        <w:t>European Court of Human Rights.</w:t>
      </w:r>
    </w:p>
  </w:footnote>
  <w:footnote w:id="165">
    <w:p w14:paraId="4015BFC2" w14:textId="5038CBE9" w:rsidR="00D17D20" w:rsidRPr="00295459" w:rsidRDefault="00D17D20">
      <w:pPr>
        <w:pStyle w:val="FootnoteText"/>
        <w:rPr>
          <w:rFonts w:ascii="Times New Roman" w:hAnsi="Times New Roman" w:cs="Times New Roman"/>
        </w:rPr>
      </w:pPr>
      <w:r w:rsidRPr="00295459">
        <w:rPr>
          <w:rStyle w:val="FootnoteReference"/>
          <w:rFonts w:ascii="Times New Roman" w:hAnsi="Times New Roman" w:cs="Times New Roman"/>
        </w:rPr>
        <w:footnoteRef/>
      </w:r>
      <w:r w:rsidRPr="00295459">
        <w:rPr>
          <w:rFonts w:ascii="Times New Roman" w:hAnsi="Times New Roman" w:cs="Times New Roman"/>
        </w:rPr>
        <w:t xml:space="preserve"> </w:t>
      </w:r>
      <w:r w:rsidRPr="00295459">
        <w:rPr>
          <w:rFonts w:ascii="Times New Roman" w:hAnsi="Times New Roman" w:cs="Times New Roman"/>
          <w:i/>
        </w:rPr>
        <w:t xml:space="preserve">Pretty v the United Kingdom </w:t>
      </w:r>
      <w:r w:rsidRPr="00295459">
        <w:rPr>
          <w:rFonts w:ascii="Times New Roman" w:hAnsi="Times New Roman" w:cs="Times New Roman"/>
        </w:rPr>
        <w:t>(2002), European Court of Human Rights.</w:t>
      </w:r>
    </w:p>
  </w:footnote>
  <w:footnote w:id="166">
    <w:p w14:paraId="480DF2FC" w14:textId="2DF37998" w:rsidR="00D17D20" w:rsidRPr="00295459" w:rsidRDefault="00D17D20">
      <w:pPr>
        <w:pStyle w:val="FootnoteText"/>
        <w:rPr>
          <w:rFonts w:ascii="Times New Roman" w:hAnsi="Times New Roman" w:cs="Times New Roman"/>
        </w:rPr>
      </w:pPr>
      <w:r w:rsidRPr="00295459">
        <w:rPr>
          <w:rStyle w:val="FootnoteReference"/>
          <w:rFonts w:ascii="Times New Roman" w:hAnsi="Times New Roman" w:cs="Times New Roman"/>
        </w:rPr>
        <w:footnoteRef/>
      </w:r>
      <w:r w:rsidRPr="00295459">
        <w:rPr>
          <w:rFonts w:ascii="Times New Roman" w:hAnsi="Times New Roman" w:cs="Times New Roman"/>
        </w:rPr>
        <w:t xml:space="preserve"> </w:t>
      </w:r>
      <w:r w:rsidRPr="00295459">
        <w:rPr>
          <w:rFonts w:ascii="Times New Roman" w:hAnsi="Times New Roman" w:cs="Times New Roman"/>
          <w:i/>
        </w:rPr>
        <w:t xml:space="preserve">Pretty v the United Kingdom </w:t>
      </w:r>
      <w:r w:rsidRPr="00295459">
        <w:rPr>
          <w:rFonts w:ascii="Times New Roman" w:hAnsi="Times New Roman" w:cs="Times New Roman"/>
        </w:rPr>
        <w:t>(2002), European Court of Human Rights.</w:t>
      </w:r>
    </w:p>
  </w:footnote>
  <w:footnote w:id="167">
    <w:p w14:paraId="75C9056E" w14:textId="014FC3EF" w:rsidR="00D17D20" w:rsidRPr="004D7DDA" w:rsidRDefault="00D17D20" w:rsidP="004D7DDA">
      <w:pPr>
        <w:pStyle w:val="FootnoteText"/>
        <w:jc w:val="both"/>
        <w:rPr>
          <w:rFonts w:ascii="Times New Roman" w:hAnsi="Times New Roman" w:cs="Times New Roman"/>
        </w:rPr>
      </w:pPr>
      <w:r w:rsidRPr="004D7DDA">
        <w:rPr>
          <w:rStyle w:val="FootnoteReference"/>
          <w:rFonts w:ascii="Times New Roman" w:hAnsi="Times New Roman" w:cs="Times New Roman"/>
        </w:rPr>
        <w:footnoteRef/>
      </w:r>
      <w:r w:rsidRPr="004D7DDA">
        <w:rPr>
          <w:rFonts w:ascii="Times New Roman" w:hAnsi="Times New Roman" w:cs="Times New Roman"/>
        </w:rPr>
        <w:t xml:space="preserve"> Article 6, </w:t>
      </w:r>
      <w:r w:rsidRPr="004D7DDA">
        <w:rPr>
          <w:rFonts w:ascii="Times New Roman" w:hAnsi="Times New Roman" w:cs="Times New Roman"/>
          <w:i/>
        </w:rPr>
        <w:t>International Covenant on Civil and Political Rights</w:t>
      </w:r>
      <w:r w:rsidRPr="004D7DDA">
        <w:rPr>
          <w:rFonts w:ascii="Times New Roman" w:hAnsi="Times New Roman" w:cs="Times New Roman"/>
        </w:rPr>
        <w:t>, 16 December 1966, UNTS 999.</w:t>
      </w:r>
    </w:p>
  </w:footnote>
  <w:footnote w:id="168">
    <w:p w14:paraId="6BF2B932" w14:textId="0E790D50" w:rsidR="00D17D20" w:rsidRPr="00095B01" w:rsidRDefault="00D17D20" w:rsidP="00095B01">
      <w:pPr>
        <w:pStyle w:val="FootnoteText"/>
        <w:jc w:val="both"/>
        <w:rPr>
          <w:rFonts w:ascii="Times New Roman" w:hAnsi="Times New Roman" w:cs="Times New Roman"/>
        </w:rPr>
      </w:pPr>
      <w:r w:rsidRPr="00095B01">
        <w:rPr>
          <w:rStyle w:val="FootnoteReference"/>
          <w:rFonts w:ascii="Times New Roman" w:hAnsi="Times New Roman" w:cs="Times New Roman"/>
        </w:rPr>
        <w:footnoteRef/>
      </w:r>
      <w:r w:rsidRPr="00095B01">
        <w:rPr>
          <w:rFonts w:ascii="Times New Roman" w:hAnsi="Times New Roman" w:cs="Times New Roman"/>
        </w:rPr>
        <w:t xml:space="preserve">  Petersen N, ‘The Legal Status of the Human Embryo in vitro: General Human Rights Instruments’ Max-Planck-Institut, 2005, 1-20.</w:t>
      </w:r>
    </w:p>
  </w:footnote>
  <w:footnote w:id="169">
    <w:p w14:paraId="57D960C2" w14:textId="5CEC0348" w:rsidR="00D17D20" w:rsidRPr="00095B01" w:rsidRDefault="00D17D20" w:rsidP="00095B01">
      <w:pPr>
        <w:pStyle w:val="FootnoteText"/>
        <w:jc w:val="both"/>
        <w:rPr>
          <w:rFonts w:ascii="Times New Roman" w:hAnsi="Times New Roman" w:cs="Times New Roman"/>
        </w:rPr>
      </w:pPr>
      <w:r w:rsidRPr="00095B01">
        <w:rPr>
          <w:rStyle w:val="FootnoteReference"/>
          <w:rFonts w:ascii="Times New Roman" w:hAnsi="Times New Roman" w:cs="Times New Roman"/>
        </w:rPr>
        <w:footnoteRef/>
      </w:r>
      <w:r w:rsidRPr="00095B01">
        <w:rPr>
          <w:rFonts w:ascii="Times New Roman" w:hAnsi="Times New Roman" w:cs="Times New Roman"/>
        </w:rPr>
        <w:t xml:space="preserve"> Petersen N, ‘The Legal Status of the Human Embryo in vitro: General Human Rights Instruments’ Max-Planck-Institut, 2005, 1-20.</w:t>
      </w:r>
    </w:p>
  </w:footnote>
  <w:footnote w:id="170">
    <w:p w14:paraId="629998B8" w14:textId="0E02AC1B" w:rsidR="00D17D20" w:rsidRPr="00095B01" w:rsidRDefault="00D17D20" w:rsidP="00095B01">
      <w:pPr>
        <w:pStyle w:val="FootnoteText"/>
        <w:jc w:val="both"/>
        <w:rPr>
          <w:rFonts w:ascii="Times New Roman" w:hAnsi="Times New Roman" w:cs="Times New Roman"/>
        </w:rPr>
      </w:pPr>
      <w:r w:rsidRPr="00095B01">
        <w:rPr>
          <w:rStyle w:val="FootnoteReference"/>
          <w:rFonts w:ascii="Times New Roman" w:hAnsi="Times New Roman" w:cs="Times New Roman"/>
        </w:rPr>
        <w:footnoteRef/>
      </w:r>
      <w:r w:rsidRPr="00095B01">
        <w:rPr>
          <w:rFonts w:ascii="Times New Roman" w:hAnsi="Times New Roman" w:cs="Times New Roman"/>
        </w:rPr>
        <w:t xml:space="preserve"> Petersen N, ‘The Legal Status of the Human Embryo in vitro: General Human Rights Instruments’ Max-Planck-Institut, 2005, 1-20.</w:t>
      </w:r>
    </w:p>
  </w:footnote>
  <w:footnote w:id="171">
    <w:p w14:paraId="32D5EB23" w14:textId="07DEA8AA" w:rsidR="00D17D20" w:rsidRPr="004D7DDA" w:rsidRDefault="00D17D20" w:rsidP="004D7DDA">
      <w:pPr>
        <w:pStyle w:val="FootnoteText"/>
        <w:jc w:val="both"/>
        <w:rPr>
          <w:rFonts w:ascii="Times New Roman" w:hAnsi="Times New Roman" w:cs="Times New Roman"/>
        </w:rPr>
      </w:pPr>
      <w:r w:rsidRPr="004D7DDA">
        <w:rPr>
          <w:rStyle w:val="FootnoteReference"/>
          <w:rFonts w:ascii="Times New Roman" w:hAnsi="Times New Roman" w:cs="Times New Roman"/>
        </w:rPr>
        <w:footnoteRef/>
      </w:r>
      <w:r w:rsidRPr="004D7DDA">
        <w:rPr>
          <w:rFonts w:ascii="Times New Roman" w:hAnsi="Times New Roman" w:cs="Times New Roman"/>
        </w:rPr>
        <w:t xml:space="preserve"> Article 5, </w:t>
      </w:r>
      <w:bookmarkStart w:id="24" w:name="_Hlk31283447"/>
      <w:r w:rsidRPr="004D7DDA">
        <w:rPr>
          <w:rFonts w:ascii="Times New Roman" w:hAnsi="Times New Roman" w:cs="Times New Roman"/>
          <w:i/>
        </w:rPr>
        <w:t xml:space="preserve">African Charter on Human and Peoples' Rights, </w:t>
      </w:r>
      <w:r w:rsidRPr="004D7DDA">
        <w:rPr>
          <w:rFonts w:ascii="Times New Roman" w:hAnsi="Times New Roman" w:cs="Times New Roman"/>
        </w:rPr>
        <w:t>27 June 1981, CAB/LEG/67/3 rev. 5.</w:t>
      </w:r>
      <w:bookmarkEnd w:id="24"/>
    </w:p>
  </w:footnote>
  <w:footnote w:id="172">
    <w:p w14:paraId="03CD75BD" w14:textId="3D7AFD31" w:rsidR="00D17D20" w:rsidRPr="00095B01" w:rsidRDefault="00D17D20" w:rsidP="00095B01">
      <w:pPr>
        <w:pStyle w:val="FootnoteText"/>
        <w:jc w:val="both"/>
        <w:rPr>
          <w:rFonts w:ascii="Times New Roman" w:hAnsi="Times New Roman" w:cs="Times New Roman"/>
        </w:rPr>
      </w:pPr>
      <w:r w:rsidRPr="00095B01">
        <w:rPr>
          <w:rStyle w:val="FootnoteReference"/>
          <w:rFonts w:ascii="Times New Roman" w:hAnsi="Times New Roman" w:cs="Times New Roman"/>
        </w:rPr>
        <w:footnoteRef/>
      </w:r>
      <w:r w:rsidRPr="00095B01">
        <w:rPr>
          <w:rFonts w:ascii="Times New Roman" w:hAnsi="Times New Roman" w:cs="Times New Roman"/>
        </w:rPr>
        <w:t xml:space="preserve"> </w:t>
      </w:r>
      <w:hyperlink r:id="rId47" w:history="1">
        <w:r w:rsidRPr="00095B01">
          <w:rPr>
            <w:rStyle w:val="Hyperlink"/>
            <w:rFonts w:ascii="Times New Roman" w:hAnsi="Times New Roman" w:cs="Times New Roman"/>
          </w:rPr>
          <w:t>https://www.lawyr.it/index.php/articles/international-focus/343-the-right-to-life-of-the-embryo</w:t>
        </w:r>
      </w:hyperlink>
      <w:r w:rsidRPr="00095B01">
        <w:rPr>
          <w:rFonts w:ascii="Times New Roman" w:hAnsi="Times New Roman" w:cs="Times New Roman"/>
        </w:rPr>
        <w:t xml:space="preserve"> on 20 January 2020.</w:t>
      </w:r>
    </w:p>
  </w:footnote>
  <w:footnote w:id="173">
    <w:p w14:paraId="74F67B26" w14:textId="1AD5DA00"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Slabbert M, ‘The position of the human embryo and foetus in international law and its relevance for the South African context’ 32(3) The Comparative &amp; International Law Journal of South Africa, 1999, 352.</w:t>
      </w:r>
    </w:p>
  </w:footnote>
  <w:footnote w:id="174">
    <w:p w14:paraId="010CAA1B" w14:textId="0FBEDE41"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Slabbert M, ‘The position of the human embryo and foetus in international law and its relevance for the South African context’ 32(3) The Comparative &amp; International Law Journal of South Africa, 1999, 352</w:t>
      </w:r>
      <w:r>
        <w:rPr>
          <w:rFonts w:ascii="Times New Roman" w:hAnsi="Times New Roman" w:cs="Times New Roman"/>
        </w:rPr>
        <w:t>.</w:t>
      </w:r>
    </w:p>
  </w:footnote>
  <w:footnote w:id="175">
    <w:p w14:paraId="5ECA33C8" w14:textId="0AB653F0" w:rsidR="00D17D20" w:rsidRDefault="00D17D20" w:rsidP="003E0B8B">
      <w:pPr>
        <w:pStyle w:val="FootnoteText"/>
        <w:jc w:val="both"/>
      </w:pPr>
      <w:r w:rsidRPr="003E0B8B">
        <w:rPr>
          <w:rStyle w:val="FootnoteReference"/>
          <w:rFonts w:ascii="Times New Roman" w:hAnsi="Times New Roman" w:cs="Times New Roman"/>
        </w:rPr>
        <w:footnoteRef/>
      </w:r>
      <w:r w:rsidRPr="003E0B8B">
        <w:rPr>
          <w:rFonts w:ascii="Times New Roman" w:hAnsi="Times New Roman" w:cs="Times New Roman"/>
        </w:rPr>
        <w:t xml:space="preserve"> Slabbert M, ‘The position of the human embryo and foetus in international law and its relevance for the South African context’ 32(3) The Comparative &amp; International Law Journal of South Africa, 1999, 353</w:t>
      </w:r>
      <w:r>
        <w:rPr>
          <w:rFonts w:ascii="Times New Roman" w:hAnsi="Times New Roman" w:cs="Times New Roman"/>
        </w:rPr>
        <w:t>.</w:t>
      </w:r>
    </w:p>
  </w:footnote>
  <w:footnote w:id="176">
    <w:p w14:paraId="4E58C04D" w14:textId="4B237910" w:rsidR="00D17D20" w:rsidRPr="00295459" w:rsidRDefault="00D17D20" w:rsidP="00295459">
      <w:pPr>
        <w:pStyle w:val="FootnoteText"/>
        <w:jc w:val="both"/>
        <w:rPr>
          <w:rFonts w:ascii="Times New Roman" w:hAnsi="Times New Roman" w:cs="Times New Roman"/>
        </w:rPr>
      </w:pPr>
      <w:r w:rsidRPr="00295459">
        <w:rPr>
          <w:rStyle w:val="FootnoteReference"/>
          <w:rFonts w:ascii="Times New Roman" w:hAnsi="Times New Roman" w:cs="Times New Roman"/>
        </w:rPr>
        <w:footnoteRef/>
      </w:r>
      <w:r w:rsidRPr="00295459">
        <w:rPr>
          <w:rFonts w:ascii="Times New Roman" w:hAnsi="Times New Roman" w:cs="Times New Roman"/>
        </w:rPr>
        <w:t xml:space="preserve"> </w:t>
      </w:r>
      <w:bookmarkStart w:id="25" w:name="_Hlk31283928"/>
      <w:r w:rsidRPr="00295459">
        <w:rPr>
          <w:rFonts w:ascii="Times New Roman" w:hAnsi="Times New Roman" w:cs="Times New Roman"/>
          <w:i/>
        </w:rPr>
        <w:t xml:space="preserve">Republic v Nyamu </w:t>
      </w:r>
      <w:r w:rsidRPr="00295459">
        <w:rPr>
          <w:rFonts w:ascii="Times New Roman" w:hAnsi="Times New Roman" w:cs="Times New Roman"/>
        </w:rPr>
        <w:t>(2004) eKLR.</w:t>
      </w:r>
      <w:bookmarkEnd w:id="25"/>
    </w:p>
  </w:footnote>
  <w:footnote w:id="177">
    <w:p w14:paraId="2DCB8AB1" w14:textId="2B904F86"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w:t>
      </w:r>
      <w:hyperlink r:id="rId48" w:anchor="v=onepage&amp;q=republic%20v%20nyamu%20are%20embryos%20persons&amp;f=false" w:history="1">
        <w:r w:rsidRPr="003E0B8B">
          <w:rPr>
            <w:rStyle w:val="Hyperlink"/>
            <w:rFonts w:ascii="Times New Roman" w:hAnsi="Times New Roman" w:cs="Times New Roman"/>
          </w:rPr>
          <w:t>https://books.google.co.ke/books?id=7vzHBgAAQBAJ&amp;pg=PT64&amp;lpg=PT64&amp;dq=republic+v+nyamu+are+embryos+persons&amp;source=bl&amp;ots=A0zxMR7ieN&amp;sig=ACfU3U3b_JEDPWyfsCzgAISJ7e_qAvSNMw&amp;hl=en&amp;sa=X&amp;ved=2ahUKEwi5k4uFzZ3lAhUPkRQKHeddCkoQ6AEwA3oECAkQAQ#v=onepage&amp;q=republic%20v%20nyamu%20are%20embryos%20persons&amp;f=false</w:t>
        </w:r>
      </w:hyperlink>
      <w:r w:rsidRPr="003E0B8B">
        <w:rPr>
          <w:rFonts w:ascii="Times New Roman" w:hAnsi="Times New Roman" w:cs="Times New Roman"/>
        </w:rPr>
        <w:t xml:space="preserve"> on 20 January 2020.</w:t>
      </w:r>
    </w:p>
  </w:footnote>
  <w:footnote w:id="178">
    <w:p w14:paraId="3F761727" w14:textId="593AD9C9" w:rsidR="00D17D20" w:rsidRPr="00295459" w:rsidRDefault="00D17D20" w:rsidP="00295459">
      <w:pPr>
        <w:pStyle w:val="FootnoteText"/>
        <w:jc w:val="both"/>
        <w:rPr>
          <w:rFonts w:ascii="Times New Roman" w:hAnsi="Times New Roman" w:cs="Times New Roman"/>
        </w:rPr>
      </w:pPr>
      <w:r w:rsidRPr="00295459">
        <w:rPr>
          <w:rStyle w:val="FootnoteReference"/>
          <w:rFonts w:ascii="Times New Roman" w:hAnsi="Times New Roman" w:cs="Times New Roman"/>
        </w:rPr>
        <w:footnoteRef/>
      </w:r>
      <w:r w:rsidRPr="00295459">
        <w:rPr>
          <w:rFonts w:ascii="Times New Roman" w:hAnsi="Times New Roman" w:cs="Times New Roman"/>
        </w:rPr>
        <w:t xml:space="preserve"> </w:t>
      </w:r>
      <w:bookmarkStart w:id="26" w:name="_Hlk31283569"/>
      <w:r w:rsidRPr="00295459">
        <w:rPr>
          <w:rFonts w:ascii="Times New Roman" w:hAnsi="Times New Roman" w:cs="Times New Roman"/>
          <w:i/>
        </w:rPr>
        <w:t>Republic v Jackson Namunya Tali</w:t>
      </w:r>
      <w:r w:rsidRPr="00295459">
        <w:rPr>
          <w:rFonts w:ascii="Times New Roman" w:hAnsi="Times New Roman" w:cs="Times New Roman"/>
        </w:rPr>
        <w:t xml:space="preserve"> (2016) eKLR.</w:t>
      </w:r>
      <w:bookmarkEnd w:id="26"/>
    </w:p>
  </w:footnote>
  <w:footnote w:id="179">
    <w:p w14:paraId="14543928" w14:textId="466C21CD" w:rsidR="00D17D20" w:rsidRPr="00295459" w:rsidRDefault="00D17D20" w:rsidP="00295459">
      <w:pPr>
        <w:pStyle w:val="FootnoteText"/>
        <w:jc w:val="both"/>
        <w:rPr>
          <w:rFonts w:ascii="Times New Roman" w:hAnsi="Times New Roman" w:cs="Times New Roman"/>
        </w:rPr>
      </w:pPr>
      <w:r w:rsidRPr="00295459">
        <w:rPr>
          <w:rStyle w:val="FootnoteReference"/>
          <w:rFonts w:ascii="Times New Roman" w:hAnsi="Times New Roman" w:cs="Times New Roman"/>
        </w:rPr>
        <w:footnoteRef/>
      </w:r>
      <w:r>
        <w:t xml:space="preserve"> </w:t>
      </w:r>
      <w:hyperlink r:id="rId49" w:anchor="v=onepage&amp;q=republic%20v%20nyamu%20are%20embryos%20persons&amp;f=false" w:history="1">
        <w:r w:rsidRPr="00295459">
          <w:rPr>
            <w:rStyle w:val="Hyperlink"/>
            <w:rFonts w:ascii="Times New Roman" w:hAnsi="Times New Roman" w:cs="Times New Roman"/>
          </w:rPr>
          <w:t>https://books.google.co.ke/books?id=7vzHBgAAQBAJ&amp;pg=PT64&amp;lpg=PT64&amp;dq=republic+v+nyamu+are+embryos+persons&amp;source=bl&amp;ots=A0zxMR7ieN&amp;sig=ACfU3U3b_JEDPWyfsCzgAISJ7e_qAvSNMw&amp;hl=en&amp;sa=X&amp;ved=2ahUKEwi5k4uFzZ3lAhUPkRQKHeddCkoQ6AEwA3oECAkQAQ#v=onepage&amp;q=republic%20v%20nyamu%20are%20embryos%20persons&amp;f=false</w:t>
        </w:r>
      </w:hyperlink>
      <w:r w:rsidRPr="00295459">
        <w:rPr>
          <w:rFonts w:ascii="Times New Roman" w:hAnsi="Times New Roman" w:cs="Times New Roman"/>
        </w:rPr>
        <w:t xml:space="preserve"> on 20 January 2020. </w:t>
      </w:r>
    </w:p>
  </w:footnote>
  <w:footnote w:id="180">
    <w:p w14:paraId="40E3F3DE" w14:textId="77777777"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w:t>
      </w:r>
      <w:r w:rsidRPr="00142AE2">
        <w:rPr>
          <w:rFonts w:ascii="Times New Roman" w:hAnsi="Times New Roman" w:cs="Times New Roman"/>
          <w:vertAlign w:val="superscript"/>
        </w:rPr>
        <w:t>th</w:t>
      </w:r>
      <w:r w:rsidRPr="00142AE2">
        <w:rPr>
          <w:rFonts w:ascii="Times New Roman" w:hAnsi="Times New Roman" w:cs="Times New Roman"/>
        </w:rPr>
        <w:t xml:space="preserve"> May 2019. (0733564902)</w:t>
      </w:r>
    </w:p>
  </w:footnote>
  <w:footnote w:id="181">
    <w:p w14:paraId="4BB4CD69" w14:textId="65A407AB"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82">
    <w:p w14:paraId="4408C515" w14:textId="00DE2DB3"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83">
    <w:p w14:paraId="50595E34" w14:textId="700770C0"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84">
    <w:p w14:paraId="6B64D2F2" w14:textId="1BE95D64"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85">
    <w:p w14:paraId="0D05A019" w14:textId="05511399"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86">
    <w:p w14:paraId="040F5468" w14:textId="77777777" w:rsidR="00D17D20" w:rsidRPr="001F3B83" w:rsidRDefault="00D17D20" w:rsidP="001F3B83">
      <w:pPr>
        <w:pStyle w:val="FootnoteText"/>
        <w:jc w:val="both"/>
        <w:rPr>
          <w:rFonts w:ascii="Times New Roman" w:hAnsi="Times New Roman" w:cs="Times New Roman"/>
        </w:rPr>
      </w:pPr>
      <w:r w:rsidRPr="001F3B83">
        <w:rPr>
          <w:rStyle w:val="FootnoteReference"/>
          <w:rFonts w:ascii="Times New Roman" w:hAnsi="Times New Roman" w:cs="Times New Roman"/>
        </w:rPr>
        <w:footnoteRef/>
      </w:r>
      <w:r w:rsidRPr="001F3B83">
        <w:rPr>
          <w:rFonts w:ascii="Times New Roman" w:hAnsi="Times New Roman" w:cs="Times New Roman"/>
        </w:rPr>
        <w:t xml:space="preserve"> </w:t>
      </w:r>
      <w:hyperlink r:id="rId50" w:history="1">
        <w:r w:rsidRPr="001F3B83">
          <w:rPr>
            <w:rStyle w:val="Hyperlink"/>
            <w:rFonts w:ascii="Times New Roman" w:hAnsi="Times New Roman" w:cs="Times New Roman"/>
          </w:rPr>
          <w:t>https://www.mayoclinic.org/tests-procedures/in-vitro-fertilization/about/pac-20384716</w:t>
        </w:r>
      </w:hyperlink>
      <w:r w:rsidRPr="001F3B83">
        <w:rPr>
          <w:rFonts w:ascii="Times New Roman" w:hAnsi="Times New Roman" w:cs="Times New Roman"/>
        </w:rPr>
        <w:t xml:space="preserve"> </w:t>
      </w:r>
      <w:r>
        <w:rPr>
          <w:rFonts w:ascii="Times New Roman" w:hAnsi="Times New Roman" w:cs="Times New Roman"/>
        </w:rPr>
        <w:t>on 10th February</w:t>
      </w:r>
      <w:r w:rsidRPr="001F3B83">
        <w:rPr>
          <w:rFonts w:ascii="Times New Roman" w:hAnsi="Times New Roman" w:cs="Times New Roman"/>
        </w:rPr>
        <w:t xml:space="preserve"> 2019.</w:t>
      </w:r>
    </w:p>
  </w:footnote>
  <w:footnote w:id="187">
    <w:p w14:paraId="079FDE6C" w14:textId="3E97E135"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w:t>
      </w:r>
      <w:r>
        <w:rPr>
          <w:rFonts w:ascii="Times New Roman" w:hAnsi="Times New Roman" w:cs="Times New Roman"/>
        </w:rPr>
        <w:t xml:space="preserve">Interview with </w:t>
      </w:r>
      <w:r w:rsidRPr="00142AE2">
        <w:rPr>
          <w:rFonts w:ascii="Times New Roman" w:hAnsi="Times New Roman" w:cs="Times New Roman"/>
        </w:rPr>
        <w:t>KNH on 20</w:t>
      </w:r>
      <w:r w:rsidRPr="00D17D20">
        <w:rPr>
          <w:rFonts w:ascii="Times New Roman" w:hAnsi="Times New Roman" w:cs="Times New Roman"/>
          <w:vertAlign w:val="superscript"/>
        </w:rPr>
        <w:t>th</w:t>
      </w:r>
      <w:r w:rsidRPr="00142AE2">
        <w:rPr>
          <w:rFonts w:ascii="Times New Roman" w:hAnsi="Times New Roman" w:cs="Times New Roman"/>
        </w:rPr>
        <w:t xml:space="preserve"> August 2019.</w:t>
      </w:r>
    </w:p>
  </w:footnote>
  <w:footnote w:id="188">
    <w:p w14:paraId="504B0C0F" w14:textId="08EC7836"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w:t>
      </w:r>
      <w:r>
        <w:rPr>
          <w:rFonts w:ascii="Times New Roman" w:hAnsi="Times New Roman" w:cs="Times New Roman"/>
        </w:rPr>
        <w:t xml:space="preserve">Interview with </w:t>
      </w:r>
      <w:r w:rsidRPr="00142AE2">
        <w:rPr>
          <w:rFonts w:ascii="Times New Roman" w:hAnsi="Times New Roman" w:cs="Times New Roman"/>
        </w:rPr>
        <w:t>KNH on 20th August 2019</w:t>
      </w:r>
    </w:p>
  </w:footnote>
  <w:footnote w:id="189">
    <w:p w14:paraId="0EF1BFCA" w14:textId="6F6E69F2"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Pr>
          <w:rFonts w:ascii="Times New Roman" w:hAnsi="Times New Roman" w:cs="Times New Roman"/>
        </w:rPr>
        <w:t xml:space="preserve">Interview with </w:t>
      </w:r>
      <w:r w:rsidRPr="00142AE2">
        <w:rPr>
          <w:rFonts w:ascii="Times New Roman" w:hAnsi="Times New Roman" w:cs="Times New Roman"/>
        </w:rPr>
        <w:t>KNH on 20th August 2019</w:t>
      </w:r>
    </w:p>
  </w:footnote>
  <w:footnote w:id="190">
    <w:p w14:paraId="345C8EDC" w14:textId="543B7C0E"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w:t>
      </w:r>
      <w:r>
        <w:rPr>
          <w:rFonts w:ascii="Times New Roman" w:hAnsi="Times New Roman" w:cs="Times New Roman"/>
        </w:rPr>
        <w:t xml:space="preserve">Interview with </w:t>
      </w:r>
      <w:r w:rsidRPr="00142AE2">
        <w:rPr>
          <w:rFonts w:ascii="Times New Roman" w:hAnsi="Times New Roman" w:cs="Times New Roman"/>
        </w:rPr>
        <w:t>KNH on 20th August 2019</w:t>
      </w:r>
    </w:p>
  </w:footnote>
  <w:footnote w:id="191">
    <w:p w14:paraId="2076855C" w14:textId="2CF62093"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w:t>
      </w:r>
      <w:r>
        <w:rPr>
          <w:rFonts w:ascii="Times New Roman" w:hAnsi="Times New Roman" w:cs="Times New Roman"/>
        </w:rPr>
        <w:t xml:space="preserve">Interview with </w:t>
      </w:r>
      <w:r w:rsidRPr="00142AE2">
        <w:rPr>
          <w:rFonts w:ascii="Times New Roman" w:hAnsi="Times New Roman" w:cs="Times New Roman"/>
        </w:rPr>
        <w:t>KNH on 20th August 2019</w:t>
      </w:r>
    </w:p>
  </w:footnote>
  <w:footnote w:id="192">
    <w:p w14:paraId="14DFB766" w14:textId="6170B739"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w:t>
      </w:r>
      <w:r>
        <w:rPr>
          <w:rFonts w:ascii="Times New Roman" w:hAnsi="Times New Roman" w:cs="Times New Roman"/>
        </w:rPr>
        <w:t xml:space="preserve">Interview with </w:t>
      </w:r>
      <w:r w:rsidRPr="00142AE2">
        <w:rPr>
          <w:rFonts w:ascii="Times New Roman" w:hAnsi="Times New Roman" w:cs="Times New Roman"/>
        </w:rPr>
        <w:t>KNH on 20th August 2019</w:t>
      </w:r>
    </w:p>
  </w:footnote>
  <w:footnote w:id="193">
    <w:p w14:paraId="04B97825" w14:textId="4FD50B45"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94">
    <w:p w14:paraId="3929A286" w14:textId="204F4FF1"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95">
    <w:p w14:paraId="1A167EB0" w14:textId="73652C7C" w:rsidR="00D17D20" w:rsidRPr="00142AE2" w:rsidRDefault="00D17D20" w:rsidP="00142AE2">
      <w:pPr>
        <w:pStyle w:val="FootnoteText"/>
        <w:jc w:val="both"/>
        <w:rPr>
          <w:rFonts w:ascii="Times New Roman" w:hAnsi="Times New Roman" w:cs="Times New Roman"/>
        </w:rPr>
      </w:pPr>
      <w:r w:rsidRPr="00142AE2">
        <w:rPr>
          <w:rStyle w:val="FootnoteReference"/>
          <w:rFonts w:ascii="Times New Roman" w:hAnsi="Times New Roman" w:cs="Times New Roman"/>
        </w:rPr>
        <w:footnoteRef/>
      </w:r>
      <w:r w:rsidRPr="00142AE2">
        <w:rPr>
          <w:rFonts w:ascii="Times New Roman" w:hAnsi="Times New Roman" w:cs="Times New Roman"/>
        </w:rPr>
        <w:t xml:space="preserve"> Interview with Dr Satyawan on 17th May 2019. (0733564902)</w:t>
      </w:r>
    </w:p>
  </w:footnote>
  <w:footnote w:id="196">
    <w:p w14:paraId="5B25DB91" w14:textId="77777777" w:rsidR="00D17D20" w:rsidRPr="00090D31" w:rsidRDefault="00D17D20" w:rsidP="00090D31">
      <w:pPr>
        <w:pStyle w:val="FootnoteText"/>
        <w:jc w:val="both"/>
        <w:rPr>
          <w:rFonts w:ascii="Times New Roman" w:hAnsi="Times New Roman" w:cs="Times New Roman"/>
        </w:rPr>
      </w:pPr>
      <w:r w:rsidRPr="00090D31">
        <w:rPr>
          <w:rStyle w:val="FootnoteReference"/>
          <w:rFonts w:ascii="Times New Roman" w:hAnsi="Times New Roman" w:cs="Times New Roman"/>
        </w:rPr>
        <w:footnoteRef/>
      </w:r>
      <w:r w:rsidRPr="00090D31">
        <w:rPr>
          <w:rFonts w:ascii="Times New Roman" w:hAnsi="Times New Roman" w:cs="Times New Roman"/>
        </w:rPr>
        <w:t xml:space="preserve"> Butler P, ‘Assisted reproduction in developing countries facing up to the issues’ Department of Reproductive Health and Research, World Health Organisation, Progress in Reproductive Health Research Paper Number 63, 2003, 5 </w:t>
      </w:r>
      <w:hyperlink r:id="rId51" w:history="1">
        <w:r w:rsidRPr="00090D31">
          <w:rPr>
            <w:rStyle w:val="Hyperlink"/>
            <w:rFonts w:ascii="Times New Roman" w:hAnsi="Times New Roman" w:cs="Times New Roman"/>
          </w:rPr>
          <w:t>https://www.who.int/reproductivehealth/publications/infertility/progress63.pdf</w:t>
        </w:r>
      </w:hyperlink>
      <w:r w:rsidRPr="00090D31">
        <w:rPr>
          <w:rFonts w:ascii="Times New Roman" w:hAnsi="Times New Roman" w:cs="Times New Roman"/>
        </w:rPr>
        <w:t xml:space="preserve">  on 14 August 2019.</w:t>
      </w:r>
    </w:p>
  </w:footnote>
  <w:footnote w:id="197">
    <w:p w14:paraId="566535F2" w14:textId="77777777" w:rsidR="00D17D20" w:rsidRPr="00090D31" w:rsidRDefault="00D17D20" w:rsidP="00090D31">
      <w:pPr>
        <w:pStyle w:val="FootnoteText"/>
        <w:jc w:val="both"/>
        <w:rPr>
          <w:rFonts w:ascii="Times New Roman" w:hAnsi="Times New Roman" w:cs="Times New Roman"/>
        </w:rPr>
      </w:pPr>
      <w:r>
        <w:rPr>
          <w:rStyle w:val="FootnoteReference"/>
        </w:rPr>
        <w:footnoteRef/>
      </w:r>
      <w:r>
        <w:t xml:space="preserve"> </w:t>
      </w:r>
      <w:r w:rsidRPr="00090D31">
        <w:rPr>
          <w:rFonts w:ascii="Times New Roman" w:hAnsi="Times New Roman" w:cs="Times New Roman"/>
        </w:rPr>
        <w:t>Butler P, ‘Assisted reproduction in developing countries facing up to the issues’ Department of Reproductive Health and Research, World Health Organisation, Progress in Reproductive Health Research Paper Number 63, 2003, 5-</w:t>
      </w:r>
      <w:hyperlink r:id="rId52" w:history="1">
        <w:r w:rsidRPr="00090D31">
          <w:rPr>
            <w:rStyle w:val="Hyperlink"/>
            <w:rFonts w:ascii="Times New Roman" w:hAnsi="Times New Roman" w:cs="Times New Roman"/>
          </w:rPr>
          <w:t>https://www.who.int/reproductivehealth/publications/infertility/progress63.pdf</w:t>
        </w:r>
      </w:hyperlink>
      <w:r w:rsidRPr="00090D31">
        <w:rPr>
          <w:rFonts w:ascii="Times New Roman" w:hAnsi="Times New Roman" w:cs="Times New Roman"/>
        </w:rPr>
        <w:t xml:space="preserve">   on 14 August 2019. </w:t>
      </w:r>
    </w:p>
  </w:footnote>
  <w:footnote w:id="198">
    <w:p w14:paraId="3837A52D" w14:textId="2F75780B"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Forman D, ‘Embryo Disposition and</w:t>
      </w:r>
      <w:r>
        <w:rPr>
          <w:rFonts w:ascii="Times New Roman" w:hAnsi="Times New Roman" w:cs="Times New Roman"/>
        </w:rPr>
        <w:t xml:space="preserve"> </w:t>
      </w:r>
      <w:r w:rsidRPr="003E0B8B">
        <w:rPr>
          <w:rFonts w:ascii="Times New Roman" w:hAnsi="Times New Roman" w:cs="Times New Roman"/>
        </w:rPr>
        <w:t xml:space="preserve">Divorce: </w:t>
      </w:r>
      <w:r>
        <w:rPr>
          <w:rFonts w:ascii="Times New Roman" w:hAnsi="Times New Roman" w:cs="Times New Roman"/>
        </w:rPr>
        <w:t xml:space="preserve">Why </w:t>
      </w:r>
      <w:r w:rsidRPr="003E0B8B">
        <w:rPr>
          <w:rFonts w:ascii="Times New Roman" w:hAnsi="Times New Roman" w:cs="Times New Roman"/>
        </w:rPr>
        <w:t xml:space="preserve">Clinic  Consent  Forms Are  Not  the  Answer’ 24(1) </w:t>
      </w:r>
      <w:r w:rsidRPr="003E0B8B">
        <w:rPr>
          <w:rFonts w:ascii="Times New Roman" w:hAnsi="Times New Roman" w:cs="Times New Roman"/>
          <w:i/>
        </w:rPr>
        <w:t xml:space="preserve">Journal of the American Academy of Matrimonial Lawyers, </w:t>
      </w:r>
      <w:r w:rsidRPr="003E0B8B">
        <w:rPr>
          <w:rFonts w:ascii="Times New Roman" w:hAnsi="Times New Roman" w:cs="Times New Roman"/>
        </w:rPr>
        <w:t xml:space="preserve">2011, 57-105. </w:t>
      </w:r>
    </w:p>
  </w:footnote>
  <w:footnote w:id="199">
    <w:p w14:paraId="2CE33FAF" w14:textId="0D696764"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Forman D, ‘Embryo Disposition and Divorce: Why Clinic Consent Forms Are Not the Answer’ 24(1) Journal of the American Academy of Matrimonial Lawyers, 2011, 57-105.</w:t>
      </w:r>
    </w:p>
  </w:footnote>
  <w:footnote w:id="200">
    <w:p w14:paraId="7F85D9B8" w14:textId="4E99E9B3"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Forman D, ‘Embryo Disposition and Divorce: Why Clinic Consent Forms Are Not the Answer’ 24(1) Journal of the American Academy of Matrimonial Lawyers, 2011, 57-105.</w:t>
      </w:r>
    </w:p>
  </w:footnote>
  <w:footnote w:id="201">
    <w:p w14:paraId="57623FD1" w14:textId="15DEEE38"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Forman D, ‘Embryo Disposition and Divorce: Why Clinic Consent Forms Are Not the Answer’ 24(1) Journal of the American Academy of Matrimonial Lawyers, 2011, 57-105.</w:t>
      </w:r>
    </w:p>
  </w:footnote>
  <w:footnote w:id="202">
    <w:p w14:paraId="5E02BC03" w14:textId="36CF34C6" w:rsidR="00D17D20" w:rsidRPr="003E0B8B" w:rsidRDefault="00D17D20" w:rsidP="003E0B8B">
      <w:pPr>
        <w:pStyle w:val="FootnoteText"/>
        <w:jc w:val="both"/>
        <w:rPr>
          <w:rFonts w:ascii="Times New Roman" w:hAnsi="Times New Roman" w:cs="Times New Roman"/>
        </w:rPr>
      </w:pPr>
      <w:r w:rsidRPr="003E0B8B">
        <w:rPr>
          <w:rStyle w:val="FootnoteReference"/>
          <w:rFonts w:ascii="Times New Roman" w:hAnsi="Times New Roman" w:cs="Times New Roman"/>
        </w:rPr>
        <w:footnoteRef/>
      </w:r>
      <w:r w:rsidRPr="003E0B8B">
        <w:rPr>
          <w:rFonts w:ascii="Times New Roman" w:hAnsi="Times New Roman" w:cs="Times New Roman"/>
        </w:rPr>
        <w:t xml:space="preserve"> Forman D, ‘Embryo Disposition and Divorce: Why Clinic Consent Forms Are Not the Answer’ 24(1) Journal of the American Academy of Matrimonial Lawyers, 2011, 57-105.</w:t>
      </w:r>
    </w:p>
  </w:footnote>
  <w:footnote w:id="203">
    <w:p w14:paraId="578FDC1F" w14:textId="75872A93" w:rsidR="00D17D20" w:rsidRPr="00B877DD" w:rsidRDefault="00D17D20" w:rsidP="00B877DD">
      <w:pPr>
        <w:pStyle w:val="FootnoteText"/>
        <w:jc w:val="both"/>
        <w:rPr>
          <w:rFonts w:ascii="Times New Roman" w:hAnsi="Times New Roman" w:cs="Times New Roman"/>
        </w:rPr>
      </w:pPr>
      <w:r w:rsidRPr="00B877DD">
        <w:rPr>
          <w:rStyle w:val="FootnoteReference"/>
          <w:rFonts w:ascii="Times New Roman" w:hAnsi="Times New Roman" w:cs="Times New Roman"/>
        </w:rPr>
        <w:footnoteRef/>
      </w:r>
      <w:r w:rsidRPr="00B877DD">
        <w:rPr>
          <w:rFonts w:ascii="Times New Roman" w:hAnsi="Times New Roman" w:cs="Times New Roman"/>
        </w:rPr>
        <w:t xml:space="preserve"> Forman D, ‘Embryo Disposition and Divorce: Why Clinic Consent Forms Are Not the Answer’ 24(1) Journal of the American Academy of Matrimonial Lawyers, 2011, 57-105.</w:t>
      </w:r>
    </w:p>
  </w:footnote>
  <w:footnote w:id="204">
    <w:p w14:paraId="2E78097B" w14:textId="7F1E5011" w:rsidR="00D17D20" w:rsidRDefault="00D17D20">
      <w:pPr>
        <w:pStyle w:val="FootnoteText"/>
      </w:pPr>
      <w:r>
        <w:rPr>
          <w:rStyle w:val="FootnoteReference"/>
        </w:rPr>
        <w:footnoteRef/>
      </w:r>
      <w:r>
        <w:t xml:space="preserve"> </w:t>
      </w:r>
      <w:hyperlink r:id="rId53" w:history="1">
        <w:r w:rsidRPr="00102709">
          <w:rPr>
            <w:rStyle w:val="Hyperlink"/>
          </w:rPr>
          <w:t>https://scholarship.law.nd.edu/cgi/viewcontent.cgi?article=1286&amp;context=jleg</w:t>
        </w:r>
      </w:hyperlink>
      <w:r>
        <w:t xml:space="preserve"> 115</w:t>
      </w:r>
    </w:p>
  </w:footnote>
  <w:footnote w:id="205">
    <w:p w14:paraId="1ED901D0" w14:textId="6F47E570" w:rsidR="00D17D20" w:rsidRDefault="00D17D20">
      <w:pPr>
        <w:pStyle w:val="FootnoteText"/>
      </w:pPr>
      <w:r>
        <w:rPr>
          <w:rStyle w:val="FootnoteReference"/>
        </w:rPr>
        <w:footnoteRef/>
      </w:r>
      <w:r>
        <w:t xml:space="preserve"> </w:t>
      </w:r>
      <w:hyperlink r:id="rId54" w:history="1">
        <w:r w:rsidRPr="00102709">
          <w:rPr>
            <w:rStyle w:val="Hyperlink"/>
          </w:rPr>
          <w:t>https://scholarship.law.nd.edu/cgi/viewcontent.cgi?article=1286&amp;context=jleg</w:t>
        </w:r>
      </w:hyperlink>
      <w:r>
        <w:t xml:space="preserve"> 115</w:t>
      </w:r>
    </w:p>
  </w:footnote>
  <w:footnote w:id="206">
    <w:p w14:paraId="2BCA98E4" w14:textId="7641F7A9" w:rsidR="00D17D20" w:rsidRDefault="00D17D20">
      <w:pPr>
        <w:pStyle w:val="FootnoteText"/>
      </w:pPr>
      <w:r>
        <w:rPr>
          <w:rStyle w:val="FootnoteReference"/>
        </w:rPr>
        <w:footnoteRef/>
      </w:r>
      <w:r>
        <w:t xml:space="preserve"> </w:t>
      </w:r>
      <w:hyperlink r:id="rId55" w:history="1">
        <w:r w:rsidRPr="00102709">
          <w:rPr>
            <w:rStyle w:val="Hyperlink"/>
          </w:rPr>
          <w:t>https://scholarship.law.nd.edu/cgi/viewcontent.cgi?article=1286&amp;context=jleg</w:t>
        </w:r>
      </w:hyperlink>
      <w:r>
        <w:t xml:space="preserve"> 115</w:t>
      </w:r>
    </w:p>
  </w:footnote>
  <w:footnote w:id="207">
    <w:p w14:paraId="6160F984" w14:textId="77777777" w:rsidR="00D17D20" w:rsidRPr="00E508B9" w:rsidRDefault="00D17D20" w:rsidP="00E508B9">
      <w:pPr>
        <w:pStyle w:val="FootnoteText"/>
        <w:jc w:val="both"/>
        <w:rPr>
          <w:rFonts w:ascii="Times New Roman" w:hAnsi="Times New Roman" w:cs="Times New Roman"/>
        </w:rPr>
      </w:pPr>
      <w:r w:rsidRPr="00E508B9">
        <w:rPr>
          <w:rStyle w:val="FootnoteReference"/>
          <w:rFonts w:ascii="Times New Roman" w:hAnsi="Times New Roman" w:cs="Times New Roman"/>
        </w:rPr>
        <w:footnoteRef/>
      </w:r>
      <w:r w:rsidRPr="00E508B9">
        <w:rPr>
          <w:rFonts w:ascii="Times New Roman" w:hAnsi="Times New Roman" w:cs="Times New Roman"/>
        </w:rPr>
        <w:t xml:space="preserve"> </w:t>
      </w:r>
      <w:r w:rsidRPr="00E508B9">
        <w:rPr>
          <w:rFonts w:ascii="Times New Roman" w:hAnsi="Times New Roman" w:cs="Times New Roman"/>
          <w:i/>
        </w:rPr>
        <w:t>Davis v Davis</w:t>
      </w:r>
      <w:r w:rsidRPr="00E508B9">
        <w:rPr>
          <w:rFonts w:ascii="Times New Roman" w:hAnsi="Times New Roman" w:cs="Times New Roman"/>
        </w:rPr>
        <w:t xml:space="preserve"> (1992), Supreme Court of Tennessee.</w:t>
      </w:r>
    </w:p>
  </w:footnote>
  <w:footnote w:id="208">
    <w:p w14:paraId="7DD18734" w14:textId="77777777" w:rsidR="00D17D20" w:rsidRPr="00E508B9" w:rsidRDefault="00D17D20" w:rsidP="00E508B9">
      <w:pPr>
        <w:pStyle w:val="FootnoteText"/>
        <w:jc w:val="both"/>
        <w:rPr>
          <w:rFonts w:ascii="Times New Roman" w:hAnsi="Times New Roman" w:cs="Times New Roman"/>
        </w:rPr>
      </w:pPr>
      <w:r w:rsidRPr="00E508B9">
        <w:rPr>
          <w:rStyle w:val="FootnoteReference"/>
          <w:rFonts w:ascii="Times New Roman" w:hAnsi="Times New Roman" w:cs="Times New Roman"/>
        </w:rPr>
        <w:footnoteRef/>
      </w:r>
      <w:r w:rsidRPr="00E508B9">
        <w:rPr>
          <w:rFonts w:ascii="Times New Roman" w:hAnsi="Times New Roman" w:cs="Times New Roman"/>
        </w:rPr>
        <w:t xml:space="preserve"> </w:t>
      </w:r>
      <w:r w:rsidRPr="00E508B9">
        <w:rPr>
          <w:rFonts w:ascii="Times New Roman" w:hAnsi="Times New Roman" w:cs="Times New Roman"/>
          <w:i/>
        </w:rPr>
        <w:t>Davis v Davis</w:t>
      </w:r>
      <w:r w:rsidRPr="00E508B9">
        <w:rPr>
          <w:rFonts w:ascii="Times New Roman" w:hAnsi="Times New Roman" w:cs="Times New Roman"/>
        </w:rPr>
        <w:t xml:space="preserve"> (1992), Supreme Court of Tennessee.</w:t>
      </w:r>
    </w:p>
  </w:footnote>
  <w:footnote w:id="209">
    <w:p w14:paraId="6A3CC887" w14:textId="77777777" w:rsidR="00D17D20" w:rsidRPr="00E91DA9" w:rsidRDefault="00D17D20" w:rsidP="00E91DA9">
      <w:pPr>
        <w:pStyle w:val="FootnoteText"/>
        <w:jc w:val="both"/>
        <w:rPr>
          <w:rFonts w:ascii="Times New Roman" w:hAnsi="Times New Roman" w:cs="Times New Roman"/>
        </w:rPr>
      </w:pPr>
      <w:r w:rsidRPr="00E91DA9">
        <w:rPr>
          <w:rStyle w:val="FootnoteReference"/>
          <w:rFonts w:ascii="Times New Roman" w:hAnsi="Times New Roman" w:cs="Times New Roman"/>
        </w:rPr>
        <w:footnoteRef/>
      </w:r>
      <w:r w:rsidRPr="00E91DA9">
        <w:rPr>
          <w:rFonts w:ascii="Times New Roman" w:hAnsi="Times New Roman" w:cs="Times New Roman"/>
        </w:rPr>
        <w:t xml:space="preserve"> Haut M, ‘Divorce and the Disposition of Frozen Embryos’ 28 </w:t>
      </w:r>
      <w:r w:rsidRPr="00E91DA9">
        <w:rPr>
          <w:rFonts w:ascii="Times New Roman" w:hAnsi="Times New Roman" w:cs="Times New Roman"/>
          <w:i/>
        </w:rPr>
        <w:t>Hofstra Law Review</w:t>
      </w:r>
      <w:r w:rsidRPr="00E91DA9">
        <w:rPr>
          <w:rFonts w:ascii="Times New Roman" w:hAnsi="Times New Roman" w:cs="Times New Roman"/>
        </w:rPr>
        <w:t xml:space="preserve"> 2, 1999, 499.</w:t>
      </w:r>
    </w:p>
  </w:footnote>
  <w:footnote w:id="210">
    <w:p w14:paraId="38E5DFF3" w14:textId="77777777" w:rsidR="00D17D20" w:rsidRPr="00E91DA9" w:rsidRDefault="00D17D20" w:rsidP="00E91DA9">
      <w:pPr>
        <w:pStyle w:val="FootnoteText"/>
        <w:jc w:val="both"/>
        <w:rPr>
          <w:rFonts w:ascii="Times New Roman" w:hAnsi="Times New Roman" w:cs="Times New Roman"/>
        </w:rPr>
      </w:pPr>
      <w:r w:rsidRPr="00E91DA9">
        <w:rPr>
          <w:rStyle w:val="FootnoteReference"/>
          <w:rFonts w:ascii="Times New Roman" w:hAnsi="Times New Roman" w:cs="Times New Roman"/>
        </w:rPr>
        <w:footnoteRef/>
      </w:r>
      <w:r w:rsidRPr="00E91DA9">
        <w:rPr>
          <w:rFonts w:ascii="Times New Roman" w:hAnsi="Times New Roman" w:cs="Times New Roman"/>
        </w:rPr>
        <w:t xml:space="preserve"> Haut M, ‘Divorce and the Disposition of Frozen Embryos’ 28 </w:t>
      </w:r>
      <w:r w:rsidRPr="00E91DA9">
        <w:rPr>
          <w:rFonts w:ascii="Times New Roman" w:hAnsi="Times New Roman" w:cs="Times New Roman"/>
          <w:i/>
        </w:rPr>
        <w:t>Hofstra Law Review</w:t>
      </w:r>
      <w:r w:rsidRPr="00E91DA9">
        <w:rPr>
          <w:rFonts w:ascii="Times New Roman" w:hAnsi="Times New Roman" w:cs="Times New Roman"/>
        </w:rPr>
        <w:t xml:space="preserve"> 2, 1999, 499.</w:t>
      </w:r>
    </w:p>
  </w:footnote>
  <w:footnote w:id="211">
    <w:p w14:paraId="65CD3F3F" w14:textId="77777777" w:rsidR="00D17D20" w:rsidRPr="006D1D4C" w:rsidRDefault="00D17D20" w:rsidP="006D1D4C">
      <w:pPr>
        <w:pStyle w:val="FootnoteText"/>
        <w:jc w:val="both"/>
        <w:rPr>
          <w:rFonts w:ascii="Times New Roman" w:hAnsi="Times New Roman" w:cs="Times New Roman"/>
        </w:rPr>
      </w:pPr>
      <w:r w:rsidRPr="006D1D4C">
        <w:rPr>
          <w:rStyle w:val="FootnoteReference"/>
          <w:rFonts w:ascii="Times New Roman" w:hAnsi="Times New Roman" w:cs="Times New Roman"/>
        </w:rPr>
        <w:footnoteRef/>
      </w:r>
      <w:r w:rsidRPr="006D1D4C">
        <w:rPr>
          <w:rFonts w:ascii="Times New Roman" w:hAnsi="Times New Roman" w:cs="Times New Roman"/>
        </w:rPr>
        <w:t xml:space="preserve"> Haut M, ‘Divorce and the Disposition of Frozen Embryos’ 28 </w:t>
      </w:r>
      <w:r w:rsidRPr="006D1D4C">
        <w:rPr>
          <w:rFonts w:ascii="Times New Roman" w:hAnsi="Times New Roman" w:cs="Times New Roman"/>
          <w:i/>
        </w:rPr>
        <w:t>Hofstra Law Review</w:t>
      </w:r>
      <w:r w:rsidRPr="006D1D4C">
        <w:rPr>
          <w:rFonts w:ascii="Times New Roman" w:hAnsi="Times New Roman" w:cs="Times New Roman"/>
        </w:rPr>
        <w:t xml:space="preserve"> 2, 1999, 499.</w:t>
      </w:r>
    </w:p>
  </w:footnote>
  <w:footnote w:id="212">
    <w:p w14:paraId="0E004927" w14:textId="77777777" w:rsidR="00D17D20" w:rsidRDefault="00D17D20" w:rsidP="006D1D4C">
      <w:pPr>
        <w:pStyle w:val="FootnoteText"/>
        <w:jc w:val="both"/>
      </w:pPr>
      <w:r w:rsidRPr="006D1D4C">
        <w:rPr>
          <w:rStyle w:val="FootnoteReference"/>
          <w:rFonts w:ascii="Times New Roman" w:hAnsi="Times New Roman" w:cs="Times New Roman"/>
        </w:rPr>
        <w:footnoteRef/>
      </w:r>
      <w:r w:rsidRPr="006D1D4C">
        <w:rPr>
          <w:rFonts w:ascii="Times New Roman" w:hAnsi="Times New Roman" w:cs="Times New Roman"/>
        </w:rPr>
        <w:t xml:space="preserve"> Haut M, ‘Divorce and the Disposition of Frozen Embryos’ 28 </w:t>
      </w:r>
      <w:r w:rsidRPr="006D1D4C">
        <w:rPr>
          <w:rFonts w:ascii="Times New Roman" w:hAnsi="Times New Roman" w:cs="Times New Roman"/>
          <w:i/>
        </w:rPr>
        <w:t>Hofstra Law Review</w:t>
      </w:r>
      <w:r w:rsidRPr="006D1D4C">
        <w:rPr>
          <w:rFonts w:ascii="Times New Roman" w:hAnsi="Times New Roman" w:cs="Times New Roman"/>
        </w:rPr>
        <w:t xml:space="preserve"> 2, 1999, 499.</w:t>
      </w:r>
    </w:p>
  </w:footnote>
  <w:footnote w:id="213">
    <w:p w14:paraId="3C031AE9" w14:textId="77777777" w:rsidR="00D17D20" w:rsidRPr="006D1D4C" w:rsidRDefault="00D17D20" w:rsidP="006D1D4C">
      <w:pPr>
        <w:pStyle w:val="FootnoteText"/>
        <w:jc w:val="both"/>
        <w:rPr>
          <w:rFonts w:ascii="Times New Roman" w:hAnsi="Times New Roman" w:cs="Times New Roman"/>
        </w:rPr>
      </w:pPr>
      <w:r w:rsidRPr="006D1D4C">
        <w:rPr>
          <w:rStyle w:val="FootnoteReference"/>
          <w:rFonts w:ascii="Times New Roman" w:hAnsi="Times New Roman" w:cs="Times New Roman"/>
        </w:rPr>
        <w:footnoteRef/>
      </w:r>
      <w:r w:rsidRPr="006D1D4C">
        <w:rPr>
          <w:rFonts w:ascii="Times New Roman" w:hAnsi="Times New Roman" w:cs="Times New Roman"/>
        </w:rPr>
        <w:t xml:space="preserve"> Scott E &amp; Ellen S, ‘Determining the status of non-transferred embryos in Ireland: a conspectus of case law and implications for clinical IVF practice’ Philosophy, Ethics, and Humanities in Medicine Conference organised by the Department of Obstetrics &amp; Gynaecology, at Royal College of Surgeons, Ireland, 9 July 2009, 7.</w:t>
      </w:r>
    </w:p>
  </w:footnote>
  <w:footnote w:id="214">
    <w:p w14:paraId="23370069" w14:textId="77777777" w:rsidR="00D17D20" w:rsidRPr="00E91DA9" w:rsidRDefault="00D17D20" w:rsidP="00E91DA9">
      <w:pPr>
        <w:pStyle w:val="FootnoteText"/>
        <w:jc w:val="both"/>
        <w:rPr>
          <w:rFonts w:ascii="Times New Roman" w:hAnsi="Times New Roman" w:cs="Times New Roman"/>
        </w:rPr>
      </w:pPr>
      <w:r w:rsidRPr="00E91DA9">
        <w:rPr>
          <w:rStyle w:val="FootnoteReference"/>
          <w:rFonts w:ascii="Times New Roman" w:hAnsi="Times New Roman" w:cs="Times New Roman"/>
        </w:rPr>
        <w:footnoteRef/>
      </w:r>
      <w:r w:rsidRPr="00E91DA9">
        <w:rPr>
          <w:rFonts w:ascii="Times New Roman" w:hAnsi="Times New Roman" w:cs="Times New Roman"/>
        </w:rPr>
        <w:t xml:space="preserve"> </w:t>
      </w:r>
      <w:r>
        <w:rPr>
          <w:rFonts w:ascii="Times New Roman" w:hAnsi="Times New Roman" w:cs="Times New Roman"/>
          <w:i/>
        </w:rPr>
        <w:t>Kass v Kass</w:t>
      </w:r>
      <w:r>
        <w:rPr>
          <w:rFonts w:ascii="Times New Roman" w:hAnsi="Times New Roman" w:cs="Times New Roman"/>
        </w:rPr>
        <w:t xml:space="preserve"> (1998), New York Court of Appeals</w:t>
      </w:r>
      <w:r w:rsidRPr="00E91DA9">
        <w:rPr>
          <w:rFonts w:ascii="Times New Roman" w:hAnsi="Times New Roman" w:cs="Times New Roman"/>
        </w:rPr>
        <w:t>.</w:t>
      </w:r>
    </w:p>
  </w:footnote>
  <w:footnote w:id="215">
    <w:p w14:paraId="10176E80" w14:textId="77777777" w:rsidR="00D17D20" w:rsidRPr="000C2446" w:rsidRDefault="00D17D20" w:rsidP="000C2446">
      <w:pPr>
        <w:pStyle w:val="FootnoteText"/>
        <w:jc w:val="both"/>
        <w:rPr>
          <w:rFonts w:ascii="Times New Roman" w:hAnsi="Times New Roman" w:cs="Times New Roman"/>
        </w:rPr>
      </w:pPr>
      <w:r w:rsidRPr="000C2446">
        <w:rPr>
          <w:rStyle w:val="FootnoteReference"/>
          <w:rFonts w:ascii="Times New Roman" w:hAnsi="Times New Roman" w:cs="Times New Roman"/>
        </w:rPr>
        <w:footnoteRef/>
      </w:r>
      <w:r w:rsidRPr="000C2446">
        <w:rPr>
          <w:rFonts w:ascii="Times New Roman" w:hAnsi="Times New Roman" w:cs="Times New Roman"/>
        </w:rPr>
        <w:t xml:space="preserve"> Sheinbach D, ‘Examining Disputes Over Ownership Rights to Frozen Embryos: Will Prior Consent Documents Survive if Challenged by State Law and/or Constitutional Principles?’ 3 </w:t>
      </w:r>
      <w:r w:rsidRPr="000C2446">
        <w:rPr>
          <w:rFonts w:ascii="Times New Roman" w:hAnsi="Times New Roman" w:cs="Times New Roman"/>
          <w:i/>
        </w:rPr>
        <w:t>Catholic University Law Review</w:t>
      </w:r>
      <w:r w:rsidRPr="000C2446">
        <w:rPr>
          <w:rFonts w:ascii="Times New Roman" w:hAnsi="Times New Roman" w:cs="Times New Roman"/>
        </w:rPr>
        <w:t xml:space="preserve"> 3, 1999, 1015.</w:t>
      </w:r>
    </w:p>
  </w:footnote>
  <w:footnote w:id="216">
    <w:p w14:paraId="6DF6DA5F" w14:textId="77777777" w:rsidR="00D17D20" w:rsidRPr="000C2446" w:rsidRDefault="00D17D20" w:rsidP="000C2446">
      <w:pPr>
        <w:pStyle w:val="FootnoteText"/>
        <w:jc w:val="both"/>
        <w:rPr>
          <w:rFonts w:ascii="Times New Roman" w:hAnsi="Times New Roman" w:cs="Times New Roman"/>
        </w:rPr>
      </w:pPr>
      <w:r w:rsidRPr="000C2446">
        <w:rPr>
          <w:rStyle w:val="FootnoteReference"/>
          <w:rFonts w:ascii="Times New Roman" w:hAnsi="Times New Roman" w:cs="Times New Roman"/>
        </w:rPr>
        <w:footnoteRef/>
      </w:r>
      <w:r w:rsidRPr="000C2446">
        <w:rPr>
          <w:rFonts w:ascii="Times New Roman" w:hAnsi="Times New Roman" w:cs="Times New Roman"/>
        </w:rPr>
        <w:t xml:space="preserve"> Sheinbach D, ‘Examining Disputes Over Ownership Rights to Frozen Embryos: Will Prior Consent Documents Survive if Challenged by State Law and/or Constitutional Principles?’ 3 </w:t>
      </w:r>
      <w:r w:rsidRPr="000C2446">
        <w:rPr>
          <w:rFonts w:ascii="Times New Roman" w:hAnsi="Times New Roman" w:cs="Times New Roman"/>
          <w:i/>
        </w:rPr>
        <w:t>Catholic University Law Review</w:t>
      </w:r>
      <w:r w:rsidRPr="000C2446">
        <w:rPr>
          <w:rFonts w:ascii="Times New Roman" w:hAnsi="Times New Roman" w:cs="Times New Roman"/>
        </w:rPr>
        <w:t xml:space="preserve"> 3, 1999, 1015.</w:t>
      </w:r>
    </w:p>
  </w:footnote>
  <w:footnote w:id="217">
    <w:p w14:paraId="386AEED1" w14:textId="77777777" w:rsidR="00D17D20" w:rsidRPr="004B2660" w:rsidRDefault="00D17D20" w:rsidP="004B2660">
      <w:pPr>
        <w:pStyle w:val="FootnoteText"/>
        <w:jc w:val="both"/>
        <w:rPr>
          <w:rFonts w:ascii="Times New Roman" w:hAnsi="Times New Roman" w:cs="Times New Roman"/>
        </w:rPr>
      </w:pPr>
      <w:r w:rsidRPr="004B2660">
        <w:rPr>
          <w:rStyle w:val="FootnoteReference"/>
          <w:rFonts w:ascii="Times New Roman" w:hAnsi="Times New Roman" w:cs="Times New Roman"/>
        </w:rPr>
        <w:footnoteRef/>
      </w:r>
      <w:r w:rsidRPr="004B2660">
        <w:rPr>
          <w:rFonts w:ascii="Times New Roman" w:hAnsi="Times New Roman" w:cs="Times New Roman"/>
        </w:rPr>
        <w:t xml:space="preserve"> </w:t>
      </w:r>
      <w:r w:rsidRPr="004B2660">
        <w:rPr>
          <w:rFonts w:ascii="Times New Roman" w:hAnsi="Times New Roman" w:cs="Times New Roman"/>
          <w:i/>
        </w:rPr>
        <w:t>A.Z v B.Z</w:t>
      </w:r>
      <w:r w:rsidRPr="004B2660">
        <w:rPr>
          <w:rFonts w:ascii="Times New Roman" w:hAnsi="Times New Roman" w:cs="Times New Roman"/>
        </w:rPr>
        <w:t xml:space="preserve"> (2000), The Supreme Court of Massachusetts.</w:t>
      </w:r>
    </w:p>
  </w:footnote>
  <w:footnote w:id="218">
    <w:p w14:paraId="795889B6" w14:textId="77777777" w:rsidR="00D17D20" w:rsidRPr="00F94CE6" w:rsidRDefault="00D17D20" w:rsidP="00F94CE6">
      <w:pPr>
        <w:pStyle w:val="FootnoteText"/>
        <w:jc w:val="both"/>
        <w:rPr>
          <w:rFonts w:ascii="Times New Roman" w:hAnsi="Times New Roman" w:cs="Times New Roman"/>
        </w:rPr>
      </w:pPr>
      <w:r w:rsidRPr="00F94CE6">
        <w:rPr>
          <w:rStyle w:val="FootnoteReference"/>
          <w:rFonts w:ascii="Times New Roman" w:hAnsi="Times New Roman" w:cs="Times New Roman"/>
        </w:rPr>
        <w:footnoteRef/>
      </w:r>
      <w:r w:rsidRPr="00F94CE6">
        <w:rPr>
          <w:rFonts w:ascii="Times New Roman" w:hAnsi="Times New Roman" w:cs="Times New Roman"/>
        </w:rPr>
        <w:t xml:space="preserve"> Scott E &amp; Ellen S, ‘Determining the status of non-transferred embryos in Ireland: a conspectus of case law and implications for clinical IVF practice’ Philosophy, Ethics, and Humanities in Medicine Conference organised by the Department of Obstetrics &amp; Gynaecology, at Royal College of Surgeons, Ireland, 9 July 2009, 7.</w:t>
      </w:r>
    </w:p>
  </w:footnote>
  <w:footnote w:id="219">
    <w:p w14:paraId="4ACA7CF0" w14:textId="77777777" w:rsidR="00D17D20" w:rsidRPr="00CA4FF9" w:rsidRDefault="00D17D20">
      <w:pPr>
        <w:pStyle w:val="FootnoteText"/>
        <w:rPr>
          <w:rFonts w:ascii="Times New Roman" w:hAnsi="Times New Roman" w:cs="Times New Roman"/>
        </w:rPr>
      </w:pPr>
      <w:r w:rsidRPr="00CA4FF9">
        <w:rPr>
          <w:rStyle w:val="FootnoteReference"/>
          <w:rFonts w:ascii="Times New Roman" w:hAnsi="Times New Roman" w:cs="Times New Roman"/>
        </w:rPr>
        <w:footnoteRef/>
      </w:r>
      <w:r w:rsidRPr="00CA4FF9">
        <w:rPr>
          <w:rFonts w:ascii="Times New Roman" w:hAnsi="Times New Roman" w:cs="Times New Roman"/>
        </w:rPr>
        <w:t xml:space="preserve"> Haut M, 28 ‘Divorce &amp; Disposition of Frozen Embryos’ </w:t>
      </w:r>
      <w:r w:rsidRPr="00CA4FF9">
        <w:rPr>
          <w:rFonts w:ascii="Times New Roman" w:hAnsi="Times New Roman" w:cs="Times New Roman"/>
          <w:i/>
        </w:rPr>
        <w:t>Hofstra Law Review</w:t>
      </w:r>
      <w:r w:rsidRPr="00CA4FF9">
        <w:rPr>
          <w:rFonts w:ascii="Times New Roman" w:hAnsi="Times New Roman" w:cs="Times New Roman"/>
        </w:rPr>
        <w:t xml:space="preserve"> 2, 1999, 495.</w:t>
      </w:r>
    </w:p>
  </w:footnote>
  <w:footnote w:id="220">
    <w:p w14:paraId="3D8012B2" w14:textId="77777777" w:rsidR="00D17D20" w:rsidRPr="00C14814" w:rsidRDefault="00D17D20" w:rsidP="00C14814">
      <w:pPr>
        <w:pStyle w:val="FootnoteText"/>
        <w:jc w:val="both"/>
        <w:rPr>
          <w:rFonts w:ascii="Times New Roman" w:hAnsi="Times New Roman" w:cs="Times New Roman"/>
        </w:rPr>
      </w:pPr>
      <w:r w:rsidRPr="00C14814">
        <w:rPr>
          <w:rStyle w:val="FootnoteReference"/>
          <w:rFonts w:ascii="Times New Roman" w:hAnsi="Times New Roman" w:cs="Times New Roman"/>
        </w:rPr>
        <w:footnoteRef/>
      </w:r>
      <w:r w:rsidRPr="00C14814">
        <w:rPr>
          <w:rFonts w:ascii="Times New Roman" w:hAnsi="Times New Roman" w:cs="Times New Roman"/>
        </w:rPr>
        <w:t xml:space="preserve"> Ugolev O, ‘Disposition of Frozen Embryo Disputes: The Alternative Resolution Model’ Seton Hall University, 2013, 13.</w:t>
      </w:r>
    </w:p>
  </w:footnote>
  <w:footnote w:id="221">
    <w:p w14:paraId="7559FA52" w14:textId="77777777" w:rsidR="00D17D20" w:rsidRPr="00A4743A" w:rsidRDefault="00D17D20" w:rsidP="00A4743A">
      <w:pPr>
        <w:pStyle w:val="FootnoteText"/>
        <w:jc w:val="both"/>
        <w:rPr>
          <w:rFonts w:ascii="Times New Roman" w:hAnsi="Times New Roman" w:cs="Times New Roman"/>
        </w:rPr>
      </w:pPr>
      <w:r w:rsidRPr="00A4743A">
        <w:rPr>
          <w:rStyle w:val="FootnoteReference"/>
          <w:rFonts w:ascii="Times New Roman" w:hAnsi="Times New Roman" w:cs="Times New Roman"/>
        </w:rPr>
        <w:footnoteRef/>
      </w:r>
      <w:r w:rsidRPr="00A4743A">
        <w:rPr>
          <w:rFonts w:ascii="Times New Roman" w:hAnsi="Times New Roman" w:cs="Times New Roman"/>
        </w:rPr>
        <w:t xml:space="preserve"> Ziegler M, ‘Beyond Balancing: Rethinking the Law of Embryo Disposition’ 68 American University Law Review 2, 2018, 519.</w:t>
      </w:r>
    </w:p>
  </w:footnote>
  <w:footnote w:id="222">
    <w:p w14:paraId="17E51CD2" w14:textId="77777777" w:rsidR="00D17D20" w:rsidRPr="00A4743A" w:rsidRDefault="00D17D20" w:rsidP="00A4743A">
      <w:pPr>
        <w:pStyle w:val="FootnoteText"/>
        <w:jc w:val="both"/>
        <w:rPr>
          <w:rFonts w:ascii="Times New Roman" w:hAnsi="Times New Roman" w:cs="Times New Roman"/>
        </w:rPr>
      </w:pPr>
      <w:r w:rsidRPr="00A4743A">
        <w:rPr>
          <w:rStyle w:val="FootnoteReference"/>
          <w:rFonts w:ascii="Times New Roman" w:hAnsi="Times New Roman" w:cs="Times New Roman"/>
        </w:rPr>
        <w:footnoteRef/>
      </w:r>
      <w:r w:rsidRPr="00A4743A">
        <w:rPr>
          <w:rFonts w:ascii="Times New Roman" w:hAnsi="Times New Roman" w:cs="Times New Roman"/>
        </w:rPr>
        <w:t xml:space="preserve"> Ugolev O, ‘Disposition of Frozen Embryo Disputes: The Alternative Resolution Model’ Seton Hall University, 2013, 13.</w:t>
      </w:r>
    </w:p>
  </w:footnote>
  <w:footnote w:id="223">
    <w:p w14:paraId="4B8F4FAC" w14:textId="77777777" w:rsidR="00D17D20" w:rsidRPr="00A4743A" w:rsidRDefault="00D17D20" w:rsidP="00A4743A">
      <w:pPr>
        <w:pStyle w:val="FootnoteText"/>
        <w:jc w:val="both"/>
        <w:rPr>
          <w:rFonts w:ascii="Times New Roman" w:hAnsi="Times New Roman" w:cs="Times New Roman"/>
        </w:rPr>
      </w:pPr>
      <w:r w:rsidRPr="00A4743A">
        <w:rPr>
          <w:rStyle w:val="FootnoteReference"/>
          <w:rFonts w:ascii="Times New Roman" w:hAnsi="Times New Roman" w:cs="Times New Roman"/>
        </w:rPr>
        <w:footnoteRef/>
      </w:r>
      <w:r w:rsidRPr="00A4743A">
        <w:rPr>
          <w:rFonts w:ascii="Times New Roman" w:hAnsi="Times New Roman" w:cs="Times New Roman"/>
        </w:rPr>
        <w:t xml:space="preserve"> Ziegler M, ‘Beyond Balancing: Rethinking the Law of Embryo Disposition’ 68 American University Law Review 2, 2018, 519.</w:t>
      </w:r>
    </w:p>
  </w:footnote>
  <w:footnote w:id="224">
    <w:p w14:paraId="53F059D7" w14:textId="77777777" w:rsidR="00D17D20" w:rsidRPr="00375E33" w:rsidRDefault="00D17D20" w:rsidP="00375E33">
      <w:pPr>
        <w:pStyle w:val="FootnoteText"/>
        <w:jc w:val="both"/>
        <w:rPr>
          <w:rFonts w:ascii="Times New Roman" w:hAnsi="Times New Roman" w:cs="Times New Roman"/>
        </w:rPr>
      </w:pPr>
      <w:r w:rsidRPr="00375E33">
        <w:rPr>
          <w:rStyle w:val="FootnoteReference"/>
          <w:rFonts w:ascii="Times New Roman" w:hAnsi="Times New Roman" w:cs="Times New Roman"/>
        </w:rPr>
        <w:footnoteRef/>
      </w:r>
      <w:r w:rsidRPr="00375E33">
        <w:rPr>
          <w:rFonts w:ascii="Times New Roman" w:hAnsi="Times New Roman" w:cs="Times New Roman"/>
        </w:rPr>
        <w:t xml:space="preserve"> Theyssen D, ‘Balancing Interests in Frozen Embryo Disputes: Is Adoption Really a Reasonable Alternative?’</w:t>
      </w:r>
      <w:r>
        <w:rPr>
          <w:rFonts w:ascii="Times New Roman" w:hAnsi="Times New Roman" w:cs="Times New Roman"/>
        </w:rPr>
        <w:t xml:space="preserve"> 74 (2)</w:t>
      </w:r>
      <w:r w:rsidRPr="00375E33">
        <w:rPr>
          <w:rFonts w:ascii="Times New Roman" w:hAnsi="Times New Roman" w:cs="Times New Roman"/>
        </w:rPr>
        <w:t xml:space="preserve"> </w:t>
      </w:r>
      <w:r w:rsidRPr="00375E33">
        <w:rPr>
          <w:rFonts w:ascii="Times New Roman" w:hAnsi="Times New Roman" w:cs="Times New Roman"/>
          <w:i/>
        </w:rPr>
        <w:t xml:space="preserve">Indiana Law Journal, </w:t>
      </w:r>
      <w:r w:rsidRPr="00375E33">
        <w:rPr>
          <w:rFonts w:ascii="Times New Roman" w:hAnsi="Times New Roman" w:cs="Times New Roman"/>
        </w:rPr>
        <w:t>1999, 725.</w:t>
      </w:r>
    </w:p>
  </w:footnote>
  <w:footnote w:id="225">
    <w:p w14:paraId="6B4FF5DC" w14:textId="77777777" w:rsidR="00D17D20" w:rsidRPr="00AB416F" w:rsidRDefault="00D17D20" w:rsidP="00AB416F">
      <w:pPr>
        <w:pStyle w:val="FootnoteText"/>
        <w:jc w:val="both"/>
        <w:rPr>
          <w:rFonts w:ascii="Times New Roman" w:hAnsi="Times New Roman" w:cs="Times New Roman"/>
        </w:rPr>
      </w:pPr>
      <w:r w:rsidRPr="00AB416F">
        <w:rPr>
          <w:rStyle w:val="FootnoteReference"/>
          <w:rFonts w:ascii="Times New Roman" w:hAnsi="Times New Roman" w:cs="Times New Roman"/>
        </w:rPr>
        <w:footnoteRef/>
      </w:r>
      <w:r w:rsidRPr="00AB416F">
        <w:rPr>
          <w:rFonts w:ascii="Times New Roman" w:hAnsi="Times New Roman" w:cs="Times New Roman"/>
        </w:rPr>
        <w:t xml:space="preserve"> Dillard C, ‘Rethinking the Procreative Right’ 10 </w:t>
      </w:r>
      <w:r w:rsidRPr="00AB416F">
        <w:rPr>
          <w:rFonts w:ascii="Times New Roman" w:hAnsi="Times New Roman" w:cs="Times New Roman"/>
          <w:i/>
        </w:rPr>
        <w:t xml:space="preserve">Yale Human Rights and Development Law Journal </w:t>
      </w:r>
      <w:r>
        <w:rPr>
          <w:rFonts w:ascii="Times New Roman" w:hAnsi="Times New Roman" w:cs="Times New Roman"/>
        </w:rPr>
        <w:t>1, 2007,</w:t>
      </w:r>
      <w:r w:rsidRPr="00AB416F">
        <w:rPr>
          <w:rFonts w:ascii="Times New Roman" w:hAnsi="Times New Roman" w:cs="Times New Roman"/>
        </w:rPr>
        <w:t>6.</w:t>
      </w:r>
    </w:p>
  </w:footnote>
  <w:footnote w:id="226">
    <w:p w14:paraId="7597EBA2" w14:textId="77777777" w:rsidR="00D17D20" w:rsidRPr="00AB416F" w:rsidRDefault="00D17D20" w:rsidP="00AB416F">
      <w:pPr>
        <w:pStyle w:val="FootnoteText"/>
        <w:jc w:val="both"/>
        <w:rPr>
          <w:rFonts w:ascii="Times New Roman" w:hAnsi="Times New Roman" w:cs="Times New Roman"/>
        </w:rPr>
      </w:pPr>
      <w:r w:rsidRPr="00AB416F">
        <w:rPr>
          <w:rStyle w:val="FootnoteReference"/>
          <w:rFonts w:ascii="Times New Roman" w:hAnsi="Times New Roman" w:cs="Times New Roman"/>
        </w:rPr>
        <w:footnoteRef/>
      </w:r>
      <w:r w:rsidRPr="00AB416F">
        <w:rPr>
          <w:rFonts w:ascii="Times New Roman" w:hAnsi="Times New Roman" w:cs="Times New Roman"/>
        </w:rPr>
        <w:t xml:space="preserve">Dillard C, ‘Rethinking the Procreative Right’ 10 </w:t>
      </w:r>
      <w:r w:rsidRPr="00AB416F">
        <w:rPr>
          <w:rFonts w:ascii="Times New Roman" w:hAnsi="Times New Roman" w:cs="Times New Roman"/>
          <w:i/>
        </w:rPr>
        <w:t>Yale Human Rights and Development Law Journal</w:t>
      </w:r>
      <w:r w:rsidRPr="00AB416F">
        <w:rPr>
          <w:rFonts w:ascii="Times New Roman" w:hAnsi="Times New Roman" w:cs="Times New Roman"/>
        </w:rPr>
        <w:t xml:space="preserve"> 1, 2007, 6. </w:t>
      </w:r>
    </w:p>
  </w:footnote>
  <w:footnote w:id="227">
    <w:p w14:paraId="6037A9A6" w14:textId="77777777" w:rsidR="00D17D20" w:rsidRPr="00AB416F" w:rsidRDefault="00D17D20" w:rsidP="00AB416F">
      <w:pPr>
        <w:pStyle w:val="FootnoteText"/>
        <w:jc w:val="both"/>
        <w:rPr>
          <w:rFonts w:ascii="Times New Roman" w:hAnsi="Times New Roman" w:cs="Times New Roman"/>
        </w:rPr>
      </w:pPr>
      <w:r w:rsidRPr="00AB416F">
        <w:rPr>
          <w:rStyle w:val="FootnoteReference"/>
          <w:rFonts w:ascii="Times New Roman" w:hAnsi="Times New Roman" w:cs="Times New Roman"/>
        </w:rPr>
        <w:footnoteRef/>
      </w:r>
      <w:r w:rsidRPr="00AB416F">
        <w:rPr>
          <w:rFonts w:ascii="Times New Roman" w:hAnsi="Times New Roman" w:cs="Times New Roman"/>
        </w:rPr>
        <w:t xml:space="preserve"> Dillard C, ‘Rethinking the Procreative Right’ 10 </w:t>
      </w:r>
      <w:r w:rsidRPr="00AB416F">
        <w:rPr>
          <w:rFonts w:ascii="Times New Roman" w:hAnsi="Times New Roman" w:cs="Times New Roman"/>
          <w:i/>
        </w:rPr>
        <w:t>Yale Human Rights and Development Law Journal</w:t>
      </w:r>
      <w:r>
        <w:rPr>
          <w:rFonts w:ascii="Times New Roman" w:hAnsi="Times New Roman" w:cs="Times New Roman"/>
        </w:rPr>
        <w:t xml:space="preserve"> 1, 2007,</w:t>
      </w:r>
      <w:r w:rsidRPr="00AB416F">
        <w:rPr>
          <w:rFonts w:ascii="Times New Roman" w:hAnsi="Times New Roman" w:cs="Times New Roman"/>
        </w:rPr>
        <w:t>6.</w:t>
      </w:r>
    </w:p>
  </w:footnote>
  <w:footnote w:id="228">
    <w:p w14:paraId="527432A0" w14:textId="77777777" w:rsidR="00D17D20" w:rsidRPr="00AB416F" w:rsidRDefault="00D17D20" w:rsidP="00AB416F">
      <w:pPr>
        <w:pStyle w:val="FootnoteText"/>
        <w:jc w:val="both"/>
        <w:rPr>
          <w:rFonts w:ascii="Times New Roman" w:hAnsi="Times New Roman" w:cs="Times New Roman"/>
        </w:rPr>
      </w:pPr>
      <w:r w:rsidRPr="00AB416F">
        <w:rPr>
          <w:rStyle w:val="FootnoteReference"/>
          <w:rFonts w:ascii="Times New Roman" w:hAnsi="Times New Roman" w:cs="Times New Roman"/>
        </w:rPr>
        <w:footnoteRef/>
      </w:r>
      <w:r w:rsidRPr="00AB416F">
        <w:rPr>
          <w:rFonts w:ascii="Times New Roman" w:hAnsi="Times New Roman" w:cs="Times New Roman"/>
        </w:rPr>
        <w:t xml:space="preserve"> Dillard C, ‘Rethinking the Procreative Right’ 10 </w:t>
      </w:r>
      <w:r w:rsidRPr="00AB416F">
        <w:rPr>
          <w:rFonts w:ascii="Times New Roman" w:hAnsi="Times New Roman" w:cs="Times New Roman"/>
          <w:i/>
        </w:rPr>
        <w:t>Yale Human Rights and Development Law Journal</w:t>
      </w:r>
      <w:r>
        <w:rPr>
          <w:rFonts w:ascii="Times New Roman" w:hAnsi="Times New Roman" w:cs="Times New Roman"/>
        </w:rPr>
        <w:t xml:space="preserve"> 1, 2007,</w:t>
      </w:r>
      <w:r w:rsidRPr="00AB416F">
        <w:rPr>
          <w:rFonts w:ascii="Times New Roman" w:hAnsi="Times New Roman" w:cs="Times New Roman"/>
        </w:rPr>
        <w:t>6.</w:t>
      </w:r>
    </w:p>
  </w:footnote>
  <w:footnote w:id="229">
    <w:p w14:paraId="4EC6FE7D" w14:textId="77777777" w:rsidR="00D17D20" w:rsidRPr="00AB416F" w:rsidRDefault="00D17D20" w:rsidP="00AB416F">
      <w:pPr>
        <w:pStyle w:val="FootnoteText"/>
        <w:jc w:val="both"/>
        <w:rPr>
          <w:rFonts w:ascii="Times New Roman" w:hAnsi="Times New Roman" w:cs="Times New Roman"/>
        </w:rPr>
      </w:pPr>
      <w:r w:rsidRPr="00AB416F">
        <w:rPr>
          <w:rStyle w:val="FootnoteReference"/>
          <w:rFonts w:ascii="Times New Roman" w:hAnsi="Times New Roman" w:cs="Times New Roman"/>
        </w:rPr>
        <w:footnoteRef/>
      </w:r>
      <w:r w:rsidRPr="00AB416F">
        <w:rPr>
          <w:rFonts w:ascii="Times New Roman" w:hAnsi="Times New Roman" w:cs="Times New Roman"/>
        </w:rPr>
        <w:t xml:space="preserve"> Dillard C, ‘Rethinking the Procreative Right’ 10 </w:t>
      </w:r>
      <w:r w:rsidRPr="00AB416F">
        <w:rPr>
          <w:rFonts w:ascii="Times New Roman" w:hAnsi="Times New Roman" w:cs="Times New Roman"/>
          <w:i/>
        </w:rPr>
        <w:t>Yale Human Rights and Development Law Journal</w:t>
      </w:r>
      <w:r>
        <w:rPr>
          <w:rFonts w:ascii="Times New Roman" w:hAnsi="Times New Roman" w:cs="Times New Roman"/>
        </w:rPr>
        <w:t xml:space="preserve"> 1, 2007,</w:t>
      </w:r>
      <w:r w:rsidRPr="00AB416F">
        <w:rPr>
          <w:rFonts w:ascii="Times New Roman" w:hAnsi="Times New Roman" w:cs="Times New Roman"/>
        </w:rPr>
        <w:t>6.</w:t>
      </w:r>
    </w:p>
  </w:footnote>
  <w:footnote w:id="230">
    <w:p w14:paraId="431DDD7F" w14:textId="77777777" w:rsidR="00D17D20" w:rsidRPr="0022283A" w:rsidRDefault="00D17D20" w:rsidP="0022283A">
      <w:pPr>
        <w:pStyle w:val="FootnoteText"/>
        <w:jc w:val="both"/>
        <w:rPr>
          <w:rFonts w:ascii="Times New Roman" w:hAnsi="Times New Roman" w:cs="Times New Roman"/>
        </w:rPr>
      </w:pPr>
      <w:r w:rsidRPr="0022283A">
        <w:rPr>
          <w:rStyle w:val="FootnoteReference"/>
          <w:rFonts w:ascii="Times New Roman" w:hAnsi="Times New Roman" w:cs="Times New Roman"/>
        </w:rPr>
        <w:footnoteRef/>
      </w:r>
      <w:r w:rsidRPr="0022283A">
        <w:rPr>
          <w:rFonts w:ascii="Times New Roman" w:hAnsi="Times New Roman" w:cs="Times New Roman"/>
        </w:rPr>
        <w:t xml:space="preserve"> Birhanu H, ‘Derogation of the right to life and its Suspension during State of Emergency: Art 93 of FDRE Constitution’ Abyssinia Law, 2019, 1.</w:t>
      </w:r>
    </w:p>
  </w:footnote>
  <w:footnote w:id="231">
    <w:p w14:paraId="6BC7340A" w14:textId="77777777" w:rsidR="00D17D20" w:rsidRPr="00CC4BAA" w:rsidRDefault="00D17D20" w:rsidP="00CC4BAA">
      <w:pPr>
        <w:pStyle w:val="FootnoteText"/>
        <w:jc w:val="both"/>
        <w:rPr>
          <w:rFonts w:ascii="Times New Roman" w:hAnsi="Times New Roman" w:cs="Times New Roman"/>
        </w:rPr>
      </w:pPr>
      <w:r w:rsidRPr="00CC4BAA">
        <w:rPr>
          <w:rStyle w:val="FootnoteReference"/>
          <w:rFonts w:ascii="Times New Roman" w:hAnsi="Times New Roman" w:cs="Times New Roman"/>
        </w:rPr>
        <w:footnoteRef/>
      </w:r>
      <w:r w:rsidRPr="00CC4BAA">
        <w:rPr>
          <w:rFonts w:ascii="Times New Roman" w:hAnsi="Times New Roman" w:cs="Times New Roman"/>
        </w:rPr>
        <w:t xml:space="preserve"> Schreider C, ‘Cryopreserved Embryo Disputes: Weighing Interests Regarding Genetic Parenthood’ 20 (1) </w:t>
      </w:r>
      <w:r w:rsidRPr="00CC4BAA">
        <w:rPr>
          <w:rFonts w:ascii="Times New Roman" w:hAnsi="Times New Roman" w:cs="Times New Roman"/>
          <w:i/>
        </w:rPr>
        <w:t xml:space="preserve">Journal of Healthcare Law and Policy, </w:t>
      </w:r>
      <w:r w:rsidRPr="00CC4BAA">
        <w:rPr>
          <w:rFonts w:ascii="Times New Roman" w:hAnsi="Times New Roman" w:cs="Times New Roman"/>
        </w:rPr>
        <w:t>2017, 78.</w:t>
      </w:r>
    </w:p>
  </w:footnote>
  <w:footnote w:id="232">
    <w:p w14:paraId="448304B8" w14:textId="77777777" w:rsidR="00D17D20" w:rsidRPr="009E50BB" w:rsidRDefault="00D17D20" w:rsidP="009E50BB">
      <w:pPr>
        <w:pStyle w:val="FootnoteText"/>
        <w:jc w:val="both"/>
        <w:rPr>
          <w:rFonts w:ascii="Times New Roman" w:hAnsi="Times New Roman" w:cs="Times New Roman"/>
        </w:rPr>
      </w:pPr>
      <w:r w:rsidRPr="009E50BB">
        <w:rPr>
          <w:rStyle w:val="FootnoteReference"/>
          <w:rFonts w:ascii="Times New Roman" w:hAnsi="Times New Roman" w:cs="Times New Roman"/>
        </w:rPr>
        <w:footnoteRef/>
      </w:r>
      <w:r w:rsidRPr="009E50BB">
        <w:rPr>
          <w:rFonts w:ascii="Times New Roman" w:hAnsi="Times New Roman" w:cs="Times New Roman"/>
        </w:rPr>
        <w:t xml:space="preserve"> Howell R, ‘Kenyan Jurisprudence: The Answer to Western Regulation of In vitro Fertilization’ Hein Online, 1990, 69.</w:t>
      </w:r>
    </w:p>
  </w:footnote>
  <w:footnote w:id="233">
    <w:p w14:paraId="7158D883" w14:textId="77777777" w:rsidR="00D17D20" w:rsidRPr="00B526A7" w:rsidRDefault="00D17D20" w:rsidP="00B526A7">
      <w:pPr>
        <w:pStyle w:val="FootnoteText"/>
        <w:jc w:val="both"/>
        <w:rPr>
          <w:rFonts w:ascii="Times New Roman" w:hAnsi="Times New Roman" w:cs="Times New Roman"/>
        </w:rPr>
      </w:pPr>
      <w:r w:rsidRPr="00B526A7">
        <w:rPr>
          <w:rStyle w:val="FootnoteReference"/>
          <w:rFonts w:ascii="Times New Roman" w:hAnsi="Times New Roman" w:cs="Times New Roman"/>
        </w:rPr>
        <w:footnoteRef/>
      </w:r>
      <w:r w:rsidRPr="00B526A7">
        <w:rPr>
          <w:rFonts w:ascii="Times New Roman" w:hAnsi="Times New Roman" w:cs="Times New Roman"/>
        </w:rPr>
        <w:t xml:space="preserve"> </w:t>
      </w:r>
      <w:r w:rsidRPr="00B526A7">
        <w:rPr>
          <w:rFonts w:ascii="Times New Roman" w:hAnsi="Times New Roman" w:cs="Times New Roman"/>
          <w:i/>
        </w:rPr>
        <w:t>Roe v Wade</w:t>
      </w:r>
      <w:r w:rsidRPr="00B526A7">
        <w:rPr>
          <w:rFonts w:ascii="Times New Roman" w:hAnsi="Times New Roman" w:cs="Times New Roman"/>
        </w:rPr>
        <w:t xml:space="preserve"> (1973), The Supreme Court of the United States.</w:t>
      </w:r>
    </w:p>
  </w:footnote>
  <w:footnote w:id="234">
    <w:p w14:paraId="78771957" w14:textId="77777777" w:rsidR="00D17D20" w:rsidRPr="00B526A7" w:rsidRDefault="00D17D20" w:rsidP="00B526A7">
      <w:pPr>
        <w:pStyle w:val="FootnoteText"/>
        <w:jc w:val="both"/>
        <w:rPr>
          <w:rFonts w:ascii="Times New Roman" w:hAnsi="Times New Roman" w:cs="Times New Roman"/>
        </w:rPr>
      </w:pPr>
      <w:r w:rsidRPr="00B526A7">
        <w:rPr>
          <w:rStyle w:val="FootnoteReference"/>
          <w:rFonts w:ascii="Times New Roman" w:hAnsi="Times New Roman" w:cs="Times New Roman"/>
        </w:rPr>
        <w:footnoteRef/>
      </w:r>
      <w:r w:rsidRPr="00B526A7">
        <w:rPr>
          <w:rFonts w:ascii="Times New Roman" w:hAnsi="Times New Roman" w:cs="Times New Roman"/>
        </w:rPr>
        <w:t xml:space="preserve"> </w:t>
      </w:r>
      <w:r w:rsidRPr="00B526A7">
        <w:rPr>
          <w:rFonts w:ascii="Times New Roman" w:hAnsi="Times New Roman" w:cs="Times New Roman"/>
          <w:i/>
        </w:rPr>
        <w:t>Employment Division, Department of Human Resource v Smith</w:t>
      </w:r>
      <w:r w:rsidRPr="00B526A7">
        <w:rPr>
          <w:rFonts w:ascii="Times New Roman" w:hAnsi="Times New Roman" w:cs="Times New Roman"/>
        </w:rPr>
        <w:t xml:space="preserve"> (1990), The Supreme Court of the United States</w:t>
      </w:r>
      <w:r>
        <w:rPr>
          <w:rFonts w:ascii="Times New Roman" w:hAnsi="Times New Roman" w:cs="Times New Roman"/>
        </w:rPr>
        <w:t>.</w:t>
      </w:r>
      <w:r w:rsidRPr="00B526A7">
        <w:rPr>
          <w:rFonts w:ascii="Times New Roman" w:hAnsi="Times New Roman" w:cs="Times New Roman"/>
        </w:rPr>
        <w:t xml:space="preserve"> </w:t>
      </w:r>
    </w:p>
  </w:footnote>
  <w:footnote w:id="235">
    <w:p w14:paraId="0C141346" w14:textId="77777777" w:rsidR="00D17D20" w:rsidRPr="00B526A7" w:rsidRDefault="00D17D20" w:rsidP="00B526A7">
      <w:pPr>
        <w:pStyle w:val="FootnoteText"/>
        <w:jc w:val="both"/>
        <w:rPr>
          <w:rFonts w:ascii="Times New Roman" w:hAnsi="Times New Roman" w:cs="Times New Roman"/>
        </w:rPr>
      </w:pPr>
      <w:r w:rsidRPr="00B526A7">
        <w:rPr>
          <w:rStyle w:val="FootnoteReference"/>
          <w:rFonts w:ascii="Times New Roman" w:hAnsi="Times New Roman" w:cs="Times New Roman"/>
        </w:rPr>
        <w:footnoteRef/>
      </w:r>
      <w:r w:rsidRPr="00B526A7">
        <w:rPr>
          <w:rFonts w:ascii="Times New Roman" w:hAnsi="Times New Roman" w:cs="Times New Roman"/>
        </w:rPr>
        <w:t xml:space="preserve"> </w:t>
      </w:r>
      <w:r w:rsidRPr="00B526A7">
        <w:rPr>
          <w:rFonts w:ascii="Times New Roman" w:hAnsi="Times New Roman" w:cs="Times New Roman"/>
          <w:i/>
        </w:rPr>
        <w:t>Employment Division, Department of Human Resource v Smith</w:t>
      </w:r>
      <w:r w:rsidRPr="00B526A7">
        <w:rPr>
          <w:rFonts w:ascii="Times New Roman" w:hAnsi="Times New Roman" w:cs="Times New Roman"/>
        </w:rPr>
        <w:t xml:space="preserve"> (1990), The Supreme Court of the United States</w:t>
      </w:r>
      <w:r>
        <w:rPr>
          <w:rFonts w:ascii="Times New Roman" w:hAnsi="Times New Roman" w:cs="Times New Roman"/>
        </w:rPr>
        <w:t>.</w:t>
      </w:r>
    </w:p>
  </w:footnote>
  <w:footnote w:id="236">
    <w:p w14:paraId="793410DC" w14:textId="77777777" w:rsidR="00D17D20" w:rsidRPr="00B526A7" w:rsidRDefault="00D17D20" w:rsidP="00B526A7">
      <w:pPr>
        <w:pStyle w:val="FootnoteText"/>
        <w:jc w:val="both"/>
        <w:rPr>
          <w:rFonts w:ascii="Times New Roman" w:hAnsi="Times New Roman" w:cs="Times New Roman"/>
        </w:rPr>
      </w:pPr>
      <w:r w:rsidRPr="00B526A7">
        <w:rPr>
          <w:rStyle w:val="FootnoteReference"/>
          <w:rFonts w:ascii="Times New Roman" w:hAnsi="Times New Roman" w:cs="Times New Roman"/>
        </w:rPr>
        <w:footnoteRef/>
      </w:r>
      <w:r w:rsidRPr="00B526A7">
        <w:rPr>
          <w:rFonts w:ascii="Times New Roman" w:hAnsi="Times New Roman" w:cs="Times New Roman"/>
        </w:rPr>
        <w:t xml:space="preserve"> </w:t>
      </w:r>
      <w:r w:rsidRPr="00B526A7">
        <w:rPr>
          <w:rFonts w:ascii="Times New Roman" w:hAnsi="Times New Roman" w:cs="Times New Roman"/>
          <w:i/>
        </w:rPr>
        <w:t>Employment Division, Department of Human Resource v Smith</w:t>
      </w:r>
      <w:r w:rsidRPr="00B526A7">
        <w:rPr>
          <w:rFonts w:ascii="Times New Roman" w:hAnsi="Times New Roman" w:cs="Times New Roman"/>
        </w:rPr>
        <w:t xml:space="preserve"> (1990), The Supreme Court of the United States</w:t>
      </w:r>
      <w:r>
        <w:rPr>
          <w:rFonts w:ascii="Times New Roman" w:hAnsi="Times New Roman" w:cs="Times New Roman"/>
        </w:rPr>
        <w:t>.</w:t>
      </w:r>
    </w:p>
  </w:footnote>
  <w:footnote w:id="237">
    <w:p w14:paraId="5D77BD1C" w14:textId="77777777" w:rsidR="00D17D20" w:rsidRPr="009E50BB" w:rsidRDefault="00D17D20" w:rsidP="009E50BB">
      <w:pPr>
        <w:pStyle w:val="FootnoteText"/>
        <w:jc w:val="both"/>
        <w:rPr>
          <w:rFonts w:ascii="Times New Roman" w:hAnsi="Times New Roman" w:cs="Times New Roman"/>
        </w:rPr>
      </w:pPr>
      <w:r w:rsidRPr="009E50BB">
        <w:rPr>
          <w:rStyle w:val="FootnoteReference"/>
          <w:rFonts w:ascii="Times New Roman" w:hAnsi="Times New Roman" w:cs="Times New Roman"/>
        </w:rPr>
        <w:footnoteRef/>
      </w:r>
      <w:r w:rsidRPr="009E50BB">
        <w:rPr>
          <w:rFonts w:ascii="Times New Roman" w:hAnsi="Times New Roman" w:cs="Times New Roman"/>
        </w:rPr>
        <w:t xml:space="preserve"> Howell R, ‘Kenyan Jurisprudence: The Answer to Western Regulation of In vitro Fertilization’ Hein Online, 1990, 69.</w:t>
      </w:r>
    </w:p>
  </w:footnote>
  <w:footnote w:id="238">
    <w:p w14:paraId="559EB84F" w14:textId="77777777" w:rsidR="00D17D20" w:rsidRPr="009E50BB" w:rsidRDefault="00D17D20" w:rsidP="009E50BB">
      <w:pPr>
        <w:pStyle w:val="FootnoteText"/>
        <w:jc w:val="both"/>
        <w:rPr>
          <w:rFonts w:ascii="Times New Roman" w:hAnsi="Times New Roman" w:cs="Times New Roman"/>
        </w:rPr>
      </w:pPr>
      <w:r w:rsidRPr="009E50BB">
        <w:rPr>
          <w:rStyle w:val="FootnoteReference"/>
          <w:rFonts w:ascii="Times New Roman" w:hAnsi="Times New Roman" w:cs="Times New Roman"/>
        </w:rPr>
        <w:footnoteRef/>
      </w:r>
      <w:r w:rsidRPr="009E50BB">
        <w:rPr>
          <w:rFonts w:ascii="Times New Roman" w:hAnsi="Times New Roman" w:cs="Times New Roman"/>
        </w:rPr>
        <w:t xml:space="preserve"> Howell R, ‘Kenyan Jurisprudence: The Answer to Western Regulation of In vitro Fertilization’ Hein Online, 1990, 69.</w:t>
      </w:r>
    </w:p>
  </w:footnote>
  <w:footnote w:id="239">
    <w:p w14:paraId="386996B7" w14:textId="2FCEFA46" w:rsidR="00D17D20" w:rsidRPr="00F8713D" w:rsidRDefault="00D17D20" w:rsidP="00F8713D">
      <w:pPr>
        <w:pStyle w:val="FootnoteText"/>
        <w:jc w:val="both"/>
        <w:rPr>
          <w:rFonts w:ascii="Times New Roman" w:hAnsi="Times New Roman" w:cs="Times New Roman"/>
        </w:rPr>
      </w:pPr>
      <w:r w:rsidRPr="00F8713D">
        <w:rPr>
          <w:rStyle w:val="FootnoteReference"/>
          <w:rFonts w:ascii="Times New Roman" w:hAnsi="Times New Roman" w:cs="Times New Roman"/>
        </w:rPr>
        <w:footnoteRef/>
      </w:r>
      <w:r w:rsidRPr="00F8713D">
        <w:rPr>
          <w:rFonts w:ascii="Times New Roman" w:hAnsi="Times New Roman" w:cs="Times New Roman"/>
        </w:rPr>
        <w:t xml:space="preserve"> Section 44</w:t>
      </w:r>
      <w:r w:rsidRPr="00F8713D">
        <w:rPr>
          <w:rFonts w:ascii="Times New Roman" w:hAnsi="Times New Roman" w:cs="Times New Roman"/>
          <w:i/>
        </w:rPr>
        <w:t>, In Vitro Fertilisation Bill</w:t>
      </w:r>
      <w:r w:rsidRPr="00F8713D">
        <w:rPr>
          <w:rFonts w:ascii="Times New Roman" w:hAnsi="Times New Roman" w:cs="Times New Roman"/>
        </w:rPr>
        <w:t xml:space="preserve"> (2014)</w:t>
      </w:r>
    </w:p>
  </w:footnote>
  <w:footnote w:id="240">
    <w:p w14:paraId="4A6EC744" w14:textId="32641869" w:rsidR="00D17D20" w:rsidRPr="00F8713D" w:rsidRDefault="00D17D20" w:rsidP="00F8713D">
      <w:pPr>
        <w:pStyle w:val="FootnoteText"/>
        <w:jc w:val="both"/>
        <w:rPr>
          <w:rFonts w:ascii="Times New Roman" w:hAnsi="Times New Roman" w:cs="Times New Roman"/>
        </w:rPr>
      </w:pPr>
      <w:r w:rsidRPr="00F8713D">
        <w:rPr>
          <w:rStyle w:val="FootnoteReference"/>
          <w:rFonts w:ascii="Times New Roman" w:hAnsi="Times New Roman" w:cs="Times New Roman"/>
        </w:rPr>
        <w:footnoteRef/>
      </w:r>
      <w:r w:rsidRPr="00F8713D">
        <w:rPr>
          <w:rFonts w:ascii="Times New Roman" w:hAnsi="Times New Roman" w:cs="Times New Roman"/>
        </w:rPr>
        <w:t xml:space="preserve"> Section 44, </w:t>
      </w:r>
      <w:r w:rsidRPr="00F8713D">
        <w:rPr>
          <w:rFonts w:ascii="Times New Roman" w:hAnsi="Times New Roman" w:cs="Times New Roman"/>
          <w:i/>
        </w:rPr>
        <w:t>In Vitro Fertilisation Bill</w:t>
      </w:r>
      <w:r w:rsidRPr="00F8713D">
        <w:rPr>
          <w:rFonts w:ascii="Times New Roman" w:hAnsi="Times New Roman" w:cs="Times New Roman"/>
        </w:rPr>
        <w:t xml:space="preserve"> (2014)</w:t>
      </w:r>
    </w:p>
  </w:footnote>
  <w:footnote w:id="241">
    <w:p w14:paraId="25E87CE7" w14:textId="45094AD6" w:rsidR="00D17D20" w:rsidRPr="00F8713D" w:rsidRDefault="00D17D20" w:rsidP="00F8713D">
      <w:pPr>
        <w:pStyle w:val="FootnoteText"/>
        <w:jc w:val="both"/>
        <w:rPr>
          <w:rFonts w:ascii="Times New Roman" w:hAnsi="Times New Roman" w:cs="Times New Roman"/>
        </w:rPr>
      </w:pPr>
      <w:r w:rsidRPr="00F8713D">
        <w:rPr>
          <w:rStyle w:val="FootnoteReference"/>
          <w:rFonts w:ascii="Times New Roman" w:hAnsi="Times New Roman" w:cs="Times New Roman"/>
        </w:rPr>
        <w:footnoteRef/>
      </w:r>
      <w:r w:rsidRPr="00F8713D">
        <w:rPr>
          <w:rFonts w:ascii="Times New Roman" w:hAnsi="Times New Roman" w:cs="Times New Roman"/>
        </w:rPr>
        <w:t xml:space="preserve"> Section 31, </w:t>
      </w:r>
      <w:r w:rsidRPr="00F8713D">
        <w:rPr>
          <w:rFonts w:ascii="Times New Roman" w:hAnsi="Times New Roman" w:cs="Times New Roman"/>
          <w:i/>
        </w:rPr>
        <w:t>In Vitro Fertilisation Bill</w:t>
      </w:r>
      <w:r w:rsidRPr="00F8713D">
        <w:rPr>
          <w:rFonts w:ascii="Times New Roman" w:hAnsi="Times New Roman" w:cs="Times New Roman"/>
        </w:rPr>
        <w:t xml:space="preserve"> (2014)</w:t>
      </w:r>
    </w:p>
  </w:footnote>
  <w:footnote w:id="242">
    <w:p w14:paraId="534258A8" w14:textId="0356B0F3" w:rsidR="00D17D20" w:rsidRPr="00F8713D" w:rsidRDefault="00D17D20" w:rsidP="00F8713D">
      <w:pPr>
        <w:pStyle w:val="FootnoteText"/>
        <w:jc w:val="both"/>
        <w:rPr>
          <w:rFonts w:ascii="Times New Roman" w:hAnsi="Times New Roman" w:cs="Times New Roman"/>
        </w:rPr>
      </w:pPr>
      <w:r w:rsidRPr="00F8713D">
        <w:rPr>
          <w:rStyle w:val="FootnoteReference"/>
          <w:rFonts w:ascii="Times New Roman" w:hAnsi="Times New Roman" w:cs="Times New Roman"/>
        </w:rPr>
        <w:footnoteRef/>
      </w:r>
      <w:r w:rsidRPr="00F8713D">
        <w:rPr>
          <w:rFonts w:ascii="Times New Roman" w:hAnsi="Times New Roman" w:cs="Times New Roman"/>
        </w:rPr>
        <w:t xml:space="preserve"> Article 53(1), </w:t>
      </w:r>
      <w:r w:rsidRPr="00F8713D">
        <w:rPr>
          <w:rFonts w:ascii="Times New Roman" w:hAnsi="Times New Roman" w:cs="Times New Roman"/>
          <w:i/>
        </w:rPr>
        <w:t>Constitution of Kenya</w:t>
      </w:r>
      <w:r w:rsidRPr="00F8713D">
        <w:rPr>
          <w:rFonts w:ascii="Times New Roman" w:hAnsi="Times New Roman" w:cs="Times New Roman"/>
        </w:rPr>
        <w:t xml:space="preserve"> (2010)</w:t>
      </w:r>
    </w:p>
  </w:footnote>
  <w:footnote w:id="243">
    <w:p w14:paraId="1665D9B3" w14:textId="1F5B0EE2" w:rsidR="00D17D20" w:rsidRPr="00F8713D" w:rsidRDefault="00D17D20" w:rsidP="00F8713D">
      <w:pPr>
        <w:pStyle w:val="FootnoteText"/>
        <w:jc w:val="both"/>
        <w:rPr>
          <w:rFonts w:ascii="Times New Roman" w:hAnsi="Times New Roman" w:cs="Times New Roman"/>
        </w:rPr>
      </w:pPr>
      <w:r w:rsidRPr="00F8713D">
        <w:rPr>
          <w:rStyle w:val="FootnoteReference"/>
          <w:rFonts w:ascii="Times New Roman" w:hAnsi="Times New Roman" w:cs="Times New Roman"/>
        </w:rPr>
        <w:footnoteRef/>
      </w:r>
      <w:r w:rsidRPr="00F8713D">
        <w:rPr>
          <w:rFonts w:ascii="Times New Roman" w:hAnsi="Times New Roman" w:cs="Times New Roman"/>
        </w:rPr>
        <w:t xml:space="preserve"> Section 6, </w:t>
      </w:r>
      <w:r w:rsidRPr="00F8713D">
        <w:rPr>
          <w:rFonts w:ascii="Times New Roman" w:hAnsi="Times New Roman" w:cs="Times New Roman"/>
          <w:i/>
        </w:rPr>
        <w:t>Children's Act</w:t>
      </w:r>
      <w:r w:rsidRPr="00F8713D">
        <w:rPr>
          <w:rFonts w:ascii="Times New Roman" w:hAnsi="Times New Roman" w:cs="Times New Roman"/>
        </w:rPr>
        <w:t xml:space="preserve"> (No.8 of 2001).</w:t>
      </w:r>
    </w:p>
  </w:footnote>
  <w:footnote w:id="244">
    <w:p w14:paraId="45118012" w14:textId="77777777" w:rsidR="00D17D20" w:rsidRPr="005B230E" w:rsidRDefault="00D17D20" w:rsidP="005B230E">
      <w:pPr>
        <w:pStyle w:val="FootnoteText"/>
        <w:jc w:val="both"/>
        <w:rPr>
          <w:rFonts w:ascii="Times New Roman" w:hAnsi="Times New Roman" w:cs="Times New Roman"/>
        </w:rPr>
      </w:pPr>
      <w:r w:rsidRPr="005B230E">
        <w:rPr>
          <w:rStyle w:val="FootnoteReference"/>
          <w:rFonts w:ascii="Times New Roman" w:hAnsi="Times New Roman" w:cs="Times New Roman"/>
        </w:rPr>
        <w:footnoteRef/>
      </w:r>
      <w:r w:rsidRPr="005B230E">
        <w:rPr>
          <w:rFonts w:ascii="Times New Roman" w:hAnsi="Times New Roman" w:cs="Times New Roman"/>
        </w:rPr>
        <w:t xml:space="preserve"> Scott E &amp; Murphy S, ‘Determining the status of non-transferred embryos in Ireland: a conspectus of case law and implications for clinical IVF practice’ Bio Med Central, 2009, 2.</w:t>
      </w:r>
    </w:p>
  </w:footnote>
  <w:footnote w:id="245">
    <w:p w14:paraId="4B6B166B" w14:textId="77777777" w:rsidR="00D17D20" w:rsidRPr="005B230E" w:rsidRDefault="00D17D20" w:rsidP="005B230E">
      <w:pPr>
        <w:pStyle w:val="FootnoteText"/>
        <w:jc w:val="both"/>
        <w:rPr>
          <w:rFonts w:ascii="Times New Roman" w:hAnsi="Times New Roman" w:cs="Times New Roman"/>
        </w:rPr>
      </w:pPr>
      <w:r w:rsidRPr="005B230E">
        <w:rPr>
          <w:rStyle w:val="FootnoteReference"/>
          <w:rFonts w:ascii="Times New Roman" w:hAnsi="Times New Roman" w:cs="Times New Roman"/>
        </w:rPr>
        <w:footnoteRef/>
      </w:r>
      <w:r w:rsidRPr="005B230E">
        <w:rPr>
          <w:rFonts w:ascii="Times New Roman" w:hAnsi="Times New Roman" w:cs="Times New Roman"/>
        </w:rPr>
        <w:t xml:space="preserve">Scott E &amp; Murphy S, ‘Determining the status of non-transferred embryos in Ireland: a conspectus of case law and implications for clinical IVF practice’ Bio Med Central, 2009, 2-3. </w:t>
      </w:r>
    </w:p>
  </w:footnote>
  <w:footnote w:id="246">
    <w:p w14:paraId="6647E594" w14:textId="77777777" w:rsidR="00D17D20" w:rsidRPr="00D643A1" w:rsidRDefault="00D17D20" w:rsidP="00D643A1">
      <w:pPr>
        <w:pStyle w:val="FootnoteText"/>
        <w:jc w:val="both"/>
        <w:rPr>
          <w:rFonts w:ascii="Times New Roman" w:hAnsi="Times New Roman" w:cs="Times New Roman"/>
        </w:rPr>
      </w:pPr>
      <w:r w:rsidRPr="00D643A1">
        <w:rPr>
          <w:rStyle w:val="FootnoteReference"/>
          <w:rFonts w:ascii="Times New Roman" w:hAnsi="Times New Roman" w:cs="Times New Roman"/>
        </w:rPr>
        <w:footnoteRef/>
      </w:r>
      <w:r w:rsidRPr="00D643A1">
        <w:rPr>
          <w:rFonts w:ascii="Times New Roman" w:hAnsi="Times New Roman" w:cs="Times New Roman"/>
        </w:rPr>
        <w:t xml:space="preserve"> Scott E &amp; Murphy S, ‘Determining the status of non-transferred embryos in Ireland: a conspectus of case law and implications for clinical IVF practice’ Bio Med Central, 2009, 3.</w:t>
      </w:r>
    </w:p>
  </w:footnote>
  <w:footnote w:id="247">
    <w:p w14:paraId="6F3F4F61" w14:textId="77777777" w:rsidR="00D17D20" w:rsidRPr="00DD2B0C" w:rsidRDefault="00D17D20" w:rsidP="00DD2B0C">
      <w:pPr>
        <w:pStyle w:val="FootnoteText"/>
        <w:jc w:val="both"/>
        <w:rPr>
          <w:rFonts w:ascii="Times New Roman" w:hAnsi="Times New Roman" w:cs="Times New Roman"/>
        </w:rPr>
      </w:pPr>
      <w:r w:rsidRPr="00DD2B0C">
        <w:rPr>
          <w:rStyle w:val="FootnoteReference"/>
          <w:rFonts w:ascii="Times New Roman" w:hAnsi="Times New Roman" w:cs="Times New Roman"/>
        </w:rPr>
        <w:footnoteRef/>
      </w:r>
      <w:r w:rsidRPr="00DD2B0C">
        <w:rPr>
          <w:rFonts w:ascii="Times New Roman" w:hAnsi="Times New Roman" w:cs="Times New Roman"/>
        </w:rPr>
        <w:t xml:space="preserve"> Valerio C, Vargas K &amp; Raventos H, ‘IVF in Costa Rica’ US National Library of Medicine National Institutes of Health, 2017, 366.</w:t>
      </w:r>
    </w:p>
  </w:footnote>
  <w:footnote w:id="248">
    <w:p w14:paraId="6AD53CAA" w14:textId="77777777" w:rsidR="00D17D20" w:rsidRPr="00DD2B0C" w:rsidRDefault="00D17D20" w:rsidP="00DD2B0C">
      <w:pPr>
        <w:pStyle w:val="FootnoteText"/>
        <w:jc w:val="both"/>
        <w:rPr>
          <w:rFonts w:ascii="Times New Roman" w:hAnsi="Times New Roman" w:cs="Times New Roman"/>
        </w:rPr>
      </w:pPr>
      <w:r w:rsidRPr="00DD2B0C">
        <w:rPr>
          <w:rStyle w:val="FootnoteReference"/>
          <w:rFonts w:ascii="Times New Roman" w:hAnsi="Times New Roman" w:cs="Times New Roman"/>
        </w:rPr>
        <w:footnoteRef/>
      </w:r>
      <w:r w:rsidRPr="00DD2B0C">
        <w:rPr>
          <w:rFonts w:ascii="Times New Roman" w:hAnsi="Times New Roman" w:cs="Times New Roman"/>
        </w:rPr>
        <w:t xml:space="preserve"> Valerio C, Vargas K &amp; Raventos H, ‘IVF in Costa Rica’ US National Library of Medicine National Institutes of Health, 2017, 366.</w:t>
      </w:r>
    </w:p>
  </w:footnote>
  <w:footnote w:id="249">
    <w:p w14:paraId="11852C7D" w14:textId="77777777" w:rsidR="00D17D20" w:rsidRPr="00DD2B0C" w:rsidRDefault="00D17D20" w:rsidP="00DD2B0C">
      <w:pPr>
        <w:pStyle w:val="FootnoteText"/>
        <w:jc w:val="both"/>
        <w:rPr>
          <w:rFonts w:ascii="Times New Roman" w:hAnsi="Times New Roman" w:cs="Times New Roman"/>
        </w:rPr>
      </w:pPr>
      <w:r w:rsidRPr="00DD2B0C">
        <w:rPr>
          <w:rStyle w:val="FootnoteReference"/>
          <w:rFonts w:ascii="Times New Roman" w:hAnsi="Times New Roman" w:cs="Times New Roman"/>
        </w:rPr>
        <w:footnoteRef/>
      </w:r>
      <w:r w:rsidRPr="00DD2B0C">
        <w:rPr>
          <w:rFonts w:ascii="Times New Roman" w:hAnsi="Times New Roman" w:cs="Times New Roman"/>
        </w:rPr>
        <w:t xml:space="preserve"> Valerio C, Vargas K &amp; Raventos H, ‘IVF in Costa Rica’ US National Library of Medicine National Institutes of Health, 2017, 366.</w:t>
      </w:r>
    </w:p>
  </w:footnote>
  <w:footnote w:id="250">
    <w:p w14:paraId="3D086C16" w14:textId="77777777" w:rsidR="00D17D20" w:rsidRPr="00E65D7D" w:rsidRDefault="00D17D20" w:rsidP="00E65D7D">
      <w:pPr>
        <w:pStyle w:val="FootnoteText"/>
        <w:jc w:val="both"/>
        <w:rPr>
          <w:rFonts w:ascii="Times New Roman" w:hAnsi="Times New Roman" w:cs="Times New Roman"/>
        </w:rPr>
      </w:pPr>
      <w:r w:rsidRPr="00E65D7D">
        <w:rPr>
          <w:rStyle w:val="FootnoteReference"/>
          <w:rFonts w:ascii="Times New Roman" w:hAnsi="Times New Roman" w:cs="Times New Roman"/>
        </w:rPr>
        <w:footnoteRef/>
      </w:r>
      <w:r w:rsidRPr="00E65D7D">
        <w:rPr>
          <w:rFonts w:ascii="Times New Roman" w:hAnsi="Times New Roman" w:cs="Times New Roman"/>
        </w:rPr>
        <w:t xml:space="preserve"> Cohen G &amp; Adashi E, ‘Embryo Disposition Disputes: Controversies and Case Law’ Hastings Centre Report, 2016, 16.</w:t>
      </w:r>
    </w:p>
  </w:footnote>
  <w:footnote w:id="251">
    <w:p w14:paraId="07275612" w14:textId="77777777" w:rsidR="00D17D20" w:rsidRPr="00E65D7D" w:rsidRDefault="00D17D20" w:rsidP="00E65D7D">
      <w:pPr>
        <w:pStyle w:val="FootnoteText"/>
        <w:jc w:val="both"/>
        <w:rPr>
          <w:rFonts w:ascii="Times New Roman" w:hAnsi="Times New Roman" w:cs="Times New Roman"/>
        </w:rPr>
      </w:pPr>
      <w:r w:rsidRPr="00E65D7D">
        <w:rPr>
          <w:rStyle w:val="FootnoteReference"/>
          <w:rFonts w:ascii="Times New Roman" w:hAnsi="Times New Roman" w:cs="Times New Roman"/>
        </w:rPr>
        <w:footnoteRef/>
      </w:r>
      <w:r w:rsidRPr="00E65D7D">
        <w:rPr>
          <w:rFonts w:ascii="Times New Roman" w:hAnsi="Times New Roman" w:cs="Times New Roman"/>
        </w:rPr>
        <w:t xml:space="preserve"> Cohen G &amp; Adashi E, ‘Embryo Disposition Disputes: Controversies and Case Law’ Hastings Centre Report, 2016, 16.</w:t>
      </w:r>
    </w:p>
  </w:footnote>
  <w:footnote w:id="252">
    <w:p w14:paraId="0B1DAE5C" w14:textId="77777777" w:rsidR="00D17D20" w:rsidRPr="00E65D7D" w:rsidRDefault="00D17D20" w:rsidP="00E65D7D">
      <w:pPr>
        <w:pStyle w:val="FootnoteText"/>
        <w:jc w:val="both"/>
        <w:rPr>
          <w:rFonts w:ascii="Times New Roman" w:hAnsi="Times New Roman" w:cs="Times New Roman"/>
        </w:rPr>
      </w:pPr>
      <w:r w:rsidRPr="00E65D7D">
        <w:rPr>
          <w:rStyle w:val="FootnoteReference"/>
          <w:rFonts w:ascii="Times New Roman" w:hAnsi="Times New Roman" w:cs="Times New Roman"/>
        </w:rPr>
        <w:footnoteRef/>
      </w:r>
      <w:r w:rsidRPr="00E65D7D">
        <w:rPr>
          <w:rFonts w:ascii="Times New Roman" w:hAnsi="Times New Roman" w:cs="Times New Roman"/>
        </w:rPr>
        <w:t xml:space="preserve"> Cohen G &amp; Adashi E, ‘Embryo Disposition Disputes: Controversies and Case Law’ Hastings Centre Report, 2016, 16.</w:t>
      </w:r>
    </w:p>
  </w:footnote>
  <w:footnote w:id="253">
    <w:p w14:paraId="0CB6AD48" w14:textId="77777777" w:rsidR="00D17D20" w:rsidRPr="00FF23A0" w:rsidRDefault="00D17D20" w:rsidP="00FF23A0">
      <w:pPr>
        <w:pStyle w:val="FootnoteText"/>
        <w:jc w:val="both"/>
        <w:rPr>
          <w:rFonts w:ascii="Times New Roman" w:hAnsi="Times New Roman" w:cs="Times New Roman"/>
        </w:rPr>
      </w:pPr>
      <w:r w:rsidRPr="00FF23A0">
        <w:rPr>
          <w:rStyle w:val="FootnoteReference"/>
          <w:rFonts w:ascii="Times New Roman" w:hAnsi="Times New Roman" w:cs="Times New Roman"/>
        </w:rPr>
        <w:footnoteRef/>
      </w:r>
      <w:r w:rsidRPr="00FF23A0">
        <w:rPr>
          <w:rFonts w:ascii="Times New Roman" w:hAnsi="Times New Roman" w:cs="Times New Roman"/>
        </w:rPr>
        <w:t xml:space="preserve"> Nyakundi T, ‘Embryo Personhood and how it affects disposal procedures in In Vitro Fertilization’ Unpublished Undergraduate Thesis, Strathmore University, Nairobi, 2017, 37.</w:t>
      </w:r>
    </w:p>
  </w:footnote>
  <w:footnote w:id="254">
    <w:p w14:paraId="57225CED" w14:textId="77777777" w:rsidR="00D17D20" w:rsidRPr="00E65D7D" w:rsidRDefault="00D17D20" w:rsidP="00E65D7D">
      <w:pPr>
        <w:pStyle w:val="FootnoteText"/>
        <w:jc w:val="both"/>
        <w:rPr>
          <w:rFonts w:ascii="Times New Roman" w:hAnsi="Times New Roman" w:cs="Times New Roman"/>
        </w:rPr>
      </w:pPr>
      <w:r w:rsidRPr="00E65D7D">
        <w:rPr>
          <w:rStyle w:val="FootnoteReference"/>
          <w:rFonts w:ascii="Times New Roman" w:hAnsi="Times New Roman" w:cs="Times New Roman"/>
        </w:rPr>
        <w:footnoteRef/>
      </w:r>
      <w:r w:rsidRPr="00E65D7D">
        <w:rPr>
          <w:rFonts w:ascii="Times New Roman" w:hAnsi="Times New Roman" w:cs="Times New Roman"/>
        </w:rPr>
        <w:t xml:space="preserve"> Article 159(2), </w:t>
      </w:r>
      <w:r w:rsidRPr="00E65D7D">
        <w:rPr>
          <w:rFonts w:ascii="Times New Roman" w:hAnsi="Times New Roman" w:cs="Times New Roman"/>
          <w:i/>
        </w:rPr>
        <w:t>Constitution of Kenya</w:t>
      </w:r>
      <w:r w:rsidRPr="00E65D7D">
        <w:rPr>
          <w:rFonts w:ascii="Times New Roman" w:hAnsi="Times New Roman" w:cs="Times New Roman"/>
        </w:rPr>
        <w:t xml:space="preserve"> (2010).</w:t>
      </w:r>
    </w:p>
  </w:footnote>
  <w:footnote w:id="255">
    <w:p w14:paraId="5C53CBA9" w14:textId="77777777" w:rsidR="00D17D20" w:rsidRPr="00FF23A0" w:rsidRDefault="00D17D20" w:rsidP="00FF23A0">
      <w:pPr>
        <w:pStyle w:val="FootnoteText"/>
        <w:jc w:val="both"/>
        <w:rPr>
          <w:rFonts w:ascii="Times New Roman" w:hAnsi="Times New Roman" w:cs="Times New Roman"/>
        </w:rPr>
      </w:pPr>
      <w:r w:rsidRPr="00FF23A0">
        <w:rPr>
          <w:rStyle w:val="FootnoteReference"/>
          <w:rFonts w:ascii="Times New Roman" w:hAnsi="Times New Roman" w:cs="Times New Roman"/>
        </w:rPr>
        <w:footnoteRef/>
      </w:r>
      <w:r w:rsidRPr="00FF23A0">
        <w:rPr>
          <w:rFonts w:ascii="Times New Roman" w:hAnsi="Times New Roman" w:cs="Times New Roman"/>
        </w:rPr>
        <w:t xml:space="preserve"> Nyakundi T, ‘Embryo Personhood and how it affects disposal procedures in In Vitro Fertilization’ Unpublished Undergraduate Thesis, Strathmore University, Nairobi, 2017, 37.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745BD"/>
    <w:multiLevelType w:val="hybridMultilevel"/>
    <w:tmpl w:val="FE909D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BDF1987"/>
    <w:multiLevelType w:val="hybridMultilevel"/>
    <w:tmpl w:val="0D8892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A41153"/>
    <w:multiLevelType w:val="hybridMultilevel"/>
    <w:tmpl w:val="FD5AF3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F913BD2"/>
    <w:multiLevelType w:val="hybridMultilevel"/>
    <w:tmpl w:val="9CDC23B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15842AB"/>
    <w:multiLevelType w:val="hybridMultilevel"/>
    <w:tmpl w:val="080E3AA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694113F"/>
    <w:multiLevelType w:val="hybridMultilevel"/>
    <w:tmpl w:val="A1E65C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1A9455C"/>
    <w:multiLevelType w:val="hybridMultilevel"/>
    <w:tmpl w:val="2E0A92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5BD1411"/>
    <w:multiLevelType w:val="hybridMultilevel"/>
    <w:tmpl w:val="D78CD3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6914F56"/>
    <w:multiLevelType w:val="hybridMultilevel"/>
    <w:tmpl w:val="8030312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E1751D4"/>
    <w:multiLevelType w:val="hybridMultilevel"/>
    <w:tmpl w:val="CFB01DE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23C6A99"/>
    <w:multiLevelType w:val="hybridMultilevel"/>
    <w:tmpl w:val="632279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33418AD"/>
    <w:multiLevelType w:val="hybridMultilevel"/>
    <w:tmpl w:val="F20A2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7532139"/>
    <w:multiLevelType w:val="hybridMultilevel"/>
    <w:tmpl w:val="72B8563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D2A7EB9"/>
    <w:multiLevelType w:val="hybridMultilevel"/>
    <w:tmpl w:val="9ABE189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7"/>
  </w:num>
  <w:num w:numId="3">
    <w:abstractNumId w:val="13"/>
  </w:num>
  <w:num w:numId="4">
    <w:abstractNumId w:val="12"/>
  </w:num>
  <w:num w:numId="5">
    <w:abstractNumId w:val="9"/>
  </w:num>
  <w:num w:numId="6">
    <w:abstractNumId w:val="3"/>
  </w:num>
  <w:num w:numId="7">
    <w:abstractNumId w:val="8"/>
  </w:num>
  <w:num w:numId="8">
    <w:abstractNumId w:val="10"/>
  </w:num>
  <w:num w:numId="9">
    <w:abstractNumId w:val="11"/>
  </w:num>
  <w:num w:numId="10">
    <w:abstractNumId w:val="4"/>
  </w:num>
  <w:num w:numId="11">
    <w:abstractNumId w:val="2"/>
  </w:num>
  <w:num w:numId="12">
    <w:abstractNumId w:val="0"/>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6EB6"/>
    <w:rsid w:val="0000007E"/>
    <w:rsid w:val="00000E2A"/>
    <w:rsid w:val="000023DD"/>
    <w:rsid w:val="00002522"/>
    <w:rsid w:val="00002AB9"/>
    <w:rsid w:val="0001011E"/>
    <w:rsid w:val="00020C1D"/>
    <w:rsid w:val="000222BE"/>
    <w:rsid w:val="000227B7"/>
    <w:rsid w:val="00024401"/>
    <w:rsid w:val="000339B6"/>
    <w:rsid w:val="00040E75"/>
    <w:rsid w:val="00051746"/>
    <w:rsid w:val="000577B6"/>
    <w:rsid w:val="00057A3F"/>
    <w:rsid w:val="00061501"/>
    <w:rsid w:val="00062171"/>
    <w:rsid w:val="00062FBD"/>
    <w:rsid w:val="000632A6"/>
    <w:rsid w:val="00065091"/>
    <w:rsid w:val="00067639"/>
    <w:rsid w:val="000721C6"/>
    <w:rsid w:val="00077221"/>
    <w:rsid w:val="0008237E"/>
    <w:rsid w:val="00082792"/>
    <w:rsid w:val="00084DCB"/>
    <w:rsid w:val="000856A6"/>
    <w:rsid w:val="00086E68"/>
    <w:rsid w:val="00087A0A"/>
    <w:rsid w:val="00087EE3"/>
    <w:rsid w:val="00090D31"/>
    <w:rsid w:val="000932A2"/>
    <w:rsid w:val="00095B01"/>
    <w:rsid w:val="00097489"/>
    <w:rsid w:val="00097CF1"/>
    <w:rsid w:val="000A0814"/>
    <w:rsid w:val="000A138E"/>
    <w:rsid w:val="000A5075"/>
    <w:rsid w:val="000A5E24"/>
    <w:rsid w:val="000B14E6"/>
    <w:rsid w:val="000B4620"/>
    <w:rsid w:val="000C2145"/>
    <w:rsid w:val="000C2406"/>
    <w:rsid w:val="000C2446"/>
    <w:rsid w:val="000C49AB"/>
    <w:rsid w:val="000C4E75"/>
    <w:rsid w:val="000C7253"/>
    <w:rsid w:val="000C7F4C"/>
    <w:rsid w:val="000D1790"/>
    <w:rsid w:val="000D2C36"/>
    <w:rsid w:val="000D5313"/>
    <w:rsid w:val="000E6BA0"/>
    <w:rsid w:val="000F4CD0"/>
    <w:rsid w:val="000F6FA9"/>
    <w:rsid w:val="000F7E8F"/>
    <w:rsid w:val="00100155"/>
    <w:rsid w:val="0010098E"/>
    <w:rsid w:val="00100A1E"/>
    <w:rsid w:val="0010596F"/>
    <w:rsid w:val="00106397"/>
    <w:rsid w:val="001106E7"/>
    <w:rsid w:val="0011139D"/>
    <w:rsid w:val="00112F3F"/>
    <w:rsid w:val="00113533"/>
    <w:rsid w:val="001176B8"/>
    <w:rsid w:val="00120526"/>
    <w:rsid w:val="001215DD"/>
    <w:rsid w:val="00121790"/>
    <w:rsid w:val="00123CDF"/>
    <w:rsid w:val="00125EE2"/>
    <w:rsid w:val="001308C9"/>
    <w:rsid w:val="00131064"/>
    <w:rsid w:val="001318D4"/>
    <w:rsid w:val="00132720"/>
    <w:rsid w:val="0013310A"/>
    <w:rsid w:val="001341E0"/>
    <w:rsid w:val="00134B76"/>
    <w:rsid w:val="0013590A"/>
    <w:rsid w:val="001422F4"/>
    <w:rsid w:val="00142AE2"/>
    <w:rsid w:val="00144F46"/>
    <w:rsid w:val="00145EE0"/>
    <w:rsid w:val="00146087"/>
    <w:rsid w:val="001507B2"/>
    <w:rsid w:val="00151F60"/>
    <w:rsid w:val="00153285"/>
    <w:rsid w:val="00153678"/>
    <w:rsid w:val="00153F8D"/>
    <w:rsid w:val="0015633F"/>
    <w:rsid w:val="001600D0"/>
    <w:rsid w:val="00160323"/>
    <w:rsid w:val="00160E05"/>
    <w:rsid w:val="0016149F"/>
    <w:rsid w:val="00166DD5"/>
    <w:rsid w:val="00170530"/>
    <w:rsid w:val="00171C24"/>
    <w:rsid w:val="0017219A"/>
    <w:rsid w:val="0017608A"/>
    <w:rsid w:val="00177E29"/>
    <w:rsid w:val="00183A2B"/>
    <w:rsid w:val="00184A85"/>
    <w:rsid w:val="001857D7"/>
    <w:rsid w:val="00192F00"/>
    <w:rsid w:val="001A0249"/>
    <w:rsid w:val="001A12F8"/>
    <w:rsid w:val="001A51BE"/>
    <w:rsid w:val="001A53D1"/>
    <w:rsid w:val="001A579D"/>
    <w:rsid w:val="001A5A78"/>
    <w:rsid w:val="001B448A"/>
    <w:rsid w:val="001C0654"/>
    <w:rsid w:val="001C0D21"/>
    <w:rsid w:val="001C353C"/>
    <w:rsid w:val="001D04A7"/>
    <w:rsid w:val="001D0504"/>
    <w:rsid w:val="001D104A"/>
    <w:rsid w:val="001D74DE"/>
    <w:rsid w:val="001E1D58"/>
    <w:rsid w:val="001E3507"/>
    <w:rsid w:val="001E754F"/>
    <w:rsid w:val="001F3B83"/>
    <w:rsid w:val="001F42F7"/>
    <w:rsid w:val="001F60BA"/>
    <w:rsid w:val="00201920"/>
    <w:rsid w:val="00203A17"/>
    <w:rsid w:val="00203E67"/>
    <w:rsid w:val="00206D8E"/>
    <w:rsid w:val="0022283A"/>
    <w:rsid w:val="00234EFC"/>
    <w:rsid w:val="00236CC2"/>
    <w:rsid w:val="002413B2"/>
    <w:rsid w:val="00241F3B"/>
    <w:rsid w:val="002426B9"/>
    <w:rsid w:val="002438C1"/>
    <w:rsid w:val="0024401C"/>
    <w:rsid w:val="00250982"/>
    <w:rsid w:val="0025719A"/>
    <w:rsid w:val="00257A36"/>
    <w:rsid w:val="002604B2"/>
    <w:rsid w:val="00262002"/>
    <w:rsid w:val="002649E4"/>
    <w:rsid w:val="00264E93"/>
    <w:rsid w:val="00273829"/>
    <w:rsid w:val="00273C27"/>
    <w:rsid w:val="002803F7"/>
    <w:rsid w:val="00280CD3"/>
    <w:rsid w:val="00282E72"/>
    <w:rsid w:val="00283303"/>
    <w:rsid w:val="00283CA8"/>
    <w:rsid w:val="002862E1"/>
    <w:rsid w:val="0029149E"/>
    <w:rsid w:val="00294AF5"/>
    <w:rsid w:val="00295459"/>
    <w:rsid w:val="002A0D61"/>
    <w:rsid w:val="002A0E7C"/>
    <w:rsid w:val="002B1C58"/>
    <w:rsid w:val="002B3F50"/>
    <w:rsid w:val="002B5A7F"/>
    <w:rsid w:val="002B7BDB"/>
    <w:rsid w:val="002C687D"/>
    <w:rsid w:val="002D0149"/>
    <w:rsid w:val="002D1F43"/>
    <w:rsid w:val="002D30D8"/>
    <w:rsid w:val="002D3BB0"/>
    <w:rsid w:val="002D7228"/>
    <w:rsid w:val="002E68C4"/>
    <w:rsid w:val="002E70EE"/>
    <w:rsid w:val="002F287C"/>
    <w:rsid w:val="002F2E42"/>
    <w:rsid w:val="002F30FD"/>
    <w:rsid w:val="002F3857"/>
    <w:rsid w:val="002F7765"/>
    <w:rsid w:val="00301858"/>
    <w:rsid w:val="00305AD4"/>
    <w:rsid w:val="00305E62"/>
    <w:rsid w:val="00306CF9"/>
    <w:rsid w:val="003074F5"/>
    <w:rsid w:val="0030778C"/>
    <w:rsid w:val="00315139"/>
    <w:rsid w:val="00316EAF"/>
    <w:rsid w:val="00322823"/>
    <w:rsid w:val="0032365D"/>
    <w:rsid w:val="00323816"/>
    <w:rsid w:val="00323D42"/>
    <w:rsid w:val="00324E86"/>
    <w:rsid w:val="00327A7B"/>
    <w:rsid w:val="00331C17"/>
    <w:rsid w:val="00333467"/>
    <w:rsid w:val="00340233"/>
    <w:rsid w:val="00340C18"/>
    <w:rsid w:val="00340C29"/>
    <w:rsid w:val="00341EF0"/>
    <w:rsid w:val="003440B9"/>
    <w:rsid w:val="00344F20"/>
    <w:rsid w:val="00347570"/>
    <w:rsid w:val="003476B2"/>
    <w:rsid w:val="00352CD9"/>
    <w:rsid w:val="00354589"/>
    <w:rsid w:val="0035488B"/>
    <w:rsid w:val="00355019"/>
    <w:rsid w:val="00355A54"/>
    <w:rsid w:val="00360E74"/>
    <w:rsid w:val="00362FCB"/>
    <w:rsid w:val="003644FA"/>
    <w:rsid w:val="0036747D"/>
    <w:rsid w:val="00370F0A"/>
    <w:rsid w:val="003716BC"/>
    <w:rsid w:val="00375E33"/>
    <w:rsid w:val="003800E3"/>
    <w:rsid w:val="00382B8F"/>
    <w:rsid w:val="00383DCF"/>
    <w:rsid w:val="00386869"/>
    <w:rsid w:val="00386D66"/>
    <w:rsid w:val="003901D2"/>
    <w:rsid w:val="00390862"/>
    <w:rsid w:val="003941F0"/>
    <w:rsid w:val="00395D31"/>
    <w:rsid w:val="003A115D"/>
    <w:rsid w:val="003B1661"/>
    <w:rsid w:val="003B20A1"/>
    <w:rsid w:val="003B4DD5"/>
    <w:rsid w:val="003C09E1"/>
    <w:rsid w:val="003C5027"/>
    <w:rsid w:val="003C6A0F"/>
    <w:rsid w:val="003C73C0"/>
    <w:rsid w:val="003D2AF5"/>
    <w:rsid w:val="003D7F19"/>
    <w:rsid w:val="003E0B8B"/>
    <w:rsid w:val="003E1B93"/>
    <w:rsid w:val="003E209F"/>
    <w:rsid w:val="003E2678"/>
    <w:rsid w:val="003E2AE3"/>
    <w:rsid w:val="003E3484"/>
    <w:rsid w:val="003E456A"/>
    <w:rsid w:val="003E6EB6"/>
    <w:rsid w:val="003F2E2F"/>
    <w:rsid w:val="003F3E6E"/>
    <w:rsid w:val="003F6978"/>
    <w:rsid w:val="00401B83"/>
    <w:rsid w:val="004031BF"/>
    <w:rsid w:val="0040342B"/>
    <w:rsid w:val="00405752"/>
    <w:rsid w:val="00410031"/>
    <w:rsid w:val="00411196"/>
    <w:rsid w:val="0041241D"/>
    <w:rsid w:val="004132FA"/>
    <w:rsid w:val="00413A24"/>
    <w:rsid w:val="0041735E"/>
    <w:rsid w:val="00421738"/>
    <w:rsid w:val="0042254F"/>
    <w:rsid w:val="00422928"/>
    <w:rsid w:val="0043158B"/>
    <w:rsid w:val="00437078"/>
    <w:rsid w:val="00437AC9"/>
    <w:rsid w:val="00437EDF"/>
    <w:rsid w:val="0044045B"/>
    <w:rsid w:val="004439F2"/>
    <w:rsid w:val="00454BB1"/>
    <w:rsid w:val="00456863"/>
    <w:rsid w:val="00460043"/>
    <w:rsid w:val="0046305A"/>
    <w:rsid w:val="00463D08"/>
    <w:rsid w:val="00466A48"/>
    <w:rsid w:val="004730D3"/>
    <w:rsid w:val="004819FA"/>
    <w:rsid w:val="00481ED1"/>
    <w:rsid w:val="00482A89"/>
    <w:rsid w:val="00483BAC"/>
    <w:rsid w:val="00484B38"/>
    <w:rsid w:val="00487BDB"/>
    <w:rsid w:val="00493B35"/>
    <w:rsid w:val="00493D4E"/>
    <w:rsid w:val="004A1917"/>
    <w:rsid w:val="004A2345"/>
    <w:rsid w:val="004A2497"/>
    <w:rsid w:val="004A37F4"/>
    <w:rsid w:val="004A3FE3"/>
    <w:rsid w:val="004A5409"/>
    <w:rsid w:val="004A69D1"/>
    <w:rsid w:val="004B10AD"/>
    <w:rsid w:val="004B2660"/>
    <w:rsid w:val="004B642E"/>
    <w:rsid w:val="004B6F7E"/>
    <w:rsid w:val="004B7F50"/>
    <w:rsid w:val="004C175E"/>
    <w:rsid w:val="004C6A40"/>
    <w:rsid w:val="004C7E86"/>
    <w:rsid w:val="004D7DDA"/>
    <w:rsid w:val="004E0DCD"/>
    <w:rsid w:val="004E2619"/>
    <w:rsid w:val="004E4729"/>
    <w:rsid w:val="004E5421"/>
    <w:rsid w:val="004F497C"/>
    <w:rsid w:val="004F5245"/>
    <w:rsid w:val="00502821"/>
    <w:rsid w:val="0051104C"/>
    <w:rsid w:val="00511C5B"/>
    <w:rsid w:val="005122F9"/>
    <w:rsid w:val="00513042"/>
    <w:rsid w:val="00513232"/>
    <w:rsid w:val="00514738"/>
    <w:rsid w:val="00514B37"/>
    <w:rsid w:val="00517F50"/>
    <w:rsid w:val="00521908"/>
    <w:rsid w:val="00523BBA"/>
    <w:rsid w:val="00523D14"/>
    <w:rsid w:val="00524CDE"/>
    <w:rsid w:val="00527588"/>
    <w:rsid w:val="005370B7"/>
    <w:rsid w:val="00537FD9"/>
    <w:rsid w:val="0054336B"/>
    <w:rsid w:val="0054354B"/>
    <w:rsid w:val="00550533"/>
    <w:rsid w:val="0055160D"/>
    <w:rsid w:val="00552301"/>
    <w:rsid w:val="005525C4"/>
    <w:rsid w:val="00553825"/>
    <w:rsid w:val="00553B72"/>
    <w:rsid w:val="00553B8B"/>
    <w:rsid w:val="00555603"/>
    <w:rsid w:val="00556561"/>
    <w:rsid w:val="00562CAB"/>
    <w:rsid w:val="0056684B"/>
    <w:rsid w:val="00570DF2"/>
    <w:rsid w:val="00571D65"/>
    <w:rsid w:val="00573B81"/>
    <w:rsid w:val="005743FF"/>
    <w:rsid w:val="00574944"/>
    <w:rsid w:val="00574A4F"/>
    <w:rsid w:val="005767F4"/>
    <w:rsid w:val="00583AD7"/>
    <w:rsid w:val="00583E84"/>
    <w:rsid w:val="00584756"/>
    <w:rsid w:val="00585FE3"/>
    <w:rsid w:val="005913A5"/>
    <w:rsid w:val="005917A6"/>
    <w:rsid w:val="005966C3"/>
    <w:rsid w:val="005972A0"/>
    <w:rsid w:val="005977AE"/>
    <w:rsid w:val="005A1D90"/>
    <w:rsid w:val="005A1D9C"/>
    <w:rsid w:val="005A2196"/>
    <w:rsid w:val="005A2AC5"/>
    <w:rsid w:val="005A4779"/>
    <w:rsid w:val="005B044C"/>
    <w:rsid w:val="005B230E"/>
    <w:rsid w:val="005B3019"/>
    <w:rsid w:val="005B38CE"/>
    <w:rsid w:val="005B7184"/>
    <w:rsid w:val="005C2BD8"/>
    <w:rsid w:val="005C3E15"/>
    <w:rsid w:val="005C4656"/>
    <w:rsid w:val="005C48FA"/>
    <w:rsid w:val="005C600B"/>
    <w:rsid w:val="005C6541"/>
    <w:rsid w:val="005D06E3"/>
    <w:rsid w:val="005D1797"/>
    <w:rsid w:val="005D256D"/>
    <w:rsid w:val="005D3498"/>
    <w:rsid w:val="005D6621"/>
    <w:rsid w:val="005D68EC"/>
    <w:rsid w:val="005E1037"/>
    <w:rsid w:val="005E1F2D"/>
    <w:rsid w:val="005E607E"/>
    <w:rsid w:val="005F0838"/>
    <w:rsid w:val="005F17DB"/>
    <w:rsid w:val="005F7643"/>
    <w:rsid w:val="00600FE7"/>
    <w:rsid w:val="00606B3C"/>
    <w:rsid w:val="00607087"/>
    <w:rsid w:val="00613F25"/>
    <w:rsid w:val="00614CE6"/>
    <w:rsid w:val="00614E70"/>
    <w:rsid w:val="006213CB"/>
    <w:rsid w:val="00621461"/>
    <w:rsid w:val="00624D04"/>
    <w:rsid w:val="00635B34"/>
    <w:rsid w:val="00637F45"/>
    <w:rsid w:val="00640C08"/>
    <w:rsid w:val="006415E8"/>
    <w:rsid w:val="00642972"/>
    <w:rsid w:val="006437DA"/>
    <w:rsid w:val="00645856"/>
    <w:rsid w:val="006467BA"/>
    <w:rsid w:val="006474AF"/>
    <w:rsid w:val="0064774D"/>
    <w:rsid w:val="00650671"/>
    <w:rsid w:val="006516A0"/>
    <w:rsid w:val="006542B2"/>
    <w:rsid w:val="00655C4B"/>
    <w:rsid w:val="0065734A"/>
    <w:rsid w:val="00657FF3"/>
    <w:rsid w:val="006628DD"/>
    <w:rsid w:val="00663527"/>
    <w:rsid w:val="00664D29"/>
    <w:rsid w:val="0066751E"/>
    <w:rsid w:val="00667A88"/>
    <w:rsid w:val="00670F25"/>
    <w:rsid w:val="00674A16"/>
    <w:rsid w:val="006779F0"/>
    <w:rsid w:val="00677DC3"/>
    <w:rsid w:val="006825E3"/>
    <w:rsid w:val="006867CF"/>
    <w:rsid w:val="006874D3"/>
    <w:rsid w:val="00694803"/>
    <w:rsid w:val="00694BCB"/>
    <w:rsid w:val="006952D4"/>
    <w:rsid w:val="00695D29"/>
    <w:rsid w:val="00697563"/>
    <w:rsid w:val="006A523A"/>
    <w:rsid w:val="006B4C1A"/>
    <w:rsid w:val="006B5B84"/>
    <w:rsid w:val="006B6C56"/>
    <w:rsid w:val="006B798B"/>
    <w:rsid w:val="006B7F47"/>
    <w:rsid w:val="006C0F7F"/>
    <w:rsid w:val="006C3DB6"/>
    <w:rsid w:val="006C4A29"/>
    <w:rsid w:val="006D1D4C"/>
    <w:rsid w:val="006D311B"/>
    <w:rsid w:val="006D3DCB"/>
    <w:rsid w:val="006D4921"/>
    <w:rsid w:val="006D69DC"/>
    <w:rsid w:val="006E0E60"/>
    <w:rsid w:val="006E3424"/>
    <w:rsid w:val="006E6271"/>
    <w:rsid w:val="006E6948"/>
    <w:rsid w:val="006E773E"/>
    <w:rsid w:val="006F1486"/>
    <w:rsid w:val="006F5AF9"/>
    <w:rsid w:val="006F6563"/>
    <w:rsid w:val="00701BC2"/>
    <w:rsid w:val="00703E04"/>
    <w:rsid w:val="007047A7"/>
    <w:rsid w:val="00706FDE"/>
    <w:rsid w:val="00707235"/>
    <w:rsid w:val="00707D44"/>
    <w:rsid w:val="007116FB"/>
    <w:rsid w:val="00713C49"/>
    <w:rsid w:val="00714519"/>
    <w:rsid w:val="00714D3B"/>
    <w:rsid w:val="007169E5"/>
    <w:rsid w:val="00725076"/>
    <w:rsid w:val="00726E4F"/>
    <w:rsid w:val="00727B0E"/>
    <w:rsid w:val="007346AF"/>
    <w:rsid w:val="00734CDE"/>
    <w:rsid w:val="007350F9"/>
    <w:rsid w:val="007357F2"/>
    <w:rsid w:val="007362BA"/>
    <w:rsid w:val="0073705C"/>
    <w:rsid w:val="007413B8"/>
    <w:rsid w:val="007449F8"/>
    <w:rsid w:val="00747E3F"/>
    <w:rsid w:val="0075015E"/>
    <w:rsid w:val="00750CA6"/>
    <w:rsid w:val="007514F3"/>
    <w:rsid w:val="00753C41"/>
    <w:rsid w:val="007541BB"/>
    <w:rsid w:val="00756466"/>
    <w:rsid w:val="00760259"/>
    <w:rsid w:val="007634F8"/>
    <w:rsid w:val="00763613"/>
    <w:rsid w:val="00764A6B"/>
    <w:rsid w:val="00766477"/>
    <w:rsid w:val="00767255"/>
    <w:rsid w:val="00770C86"/>
    <w:rsid w:val="0077568F"/>
    <w:rsid w:val="0078046D"/>
    <w:rsid w:val="007807BD"/>
    <w:rsid w:val="00781111"/>
    <w:rsid w:val="00781672"/>
    <w:rsid w:val="00785DAA"/>
    <w:rsid w:val="00792C50"/>
    <w:rsid w:val="00793A7A"/>
    <w:rsid w:val="0079449F"/>
    <w:rsid w:val="007A1C07"/>
    <w:rsid w:val="007A6543"/>
    <w:rsid w:val="007B0309"/>
    <w:rsid w:val="007B087E"/>
    <w:rsid w:val="007B2DF6"/>
    <w:rsid w:val="007B3794"/>
    <w:rsid w:val="007B3B94"/>
    <w:rsid w:val="007B4870"/>
    <w:rsid w:val="007C119F"/>
    <w:rsid w:val="007D6128"/>
    <w:rsid w:val="007D6B13"/>
    <w:rsid w:val="007D721D"/>
    <w:rsid w:val="007E04DE"/>
    <w:rsid w:val="007E73C0"/>
    <w:rsid w:val="007F210E"/>
    <w:rsid w:val="007F3510"/>
    <w:rsid w:val="007F41B0"/>
    <w:rsid w:val="007F62FB"/>
    <w:rsid w:val="007F6ABB"/>
    <w:rsid w:val="00801847"/>
    <w:rsid w:val="0080294B"/>
    <w:rsid w:val="008041FD"/>
    <w:rsid w:val="00805859"/>
    <w:rsid w:val="00807997"/>
    <w:rsid w:val="00811580"/>
    <w:rsid w:val="00813D80"/>
    <w:rsid w:val="00814576"/>
    <w:rsid w:val="008147C2"/>
    <w:rsid w:val="008237FA"/>
    <w:rsid w:val="008249FC"/>
    <w:rsid w:val="00825DE0"/>
    <w:rsid w:val="00826F01"/>
    <w:rsid w:val="00827B71"/>
    <w:rsid w:val="008309B0"/>
    <w:rsid w:val="0083171D"/>
    <w:rsid w:val="00833705"/>
    <w:rsid w:val="00834025"/>
    <w:rsid w:val="00834186"/>
    <w:rsid w:val="008369E0"/>
    <w:rsid w:val="00840C54"/>
    <w:rsid w:val="00840D6E"/>
    <w:rsid w:val="0084173F"/>
    <w:rsid w:val="00842AE0"/>
    <w:rsid w:val="00844889"/>
    <w:rsid w:val="008449C2"/>
    <w:rsid w:val="008519B0"/>
    <w:rsid w:val="00853190"/>
    <w:rsid w:val="00854337"/>
    <w:rsid w:val="00854E98"/>
    <w:rsid w:val="00855C60"/>
    <w:rsid w:val="00870D46"/>
    <w:rsid w:val="00874FDA"/>
    <w:rsid w:val="00876FB8"/>
    <w:rsid w:val="0088000E"/>
    <w:rsid w:val="008824B9"/>
    <w:rsid w:val="00885489"/>
    <w:rsid w:val="00885DD4"/>
    <w:rsid w:val="00890D7B"/>
    <w:rsid w:val="008920BF"/>
    <w:rsid w:val="00892A9E"/>
    <w:rsid w:val="00896465"/>
    <w:rsid w:val="008A29B1"/>
    <w:rsid w:val="008A410E"/>
    <w:rsid w:val="008A4E0A"/>
    <w:rsid w:val="008A7198"/>
    <w:rsid w:val="008A79AA"/>
    <w:rsid w:val="008B3005"/>
    <w:rsid w:val="008B3092"/>
    <w:rsid w:val="008B4C4E"/>
    <w:rsid w:val="008B5643"/>
    <w:rsid w:val="008B6DF0"/>
    <w:rsid w:val="008B7323"/>
    <w:rsid w:val="008C0FCE"/>
    <w:rsid w:val="008C2127"/>
    <w:rsid w:val="008D0B91"/>
    <w:rsid w:val="008D2AB8"/>
    <w:rsid w:val="008D4408"/>
    <w:rsid w:val="008D6B03"/>
    <w:rsid w:val="008E21F2"/>
    <w:rsid w:val="008E2D48"/>
    <w:rsid w:val="008F02DE"/>
    <w:rsid w:val="008F0EE2"/>
    <w:rsid w:val="008F3C2C"/>
    <w:rsid w:val="008F481B"/>
    <w:rsid w:val="0090054A"/>
    <w:rsid w:val="00902216"/>
    <w:rsid w:val="00902D15"/>
    <w:rsid w:val="0090372F"/>
    <w:rsid w:val="00907DAC"/>
    <w:rsid w:val="00910299"/>
    <w:rsid w:val="00910DF2"/>
    <w:rsid w:val="009156B2"/>
    <w:rsid w:val="00916536"/>
    <w:rsid w:val="00917851"/>
    <w:rsid w:val="00925133"/>
    <w:rsid w:val="009267AD"/>
    <w:rsid w:val="009305E7"/>
    <w:rsid w:val="0093422C"/>
    <w:rsid w:val="009406BC"/>
    <w:rsid w:val="0094080F"/>
    <w:rsid w:val="00941B64"/>
    <w:rsid w:val="00943424"/>
    <w:rsid w:val="009442ED"/>
    <w:rsid w:val="00944D0C"/>
    <w:rsid w:val="00945029"/>
    <w:rsid w:val="00945A6E"/>
    <w:rsid w:val="009467DD"/>
    <w:rsid w:val="00955996"/>
    <w:rsid w:val="00960FF8"/>
    <w:rsid w:val="00961CAF"/>
    <w:rsid w:val="00972F4F"/>
    <w:rsid w:val="00974838"/>
    <w:rsid w:val="00981971"/>
    <w:rsid w:val="00982FF1"/>
    <w:rsid w:val="00985783"/>
    <w:rsid w:val="00990AAE"/>
    <w:rsid w:val="00991CA1"/>
    <w:rsid w:val="009924C0"/>
    <w:rsid w:val="00992BFE"/>
    <w:rsid w:val="00993FB9"/>
    <w:rsid w:val="00994A77"/>
    <w:rsid w:val="00994F68"/>
    <w:rsid w:val="00994F81"/>
    <w:rsid w:val="009970C0"/>
    <w:rsid w:val="0099796B"/>
    <w:rsid w:val="009A4122"/>
    <w:rsid w:val="009A46C6"/>
    <w:rsid w:val="009A54DB"/>
    <w:rsid w:val="009A7BAE"/>
    <w:rsid w:val="009B35B0"/>
    <w:rsid w:val="009B3FFC"/>
    <w:rsid w:val="009B434B"/>
    <w:rsid w:val="009B545B"/>
    <w:rsid w:val="009B5B48"/>
    <w:rsid w:val="009B7B54"/>
    <w:rsid w:val="009B7D83"/>
    <w:rsid w:val="009C2613"/>
    <w:rsid w:val="009C2D78"/>
    <w:rsid w:val="009C3EB5"/>
    <w:rsid w:val="009C4D32"/>
    <w:rsid w:val="009C5A1F"/>
    <w:rsid w:val="009C6133"/>
    <w:rsid w:val="009D048A"/>
    <w:rsid w:val="009D1362"/>
    <w:rsid w:val="009D27F1"/>
    <w:rsid w:val="009D3564"/>
    <w:rsid w:val="009D4EC5"/>
    <w:rsid w:val="009D6034"/>
    <w:rsid w:val="009E24B1"/>
    <w:rsid w:val="009E50BB"/>
    <w:rsid w:val="009E5160"/>
    <w:rsid w:val="009F0B80"/>
    <w:rsid w:val="009F6DF9"/>
    <w:rsid w:val="00A037FC"/>
    <w:rsid w:val="00A03C39"/>
    <w:rsid w:val="00A0491B"/>
    <w:rsid w:val="00A06364"/>
    <w:rsid w:val="00A14771"/>
    <w:rsid w:val="00A161F4"/>
    <w:rsid w:val="00A20FF7"/>
    <w:rsid w:val="00A2368F"/>
    <w:rsid w:val="00A24334"/>
    <w:rsid w:val="00A25620"/>
    <w:rsid w:val="00A2574E"/>
    <w:rsid w:val="00A26107"/>
    <w:rsid w:val="00A26B52"/>
    <w:rsid w:val="00A26FBD"/>
    <w:rsid w:val="00A27280"/>
    <w:rsid w:val="00A30460"/>
    <w:rsid w:val="00A30AD7"/>
    <w:rsid w:val="00A3207D"/>
    <w:rsid w:val="00A34D3B"/>
    <w:rsid w:val="00A352EA"/>
    <w:rsid w:val="00A40516"/>
    <w:rsid w:val="00A43C8F"/>
    <w:rsid w:val="00A469F2"/>
    <w:rsid w:val="00A4743A"/>
    <w:rsid w:val="00A50520"/>
    <w:rsid w:val="00A5080B"/>
    <w:rsid w:val="00A53BA2"/>
    <w:rsid w:val="00A56172"/>
    <w:rsid w:val="00A56BC3"/>
    <w:rsid w:val="00A57D0B"/>
    <w:rsid w:val="00A6134B"/>
    <w:rsid w:val="00A6487D"/>
    <w:rsid w:val="00A653BB"/>
    <w:rsid w:val="00A674AB"/>
    <w:rsid w:val="00A709A0"/>
    <w:rsid w:val="00A7101F"/>
    <w:rsid w:val="00A71276"/>
    <w:rsid w:val="00A766A2"/>
    <w:rsid w:val="00A8125E"/>
    <w:rsid w:val="00A83FDF"/>
    <w:rsid w:val="00A846D0"/>
    <w:rsid w:val="00A84A3A"/>
    <w:rsid w:val="00A92553"/>
    <w:rsid w:val="00A934C6"/>
    <w:rsid w:val="00A94F99"/>
    <w:rsid w:val="00AA613B"/>
    <w:rsid w:val="00AA6AE4"/>
    <w:rsid w:val="00AB08ED"/>
    <w:rsid w:val="00AB3DA5"/>
    <w:rsid w:val="00AB416F"/>
    <w:rsid w:val="00AB5987"/>
    <w:rsid w:val="00AB602D"/>
    <w:rsid w:val="00AC0F7F"/>
    <w:rsid w:val="00AC3BC2"/>
    <w:rsid w:val="00AC4935"/>
    <w:rsid w:val="00AC6BA6"/>
    <w:rsid w:val="00AD09D2"/>
    <w:rsid w:val="00AD3EDB"/>
    <w:rsid w:val="00AD4174"/>
    <w:rsid w:val="00AD47B8"/>
    <w:rsid w:val="00AD5913"/>
    <w:rsid w:val="00AD5F49"/>
    <w:rsid w:val="00AE384D"/>
    <w:rsid w:val="00AE72A8"/>
    <w:rsid w:val="00AF0602"/>
    <w:rsid w:val="00AF0A6F"/>
    <w:rsid w:val="00AF1680"/>
    <w:rsid w:val="00AF28E7"/>
    <w:rsid w:val="00AF2DF7"/>
    <w:rsid w:val="00AF75DB"/>
    <w:rsid w:val="00B00117"/>
    <w:rsid w:val="00B01596"/>
    <w:rsid w:val="00B018F7"/>
    <w:rsid w:val="00B034AF"/>
    <w:rsid w:val="00B12545"/>
    <w:rsid w:val="00B14F55"/>
    <w:rsid w:val="00B20214"/>
    <w:rsid w:val="00B206FC"/>
    <w:rsid w:val="00B21CD1"/>
    <w:rsid w:val="00B24E6A"/>
    <w:rsid w:val="00B27E26"/>
    <w:rsid w:val="00B334FD"/>
    <w:rsid w:val="00B40CAD"/>
    <w:rsid w:val="00B41197"/>
    <w:rsid w:val="00B4360B"/>
    <w:rsid w:val="00B43B8B"/>
    <w:rsid w:val="00B44E63"/>
    <w:rsid w:val="00B45AE9"/>
    <w:rsid w:val="00B47F93"/>
    <w:rsid w:val="00B515D8"/>
    <w:rsid w:val="00B51BE0"/>
    <w:rsid w:val="00B526A7"/>
    <w:rsid w:val="00B5430C"/>
    <w:rsid w:val="00B55644"/>
    <w:rsid w:val="00B56C0D"/>
    <w:rsid w:val="00B5775F"/>
    <w:rsid w:val="00B65B43"/>
    <w:rsid w:val="00B65DCE"/>
    <w:rsid w:val="00B71B1A"/>
    <w:rsid w:val="00B72756"/>
    <w:rsid w:val="00B72BAC"/>
    <w:rsid w:val="00B72C31"/>
    <w:rsid w:val="00B7361A"/>
    <w:rsid w:val="00B73B1D"/>
    <w:rsid w:val="00B7674E"/>
    <w:rsid w:val="00B8511C"/>
    <w:rsid w:val="00B877DD"/>
    <w:rsid w:val="00B9112A"/>
    <w:rsid w:val="00B913B5"/>
    <w:rsid w:val="00B91780"/>
    <w:rsid w:val="00B92F5F"/>
    <w:rsid w:val="00B96E24"/>
    <w:rsid w:val="00B97E20"/>
    <w:rsid w:val="00BA1EC1"/>
    <w:rsid w:val="00BA5188"/>
    <w:rsid w:val="00BA6BEE"/>
    <w:rsid w:val="00BB0969"/>
    <w:rsid w:val="00BB301C"/>
    <w:rsid w:val="00BB6805"/>
    <w:rsid w:val="00BB7F16"/>
    <w:rsid w:val="00BC1281"/>
    <w:rsid w:val="00BC60C7"/>
    <w:rsid w:val="00BC718A"/>
    <w:rsid w:val="00BD58A9"/>
    <w:rsid w:val="00BD6169"/>
    <w:rsid w:val="00BE07BE"/>
    <w:rsid w:val="00BE1BDB"/>
    <w:rsid w:val="00BE20E5"/>
    <w:rsid w:val="00BE4343"/>
    <w:rsid w:val="00BE6A0E"/>
    <w:rsid w:val="00BE7449"/>
    <w:rsid w:val="00BF12D2"/>
    <w:rsid w:val="00BF184C"/>
    <w:rsid w:val="00BF3032"/>
    <w:rsid w:val="00BF4ACD"/>
    <w:rsid w:val="00BF52D6"/>
    <w:rsid w:val="00BF6E13"/>
    <w:rsid w:val="00C01D8B"/>
    <w:rsid w:val="00C02646"/>
    <w:rsid w:val="00C12235"/>
    <w:rsid w:val="00C127F7"/>
    <w:rsid w:val="00C13A8E"/>
    <w:rsid w:val="00C13E9A"/>
    <w:rsid w:val="00C14814"/>
    <w:rsid w:val="00C16D3B"/>
    <w:rsid w:val="00C20DB8"/>
    <w:rsid w:val="00C26F13"/>
    <w:rsid w:val="00C3063E"/>
    <w:rsid w:val="00C31D47"/>
    <w:rsid w:val="00C32BB7"/>
    <w:rsid w:val="00C34575"/>
    <w:rsid w:val="00C361FA"/>
    <w:rsid w:val="00C37EB0"/>
    <w:rsid w:val="00C42455"/>
    <w:rsid w:val="00C4644F"/>
    <w:rsid w:val="00C47370"/>
    <w:rsid w:val="00C4744C"/>
    <w:rsid w:val="00C47B72"/>
    <w:rsid w:val="00C54437"/>
    <w:rsid w:val="00C57FC8"/>
    <w:rsid w:val="00C63394"/>
    <w:rsid w:val="00C63965"/>
    <w:rsid w:val="00C63E6A"/>
    <w:rsid w:val="00C640C5"/>
    <w:rsid w:val="00C6497A"/>
    <w:rsid w:val="00C66412"/>
    <w:rsid w:val="00C73FBE"/>
    <w:rsid w:val="00C7439A"/>
    <w:rsid w:val="00C753E7"/>
    <w:rsid w:val="00C75503"/>
    <w:rsid w:val="00C85232"/>
    <w:rsid w:val="00C85A32"/>
    <w:rsid w:val="00C91827"/>
    <w:rsid w:val="00C920C0"/>
    <w:rsid w:val="00C926F5"/>
    <w:rsid w:val="00C926FA"/>
    <w:rsid w:val="00C93ADA"/>
    <w:rsid w:val="00C96570"/>
    <w:rsid w:val="00CA28CB"/>
    <w:rsid w:val="00CA343E"/>
    <w:rsid w:val="00CA3733"/>
    <w:rsid w:val="00CA4268"/>
    <w:rsid w:val="00CA4FF9"/>
    <w:rsid w:val="00CA513A"/>
    <w:rsid w:val="00CA5279"/>
    <w:rsid w:val="00CB3DDC"/>
    <w:rsid w:val="00CB6643"/>
    <w:rsid w:val="00CB7C09"/>
    <w:rsid w:val="00CC11C7"/>
    <w:rsid w:val="00CC155B"/>
    <w:rsid w:val="00CC4BAA"/>
    <w:rsid w:val="00CC6227"/>
    <w:rsid w:val="00CC708B"/>
    <w:rsid w:val="00CD3074"/>
    <w:rsid w:val="00CD309E"/>
    <w:rsid w:val="00CD3AB0"/>
    <w:rsid w:val="00CD3C61"/>
    <w:rsid w:val="00CD4D22"/>
    <w:rsid w:val="00CD538C"/>
    <w:rsid w:val="00CE32F0"/>
    <w:rsid w:val="00CE3BEC"/>
    <w:rsid w:val="00CE5091"/>
    <w:rsid w:val="00CE580B"/>
    <w:rsid w:val="00CF0CFD"/>
    <w:rsid w:val="00CF1A41"/>
    <w:rsid w:val="00CF4106"/>
    <w:rsid w:val="00CF4C87"/>
    <w:rsid w:val="00CF6CAB"/>
    <w:rsid w:val="00D00A48"/>
    <w:rsid w:val="00D0268E"/>
    <w:rsid w:val="00D05F91"/>
    <w:rsid w:val="00D105F4"/>
    <w:rsid w:val="00D14210"/>
    <w:rsid w:val="00D17D20"/>
    <w:rsid w:val="00D23B74"/>
    <w:rsid w:val="00D25524"/>
    <w:rsid w:val="00D31FF7"/>
    <w:rsid w:val="00D339CF"/>
    <w:rsid w:val="00D3674A"/>
    <w:rsid w:val="00D40958"/>
    <w:rsid w:val="00D40EA4"/>
    <w:rsid w:val="00D415B9"/>
    <w:rsid w:val="00D41ABB"/>
    <w:rsid w:val="00D428D5"/>
    <w:rsid w:val="00D4381C"/>
    <w:rsid w:val="00D4478A"/>
    <w:rsid w:val="00D456C7"/>
    <w:rsid w:val="00D459FF"/>
    <w:rsid w:val="00D45BC5"/>
    <w:rsid w:val="00D47054"/>
    <w:rsid w:val="00D47CC1"/>
    <w:rsid w:val="00D50D0C"/>
    <w:rsid w:val="00D563D7"/>
    <w:rsid w:val="00D5641C"/>
    <w:rsid w:val="00D579A4"/>
    <w:rsid w:val="00D6000F"/>
    <w:rsid w:val="00D604BC"/>
    <w:rsid w:val="00D60642"/>
    <w:rsid w:val="00D62425"/>
    <w:rsid w:val="00D643A1"/>
    <w:rsid w:val="00D64707"/>
    <w:rsid w:val="00D65730"/>
    <w:rsid w:val="00D65F49"/>
    <w:rsid w:val="00D660FB"/>
    <w:rsid w:val="00D66909"/>
    <w:rsid w:val="00D679D4"/>
    <w:rsid w:val="00D71473"/>
    <w:rsid w:val="00D74380"/>
    <w:rsid w:val="00D74DD8"/>
    <w:rsid w:val="00D80BA2"/>
    <w:rsid w:val="00D81EAD"/>
    <w:rsid w:val="00D843E7"/>
    <w:rsid w:val="00D84A2A"/>
    <w:rsid w:val="00D84FAF"/>
    <w:rsid w:val="00D87BEA"/>
    <w:rsid w:val="00D91E20"/>
    <w:rsid w:val="00D920F0"/>
    <w:rsid w:val="00D92AC5"/>
    <w:rsid w:val="00D97A89"/>
    <w:rsid w:val="00DA01A5"/>
    <w:rsid w:val="00DA1722"/>
    <w:rsid w:val="00DA19CD"/>
    <w:rsid w:val="00DA4215"/>
    <w:rsid w:val="00DA6590"/>
    <w:rsid w:val="00DB0F21"/>
    <w:rsid w:val="00DB392B"/>
    <w:rsid w:val="00DB63A4"/>
    <w:rsid w:val="00DB70A8"/>
    <w:rsid w:val="00DC0CB1"/>
    <w:rsid w:val="00DC0FE4"/>
    <w:rsid w:val="00DC2A27"/>
    <w:rsid w:val="00DC58CA"/>
    <w:rsid w:val="00DC635E"/>
    <w:rsid w:val="00DD2396"/>
    <w:rsid w:val="00DD2B0C"/>
    <w:rsid w:val="00DD7D23"/>
    <w:rsid w:val="00DE24FD"/>
    <w:rsid w:val="00DE4F70"/>
    <w:rsid w:val="00DE703F"/>
    <w:rsid w:val="00DF02E9"/>
    <w:rsid w:val="00DF1B98"/>
    <w:rsid w:val="00DF2B62"/>
    <w:rsid w:val="00DF3132"/>
    <w:rsid w:val="00DF71B9"/>
    <w:rsid w:val="00DF7625"/>
    <w:rsid w:val="00E00638"/>
    <w:rsid w:val="00E00DAE"/>
    <w:rsid w:val="00E00E85"/>
    <w:rsid w:val="00E050EB"/>
    <w:rsid w:val="00E057D1"/>
    <w:rsid w:val="00E07524"/>
    <w:rsid w:val="00E1223E"/>
    <w:rsid w:val="00E12FA6"/>
    <w:rsid w:val="00E130BD"/>
    <w:rsid w:val="00E139D0"/>
    <w:rsid w:val="00E17BAC"/>
    <w:rsid w:val="00E220CA"/>
    <w:rsid w:val="00E23499"/>
    <w:rsid w:val="00E252E9"/>
    <w:rsid w:val="00E27A60"/>
    <w:rsid w:val="00E3035F"/>
    <w:rsid w:val="00E30A60"/>
    <w:rsid w:val="00E33726"/>
    <w:rsid w:val="00E33C7C"/>
    <w:rsid w:val="00E409A3"/>
    <w:rsid w:val="00E40EA7"/>
    <w:rsid w:val="00E457AB"/>
    <w:rsid w:val="00E47736"/>
    <w:rsid w:val="00E47925"/>
    <w:rsid w:val="00E50135"/>
    <w:rsid w:val="00E50822"/>
    <w:rsid w:val="00E508B9"/>
    <w:rsid w:val="00E53A68"/>
    <w:rsid w:val="00E55938"/>
    <w:rsid w:val="00E56906"/>
    <w:rsid w:val="00E56FB1"/>
    <w:rsid w:val="00E5707A"/>
    <w:rsid w:val="00E601AF"/>
    <w:rsid w:val="00E638D1"/>
    <w:rsid w:val="00E65D7D"/>
    <w:rsid w:val="00E67DF5"/>
    <w:rsid w:val="00E70AF4"/>
    <w:rsid w:val="00E72B45"/>
    <w:rsid w:val="00E75040"/>
    <w:rsid w:val="00E75C18"/>
    <w:rsid w:val="00E80374"/>
    <w:rsid w:val="00E82A01"/>
    <w:rsid w:val="00E833BE"/>
    <w:rsid w:val="00E86E42"/>
    <w:rsid w:val="00E878C3"/>
    <w:rsid w:val="00E90852"/>
    <w:rsid w:val="00E91DA9"/>
    <w:rsid w:val="00E938D3"/>
    <w:rsid w:val="00EA1009"/>
    <w:rsid w:val="00EA1073"/>
    <w:rsid w:val="00EA4961"/>
    <w:rsid w:val="00EA5887"/>
    <w:rsid w:val="00EA61EE"/>
    <w:rsid w:val="00EB1EAE"/>
    <w:rsid w:val="00EB4A9D"/>
    <w:rsid w:val="00EB6643"/>
    <w:rsid w:val="00EB6B1E"/>
    <w:rsid w:val="00EB6F2E"/>
    <w:rsid w:val="00EC0C9E"/>
    <w:rsid w:val="00EC1770"/>
    <w:rsid w:val="00EC5C45"/>
    <w:rsid w:val="00EC6ECB"/>
    <w:rsid w:val="00ED5398"/>
    <w:rsid w:val="00ED59D8"/>
    <w:rsid w:val="00ED6395"/>
    <w:rsid w:val="00EE301A"/>
    <w:rsid w:val="00EE31F6"/>
    <w:rsid w:val="00EE34ED"/>
    <w:rsid w:val="00EF0EEE"/>
    <w:rsid w:val="00EF132F"/>
    <w:rsid w:val="00F026C5"/>
    <w:rsid w:val="00F0326A"/>
    <w:rsid w:val="00F0388B"/>
    <w:rsid w:val="00F107B7"/>
    <w:rsid w:val="00F10B3B"/>
    <w:rsid w:val="00F2373A"/>
    <w:rsid w:val="00F23B42"/>
    <w:rsid w:val="00F248F8"/>
    <w:rsid w:val="00F252C4"/>
    <w:rsid w:val="00F35C2E"/>
    <w:rsid w:val="00F36E98"/>
    <w:rsid w:val="00F42577"/>
    <w:rsid w:val="00F446F6"/>
    <w:rsid w:val="00F5362E"/>
    <w:rsid w:val="00F56180"/>
    <w:rsid w:val="00F64B42"/>
    <w:rsid w:val="00F65977"/>
    <w:rsid w:val="00F65EB1"/>
    <w:rsid w:val="00F731BE"/>
    <w:rsid w:val="00F77A19"/>
    <w:rsid w:val="00F821F9"/>
    <w:rsid w:val="00F82521"/>
    <w:rsid w:val="00F84CE8"/>
    <w:rsid w:val="00F8713D"/>
    <w:rsid w:val="00F907D9"/>
    <w:rsid w:val="00F90B82"/>
    <w:rsid w:val="00F916A8"/>
    <w:rsid w:val="00F91852"/>
    <w:rsid w:val="00F938D1"/>
    <w:rsid w:val="00F94CE6"/>
    <w:rsid w:val="00FA0F79"/>
    <w:rsid w:val="00FA47CC"/>
    <w:rsid w:val="00FA4D4A"/>
    <w:rsid w:val="00FA56E2"/>
    <w:rsid w:val="00FA770B"/>
    <w:rsid w:val="00FB2D7F"/>
    <w:rsid w:val="00FB2EA4"/>
    <w:rsid w:val="00FB31B6"/>
    <w:rsid w:val="00FB417A"/>
    <w:rsid w:val="00FC2272"/>
    <w:rsid w:val="00FC2D03"/>
    <w:rsid w:val="00FC660C"/>
    <w:rsid w:val="00FD19CD"/>
    <w:rsid w:val="00FE192C"/>
    <w:rsid w:val="00FE4DF0"/>
    <w:rsid w:val="00FE51E3"/>
    <w:rsid w:val="00FF23A0"/>
    <w:rsid w:val="00FF4C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3EE1F4"/>
  <w15:chartTrackingRefBased/>
  <w15:docId w15:val="{B534922F-CE35-433A-835E-49D7C06C9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55A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55A5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F148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F148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6F1486"/>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6F1486"/>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F1486"/>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F148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6F148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304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30460"/>
    <w:rPr>
      <w:sz w:val="20"/>
      <w:szCs w:val="20"/>
    </w:rPr>
  </w:style>
  <w:style w:type="character" w:styleId="FootnoteReference">
    <w:name w:val="footnote reference"/>
    <w:basedOn w:val="DefaultParagraphFont"/>
    <w:uiPriority w:val="99"/>
    <w:semiHidden/>
    <w:unhideWhenUsed/>
    <w:rsid w:val="00A30460"/>
    <w:rPr>
      <w:vertAlign w:val="superscript"/>
    </w:rPr>
  </w:style>
  <w:style w:type="character" w:styleId="Hyperlink">
    <w:name w:val="Hyperlink"/>
    <w:basedOn w:val="DefaultParagraphFont"/>
    <w:uiPriority w:val="99"/>
    <w:unhideWhenUsed/>
    <w:rsid w:val="00A30460"/>
    <w:rPr>
      <w:color w:val="0563C1" w:themeColor="hyperlink"/>
      <w:u w:val="single"/>
    </w:rPr>
  </w:style>
  <w:style w:type="paragraph" w:styleId="ListParagraph">
    <w:name w:val="List Paragraph"/>
    <w:basedOn w:val="Normal"/>
    <w:uiPriority w:val="34"/>
    <w:qFormat/>
    <w:rsid w:val="001E3507"/>
    <w:pPr>
      <w:ind w:left="720"/>
      <w:contextualSpacing/>
    </w:pPr>
  </w:style>
  <w:style w:type="paragraph" w:styleId="Header">
    <w:name w:val="header"/>
    <w:basedOn w:val="Normal"/>
    <w:link w:val="HeaderChar"/>
    <w:uiPriority w:val="99"/>
    <w:unhideWhenUsed/>
    <w:rsid w:val="00AB3D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3DA5"/>
  </w:style>
  <w:style w:type="paragraph" w:styleId="Footer">
    <w:name w:val="footer"/>
    <w:basedOn w:val="Normal"/>
    <w:link w:val="FooterChar"/>
    <w:uiPriority w:val="99"/>
    <w:unhideWhenUsed/>
    <w:rsid w:val="00AB3D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3DA5"/>
  </w:style>
  <w:style w:type="character" w:customStyle="1" w:styleId="Heading1Char">
    <w:name w:val="Heading 1 Char"/>
    <w:basedOn w:val="DefaultParagraphFont"/>
    <w:link w:val="Heading1"/>
    <w:uiPriority w:val="9"/>
    <w:rsid w:val="00355A54"/>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355A54"/>
    <w:pPr>
      <w:outlineLvl w:val="9"/>
    </w:pPr>
    <w:rPr>
      <w:lang w:val="en-US"/>
    </w:rPr>
  </w:style>
  <w:style w:type="character" w:customStyle="1" w:styleId="Heading2Char">
    <w:name w:val="Heading 2 Char"/>
    <w:basedOn w:val="DefaultParagraphFont"/>
    <w:link w:val="Heading2"/>
    <w:uiPriority w:val="9"/>
    <w:rsid w:val="00355A54"/>
    <w:rPr>
      <w:rFonts w:asciiTheme="majorHAnsi" w:eastAsiaTheme="majorEastAsia" w:hAnsiTheme="majorHAnsi" w:cstheme="majorBidi"/>
      <w:color w:val="2E74B5" w:themeColor="accent1" w:themeShade="BF"/>
      <w:sz w:val="26"/>
      <w:szCs w:val="26"/>
    </w:rPr>
  </w:style>
  <w:style w:type="paragraph" w:styleId="TOC1">
    <w:name w:val="toc 1"/>
    <w:basedOn w:val="Normal"/>
    <w:next w:val="Normal"/>
    <w:autoRedefine/>
    <w:uiPriority w:val="39"/>
    <w:unhideWhenUsed/>
    <w:rsid w:val="00CF0CFD"/>
    <w:pPr>
      <w:tabs>
        <w:tab w:val="right" w:leader="dot" w:pos="9016"/>
      </w:tabs>
      <w:spacing w:after="100" w:line="360" w:lineRule="auto"/>
      <w:jc w:val="both"/>
    </w:pPr>
  </w:style>
  <w:style w:type="paragraph" w:styleId="TOC2">
    <w:name w:val="toc 2"/>
    <w:basedOn w:val="Normal"/>
    <w:next w:val="Normal"/>
    <w:autoRedefine/>
    <w:uiPriority w:val="39"/>
    <w:unhideWhenUsed/>
    <w:rsid w:val="00CF0CFD"/>
    <w:pPr>
      <w:tabs>
        <w:tab w:val="right" w:leader="dot" w:pos="9016"/>
      </w:tabs>
      <w:spacing w:after="100"/>
      <w:ind w:left="720"/>
    </w:pPr>
  </w:style>
  <w:style w:type="paragraph" w:styleId="TOC3">
    <w:name w:val="toc 3"/>
    <w:basedOn w:val="Normal"/>
    <w:next w:val="Normal"/>
    <w:autoRedefine/>
    <w:uiPriority w:val="39"/>
    <w:unhideWhenUsed/>
    <w:rsid w:val="00CF0CFD"/>
    <w:pPr>
      <w:tabs>
        <w:tab w:val="right" w:leader="dot" w:pos="9016"/>
      </w:tabs>
      <w:spacing w:after="100"/>
      <w:ind w:left="1440"/>
    </w:pPr>
    <w:rPr>
      <w:rFonts w:eastAsiaTheme="minorEastAsia" w:cs="Times New Roman"/>
      <w:lang w:val="en-US"/>
    </w:rPr>
  </w:style>
  <w:style w:type="character" w:customStyle="1" w:styleId="Heading3Char">
    <w:name w:val="Heading 3 Char"/>
    <w:basedOn w:val="DefaultParagraphFont"/>
    <w:link w:val="Heading3"/>
    <w:uiPriority w:val="9"/>
    <w:rsid w:val="006F148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F1486"/>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6F1486"/>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6F1486"/>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sid w:val="006F1486"/>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F148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6F1486"/>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CA28CB"/>
    <w:rPr>
      <w:sz w:val="16"/>
      <w:szCs w:val="16"/>
    </w:rPr>
  </w:style>
  <w:style w:type="paragraph" w:styleId="CommentText">
    <w:name w:val="annotation text"/>
    <w:basedOn w:val="Normal"/>
    <w:link w:val="CommentTextChar"/>
    <w:uiPriority w:val="99"/>
    <w:semiHidden/>
    <w:unhideWhenUsed/>
    <w:rsid w:val="00CA28CB"/>
    <w:pPr>
      <w:spacing w:line="240" w:lineRule="auto"/>
    </w:pPr>
    <w:rPr>
      <w:sz w:val="20"/>
      <w:szCs w:val="20"/>
    </w:rPr>
  </w:style>
  <w:style w:type="character" w:customStyle="1" w:styleId="CommentTextChar">
    <w:name w:val="Comment Text Char"/>
    <w:basedOn w:val="DefaultParagraphFont"/>
    <w:link w:val="CommentText"/>
    <w:uiPriority w:val="99"/>
    <w:semiHidden/>
    <w:rsid w:val="00CA28CB"/>
    <w:rPr>
      <w:sz w:val="20"/>
      <w:szCs w:val="20"/>
    </w:rPr>
  </w:style>
  <w:style w:type="paragraph" w:styleId="CommentSubject">
    <w:name w:val="annotation subject"/>
    <w:basedOn w:val="CommentText"/>
    <w:next w:val="CommentText"/>
    <w:link w:val="CommentSubjectChar"/>
    <w:uiPriority w:val="99"/>
    <w:semiHidden/>
    <w:unhideWhenUsed/>
    <w:rsid w:val="00CA28CB"/>
    <w:rPr>
      <w:b/>
      <w:bCs/>
    </w:rPr>
  </w:style>
  <w:style w:type="character" w:customStyle="1" w:styleId="CommentSubjectChar">
    <w:name w:val="Comment Subject Char"/>
    <w:basedOn w:val="CommentTextChar"/>
    <w:link w:val="CommentSubject"/>
    <w:uiPriority w:val="99"/>
    <w:semiHidden/>
    <w:rsid w:val="00CA28CB"/>
    <w:rPr>
      <w:b/>
      <w:bCs/>
      <w:sz w:val="20"/>
      <w:szCs w:val="20"/>
    </w:rPr>
  </w:style>
  <w:style w:type="paragraph" w:styleId="BalloonText">
    <w:name w:val="Balloon Text"/>
    <w:basedOn w:val="Normal"/>
    <w:link w:val="BalloonTextChar"/>
    <w:uiPriority w:val="99"/>
    <w:semiHidden/>
    <w:unhideWhenUsed/>
    <w:rsid w:val="00CA28C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A28CB"/>
    <w:rPr>
      <w:rFonts w:ascii="Times New Roman" w:hAnsi="Times New Roman" w:cs="Times New Roman"/>
      <w:sz w:val="18"/>
      <w:szCs w:val="18"/>
    </w:rPr>
  </w:style>
  <w:style w:type="paragraph" w:styleId="NormalWeb">
    <w:name w:val="Normal (Web)"/>
    <w:basedOn w:val="Normal"/>
    <w:uiPriority w:val="99"/>
    <w:semiHidden/>
    <w:unhideWhenUsed/>
    <w:rsid w:val="00573B81"/>
    <w:pPr>
      <w:spacing w:before="100" w:beforeAutospacing="1" w:after="100" w:afterAutospacing="1" w:line="240" w:lineRule="auto"/>
    </w:pPr>
    <w:rPr>
      <w:rFonts w:ascii="Times New Roman" w:eastAsia="Times New Roman" w:hAnsi="Times New Roman" w:cs="Times New Roman"/>
      <w:sz w:val="24"/>
      <w:szCs w:val="24"/>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313681">
      <w:bodyDiv w:val="1"/>
      <w:marLeft w:val="0"/>
      <w:marRight w:val="0"/>
      <w:marTop w:val="0"/>
      <w:marBottom w:val="0"/>
      <w:divBdr>
        <w:top w:val="none" w:sz="0" w:space="0" w:color="auto"/>
        <w:left w:val="none" w:sz="0" w:space="0" w:color="auto"/>
        <w:bottom w:val="none" w:sz="0" w:space="0" w:color="auto"/>
        <w:right w:val="none" w:sz="0" w:space="0" w:color="auto"/>
      </w:divBdr>
    </w:div>
    <w:div w:id="455833258">
      <w:bodyDiv w:val="1"/>
      <w:marLeft w:val="0"/>
      <w:marRight w:val="0"/>
      <w:marTop w:val="0"/>
      <w:marBottom w:val="0"/>
      <w:divBdr>
        <w:top w:val="none" w:sz="0" w:space="0" w:color="auto"/>
        <w:left w:val="none" w:sz="0" w:space="0" w:color="auto"/>
        <w:bottom w:val="none" w:sz="0" w:space="0" w:color="auto"/>
        <w:right w:val="none" w:sz="0" w:space="0" w:color="auto"/>
      </w:divBdr>
      <w:divsChild>
        <w:div w:id="405537472">
          <w:marLeft w:val="0"/>
          <w:marRight w:val="0"/>
          <w:marTop w:val="0"/>
          <w:marBottom w:val="0"/>
          <w:divBdr>
            <w:top w:val="none" w:sz="0" w:space="0" w:color="auto"/>
            <w:left w:val="none" w:sz="0" w:space="0" w:color="auto"/>
            <w:bottom w:val="none" w:sz="0" w:space="0" w:color="auto"/>
            <w:right w:val="none" w:sz="0" w:space="0" w:color="auto"/>
          </w:divBdr>
          <w:divsChild>
            <w:div w:id="325020043">
              <w:marLeft w:val="0"/>
              <w:marRight w:val="0"/>
              <w:marTop w:val="0"/>
              <w:marBottom w:val="0"/>
              <w:divBdr>
                <w:top w:val="none" w:sz="0" w:space="0" w:color="auto"/>
                <w:left w:val="none" w:sz="0" w:space="0" w:color="auto"/>
                <w:bottom w:val="none" w:sz="0" w:space="0" w:color="auto"/>
                <w:right w:val="none" w:sz="0" w:space="0" w:color="auto"/>
              </w:divBdr>
              <w:divsChild>
                <w:div w:id="162234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727540">
      <w:bodyDiv w:val="1"/>
      <w:marLeft w:val="0"/>
      <w:marRight w:val="0"/>
      <w:marTop w:val="0"/>
      <w:marBottom w:val="0"/>
      <w:divBdr>
        <w:top w:val="none" w:sz="0" w:space="0" w:color="auto"/>
        <w:left w:val="none" w:sz="0" w:space="0" w:color="auto"/>
        <w:bottom w:val="none" w:sz="0" w:space="0" w:color="auto"/>
        <w:right w:val="none" w:sz="0" w:space="0" w:color="auto"/>
      </w:divBdr>
      <w:divsChild>
        <w:div w:id="1396853430">
          <w:marLeft w:val="0"/>
          <w:marRight w:val="0"/>
          <w:marTop w:val="0"/>
          <w:marBottom w:val="0"/>
          <w:divBdr>
            <w:top w:val="none" w:sz="0" w:space="0" w:color="auto"/>
            <w:left w:val="none" w:sz="0" w:space="0" w:color="auto"/>
            <w:bottom w:val="none" w:sz="0" w:space="0" w:color="auto"/>
            <w:right w:val="none" w:sz="0" w:space="0" w:color="auto"/>
          </w:divBdr>
          <w:divsChild>
            <w:div w:id="728263509">
              <w:marLeft w:val="0"/>
              <w:marRight w:val="0"/>
              <w:marTop w:val="0"/>
              <w:marBottom w:val="0"/>
              <w:divBdr>
                <w:top w:val="none" w:sz="0" w:space="0" w:color="auto"/>
                <w:left w:val="none" w:sz="0" w:space="0" w:color="auto"/>
                <w:bottom w:val="none" w:sz="0" w:space="0" w:color="auto"/>
                <w:right w:val="none" w:sz="0" w:space="0" w:color="auto"/>
              </w:divBdr>
              <w:divsChild>
                <w:div w:id="172937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304867">
      <w:bodyDiv w:val="1"/>
      <w:marLeft w:val="0"/>
      <w:marRight w:val="0"/>
      <w:marTop w:val="0"/>
      <w:marBottom w:val="0"/>
      <w:divBdr>
        <w:top w:val="none" w:sz="0" w:space="0" w:color="auto"/>
        <w:left w:val="none" w:sz="0" w:space="0" w:color="auto"/>
        <w:bottom w:val="none" w:sz="0" w:space="0" w:color="auto"/>
        <w:right w:val="none" w:sz="0" w:space="0" w:color="auto"/>
      </w:divBdr>
      <w:divsChild>
        <w:div w:id="669333143">
          <w:marLeft w:val="0"/>
          <w:marRight w:val="0"/>
          <w:marTop w:val="0"/>
          <w:marBottom w:val="0"/>
          <w:divBdr>
            <w:top w:val="none" w:sz="0" w:space="0" w:color="auto"/>
            <w:left w:val="none" w:sz="0" w:space="0" w:color="auto"/>
            <w:bottom w:val="none" w:sz="0" w:space="0" w:color="auto"/>
            <w:right w:val="none" w:sz="0" w:space="0" w:color="auto"/>
          </w:divBdr>
          <w:divsChild>
            <w:div w:id="1559900274">
              <w:marLeft w:val="0"/>
              <w:marRight w:val="0"/>
              <w:marTop w:val="0"/>
              <w:marBottom w:val="0"/>
              <w:divBdr>
                <w:top w:val="none" w:sz="0" w:space="0" w:color="auto"/>
                <w:left w:val="none" w:sz="0" w:space="0" w:color="auto"/>
                <w:bottom w:val="none" w:sz="0" w:space="0" w:color="auto"/>
                <w:right w:val="none" w:sz="0" w:space="0" w:color="auto"/>
              </w:divBdr>
              <w:divsChild>
                <w:div w:id="106525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ayoclinic.org/tests-procedures/in-vitro-fertilization/about/pac-20384716" TargetMode="External"/><Relationship Id="rId18" Type="http://schemas.openxmlformats.org/officeDocument/2006/relationships/hyperlink" Target="https://livio.se/en/research/history-ivf-brie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y.clevelandclinic.org/health/treatments/15464-embryo-cryopreservation" TargetMode="External"/><Relationship Id="rId7" Type="http://schemas.openxmlformats.org/officeDocument/2006/relationships/endnotes" Target="endnotes.xml"/><Relationship Id="rId12" Type="http://schemas.openxmlformats.org/officeDocument/2006/relationships/hyperlink" Target="https://www.tandfonline.com/doi/abs/10.1179/hrge.6.2.y4v1p37874v42181" TargetMode="External"/><Relationship Id="rId17" Type="http://schemas.openxmlformats.org/officeDocument/2006/relationships/hyperlink" Target="https://www.princeton.edu/~prolife/articles/embryoquotes2.html%20on%2016%20August%202019"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plannedparenthood.org/learn/sex-and-relationships/sexual-consent" TargetMode="External"/><Relationship Id="rId20" Type="http://schemas.openxmlformats.org/officeDocument/2006/relationships/hyperlink" Target="https://www.stanfordchildrens.org/en/service/fertility-and-reproductive-health/oocyte-retriev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ndfonline.com/doi/abs/10.1179/hrge.6.2.y4v1p37874v42181" TargetMode="External"/><Relationship Id="rId24" Type="http://schemas.openxmlformats.org/officeDocument/2006/relationships/hyperlink" Target="https://www.who.int/reproductivehealth/publications/infertility/progress63.pdf" TargetMode="External"/><Relationship Id="rId5" Type="http://schemas.openxmlformats.org/officeDocument/2006/relationships/webSettings" Target="webSettings.xml"/><Relationship Id="rId15" Type="http://schemas.openxmlformats.org/officeDocument/2006/relationships/hyperlink" Target="https://www.nation.co.ke/health/-A-to-Z-of-in-vitro-fertilisation/3476990-4688654-6j1jxvz/index.html%20on%2026%20February%202019" TargetMode="External"/><Relationship Id="rId23" Type="http://schemas.openxmlformats.org/officeDocument/2006/relationships/hyperlink" Target="https://www.fertilityclinicsabroad.com/egg-donation-abroad-europe/iso-accreditation-ivf-clinics-abroad/" TargetMode="External"/><Relationship Id="rId10" Type="http://schemas.openxmlformats.org/officeDocument/2006/relationships/hyperlink" Target="https://www.ncbi.nlm.nih.gov/pmc/articles/PMC5499222/" TargetMode="External"/><Relationship Id="rId19" Type="http://schemas.openxmlformats.org/officeDocument/2006/relationships/hyperlink" Target="https://www.eggfreezing.com/what-is-an-oocyte/" TargetMode="Externa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www.sciencedirect.com/science/article/abs/pii/S1472648310604439" TargetMode="External"/><Relationship Id="rId14" Type="http://schemas.openxmlformats.org/officeDocument/2006/relationships/hyperlink" Target="https://drjohnzhang.com/difference-oocyte-embryo-conception/%20on%2017%20February%202019." TargetMode="External"/><Relationship Id="rId22" Type="http://schemas.openxmlformats.org/officeDocument/2006/relationships/hyperlink" Target="https://www.hfea.gov.uk/treatments/fertility-preservation/embryo-freezing/"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3" Type="http://schemas.openxmlformats.org/officeDocument/2006/relationships/hyperlink" Target="https://drjohnzhang.com/difference-oocyte-embryo-conception/" TargetMode="External"/><Relationship Id="rId18" Type="http://schemas.openxmlformats.org/officeDocument/2006/relationships/hyperlink" Target="https://www.hfea.gov.uk/treatments/fertility-preservation/embryo-freezing/" TargetMode="External"/><Relationship Id="rId26" Type="http://schemas.openxmlformats.org/officeDocument/2006/relationships/hyperlink" Target="https://www.tandfonline.com/doi/abs/10.1179/hrge.6.2.y4v1p37874v42181" TargetMode="External"/><Relationship Id="rId39" Type="http://schemas.openxmlformats.org/officeDocument/2006/relationships/hyperlink" Target="https://www.academia.edu/33074893/Ethics_of_Surrogacy_without_Genetic_Link.pdf" TargetMode="External"/><Relationship Id="rId21" Type="http://schemas.openxmlformats.org/officeDocument/2006/relationships/hyperlink" Target="https://www.ncbi.nlm.nih.gov/pmc/articles/PMC5499222/" TargetMode="External"/><Relationship Id="rId34" Type="http://schemas.openxmlformats.org/officeDocument/2006/relationships/hyperlink" Target="https://academic.oup.com/afraf/article-abstract/90/360/484/55063?redirectedFrom=fulltext" TargetMode="External"/><Relationship Id="rId42" Type="http://schemas.openxmlformats.org/officeDocument/2006/relationships/hyperlink" Target="https://www.princeton.edu/~prolife/articles/embryoquotes2.html" TargetMode="External"/><Relationship Id="rId47" Type="http://schemas.openxmlformats.org/officeDocument/2006/relationships/hyperlink" Target="https://www.lawyr.it/index.php/articles/international-focus/343-the-right-to-life-of-the-embryo" TargetMode="External"/><Relationship Id="rId50" Type="http://schemas.openxmlformats.org/officeDocument/2006/relationships/hyperlink" Target="https://www.mayoclinic.org/tests-procedures/in-vitro-fertilization/about/pac-20384716" TargetMode="External"/><Relationship Id="rId55" Type="http://schemas.openxmlformats.org/officeDocument/2006/relationships/hyperlink" Target="https://scholarship.law.nd.edu/cgi/viewcontent.cgi?article=1286&amp;context=jleg" TargetMode="External"/><Relationship Id="rId7" Type="http://schemas.openxmlformats.org/officeDocument/2006/relationships/hyperlink" Target="https://www.mayoclinic.org/tests-procedures/in-vitro-fertilization/about/pac-20384716" TargetMode="External"/><Relationship Id="rId12" Type="http://schemas.openxmlformats.org/officeDocument/2006/relationships/hyperlink" Target="https://www.stanfordchildrens.org/en/service/fertility-and-reproductive-health/oocyte-retrieval" TargetMode="External"/><Relationship Id="rId17" Type="http://schemas.openxmlformats.org/officeDocument/2006/relationships/hyperlink" Target="https://my.clevelandclinic.org/health/treatments/15464-embryo-cryopreservation" TargetMode="External"/><Relationship Id="rId25" Type="http://schemas.openxmlformats.org/officeDocument/2006/relationships/hyperlink" Target="https://www.tandfonline.com/doi/abs/10.1179/hrge.6.2.y4v1p37874v42181" TargetMode="External"/><Relationship Id="rId33" Type="http://schemas.openxmlformats.org/officeDocument/2006/relationships/hyperlink" Target="https://www.academia.edu/35273884/Personhood_and_Rights_in_an_African_Tradition" TargetMode="External"/><Relationship Id="rId38" Type="http://schemas.openxmlformats.org/officeDocument/2006/relationships/hyperlink" Target="https://www.jstor.org/stable/43239687?seq=1" TargetMode="External"/><Relationship Id="rId46" Type="http://schemas.openxmlformats.org/officeDocument/2006/relationships/hyperlink" Target="https://www.priestsforlife.org/library/4729-rights-of-the-unborn-under-international-law" TargetMode="External"/><Relationship Id="rId2" Type="http://schemas.openxmlformats.org/officeDocument/2006/relationships/hyperlink" Target="https://livio.se/en/research/history-ivf-brief/" TargetMode="External"/><Relationship Id="rId16" Type="http://schemas.openxmlformats.org/officeDocument/2006/relationships/hyperlink" Target="https://my.clevelandclinic.org/health/treatments/15464-embryo-cryopreservation" TargetMode="External"/><Relationship Id="rId20" Type="http://schemas.openxmlformats.org/officeDocument/2006/relationships/hyperlink" Target="https://www.ncbi.nlm.nih.gov/pmc/articles/PMC5499222/" TargetMode="External"/><Relationship Id="rId29" Type="http://schemas.openxmlformats.org/officeDocument/2006/relationships/hyperlink" Target="https://www.tandfonline.com/doi/abs/10.1179/hrge.6.2.y4v1p37874v42181" TargetMode="External"/><Relationship Id="rId41" Type="http://schemas.openxmlformats.org/officeDocument/2006/relationships/hyperlink" Target="https://www.academia.edu/33074893/Ethics_of_Surrogacy_without_Genetic_Link.pdf" TargetMode="External"/><Relationship Id="rId54" Type="http://schemas.openxmlformats.org/officeDocument/2006/relationships/hyperlink" Target="https://scholarship.law.nd.edu/cgi/viewcontent.cgi?article=1286&amp;context=jleg" TargetMode="External"/><Relationship Id="rId1" Type="http://schemas.openxmlformats.org/officeDocument/2006/relationships/hyperlink" Target="https://www.nation.co.ke/health/-A-to-Z-of-in-vitro-fertilisation/3476990-4688654-6j1jxvz/index.html" TargetMode="External"/><Relationship Id="rId6" Type="http://schemas.openxmlformats.org/officeDocument/2006/relationships/hyperlink" Target="https://www.eggfreezing.com/what-is-an-oocyte/" TargetMode="External"/><Relationship Id="rId11" Type="http://schemas.openxmlformats.org/officeDocument/2006/relationships/hyperlink" Target="https://www.stanfordchildrens.org/en/service/fertility-and-reproductive-health/oocyte-retrieval" TargetMode="External"/><Relationship Id="rId24" Type="http://schemas.openxmlformats.org/officeDocument/2006/relationships/hyperlink" Target="https://www.tandfonline.com/doi/abs/10.1179/hrge.6.2.y4v1p37874v42181" TargetMode="External"/><Relationship Id="rId32" Type="http://schemas.openxmlformats.org/officeDocument/2006/relationships/hyperlink" Target="https://www.researchgate.net/publication/318535075_The_value_of_a_person_in_Akan_traditional_life_and_thought_A_contemporary_inquiry" TargetMode="External"/><Relationship Id="rId37" Type="http://schemas.openxmlformats.org/officeDocument/2006/relationships/hyperlink" Target="https://www.jstor.org/stable/43239687?seq=1" TargetMode="External"/><Relationship Id="rId40" Type="http://schemas.openxmlformats.org/officeDocument/2006/relationships/hyperlink" Target="https://www.academia.edu/33074893/Ethics_of_Surrogacy_without_Genetic_Link.pdf" TargetMode="External"/><Relationship Id="rId45" Type="http://schemas.openxmlformats.org/officeDocument/2006/relationships/hyperlink" Target="https://resourcecentre.savethechildren.net/node/4521/pdf/4521.pdf" TargetMode="External"/><Relationship Id="rId53" Type="http://schemas.openxmlformats.org/officeDocument/2006/relationships/hyperlink" Target="https://scholarship.law.nd.edu/cgi/viewcontent.cgi?article=1286&amp;context=jleg" TargetMode="External"/><Relationship Id="rId5" Type="http://schemas.openxmlformats.org/officeDocument/2006/relationships/hyperlink" Target="https://www.eggfreezing.com/what-is-an-oocyte/" TargetMode="External"/><Relationship Id="rId15" Type="http://schemas.openxmlformats.org/officeDocument/2006/relationships/hyperlink" Target="https://my.clevelandclinic.org/health/treatments/15464-embryo-cryopreservation" TargetMode="External"/><Relationship Id="rId23" Type="http://schemas.openxmlformats.org/officeDocument/2006/relationships/hyperlink" Target="https://www.ncbi.nlm.nih.gov/pmc/articles/PMC5499222/" TargetMode="External"/><Relationship Id="rId28" Type="http://schemas.openxmlformats.org/officeDocument/2006/relationships/hyperlink" Target="https://www.tandfonline.com/doi/abs/10.1179/hrge.6.2.y4v1p37874v42181" TargetMode="External"/><Relationship Id="rId36" Type="http://schemas.openxmlformats.org/officeDocument/2006/relationships/hyperlink" Target="https://www.jstor.org/stable/43239687?seq=1" TargetMode="External"/><Relationship Id="rId49" Type="http://schemas.openxmlformats.org/officeDocument/2006/relationships/hyperlink" Target="https://books.google.co.ke/books?id=7vzHBgAAQBAJ&amp;pg=PT64&amp;lpg=PT64&amp;dq=republic+v+nyamu+are+embryos+persons&amp;source=bl&amp;ots=A0zxMR7ieN&amp;sig=ACfU3U3b_JEDPWyfsCzgAISJ7e_qAvSNMw&amp;hl=en&amp;sa=X&amp;ved=2ahUKEwi5k4uFzZ3lAhUPkRQKHeddCkoQ6AEwA3oECAkQAQ" TargetMode="External"/><Relationship Id="rId10" Type="http://schemas.openxmlformats.org/officeDocument/2006/relationships/hyperlink" Target="https://www.stanfordchildrens.org/en/service/fertility-and-reproductive-health/oocyte-retrieval" TargetMode="External"/><Relationship Id="rId19" Type="http://schemas.openxmlformats.org/officeDocument/2006/relationships/hyperlink" Target="https://www.ncbi.nlm.nih.gov/pmc/articles/PMC5499222/" TargetMode="External"/><Relationship Id="rId31" Type="http://schemas.openxmlformats.org/officeDocument/2006/relationships/hyperlink" Target="https://www.tandfonline.com/doi/abs/10.1179/hrge.6.2.y4v1p37874v42181" TargetMode="External"/><Relationship Id="rId44" Type="http://schemas.openxmlformats.org/officeDocument/2006/relationships/hyperlink" Target="https://resourcecentre.savethechildren.net/node/4521/pdf/4521.pdf" TargetMode="External"/><Relationship Id="rId52" Type="http://schemas.openxmlformats.org/officeDocument/2006/relationships/hyperlink" Target="https://www.who.int/reproductivehealth/publications/infertility/progress63.pdf" TargetMode="External"/><Relationship Id="rId4" Type="http://schemas.openxmlformats.org/officeDocument/2006/relationships/hyperlink" Target="https://www.mayoclinic.org/tests-procedures/in-vitro-fertilization/about/pac-20384716" TargetMode="External"/><Relationship Id="rId9" Type="http://schemas.openxmlformats.org/officeDocument/2006/relationships/hyperlink" Target="https://www.stanfordchildrens.org/en/service/fertility-and-reproductive-health/oocyte-retrieval" TargetMode="External"/><Relationship Id="rId14" Type="http://schemas.openxmlformats.org/officeDocument/2006/relationships/hyperlink" Target="https://www.mayoclinic.org/tests-procedures/in-vitro-fertilization/about/pac-20384716" TargetMode="External"/><Relationship Id="rId22" Type="http://schemas.openxmlformats.org/officeDocument/2006/relationships/hyperlink" Target="https://www.ncbi.nlm.nih.gov/pmc/articles/PMC5499222/" TargetMode="External"/><Relationship Id="rId27" Type="http://schemas.openxmlformats.org/officeDocument/2006/relationships/hyperlink" Target="https://www.tandfonline.com/doi/abs/10.1179/hrge.6.2.y4v1p37874v42181" TargetMode="External"/><Relationship Id="rId30" Type="http://schemas.openxmlformats.org/officeDocument/2006/relationships/hyperlink" Target="https://www.tandfonline.com/doi/abs/10.1179/hrge.6.2.y4v1p37874v42181" TargetMode="External"/><Relationship Id="rId35" Type="http://schemas.openxmlformats.org/officeDocument/2006/relationships/hyperlink" Target="https://academic.oup.com/afraf/article-abstract/90/360/484/55063?redirectedFrom=fulltext" TargetMode="External"/><Relationship Id="rId43" Type="http://schemas.openxmlformats.org/officeDocument/2006/relationships/hyperlink" Target="https://resourcecentre.savethechildren.net/node/4521/pdf/4521.pdf" TargetMode="External"/><Relationship Id="rId48" Type="http://schemas.openxmlformats.org/officeDocument/2006/relationships/hyperlink" Target="https://books.google.co.ke/books?id=7vzHBgAAQBAJ&amp;pg=PT64&amp;lpg=PT64&amp;dq=republic+v+nyamu+are+embryos+persons&amp;source=bl&amp;ots=A0zxMR7ieN&amp;sig=ACfU3U3b_JEDPWyfsCzgAISJ7e_qAvSNMw&amp;hl=en&amp;sa=X&amp;ved=2ahUKEwi5k4uFzZ3lAhUPkRQKHeddCkoQ6AEwA3oECAkQAQ" TargetMode="External"/><Relationship Id="rId8" Type="http://schemas.openxmlformats.org/officeDocument/2006/relationships/hyperlink" Target="https://www.stanfordchildrens.org/en/service/fertility-and-reproductive-health/oocyte-retrieval" TargetMode="External"/><Relationship Id="rId51" Type="http://schemas.openxmlformats.org/officeDocument/2006/relationships/hyperlink" Target="https://www.who.int/reproductivehealth/publications/infertility/progress63.pdf" TargetMode="External"/><Relationship Id="rId3" Type="http://schemas.openxmlformats.org/officeDocument/2006/relationships/hyperlink" Target="https://drjohnzhang.com/difference-oocyte-embryo-concep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12F4C-3610-48C5-9114-597B22AD0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12972</Words>
  <Characters>73945</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Milcah</dc:creator>
  <cp:keywords/>
  <dc:description/>
  <cp:lastModifiedBy>Milcah</cp:lastModifiedBy>
  <cp:revision>4</cp:revision>
  <dcterms:created xsi:type="dcterms:W3CDTF">2020-04-17T07:17:00Z</dcterms:created>
  <dcterms:modified xsi:type="dcterms:W3CDTF">2020-04-17T07:31:00Z</dcterms:modified>
</cp:coreProperties>
</file>