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83489" w:rsidRDefault="00983489" w:rsidP="00983489">
      <w:pPr>
        <w:pStyle w:val="TOCHeading"/>
      </w:pPr>
      <w:bookmarkStart w:id="0" w:name="_Toc27754559"/>
    </w:p>
    <w:p w:rsidR="00BA4534" w:rsidRPr="00983489" w:rsidRDefault="00BA4534" w:rsidP="00983489">
      <w:pPr>
        <w:jc w:val="center"/>
        <w:rPr>
          <w:b/>
          <w:u w:val="single"/>
        </w:rPr>
      </w:pPr>
      <w:r w:rsidRPr="00983489">
        <w:rPr>
          <w:rFonts w:ascii="Times New Roman" w:hAnsi="Times New Roman" w:cs="Times New Roman"/>
          <w:b/>
          <w:color w:val="000000" w:themeColor="text1"/>
          <w:spacing w:val="-7"/>
          <w:kern w:val="36"/>
          <w:sz w:val="28"/>
          <w:szCs w:val="28"/>
          <w:u w:val="single"/>
        </w:rPr>
        <w:t>THE CONSTITUTIONA</w:t>
      </w:r>
      <w:r w:rsidR="00D852E6">
        <w:rPr>
          <w:rFonts w:ascii="Times New Roman" w:hAnsi="Times New Roman" w:cs="Times New Roman"/>
          <w:b/>
          <w:color w:val="000000" w:themeColor="text1"/>
          <w:spacing w:val="-7"/>
          <w:kern w:val="36"/>
          <w:sz w:val="28"/>
          <w:szCs w:val="28"/>
          <w:u w:val="single"/>
        </w:rPr>
        <w:t>LITY OF COMMITTAL TO CIVIL JAIL</w:t>
      </w:r>
      <w:r w:rsidRPr="00983489">
        <w:rPr>
          <w:rFonts w:ascii="Times New Roman" w:hAnsi="Times New Roman" w:cs="Times New Roman"/>
          <w:b/>
          <w:color w:val="000000" w:themeColor="text1"/>
          <w:spacing w:val="-7"/>
          <w:kern w:val="36"/>
          <w:sz w:val="28"/>
          <w:szCs w:val="28"/>
          <w:u w:val="single"/>
        </w:rPr>
        <w:t xml:space="preserve"> IN KENYA.</w:t>
      </w:r>
      <w:bookmarkEnd w:id="0"/>
    </w:p>
    <w:p w:rsidR="00BA4534" w:rsidRPr="00816EDC" w:rsidRDefault="00BA4534" w:rsidP="00BA4534">
      <w:pPr>
        <w:pStyle w:val="BodyText"/>
        <w:rPr>
          <w:b/>
          <w:bCs/>
          <w:sz w:val="28"/>
          <w:szCs w:val="28"/>
        </w:rPr>
      </w:pPr>
      <w:r w:rsidRPr="00816EDC">
        <w:rPr>
          <w:b/>
          <w:bCs/>
          <w:sz w:val="28"/>
          <w:szCs w:val="28"/>
        </w:rPr>
        <w:t xml:space="preserve"> </w:t>
      </w:r>
    </w:p>
    <w:p w:rsidR="00BA4534" w:rsidRPr="00816EDC" w:rsidRDefault="00BA4534" w:rsidP="00BA4534">
      <w:pPr>
        <w:pStyle w:val="BodyText"/>
        <w:rPr>
          <w:b/>
          <w:bCs/>
          <w:sz w:val="28"/>
          <w:szCs w:val="28"/>
        </w:rPr>
      </w:pPr>
      <w:r w:rsidRPr="00816EDC">
        <w:rPr>
          <w:b/>
          <w:bCs/>
          <w:sz w:val="28"/>
          <w:szCs w:val="28"/>
        </w:rPr>
        <w:t xml:space="preserve"> </w:t>
      </w:r>
    </w:p>
    <w:p w:rsidR="00BA4534" w:rsidRPr="00816EDC" w:rsidRDefault="00BA4534" w:rsidP="00BA4534">
      <w:pPr>
        <w:pStyle w:val="Heading2"/>
        <w:spacing w:before="219" w:line="256" w:lineRule="auto"/>
        <w:ind w:right="359"/>
        <w:jc w:val="center"/>
        <w:rPr>
          <w:rFonts w:ascii="Times New Roman" w:hAnsi="Times New Roman" w:cs="Times New Roman"/>
          <w:b/>
          <w:bCs/>
          <w:color w:val="000000" w:themeColor="text1"/>
          <w:sz w:val="28"/>
          <w:szCs w:val="28"/>
        </w:rPr>
      </w:pPr>
      <w:bookmarkStart w:id="1" w:name="_Toc27754560"/>
      <w:bookmarkStart w:id="2" w:name="_Toc27754657"/>
      <w:bookmarkStart w:id="3" w:name="_Toc27754777"/>
      <w:r w:rsidRPr="00816EDC">
        <w:rPr>
          <w:rFonts w:ascii="Times New Roman" w:hAnsi="Times New Roman" w:cs="Times New Roman"/>
          <w:color w:val="000000" w:themeColor="text1"/>
          <w:sz w:val="28"/>
          <w:szCs w:val="28"/>
        </w:rPr>
        <w:t xml:space="preserve">Submitted in partial fulfilment of the requirements </w:t>
      </w:r>
      <w:r w:rsidR="00D852E6">
        <w:rPr>
          <w:rFonts w:ascii="Times New Roman" w:hAnsi="Times New Roman" w:cs="Times New Roman"/>
          <w:color w:val="000000" w:themeColor="text1"/>
          <w:sz w:val="28"/>
          <w:szCs w:val="28"/>
        </w:rPr>
        <w:t xml:space="preserve">for the award of </w:t>
      </w:r>
      <w:r w:rsidRPr="00816EDC">
        <w:rPr>
          <w:rFonts w:ascii="Times New Roman" w:hAnsi="Times New Roman" w:cs="Times New Roman"/>
          <w:color w:val="000000" w:themeColor="text1"/>
          <w:sz w:val="28"/>
          <w:szCs w:val="28"/>
        </w:rPr>
        <w:t>Bachelor of Laws Degree, Strathmore University Law School</w:t>
      </w:r>
      <w:bookmarkEnd w:id="1"/>
      <w:bookmarkEnd w:id="2"/>
      <w:bookmarkEnd w:id="3"/>
    </w:p>
    <w:p w:rsidR="00BA4534" w:rsidRPr="00816EDC" w:rsidRDefault="00BA4534" w:rsidP="00BA4534">
      <w:pPr>
        <w:pStyle w:val="BodyText"/>
        <w:rPr>
          <w:b/>
          <w:bCs/>
          <w:sz w:val="28"/>
          <w:szCs w:val="28"/>
        </w:rPr>
      </w:pPr>
      <w:r w:rsidRPr="00816EDC">
        <w:rPr>
          <w:b/>
          <w:bCs/>
          <w:sz w:val="28"/>
          <w:szCs w:val="28"/>
        </w:rPr>
        <w:t xml:space="preserve"> </w:t>
      </w:r>
    </w:p>
    <w:p w:rsidR="00BA4534" w:rsidRDefault="00BA4534" w:rsidP="00BA4534">
      <w:pPr>
        <w:pStyle w:val="BodyText"/>
        <w:rPr>
          <w:b/>
          <w:bCs/>
          <w:sz w:val="26"/>
          <w:szCs w:val="26"/>
        </w:rPr>
      </w:pPr>
      <w:r>
        <w:rPr>
          <w:b/>
          <w:bCs/>
          <w:sz w:val="26"/>
          <w:szCs w:val="26"/>
        </w:rPr>
        <w:t xml:space="preserve"> </w:t>
      </w:r>
    </w:p>
    <w:p w:rsidR="00983489" w:rsidRDefault="00BA4534" w:rsidP="00983489">
      <w:pPr>
        <w:pStyle w:val="BodyText"/>
        <w:rPr>
          <w:b/>
          <w:bCs/>
          <w:sz w:val="26"/>
          <w:szCs w:val="26"/>
        </w:rPr>
      </w:pPr>
      <w:r>
        <w:rPr>
          <w:b/>
          <w:bCs/>
          <w:sz w:val="26"/>
          <w:szCs w:val="26"/>
        </w:rPr>
        <w:t xml:space="preserve"> </w:t>
      </w:r>
    </w:p>
    <w:p w:rsidR="00983489" w:rsidRDefault="00983489" w:rsidP="00983489">
      <w:pPr>
        <w:pStyle w:val="BodyText"/>
        <w:rPr>
          <w:b/>
          <w:bCs/>
          <w:sz w:val="26"/>
          <w:szCs w:val="26"/>
        </w:rPr>
      </w:pPr>
    </w:p>
    <w:p w:rsidR="00BA4534" w:rsidRPr="00983489" w:rsidRDefault="00983489" w:rsidP="00983489">
      <w:pPr>
        <w:pStyle w:val="BodyText"/>
        <w:jc w:val="center"/>
        <w:rPr>
          <w:b/>
          <w:bCs/>
          <w:sz w:val="26"/>
          <w:szCs w:val="26"/>
        </w:rPr>
      </w:pPr>
      <w:r>
        <w:rPr>
          <w:b/>
          <w:bCs/>
          <w:sz w:val="26"/>
          <w:szCs w:val="26"/>
        </w:rPr>
        <w:t>BY WAFUL</w:t>
      </w:r>
      <w:r w:rsidR="00816EDC" w:rsidRPr="00983489">
        <w:rPr>
          <w:b/>
          <w:bCs/>
        </w:rPr>
        <w:t>A MARVIN</w:t>
      </w:r>
    </w:p>
    <w:p w:rsidR="00BA4534" w:rsidRPr="00983489" w:rsidRDefault="00BA4534" w:rsidP="00816EDC">
      <w:pPr>
        <w:spacing w:before="4"/>
        <w:ind w:left="338" w:right="356"/>
        <w:jc w:val="center"/>
        <w:rPr>
          <w:rFonts w:ascii="Times New Roman" w:hAnsi="Times New Roman" w:cs="Times New Roman"/>
          <w:b/>
          <w:bCs/>
          <w:sz w:val="24"/>
          <w:szCs w:val="24"/>
        </w:rPr>
      </w:pPr>
      <w:r w:rsidRPr="00983489">
        <w:rPr>
          <w:rFonts w:ascii="Times New Roman" w:hAnsi="Times New Roman" w:cs="Times New Roman"/>
          <w:b/>
          <w:bCs/>
          <w:sz w:val="24"/>
          <w:szCs w:val="24"/>
        </w:rPr>
        <w:t>091866</w:t>
      </w:r>
    </w:p>
    <w:p w:rsidR="00BA4534" w:rsidRDefault="00BA4534" w:rsidP="00BA4534">
      <w:pPr>
        <w:pStyle w:val="BodyText"/>
        <w:rPr>
          <w:b/>
          <w:bCs/>
          <w:sz w:val="26"/>
          <w:szCs w:val="26"/>
        </w:rPr>
      </w:pPr>
      <w:r>
        <w:rPr>
          <w:b/>
          <w:bCs/>
          <w:sz w:val="26"/>
          <w:szCs w:val="26"/>
        </w:rPr>
        <w:t xml:space="preserve"> </w:t>
      </w:r>
    </w:p>
    <w:p w:rsidR="00BA4534" w:rsidRDefault="00BA4534" w:rsidP="00BA4534">
      <w:pPr>
        <w:pStyle w:val="BodyText"/>
        <w:rPr>
          <w:b/>
          <w:bCs/>
          <w:sz w:val="26"/>
          <w:szCs w:val="26"/>
        </w:rPr>
      </w:pPr>
      <w:r>
        <w:rPr>
          <w:b/>
          <w:bCs/>
          <w:sz w:val="26"/>
          <w:szCs w:val="26"/>
        </w:rPr>
        <w:t xml:space="preserve"> </w:t>
      </w:r>
    </w:p>
    <w:p w:rsidR="00BA4534" w:rsidRDefault="00BA4534" w:rsidP="00BA4534">
      <w:pPr>
        <w:pStyle w:val="BodyText"/>
        <w:rPr>
          <w:b/>
          <w:bCs/>
          <w:sz w:val="26"/>
          <w:szCs w:val="26"/>
        </w:rPr>
      </w:pPr>
      <w:r>
        <w:rPr>
          <w:b/>
          <w:bCs/>
          <w:sz w:val="26"/>
          <w:szCs w:val="26"/>
        </w:rPr>
        <w:t xml:space="preserve"> </w:t>
      </w:r>
    </w:p>
    <w:p w:rsidR="00BA4534" w:rsidRPr="00983489" w:rsidRDefault="00BA4534" w:rsidP="00BA4534">
      <w:pPr>
        <w:spacing w:before="199"/>
        <w:ind w:left="1420"/>
        <w:rPr>
          <w:rFonts w:ascii="Times New Roman" w:hAnsi="Times New Roman" w:cs="Times New Roman"/>
          <w:b/>
          <w:bCs/>
          <w:sz w:val="24"/>
          <w:szCs w:val="24"/>
        </w:rPr>
      </w:pPr>
      <w:r w:rsidRPr="00983489">
        <w:rPr>
          <w:rFonts w:ascii="Times New Roman" w:hAnsi="Times New Roman" w:cs="Times New Roman"/>
          <w:b/>
          <w:bCs/>
          <w:sz w:val="24"/>
          <w:szCs w:val="24"/>
        </w:rPr>
        <w:t xml:space="preserve">Prepared under the supervision of </w:t>
      </w:r>
      <w:r w:rsidR="00816EDC" w:rsidRPr="00983489">
        <w:rPr>
          <w:rFonts w:ascii="Times New Roman" w:hAnsi="Times New Roman" w:cs="Times New Roman"/>
          <w:b/>
          <w:bCs/>
          <w:sz w:val="24"/>
          <w:szCs w:val="24"/>
        </w:rPr>
        <w:t>SIMIYU MURAMBI</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rPr>
          <w:b/>
          <w:bCs/>
          <w:sz w:val="20"/>
          <w:szCs w:val="20"/>
        </w:rPr>
      </w:pPr>
      <w:r>
        <w:rPr>
          <w:b/>
          <w:bCs/>
          <w:sz w:val="20"/>
          <w:szCs w:val="20"/>
        </w:rPr>
        <w:t xml:space="preserve"> </w:t>
      </w:r>
    </w:p>
    <w:p w:rsidR="00BA4534" w:rsidRDefault="00BA4534" w:rsidP="00BA4534">
      <w:pPr>
        <w:pStyle w:val="BodyText"/>
        <w:spacing w:before="1"/>
        <w:rPr>
          <w:b/>
          <w:bCs/>
          <w:sz w:val="22"/>
          <w:szCs w:val="22"/>
        </w:rPr>
      </w:pPr>
      <w:r>
        <w:rPr>
          <w:b/>
          <w:bCs/>
          <w:sz w:val="22"/>
          <w:szCs w:val="22"/>
        </w:rPr>
        <w:t xml:space="preserve"> </w:t>
      </w:r>
    </w:p>
    <w:p w:rsidR="00BA4534" w:rsidRDefault="00816EDC" w:rsidP="00BA4534">
      <w:pPr>
        <w:pStyle w:val="BodyText"/>
        <w:ind w:left="338" w:right="356"/>
        <w:jc w:val="center"/>
      </w:pPr>
      <w:r>
        <w:t>January 2020</w:t>
      </w:r>
    </w:p>
    <w:p w:rsidR="00BA4534" w:rsidRDefault="00983489" w:rsidP="00BA4534">
      <w:pPr>
        <w:pStyle w:val="BodyText"/>
        <w:ind w:left="338" w:right="356"/>
        <w:jc w:val="center"/>
      </w:pPr>
      <w:r>
        <w:t>Word Count: 15931</w:t>
      </w:r>
    </w:p>
    <w:p w:rsidR="0021615B" w:rsidRDefault="0021615B">
      <w:pPr>
        <w:spacing w:line="360" w:lineRule="auto"/>
        <w:jc w:val="both"/>
        <w:rPr>
          <w:rFonts w:ascii="Times New Roman" w:hAnsi="Times New Roman" w:cs="Times New Roman"/>
          <w:b/>
          <w:color w:val="000000" w:themeColor="text1"/>
          <w:sz w:val="24"/>
          <w:szCs w:val="24"/>
          <w:u w:val="single"/>
          <w:shd w:val="clear" w:color="auto" w:fill="FFFFFF"/>
        </w:rPr>
      </w:pPr>
    </w:p>
    <w:p w:rsidR="0021615B" w:rsidRDefault="0021615B">
      <w:pPr>
        <w:spacing w:line="360" w:lineRule="auto"/>
        <w:jc w:val="both"/>
        <w:rPr>
          <w:rFonts w:ascii="Times New Roman" w:hAnsi="Times New Roman" w:cs="Times New Roman"/>
          <w:b/>
          <w:color w:val="000000" w:themeColor="text1"/>
          <w:sz w:val="24"/>
          <w:szCs w:val="24"/>
          <w:u w:val="single"/>
          <w:shd w:val="clear" w:color="auto" w:fill="FFFFFF"/>
        </w:rPr>
      </w:pPr>
    </w:p>
    <w:p w:rsidR="0021615B" w:rsidRDefault="008D7AD8">
      <w:pPr>
        <w:rPr>
          <w:rFonts w:ascii="Times New Roman" w:hAnsi="Times New Roman" w:cs="Times New Roman"/>
          <w:shd w:val="clear" w:color="auto" w:fill="FFFFFF"/>
        </w:rPr>
      </w:pPr>
      <w:r>
        <w:rPr>
          <w:rFonts w:ascii="Times New Roman" w:hAnsi="Times New Roman" w:cs="Times New Roman"/>
          <w:shd w:val="clear" w:color="auto" w:fill="FFFFFF"/>
        </w:rPr>
        <w:br w:type="page"/>
      </w:r>
    </w:p>
    <w:p w:rsidR="0021615B" w:rsidRPr="001C388D" w:rsidRDefault="008D7AD8" w:rsidP="001C388D">
      <w:pPr>
        <w:pStyle w:val="Heading1"/>
        <w:jc w:val="center"/>
        <w:rPr>
          <w:rFonts w:ascii="Times New Roman" w:hAnsi="Times New Roman" w:cs="Times New Roman"/>
          <w:b/>
          <w:color w:val="000000" w:themeColor="text1"/>
          <w:sz w:val="24"/>
          <w:szCs w:val="24"/>
          <w:shd w:val="clear" w:color="auto" w:fill="FFFFFF"/>
        </w:rPr>
      </w:pPr>
      <w:bookmarkStart w:id="4" w:name="_Toc10060092"/>
      <w:bookmarkStart w:id="5" w:name="_Toc27754561"/>
      <w:bookmarkStart w:id="6" w:name="_Toc27754778"/>
      <w:r w:rsidRPr="001C388D">
        <w:rPr>
          <w:rFonts w:ascii="Times New Roman" w:hAnsi="Times New Roman" w:cs="Times New Roman"/>
          <w:b/>
          <w:color w:val="000000" w:themeColor="text1"/>
          <w:sz w:val="24"/>
          <w:szCs w:val="24"/>
          <w:shd w:val="clear" w:color="auto" w:fill="FFFFFF"/>
        </w:rPr>
        <w:lastRenderedPageBreak/>
        <w:t>DECLARATION</w:t>
      </w:r>
      <w:bookmarkEnd w:id="4"/>
      <w:bookmarkEnd w:id="5"/>
      <w:bookmarkEnd w:id="6"/>
    </w:p>
    <w:p w:rsidR="0021615B" w:rsidRDefault="0021615B">
      <w:pPr>
        <w:rPr>
          <w:rFonts w:ascii="Times New Roman" w:hAnsi="Times New Roman" w:cs="Times New Roman"/>
          <w:szCs w:val="24"/>
        </w:rPr>
      </w:pPr>
    </w:p>
    <w:p w:rsidR="00816EDC" w:rsidRDefault="008D7AD8" w:rsidP="00816EDC">
      <w:pPr>
        <w:pStyle w:val="BodyText"/>
        <w:spacing w:line="360" w:lineRule="auto"/>
        <w:ind w:left="100" w:right="117"/>
        <w:jc w:val="both"/>
      </w:pPr>
      <w:r>
        <w:t xml:space="preserve">I, WAFULA MARVIN KHAEMBA, do hereby declare that this research is my original work and that to the best of my knowledge and </w:t>
      </w:r>
      <w:r w:rsidR="00816EDC">
        <w:t>belief;</w:t>
      </w:r>
      <w:r>
        <w:t xml:space="preserve"> it has not been previously, in its entirety or in part, been submitted to any other university for a degree or diploma. Other works cited or referred </w:t>
      </w:r>
      <w:bookmarkStart w:id="7" w:name="_Toc10060093"/>
      <w:r w:rsidR="00816EDC">
        <w:t>accordingly acknowledged.</w:t>
      </w:r>
    </w:p>
    <w:p w:rsidR="00816EDC" w:rsidRDefault="00816EDC" w:rsidP="00816EDC">
      <w:pPr>
        <w:pStyle w:val="BodyText"/>
        <w:spacing w:before="161"/>
        <w:ind w:left="100"/>
        <w:jc w:val="both"/>
      </w:pPr>
      <w:r>
        <w:t>Signed:</w:t>
      </w:r>
      <w:r>
        <w:rPr>
          <w:spacing w:val="-1"/>
        </w:rPr>
        <w:t xml:space="preserve"> </w:t>
      </w:r>
      <w:r>
        <w:t>.......................................................................</w:t>
      </w:r>
    </w:p>
    <w:p w:rsidR="00816EDC" w:rsidRDefault="00816EDC" w:rsidP="00816EDC">
      <w:pPr>
        <w:pStyle w:val="BodyText"/>
        <w:spacing w:before="10"/>
        <w:jc w:val="both"/>
        <w:rPr>
          <w:sz w:val="25"/>
          <w:szCs w:val="25"/>
        </w:rPr>
      </w:pPr>
      <w:r>
        <w:rPr>
          <w:sz w:val="25"/>
          <w:szCs w:val="25"/>
        </w:rPr>
        <w:t xml:space="preserve"> </w:t>
      </w:r>
    </w:p>
    <w:p w:rsidR="00816EDC" w:rsidRDefault="00816EDC" w:rsidP="00816EDC">
      <w:pPr>
        <w:pStyle w:val="BodyText"/>
        <w:ind w:left="100"/>
        <w:jc w:val="both"/>
      </w:pPr>
      <w:r>
        <w:t>Date:</w:t>
      </w:r>
      <w:r>
        <w:rPr>
          <w:spacing w:val="-1"/>
        </w:rPr>
        <w:t xml:space="preserve"> </w:t>
      </w:r>
      <w:r>
        <w:t>..........................................................................</w:t>
      </w:r>
    </w:p>
    <w:p w:rsidR="00816EDC" w:rsidRDefault="00816EDC" w:rsidP="00816EDC">
      <w:pPr>
        <w:pStyle w:val="BodyText"/>
        <w:spacing w:before="11"/>
        <w:jc w:val="both"/>
        <w:rPr>
          <w:sz w:val="25"/>
          <w:szCs w:val="25"/>
        </w:rPr>
      </w:pPr>
      <w:r>
        <w:rPr>
          <w:sz w:val="25"/>
          <w:szCs w:val="25"/>
        </w:rPr>
        <w:t xml:space="preserve"> </w:t>
      </w:r>
    </w:p>
    <w:p w:rsidR="00816EDC" w:rsidRDefault="00816EDC" w:rsidP="00816EDC">
      <w:pPr>
        <w:pStyle w:val="BodyText"/>
        <w:spacing w:line="360" w:lineRule="auto"/>
        <w:ind w:left="100" w:right="118"/>
        <w:jc w:val="both"/>
      </w:pPr>
      <w:r>
        <w:t>This dissertation has been submitted for examination with my approval as University Supervisor.</w:t>
      </w:r>
    </w:p>
    <w:p w:rsidR="00816EDC" w:rsidRDefault="00816EDC" w:rsidP="00816EDC">
      <w:pPr>
        <w:pStyle w:val="BodyText"/>
        <w:spacing w:before="161"/>
        <w:ind w:left="100"/>
        <w:jc w:val="both"/>
      </w:pPr>
      <w:r>
        <w:t>Signed: ..........................................................................</w:t>
      </w:r>
    </w:p>
    <w:p w:rsidR="00816EDC" w:rsidRDefault="00816EDC" w:rsidP="00816EDC">
      <w:pPr>
        <w:pStyle w:val="BodyText"/>
        <w:spacing w:before="10"/>
        <w:jc w:val="both"/>
        <w:rPr>
          <w:sz w:val="25"/>
          <w:szCs w:val="25"/>
        </w:rPr>
      </w:pPr>
      <w:r>
        <w:rPr>
          <w:sz w:val="25"/>
          <w:szCs w:val="25"/>
        </w:rPr>
        <w:t xml:space="preserve"> </w:t>
      </w:r>
    </w:p>
    <w:p w:rsidR="00816EDC" w:rsidRDefault="00816EDC" w:rsidP="00816EDC">
      <w:pPr>
        <w:pStyle w:val="BodyText"/>
        <w:ind w:left="100"/>
        <w:jc w:val="both"/>
      </w:pPr>
      <w:r>
        <w:t>Date: ..........................................................................</w:t>
      </w:r>
    </w:p>
    <w:p w:rsidR="00816EDC" w:rsidRDefault="00816EDC" w:rsidP="00816EDC">
      <w:pPr>
        <w:pStyle w:val="BodyText"/>
        <w:spacing w:before="10"/>
        <w:jc w:val="both"/>
        <w:rPr>
          <w:sz w:val="25"/>
          <w:szCs w:val="25"/>
        </w:rPr>
      </w:pPr>
      <w:r>
        <w:rPr>
          <w:sz w:val="25"/>
          <w:szCs w:val="25"/>
        </w:rPr>
        <w:t xml:space="preserve"> </w:t>
      </w:r>
    </w:p>
    <w:p w:rsidR="00816EDC" w:rsidRDefault="00816EDC" w:rsidP="00816EDC">
      <w:pPr>
        <w:pStyle w:val="BodyText"/>
        <w:ind w:left="100"/>
        <w:jc w:val="both"/>
      </w:pPr>
      <w:r>
        <w:t>[SIMIYU MURAMBI]</w:t>
      </w: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F054CD" w:rsidRDefault="00F054CD">
      <w:pPr>
        <w:spacing w:after="200" w:line="276" w:lineRule="auto"/>
        <w:rPr>
          <w:rFonts w:ascii="Times New Roman" w:hAnsi="Times New Roman" w:cs="Times New Roman"/>
          <w:b/>
          <w:color w:val="000000" w:themeColor="text1"/>
          <w:sz w:val="24"/>
          <w:szCs w:val="24"/>
          <w:shd w:val="clear" w:color="auto" w:fill="FFFFFF"/>
        </w:rPr>
        <w:sectPr w:rsidR="00F054CD" w:rsidSect="00FF6C9B">
          <w:footerReference w:type="default" r:id="rId10"/>
          <w:footerReference w:type="first" r:id="rId11"/>
          <w:pgSz w:w="11906" w:h="16838"/>
          <w:pgMar w:top="1440" w:right="1440" w:bottom="1440" w:left="1440" w:header="708" w:footer="708" w:gutter="0"/>
          <w:pgNumType w:fmt="lowerRoman"/>
          <w:cols w:space="708"/>
          <w:titlePg/>
          <w:docGrid w:linePitch="360"/>
        </w:sectPr>
      </w:pPr>
    </w:p>
    <w:sdt>
      <w:sdtPr>
        <w:rPr>
          <w:rFonts w:asciiTheme="minorHAnsi" w:eastAsiaTheme="minorEastAsia" w:hAnsiTheme="minorHAnsi" w:cstheme="minorBidi"/>
          <w:b w:val="0"/>
          <w:bCs w:val="0"/>
          <w:color w:val="auto"/>
          <w:sz w:val="22"/>
          <w:szCs w:val="22"/>
          <w:lang w:val="en-GB"/>
        </w:rPr>
        <w:id w:val="585752494"/>
        <w:docPartObj>
          <w:docPartGallery w:val="Table of Contents"/>
          <w:docPartUnique/>
        </w:docPartObj>
      </w:sdtPr>
      <w:sdtEndPr/>
      <w:sdtContent>
        <w:p w:rsidR="00983489" w:rsidRDefault="00983489">
          <w:pPr>
            <w:pStyle w:val="TOCHeading"/>
          </w:pPr>
          <w:r w:rsidRPr="00983489">
            <w:rPr>
              <w:rFonts w:ascii="Times New Roman" w:hAnsi="Times New Roman" w:cs="Times New Roman"/>
              <w:color w:val="000000" w:themeColor="text1"/>
              <w:sz w:val="24"/>
              <w:szCs w:val="24"/>
            </w:rPr>
            <w:t>Table of Contents.</w:t>
          </w:r>
        </w:p>
        <w:p w:rsidR="00983489" w:rsidRDefault="00CF7F93">
          <w:pPr>
            <w:pStyle w:val="TOC2"/>
            <w:tabs>
              <w:tab w:val="right" w:leader="dot" w:pos="9016"/>
            </w:tabs>
            <w:rPr>
              <w:noProof/>
              <w:lang w:eastAsia="en-GB"/>
            </w:rPr>
          </w:pPr>
          <w:r>
            <w:fldChar w:fldCharType="begin"/>
          </w:r>
          <w:r w:rsidR="00983489">
            <w:instrText xml:space="preserve"> TOC \o "1-3" \h \z \u </w:instrText>
          </w:r>
          <w:r>
            <w:fldChar w:fldCharType="separate"/>
          </w:r>
        </w:p>
        <w:p w:rsidR="00983489" w:rsidRDefault="002A084B">
          <w:pPr>
            <w:pStyle w:val="TOC1"/>
            <w:tabs>
              <w:tab w:val="right" w:leader="dot" w:pos="9016"/>
            </w:tabs>
            <w:rPr>
              <w:noProof/>
              <w:lang w:eastAsia="en-GB"/>
            </w:rPr>
          </w:pPr>
          <w:hyperlink w:anchor="_Toc27754778" w:history="1">
            <w:r w:rsidR="00983489" w:rsidRPr="00397BBD">
              <w:rPr>
                <w:rStyle w:val="Hyperlink"/>
                <w:rFonts w:ascii="Times New Roman" w:hAnsi="Times New Roman" w:cs="Times New Roman"/>
                <w:b/>
                <w:noProof/>
                <w:shd w:val="clear" w:color="auto" w:fill="FFFFFF"/>
              </w:rPr>
              <w:t>DECLARATION</w:t>
            </w:r>
            <w:r w:rsidR="00983489">
              <w:rPr>
                <w:noProof/>
                <w:webHidden/>
              </w:rPr>
              <w:tab/>
            </w:r>
            <w:r w:rsidR="00CF7F93">
              <w:rPr>
                <w:noProof/>
                <w:webHidden/>
              </w:rPr>
              <w:fldChar w:fldCharType="begin"/>
            </w:r>
            <w:r w:rsidR="00983489">
              <w:rPr>
                <w:noProof/>
                <w:webHidden/>
              </w:rPr>
              <w:instrText xml:space="preserve"> PAGEREF _Toc27754778 \h </w:instrText>
            </w:r>
            <w:r w:rsidR="00CF7F93">
              <w:rPr>
                <w:noProof/>
                <w:webHidden/>
              </w:rPr>
            </w:r>
            <w:r w:rsidR="00CF7F93">
              <w:rPr>
                <w:noProof/>
                <w:webHidden/>
              </w:rPr>
              <w:fldChar w:fldCharType="separate"/>
            </w:r>
            <w:r w:rsidR="00983489">
              <w:rPr>
                <w:noProof/>
                <w:webHidden/>
              </w:rPr>
              <w:t>ii</w:t>
            </w:r>
            <w:r w:rsidR="00CF7F93">
              <w:rPr>
                <w:noProof/>
                <w:webHidden/>
              </w:rPr>
              <w:fldChar w:fldCharType="end"/>
            </w:r>
          </w:hyperlink>
        </w:p>
        <w:p w:rsidR="00983489" w:rsidRDefault="002A084B">
          <w:pPr>
            <w:pStyle w:val="TOC1"/>
            <w:tabs>
              <w:tab w:val="right" w:leader="dot" w:pos="9016"/>
            </w:tabs>
            <w:rPr>
              <w:noProof/>
              <w:lang w:eastAsia="en-GB"/>
            </w:rPr>
          </w:pPr>
          <w:hyperlink w:anchor="_Toc27754779" w:history="1">
            <w:r w:rsidR="00983489" w:rsidRPr="00397BBD">
              <w:rPr>
                <w:rStyle w:val="Hyperlink"/>
                <w:rFonts w:ascii="Times New Roman" w:hAnsi="Times New Roman" w:cs="Times New Roman"/>
                <w:b/>
                <w:noProof/>
              </w:rPr>
              <w:t>ACKNOWLEDGEMENT</w:t>
            </w:r>
            <w:r w:rsidR="00983489">
              <w:rPr>
                <w:noProof/>
                <w:webHidden/>
              </w:rPr>
              <w:tab/>
            </w:r>
            <w:r w:rsidR="00CF7F93">
              <w:rPr>
                <w:noProof/>
                <w:webHidden/>
              </w:rPr>
              <w:fldChar w:fldCharType="begin"/>
            </w:r>
            <w:r w:rsidR="00983489">
              <w:rPr>
                <w:noProof/>
                <w:webHidden/>
              </w:rPr>
              <w:instrText xml:space="preserve"> PAGEREF _Toc27754779 \h </w:instrText>
            </w:r>
            <w:r w:rsidR="00CF7F93">
              <w:rPr>
                <w:noProof/>
                <w:webHidden/>
              </w:rPr>
            </w:r>
            <w:r w:rsidR="00CF7F93">
              <w:rPr>
                <w:noProof/>
                <w:webHidden/>
              </w:rPr>
              <w:fldChar w:fldCharType="separate"/>
            </w:r>
            <w:r w:rsidR="00983489">
              <w:rPr>
                <w:noProof/>
                <w:webHidden/>
              </w:rPr>
              <w:t>2</w:t>
            </w:r>
            <w:r w:rsidR="00CF7F93">
              <w:rPr>
                <w:noProof/>
                <w:webHidden/>
              </w:rPr>
              <w:fldChar w:fldCharType="end"/>
            </w:r>
          </w:hyperlink>
        </w:p>
        <w:p w:rsidR="00983489" w:rsidRDefault="002A084B">
          <w:pPr>
            <w:pStyle w:val="TOC1"/>
            <w:tabs>
              <w:tab w:val="right" w:leader="dot" w:pos="9016"/>
            </w:tabs>
            <w:rPr>
              <w:noProof/>
              <w:lang w:eastAsia="en-GB"/>
            </w:rPr>
          </w:pPr>
          <w:hyperlink w:anchor="_Toc27754780" w:history="1">
            <w:r w:rsidR="00983489" w:rsidRPr="00397BBD">
              <w:rPr>
                <w:rStyle w:val="Hyperlink"/>
                <w:rFonts w:ascii="Times New Roman" w:hAnsi="Times New Roman" w:cs="Times New Roman"/>
                <w:b/>
                <w:noProof/>
                <w:shd w:val="clear" w:color="auto" w:fill="FFFFFF"/>
              </w:rPr>
              <w:t>ABSTRACT</w:t>
            </w:r>
            <w:r w:rsidR="00983489">
              <w:rPr>
                <w:noProof/>
                <w:webHidden/>
              </w:rPr>
              <w:tab/>
            </w:r>
            <w:r w:rsidR="00CF7F93">
              <w:rPr>
                <w:noProof/>
                <w:webHidden/>
              </w:rPr>
              <w:fldChar w:fldCharType="begin"/>
            </w:r>
            <w:r w:rsidR="00983489">
              <w:rPr>
                <w:noProof/>
                <w:webHidden/>
              </w:rPr>
              <w:instrText xml:space="preserve"> PAGEREF _Toc27754780 \h </w:instrText>
            </w:r>
            <w:r w:rsidR="00CF7F93">
              <w:rPr>
                <w:noProof/>
                <w:webHidden/>
              </w:rPr>
            </w:r>
            <w:r w:rsidR="00CF7F93">
              <w:rPr>
                <w:noProof/>
                <w:webHidden/>
              </w:rPr>
              <w:fldChar w:fldCharType="separate"/>
            </w:r>
            <w:r w:rsidR="00983489">
              <w:rPr>
                <w:noProof/>
                <w:webHidden/>
              </w:rPr>
              <w:t>3</w:t>
            </w:r>
            <w:r w:rsidR="00CF7F93">
              <w:rPr>
                <w:noProof/>
                <w:webHidden/>
              </w:rPr>
              <w:fldChar w:fldCharType="end"/>
            </w:r>
          </w:hyperlink>
        </w:p>
        <w:p w:rsidR="00983489" w:rsidRDefault="002A084B">
          <w:pPr>
            <w:pStyle w:val="TOC1"/>
            <w:tabs>
              <w:tab w:val="right" w:leader="dot" w:pos="9016"/>
            </w:tabs>
            <w:rPr>
              <w:noProof/>
              <w:lang w:eastAsia="en-GB"/>
            </w:rPr>
          </w:pPr>
          <w:hyperlink w:anchor="_Toc27754781" w:history="1">
            <w:r w:rsidR="00983489" w:rsidRPr="00397BBD">
              <w:rPr>
                <w:rStyle w:val="Hyperlink"/>
                <w:rFonts w:ascii="Times New Roman" w:hAnsi="Times New Roman" w:cs="Times New Roman"/>
                <w:b/>
                <w:noProof/>
                <w:shd w:val="clear" w:color="auto" w:fill="FFFFFF"/>
              </w:rPr>
              <w:t>LIST OF INTERNATIONAL STATUTES.</w:t>
            </w:r>
            <w:r w:rsidR="00983489">
              <w:rPr>
                <w:noProof/>
                <w:webHidden/>
              </w:rPr>
              <w:tab/>
            </w:r>
            <w:r w:rsidR="00CF7F93">
              <w:rPr>
                <w:noProof/>
                <w:webHidden/>
              </w:rPr>
              <w:fldChar w:fldCharType="begin"/>
            </w:r>
            <w:r w:rsidR="00983489">
              <w:rPr>
                <w:noProof/>
                <w:webHidden/>
              </w:rPr>
              <w:instrText xml:space="preserve"> PAGEREF _Toc27754781 \h </w:instrText>
            </w:r>
            <w:r w:rsidR="00CF7F93">
              <w:rPr>
                <w:noProof/>
                <w:webHidden/>
              </w:rPr>
            </w:r>
            <w:r w:rsidR="00CF7F93">
              <w:rPr>
                <w:noProof/>
                <w:webHidden/>
              </w:rPr>
              <w:fldChar w:fldCharType="separate"/>
            </w:r>
            <w:r w:rsidR="00983489">
              <w:rPr>
                <w:noProof/>
                <w:webHidden/>
              </w:rPr>
              <w:t>4</w:t>
            </w:r>
            <w:r w:rsidR="00CF7F93">
              <w:rPr>
                <w:noProof/>
                <w:webHidden/>
              </w:rPr>
              <w:fldChar w:fldCharType="end"/>
            </w:r>
          </w:hyperlink>
        </w:p>
        <w:p w:rsidR="00983489" w:rsidRDefault="002A084B">
          <w:pPr>
            <w:pStyle w:val="TOC1"/>
            <w:tabs>
              <w:tab w:val="right" w:leader="dot" w:pos="9016"/>
            </w:tabs>
            <w:rPr>
              <w:noProof/>
              <w:lang w:eastAsia="en-GB"/>
            </w:rPr>
          </w:pPr>
          <w:hyperlink w:anchor="_Toc27754782" w:history="1">
            <w:r w:rsidR="00983489" w:rsidRPr="00397BBD">
              <w:rPr>
                <w:rStyle w:val="Hyperlink"/>
                <w:rFonts w:ascii="Times New Roman" w:hAnsi="Times New Roman" w:cs="Times New Roman"/>
                <w:b/>
                <w:noProof/>
              </w:rPr>
              <w:t>LIST OF NATIONAL STATUTES</w:t>
            </w:r>
            <w:r w:rsidR="00983489">
              <w:rPr>
                <w:noProof/>
                <w:webHidden/>
              </w:rPr>
              <w:tab/>
            </w:r>
            <w:r w:rsidR="00CF7F93">
              <w:rPr>
                <w:noProof/>
                <w:webHidden/>
              </w:rPr>
              <w:fldChar w:fldCharType="begin"/>
            </w:r>
            <w:r w:rsidR="00983489">
              <w:rPr>
                <w:noProof/>
                <w:webHidden/>
              </w:rPr>
              <w:instrText xml:space="preserve"> PAGEREF _Toc27754782 \h </w:instrText>
            </w:r>
            <w:r w:rsidR="00CF7F93">
              <w:rPr>
                <w:noProof/>
                <w:webHidden/>
              </w:rPr>
            </w:r>
            <w:r w:rsidR="00CF7F93">
              <w:rPr>
                <w:noProof/>
                <w:webHidden/>
              </w:rPr>
              <w:fldChar w:fldCharType="separate"/>
            </w:r>
            <w:r w:rsidR="00983489">
              <w:rPr>
                <w:noProof/>
                <w:webHidden/>
              </w:rPr>
              <w:t>5</w:t>
            </w:r>
            <w:r w:rsidR="00CF7F93">
              <w:rPr>
                <w:noProof/>
                <w:webHidden/>
              </w:rPr>
              <w:fldChar w:fldCharType="end"/>
            </w:r>
          </w:hyperlink>
        </w:p>
        <w:p w:rsidR="00983489" w:rsidRDefault="002A084B">
          <w:pPr>
            <w:pStyle w:val="TOC1"/>
            <w:tabs>
              <w:tab w:val="right" w:leader="dot" w:pos="9016"/>
            </w:tabs>
            <w:rPr>
              <w:noProof/>
              <w:lang w:eastAsia="en-GB"/>
            </w:rPr>
          </w:pPr>
          <w:hyperlink w:anchor="_Toc27754783" w:history="1">
            <w:r w:rsidR="00983489" w:rsidRPr="00397BBD">
              <w:rPr>
                <w:rStyle w:val="Hyperlink"/>
                <w:rFonts w:ascii="Times New Roman" w:hAnsi="Times New Roman" w:cs="Times New Roman"/>
                <w:b/>
                <w:noProof/>
                <w:shd w:val="clear" w:color="auto" w:fill="FFFFFF"/>
              </w:rPr>
              <w:t>LIST OF CASES.</w:t>
            </w:r>
            <w:r w:rsidR="00983489">
              <w:rPr>
                <w:noProof/>
                <w:webHidden/>
              </w:rPr>
              <w:tab/>
            </w:r>
            <w:r w:rsidR="00CF7F93">
              <w:rPr>
                <w:noProof/>
                <w:webHidden/>
              </w:rPr>
              <w:fldChar w:fldCharType="begin"/>
            </w:r>
            <w:r w:rsidR="00983489">
              <w:rPr>
                <w:noProof/>
                <w:webHidden/>
              </w:rPr>
              <w:instrText xml:space="preserve"> PAGEREF _Toc27754783 \h </w:instrText>
            </w:r>
            <w:r w:rsidR="00CF7F93">
              <w:rPr>
                <w:noProof/>
                <w:webHidden/>
              </w:rPr>
            </w:r>
            <w:r w:rsidR="00CF7F93">
              <w:rPr>
                <w:noProof/>
                <w:webHidden/>
              </w:rPr>
              <w:fldChar w:fldCharType="separate"/>
            </w:r>
            <w:r w:rsidR="00983489">
              <w:rPr>
                <w:noProof/>
                <w:webHidden/>
              </w:rPr>
              <w:t>6</w:t>
            </w:r>
            <w:r w:rsidR="00CF7F93">
              <w:rPr>
                <w:noProof/>
                <w:webHidden/>
              </w:rPr>
              <w:fldChar w:fldCharType="end"/>
            </w:r>
          </w:hyperlink>
        </w:p>
        <w:p w:rsidR="00983489" w:rsidRDefault="002A084B">
          <w:pPr>
            <w:pStyle w:val="TOC1"/>
            <w:tabs>
              <w:tab w:val="right" w:leader="dot" w:pos="9016"/>
            </w:tabs>
            <w:rPr>
              <w:noProof/>
              <w:lang w:eastAsia="en-GB"/>
            </w:rPr>
          </w:pPr>
          <w:hyperlink w:anchor="_Toc27754784" w:history="1">
            <w:r w:rsidR="00983489" w:rsidRPr="00397BBD">
              <w:rPr>
                <w:rStyle w:val="Hyperlink"/>
                <w:rFonts w:ascii="Times New Roman" w:hAnsi="Times New Roman" w:cs="Times New Roman"/>
                <w:b/>
                <w:noProof/>
              </w:rPr>
              <w:t>LIST OF ABBREVIATIONS</w:t>
            </w:r>
            <w:r w:rsidR="00983489">
              <w:rPr>
                <w:noProof/>
                <w:webHidden/>
              </w:rPr>
              <w:tab/>
            </w:r>
            <w:r w:rsidR="00CF7F93">
              <w:rPr>
                <w:noProof/>
                <w:webHidden/>
              </w:rPr>
              <w:fldChar w:fldCharType="begin"/>
            </w:r>
            <w:r w:rsidR="00983489">
              <w:rPr>
                <w:noProof/>
                <w:webHidden/>
              </w:rPr>
              <w:instrText xml:space="preserve"> PAGEREF _Toc27754784 \h </w:instrText>
            </w:r>
            <w:r w:rsidR="00CF7F93">
              <w:rPr>
                <w:noProof/>
                <w:webHidden/>
              </w:rPr>
            </w:r>
            <w:r w:rsidR="00CF7F93">
              <w:rPr>
                <w:noProof/>
                <w:webHidden/>
              </w:rPr>
              <w:fldChar w:fldCharType="separate"/>
            </w:r>
            <w:r w:rsidR="00983489">
              <w:rPr>
                <w:noProof/>
                <w:webHidden/>
              </w:rPr>
              <w:t>8</w:t>
            </w:r>
            <w:r w:rsidR="00CF7F93">
              <w:rPr>
                <w:noProof/>
                <w:webHidden/>
              </w:rPr>
              <w:fldChar w:fldCharType="end"/>
            </w:r>
          </w:hyperlink>
        </w:p>
        <w:p w:rsidR="00983489" w:rsidRDefault="002A084B">
          <w:pPr>
            <w:pStyle w:val="TOC1"/>
            <w:tabs>
              <w:tab w:val="right" w:leader="dot" w:pos="9016"/>
            </w:tabs>
            <w:rPr>
              <w:noProof/>
              <w:lang w:eastAsia="en-GB"/>
            </w:rPr>
          </w:pPr>
          <w:hyperlink w:anchor="_Toc27754785" w:history="1">
            <w:r w:rsidR="00983489" w:rsidRPr="00397BBD">
              <w:rPr>
                <w:rStyle w:val="Hyperlink"/>
                <w:rFonts w:ascii="Times New Roman" w:hAnsi="Times New Roman" w:cs="Times New Roman"/>
                <w:b/>
                <w:noProof/>
                <w:shd w:val="clear" w:color="auto" w:fill="FFFFFF"/>
              </w:rPr>
              <w:t>CHAPTER ONE</w:t>
            </w:r>
            <w:r w:rsidR="00983489">
              <w:rPr>
                <w:noProof/>
                <w:webHidden/>
              </w:rPr>
              <w:tab/>
            </w:r>
            <w:r w:rsidR="00CF7F93">
              <w:rPr>
                <w:noProof/>
                <w:webHidden/>
              </w:rPr>
              <w:fldChar w:fldCharType="begin"/>
            </w:r>
            <w:r w:rsidR="00983489">
              <w:rPr>
                <w:noProof/>
                <w:webHidden/>
              </w:rPr>
              <w:instrText xml:space="preserve"> PAGEREF _Toc27754785 \h </w:instrText>
            </w:r>
            <w:r w:rsidR="00CF7F93">
              <w:rPr>
                <w:noProof/>
                <w:webHidden/>
              </w:rPr>
            </w:r>
            <w:r w:rsidR="00CF7F93">
              <w:rPr>
                <w:noProof/>
                <w:webHidden/>
              </w:rPr>
              <w:fldChar w:fldCharType="separate"/>
            </w:r>
            <w:r w:rsidR="00983489">
              <w:rPr>
                <w:noProof/>
                <w:webHidden/>
              </w:rPr>
              <w:t>9</w:t>
            </w:r>
            <w:r w:rsidR="00CF7F93">
              <w:rPr>
                <w:noProof/>
                <w:webHidden/>
              </w:rPr>
              <w:fldChar w:fldCharType="end"/>
            </w:r>
          </w:hyperlink>
        </w:p>
        <w:p w:rsidR="00983489" w:rsidRDefault="002A084B">
          <w:pPr>
            <w:pStyle w:val="TOC1"/>
            <w:tabs>
              <w:tab w:val="right" w:leader="dot" w:pos="9016"/>
            </w:tabs>
            <w:rPr>
              <w:noProof/>
              <w:lang w:eastAsia="en-GB"/>
            </w:rPr>
          </w:pPr>
          <w:hyperlink w:anchor="_Toc27754786" w:history="1">
            <w:r w:rsidR="00983489" w:rsidRPr="00397BBD">
              <w:rPr>
                <w:rStyle w:val="Hyperlink"/>
                <w:rFonts w:ascii="Times New Roman" w:hAnsi="Times New Roman" w:cs="Times New Roman"/>
                <w:b/>
                <w:noProof/>
                <w:shd w:val="clear" w:color="auto" w:fill="FFFFFF"/>
              </w:rPr>
              <w:t>INTRODUCTION TO THE STUDY</w:t>
            </w:r>
            <w:r w:rsidR="00983489">
              <w:rPr>
                <w:noProof/>
                <w:webHidden/>
              </w:rPr>
              <w:tab/>
            </w:r>
            <w:r w:rsidR="00CF7F93">
              <w:rPr>
                <w:noProof/>
                <w:webHidden/>
              </w:rPr>
              <w:fldChar w:fldCharType="begin"/>
            </w:r>
            <w:r w:rsidR="00983489">
              <w:rPr>
                <w:noProof/>
                <w:webHidden/>
              </w:rPr>
              <w:instrText xml:space="preserve"> PAGEREF _Toc27754786 \h </w:instrText>
            </w:r>
            <w:r w:rsidR="00CF7F93">
              <w:rPr>
                <w:noProof/>
                <w:webHidden/>
              </w:rPr>
            </w:r>
            <w:r w:rsidR="00CF7F93">
              <w:rPr>
                <w:noProof/>
                <w:webHidden/>
              </w:rPr>
              <w:fldChar w:fldCharType="separate"/>
            </w:r>
            <w:r w:rsidR="00983489">
              <w:rPr>
                <w:noProof/>
                <w:webHidden/>
              </w:rPr>
              <w:t>9</w:t>
            </w:r>
            <w:r w:rsidR="00CF7F93">
              <w:rPr>
                <w:noProof/>
                <w:webHidden/>
              </w:rPr>
              <w:fldChar w:fldCharType="end"/>
            </w:r>
          </w:hyperlink>
        </w:p>
        <w:p w:rsidR="00983489" w:rsidRDefault="002A084B">
          <w:pPr>
            <w:pStyle w:val="TOC2"/>
            <w:tabs>
              <w:tab w:val="right" w:leader="dot" w:pos="9016"/>
            </w:tabs>
            <w:rPr>
              <w:noProof/>
              <w:lang w:eastAsia="en-GB"/>
            </w:rPr>
          </w:pPr>
          <w:hyperlink w:anchor="_Toc27754787" w:history="1">
            <w:r w:rsidR="00983489" w:rsidRPr="00397BBD">
              <w:rPr>
                <w:rStyle w:val="Hyperlink"/>
                <w:rFonts w:ascii="Times New Roman" w:hAnsi="Times New Roman" w:cs="Times New Roman"/>
                <w:b/>
                <w:noProof/>
              </w:rPr>
              <w:t>1.0 INTRODUCTION</w:t>
            </w:r>
            <w:r w:rsidR="00983489">
              <w:rPr>
                <w:noProof/>
                <w:webHidden/>
              </w:rPr>
              <w:tab/>
            </w:r>
            <w:r w:rsidR="00CF7F93">
              <w:rPr>
                <w:noProof/>
                <w:webHidden/>
              </w:rPr>
              <w:fldChar w:fldCharType="begin"/>
            </w:r>
            <w:r w:rsidR="00983489">
              <w:rPr>
                <w:noProof/>
                <w:webHidden/>
              </w:rPr>
              <w:instrText xml:space="preserve"> PAGEREF _Toc27754787 \h </w:instrText>
            </w:r>
            <w:r w:rsidR="00CF7F93">
              <w:rPr>
                <w:noProof/>
                <w:webHidden/>
              </w:rPr>
            </w:r>
            <w:r w:rsidR="00CF7F93">
              <w:rPr>
                <w:noProof/>
                <w:webHidden/>
              </w:rPr>
              <w:fldChar w:fldCharType="separate"/>
            </w:r>
            <w:r w:rsidR="00983489">
              <w:rPr>
                <w:noProof/>
                <w:webHidden/>
              </w:rPr>
              <w:t>9</w:t>
            </w:r>
            <w:r w:rsidR="00CF7F93">
              <w:rPr>
                <w:noProof/>
                <w:webHidden/>
              </w:rPr>
              <w:fldChar w:fldCharType="end"/>
            </w:r>
          </w:hyperlink>
        </w:p>
        <w:p w:rsidR="00983489" w:rsidRDefault="002A084B">
          <w:pPr>
            <w:pStyle w:val="TOC2"/>
            <w:tabs>
              <w:tab w:val="right" w:leader="dot" w:pos="9016"/>
            </w:tabs>
            <w:rPr>
              <w:noProof/>
              <w:lang w:eastAsia="en-GB"/>
            </w:rPr>
          </w:pPr>
          <w:hyperlink w:anchor="_Toc27754788" w:history="1">
            <w:r w:rsidR="00983489" w:rsidRPr="00397BBD">
              <w:rPr>
                <w:rStyle w:val="Hyperlink"/>
                <w:rFonts w:ascii="Times New Roman" w:hAnsi="Times New Roman" w:cs="Times New Roman"/>
                <w:b/>
                <w:noProof/>
              </w:rPr>
              <w:t>1.1 BACKGROUND TO THE STUDY</w:t>
            </w:r>
            <w:r w:rsidR="00983489">
              <w:rPr>
                <w:noProof/>
                <w:webHidden/>
              </w:rPr>
              <w:tab/>
            </w:r>
            <w:r w:rsidR="00CF7F93">
              <w:rPr>
                <w:noProof/>
                <w:webHidden/>
              </w:rPr>
              <w:fldChar w:fldCharType="begin"/>
            </w:r>
            <w:r w:rsidR="00983489">
              <w:rPr>
                <w:noProof/>
                <w:webHidden/>
              </w:rPr>
              <w:instrText xml:space="preserve"> PAGEREF _Toc27754788 \h </w:instrText>
            </w:r>
            <w:r w:rsidR="00CF7F93">
              <w:rPr>
                <w:noProof/>
                <w:webHidden/>
              </w:rPr>
            </w:r>
            <w:r w:rsidR="00CF7F93">
              <w:rPr>
                <w:noProof/>
                <w:webHidden/>
              </w:rPr>
              <w:fldChar w:fldCharType="separate"/>
            </w:r>
            <w:r w:rsidR="00983489">
              <w:rPr>
                <w:noProof/>
                <w:webHidden/>
              </w:rPr>
              <w:t>9</w:t>
            </w:r>
            <w:r w:rsidR="00CF7F93">
              <w:rPr>
                <w:noProof/>
                <w:webHidden/>
              </w:rPr>
              <w:fldChar w:fldCharType="end"/>
            </w:r>
          </w:hyperlink>
        </w:p>
        <w:p w:rsidR="00983489" w:rsidRDefault="002A084B">
          <w:pPr>
            <w:pStyle w:val="TOC2"/>
            <w:tabs>
              <w:tab w:val="right" w:leader="dot" w:pos="9016"/>
            </w:tabs>
            <w:rPr>
              <w:noProof/>
              <w:lang w:eastAsia="en-GB"/>
            </w:rPr>
          </w:pPr>
          <w:hyperlink w:anchor="_Toc27754789" w:history="1">
            <w:r w:rsidR="00983489" w:rsidRPr="00397BBD">
              <w:rPr>
                <w:rStyle w:val="Hyperlink"/>
                <w:rFonts w:ascii="Times New Roman" w:hAnsi="Times New Roman" w:cs="Times New Roman"/>
                <w:b/>
                <w:noProof/>
              </w:rPr>
              <w:t>1.2 STATEMENT OF PROBLEM</w:t>
            </w:r>
            <w:r w:rsidR="00983489">
              <w:rPr>
                <w:noProof/>
                <w:webHidden/>
              </w:rPr>
              <w:tab/>
            </w:r>
            <w:r w:rsidR="00CF7F93">
              <w:rPr>
                <w:noProof/>
                <w:webHidden/>
              </w:rPr>
              <w:fldChar w:fldCharType="begin"/>
            </w:r>
            <w:r w:rsidR="00983489">
              <w:rPr>
                <w:noProof/>
                <w:webHidden/>
              </w:rPr>
              <w:instrText xml:space="preserve"> PAGEREF _Toc27754789 \h </w:instrText>
            </w:r>
            <w:r w:rsidR="00CF7F93">
              <w:rPr>
                <w:noProof/>
                <w:webHidden/>
              </w:rPr>
            </w:r>
            <w:r w:rsidR="00CF7F93">
              <w:rPr>
                <w:noProof/>
                <w:webHidden/>
              </w:rPr>
              <w:fldChar w:fldCharType="separate"/>
            </w:r>
            <w:r w:rsidR="00983489">
              <w:rPr>
                <w:noProof/>
                <w:webHidden/>
              </w:rPr>
              <w:t>11</w:t>
            </w:r>
            <w:r w:rsidR="00CF7F93">
              <w:rPr>
                <w:noProof/>
                <w:webHidden/>
              </w:rPr>
              <w:fldChar w:fldCharType="end"/>
            </w:r>
          </w:hyperlink>
        </w:p>
        <w:p w:rsidR="00983489" w:rsidRDefault="002A084B">
          <w:pPr>
            <w:pStyle w:val="TOC2"/>
            <w:tabs>
              <w:tab w:val="right" w:leader="dot" w:pos="9016"/>
            </w:tabs>
            <w:rPr>
              <w:noProof/>
              <w:lang w:eastAsia="en-GB"/>
            </w:rPr>
          </w:pPr>
          <w:hyperlink w:anchor="_Toc27754790" w:history="1">
            <w:r w:rsidR="00983489" w:rsidRPr="00397BBD">
              <w:rPr>
                <w:rStyle w:val="Hyperlink"/>
                <w:rFonts w:ascii="Times New Roman" w:hAnsi="Times New Roman" w:cs="Times New Roman"/>
                <w:b/>
                <w:noProof/>
              </w:rPr>
              <w:t>1.3 JUSTIFICATION OF THE STUDY</w:t>
            </w:r>
            <w:r w:rsidR="00983489">
              <w:rPr>
                <w:noProof/>
                <w:webHidden/>
              </w:rPr>
              <w:tab/>
            </w:r>
            <w:r w:rsidR="00CF7F93">
              <w:rPr>
                <w:noProof/>
                <w:webHidden/>
              </w:rPr>
              <w:fldChar w:fldCharType="begin"/>
            </w:r>
            <w:r w:rsidR="00983489">
              <w:rPr>
                <w:noProof/>
                <w:webHidden/>
              </w:rPr>
              <w:instrText xml:space="preserve"> PAGEREF _Toc27754790 \h </w:instrText>
            </w:r>
            <w:r w:rsidR="00CF7F93">
              <w:rPr>
                <w:noProof/>
                <w:webHidden/>
              </w:rPr>
            </w:r>
            <w:r w:rsidR="00CF7F93">
              <w:rPr>
                <w:noProof/>
                <w:webHidden/>
              </w:rPr>
              <w:fldChar w:fldCharType="separate"/>
            </w:r>
            <w:r w:rsidR="00983489">
              <w:rPr>
                <w:noProof/>
                <w:webHidden/>
              </w:rPr>
              <w:t>11</w:t>
            </w:r>
            <w:r w:rsidR="00CF7F93">
              <w:rPr>
                <w:noProof/>
                <w:webHidden/>
              </w:rPr>
              <w:fldChar w:fldCharType="end"/>
            </w:r>
          </w:hyperlink>
        </w:p>
        <w:p w:rsidR="00983489" w:rsidRDefault="002A084B">
          <w:pPr>
            <w:pStyle w:val="TOC2"/>
            <w:tabs>
              <w:tab w:val="right" w:leader="dot" w:pos="9016"/>
            </w:tabs>
            <w:rPr>
              <w:noProof/>
              <w:lang w:eastAsia="en-GB"/>
            </w:rPr>
          </w:pPr>
          <w:hyperlink w:anchor="_Toc27754791" w:history="1">
            <w:r w:rsidR="00983489" w:rsidRPr="00397BBD">
              <w:rPr>
                <w:rStyle w:val="Hyperlink"/>
                <w:rFonts w:ascii="Times New Roman" w:hAnsi="Times New Roman" w:cs="Times New Roman"/>
                <w:b/>
                <w:noProof/>
              </w:rPr>
              <w:t>1.4 HYPOTHESIS</w:t>
            </w:r>
            <w:r w:rsidR="00983489">
              <w:rPr>
                <w:noProof/>
                <w:webHidden/>
              </w:rPr>
              <w:tab/>
            </w:r>
            <w:r w:rsidR="00CF7F93">
              <w:rPr>
                <w:noProof/>
                <w:webHidden/>
              </w:rPr>
              <w:fldChar w:fldCharType="begin"/>
            </w:r>
            <w:r w:rsidR="00983489">
              <w:rPr>
                <w:noProof/>
                <w:webHidden/>
              </w:rPr>
              <w:instrText xml:space="preserve"> PAGEREF _Toc27754791 \h </w:instrText>
            </w:r>
            <w:r w:rsidR="00CF7F93">
              <w:rPr>
                <w:noProof/>
                <w:webHidden/>
              </w:rPr>
            </w:r>
            <w:r w:rsidR="00CF7F93">
              <w:rPr>
                <w:noProof/>
                <w:webHidden/>
              </w:rPr>
              <w:fldChar w:fldCharType="separate"/>
            </w:r>
            <w:r w:rsidR="00983489">
              <w:rPr>
                <w:noProof/>
                <w:webHidden/>
              </w:rPr>
              <w:t>11</w:t>
            </w:r>
            <w:r w:rsidR="00CF7F93">
              <w:rPr>
                <w:noProof/>
                <w:webHidden/>
              </w:rPr>
              <w:fldChar w:fldCharType="end"/>
            </w:r>
          </w:hyperlink>
        </w:p>
        <w:p w:rsidR="00983489" w:rsidRDefault="002A084B">
          <w:pPr>
            <w:pStyle w:val="TOC2"/>
            <w:tabs>
              <w:tab w:val="right" w:leader="dot" w:pos="9016"/>
            </w:tabs>
            <w:rPr>
              <w:noProof/>
              <w:lang w:eastAsia="en-GB"/>
            </w:rPr>
          </w:pPr>
          <w:hyperlink w:anchor="_Toc27754792" w:history="1">
            <w:r w:rsidR="00983489" w:rsidRPr="00397BBD">
              <w:rPr>
                <w:rStyle w:val="Hyperlink"/>
                <w:rFonts w:ascii="Times New Roman" w:hAnsi="Times New Roman" w:cs="Times New Roman"/>
                <w:b/>
                <w:noProof/>
              </w:rPr>
              <w:t>1.5 OBJECTIVE OF THE STUDY</w:t>
            </w:r>
            <w:r w:rsidR="00983489">
              <w:rPr>
                <w:noProof/>
                <w:webHidden/>
              </w:rPr>
              <w:tab/>
            </w:r>
            <w:r w:rsidR="00CF7F93">
              <w:rPr>
                <w:noProof/>
                <w:webHidden/>
              </w:rPr>
              <w:fldChar w:fldCharType="begin"/>
            </w:r>
            <w:r w:rsidR="00983489">
              <w:rPr>
                <w:noProof/>
                <w:webHidden/>
              </w:rPr>
              <w:instrText xml:space="preserve"> PAGEREF _Toc27754792 \h </w:instrText>
            </w:r>
            <w:r w:rsidR="00CF7F93">
              <w:rPr>
                <w:noProof/>
                <w:webHidden/>
              </w:rPr>
            </w:r>
            <w:r w:rsidR="00CF7F93">
              <w:rPr>
                <w:noProof/>
                <w:webHidden/>
              </w:rPr>
              <w:fldChar w:fldCharType="separate"/>
            </w:r>
            <w:r w:rsidR="00983489">
              <w:rPr>
                <w:noProof/>
                <w:webHidden/>
              </w:rPr>
              <w:t>11</w:t>
            </w:r>
            <w:r w:rsidR="00CF7F93">
              <w:rPr>
                <w:noProof/>
                <w:webHidden/>
              </w:rPr>
              <w:fldChar w:fldCharType="end"/>
            </w:r>
          </w:hyperlink>
        </w:p>
        <w:p w:rsidR="00983489" w:rsidRDefault="002A084B">
          <w:pPr>
            <w:pStyle w:val="TOC2"/>
            <w:tabs>
              <w:tab w:val="right" w:leader="dot" w:pos="9016"/>
            </w:tabs>
            <w:rPr>
              <w:noProof/>
              <w:lang w:eastAsia="en-GB"/>
            </w:rPr>
          </w:pPr>
          <w:hyperlink w:anchor="_Toc27754793" w:history="1">
            <w:r w:rsidR="00983489" w:rsidRPr="00397BBD">
              <w:rPr>
                <w:rStyle w:val="Hyperlink"/>
                <w:rFonts w:ascii="Times New Roman" w:hAnsi="Times New Roman" w:cs="Times New Roman"/>
                <w:b/>
                <w:noProof/>
              </w:rPr>
              <w:t>1.6 RESEARCH QUESTIONS</w:t>
            </w:r>
            <w:r w:rsidR="00983489">
              <w:rPr>
                <w:noProof/>
                <w:webHidden/>
              </w:rPr>
              <w:tab/>
            </w:r>
            <w:r w:rsidR="00CF7F93">
              <w:rPr>
                <w:noProof/>
                <w:webHidden/>
              </w:rPr>
              <w:fldChar w:fldCharType="begin"/>
            </w:r>
            <w:r w:rsidR="00983489">
              <w:rPr>
                <w:noProof/>
                <w:webHidden/>
              </w:rPr>
              <w:instrText xml:space="preserve"> PAGEREF _Toc27754793 \h </w:instrText>
            </w:r>
            <w:r w:rsidR="00CF7F93">
              <w:rPr>
                <w:noProof/>
                <w:webHidden/>
              </w:rPr>
            </w:r>
            <w:r w:rsidR="00CF7F93">
              <w:rPr>
                <w:noProof/>
                <w:webHidden/>
              </w:rPr>
              <w:fldChar w:fldCharType="separate"/>
            </w:r>
            <w:r w:rsidR="00983489">
              <w:rPr>
                <w:noProof/>
                <w:webHidden/>
              </w:rPr>
              <w:t>12</w:t>
            </w:r>
            <w:r w:rsidR="00CF7F93">
              <w:rPr>
                <w:noProof/>
                <w:webHidden/>
              </w:rPr>
              <w:fldChar w:fldCharType="end"/>
            </w:r>
          </w:hyperlink>
        </w:p>
        <w:p w:rsidR="00983489" w:rsidRDefault="002A084B">
          <w:pPr>
            <w:pStyle w:val="TOC2"/>
            <w:tabs>
              <w:tab w:val="right" w:leader="dot" w:pos="9016"/>
            </w:tabs>
            <w:rPr>
              <w:noProof/>
              <w:lang w:eastAsia="en-GB"/>
            </w:rPr>
          </w:pPr>
          <w:hyperlink w:anchor="_Toc27754794" w:history="1">
            <w:r w:rsidR="00983489" w:rsidRPr="00397BBD">
              <w:rPr>
                <w:rStyle w:val="Hyperlink"/>
                <w:rFonts w:ascii="Times New Roman" w:hAnsi="Times New Roman" w:cs="Times New Roman"/>
                <w:b/>
                <w:noProof/>
                <w:shd w:val="clear" w:color="auto" w:fill="FFFFFF"/>
              </w:rPr>
              <w:t>1.7 THEORETICAL FRAMEWORK</w:t>
            </w:r>
            <w:r w:rsidR="00983489">
              <w:rPr>
                <w:noProof/>
                <w:webHidden/>
              </w:rPr>
              <w:tab/>
            </w:r>
            <w:r w:rsidR="00CF7F93">
              <w:rPr>
                <w:noProof/>
                <w:webHidden/>
              </w:rPr>
              <w:fldChar w:fldCharType="begin"/>
            </w:r>
            <w:r w:rsidR="00983489">
              <w:rPr>
                <w:noProof/>
                <w:webHidden/>
              </w:rPr>
              <w:instrText xml:space="preserve"> PAGEREF _Toc27754794 \h </w:instrText>
            </w:r>
            <w:r w:rsidR="00CF7F93">
              <w:rPr>
                <w:noProof/>
                <w:webHidden/>
              </w:rPr>
            </w:r>
            <w:r w:rsidR="00CF7F93">
              <w:rPr>
                <w:noProof/>
                <w:webHidden/>
              </w:rPr>
              <w:fldChar w:fldCharType="separate"/>
            </w:r>
            <w:r w:rsidR="00983489">
              <w:rPr>
                <w:noProof/>
                <w:webHidden/>
              </w:rPr>
              <w:t>12</w:t>
            </w:r>
            <w:r w:rsidR="00CF7F93">
              <w:rPr>
                <w:noProof/>
                <w:webHidden/>
              </w:rPr>
              <w:fldChar w:fldCharType="end"/>
            </w:r>
          </w:hyperlink>
        </w:p>
        <w:p w:rsidR="00983489" w:rsidRDefault="002A084B">
          <w:pPr>
            <w:pStyle w:val="TOC3"/>
            <w:tabs>
              <w:tab w:val="right" w:leader="dot" w:pos="9016"/>
            </w:tabs>
            <w:rPr>
              <w:noProof/>
              <w:lang w:eastAsia="en-GB"/>
            </w:rPr>
          </w:pPr>
          <w:hyperlink w:anchor="_Toc27754795" w:history="1">
            <w:r w:rsidR="00983489" w:rsidRPr="00397BBD">
              <w:rPr>
                <w:rStyle w:val="Hyperlink"/>
                <w:rFonts w:ascii="Times New Roman" w:hAnsi="Times New Roman" w:cs="Times New Roman"/>
                <w:b/>
                <w:noProof/>
                <w:shd w:val="clear" w:color="auto" w:fill="FFFFFF"/>
              </w:rPr>
              <w:t>1.7.1 The Art of Justice</w:t>
            </w:r>
            <w:r w:rsidR="00983489">
              <w:rPr>
                <w:noProof/>
                <w:webHidden/>
              </w:rPr>
              <w:tab/>
            </w:r>
            <w:r w:rsidR="00CF7F93">
              <w:rPr>
                <w:noProof/>
                <w:webHidden/>
              </w:rPr>
              <w:fldChar w:fldCharType="begin"/>
            </w:r>
            <w:r w:rsidR="00983489">
              <w:rPr>
                <w:noProof/>
                <w:webHidden/>
              </w:rPr>
              <w:instrText xml:space="preserve"> PAGEREF _Toc27754795 \h </w:instrText>
            </w:r>
            <w:r w:rsidR="00CF7F93">
              <w:rPr>
                <w:noProof/>
                <w:webHidden/>
              </w:rPr>
            </w:r>
            <w:r w:rsidR="00CF7F93">
              <w:rPr>
                <w:noProof/>
                <w:webHidden/>
              </w:rPr>
              <w:fldChar w:fldCharType="separate"/>
            </w:r>
            <w:r w:rsidR="00983489">
              <w:rPr>
                <w:noProof/>
                <w:webHidden/>
              </w:rPr>
              <w:t>12</w:t>
            </w:r>
            <w:r w:rsidR="00CF7F93">
              <w:rPr>
                <w:noProof/>
                <w:webHidden/>
              </w:rPr>
              <w:fldChar w:fldCharType="end"/>
            </w:r>
          </w:hyperlink>
        </w:p>
        <w:p w:rsidR="00983489" w:rsidRDefault="002A084B">
          <w:pPr>
            <w:pStyle w:val="TOC2"/>
            <w:tabs>
              <w:tab w:val="right" w:leader="dot" w:pos="9016"/>
            </w:tabs>
            <w:rPr>
              <w:noProof/>
              <w:lang w:eastAsia="en-GB"/>
            </w:rPr>
          </w:pPr>
          <w:hyperlink w:anchor="_Toc27754796" w:history="1">
            <w:r w:rsidR="00983489" w:rsidRPr="00397BBD">
              <w:rPr>
                <w:rStyle w:val="Hyperlink"/>
                <w:rFonts w:ascii="Times New Roman" w:hAnsi="Times New Roman" w:cs="Times New Roman"/>
                <w:b/>
                <w:noProof/>
              </w:rPr>
              <w:t>1.8 LITERATURE REVIEW</w:t>
            </w:r>
            <w:r w:rsidR="00983489">
              <w:rPr>
                <w:noProof/>
                <w:webHidden/>
              </w:rPr>
              <w:tab/>
            </w:r>
            <w:r w:rsidR="00CF7F93">
              <w:rPr>
                <w:noProof/>
                <w:webHidden/>
              </w:rPr>
              <w:fldChar w:fldCharType="begin"/>
            </w:r>
            <w:r w:rsidR="00983489">
              <w:rPr>
                <w:noProof/>
                <w:webHidden/>
              </w:rPr>
              <w:instrText xml:space="preserve"> PAGEREF _Toc27754796 \h </w:instrText>
            </w:r>
            <w:r w:rsidR="00CF7F93">
              <w:rPr>
                <w:noProof/>
                <w:webHidden/>
              </w:rPr>
            </w:r>
            <w:r w:rsidR="00CF7F93">
              <w:rPr>
                <w:noProof/>
                <w:webHidden/>
              </w:rPr>
              <w:fldChar w:fldCharType="separate"/>
            </w:r>
            <w:r w:rsidR="00983489">
              <w:rPr>
                <w:noProof/>
                <w:webHidden/>
              </w:rPr>
              <w:t>13</w:t>
            </w:r>
            <w:r w:rsidR="00CF7F93">
              <w:rPr>
                <w:noProof/>
                <w:webHidden/>
              </w:rPr>
              <w:fldChar w:fldCharType="end"/>
            </w:r>
          </w:hyperlink>
        </w:p>
        <w:p w:rsidR="00983489" w:rsidRDefault="002A084B">
          <w:pPr>
            <w:pStyle w:val="TOC3"/>
            <w:tabs>
              <w:tab w:val="right" w:leader="dot" w:pos="9016"/>
            </w:tabs>
            <w:rPr>
              <w:noProof/>
              <w:lang w:eastAsia="en-GB"/>
            </w:rPr>
          </w:pPr>
          <w:hyperlink w:anchor="_Toc27754797" w:history="1">
            <w:r w:rsidR="00983489" w:rsidRPr="00397BBD">
              <w:rPr>
                <w:rStyle w:val="Hyperlink"/>
                <w:rFonts w:ascii="Times New Roman" w:hAnsi="Times New Roman" w:cs="Times New Roman"/>
                <w:b/>
                <w:noProof/>
              </w:rPr>
              <w:t>1.8.1 Nature of civil jails</w:t>
            </w:r>
            <w:r w:rsidR="00983489">
              <w:rPr>
                <w:noProof/>
                <w:webHidden/>
              </w:rPr>
              <w:tab/>
            </w:r>
            <w:r w:rsidR="00CF7F93">
              <w:rPr>
                <w:noProof/>
                <w:webHidden/>
              </w:rPr>
              <w:fldChar w:fldCharType="begin"/>
            </w:r>
            <w:r w:rsidR="00983489">
              <w:rPr>
                <w:noProof/>
                <w:webHidden/>
              </w:rPr>
              <w:instrText xml:space="preserve"> PAGEREF _Toc27754797 \h </w:instrText>
            </w:r>
            <w:r w:rsidR="00CF7F93">
              <w:rPr>
                <w:noProof/>
                <w:webHidden/>
              </w:rPr>
            </w:r>
            <w:r w:rsidR="00CF7F93">
              <w:rPr>
                <w:noProof/>
                <w:webHidden/>
              </w:rPr>
              <w:fldChar w:fldCharType="separate"/>
            </w:r>
            <w:r w:rsidR="00983489">
              <w:rPr>
                <w:noProof/>
                <w:webHidden/>
              </w:rPr>
              <w:t>13</w:t>
            </w:r>
            <w:r w:rsidR="00CF7F93">
              <w:rPr>
                <w:noProof/>
                <w:webHidden/>
              </w:rPr>
              <w:fldChar w:fldCharType="end"/>
            </w:r>
          </w:hyperlink>
        </w:p>
        <w:p w:rsidR="00983489" w:rsidRDefault="002A084B">
          <w:pPr>
            <w:pStyle w:val="TOC2"/>
            <w:tabs>
              <w:tab w:val="right" w:leader="dot" w:pos="9016"/>
            </w:tabs>
            <w:rPr>
              <w:noProof/>
              <w:lang w:eastAsia="en-GB"/>
            </w:rPr>
          </w:pPr>
          <w:hyperlink w:anchor="_Toc27754798" w:history="1">
            <w:r w:rsidR="00983489" w:rsidRPr="00397BBD">
              <w:rPr>
                <w:rStyle w:val="Hyperlink"/>
                <w:rFonts w:ascii="Times New Roman" w:hAnsi="Times New Roman" w:cs="Times New Roman"/>
                <w:b/>
                <w:noProof/>
                <w:shd w:val="clear" w:color="auto" w:fill="FFFFFF"/>
              </w:rPr>
              <w:t>1.9 RESEARCH METHODOLOGY</w:t>
            </w:r>
            <w:r w:rsidR="00983489">
              <w:rPr>
                <w:noProof/>
                <w:webHidden/>
              </w:rPr>
              <w:tab/>
            </w:r>
            <w:r w:rsidR="00CF7F93">
              <w:rPr>
                <w:noProof/>
                <w:webHidden/>
              </w:rPr>
              <w:fldChar w:fldCharType="begin"/>
            </w:r>
            <w:r w:rsidR="00983489">
              <w:rPr>
                <w:noProof/>
                <w:webHidden/>
              </w:rPr>
              <w:instrText xml:space="preserve"> PAGEREF _Toc27754798 \h </w:instrText>
            </w:r>
            <w:r w:rsidR="00CF7F93">
              <w:rPr>
                <w:noProof/>
                <w:webHidden/>
              </w:rPr>
            </w:r>
            <w:r w:rsidR="00CF7F93">
              <w:rPr>
                <w:noProof/>
                <w:webHidden/>
              </w:rPr>
              <w:fldChar w:fldCharType="separate"/>
            </w:r>
            <w:r w:rsidR="00983489">
              <w:rPr>
                <w:noProof/>
                <w:webHidden/>
              </w:rPr>
              <w:t>15</w:t>
            </w:r>
            <w:r w:rsidR="00CF7F93">
              <w:rPr>
                <w:noProof/>
                <w:webHidden/>
              </w:rPr>
              <w:fldChar w:fldCharType="end"/>
            </w:r>
          </w:hyperlink>
        </w:p>
        <w:p w:rsidR="00983489" w:rsidRDefault="002A084B">
          <w:pPr>
            <w:pStyle w:val="TOC3"/>
            <w:tabs>
              <w:tab w:val="right" w:leader="dot" w:pos="9016"/>
            </w:tabs>
            <w:rPr>
              <w:noProof/>
              <w:lang w:eastAsia="en-GB"/>
            </w:rPr>
          </w:pPr>
          <w:hyperlink w:anchor="_Toc27754799" w:history="1">
            <w:r w:rsidR="00983489" w:rsidRPr="00397BBD">
              <w:rPr>
                <w:rStyle w:val="Hyperlink"/>
                <w:rFonts w:ascii="Times New Roman" w:hAnsi="Times New Roman" w:cs="Times New Roman"/>
                <w:b/>
                <w:noProof/>
              </w:rPr>
              <w:t>1.9.1 ASSUMPTIONS</w:t>
            </w:r>
            <w:r w:rsidR="00983489">
              <w:rPr>
                <w:noProof/>
                <w:webHidden/>
              </w:rPr>
              <w:tab/>
            </w:r>
            <w:r w:rsidR="00CF7F93">
              <w:rPr>
                <w:noProof/>
                <w:webHidden/>
              </w:rPr>
              <w:fldChar w:fldCharType="begin"/>
            </w:r>
            <w:r w:rsidR="00983489">
              <w:rPr>
                <w:noProof/>
                <w:webHidden/>
              </w:rPr>
              <w:instrText xml:space="preserve"> PAGEREF _Toc27754799 \h </w:instrText>
            </w:r>
            <w:r w:rsidR="00CF7F93">
              <w:rPr>
                <w:noProof/>
                <w:webHidden/>
              </w:rPr>
            </w:r>
            <w:r w:rsidR="00CF7F93">
              <w:rPr>
                <w:noProof/>
                <w:webHidden/>
              </w:rPr>
              <w:fldChar w:fldCharType="separate"/>
            </w:r>
            <w:r w:rsidR="00983489">
              <w:rPr>
                <w:noProof/>
                <w:webHidden/>
              </w:rPr>
              <w:t>15</w:t>
            </w:r>
            <w:r w:rsidR="00CF7F93">
              <w:rPr>
                <w:noProof/>
                <w:webHidden/>
              </w:rPr>
              <w:fldChar w:fldCharType="end"/>
            </w:r>
          </w:hyperlink>
        </w:p>
        <w:p w:rsidR="00983489" w:rsidRDefault="002A084B">
          <w:pPr>
            <w:pStyle w:val="TOC3"/>
            <w:tabs>
              <w:tab w:val="right" w:leader="dot" w:pos="9016"/>
            </w:tabs>
            <w:rPr>
              <w:noProof/>
              <w:lang w:eastAsia="en-GB"/>
            </w:rPr>
          </w:pPr>
          <w:hyperlink w:anchor="_Toc27754800" w:history="1">
            <w:r w:rsidR="00983489" w:rsidRPr="00397BBD">
              <w:rPr>
                <w:rStyle w:val="Hyperlink"/>
                <w:rFonts w:ascii="Times New Roman" w:hAnsi="Times New Roman" w:cs="Times New Roman"/>
                <w:b/>
                <w:noProof/>
              </w:rPr>
              <w:t>1.9.2 LIMITATIONS OF THE STUDY</w:t>
            </w:r>
            <w:r w:rsidR="00983489">
              <w:rPr>
                <w:noProof/>
                <w:webHidden/>
              </w:rPr>
              <w:tab/>
            </w:r>
            <w:r w:rsidR="00CF7F93">
              <w:rPr>
                <w:noProof/>
                <w:webHidden/>
              </w:rPr>
              <w:fldChar w:fldCharType="begin"/>
            </w:r>
            <w:r w:rsidR="00983489">
              <w:rPr>
                <w:noProof/>
                <w:webHidden/>
              </w:rPr>
              <w:instrText xml:space="preserve"> PAGEREF _Toc27754800 \h </w:instrText>
            </w:r>
            <w:r w:rsidR="00CF7F93">
              <w:rPr>
                <w:noProof/>
                <w:webHidden/>
              </w:rPr>
            </w:r>
            <w:r w:rsidR="00CF7F93">
              <w:rPr>
                <w:noProof/>
                <w:webHidden/>
              </w:rPr>
              <w:fldChar w:fldCharType="separate"/>
            </w:r>
            <w:r w:rsidR="00983489">
              <w:rPr>
                <w:noProof/>
                <w:webHidden/>
              </w:rPr>
              <w:t>16</w:t>
            </w:r>
            <w:r w:rsidR="00CF7F93">
              <w:rPr>
                <w:noProof/>
                <w:webHidden/>
              </w:rPr>
              <w:fldChar w:fldCharType="end"/>
            </w:r>
          </w:hyperlink>
        </w:p>
        <w:p w:rsidR="00983489" w:rsidRDefault="002A084B">
          <w:pPr>
            <w:pStyle w:val="TOC2"/>
            <w:tabs>
              <w:tab w:val="right" w:leader="dot" w:pos="9016"/>
            </w:tabs>
            <w:rPr>
              <w:noProof/>
              <w:lang w:eastAsia="en-GB"/>
            </w:rPr>
          </w:pPr>
          <w:hyperlink w:anchor="_Toc27754801" w:history="1">
            <w:r w:rsidR="00983489" w:rsidRPr="00397BBD">
              <w:rPr>
                <w:rStyle w:val="Hyperlink"/>
                <w:rFonts w:ascii="Times New Roman" w:hAnsi="Times New Roman" w:cs="Times New Roman"/>
                <w:b/>
                <w:noProof/>
              </w:rPr>
              <w:t>1.9.3 CHAPTER BREAKDOWN</w:t>
            </w:r>
            <w:r w:rsidR="00983489">
              <w:rPr>
                <w:noProof/>
                <w:webHidden/>
              </w:rPr>
              <w:tab/>
            </w:r>
            <w:r w:rsidR="00CF7F93">
              <w:rPr>
                <w:noProof/>
                <w:webHidden/>
              </w:rPr>
              <w:fldChar w:fldCharType="begin"/>
            </w:r>
            <w:r w:rsidR="00983489">
              <w:rPr>
                <w:noProof/>
                <w:webHidden/>
              </w:rPr>
              <w:instrText xml:space="preserve"> PAGEREF _Toc27754801 \h </w:instrText>
            </w:r>
            <w:r w:rsidR="00CF7F93">
              <w:rPr>
                <w:noProof/>
                <w:webHidden/>
              </w:rPr>
            </w:r>
            <w:r w:rsidR="00CF7F93">
              <w:rPr>
                <w:noProof/>
                <w:webHidden/>
              </w:rPr>
              <w:fldChar w:fldCharType="separate"/>
            </w:r>
            <w:r w:rsidR="00983489">
              <w:rPr>
                <w:noProof/>
                <w:webHidden/>
              </w:rPr>
              <w:t>16</w:t>
            </w:r>
            <w:r w:rsidR="00CF7F93">
              <w:rPr>
                <w:noProof/>
                <w:webHidden/>
              </w:rPr>
              <w:fldChar w:fldCharType="end"/>
            </w:r>
          </w:hyperlink>
        </w:p>
        <w:p w:rsidR="00983489" w:rsidRDefault="002A084B">
          <w:pPr>
            <w:pStyle w:val="TOC2"/>
            <w:tabs>
              <w:tab w:val="right" w:leader="dot" w:pos="9016"/>
            </w:tabs>
            <w:rPr>
              <w:noProof/>
              <w:lang w:eastAsia="en-GB"/>
            </w:rPr>
          </w:pPr>
          <w:hyperlink w:anchor="_Toc27754802" w:history="1">
            <w:r w:rsidR="00983489" w:rsidRPr="00397BBD">
              <w:rPr>
                <w:rStyle w:val="Hyperlink"/>
                <w:rFonts w:ascii="Times New Roman" w:hAnsi="Times New Roman" w:cs="Times New Roman"/>
                <w:b/>
                <w:noProof/>
              </w:rPr>
              <w:t>1.9.4 DURATION OF STUDY</w:t>
            </w:r>
            <w:r w:rsidR="00983489">
              <w:rPr>
                <w:noProof/>
                <w:webHidden/>
              </w:rPr>
              <w:tab/>
            </w:r>
            <w:r w:rsidR="00CF7F93">
              <w:rPr>
                <w:noProof/>
                <w:webHidden/>
              </w:rPr>
              <w:fldChar w:fldCharType="begin"/>
            </w:r>
            <w:r w:rsidR="00983489">
              <w:rPr>
                <w:noProof/>
                <w:webHidden/>
              </w:rPr>
              <w:instrText xml:space="preserve"> PAGEREF _Toc27754802 \h </w:instrText>
            </w:r>
            <w:r w:rsidR="00CF7F93">
              <w:rPr>
                <w:noProof/>
                <w:webHidden/>
              </w:rPr>
            </w:r>
            <w:r w:rsidR="00CF7F93">
              <w:rPr>
                <w:noProof/>
                <w:webHidden/>
              </w:rPr>
              <w:fldChar w:fldCharType="separate"/>
            </w:r>
            <w:r w:rsidR="00983489">
              <w:rPr>
                <w:noProof/>
                <w:webHidden/>
              </w:rPr>
              <w:t>17</w:t>
            </w:r>
            <w:r w:rsidR="00CF7F93">
              <w:rPr>
                <w:noProof/>
                <w:webHidden/>
              </w:rPr>
              <w:fldChar w:fldCharType="end"/>
            </w:r>
          </w:hyperlink>
        </w:p>
        <w:p w:rsidR="00983489" w:rsidRDefault="002A084B">
          <w:pPr>
            <w:pStyle w:val="TOC1"/>
            <w:tabs>
              <w:tab w:val="right" w:leader="dot" w:pos="9016"/>
            </w:tabs>
            <w:rPr>
              <w:noProof/>
              <w:lang w:eastAsia="en-GB"/>
            </w:rPr>
          </w:pPr>
          <w:hyperlink w:anchor="_Toc27754803" w:history="1">
            <w:r w:rsidR="00983489" w:rsidRPr="00397BBD">
              <w:rPr>
                <w:rStyle w:val="Hyperlink"/>
                <w:rFonts w:ascii="Times New Roman" w:hAnsi="Times New Roman" w:cs="Times New Roman"/>
                <w:b/>
                <w:noProof/>
              </w:rPr>
              <w:t>CHAPTER 2</w:t>
            </w:r>
            <w:r w:rsidR="00983489">
              <w:rPr>
                <w:noProof/>
                <w:webHidden/>
              </w:rPr>
              <w:tab/>
            </w:r>
            <w:r w:rsidR="00CF7F93">
              <w:rPr>
                <w:noProof/>
                <w:webHidden/>
              </w:rPr>
              <w:fldChar w:fldCharType="begin"/>
            </w:r>
            <w:r w:rsidR="00983489">
              <w:rPr>
                <w:noProof/>
                <w:webHidden/>
              </w:rPr>
              <w:instrText xml:space="preserve"> PAGEREF _Toc27754803 \h </w:instrText>
            </w:r>
            <w:r w:rsidR="00CF7F93">
              <w:rPr>
                <w:noProof/>
                <w:webHidden/>
              </w:rPr>
            </w:r>
            <w:r w:rsidR="00CF7F93">
              <w:rPr>
                <w:noProof/>
                <w:webHidden/>
              </w:rPr>
              <w:fldChar w:fldCharType="separate"/>
            </w:r>
            <w:r w:rsidR="00983489">
              <w:rPr>
                <w:noProof/>
                <w:webHidden/>
              </w:rPr>
              <w:t>18</w:t>
            </w:r>
            <w:r w:rsidR="00CF7F93">
              <w:rPr>
                <w:noProof/>
                <w:webHidden/>
              </w:rPr>
              <w:fldChar w:fldCharType="end"/>
            </w:r>
          </w:hyperlink>
        </w:p>
        <w:p w:rsidR="00983489" w:rsidRDefault="002A084B">
          <w:pPr>
            <w:pStyle w:val="TOC1"/>
            <w:tabs>
              <w:tab w:val="right" w:leader="dot" w:pos="9016"/>
            </w:tabs>
            <w:rPr>
              <w:noProof/>
              <w:lang w:eastAsia="en-GB"/>
            </w:rPr>
          </w:pPr>
          <w:hyperlink w:anchor="_Toc27754804" w:history="1">
            <w:r w:rsidR="00983489" w:rsidRPr="00397BBD">
              <w:rPr>
                <w:rStyle w:val="Hyperlink"/>
                <w:rFonts w:ascii="Times New Roman" w:hAnsi="Times New Roman" w:cs="Times New Roman"/>
                <w:b/>
                <w:noProof/>
              </w:rPr>
              <w:t>THE HISTORY AND NATURE OF CIVIL JAILS</w:t>
            </w:r>
            <w:r w:rsidR="00983489">
              <w:rPr>
                <w:noProof/>
                <w:webHidden/>
              </w:rPr>
              <w:tab/>
            </w:r>
            <w:r w:rsidR="00CF7F93">
              <w:rPr>
                <w:noProof/>
                <w:webHidden/>
              </w:rPr>
              <w:fldChar w:fldCharType="begin"/>
            </w:r>
            <w:r w:rsidR="00983489">
              <w:rPr>
                <w:noProof/>
                <w:webHidden/>
              </w:rPr>
              <w:instrText xml:space="preserve"> PAGEREF _Toc27754804 \h </w:instrText>
            </w:r>
            <w:r w:rsidR="00CF7F93">
              <w:rPr>
                <w:noProof/>
                <w:webHidden/>
              </w:rPr>
            </w:r>
            <w:r w:rsidR="00CF7F93">
              <w:rPr>
                <w:noProof/>
                <w:webHidden/>
              </w:rPr>
              <w:fldChar w:fldCharType="separate"/>
            </w:r>
            <w:r w:rsidR="00983489">
              <w:rPr>
                <w:noProof/>
                <w:webHidden/>
              </w:rPr>
              <w:t>18</w:t>
            </w:r>
            <w:r w:rsidR="00CF7F93">
              <w:rPr>
                <w:noProof/>
                <w:webHidden/>
              </w:rPr>
              <w:fldChar w:fldCharType="end"/>
            </w:r>
          </w:hyperlink>
        </w:p>
        <w:p w:rsidR="00983489" w:rsidRDefault="002A084B">
          <w:pPr>
            <w:pStyle w:val="TOC2"/>
            <w:tabs>
              <w:tab w:val="right" w:leader="dot" w:pos="9016"/>
            </w:tabs>
            <w:rPr>
              <w:noProof/>
              <w:lang w:eastAsia="en-GB"/>
            </w:rPr>
          </w:pPr>
          <w:hyperlink w:anchor="_Toc27754805" w:history="1">
            <w:r w:rsidR="00983489" w:rsidRPr="00397BBD">
              <w:rPr>
                <w:rStyle w:val="Hyperlink"/>
                <w:rFonts w:ascii="Times New Roman" w:hAnsi="Times New Roman" w:cs="Times New Roman"/>
                <w:b/>
                <w:noProof/>
              </w:rPr>
              <w:t>2.1 INTRODUCTION</w:t>
            </w:r>
            <w:r w:rsidR="00983489">
              <w:rPr>
                <w:noProof/>
                <w:webHidden/>
              </w:rPr>
              <w:tab/>
            </w:r>
            <w:r w:rsidR="00CF7F93">
              <w:rPr>
                <w:noProof/>
                <w:webHidden/>
              </w:rPr>
              <w:fldChar w:fldCharType="begin"/>
            </w:r>
            <w:r w:rsidR="00983489">
              <w:rPr>
                <w:noProof/>
                <w:webHidden/>
              </w:rPr>
              <w:instrText xml:space="preserve"> PAGEREF _Toc27754805 \h </w:instrText>
            </w:r>
            <w:r w:rsidR="00CF7F93">
              <w:rPr>
                <w:noProof/>
                <w:webHidden/>
              </w:rPr>
            </w:r>
            <w:r w:rsidR="00CF7F93">
              <w:rPr>
                <w:noProof/>
                <w:webHidden/>
              </w:rPr>
              <w:fldChar w:fldCharType="separate"/>
            </w:r>
            <w:r w:rsidR="00983489">
              <w:rPr>
                <w:noProof/>
                <w:webHidden/>
              </w:rPr>
              <w:t>18</w:t>
            </w:r>
            <w:r w:rsidR="00CF7F93">
              <w:rPr>
                <w:noProof/>
                <w:webHidden/>
              </w:rPr>
              <w:fldChar w:fldCharType="end"/>
            </w:r>
          </w:hyperlink>
        </w:p>
        <w:p w:rsidR="00983489" w:rsidRDefault="002A084B">
          <w:pPr>
            <w:pStyle w:val="TOC2"/>
            <w:tabs>
              <w:tab w:val="right" w:leader="dot" w:pos="9016"/>
            </w:tabs>
            <w:rPr>
              <w:noProof/>
              <w:lang w:eastAsia="en-GB"/>
            </w:rPr>
          </w:pPr>
          <w:hyperlink w:anchor="_Toc27754806" w:history="1">
            <w:r w:rsidR="00983489" w:rsidRPr="00397BBD">
              <w:rPr>
                <w:rStyle w:val="Hyperlink"/>
                <w:rFonts w:ascii="Times New Roman" w:hAnsi="Times New Roman" w:cs="Times New Roman"/>
                <w:b/>
                <w:noProof/>
              </w:rPr>
              <w:t>2.2 HISTORY OF CIVIL JAILS</w:t>
            </w:r>
            <w:r w:rsidR="00983489">
              <w:rPr>
                <w:noProof/>
                <w:webHidden/>
              </w:rPr>
              <w:tab/>
            </w:r>
            <w:r w:rsidR="00CF7F93">
              <w:rPr>
                <w:noProof/>
                <w:webHidden/>
              </w:rPr>
              <w:fldChar w:fldCharType="begin"/>
            </w:r>
            <w:r w:rsidR="00983489">
              <w:rPr>
                <w:noProof/>
                <w:webHidden/>
              </w:rPr>
              <w:instrText xml:space="preserve"> PAGEREF _Toc27754806 \h </w:instrText>
            </w:r>
            <w:r w:rsidR="00CF7F93">
              <w:rPr>
                <w:noProof/>
                <w:webHidden/>
              </w:rPr>
            </w:r>
            <w:r w:rsidR="00CF7F93">
              <w:rPr>
                <w:noProof/>
                <w:webHidden/>
              </w:rPr>
              <w:fldChar w:fldCharType="separate"/>
            </w:r>
            <w:r w:rsidR="00983489">
              <w:rPr>
                <w:noProof/>
                <w:webHidden/>
              </w:rPr>
              <w:t>18</w:t>
            </w:r>
            <w:r w:rsidR="00CF7F93">
              <w:rPr>
                <w:noProof/>
                <w:webHidden/>
              </w:rPr>
              <w:fldChar w:fldCharType="end"/>
            </w:r>
          </w:hyperlink>
        </w:p>
        <w:p w:rsidR="00983489" w:rsidRDefault="002A084B">
          <w:pPr>
            <w:pStyle w:val="TOC3"/>
            <w:tabs>
              <w:tab w:val="right" w:leader="dot" w:pos="9016"/>
            </w:tabs>
            <w:rPr>
              <w:noProof/>
              <w:lang w:eastAsia="en-GB"/>
            </w:rPr>
          </w:pPr>
          <w:hyperlink w:anchor="_Toc27754807" w:history="1">
            <w:r w:rsidR="00983489" w:rsidRPr="00397BBD">
              <w:rPr>
                <w:rStyle w:val="Hyperlink"/>
                <w:rFonts w:ascii="Times New Roman" w:hAnsi="Times New Roman" w:cs="Times New Roman"/>
                <w:b/>
                <w:noProof/>
              </w:rPr>
              <w:t>2.2.1 Civil Jails in Medieval Europe</w:t>
            </w:r>
            <w:r w:rsidR="00983489" w:rsidRPr="00397BBD">
              <w:rPr>
                <w:rStyle w:val="Hyperlink"/>
                <w:noProof/>
              </w:rPr>
              <w:t>.</w:t>
            </w:r>
            <w:r w:rsidR="00983489">
              <w:rPr>
                <w:noProof/>
                <w:webHidden/>
              </w:rPr>
              <w:tab/>
            </w:r>
            <w:r w:rsidR="00CF7F93">
              <w:rPr>
                <w:noProof/>
                <w:webHidden/>
              </w:rPr>
              <w:fldChar w:fldCharType="begin"/>
            </w:r>
            <w:r w:rsidR="00983489">
              <w:rPr>
                <w:noProof/>
                <w:webHidden/>
              </w:rPr>
              <w:instrText xml:space="preserve"> PAGEREF _Toc27754807 \h </w:instrText>
            </w:r>
            <w:r w:rsidR="00CF7F93">
              <w:rPr>
                <w:noProof/>
                <w:webHidden/>
              </w:rPr>
            </w:r>
            <w:r w:rsidR="00CF7F93">
              <w:rPr>
                <w:noProof/>
                <w:webHidden/>
              </w:rPr>
              <w:fldChar w:fldCharType="separate"/>
            </w:r>
            <w:r w:rsidR="00983489">
              <w:rPr>
                <w:noProof/>
                <w:webHidden/>
              </w:rPr>
              <w:t>18</w:t>
            </w:r>
            <w:r w:rsidR="00CF7F93">
              <w:rPr>
                <w:noProof/>
                <w:webHidden/>
              </w:rPr>
              <w:fldChar w:fldCharType="end"/>
            </w:r>
          </w:hyperlink>
        </w:p>
        <w:p w:rsidR="00983489" w:rsidRDefault="002A084B">
          <w:pPr>
            <w:pStyle w:val="TOC3"/>
            <w:tabs>
              <w:tab w:val="right" w:leader="dot" w:pos="9016"/>
            </w:tabs>
            <w:rPr>
              <w:noProof/>
              <w:lang w:eastAsia="en-GB"/>
            </w:rPr>
          </w:pPr>
          <w:hyperlink w:anchor="_Toc27754808" w:history="1">
            <w:r w:rsidR="00983489" w:rsidRPr="00397BBD">
              <w:rPr>
                <w:rStyle w:val="Hyperlink"/>
                <w:rFonts w:ascii="Times New Roman" w:hAnsi="Times New Roman" w:cs="Times New Roman"/>
                <w:b/>
                <w:noProof/>
              </w:rPr>
              <w:t>2.2.2 Civil jails in United States of America.</w:t>
            </w:r>
            <w:r w:rsidR="00983489">
              <w:rPr>
                <w:noProof/>
                <w:webHidden/>
              </w:rPr>
              <w:tab/>
            </w:r>
            <w:r w:rsidR="00CF7F93">
              <w:rPr>
                <w:noProof/>
                <w:webHidden/>
              </w:rPr>
              <w:fldChar w:fldCharType="begin"/>
            </w:r>
            <w:r w:rsidR="00983489">
              <w:rPr>
                <w:noProof/>
                <w:webHidden/>
              </w:rPr>
              <w:instrText xml:space="preserve"> PAGEREF _Toc27754808 \h </w:instrText>
            </w:r>
            <w:r w:rsidR="00CF7F93">
              <w:rPr>
                <w:noProof/>
                <w:webHidden/>
              </w:rPr>
            </w:r>
            <w:r w:rsidR="00CF7F93">
              <w:rPr>
                <w:noProof/>
                <w:webHidden/>
              </w:rPr>
              <w:fldChar w:fldCharType="separate"/>
            </w:r>
            <w:r w:rsidR="00983489">
              <w:rPr>
                <w:noProof/>
                <w:webHidden/>
              </w:rPr>
              <w:t>20</w:t>
            </w:r>
            <w:r w:rsidR="00CF7F93">
              <w:rPr>
                <w:noProof/>
                <w:webHidden/>
              </w:rPr>
              <w:fldChar w:fldCharType="end"/>
            </w:r>
          </w:hyperlink>
        </w:p>
        <w:p w:rsidR="00983489" w:rsidRDefault="002A084B">
          <w:pPr>
            <w:pStyle w:val="TOC2"/>
            <w:tabs>
              <w:tab w:val="right" w:leader="dot" w:pos="9016"/>
            </w:tabs>
            <w:rPr>
              <w:noProof/>
              <w:lang w:eastAsia="en-GB"/>
            </w:rPr>
          </w:pPr>
          <w:hyperlink w:anchor="_Toc27754809" w:history="1">
            <w:r w:rsidR="00983489" w:rsidRPr="00397BBD">
              <w:rPr>
                <w:rStyle w:val="Hyperlink"/>
                <w:rFonts w:ascii="Times New Roman" w:hAnsi="Times New Roman" w:cs="Times New Roman"/>
                <w:b/>
                <w:noProof/>
              </w:rPr>
              <w:t>2.3 NATURE OF CIVIL JAILS IN KENYA</w:t>
            </w:r>
            <w:r w:rsidR="00983489">
              <w:rPr>
                <w:noProof/>
                <w:webHidden/>
              </w:rPr>
              <w:tab/>
            </w:r>
            <w:r w:rsidR="00CF7F93">
              <w:rPr>
                <w:noProof/>
                <w:webHidden/>
              </w:rPr>
              <w:fldChar w:fldCharType="begin"/>
            </w:r>
            <w:r w:rsidR="00983489">
              <w:rPr>
                <w:noProof/>
                <w:webHidden/>
              </w:rPr>
              <w:instrText xml:space="preserve"> PAGEREF _Toc27754809 \h </w:instrText>
            </w:r>
            <w:r w:rsidR="00CF7F93">
              <w:rPr>
                <w:noProof/>
                <w:webHidden/>
              </w:rPr>
            </w:r>
            <w:r w:rsidR="00CF7F93">
              <w:rPr>
                <w:noProof/>
                <w:webHidden/>
              </w:rPr>
              <w:fldChar w:fldCharType="separate"/>
            </w:r>
            <w:r w:rsidR="00983489">
              <w:rPr>
                <w:noProof/>
                <w:webHidden/>
              </w:rPr>
              <w:t>22</w:t>
            </w:r>
            <w:r w:rsidR="00CF7F93">
              <w:rPr>
                <w:noProof/>
                <w:webHidden/>
              </w:rPr>
              <w:fldChar w:fldCharType="end"/>
            </w:r>
          </w:hyperlink>
        </w:p>
        <w:p w:rsidR="00983489" w:rsidRDefault="002A084B">
          <w:pPr>
            <w:pStyle w:val="TOC2"/>
            <w:tabs>
              <w:tab w:val="right" w:leader="dot" w:pos="9016"/>
            </w:tabs>
            <w:rPr>
              <w:noProof/>
              <w:lang w:eastAsia="en-GB"/>
            </w:rPr>
          </w:pPr>
          <w:hyperlink w:anchor="_Toc27754810" w:history="1">
            <w:r w:rsidR="00983489" w:rsidRPr="00397BBD">
              <w:rPr>
                <w:rStyle w:val="Hyperlink"/>
                <w:rFonts w:ascii="Times New Roman" w:hAnsi="Times New Roman" w:cs="Times New Roman"/>
                <w:b/>
                <w:noProof/>
                <w:lang w:val="en-US"/>
              </w:rPr>
              <w:t>2.4 CONCLUSION</w:t>
            </w:r>
            <w:r w:rsidR="00983489">
              <w:rPr>
                <w:noProof/>
                <w:webHidden/>
              </w:rPr>
              <w:tab/>
            </w:r>
            <w:r w:rsidR="00CF7F93">
              <w:rPr>
                <w:noProof/>
                <w:webHidden/>
              </w:rPr>
              <w:fldChar w:fldCharType="begin"/>
            </w:r>
            <w:r w:rsidR="00983489">
              <w:rPr>
                <w:noProof/>
                <w:webHidden/>
              </w:rPr>
              <w:instrText xml:space="preserve"> PAGEREF _Toc27754810 \h </w:instrText>
            </w:r>
            <w:r w:rsidR="00CF7F93">
              <w:rPr>
                <w:noProof/>
                <w:webHidden/>
              </w:rPr>
            </w:r>
            <w:r w:rsidR="00CF7F93">
              <w:rPr>
                <w:noProof/>
                <w:webHidden/>
              </w:rPr>
              <w:fldChar w:fldCharType="separate"/>
            </w:r>
            <w:r w:rsidR="00983489">
              <w:rPr>
                <w:noProof/>
                <w:webHidden/>
              </w:rPr>
              <w:t>25</w:t>
            </w:r>
            <w:r w:rsidR="00CF7F93">
              <w:rPr>
                <w:noProof/>
                <w:webHidden/>
              </w:rPr>
              <w:fldChar w:fldCharType="end"/>
            </w:r>
          </w:hyperlink>
        </w:p>
        <w:p w:rsidR="00983489" w:rsidRDefault="002A084B">
          <w:pPr>
            <w:pStyle w:val="TOC1"/>
            <w:tabs>
              <w:tab w:val="right" w:leader="dot" w:pos="9016"/>
            </w:tabs>
            <w:rPr>
              <w:noProof/>
              <w:lang w:eastAsia="en-GB"/>
            </w:rPr>
          </w:pPr>
          <w:hyperlink w:anchor="_Toc27754811" w:history="1">
            <w:r w:rsidR="00983489" w:rsidRPr="00397BBD">
              <w:rPr>
                <w:rStyle w:val="Hyperlink"/>
                <w:rFonts w:ascii="Times New Roman" w:hAnsi="Times New Roman" w:cs="Times New Roman"/>
                <w:b/>
                <w:noProof/>
                <w:lang w:val="en-US"/>
              </w:rPr>
              <w:t>CHAPTER 3</w:t>
            </w:r>
            <w:r w:rsidR="00983489">
              <w:rPr>
                <w:noProof/>
                <w:webHidden/>
              </w:rPr>
              <w:tab/>
            </w:r>
            <w:r w:rsidR="00CF7F93">
              <w:rPr>
                <w:noProof/>
                <w:webHidden/>
              </w:rPr>
              <w:fldChar w:fldCharType="begin"/>
            </w:r>
            <w:r w:rsidR="00983489">
              <w:rPr>
                <w:noProof/>
                <w:webHidden/>
              </w:rPr>
              <w:instrText xml:space="preserve"> PAGEREF _Toc27754811 \h </w:instrText>
            </w:r>
            <w:r w:rsidR="00CF7F93">
              <w:rPr>
                <w:noProof/>
                <w:webHidden/>
              </w:rPr>
            </w:r>
            <w:r w:rsidR="00CF7F93">
              <w:rPr>
                <w:noProof/>
                <w:webHidden/>
              </w:rPr>
              <w:fldChar w:fldCharType="separate"/>
            </w:r>
            <w:r w:rsidR="00983489">
              <w:rPr>
                <w:noProof/>
                <w:webHidden/>
              </w:rPr>
              <w:t>25</w:t>
            </w:r>
            <w:r w:rsidR="00CF7F93">
              <w:rPr>
                <w:noProof/>
                <w:webHidden/>
              </w:rPr>
              <w:fldChar w:fldCharType="end"/>
            </w:r>
          </w:hyperlink>
        </w:p>
        <w:p w:rsidR="00983489" w:rsidRDefault="002A084B">
          <w:pPr>
            <w:pStyle w:val="TOC1"/>
            <w:tabs>
              <w:tab w:val="right" w:leader="dot" w:pos="9016"/>
            </w:tabs>
            <w:rPr>
              <w:noProof/>
              <w:lang w:eastAsia="en-GB"/>
            </w:rPr>
          </w:pPr>
          <w:hyperlink w:anchor="_Toc27754812" w:history="1">
            <w:r w:rsidR="00983489" w:rsidRPr="00397BBD">
              <w:rPr>
                <w:rStyle w:val="Hyperlink"/>
                <w:rFonts w:ascii="Times New Roman" w:hAnsi="Times New Roman" w:cs="Times New Roman"/>
                <w:b/>
                <w:noProof/>
                <w:lang w:val="en-US"/>
              </w:rPr>
              <w:t>CONSTITUTIONALITY OF CIVIL JAILS</w:t>
            </w:r>
            <w:r w:rsidR="00983489">
              <w:rPr>
                <w:noProof/>
                <w:webHidden/>
              </w:rPr>
              <w:tab/>
            </w:r>
            <w:r w:rsidR="00CF7F93">
              <w:rPr>
                <w:noProof/>
                <w:webHidden/>
              </w:rPr>
              <w:fldChar w:fldCharType="begin"/>
            </w:r>
            <w:r w:rsidR="00983489">
              <w:rPr>
                <w:noProof/>
                <w:webHidden/>
              </w:rPr>
              <w:instrText xml:space="preserve"> PAGEREF _Toc27754812 \h </w:instrText>
            </w:r>
            <w:r w:rsidR="00CF7F93">
              <w:rPr>
                <w:noProof/>
                <w:webHidden/>
              </w:rPr>
            </w:r>
            <w:r w:rsidR="00CF7F93">
              <w:rPr>
                <w:noProof/>
                <w:webHidden/>
              </w:rPr>
              <w:fldChar w:fldCharType="separate"/>
            </w:r>
            <w:r w:rsidR="00983489">
              <w:rPr>
                <w:noProof/>
                <w:webHidden/>
              </w:rPr>
              <w:t>25</w:t>
            </w:r>
            <w:r w:rsidR="00CF7F93">
              <w:rPr>
                <w:noProof/>
                <w:webHidden/>
              </w:rPr>
              <w:fldChar w:fldCharType="end"/>
            </w:r>
          </w:hyperlink>
        </w:p>
        <w:p w:rsidR="00983489" w:rsidRDefault="002A084B">
          <w:pPr>
            <w:pStyle w:val="TOC2"/>
            <w:tabs>
              <w:tab w:val="right" w:leader="dot" w:pos="9016"/>
            </w:tabs>
            <w:rPr>
              <w:noProof/>
              <w:lang w:eastAsia="en-GB"/>
            </w:rPr>
          </w:pPr>
          <w:hyperlink w:anchor="_Toc27754813" w:history="1">
            <w:r w:rsidR="00983489" w:rsidRPr="00397BBD">
              <w:rPr>
                <w:rStyle w:val="Hyperlink"/>
                <w:rFonts w:ascii="Times New Roman" w:hAnsi="Times New Roman" w:cs="Times New Roman"/>
                <w:noProof/>
                <w:lang w:val="en-US"/>
              </w:rPr>
              <w:t>3.1 INTRODUCTION</w:t>
            </w:r>
            <w:r w:rsidR="00983489">
              <w:rPr>
                <w:noProof/>
                <w:webHidden/>
              </w:rPr>
              <w:tab/>
            </w:r>
            <w:r w:rsidR="00CF7F93">
              <w:rPr>
                <w:noProof/>
                <w:webHidden/>
              </w:rPr>
              <w:fldChar w:fldCharType="begin"/>
            </w:r>
            <w:r w:rsidR="00983489">
              <w:rPr>
                <w:noProof/>
                <w:webHidden/>
              </w:rPr>
              <w:instrText xml:space="preserve"> PAGEREF _Toc27754813 \h </w:instrText>
            </w:r>
            <w:r w:rsidR="00CF7F93">
              <w:rPr>
                <w:noProof/>
                <w:webHidden/>
              </w:rPr>
            </w:r>
            <w:r w:rsidR="00CF7F93">
              <w:rPr>
                <w:noProof/>
                <w:webHidden/>
              </w:rPr>
              <w:fldChar w:fldCharType="separate"/>
            </w:r>
            <w:r w:rsidR="00983489">
              <w:rPr>
                <w:noProof/>
                <w:webHidden/>
              </w:rPr>
              <w:t>25</w:t>
            </w:r>
            <w:r w:rsidR="00CF7F93">
              <w:rPr>
                <w:noProof/>
                <w:webHidden/>
              </w:rPr>
              <w:fldChar w:fldCharType="end"/>
            </w:r>
          </w:hyperlink>
        </w:p>
        <w:p w:rsidR="00983489" w:rsidRDefault="002A084B">
          <w:pPr>
            <w:pStyle w:val="TOC2"/>
            <w:tabs>
              <w:tab w:val="right" w:leader="dot" w:pos="9016"/>
            </w:tabs>
            <w:rPr>
              <w:noProof/>
              <w:lang w:eastAsia="en-GB"/>
            </w:rPr>
          </w:pPr>
          <w:hyperlink w:anchor="_Toc27754814" w:history="1">
            <w:r w:rsidR="00983489" w:rsidRPr="00397BBD">
              <w:rPr>
                <w:rStyle w:val="Hyperlink"/>
                <w:rFonts w:ascii="Times New Roman" w:hAnsi="Times New Roman" w:cs="Times New Roman"/>
                <w:noProof/>
                <w:lang w:val="en-US"/>
              </w:rPr>
              <w:t>3.2 CONFLICT OF LAWS</w:t>
            </w:r>
            <w:r w:rsidR="00983489">
              <w:rPr>
                <w:noProof/>
                <w:webHidden/>
              </w:rPr>
              <w:tab/>
            </w:r>
            <w:r w:rsidR="00CF7F93">
              <w:rPr>
                <w:noProof/>
                <w:webHidden/>
              </w:rPr>
              <w:fldChar w:fldCharType="begin"/>
            </w:r>
            <w:r w:rsidR="00983489">
              <w:rPr>
                <w:noProof/>
                <w:webHidden/>
              </w:rPr>
              <w:instrText xml:space="preserve"> PAGEREF _Toc27754814 \h </w:instrText>
            </w:r>
            <w:r w:rsidR="00CF7F93">
              <w:rPr>
                <w:noProof/>
                <w:webHidden/>
              </w:rPr>
            </w:r>
            <w:r w:rsidR="00CF7F93">
              <w:rPr>
                <w:noProof/>
                <w:webHidden/>
              </w:rPr>
              <w:fldChar w:fldCharType="separate"/>
            </w:r>
            <w:r w:rsidR="00983489">
              <w:rPr>
                <w:noProof/>
                <w:webHidden/>
              </w:rPr>
              <w:t>26</w:t>
            </w:r>
            <w:r w:rsidR="00CF7F93">
              <w:rPr>
                <w:noProof/>
                <w:webHidden/>
              </w:rPr>
              <w:fldChar w:fldCharType="end"/>
            </w:r>
          </w:hyperlink>
        </w:p>
        <w:p w:rsidR="00983489" w:rsidRDefault="002A084B">
          <w:pPr>
            <w:pStyle w:val="TOC2"/>
            <w:tabs>
              <w:tab w:val="right" w:leader="dot" w:pos="9016"/>
            </w:tabs>
            <w:rPr>
              <w:noProof/>
              <w:lang w:eastAsia="en-GB"/>
            </w:rPr>
          </w:pPr>
          <w:hyperlink w:anchor="_Toc27754815" w:history="1">
            <w:r w:rsidR="00983489" w:rsidRPr="00397BBD">
              <w:rPr>
                <w:rStyle w:val="Hyperlink"/>
                <w:rFonts w:ascii="Times New Roman" w:hAnsi="Times New Roman" w:cs="Times New Roman"/>
                <w:b/>
                <w:noProof/>
              </w:rPr>
              <w:t>3.3 CONSTITUTIONALITY OF COMMITTAL TO CIVIL JAILS CHALLANGED</w:t>
            </w:r>
            <w:r w:rsidR="00983489">
              <w:rPr>
                <w:noProof/>
                <w:webHidden/>
              </w:rPr>
              <w:tab/>
            </w:r>
            <w:r w:rsidR="00CF7F93">
              <w:rPr>
                <w:noProof/>
                <w:webHidden/>
              </w:rPr>
              <w:fldChar w:fldCharType="begin"/>
            </w:r>
            <w:r w:rsidR="00983489">
              <w:rPr>
                <w:noProof/>
                <w:webHidden/>
              </w:rPr>
              <w:instrText xml:space="preserve"> PAGEREF _Toc27754815 \h </w:instrText>
            </w:r>
            <w:r w:rsidR="00CF7F93">
              <w:rPr>
                <w:noProof/>
                <w:webHidden/>
              </w:rPr>
            </w:r>
            <w:r w:rsidR="00CF7F93">
              <w:rPr>
                <w:noProof/>
                <w:webHidden/>
              </w:rPr>
              <w:fldChar w:fldCharType="separate"/>
            </w:r>
            <w:r w:rsidR="00983489">
              <w:rPr>
                <w:noProof/>
                <w:webHidden/>
              </w:rPr>
              <w:t>29</w:t>
            </w:r>
            <w:r w:rsidR="00CF7F93">
              <w:rPr>
                <w:noProof/>
                <w:webHidden/>
              </w:rPr>
              <w:fldChar w:fldCharType="end"/>
            </w:r>
          </w:hyperlink>
        </w:p>
        <w:p w:rsidR="00983489" w:rsidRDefault="002A084B">
          <w:pPr>
            <w:pStyle w:val="TOC2"/>
            <w:tabs>
              <w:tab w:val="right" w:leader="dot" w:pos="9016"/>
            </w:tabs>
            <w:rPr>
              <w:noProof/>
              <w:lang w:eastAsia="en-GB"/>
            </w:rPr>
          </w:pPr>
          <w:hyperlink w:anchor="_Toc27754816" w:history="1">
            <w:r w:rsidR="00983489" w:rsidRPr="00397BBD">
              <w:rPr>
                <w:rStyle w:val="Hyperlink"/>
                <w:rFonts w:ascii="Times New Roman" w:hAnsi="Times New Roman" w:cs="Times New Roman"/>
                <w:b/>
                <w:noProof/>
              </w:rPr>
              <w:t>3.4 CONCLUSION</w:t>
            </w:r>
            <w:r w:rsidR="00983489">
              <w:rPr>
                <w:noProof/>
                <w:webHidden/>
              </w:rPr>
              <w:tab/>
            </w:r>
            <w:r w:rsidR="00CF7F93">
              <w:rPr>
                <w:noProof/>
                <w:webHidden/>
              </w:rPr>
              <w:fldChar w:fldCharType="begin"/>
            </w:r>
            <w:r w:rsidR="00983489">
              <w:rPr>
                <w:noProof/>
                <w:webHidden/>
              </w:rPr>
              <w:instrText xml:space="preserve"> PAGEREF _Toc27754816 \h </w:instrText>
            </w:r>
            <w:r w:rsidR="00CF7F93">
              <w:rPr>
                <w:noProof/>
                <w:webHidden/>
              </w:rPr>
            </w:r>
            <w:r w:rsidR="00CF7F93">
              <w:rPr>
                <w:noProof/>
                <w:webHidden/>
              </w:rPr>
              <w:fldChar w:fldCharType="separate"/>
            </w:r>
            <w:r w:rsidR="00983489">
              <w:rPr>
                <w:noProof/>
                <w:webHidden/>
              </w:rPr>
              <w:t>32</w:t>
            </w:r>
            <w:r w:rsidR="00CF7F93">
              <w:rPr>
                <w:noProof/>
                <w:webHidden/>
              </w:rPr>
              <w:fldChar w:fldCharType="end"/>
            </w:r>
          </w:hyperlink>
        </w:p>
        <w:p w:rsidR="00983489" w:rsidRDefault="002A084B">
          <w:pPr>
            <w:pStyle w:val="TOC1"/>
            <w:tabs>
              <w:tab w:val="right" w:leader="dot" w:pos="9016"/>
            </w:tabs>
            <w:rPr>
              <w:noProof/>
              <w:lang w:eastAsia="en-GB"/>
            </w:rPr>
          </w:pPr>
          <w:hyperlink w:anchor="_Toc27754817" w:history="1">
            <w:r w:rsidR="00983489" w:rsidRPr="00397BBD">
              <w:rPr>
                <w:rStyle w:val="Hyperlink"/>
                <w:rFonts w:ascii="Times New Roman" w:hAnsi="Times New Roman" w:cs="Times New Roman"/>
                <w:b/>
                <w:noProof/>
              </w:rPr>
              <w:t>CHAPTER 4</w:t>
            </w:r>
            <w:r w:rsidR="00983489">
              <w:rPr>
                <w:noProof/>
                <w:webHidden/>
              </w:rPr>
              <w:tab/>
            </w:r>
            <w:r w:rsidR="00CF7F93">
              <w:rPr>
                <w:noProof/>
                <w:webHidden/>
              </w:rPr>
              <w:fldChar w:fldCharType="begin"/>
            </w:r>
            <w:r w:rsidR="00983489">
              <w:rPr>
                <w:noProof/>
                <w:webHidden/>
              </w:rPr>
              <w:instrText xml:space="preserve"> PAGEREF _Toc27754817 \h </w:instrText>
            </w:r>
            <w:r w:rsidR="00CF7F93">
              <w:rPr>
                <w:noProof/>
                <w:webHidden/>
              </w:rPr>
            </w:r>
            <w:r w:rsidR="00CF7F93">
              <w:rPr>
                <w:noProof/>
                <w:webHidden/>
              </w:rPr>
              <w:fldChar w:fldCharType="separate"/>
            </w:r>
            <w:r w:rsidR="00983489">
              <w:rPr>
                <w:noProof/>
                <w:webHidden/>
              </w:rPr>
              <w:t>34</w:t>
            </w:r>
            <w:r w:rsidR="00CF7F93">
              <w:rPr>
                <w:noProof/>
                <w:webHidden/>
              </w:rPr>
              <w:fldChar w:fldCharType="end"/>
            </w:r>
          </w:hyperlink>
        </w:p>
        <w:p w:rsidR="00983489" w:rsidRDefault="002A084B">
          <w:pPr>
            <w:pStyle w:val="TOC1"/>
            <w:tabs>
              <w:tab w:val="right" w:leader="dot" w:pos="9016"/>
            </w:tabs>
            <w:rPr>
              <w:noProof/>
              <w:lang w:eastAsia="en-GB"/>
            </w:rPr>
          </w:pPr>
          <w:hyperlink w:anchor="_Toc27754818" w:history="1">
            <w:r w:rsidR="00983489" w:rsidRPr="00397BBD">
              <w:rPr>
                <w:rStyle w:val="Hyperlink"/>
                <w:rFonts w:ascii="Times New Roman" w:hAnsi="Times New Roman" w:cs="Times New Roman"/>
                <w:b/>
                <w:noProof/>
              </w:rPr>
              <w:t>ACCESS TO JUSTICE</w:t>
            </w:r>
            <w:r w:rsidR="00983489">
              <w:rPr>
                <w:noProof/>
                <w:webHidden/>
              </w:rPr>
              <w:tab/>
            </w:r>
            <w:r w:rsidR="00CF7F93">
              <w:rPr>
                <w:noProof/>
                <w:webHidden/>
              </w:rPr>
              <w:fldChar w:fldCharType="begin"/>
            </w:r>
            <w:r w:rsidR="00983489">
              <w:rPr>
                <w:noProof/>
                <w:webHidden/>
              </w:rPr>
              <w:instrText xml:space="preserve"> PAGEREF _Toc27754818 \h </w:instrText>
            </w:r>
            <w:r w:rsidR="00CF7F93">
              <w:rPr>
                <w:noProof/>
                <w:webHidden/>
              </w:rPr>
            </w:r>
            <w:r w:rsidR="00CF7F93">
              <w:rPr>
                <w:noProof/>
                <w:webHidden/>
              </w:rPr>
              <w:fldChar w:fldCharType="separate"/>
            </w:r>
            <w:r w:rsidR="00983489">
              <w:rPr>
                <w:noProof/>
                <w:webHidden/>
              </w:rPr>
              <w:t>34</w:t>
            </w:r>
            <w:r w:rsidR="00CF7F93">
              <w:rPr>
                <w:noProof/>
                <w:webHidden/>
              </w:rPr>
              <w:fldChar w:fldCharType="end"/>
            </w:r>
          </w:hyperlink>
        </w:p>
        <w:p w:rsidR="00983489" w:rsidRDefault="002A084B">
          <w:pPr>
            <w:pStyle w:val="TOC2"/>
            <w:tabs>
              <w:tab w:val="right" w:leader="dot" w:pos="9016"/>
            </w:tabs>
            <w:rPr>
              <w:noProof/>
              <w:lang w:eastAsia="en-GB"/>
            </w:rPr>
          </w:pPr>
          <w:hyperlink w:anchor="_Toc27754819" w:history="1">
            <w:r w:rsidR="00983489" w:rsidRPr="00397BBD">
              <w:rPr>
                <w:rStyle w:val="Hyperlink"/>
                <w:rFonts w:ascii="Times New Roman" w:hAnsi="Times New Roman" w:cs="Times New Roman"/>
                <w:noProof/>
              </w:rPr>
              <w:t>4.1 INTRODUCTION</w:t>
            </w:r>
            <w:r w:rsidR="00983489">
              <w:rPr>
                <w:noProof/>
                <w:webHidden/>
              </w:rPr>
              <w:tab/>
            </w:r>
            <w:r w:rsidR="00CF7F93">
              <w:rPr>
                <w:noProof/>
                <w:webHidden/>
              </w:rPr>
              <w:fldChar w:fldCharType="begin"/>
            </w:r>
            <w:r w:rsidR="00983489">
              <w:rPr>
                <w:noProof/>
                <w:webHidden/>
              </w:rPr>
              <w:instrText xml:space="preserve"> PAGEREF _Toc27754819 \h </w:instrText>
            </w:r>
            <w:r w:rsidR="00CF7F93">
              <w:rPr>
                <w:noProof/>
                <w:webHidden/>
              </w:rPr>
            </w:r>
            <w:r w:rsidR="00CF7F93">
              <w:rPr>
                <w:noProof/>
                <w:webHidden/>
              </w:rPr>
              <w:fldChar w:fldCharType="separate"/>
            </w:r>
            <w:r w:rsidR="00983489">
              <w:rPr>
                <w:noProof/>
                <w:webHidden/>
              </w:rPr>
              <w:t>34</w:t>
            </w:r>
            <w:r w:rsidR="00CF7F93">
              <w:rPr>
                <w:noProof/>
                <w:webHidden/>
              </w:rPr>
              <w:fldChar w:fldCharType="end"/>
            </w:r>
          </w:hyperlink>
        </w:p>
        <w:p w:rsidR="00983489" w:rsidRDefault="002A084B">
          <w:pPr>
            <w:pStyle w:val="TOC2"/>
            <w:tabs>
              <w:tab w:val="right" w:leader="dot" w:pos="9016"/>
            </w:tabs>
            <w:rPr>
              <w:noProof/>
              <w:lang w:eastAsia="en-GB"/>
            </w:rPr>
          </w:pPr>
          <w:hyperlink w:anchor="_Toc27754820" w:history="1">
            <w:r w:rsidR="00983489" w:rsidRPr="00397BBD">
              <w:rPr>
                <w:rStyle w:val="Hyperlink"/>
                <w:rFonts w:ascii="Times New Roman" w:hAnsi="Times New Roman" w:cs="Times New Roman"/>
                <w:noProof/>
              </w:rPr>
              <w:t>4.2 DEFINITION OF JUSTICE</w:t>
            </w:r>
            <w:r w:rsidR="00983489">
              <w:rPr>
                <w:noProof/>
                <w:webHidden/>
              </w:rPr>
              <w:tab/>
            </w:r>
            <w:r w:rsidR="00CF7F93">
              <w:rPr>
                <w:noProof/>
                <w:webHidden/>
              </w:rPr>
              <w:fldChar w:fldCharType="begin"/>
            </w:r>
            <w:r w:rsidR="00983489">
              <w:rPr>
                <w:noProof/>
                <w:webHidden/>
              </w:rPr>
              <w:instrText xml:space="preserve"> PAGEREF _Toc27754820 \h </w:instrText>
            </w:r>
            <w:r w:rsidR="00CF7F93">
              <w:rPr>
                <w:noProof/>
                <w:webHidden/>
              </w:rPr>
            </w:r>
            <w:r w:rsidR="00CF7F93">
              <w:rPr>
                <w:noProof/>
                <w:webHidden/>
              </w:rPr>
              <w:fldChar w:fldCharType="separate"/>
            </w:r>
            <w:r w:rsidR="00983489">
              <w:rPr>
                <w:noProof/>
                <w:webHidden/>
              </w:rPr>
              <w:t>34</w:t>
            </w:r>
            <w:r w:rsidR="00CF7F93">
              <w:rPr>
                <w:noProof/>
                <w:webHidden/>
              </w:rPr>
              <w:fldChar w:fldCharType="end"/>
            </w:r>
          </w:hyperlink>
        </w:p>
        <w:p w:rsidR="00983489" w:rsidRDefault="002A084B">
          <w:pPr>
            <w:pStyle w:val="TOC2"/>
            <w:tabs>
              <w:tab w:val="right" w:leader="dot" w:pos="9016"/>
            </w:tabs>
            <w:rPr>
              <w:noProof/>
              <w:lang w:eastAsia="en-GB"/>
            </w:rPr>
          </w:pPr>
          <w:hyperlink w:anchor="_Toc27754821" w:history="1">
            <w:r w:rsidR="00983489" w:rsidRPr="00397BBD">
              <w:rPr>
                <w:rStyle w:val="Hyperlink"/>
                <w:rFonts w:ascii="Times New Roman" w:hAnsi="Times New Roman" w:cs="Times New Roman"/>
                <w:b/>
                <w:noProof/>
                <w:shd w:val="clear" w:color="auto" w:fill="FFFFFF"/>
              </w:rPr>
              <w:t>4.3 THE ART OF JUSTICE</w:t>
            </w:r>
            <w:r w:rsidR="00983489">
              <w:rPr>
                <w:noProof/>
                <w:webHidden/>
              </w:rPr>
              <w:tab/>
            </w:r>
            <w:r w:rsidR="00CF7F93">
              <w:rPr>
                <w:noProof/>
                <w:webHidden/>
              </w:rPr>
              <w:fldChar w:fldCharType="begin"/>
            </w:r>
            <w:r w:rsidR="00983489">
              <w:rPr>
                <w:noProof/>
                <w:webHidden/>
              </w:rPr>
              <w:instrText xml:space="preserve"> PAGEREF _Toc27754821 \h </w:instrText>
            </w:r>
            <w:r w:rsidR="00CF7F93">
              <w:rPr>
                <w:noProof/>
                <w:webHidden/>
              </w:rPr>
            </w:r>
            <w:r w:rsidR="00CF7F93">
              <w:rPr>
                <w:noProof/>
                <w:webHidden/>
              </w:rPr>
              <w:fldChar w:fldCharType="separate"/>
            </w:r>
            <w:r w:rsidR="00983489">
              <w:rPr>
                <w:noProof/>
                <w:webHidden/>
              </w:rPr>
              <w:t>36</w:t>
            </w:r>
            <w:r w:rsidR="00CF7F93">
              <w:rPr>
                <w:noProof/>
                <w:webHidden/>
              </w:rPr>
              <w:fldChar w:fldCharType="end"/>
            </w:r>
          </w:hyperlink>
        </w:p>
        <w:p w:rsidR="00983489" w:rsidRDefault="002A084B">
          <w:pPr>
            <w:pStyle w:val="TOC2"/>
            <w:tabs>
              <w:tab w:val="right" w:leader="dot" w:pos="9016"/>
            </w:tabs>
            <w:rPr>
              <w:noProof/>
              <w:lang w:eastAsia="en-GB"/>
            </w:rPr>
          </w:pPr>
          <w:hyperlink w:anchor="_Toc27754822" w:history="1">
            <w:r w:rsidR="00983489" w:rsidRPr="00397BBD">
              <w:rPr>
                <w:rStyle w:val="Hyperlink"/>
                <w:rFonts w:ascii="Times New Roman" w:hAnsi="Times New Roman" w:cs="Times New Roman"/>
                <w:b/>
                <w:noProof/>
              </w:rPr>
              <w:t>4.4 CONCLUSION</w:t>
            </w:r>
            <w:r w:rsidR="00983489">
              <w:rPr>
                <w:noProof/>
                <w:webHidden/>
              </w:rPr>
              <w:tab/>
            </w:r>
            <w:r w:rsidR="00CF7F93">
              <w:rPr>
                <w:noProof/>
                <w:webHidden/>
              </w:rPr>
              <w:fldChar w:fldCharType="begin"/>
            </w:r>
            <w:r w:rsidR="00983489">
              <w:rPr>
                <w:noProof/>
                <w:webHidden/>
              </w:rPr>
              <w:instrText xml:space="preserve"> PAGEREF _Toc27754822 \h </w:instrText>
            </w:r>
            <w:r w:rsidR="00CF7F93">
              <w:rPr>
                <w:noProof/>
                <w:webHidden/>
              </w:rPr>
            </w:r>
            <w:r w:rsidR="00CF7F93">
              <w:rPr>
                <w:noProof/>
                <w:webHidden/>
              </w:rPr>
              <w:fldChar w:fldCharType="separate"/>
            </w:r>
            <w:r w:rsidR="00983489">
              <w:rPr>
                <w:noProof/>
                <w:webHidden/>
              </w:rPr>
              <w:t>39</w:t>
            </w:r>
            <w:r w:rsidR="00CF7F93">
              <w:rPr>
                <w:noProof/>
                <w:webHidden/>
              </w:rPr>
              <w:fldChar w:fldCharType="end"/>
            </w:r>
          </w:hyperlink>
        </w:p>
        <w:p w:rsidR="00983489" w:rsidRDefault="002A084B">
          <w:pPr>
            <w:pStyle w:val="TOC1"/>
            <w:tabs>
              <w:tab w:val="right" w:leader="dot" w:pos="9016"/>
            </w:tabs>
            <w:rPr>
              <w:noProof/>
              <w:lang w:eastAsia="en-GB"/>
            </w:rPr>
          </w:pPr>
          <w:hyperlink w:anchor="_Toc27754823" w:history="1">
            <w:r w:rsidR="00983489" w:rsidRPr="00397BBD">
              <w:rPr>
                <w:rStyle w:val="Hyperlink"/>
                <w:rFonts w:ascii="Times New Roman" w:hAnsi="Times New Roman" w:cs="Times New Roman"/>
                <w:b/>
                <w:noProof/>
              </w:rPr>
              <w:t>CHAPTER 5</w:t>
            </w:r>
            <w:r w:rsidR="00983489">
              <w:rPr>
                <w:noProof/>
                <w:webHidden/>
              </w:rPr>
              <w:tab/>
            </w:r>
            <w:r w:rsidR="00CF7F93">
              <w:rPr>
                <w:noProof/>
                <w:webHidden/>
              </w:rPr>
              <w:fldChar w:fldCharType="begin"/>
            </w:r>
            <w:r w:rsidR="00983489">
              <w:rPr>
                <w:noProof/>
                <w:webHidden/>
              </w:rPr>
              <w:instrText xml:space="preserve"> PAGEREF _Toc27754823 \h </w:instrText>
            </w:r>
            <w:r w:rsidR="00CF7F93">
              <w:rPr>
                <w:noProof/>
                <w:webHidden/>
              </w:rPr>
            </w:r>
            <w:r w:rsidR="00CF7F93">
              <w:rPr>
                <w:noProof/>
                <w:webHidden/>
              </w:rPr>
              <w:fldChar w:fldCharType="separate"/>
            </w:r>
            <w:r w:rsidR="00983489">
              <w:rPr>
                <w:noProof/>
                <w:webHidden/>
              </w:rPr>
              <w:t>40</w:t>
            </w:r>
            <w:r w:rsidR="00CF7F93">
              <w:rPr>
                <w:noProof/>
                <w:webHidden/>
              </w:rPr>
              <w:fldChar w:fldCharType="end"/>
            </w:r>
          </w:hyperlink>
        </w:p>
        <w:p w:rsidR="00983489" w:rsidRDefault="002A084B">
          <w:pPr>
            <w:pStyle w:val="TOC1"/>
            <w:tabs>
              <w:tab w:val="right" w:leader="dot" w:pos="9016"/>
            </w:tabs>
            <w:rPr>
              <w:noProof/>
              <w:lang w:eastAsia="en-GB"/>
            </w:rPr>
          </w:pPr>
          <w:hyperlink w:anchor="_Toc27754824" w:history="1">
            <w:r w:rsidR="00983489" w:rsidRPr="00397BBD">
              <w:rPr>
                <w:rStyle w:val="Hyperlink"/>
                <w:rFonts w:ascii="Times New Roman" w:hAnsi="Times New Roman" w:cs="Times New Roman"/>
                <w:b/>
                <w:noProof/>
              </w:rPr>
              <w:t>FINDINGS, RECOMMENDATIONS AND CONCLUSION</w:t>
            </w:r>
            <w:r w:rsidR="00983489">
              <w:rPr>
                <w:noProof/>
                <w:webHidden/>
              </w:rPr>
              <w:tab/>
            </w:r>
            <w:r w:rsidR="00CF7F93">
              <w:rPr>
                <w:noProof/>
                <w:webHidden/>
              </w:rPr>
              <w:fldChar w:fldCharType="begin"/>
            </w:r>
            <w:r w:rsidR="00983489">
              <w:rPr>
                <w:noProof/>
                <w:webHidden/>
              </w:rPr>
              <w:instrText xml:space="preserve"> PAGEREF _Toc27754824 \h </w:instrText>
            </w:r>
            <w:r w:rsidR="00CF7F93">
              <w:rPr>
                <w:noProof/>
                <w:webHidden/>
              </w:rPr>
            </w:r>
            <w:r w:rsidR="00CF7F93">
              <w:rPr>
                <w:noProof/>
                <w:webHidden/>
              </w:rPr>
              <w:fldChar w:fldCharType="separate"/>
            </w:r>
            <w:r w:rsidR="00983489">
              <w:rPr>
                <w:noProof/>
                <w:webHidden/>
              </w:rPr>
              <w:t>40</w:t>
            </w:r>
            <w:r w:rsidR="00CF7F93">
              <w:rPr>
                <w:noProof/>
                <w:webHidden/>
              </w:rPr>
              <w:fldChar w:fldCharType="end"/>
            </w:r>
          </w:hyperlink>
        </w:p>
        <w:p w:rsidR="00983489" w:rsidRDefault="002A084B">
          <w:pPr>
            <w:pStyle w:val="TOC2"/>
            <w:tabs>
              <w:tab w:val="right" w:leader="dot" w:pos="9016"/>
            </w:tabs>
            <w:rPr>
              <w:noProof/>
              <w:lang w:eastAsia="en-GB"/>
            </w:rPr>
          </w:pPr>
          <w:hyperlink w:anchor="_Toc27754825" w:history="1">
            <w:r w:rsidR="00983489" w:rsidRPr="00397BBD">
              <w:rPr>
                <w:rStyle w:val="Hyperlink"/>
                <w:rFonts w:ascii="Times New Roman" w:hAnsi="Times New Roman" w:cs="Times New Roman"/>
                <w:b/>
                <w:noProof/>
              </w:rPr>
              <w:t>5.1 INTRODUCTION</w:t>
            </w:r>
            <w:r w:rsidR="00983489">
              <w:rPr>
                <w:noProof/>
                <w:webHidden/>
              </w:rPr>
              <w:tab/>
            </w:r>
            <w:r w:rsidR="00CF7F93">
              <w:rPr>
                <w:noProof/>
                <w:webHidden/>
              </w:rPr>
              <w:fldChar w:fldCharType="begin"/>
            </w:r>
            <w:r w:rsidR="00983489">
              <w:rPr>
                <w:noProof/>
                <w:webHidden/>
              </w:rPr>
              <w:instrText xml:space="preserve"> PAGEREF _Toc27754825 \h </w:instrText>
            </w:r>
            <w:r w:rsidR="00CF7F93">
              <w:rPr>
                <w:noProof/>
                <w:webHidden/>
              </w:rPr>
            </w:r>
            <w:r w:rsidR="00CF7F93">
              <w:rPr>
                <w:noProof/>
                <w:webHidden/>
              </w:rPr>
              <w:fldChar w:fldCharType="separate"/>
            </w:r>
            <w:r w:rsidR="00983489">
              <w:rPr>
                <w:noProof/>
                <w:webHidden/>
              </w:rPr>
              <w:t>40</w:t>
            </w:r>
            <w:r w:rsidR="00CF7F93">
              <w:rPr>
                <w:noProof/>
                <w:webHidden/>
              </w:rPr>
              <w:fldChar w:fldCharType="end"/>
            </w:r>
          </w:hyperlink>
        </w:p>
        <w:p w:rsidR="00983489" w:rsidRDefault="002A084B">
          <w:pPr>
            <w:pStyle w:val="TOC2"/>
            <w:tabs>
              <w:tab w:val="right" w:leader="dot" w:pos="9016"/>
            </w:tabs>
            <w:rPr>
              <w:noProof/>
              <w:lang w:eastAsia="en-GB"/>
            </w:rPr>
          </w:pPr>
          <w:hyperlink w:anchor="_Toc27754826" w:history="1">
            <w:r w:rsidR="00983489" w:rsidRPr="00397BBD">
              <w:rPr>
                <w:rStyle w:val="Hyperlink"/>
                <w:rFonts w:ascii="Times New Roman" w:hAnsi="Times New Roman" w:cs="Times New Roman"/>
                <w:b/>
                <w:noProof/>
              </w:rPr>
              <w:t>5.2 FINDINGS</w:t>
            </w:r>
            <w:r w:rsidR="00983489">
              <w:rPr>
                <w:noProof/>
                <w:webHidden/>
              </w:rPr>
              <w:tab/>
            </w:r>
            <w:r w:rsidR="00CF7F93">
              <w:rPr>
                <w:noProof/>
                <w:webHidden/>
              </w:rPr>
              <w:fldChar w:fldCharType="begin"/>
            </w:r>
            <w:r w:rsidR="00983489">
              <w:rPr>
                <w:noProof/>
                <w:webHidden/>
              </w:rPr>
              <w:instrText xml:space="preserve"> PAGEREF _Toc27754826 \h </w:instrText>
            </w:r>
            <w:r w:rsidR="00CF7F93">
              <w:rPr>
                <w:noProof/>
                <w:webHidden/>
              </w:rPr>
            </w:r>
            <w:r w:rsidR="00CF7F93">
              <w:rPr>
                <w:noProof/>
                <w:webHidden/>
              </w:rPr>
              <w:fldChar w:fldCharType="separate"/>
            </w:r>
            <w:r w:rsidR="00983489">
              <w:rPr>
                <w:noProof/>
                <w:webHidden/>
              </w:rPr>
              <w:t>40</w:t>
            </w:r>
            <w:r w:rsidR="00CF7F93">
              <w:rPr>
                <w:noProof/>
                <w:webHidden/>
              </w:rPr>
              <w:fldChar w:fldCharType="end"/>
            </w:r>
          </w:hyperlink>
        </w:p>
        <w:p w:rsidR="00983489" w:rsidRDefault="002A084B">
          <w:pPr>
            <w:pStyle w:val="TOC2"/>
            <w:tabs>
              <w:tab w:val="right" w:leader="dot" w:pos="9016"/>
            </w:tabs>
            <w:rPr>
              <w:noProof/>
              <w:lang w:eastAsia="en-GB"/>
            </w:rPr>
          </w:pPr>
          <w:hyperlink w:anchor="_Toc27754827" w:history="1">
            <w:r w:rsidR="00983489" w:rsidRPr="00397BBD">
              <w:rPr>
                <w:rStyle w:val="Hyperlink"/>
                <w:rFonts w:ascii="Times New Roman" w:hAnsi="Times New Roman" w:cs="Times New Roman"/>
                <w:b/>
                <w:noProof/>
              </w:rPr>
              <w:t>5.3 RECOMMENDATIONS</w:t>
            </w:r>
            <w:r w:rsidR="00983489">
              <w:rPr>
                <w:noProof/>
                <w:webHidden/>
              </w:rPr>
              <w:tab/>
            </w:r>
            <w:r w:rsidR="00CF7F93">
              <w:rPr>
                <w:noProof/>
                <w:webHidden/>
              </w:rPr>
              <w:fldChar w:fldCharType="begin"/>
            </w:r>
            <w:r w:rsidR="00983489">
              <w:rPr>
                <w:noProof/>
                <w:webHidden/>
              </w:rPr>
              <w:instrText xml:space="preserve"> PAGEREF _Toc27754827 \h </w:instrText>
            </w:r>
            <w:r w:rsidR="00CF7F93">
              <w:rPr>
                <w:noProof/>
                <w:webHidden/>
              </w:rPr>
            </w:r>
            <w:r w:rsidR="00CF7F93">
              <w:rPr>
                <w:noProof/>
                <w:webHidden/>
              </w:rPr>
              <w:fldChar w:fldCharType="separate"/>
            </w:r>
            <w:r w:rsidR="00983489">
              <w:rPr>
                <w:noProof/>
                <w:webHidden/>
              </w:rPr>
              <w:t>41</w:t>
            </w:r>
            <w:r w:rsidR="00CF7F93">
              <w:rPr>
                <w:noProof/>
                <w:webHidden/>
              </w:rPr>
              <w:fldChar w:fldCharType="end"/>
            </w:r>
          </w:hyperlink>
        </w:p>
        <w:p w:rsidR="00983489" w:rsidRDefault="002A084B">
          <w:pPr>
            <w:pStyle w:val="TOC2"/>
            <w:tabs>
              <w:tab w:val="right" w:leader="dot" w:pos="9016"/>
            </w:tabs>
            <w:rPr>
              <w:noProof/>
              <w:lang w:eastAsia="en-GB"/>
            </w:rPr>
          </w:pPr>
          <w:hyperlink w:anchor="_Toc27754828" w:history="1">
            <w:r w:rsidR="00983489" w:rsidRPr="00397BBD">
              <w:rPr>
                <w:rStyle w:val="Hyperlink"/>
                <w:rFonts w:ascii="Times New Roman" w:hAnsi="Times New Roman" w:cs="Times New Roman"/>
                <w:b/>
                <w:noProof/>
                <w:shd w:val="clear" w:color="auto" w:fill="FFFFFF"/>
              </w:rPr>
              <w:t>5.4 CONCLUSION</w:t>
            </w:r>
            <w:r w:rsidR="00983489">
              <w:rPr>
                <w:noProof/>
                <w:webHidden/>
              </w:rPr>
              <w:tab/>
            </w:r>
            <w:r w:rsidR="00CF7F93">
              <w:rPr>
                <w:noProof/>
                <w:webHidden/>
              </w:rPr>
              <w:fldChar w:fldCharType="begin"/>
            </w:r>
            <w:r w:rsidR="00983489">
              <w:rPr>
                <w:noProof/>
                <w:webHidden/>
              </w:rPr>
              <w:instrText xml:space="preserve"> PAGEREF _Toc27754828 \h </w:instrText>
            </w:r>
            <w:r w:rsidR="00CF7F93">
              <w:rPr>
                <w:noProof/>
                <w:webHidden/>
              </w:rPr>
            </w:r>
            <w:r w:rsidR="00CF7F93">
              <w:rPr>
                <w:noProof/>
                <w:webHidden/>
              </w:rPr>
              <w:fldChar w:fldCharType="separate"/>
            </w:r>
            <w:r w:rsidR="00983489">
              <w:rPr>
                <w:noProof/>
                <w:webHidden/>
              </w:rPr>
              <w:t>41</w:t>
            </w:r>
            <w:r w:rsidR="00CF7F93">
              <w:rPr>
                <w:noProof/>
                <w:webHidden/>
              </w:rPr>
              <w:fldChar w:fldCharType="end"/>
            </w:r>
          </w:hyperlink>
        </w:p>
        <w:p w:rsidR="00983489" w:rsidRDefault="002A084B">
          <w:pPr>
            <w:pStyle w:val="TOC1"/>
            <w:tabs>
              <w:tab w:val="right" w:leader="dot" w:pos="9016"/>
            </w:tabs>
            <w:rPr>
              <w:noProof/>
              <w:lang w:eastAsia="en-GB"/>
            </w:rPr>
          </w:pPr>
          <w:hyperlink w:anchor="_Toc27754829" w:history="1">
            <w:r w:rsidR="00983489" w:rsidRPr="00397BBD">
              <w:rPr>
                <w:rStyle w:val="Hyperlink"/>
                <w:rFonts w:ascii="Times New Roman" w:hAnsi="Times New Roman" w:cs="Times New Roman"/>
                <w:b/>
                <w:noProof/>
              </w:rPr>
              <w:t>BIBLIOGRAPHY</w:t>
            </w:r>
            <w:r w:rsidR="00983489">
              <w:rPr>
                <w:noProof/>
                <w:webHidden/>
              </w:rPr>
              <w:tab/>
            </w:r>
            <w:r w:rsidR="00CF7F93">
              <w:rPr>
                <w:noProof/>
                <w:webHidden/>
              </w:rPr>
              <w:fldChar w:fldCharType="begin"/>
            </w:r>
            <w:r w:rsidR="00983489">
              <w:rPr>
                <w:noProof/>
                <w:webHidden/>
              </w:rPr>
              <w:instrText xml:space="preserve"> PAGEREF _Toc27754829 \h </w:instrText>
            </w:r>
            <w:r w:rsidR="00CF7F93">
              <w:rPr>
                <w:noProof/>
                <w:webHidden/>
              </w:rPr>
            </w:r>
            <w:r w:rsidR="00CF7F93">
              <w:rPr>
                <w:noProof/>
                <w:webHidden/>
              </w:rPr>
              <w:fldChar w:fldCharType="separate"/>
            </w:r>
            <w:r w:rsidR="00983489">
              <w:rPr>
                <w:noProof/>
                <w:webHidden/>
              </w:rPr>
              <w:t>43</w:t>
            </w:r>
            <w:r w:rsidR="00CF7F93">
              <w:rPr>
                <w:noProof/>
                <w:webHidden/>
              </w:rPr>
              <w:fldChar w:fldCharType="end"/>
            </w:r>
          </w:hyperlink>
        </w:p>
        <w:p w:rsidR="00983489" w:rsidRDefault="002A084B">
          <w:pPr>
            <w:pStyle w:val="TOC2"/>
            <w:tabs>
              <w:tab w:val="right" w:leader="dot" w:pos="9016"/>
            </w:tabs>
            <w:rPr>
              <w:noProof/>
              <w:lang w:eastAsia="en-GB"/>
            </w:rPr>
          </w:pPr>
          <w:hyperlink w:anchor="_Toc27754830" w:history="1">
            <w:r w:rsidR="00983489" w:rsidRPr="00397BBD">
              <w:rPr>
                <w:rStyle w:val="Hyperlink"/>
                <w:rFonts w:ascii="Times New Roman" w:hAnsi="Times New Roman" w:cs="Times New Roman"/>
                <w:b/>
                <w:noProof/>
              </w:rPr>
              <w:t>Books</w:t>
            </w:r>
            <w:r w:rsidR="00983489">
              <w:rPr>
                <w:noProof/>
                <w:webHidden/>
              </w:rPr>
              <w:tab/>
            </w:r>
            <w:r w:rsidR="00CF7F93">
              <w:rPr>
                <w:noProof/>
                <w:webHidden/>
              </w:rPr>
              <w:fldChar w:fldCharType="begin"/>
            </w:r>
            <w:r w:rsidR="00983489">
              <w:rPr>
                <w:noProof/>
                <w:webHidden/>
              </w:rPr>
              <w:instrText xml:space="preserve"> PAGEREF _Toc27754830 \h </w:instrText>
            </w:r>
            <w:r w:rsidR="00CF7F93">
              <w:rPr>
                <w:noProof/>
                <w:webHidden/>
              </w:rPr>
            </w:r>
            <w:r w:rsidR="00CF7F93">
              <w:rPr>
                <w:noProof/>
                <w:webHidden/>
              </w:rPr>
              <w:fldChar w:fldCharType="separate"/>
            </w:r>
            <w:r w:rsidR="00983489">
              <w:rPr>
                <w:noProof/>
                <w:webHidden/>
              </w:rPr>
              <w:t>43</w:t>
            </w:r>
            <w:r w:rsidR="00CF7F93">
              <w:rPr>
                <w:noProof/>
                <w:webHidden/>
              </w:rPr>
              <w:fldChar w:fldCharType="end"/>
            </w:r>
          </w:hyperlink>
        </w:p>
        <w:p w:rsidR="00983489" w:rsidRDefault="002A084B">
          <w:pPr>
            <w:pStyle w:val="TOC2"/>
            <w:tabs>
              <w:tab w:val="right" w:leader="dot" w:pos="9016"/>
            </w:tabs>
            <w:rPr>
              <w:noProof/>
              <w:lang w:eastAsia="en-GB"/>
            </w:rPr>
          </w:pPr>
          <w:hyperlink w:anchor="_Toc27754831" w:history="1">
            <w:r w:rsidR="00983489" w:rsidRPr="00397BBD">
              <w:rPr>
                <w:rStyle w:val="Hyperlink"/>
                <w:rFonts w:ascii="Times New Roman" w:hAnsi="Times New Roman" w:cs="Times New Roman"/>
                <w:b/>
                <w:noProof/>
              </w:rPr>
              <w:t>Journals</w:t>
            </w:r>
            <w:r w:rsidR="00983489">
              <w:rPr>
                <w:noProof/>
                <w:webHidden/>
              </w:rPr>
              <w:tab/>
            </w:r>
            <w:r w:rsidR="00CF7F93">
              <w:rPr>
                <w:noProof/>
                <w:webHidden/>
              </w:rPr>
              <w:fldChar w:fldCharType="begin"/>
            </w:r>
            <w:r w:rsidR="00983489">
              <w:rPr>
                <w:noProof/>
                <w:webHidden/>
              </w:rPr>
              <w:instrText xml:space="preserve"> PAGEREF _Toc27754831 \h </w:instrText>
            </w:r>
            <w:r w:rsidR="00CF7F93">
              <w:rPr>
                <w:noProof/>
                <w:webHidden/>
              </w:rPr>
            </w:r>
            <w:r w:rsidR="00CF7F93">
              <w:rPr>
                <w:noProof/>
                <w:webHidden/>
              </w:rPr>
              <w:fldChar w:fldCharType="separate"/>
            </w:r>
            <w:r w:rsidR="00983489">
              <w:rPr>
                <w:noProof/>
                <w:webHidden/>
              </w:rPr>
              <w:t>44</w:t>
            </w:r>
            <w:r w:rsidR="00CF7F93">
              <w:rPr>
                <w:noProof/>
                <w:webHidden/>
              </w:rPr>
              <w:fldChar w:fldCharType="end"/>
            </w:r>
          </w:hyperlink>
        </w:p>
        <w:p w:rsidR="00983489" w:rsidRDefault="002A084B">
          <w:pPr>
            <w:pStyle w:val="TOC2"/>
            <w:tabs>
              <w:tab w:val="right" w:leader="dot" w:pos="9016"/>
            </w:tabs>
            <w:rPr>
              <w:noProof/>
              <w:lang w:eastAsia="en-GB"/>
            </w:rPr>
          </w:pPr>
          <w:hyperlink w:anchor="_Toc27754832" w:history="1">
            <w:r w:rsidR="00983489" w:rsidRPr="00397BBD">
              <w:rPr>
                <w:rStyle w:val="Hyperlink"/>
                <w:rFonts w:ascii="Times New Roman" w:hAnsi="Times New Roman" w:cs="Times New Roman"/>
                <w:b/>
                <w:noProof/>
              </w:rPr>
              <w:t>Conference papers</w:t>
            </w:r>
            <w:r w:rsidR="00983489">
              <w:rPr>
                <w:noProof/>
                <w:webHidden/>
              </w:rPr>
              <w:tab/>
            </w:r>
            <w:r w:rsidR="00CF7F93">
              <w:rPr>
                <w:noProof/>
                <w:webHidden/>
              </w:rPr>
              <w:fldChar w:fldCharType="begin"/>
            </w:r>
            <w:r w:rsidR="00983489">
              <w:rPr>
                <w:noProof/>
                <w:webHidden/>
              </w:rPr>
              <w:instrText xml:space="preserve"> PAGEREF _Toc27754832 \h </w:instrText>
            </w:r>
            <w:r w:rsidR="00CF7F93">
              <w:rPr>
                <w:noProof/>
                <w:webHidden/>
              </w:rPr>
            </w:r>
            <w:r w:rsidR="00CF7F93">
              <w:rPr>
                <w:noProof/>
                <w:webHidden/>
              </w:rPr>
              <w:fldChar w:fldCharType="separate"/>
            </w:r>
            <w:r w:rsidR="00983489">
              <w:rPr>
                <w:noProof/>
                <w:webHidden/>
              </w:rPr>
              <w:t>45</w:t>
            </w:r>
            <w:r w:rsidR="00CF7F93">
              <w:rPr>
                <w:noProof/>
                <w:webHidden/>
              </w:rPr>
              <w:fldChar w:fldCharType="end"/>
            </w:r>
          </w:hyperlink>
        </w:p>
        <w:p w:rsidR="00983489" w:rsidRDefault="002A084B">
          <w:pPr>
            <w:pStyle w:val="TOC2"/>
            <w:tabs>
              <w:tab w:val="right" w:leader="dot" w:pos="9016"/>
            </w:tabs>
            <w:rPr>
              <w:noProof/>
              <w:lang w:eastAsia="en-GB"/>
            </w:rPr>
          </w:pPr>
          <w:hyperlink w:anchor="_Toc27754833" w:history="1">
            <w:r w:rsidR="00983489" w:rsidRPr="00397BBD">
              <w:rPr>
                <w:rStyle w:val="Hyperlink"/>
                <w:rFonts w:ascii="Times New Roman" w:hAnsi="Times New Roman" w:cs="Times New Roman"/>
                <w:b/>
                <w:noProof/>
              </w:rPr>
              <w:t>Online sources</w:t>
            </w:r>
            <w:r w:rsidR="00983489">
              <w:rPr>
                <w:noProof/>
                <w:webHidden/>
              </w:rPr>
              <w:tab/>
            </w:r>
            <w:r w:rsidR="00CF7F93">
              <w:rPr>
                <w:noProof/>
                <w:webHidden/>
              </w:rPr>
              <w:fldChar w:fldCharType="begin"/>
            </w:r>
            <w:r w:rsidR="00983489">
              <w:rPr>
                <w:noProof/>
                <w:webHidden/>
              </w:rPr>
              <w:instrText xml:space="preserve"> PAGEREF _Toc27754833 \h </w:instrText>
            </w:r>
            <w:r w:rsidR="00CF7F93">
              <w:rPr>
                <w:noProof/>
                <w:webHidden/>
              </w:rPr>
            </w:r>
            <w:r w:rsidR="00CF7F93">
              <w:rPr>
                <w:noProof/>
                <w:webHidden/>
              </w:rPr>
              <w:fldChar w:fldCharType="separate"/>
            </w:r>
            <w:r w:rsidR="00983489">
              <w:rPr>
                <w:noProof/>
                <w:webHidden/>
              </w:rPr>
              <w:t>45</w:t>
            </w:r>
            <w:r w:rsidR="00CF7F93">
              <w:rPr>
                <w:noProof/>
                <w:webHidden/>
              </w:rPr>
              <w:fldChar w:fldCharType="end"/>
            </w:r>
          </w:hyperlink>
        </w:p>
        <w:p w:rsidR="00983489" w:rsidRDefault="00CF7F93">
          <w:r>
            <w:fldChar w:fldCharType="end"/>
          </w:r>
        </w:p>
      </w:sdtContent>
    </w:sdt>
    <w:p w:rsidR="002E612F" w:rsidRDefault="002E612F" w:rsidP="001C388D">
      <w:pPr>
        <w:spacing w:after="200" w:line="276" w:lineRule="auto"/>
        <w:jc w:val="both"/>
        <w:rPr>
          <w:rFonts w:ascii="Times New Roman" w:eastAsia="Times New Roman" w:hAnsi="Times New Roman" w:cs="Times New Roman"/>
          <w:b/>
          <w:color w:val="000000"/>
          <w:sz w:val="24"/>
          <w:szCs w:val="24"/>
          <w:lang w:eastAsia="en-GB"/>
        </w:rPr>
      </w:pPr>
      <w:r>
        <w:rPr>
          <w:rFonts w:ascii="Times New Roman" w:eastAsia="Times New Roman" w:hAnsi="Times New Roman" w:cs="Times New Roman"/>
          <w:b/>
          <w:color w:val="000000"/>
          <w:sz w:val="24"/>
          <w:szCs w:val="24"/>
          <w:lang w:eastAsia="en-GB"/>
        </w:rPr>
        <w:br w:type="page"/>
      </w:r>
    </w:p>
    <w:p w:rsidR="0066407E" w:rsidRPr="00983489" w:rsidRDefault="0066407E" w:rsidP="00983489">
      <w:pPr>
        <w:pStyle w:val="Heading1"/>
        <w:jc w:val="center"/>
        <w:rPr>
          <w:rFonts w:ascii="Times New Roman" w:hAnsi="Times New Roman" w:cs="Times New Roman"/>
          <w:b/>
          <w:color w:val="000000" w:themeColor="text1"/>
          <w:sz w:val="24"/>
          <w:szCs w:val="24"/>
        </w:rPr>
      </w:pPr>
      <w:bookmarkStart w:id="8" w:name="_Toc27754562"/>
      <w:bookmarkStart w:id="9" w:name="_Toc27754779"/>
      <w:r w:rsidRPr="00983489">
        <w:rPr>
          <w:rFonts w:ascii="Times New Roman" w:hAnsi="Times New Roman" w:cs="Times New Roman"/>
          <w:b/>
          <w:color w:val="000000" w:themeColor="text1"/>
          <w:sz w:val="24"/>
          <w:szCs w:val="24"/>
        </w:rPr>
        <w:lastRenderedPageBreak/>
        <w:t>ACKNOWLEDGEMENT</w:t>
      </w:r>
      <w:bookmarkEnd w:id="8"/>
      <w:bookmarkEnd w:id="9"/>
    </w:p>
    <w:p w:rsidR="0066407E" w:rsidRPr="0066407E" w:rsidRDefault="0066407E" w:rsidP="0066407E">
      <w:pPr>
        <w:spacing w:after="0" w:line="360" w:lineRule="auto"/>
        <w:jc w:val="both"/>
        <w:rPr>
          <w:rFonts w:ascii="Times New Roman" w:eastAsia="Times New Roman" w:hAnsi="Times New Roman" w:cs="Times New Roman"/>
          <w:b/>
          <w:color w:val="000000"/>
          <w:sz w:val="24"/>
          <w:szCs w:val="24"/>
          <w:lang w:eastAsia="en-GB"/>
        </w:rPr>
      </w:pPr>
    </w:p>
    <w:p w:rsidR="0066407E" w:rsidRDefault="0066407E" w:rsidP="0066407E">
      <w:pPr>
        <w:spacing w:after="20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 would like to express my gratitude to all the people who have been part of this study.</w:t>
      </w:r>
    </w:p>
    <w:p w:rsidR="0066407E" w:rsidRDefault="0066407E" w:rsidP="0066407E">
      <w:pPr>
        <w:spacing w:after="20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First and foremost, I express my deepest gratitude to the Almighty God for it is by His grace that I have managed to complete this study.</w:t>
      </w:r>
    </w:p>
    <w:p w:rsidR="0066407E"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My deepest intellectual indebtedness is to Mr. Simiyu Murambi of Strathmore Law School whose wide-ranging legal thoughtfulness and expertise has contributed to this work beyond measure.</w:t>
      </w: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 also thank my family and friends, especially my classmates for giving me the moral support throughout the course of this study.</w:t>
      </w: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color w:val="000000" w:themeColor="text1"/>
          <w:sz w:val="24"/>
          <w:szCs w:val="24"/>
          <w:shd w:val="clear" w:color="auto" w:fill="FFFFFF"/>
        </w:rPr>
      </w:pPr>
    </w:p>
    <w:p w:rsidR="002055D7" w:rsidRDefault="002055D7" w:rsidP="0066407E">
      <w:pPr>
        <w:spacing w:after="200" w:line="360" w:lineRule="auto"/>
        <w:jc w:val="both"/>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816EDC" w:rsidRDefault="00816EDC" w:rsidP="00816EDC">
      <w:pPr>
        <w:spacing w:line="360" w:lineRule="auto"/>
        <w:rPr>
          <w:rFonts w:ascii="Times New Roman" w:hAnsi="Times New Roman" w:cs="Times New Roman"/>
          <w:b/>
          <w:color w:val="000000" w:themeColor="text1"/>
          <w:sz w:val="24"/>
          <w:szCs w:val="24"/>
          <w:shd w:val="clear" w:color="auto" w:fill="FFFFFF"/>
        </w:rPr>
      </w:pPr>
    </w:p>
    <w:p w:rsidR="00F054CD" w:rsidRDefault="00F054CD" w:rsidP="00816EDC">
      <w:pPr>
        <w:spacing w:line="360" w:lineRule="auto"/>
        <w:rPr>
          <w:rFonts w:ascii="Times New Roman" w:hAnsi="Times New Roman" w:cs="Times New Roman"/>
          <w:b/>
          <w:color w:val="000000" w:themeColor="text1"/>
          <w:sz w:val="24"/>
          <w:szCs w:val="24"/>
          <w:shd w:val="clear" w:color="auto" w:fill="FFFFFF"/>
        </w:rPr>
      </w:pPr>
    </w:p>
    <w:p w:rsidR="0021615B" w:rsidRPr="001C388D" w:rsidRDefault="008D7AD8" w:rsidP="001C388D">
      <w:pPr>
        <w:pStyle w:val="Heading1"/>
        <w:jc w:val="center"/>
        <w:rPr>
          <w:rFonts w:ascii="Times New Roman" w:hAnsi="Times New Roman" w:cs="Times New Roman"/>
          <w:b/>
          <w:color w:val="000000" w:themeColor="text1"/>
          <w:sz w:val="24"/>
          <w:szCs w:val="24"/>
          <w:shd w:val="clear" w:color="auto" w:fill="FFFFFF"/>
        </w:rPr>
      </w:pPr>
      <w:bookmarkStart w:id="10" w:name="_Toc27754563"/>
      <w:bookmarkStart w:id="11" w:name="_Toc27754780"/>
      <w:r w:rsidRPr="001C388D">
        <w:rPr>
          <w:rFonts w:ascii="Times New Roman" w:hAnsi="Times New Roman" w:cs="Times New Roman"/>
          <w:b/>
          <w:color w:val="000000" w:themeColor="text1"/>
          <w:sz w:val="24"/>
          <w:szCs w:val="24"/>
          <w:shd w:val="clear" w:color="auto" w:fill="FFFFFF"/>
        </w:rPr>
        <w:lastRenderedPageBreak/>
        <w:t>ABSTRACT</w:t>
      </w:r>
      <w:bookmarkEnd w:id="7"/>
      <w:bookmarkEnd w:id="10"/>
      <w:bookmarkEnd w:id="11"/>
    </w:p>
    <w:p w:rsidR="0021615B" w:rsidRPr="009A1645" w:rsidRDefault="00D852E6">
      <w:pPr>
        <w:spacing w:line="360" w:lineRule="auto"/>
        <w:jc w:val="both"/>
        <w:rPr>
          <w:rFonts w:ascii="Times New Roman" w:hAnsi="Times New Roman" w:cs="Times New Roman"/>
          <w:i/>
          <w:color w:val="000000" w:themeColor="text1"/>
          <w:sz w:val="24"/>
          <w:szCs w:val="24"/>
          <w:shd w:val="clear" w:color="auto" w:fill="FFFFFF"/>
        </w:rPr>
      </w:pPr>
      <w:r>
        <w:rPr>
          <w:rFonts w:ascii="Times New Roman" w:hAnsi="Times New Roman" w:cs="Times New Roman"/>
          <w:i/>
          <w:sz w:val="24"/>
          <w:szCs w:val="24"/>
        </w:rPr>
        <w:t>A conflict</w:t>
      </w:r>
      <w:r w:rsidR="008D7AD8" w:rsidRPr="009A1645">
        <w:rPr>
          <w:rFonts w:ascii="Times New Roman" w:hAnsi="Times New Roman" w:cs="Times New Roman"/>
          <w:i/>
          <w:sz w:val="24"/>
          <w:szCs w:val="24"/>
        </w:rPr>
        <w:t xml:space="preserve"> between local and international instruments usually brings confusion and dissimilarity, especially in judgements </w:t>
      </w:r>
      <w:r>
        <w:rPr>
          <w:rFonts w:ascii="Times New Roman" w:hAnsi="Times New Roman" w:cs="Times New Roman"/>
          <w:i/>
          <w:sz w:val="24"/>
          <w:szCs w:val="24"/>
        </w:rPr>
        <w:t>delivered by</w:t>
      </w:r>
      <w:r w:rsidR="008D7AD8" w:rsidRPr="009A1645">
        <w:rPr>
          <w:rFonts w:ascii="Times New Roman" w:hAnsi="Times New Roman" w:cs="Times New Roman"/>
          <w:i/>
          <w:sz w:val="24"/>
          <w:szCs w:val="24"/>
        </w:rPr>
        <w:t xml:space="preserve"> courts. Article 11 of the International Covenant on Civil and Political Rights provides that no one shall be imprisoned merely on the ground of inability to fulfil a contractual obligation. This is an instrument ratified by Kenya and is part of Kenyan laws by virtue of Article 2 (6) of the Constitution of Kenya</w:t>
      </w:r>
      <w:r>
        <w:rPr>
          <w:rFonts w:ascii="Times New Roman" w:hAnsi="Times New Roman" w:cs="Times New Roman"/>
          <w:i/>
          <w:sz w:val="24"/>
          <w:szCs w:val="24"/>
        </w:rPr>
        <w:t xml:space="preserve"> 2010</w:t>
      </w:r>
      <w:r w:rsidR="008D7AD8" w:rsidRPr="009A1645">
        <w:rPr>
          <w:rFonts w:ascii="Times New Roman" w:hAnsi="Times New Roman" w:cs="Times New Roman"/>
          <w:i/>
          <w:sz w:val="24"/>
          <w:szCs w:val="24"/>
        </w:rPr>
        <w:t>.</w:t>
      </w:r>
      <w:r w:rsidR="008D7AD8" w:rsidRPr="009A1645">
        <w:rPr>
          <w:rFonts w:ascii="Times New Roman" w:hAnsi="Times New Roman" w:cs="Times New Roman"/>
          <w:b/>
          <w:i/>
          <w:color w:val="000000" w:themeColor="text1"/>
          <w:sz w:val="24"/>
          <w:szCs w:val="24"/>
          <w:shd w:val="clear" w:color="auto" w:fill="FFFFFF"/>
        </w:rPr>
        <w:t xml:space="preserve"> </w:t>
      </w:r>
      <w:r w:rsidR="008D7AD8" w:rsidRPr="009A1645">
        <w:rPr>
          <w:rFonts w:ascii="Times New Roman" w:hAnsi="Times New Roman" w:cs="Times New Roman"/>
          <w:i/>
          <w:color w:val="000000" w:themeColor="text1"/>
          <w:sz w:val="24"/>
          <w:szCs w:val="24"/>
          <w:shd w:val="clear" w:color="auto" w:fill="FFFFFF"/>
        </w:rPr>
        <w:t>On the other hand Section 38 of the Civil Procedure Act gives arrest and detention in prison</w:t>
      </w:r>
      <w:r w:rsidR="008D7AD8" w:rsidRPr="009A1645">
        <w:rPr>
          <w:rFonts w:ascii="Times New Roman" w:hAnsi="Times New Roman" w:cs="Times New Roman"/>
          <w:b/>
          <w:i/>
          <w:color w:val="000000" w:themeColor="text1"/>
          <w:sz w:val="24"/>
          <w:szCs w:val="24"/>
          <w:shd w:val="clear" w:color="auto" w:fill="FFFFFF"/>
        </w:rPr>
        <w:t xml:space="preserve"> </w:t>
      </w:r>
      <w:r w:rsidR="008D7AD8" w:rsidRPr="009A1645">
        <w:rPr>
          <w:rFonts w:ascii="Times New Roman" w:hAnsi="Times New Roman" w:cs="Times New Roman"/>
          <w:i/>
          <w:color w:val="000000" w:themeColor="text1"/>
          <w:sz w:val="24"/>
          <w:szCs w:val="24"/>
          <w:shd w:val="clear" w:color="auto" w:fill="FFFFFF"/>
        </w:rPr>
        <w:t>as a method of executing a judgment where the judgment-debtor does not pay up.</w:t>
      </w:r>
    </w:p>
    <w:p w:rsidR="0021615B" w:rsidRPr="009A1645" w:rsidRDefault="008D7AD8">
      <w:pPr>
        <w:spacing w:line="360" w:lineRule="auto"/>
        <w:jc w:val="both"/>
        <w:rPr>
          <w:rFonts w:ascii="Times New Roman" w:hAnsi="Times New Roman" w:cs="Times New Roman"/>
          <w:i/>
          <w:sz w:val="24"/>
          <w:szCs w:val="24"/>
        </w:rPr>
      </w:pPr>
      <w:r w:rsidRPr="009A1645">
        <w:rPr>
          <w:rFonts w:ascii="Times New Roman" w:hAnsi="Times New Roman" w:cs="Times New Roman"/>
          <w:i/>
          <w:color w:val="000000" w:themeColor="text1"/>
          <w:sz w:val="24"/>
          <w:szCs w:val="24"/>
          <w:shd w:val="clear" w:color="auto" w:fill="FFFFFF"/>
        </w:rPr>
        <w:t>This research will critically analyse what law is best to follow now that there is a conflict in judgements</w:t>
      </w:r>
      <w:r w:rsidR="00D852E6">
        <w:rPr>
          <w:rFonts w:ascii="Times New Roman" w:hAnsi="Times New Roman" w:cs="Times New Roman"/>
          <w:i/>
          <w:color w:val="000000" w:themeColor="text1"/>
          <w:sz w:val="24"/>
          <w:szCs w:val="24"/>
          <w:shd w:val="clear" w:color="auto" w:fill="FFFFFF"/>
        </w:rPr>
        <w:t xml:space="preserve"> given by different judges in</w:t>
      </w:r>
      <w:r w:rsidRPr="009A1645">
        <w:rPr>
          <w:rFonts w:ascii="Times New Roman" w:hAnsi="Times New Roman" w:cs="Times New Roman"/>
          <w:i/>
          <w:color w:val="000000" w:themeColor="text1"/>
          <w:sz w:val="24"/>
          <w:szCs w:val="24"/>
          <w:shd w:val="clear" w:color="auto" w:fill="FFFFFF"/>
        </w:rPr>
        <w:t xml:space="preserve"> Kenya. The research will be guided by </w:t>
      </w:r>
      <w:r w:rsidRPr="009A1645">
        <w:rPr>
          <w:rFonts w:ascii="Times New Roman" w:hAnsi="Times New Roman" w:cs="Times New Roman"/>
          <w:i/>
          <w:sz w:val="24"/>
          <w:szCs w:val="24"/>
        </w:rPr>
        <w:t>Javier Hervada’s theory o</w:t>
      </w:r>
      <w:r w:rsidR="00D852E6">
        <w:rPr>
          <w:rFonts w:ascii="Times New Roman" w:hAnsi="Times New Roman" w:cs="Times New Roman"/>
          <w:i/>
          <w:sz w:val="24"/>
          <w:szCs w:val="24"/>
        </w:rPr>
        <w:t>f the Art of Justice with the intention</w:t>
      </w:r>
      <w:r w:rsidRPr="009A1645">
        <w:rPr>
          <w:rFonts w:ascii="Times New Roman" w:hAnsi="Times New Roman" w:cs="Times New Roman"/>
          <w:i/>
          <w:sz w:val="24"/>
          <w:szCs w:val="24"/>
        </w:rPr>
        <w:t xml:space="preserve"> to reconcile the two conflicting </w:t>
      </w:r>
      <w:r w:rsidR="00D852E6">
        <w:rPr>
          <w:rFonts w:ascii="Times New Roman" w:hAnsi="Times New Roman" w:cs="Times New Roman"/>
          <w:i/>
          <w:sz w:val="24"/>
          <w:szCs w:val="24"/>
        </w:rPr>
        <w:t>legal regime</w:t>
      </w:r>
      <w:r w:rsidRPr="009A1645">
        <w:rPr>
          <w:rFonts w:ascii="Times New Roman" w:hAnsi="Times New Roman" w:cs="Times New Roman"/>
          <w:i/>
          <w:sz w:val="24"/>
          <w:szCs w:val="24"/>
        </w:rPr>
        <w:t xml:space="preserve">s and further </w:t>
      </w:r>
      <w:r w:rsidR="002A543C" w:rsidRPr="009A1645">
        <w:rPr>
          <w:rFonts w:ascii="Times New Roman" w:hAnsi="Times New Roman" w:cs="Times New Roman"/>
          <w:i/>
          <w:sz w:val="24"/>
          <w:szCs w:val="24"/>
        </w:rPr>
        <w:t>suggest</w:t>
      </w:r>
      <w:r w:rsidRPr="009A1645">
        <w:rPr>
          <w:rFonts w:ascii="Times New Roman" w:hAnsi="Times New Roman" w:cs="Times New Roman"/>
          <w:i/>
          <w:sz w:val="24"/>
          <w:szCs w:val="24"/>
        </w:rPr>
        <w:t xml:space="preserve"> a legal framework for those who are unable to pay up</w:t>
      </w:r>
      <w:r w:rsidR="002A543C" w:rsidRPr="009A1645">
        <w:rPr>
          <w:rFonts w:ascii="Times New Roman" w:hAnsi="Times New Roman" w:cs="Times New Roman"/>
          <w:i/>
          <w:sz w:val="24"/>
          <w:szCs w:val="24"/>
        </w:rPr>
        <w:t xml:space="preserve"> so as to cater for decree holders</w:t>
      </w:r>
      <w:r w:rsidRPr="009A1645">
        <w:rPr>
          <w:rFonts w:ascii="Times New Roman" w:hAnsi="Times New Roman" w:cs="Times New Roman"/>
          <w:i/>
          <w:sz w:val="24"/>
          <w:szCs w:val="24"/>
        </w:rPr>
        <w:t xml:space="preserve">. The research seeks to assert that Kenya needs to reconcile its </w:t>
      </w:r>
      <w:r w:rsidR="00D852E6">
        <w:rPr>
          <w:rFonts w:ascii="Times New Roman" w:hAnsi="Times New Roman" w:cs="Times New Roman"/>
          <w:i/>
          <w:sz w:val="24"/>
          <w:szCs w:val="24"/>
        </w:rPr>
        <w:t>domestic</w:t>
      </w:r>
      <w:r w:rsidRPr="009A1645">
        <w:rPr>
          <w:rFonts w:ascii="Times New Roman" w:hAnsi="Times New Roman" w:cs="Times New Roman"/>
          <w:i/>
          <w:sz w:val="24"/>
          <w:szCs w:val="24"/>
        </w:rPr>
        <w:t xml:space="preserve"> legislation to look at the interests of persons who clearly cannot pay their debts so as to serve justice to decree holders.</w:t>
      </w:r>
    </w:p>
    <w:p w:rsidR="0021615B" w:rsidRDefault="008D7AD8">
      <w:pPr>
        <w:spacing w:line="360" w:lineRule="auto"/>
        <w:jc w:val="both"/>
        <w:rPr>
          <w:rFonts w:ascii="Times New Roman" w:hAnsi="Times New Roman" w:cs="Times New Roman"/>
          <w:i/>
          <w:sz w:val="24"/>
          <w:szCs w:val="24"/>
        </w:rPr>
      </w:pPr>
      <w:r w:rsidRPr="009A1645">
        <w:rPr>
          <w:rFonts w:ascii="Times New Roman" w:hAnsi="Times New Roman" w:cs="Times New Roman"/>
          <w:i/>
          <w:sz w:val="24"/>
          <w:szCs w:val="24"/>
        </w:rPr>
        <w:t>The study will be relevant and an important instrument and reference tool especially for judges and policy makers who find themselves in a hard place when a judgement debtor is completely unable to pay their debts and decree holders are left stranded</w:t>
      </w:r>
      <w:r w:rsidR="00D852E6">
        <w:rPr>
          <w:rFonts w:ascii="Times New Roman" w:hAnsi="Times New Roman" w:cs="Times New Roman"/>
          <w:i/>
          <w:sz w:val="24"/>
          <w:szCs w:val="24"/>
        </w:rPr>
        <w:t>.</w:t>
      </w: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Default="00D852E6">
      <w:pPr>
        <w:spacing w:line="360" w:lineRule="auto"/>
        <w:jc w:val="both"/>
        <w:rPr>
          <w:rFonts w:ascii="Times New Roman" w:hAnsi="Times New Roman" w:cs="Times New Roman"/>
          <w:i/>
          <w:sz w:val="24"/>
          <w:szCs w:val="24"/>
        </w:rPr>
      </w:pPr>
    </w:p>
    <w:p w:rsidR="00D852E6" w:rsidRPr="009A1645" w:rsidRDefault="00D852E6">
      <w:pPr>
        <w:spacing w:line="360" w:lineRule="auto"/>
        <w:jc w:val="both"/>
        <w:rPr>
          <w:rFonts w:ascii="Times New Roman" w:hAnsi="Times New Roman" w:cs="Times New Roman"/>
          <w:i/>
          <w:sz w:val="24"/>
          <w:szCs w:val="24"/>
        </w:rPr>
      </w:pPr>
    </w:p>
    <w:p w:rsidR="0021615B" w:rsidRPr="001C388D" w:rsidRDefault="008D7AD8" w:rsidP="001C388D">
      <w:pPr>
        <w:pStyle w:val="Heading1"/>
        <w:jc w:val="center"/>
        <w:rPr>
          <w:rFonts w:ascii="Times New Roman" w:hAnsi="Times New Roman" w:cs="Times New Roman"/>
          <w:b/>
          <w:color w:val="000000" w:themeColor="text1"/>
          <w:sz w:val="24"/>
          <w:szCs w:val="24"/>
          <w:shd w:val="clear" w:color="auto" w:fill="FFFFFF"/>
        </w:rPr>
      </w:pPr>
      <w:bookmarkStart w:id="12" w:name="_Toc10060094"/>
      <w:bookmarkStart w:id="13" w:name="_Toc27754564"/>
      <w:bookmarkStart w:id="14" w:name="_Toc27754781"/>
      <w:r w:rsidRPr="001C388D">
        <w:rPr>
          <w:rFonts w:ascii="Times New Roman" w:hAnsi="Times New Roman" w:cs="Times New Roman"/>
          <w:b/>
          <w:color w:val="000000" w:themeColor="text1"/>
          <w:sz w:val="24"/>
          <w:szCs w:val="24"/>
          <w:shd w:val="clear" w:color="auto" w:fill="FFFFFF"/>
        </w:rPr>
        <w:lastRenderedPageBreak/>
        <w:t xml:space="preserve">LIST OF </w:t>
      </w:r>
      <w:r w:rsidR="009A1645" w:rsidRPr="001C388D">
        <w:rPr>
          <w:rFonts w:ascii="Times New Roman" w:hAnsi="Times New Roman" w:cs="Times New Roman"/>
          <w:b/>
          <w:color w:val="000000" w:themeColor="text1"/>
          <w:sz w:val="24"/>
          <w:szCs w:val="24"/>
          <w:shd w:val="clear" w:color="auto" w:fill="FFFFFF"/>
        </w:rPr>
        <w:t>INTERNATIONAL STATUTES</w:t>
      </w:r>
      <w:r w:rsidRPr="001C388D">
        <w:rPr>
          <w:rFonts w:ascii="Times New Roman" w:hAnsi="Times New Roman" w:cs="Times New Roman"/>
          <w:b/>
          <w:color w:val="000000" w:themeColor="text1"/>
          <w:sz w:val="24"/>
          <w:szCs w:val="24"/>
          <w:shd w:val="clear" w:color="auto" w:fill="FFFFFF"/>
        </w:rPr>
        <w:t>.</w:t>
      </w:r>
      <w:bookmarkEnd w:id="12"/>
      <w:bookmarkEnd w:id="13"/>
      <w:bookmarkEnd w:id="14"/>
    </w:p>
    <w:p w:rsidR="007F7613" w:rsidRPr="007F7613" w:rsidRDefault="007F7613" w:rsidP="00DD06AE">
      <w:pPr>
        <w:pStyle w:val="FootnoteText"/>
        <w:numPr>
          <w:ilvl w:val="0"/>
          <w:numId w:val="5"/>
        </w:numPr>
        <w:spacing w:before="240" w:after="240" w:line="360" w:lineRule="auto"/>
        <w:rPr>
          <w:rFonts w:ascii="Times New Roman" w:hAnsi="Times New Roman" w:cs="Times New Roman"/>
          <w:sz w:val="24"/>
          <w:szCs w:val="24"/>
        </w:rPr>
      </w:pPr>
      <w:r w:rsidRPr="007F7613">
        <w:rPr>
          <w:rFonts w:ascii="Times New Roman" w:hAnsi="Times New Roman" w:cs="Times New Roman"/>
          <w:iCs/>
          <w:color w:val="000000" w:themeColor="text1"/>
          <w:sz w:val="24"/>
          <w:szCs w:val="24"/>
        </w:rPr>
        <w:t>International Covenant on Civil and Political Rights</w:t>
      </w:r>
      <w:r w:rsidRPr="007F7613">
        <w:rPr>
          <w:rFonts w:ascii="Times New Roman" w:hAnsi="Times New Roman" w:cs="Times New Roman"/>
          <w:color w:val="000000" w:themeColor="text1"/>
          <w:sz w:val="24"/>
          <w:szCs w:val="24"/>
        </w:rPr>
        <w:t>, 16 December 1966, </w:t>
      </w:r>
      <w:r w:rsidR="00921276">
        <w:rPr>
          <w:rFonts w:ascii="Times New Roman" w:hAnsi="Times New Roman" w:cs="Times New Roman"/>
          <w:color w:val="000000" w:themeColor="text1"/>
          <w:sz w:val="24"/>
          <w:szCs w:val="24"/>
        </w:rPr>
        <w:t>United Nations, Treaty Series, V</w:t>
      </w:r>
      <w:r w:rsidRPr="007F7613">
        <w:rPr>
          <w:rFonts w:ascii="Times New Roman" w:hAnsi="Times New Roman" w:cs="Times New Roman"/>
          <w:color w:val="000000" w:themeColor="text1"/>
          <w:sz w:val="24"/>
          <w:szCs w:val="24"/>
        </w:rPr>
        <w:t>ol. 999</w:t>
      </w:r>
      <w:r>
        <w:rPr>
          <w:rFonts w:ascii="Times New Roman" w:hAnsi="Times New Roman" w:cs="Times New Roman"/>
          <w:color w:val="000000" w:themeColor="text1"/>
          <w:sz w:val="24"/>
          <w:szCs w:val="24"/>
        </w:rPr>
        <w:t>.</w:t>
      </w:r>
    </w:p>
    <w:p w:rsidR="00770FE5" w:rsidRDefault="00770FE5" w:rsidP="00DD06AE">
      <w:pPr>
        <w:pStyle w:val="FootnoteText"/>
        <w:numPr>
          <w:ilvl w:val="0"/>
          <w:numId w:val="5"/>
        </w:numPr>
        <w:spacing w:before="240" w:after="240" w:line="360" w:lineRule="auto"/>
        <w:rPr>
          <w:rFonts w:ascii="Times New Roman" w:hAnsi="Times New Roman" w:cs="Times New Roman"/>
          <w:sz w:val="24"/>
          <w:szCs w:val="24"/>
        </w:rPr>
      </w:pPr>
      <w:r>
        <w:rPr>
          <w:rFonts w:ascii="Times New Roman" w:hAnsi="Times New Roman" w:cs="Times New Roman"/>
          <w:sz w:val="24"/>
          <w:szCs w:val="24"/>
        </w:rPr>
        <w:t>Debtors Act, 1869.</w:t>
      </w:r>
    </w:p>
    <w:p w:rsidR="00770FE5" w:rsidRDefault="00770FE5" w:rsidP="00DD06AE">
      <w:pPr>
        <w:pStyle w:val="FootnoteText"/>
        <w:numPr>
          <w:ilvl w:val="0"/>
          <w:numId w:val="5"/>
        </w:numPr>
        <w:spacing w:before="240" w:after="240" w:line="360" w:lineRule="auto"/>
        <w:rPr>
          <w:rFonts w:ascii="Times New Roman" w:hAnsi="Times New Roman" w:cs="Times New Roman"/>
          <w:sz w:val="24"/>
          <w:szCs w:val="24"/>
        </w:rPr>
      </w:pPr>
      <w:r>
        <w:rPr>
          <w:rFonts w:ascii="Times New Roman" w:hAnsi="Times New Roman" w:cs="Times New Roman"/>
          <w:sz w:val="24"/>
          <w:szCs w:val="24"/>
        </w:rPr>
        <w:t>Judicature Act, Cap 8.</w:t>
      </w:r>
    </w:p>
    <w:p w:rsidR="00770FE5" w:rsidRDefault="00770FE5" w:rsidP="00DD06AE">
      <w:pPr>
        <w:pStyle w:val="FootnoteText"/>
        <w:numPr>
          <w:ilvl w:val="0"/>
          <w:numId w:val="5"/>
        </w:numPr>
        <w:spacing w:before="240" w:after="240" w:line="360" w:lineRule="auto"/>
        <w:rPr>
          <w:rFonts w:ascii="Times New Roman" w:eastAsia="SimSun" w:hAnsi="Times New Roman" w:cs="Times New Roman"/>
          <w:sz w:val="24"/>
          <w:szCs w:val="24"/>
        </w:rPr>
      </w:pPr>
      <w:r w:rsidRPr="009D1854">
        <w:rPr>
          <w:rFonts w:ascii="Times New Roman" w:eastAsia="SimSun" w:hAnsi="Times New Roman" w:cs="Times New Roman"/>
          <w:sz w:val="24"/>
          <w:szCs w:val="24"/>
        </w:rPr>
        <w:t>Debtors’ Prison Relief Act</w:t>
      </w:r>
      <w:r>
        <w:rPr>
          <w:rFonts w:ascii="Times New Roman" w:eastAsia="SimSun" w:hAnsi="Times New Roman" w:cs="Times New Roman"/>
          <w:sz w:val="24"/>
          <w:szCs w:val="24"/>
        </w:rPr>
        <w:t>, 1792</w:t>
      </w:r>
    </w:p>
    <w:p w:rsidR="00770FE5" w:rsidRDefault="00770FE5" w:rsidP="00DD06AE">
      <w:pPr>
        <w:pStyle w:val="FootnoteText"/>
        <w:numPr>
          <w:ilvl w:val="0"/>
          <w:numId w:val="5"/>
        </w:numPr>
        <w:spacing w:before="240" w:after="240" w:line="360" w:lineRule="auto"/>
        <w:rPr>
          <w:rFonts w:ascii="Times New Roman" w:eastAsia="SimSun" w:hAnsi="Times New Roman" w:cs="Times New Roman"/>
          <w:sz w:val="24"/>
          <w:szCs w:val="24"/>
        </w:rPr>
      </w:pPr>
      <w:r>
        <w:rPr>
          <w:rFonts w:ascii="Times New Roman" w:eastAsia="SimSun" w:hAnsi="Times New Roman" w:cs="Times New Roman"/>
          <w:sz w:val="24"/>
          <w:szCs w:val="24"/>
        </w:rPr>
        <w:t>The Code of 1819.</w:t>
      </w:r>
    </w:p>
    <w:p w:rsidR="00770FE5" w:rsidRDefault="00770FE5" w:rsidP="00DD06AE">
      <w:pPr>
        <w:pStyle w:val="FootnoteText"/>
        <w:numPr>
          <w:ilvl w:val="0"/>
          <w:numId w:val="5"/>
        </w:numPr>
        <w:spacing w:before="240" w:after="240" w:line="360" w:lineRule="auto"/>
        <w:rPr>
          <w:rFonts w:ascii="Times New Roman" w:eastAsia="SimSun" w:hAnsi="Times New Roman" w:cs="Times New Roman"/>
          <w:sz w:val="24"/>
          <w:szCs w:val="24"/>
        </w:rPr>
      </w:pPr>
      <w:r w:rsidRPr="009D1854">
        <w:rPr>
          <w:rFonts w:ascii="Times New Roman" w:eastAsia="SimSun" w:hAnsi="Times New Roman" w:cs="Times New Roman"/>
          <w:sz w:val="24"/>
          <w:szCs w:val="24"/>
        </w:rPr>
        <w:t>Relief of the Poor Act</w:t>
      </w:r>
      <w:r>
        <w:rPr>
          <w:rFonts w:ascii="Times New Roman" w:eastAsia="SimSun" w:hAnsi="Times New Roman" w:cs="Times New Roman"/>
          <w:sz w:val="24"/>
          <w:szCs w:val="24"/>
        </w:rPr>
        <w:t>,</w:t>
      </w:r>
      <w:r w:rsidRPr="009D1854">
        <w:rPr>
          <w:rFonts w:ascii="Times New Roman" w:eastAsia="SimSun" w:hAnsi="Times New Roman" w:cs="Times New Roman"/>
          <w:sz w:val="24"/>
          <w:szCs w:val="24"/>
        </w:rPr>
        <w:t xml:space="preserve"> 1782</w:t>
      </w:r>
      <w:r>
        <w:rPr>
          <w:rFonts w:ascii="Times New Roman" w:eastAsia="SimSun" w:hAnsi="Times New Roman" w:cs="Times New Roman"/>
          <w:sz w:val="24"/>
          <w:szCs w:val="24"/>
        </w:rPr>
        <w:t>.</w:t>
      </w:r>
    </w:p>
    <w:p w:rsidR="00770FE5" w:rsidRDefault="00770FE5" w:rsidP="00DD06AE">
      <w:pPr>
        <w:pStyle w:val="FootnoteText"/>
        <w:numPr>
          <w:ilvl w:val="0"/>
          <w:numId w:val="5"/>
        </w:numPr>
        <w:spacing w:before="240" w:after="240" w:line="360" w:lineRule="auto"/>
        <w:rPr>
          <w:rFonts w:ascii="Times New Roman" w:hAnsi="Times New Roman" w:cs="Times New Roman"/>
          <w:sz w:val="24"/>
          <w:szCs w:val="24"/>
        </w:rPr>
      </w:pPr>
      <w:r w:rsidRPr="009D1854">
        <w:rPr>
          <w:rFonts w:ascii="Times New Roman" w:hAnsi="Times New Roman" w:cs="Times New Roman"/>
          <w:sz w:val="24"/>
          <w:szCs w:val="24"/>
        </w:rPr>
        <w:t>Debt Recovery Act 1732</w:t>
      </w:r>
      <w:r>
        <w:rPr>
          <w:rFonts w:ascii="Times New Roman" w:hAnsi="Times New Roman" w:cs="Times New Roman"/>
          <w:sz w:val="24"/>
          <w:szCs w:val="24"/>
        </w:rPr>
        <w:t>.</w:t>
      </w:r>
    </w:p>
    <w:p w:rsidR="003C3235" w:rsidRDefault="003C3235" w:rsidP="00DD06AE">
      <w:pPr>
        <w:pStyle w:val="FootnoteText"/>
        <w:numPr>
          <w:ilvl w:val="0"/>
          <w:numId w:val="5"/>
        </w:numPr>
        <w:spacing w:before="240" w:after="240" w:line="360" w:lineRule="auto"/>
        <w:rPr>
          <w:rFonts w:ascii="Times New Roman" w:hAnsi="Times New Roman" w:cs="Times New Roman"/>
          <w:color w:val="000000" w:themeColor="text1"/>
          <w:sz w:val="24"/>
          <w:szCs w:val="24"/>
        </w:rPr>
      </w:pPr>
      <w:r w:rsidRPr="003C3235">
        <w:rPr>
          <w:rFonts w:ascii="Times New Roman" w:hAnsi="Times New Roman" w:cs="Times New Roman"/>
          <w:color w:val="000000" w:themeColor="text1"/>
          <w:sz w:val="24"/>
          <w:szCs w:val="24"/>
        </w:rPr>
        <w:t>Vienna Convention on the Law of Treaties,</w:t>
      </w:r>
      <w:r>
        <w:rPr>
          <w:rFonts w:ascii="Times New Roman" w:hAnsi="Times New Roman" w:cs="Times New Roman"/>
          <w:color w:val="000000" w:themeColor="text1"/>
          <w:sz w:val="24"/>
          <w:szCs w:val="24"/>
        </w:rPr>
        <w:t xml:space="preserve"> </w:t>
      </w:r>
      <w:r w:rsidRPr="003C3235">
        <w:rPr>
          <w:rFonts w:ascii="Times New Roman" w:hAnsi="Times New Roman" w:cs="Times New Roman"/>
          <w:color w:val="000000" w:themeColor="text1"/>
          <w:sz w:val="24"/>
          <w:szCs w:val="24"/>
        </w:rPr>
        <w:t>1969.</w:t>
      </w:r>
    </w:p>
    <w:p w:rsidR="003C3235" w:rsidRDefault="003C3235" w:rsidP="00DD06AE">
      <w:pPr>
        <w:pStyle w:val="FootnoteText"/>
        <w:numPr>
          <w:ilvl w:val="0"/>
          <w:numId w:val="5"/>
        </w:numPr>
        <w:spacing w:before="240" w:after="240" w:line="360" w:lineRule="auto"/>
        <w:rPr>
          <w:rFonts w:ascii="Times New Roman" w:hAnsi="Times New Roman" w:cs="Times New Roman"/>
          <w:sz w:val="24"/>
          <w:szCs w:val="24"/>
        </w:rPr>
      </w:pPr>
      <w:r>
        <w:rPr>
          <w:rFonts w:ascii="Times New Roman" w:hAnsi="Times New Roman" w:cs="Times New Roman"/>
          <w:sz w:val="24"/>
          <w:szCs w:val="24"/>
        </w:rPr>
        <w:t>Bangalore Principles on the Domestic Application of International Human Rights Norm, 1988.</w:t>
      </w:r>
    </w:p>
    <w:p w:rsidR="00600BEB" w:rsidRDefault="00600BEB" w:rsidP="00DD06AE">
      <w:pPr>
        <w:pStyle w:val="FootnoteText"/>
        <w:numPr>
          <w:ilvl w:val="0"/>
          <w:numId w:val="5"/>
        </w:numPr>
        <w:spacing w:before="240" w:after="240" w:line="360" w:lineRule="auto"/>
        <w:rPr>
          <w:rFonts w:ascii="Times New Roman" w:hAnsi="Times New Roman" w:cs="Times New Roman"/>
          <w:sz w:val="24"/>
          <w:szCs w:val="24"/>
        </w:rPr>
      </w:pPr>
      <w:r>
        <w:rPr>
          <w:rFonts w:ascii="Times New Roman" w:hAnsi="Times New Roman" w:cs="Times New Roman"/>
          <w:sz w:val="24"/>
          <w:szCs w:val="24"/>
        </w:rPr>
        <w:t>Constitution of India (1950).</w:t>
      </w:r>
    </w:p>
    <w:p w:rsidR="009A1645" w:rsidRDefault="009A1645">
      <w:pPr>
        <w:pStyle w:val="FootnoteText"/>
        <w:spacing w:before="240" w:after="240" w:line="360" w:lineRule="auto"/>
        <w:rPr>
          <w:rFonts w:ascii="Times New Roman" w:hAnsi="Times New Roman" w:cs="Times New Roman"/>
          <w:sz w:val="24"/>
          <w:szCs w:val="24"/>
        </w:rPr>
      </w:pPr>
    </w:p>
    <w:p w:rsidR="009A1645" w:rsidRDefault="009A1645">
      <w:pPr>
        <w:pStyle w:val="FootnoteText"/>
        <w:spacing w:before="240" w:after="240" w:line="360" w:lineRule="auto"/>
        <w:rPr>
          <w:rFonts w:ascii="Times New Roman" w:hAnsi="Times New Roman" w:cs="Times New Roman"/>
          <w:sz w:val="24"/>
          <w:szCs w:val="24"/>
        </w:rPr>
      </w:pPr>
    </w:p>
    <w:p w:rsidR="009A1645" w:rsidRDefault="009A1645">
      <w:pPr>
        <w:pStyle w:val="FootnoteText"/>
        <w:spacing w:before="240" w:after="240" w:line="360" w:lineRule="auto"/>
        <w:rPr>
          <w:rFonts w:ascii="Times New Roman" w:hAnsi="Times New Roman" w:cs="Times New Roman"/>
          <w:sz w:val="24"/>
          <w:szCs w:val="24"/>
        </w:rPr>
      </w:pPr>
    </w:p>
    <w:p w:rsidR="009A1645" w:rsidRDefault="009A1645">
      <w:pPr>
        <w:pStyle w:val="FootnoteText"/>
        <w:spacing w:before="240" w:after="240" w:line="360" w:lineRule="auto"/>
        <w:rPr>
          <w:rFonts w:ascii="Times New Roman" w:hAnsi="Times New Roman" w:cs="Times New Roman"/>
          <w:sz w:val="24"/>
          <w:szCs w:val="24"/>
        </w:rPr>
      </w:pPr>
    </w:p>
    <w:p w:rsidR="009A1645" w:rsidRDefault="009A1645">
      <w:pPr>
        <w:pStyle w:val="FootnoteText"/>
        <w:spacing w:before="240" w:after="240" w:line="360" w:lineRule="auto"/>
        <w:rPr>
          <w:rFonts w:ascii="Times New Roman" w:hAnsi="Times New Roman" w:cs="Times New Roman"/>
          <w:sz w:val="24"/>
          <w:szCs w:val="24"/>
        </w:rPr>
      </w:pPr>
    </w:p>
    <w:p w:rsidR="009A1645" w:rsidRDefault="009A1645">
      <w:pPr>
        <w:pStyle w:val="FootnoteText"/>
        <w:spacing w:before="240" w:after="240" w:line="360" w:lineRule="auto"/>
        <w:rPr>
          <w:rFonts w:ascii="Times New Roman" w:hAnsi="Times New Roman" w:cs="Times New Roman"/>
          <w:sz w:val="24"/>
          <w:szCs w:val="24"/>
        </w:rPr>
      </w:pPr>
    </w:p>
    <w:p w:rsidR="00DD06AE" w:rsidRDefault="00DD06AE" w:rsidP="009A1645">
      <w:pPr>
        <w:pStyle w:val="FootnoteText"/>
        <w:spacing w:before="240" w:after="240" w:line="360" w:lineRule="auto"/>
        <w:jc w:val="center"/>
        <w:rPr>
          <w:rFonts w:ascii="Times New Roman" w:hAnsi="Times New Roman" w:cs="Times New Roman"/>
          <w:b/>
          <w:sz w:val="24"/>
          <w:szCs w:val="24"/>
        </w:rPr>
      </w:pPr>
    </w:p>
    <w:p w:rsidR="00DD06AE" w:rsidRDefault="00DD06AE" w:rsidP="009A1645">
      <w:pPr>
        <w:pStyle w:val="FootnoteText"/>
        <w:spacing w:before="240" w:after="240" w:line="360" w:lineRule="auto"/>
        <w:jc w:val="center"/>
        <w:rPr>
          <w:rFonts w:ascii="Times New Roman" w:hAnsi="Times New Roman" w:cs="Times New Roman"/>
          <w:b/>
          <w:sz w:val="24"/>
          <w:szCs w:val="24"/>
        </w:rPr>
      </w:pPr>
    </w:p>
    <w:p w:rsidR="00DD06AE" w:rsidRDefault="00DD06AE" w:rsidP="009A1645">
      <w:pPr>
        <w:pStyle w:val="FootnoteText"/>
        <w:spacing w:before="240" w:after="240" w:line="360" w:lineRule="auto"/>
        <w:jc w:val="center"/>
        <w:rPr>
          <w:rFonts w:ascii="Times New Roman" w:hAnsi="Times New Roman" w:cs="Times New Roman"/>
          <w:b/>
          <w:sz w:val="24"/>
          <w:szCs w:val="24"/>
        </w:rPr>
      </w:pPr>
    </w:p>
    <w:p w:rsidR="00DD06AE" w:rsidRDefault="00DD06AE" w:rsidP="009A1645">
      <w:pPr>
        <w:pStyle w:val="FootnoteText"/>
        <w:spacing w:before="240" w:after="240" w:line="360" w:lineRule="auto"/>
        <w:jc w:val="center"/>
        <w:rPr>
          <w:rFonts w:ascii="Times New Roman" w:hAnsi="Times New Roman" w:cs="Times New Roman"/>
          <w:b/>
          <w:sz w:val="24"/>
          <w:szCs w:val="24"/>
        </w:rPr>
      </w:pPr>
    </w:p>
    <w:p w:rsidR="00DD06AE" w:rsidRDefault="00DD06AE" w:rsidP="009A1645">
      <w:pPr>
        <w:pStyle w:val="FootnoteText"/>
        <w:spacing w:before="240" w:after="240" w:line="360" w:lineRule="auto"/>
        <w:jc w:val="center"/>
        <w:rPr>
          <w:rFonts w:ascii="Times New Roman" w:hAnsi="Times New Roman" w:cs="Times New Roman"/>
          <w:b/>
          <w:sz w:val="24"/>
          <w:szCs w:val="24"/>
        </w:rPr>
      </w:pPr>
    </w:p>
    <w:p w:rsidR="009A1645" w:rsidRPr="001C388D" w:rsidRDefault="009A1645" w:rsidP="001C388D">
      <w:pPr>
        <w:pStyle w:val="Heading1"/>
        <w:jc w:val="center"/>
        <w:rPr>
          <w:rFonts w:ascii="Times New Roman" w:hAnsi="Times New Roman" w:cs="Times New Roman"/>
          <w:b/>
          <w:color w:val="000000" w:themeColor="text1"/>
          <w:sz w:val="24"/>
          <w:szCs w:val="24"/>
        </w:rPr>
      </w:pPr>
      <w:bookmarkStart w:id="15" w:name="_Toc27754565"/>
      <w:bookmarkStart w:id="16" w:name="_Toc27754782"/>
      <w:r w:rsidRPr="001C388D">
        <w:rPr>
          <w:rFonts w:ascii="Times New Roman" w:hAnsi="Times New Roman" w:cs="Times New Roman"/>
          <w:b/>
          <w:color w:val="000000" w:themeColor="text1"/>
          <w:sz w:val="24"/>
          <w:szCs w:val="24"/>
        </w:rPr>
        <w:t>LIST OF NATIONAL STATU</w:t>
      </w:r>
      <w:r w:rsidR="00DD06AE" w:rsidRPr="001C388D">
        <w:rPr>
          <w:rFonts w:ascii="Times New Roman" w:hAnsi="Times New Roman" w:cs="Times New Roman"/>
          <w:b/>
          <w:color w:val="000000" w:themeColor="text1"/>
          <w:sz w:val="24"/>
          <w:szCs w:val="24"/>
        </w:rPr>
        <w:t>TES</w:t>
      </w:r>
      <w:bookmarkEnd w:id="15"/>
      <w:bookmarkEnd w:id="16"/>
    </w:p>
    <w:p w:rsidR="00DD06AE" w:rsidRPr="00DD06AE" w:rsidRDefault="00DD06AE" w:rsidP="00921276">
      <w:pPr>
        <w:pStyle w:val="ListParagraph"/>
        <w:numPr>
          <w:ilvl w:val="0"/>
          <w:numId w:val="4"/>
        </w:numPr>
        <w:spacing w:before="240" w:line="360" w:lineRule="auto"/>
        <w:rPr>
          <w:rFonts w:ascii="Times New Roman" w:hAnsi="Times New Roman" w:cs="Times New Roman"/>
          <w:sz w:val="24"/>
          <w:szCs w:val="24"/>
        </w:rPr>
      </w:pPr>
      <w:r w:rsidRPr="00DD06AE">
        <w:rPr>
          <w:rFonts w:ascii="Times New Roman" w:hAnsi="Times New Roman" w:cs="Times New Roman"/>
          <w:sz w:val="24"/>
          <w:szCs w:val="24"/>
        </w:rPr>
        <w:t>Civil Procedure Act (Act No. 12 of 2012).</w:t>
      </w:r>
    </w:p>
    <w:p w:rsidR="00DD06AE" w:rsidRDefault="00DD06AE" w:rsidP="00921276">
      <w:pPr>
        <w:pStyle w:val="ListParagraph"/>
        <w:numPr>
          <w:ilvl w:val="0"/>
          <w:numId w:val="4"/>
        </w:numPr>
        <w:spacing w:line="360" w:lineRule="auto"/>
        <w:rPr>
          <w:rFonts w:ascii="Times New Roman" w:hAnsi="Times New Roman" w:cs="Times New Roman"/>
          <w:sz w:val="24"/>
          <w:szCs w:val="24"/>
        </w:rPr>
      </w:pPr>
      <w:r w:rsidRPr="00DD06AE">
        <w:rPr>
          <w:rFonts w:ascii="Times New Roman" w:hAnsi="Times New Roman" w:cs="Times New Roman"/>
          <w:sz w:val="24"/>
          <w:szCs w:val="24"/>
        </w:rPr>
        <w:t>Constitution of Kenya, (2010).</w:t>
      </w:r>
    </w:p>
    <w:p w:rsidR="00DD06AE" w:rsidRDefault="00DD06AE" w:rsidP="00921276">
      <w:pPr>
        <w:pStyle w:val="FootnoteText"/>
        <w:numPr>
          <w:ilvl w:val="0"/>
          <w:numId w:val="4"/>
        </w:numPr>
        <w:spacing w:after="160" w:line="360" w:lineRule="auto"/>
        <w:rPr>
          <w:rFonts w:ascii="Times New Roman" w:hAnsi="Times New Roman" w:cs="Times New Roman"/>
          <w:sz w:val="24"/>
          <w:szCs w:val="24"/>
        </w:rPr>
      </w:pPr>
      <w:r>
        <w:rPr>
          <w:rFonts w:ascii="Times New Roman" w:hAnsi="Times New Roman" w:cs="Times New Roman"/>
          <w:sz w:val="24"/>
          <w:szCs w:val="24"/>
        </w:rPr>
        <w:t>Judicature Act, Cap 8.</w:t>
      </w:r>
    </w:p>
    <w:p w:rsidR="00DD06AE" w:rsidRDefault="00DD06AE" w:rsidP="00921276">
      <w:pPr>
        <w:pStyle w:val="FootnoteText"/>
        <w:numPr>
          <w:ilvl w:val="0"/>
          <w:numId w:val="4"/>
        </w:numPr>
        <w:spacing w:before="240" w:after="240" w:line="360" w:lineRule="auto"/>
        <w:rPr>
          <w:rFonts w:ascii="Times New Roman" w:hAnsi="Times New Roman" w:cs="Times New Roman"/>
          <w:sz w:val="24"/>
          <w:szCs w:val="24"/>
        </w:rPr>
      </w:pPr>
      <w:r w:rsidRPr="009D1854">
        <w:rPr>
          <w:rFonts w:ascii="Times New Roman" w:hAnsi="Times New Roman" w:cs="Times New Roman"/>
          <w:sz w:val="24"/>
          <w:szCs w:val="24"/>
        </w:rPr>
        <w:t>Debt (Summary Recovery) Act</w:t>
      </w:r>
      <w:r>
        <w:rPr>
          <w:rFonts w:ascii="Times New Roman" w:hAnsi="Times New Roman" w:cs="Times New Roman"/>
          <w:sz w:val="24"/>
          <w:szCs w:val="24"/>
        </w:rPr>
        <w:t>, Cap 42.</w:t>
      </w:r>
    </w:p>
    <w:p w:rsidR="00DD06AE" w:rsidRDefault="00DD06AE" w:rsidP="00921276">
      <w:pPr>
        <w:pStyle w:val="FootnoteText"/>
        <w:numPr>
          <w:ilvl w:val="0"/>
          <w:numId w:val="4"/>
        </w:numPr>
        <w:spacing w:before="240" w:line="360" w:lineRule="auto"/>
        <w:rPr>
          <w:rFonts w:ascii="Times New Roman" w:hAnsi="Times New Roman" w:cs="Times New Roman"/>
          <w:sz w:val="24"/>
          <w:szCs w:val="24"/>
          <w:lang w:val="en-US"/>
        </w:rPr>
      </w:pPr>
      <w:r w:rsidRPr="003C3235">
        <w:rPr>
          <w:rFonts w:ascii="Times New Roman" w:hAnsi="Times New Roman" w:cs="Times New Roman"/>
          <w:iCs/>
          <w:sz w:val="24"/>
          <w:szCs w:val="24"/>
          <w:lang w:val="en-US"/>
        </w:rPr>
        <w:t xml:space="preserve">Evidence Act, </w:t>
      </w:r>
      <w:r w:rsidRPr="003C3235">
        <w:rPr>
          <w:rFonts w:ascii="Times New Roman" w:hAnsi="Times New Roman" w:cs="Times New Roman"/>
          <w:sz w:val="24"/>
          <w:szCs w:val="24"/>
          <w:lang w:val="en-US"/>
        </w:rPr>
        <w:t>Act 46 of 1963</w:t>
      </w:r>
    </w:p>
    <w:p w:rsidR="00DD06AE" w:rsidRPr="00DD06AE" w:rsidRDefault="00DD06AE" w:rsidP="00921276">
      <w:pPr>
        <w:pStyle w:val="ListParagraph"/>
        <w:numPr>
          <w:ilvl w:val="0"/>
          <w:numId w:val="4"/>
        </w:numPr>
        <w:spacing w:before="240" w:after="0" w:line="360" w:lineRule="auto"/>
        <w:rPr>
          <w:rFonts w:ascii="Times New Roman" w:hAnsi="Times New Roman" w:cs="Times New Roman"/>
          <w:sz w:val="24"/>
          <w:szCs w:val="24"/>
        </w:rPr>
      </w:pPr>
      <w:r>
        <w:rPr>
          <w:rFonts w:ascii="Times New Roman" w:hAnsi="Times New Roman" w:cs="Times New Roman"/>
          <w:sz w:val="24"/>
          <w:szCs w:val="24"/>
        </w:rPr>
        <w:t>Treaty Making and Ratification Act, 2012.</w:t>
      </w:r>
    </w:p>
    <w:p w:rsidR="009A1645" w:rsidRDefault="009A1645">
      <w:pPr>
        <w:pStyle w:val="FootnoteText"/>
        <w:spacing w:before="240" w:line="360" w:lineRule="auto"/>
        <w:rPr>
          <w:rFonts w:ascii="Times New Roman" w:hAnsi="Times New Roman" w:cs="Times New Roman"/>
          <w:sz w:val="24"/>
          <w:szCs w:val="24"/>
        </w:rPr>
      </w:pPr>
    </w:p>
    <w:p w:rsidR="003C3235" w:rsidRPr="009A1645" w:rsidRDefault="009A1645" w:rsidP="009A1645">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bookmarkStart w:id="17" w:name="_Toc10060095"/>
    </w:p>
    <w:p w:rsidR="0021615B" w:rsidRPr="001C388D" w:rsidRDefault="008D7AD8" w:rsidP="001C388D">
      <w:pPr>
        <w:pStyle w:val="Heading1"/>
        <w:jc w:val="center"/>
        <w:rPr>
          <w:rFonts w:ascii="Times New Roman" w:hAnsi="Times New Roman" w:cs="Times New Roman"/>
          <w:b/>
          <w:color w:val="000000" w:themeColor="text1"/>
          <w:sz w:val="24"/>
          <w:szCs w:val="24"/>
          <w:shd w:val="clear" w:color="auto" w:fill="FFFFFF"/>
        </w:rPr>
      </w:pPr>
      <w:bookmarkStart w:id="18" w:name="_Toc27754566"/>
      <w:bookmarkStart w:id="19" w:name="_Toc27754783"/>
      <w:r w:rsidRPr="001C388D">
        <w:rPr>
          <w:rFonts w:ascii="Times New Roman" w:hAnsi="Times New Roman" w:cs="Times New Roman"/>
          <w:b/>
          <w:color w:val="000000" w:themeColor="text1"/>
          <w:sz w:val="24"/>
          <w:szCs w:val="24"/>
          <w:shd w:val="clear" w:color="auto" w:fill="FFFFFF"/>
        </w:rPr>
        <w:lastRenderedPageBreak/>
        <w:t>LIST OF CASES.</w:t>
      </w:r>
      <w:bookmarkEnd w:id="17"/>
      <w:bookmarkEnd w:id="18"/>
      <w:bookmarkEnd w:id="19"/>
    </w:p>
    <w:p w:rsidR="0021615B" w:rsidRPr="009A1645" w:rsidRDefault="008D7AD8" w:rsidP="009A1645">
      <w:pPr>
        <w:pStyle w:val="ListParagraph"/>
        <w:numPr>
          <w:ilvl w:val="0"/>
          <w:numId w:val="2"/>
        </w:numPr>
        <w:spacing w:line="360" w:lineRule="auto"/>
        <w:jc w:val="both"/>
        <w:rPr>
          <w:rFonts w:ascii="Times New Roman" w:hAnsi="Times New Roman" w:cs="Times New Roman"/>
          <w:bCs/>
          <w:color w:val="000000" w:themeColor="text1"/>
          <w:sz w:val="24"/>
          <w:szCs w:val="24"/>
          <w:shd w:val="clear" w:color="auto" w:fill="FFFFFF"/>
        </w:rPr>
      </w:pPr>
      <w:r w:rsidRPr="009A1645">
        <w:rPr>
          <w:rFonts w:ascii="Times New Roman" w:hAnsi="Times New Roman" w:cs="Times New Roman"/>
          <w:bCs/>
          <w:i/>
          <w:color w:val="000000" w:themeColor="text1"/>
          <w:sz w:val="24"/>
          <w:szCs w:val="24"/>
          <w:shd w:val="clear" w:color="auto" w:fill="FFFFFF"/>
        </w:rPr>
        <w:t xml:space="preserve">Charles Lutta Kasamani v Concord Insurance Co Ltd &amp; Deputy Registrar Milimani High Court </w:t>
      </w:r>
      <w:r w:rsidRPr="009A1645">
        <w:rPr>
          <w:rFonts w:ascii="Times New Roman" w:hAnsi="Times New Roman" w:cs="Times New Roman"/>
          <w:bCs/>
          <w:color w:val="000000" w:themeColor="text1"/>
          <w:sz w:val="24"/>
          <w:szCs w:val="24"/>
          <w:shd w:val="clear" w:color="auto" w:fill="FFFFFF"/>
        </w:rPr>
        <w:t>(2018) eKLR.</w:t>
      </w:r>
    </w:p>
    <w:p w:rsidR="0021615B" w:rsidRDefault="008D7AD8" w:rsidP="009A1645">
      <w:pPr>
        <w:pStyle w:val="FootnoteText"/>
        <w:numPr>
          <w:ilvl w:val="0"/>
          <w:numId w:val="2"/>
        </w:numPr>
        <w:spacing w:before="240" w:line="360" w:lineRule="auto"/>
        <w:jc w:val="both"/>
        <w:rPr>
          <w:rFonts w:ascii="Times New Roman" w:hAnsi="Times New Roman" w:cs="Times New Roman"/>
          <w:sz w:val="24"/>
          <w:szCs w:val="24"/>
        </w:rPr>
      </w:pPr>
      <w:r>
        <w:rPr>
          <w:rFonts w:ascii="Times New Roman" w:hAnsi="Times New Roman" w:cs="Times New Roman"/>
          <w:i/>
          <w:sz w:val="24"/>
          <w:szCs w:val="24"/>
        </w:rPr>
        <w:t>In Re The Matter Of Zipporah Wambui Mathara</w:t>
      </w:r>
      <w:r>
        <w:rPr>
          <w:rFonts w:ascii="Times New Roman" w:hAnsi="Times New Roman" w:cs="Times New Roman"/>
          <w:sz w:val="24"/>
          <w:szCs w:val="24"/>
        </w:rPr>
        <w:t xml:space="preserve"> (2010) eKLR.</w:t>
      </w:r>
    </w:p>
    <w:p w:rsidR="0021615B" w:rsidRDefault="008D7AD8" w:rsidP="009A1645">
      <w:pPr>
        <w:pStyle w:val="FootnoteText"/>
        <w:numPr>
          <w:ilvl w:val="0"/>
          <w:numId w:val="2"/>
        </w:numPr>
        <w:spacing w:before="240" w:after="240" w:line="360" w:lineRule="auto"/>
        <w:jc w:val="both"/>
        <w:rPr>
          <w:rFonts w:ascii="Times New Roman" w:hAnsi="Times New Roman" w:cs="Times New Roman"/>
          <w:bCs/>
          <w:color w:val="000000" w:themeColor="text1"/>
          <w:sz w:val="24"/>
          <w:szCs w:val="24"/>
          <w:shd w:val="clear" w:color="auto" w:fill="FFFFFF"/>
        </w:rPr>
      </w:pPr>
      <w:r>
        <w:rPr>
          <w:rStyle w:val="Strong"/>
          <w:rFonts w:ascii="Times New Roman" w:hAnsi="Times New Roman" w:cs="Times New Roman"/>
          <w:b w:val="0"/>
          <w:i/>
          <w:color w:val="000000" w:themeColor="text1"/>
          <w:sz w:val="24"/>
          <w:szCs w:val="24"/>
          <w:shd w:val="clear" w:color="auto" w:fill="FFFFFF"/>
        </w:rPr>
        <w:t xml:space="preserve">Jayne Wangui Gachoka vs Kenya Commercial Bank Limited </w:t>
      </w:r>
      <w:r>
        <w:rPr>
          <w:rStyle w:val="Strong"/>
          <w:rFonts w:ascii="Times New Roman" w:hAnsi="Times New Roman" w:cs="Times New Roman"/>
          <w:b w:val="0"/>
          <w:color w:val="000000" w:themeColor="text1"/>
          <w:sz w:val="24"/>
          <w:szCs w:val="24"/>
          <w:shd w:val="clear" w:color="auto" w:fill="FFFFFF"/>
        </w:rPr>
        <w:t>(2013) eKLR.</w:t>
      </w:r>
    </w:p>
    <w:p w:rsidR="0021615B" w:rsidRPr="009A1645" w:rsidRDefault="008D7AD8" w:rsidP="009A1645">
      <w:pPr>
        <w:pStyle w:val="ListParagraph"/>
        <w:numPr>
          <w:ilvl w:val="0"/>
          <w:numId w:val="2"/>
        </w:numPr>
        <w:spacing w:line="360" w:lineRule="auto"/>
        <w:jc w:val="both"/>
        <w:rPr>
          <w:rFonts w:ascii="Times New Roman" w:hAnsi="Times New Roman" w:cs="Times New Roman"/>
          <w:b/>
          <w:color w:val="000000" w:themeColor="text1"/>
          <w:sz w:val="24"/>
          <w:szCs w:val="24"/>
          <w:shd w:val="clear" w:color="auto" w:fill="FFFFFF"/>
        </w:rPr>
      </w:pPr>
      <w:r w:rsidRPr="009A1645">
        <w:rPr>
          <w:rFonts w:ascii="Times New Roman" w:hAnsi="Times New Roman" w:cs="Times New Roman"/>
          <w:i/>
          <w:sz w:val="24"/>
          <w:szCs w:val="24"/>
        </w:rPr>
        <w:t>Jedida Chepkoech Mutai (Suing as the Legal representative of the estate of Julius Kipkorir Mutai (Deceased) v Cherono Beatrice</w:t>
      </w:r>
      <w:r w:rsidRPr="009A1645">
        <w:rPr>
          <w:rFonts w:ascii="Times New Roman" w:hAnsi="Times New Roman" w:cs="Times New Roman"/>
          <w:sz w:val="24"/>
          <w:szCs w:val="24"/>
        </w:rPr>
        <w:t xml:space="preserve"> (2018) eKLR</w:t>
      </w:r>
      <w:r w:rsidRPr="009A1645">
        <w:rPr>
          <w:rFonts w:ascii="Times New Roman" w:hAnsi="Times New Roman" w:cs="Times New Roman"/>
          <w:b/>
          <w:color w:val="000000" w:themeColor="text1"/>
          <w:sz w:val="24"/>
          <w:szCs w:val="24"/>
          <w:shd w:val="clear" w:color="auto" w:fill="FFFFFF"/>
        </w:rPr>
        <w:t>.</w:t>
      </w:r>
    </w:p>
    <w:p w:rsidR="0021615B" w:rsidRDefault="008D7AD8" w:rsidP="009A1645">
      <w:pPr>
        <w:pStyle w:val="FootnoteText"/>
        <w:numPr>
          <w:ilvl w:val="0"/>
          <w:numId w:val="2"/>
        </w:numPr>
        <w:spacing w:before="240" w:after="240" w:line="360" w:lineRule="auto"/>
        <w:jc w:val="both"/>
        <w:rPr>
          <w:rFonts w:ascii="Times New Roman" w:hAnsi="Times New Roman" w:cs="Times New Roman"/>
          <w:sz w:val="24"/>
          <w:szCs w:val="24"/>
        </w:rPr>
      </w:pPr>
      <w:r>
        <w:rPr>
          <w:rFonts w:ascii="Times New Roman" w:hAnsi="Times New Roman" w:cs="Times New Roman"/>
          <w:i/>
          <w:color w:val="000000" w:themeColor="text1"/>
          <w:sz w:val="24"/>
          <w:szCs w:val="24"/>
          <w:shd w:val="clear" w:color="auto" w:fill="FFFFFF"/>
        </w:rPr>
        <w:t>Omega Credit Limited v Mt. Kenya Roses Ltd. &amp; 2 Others</w:t>
      </w:r>
      <w:r>
        <w:rPr>
          <w:rFonts w:ascii="Times New Roman" w:hAnsi="Times New Roman" w:cs="Times New Roman"/>
          <w:color w:val="000000" w:themeColor="text1"/>
          <w:sz w:val="24"/>
          <w:szCs w:val="24"/>
          <w:shd w:val="clear" w:color="auto" w:fill="FFFFFF"/>
        </w:rPr>
        <w:t xml:space="preserve"> (1998) eKLR.</w:t>
      </w:r>
    </w:p>
    <w:p w:rsidR="0021615B" w:rsidRDefault="008D7AD8" w:rsidP="009A1645">
      <w:pPr>
        <w:pStyle w:val="FootnoteText"/>
        <w:numPr>
          <w:ilvl w:val="0"/>
          <w:numId w:val="2"/>
        </w:numPr>
        <w:spacing w:before="240" w:after="240" w:line="360" w:lineRule="auto"/>
        <w:jc w:val="both"/>
        <w:rPr>
          <w:rFonts w:ascii="Times New Roman" w:hAnsi="Times New Roman" w:cs="Times New Roman"/>
          <w:sz w:val="24"/>
          <w:szCs w:val="24"/>
        </w:rPr>
      </w:pPr>
      <w:r>
        <w:rPr>
          <w:rFonts w:ascii="Times New Roman" w:hAnsi="Times New Roman" w:cs="Times New Roman"/>
          <w:i/>
          <w:sz w:val="24"/>
          <w:szCs w:val="24"/>
        </w:rPr>
        <w:t>Rosana</w:t>
      </w:r>
      <w:r>
        <w:rPr>
          <w:rFonts w:ascii="Times New Roman" w:hAnsi="Times New Roman" w:cs="Times New Roman"/>
          <w:b/>
          <w:i/>
          <w:sz w:val="24"/>
          <w:szCs w:val="24"/>
        </w:rPr>
        <w:t xml:space="preserve"> </w:t>
      </w:r>
      <w:r>
        <w:rPr>
          <w:rFonts w:ascii="Times New Roman" w:hAnsi="Times New Roman" w:cs="Times New Roman"/>
          <w:i/>
          <w:sz w:val="24"/>
          <w:szCs w:val="24"/>
        </w:rPr>
        <w:t>Pluda v Phillip Kipchirchir Moi Nairobi Divorce Cause</w:t>
      </w:r>
      <w:r>
        <w:rPr>
          <w:rFonts w:ascii="Times New Roman" w:hAnsi="Times New Roman" w:cs="Times New Roman"/>
          <w:sz w:val="24"/>
          <w:szCs w:val="24"/>
        </w:rPr>
        <w:t xml:space="preserve"> 154/2008 (unreported).</w:t>
      </w:r>
    </w:p>
    <w:p w:rsidR="006028C0" w:rsidRDefault="006028C0" w:rsidP="009A1645">
      <w:pPr>
        <w:pStyle w:val="FootnoteText"/>
        <w:numPr>
          <w:ilvl w:val="0"/>
          <w:numId w:val="2"/>
        </w:numPr>
        <w:spacing w:before="240" w:after="240" w:line="360" w:lineRule="auto"/>
        <w:jc w:val="both"/>
        <w:rPr>
          <w:rFonts w:ascii="Times New Roman" w:hAnsi="Times New Roman" w:cs="Times New Roman"/>
          <w:sz w:val="24"/>
          <w:szCs w:val="24"/>
        </w:rPr>
      </w:pPr>
      <w:r w:rsidRPr="006028C0">
        <w:rPr>
          <w:rFonts w:ascii="Times New Roman" w:hAnsi="Times New Roman" w:cs="Times New Roman"/>
          <w:i/>
          <w:sz w:val="24"/>
          <w:szCs w:val="24"/>
        </w:rPr>
        <w:t>Solomon Muriithi Gitandu &amp; another v Jared Maingi Mburu</w:t>
      </w:r>
      <w:r w:rsidRPr="006028C0">
        <w:rPr>
          <w:rFonts w:ascii="Times New Roman" w:hAnsi="Times New Roman" w:cs="Times New Roman"/>
          <w:sz w:val="24"/>
          <w:szCs w:val="24"/>
        </w:rPr>
        <w:t xml:space="preserve"> (2017) eKLR.</w:t>
      </w:r>
    </w:p>
    <w:p w:rsidR="006028C0" w:rsidRDefault="006028C0" w:rsidP="009A1645">
      <w:pPr>
        <w:pStyle w:val="FootnoteText"/>
        <w:numPr>
          <w:ilvl w:val="0"/>
          <w:numId w:val="2"/>
        </w:numPr>
        <w:spacing w:before="240" w:after="240" w:line="360" w:lineRule="auto"/>
        <w:jc w:val="both"/>
        <w:rPr>
          <w:rFonts w:ascii="Times New Roman" w:hAnsi="Times New Roman" w:cs="Times New Roman"/>
          <w:sz w:val="24"/>
          <w:szCs w:val="24"/>
        </w:rPr>
      </w:pPr>
      <w:r w:rsidRPr="006028C0">
        <w:rPr>
          <w:rFonts w:ascii="Times New Roman" w:hAnsi="Times New Roman" w:cs="Times New Roman"/>
          <w:i/>
          <w:sz w:val="24"/>
          <w:szCs w:val="24"/>
        </w:rPr>
        <w:t xml:space="preserve">William v </w:t>
      </w:r>
      <w:r w:rsidR="009A1645" w:rsidRPr="006028C0">
        <w:rPr>
          <w:rFonts w:ascii="Times New Roman" w:hAnsi="Times New Roman" w:cs="Times New Roman"/>
          <w:i/>
          <w:sz w:val="24"/>
          <w:szCs w:val="24"/>
        </w:rPr>
        <w:t>Illinois</w:t>
      </w:r>
      <w:r w:rsidRPr="006028C0">
        <w:rPr>
          <w:rFonts w:ascii="Times New Roman" w:hAnsi="Times New Roman" w:cs="Times New Roman"/>
          <w:i/>
          <w:sz w:val="24"/>
          <w:szCs w:val="24"/>
        </w:rPr>
        <w:t xml:space="preserve"> </w:t>
      </w:r>
      <w:r w:rsidRPr="006028C0">
        <w:rPr>
          <w:rFonts w:ascii="Times New Roman" w:hAnsi="Times New Roman" w:cs="Times New Roman"/>
          <w:sz w:val="24"/>
          <w:szCs w:val="24"/>
        </w:rPr>
        <w:t>(1970), Supreme Court of the United States of America, United States of America.</w:t>
      </w:r>
    </w:p>
    <w:p w:rsidR="006028C0" w:rsidRDefault="006028C0" w:rsidP="009A1645">
      <w:pPr>
        <w:pStyle w:val="FootnoteText"/>
        <w:numPr>
          <w:ilvl w:val="0"/>
          <w:numId w:val="2"/>
        </w:numPr>
        <w:spacing w:before="240" w:after="240" w:line="360" w:lineRule="auto"/>
        <w:jc w:val="both"/>
        <w:rPr>
          <w:rFonts w:ascii="Times New Roman" w:hAnsi="Times New Roman" w:cs="Times New Roman"/>
          <w:sz w:val="24"/>
          <w:szCs w:val="24"/>
        </w:rPr>
      </w:pPr>
      <w:r w:rsidRPr="006028C0">
        <w:rPr>
          <w:rFonts w:ascii="Times New Roman" w:hAnsi="Times New Roman" w:cs="Times New Roman"/>
          <w:i/>
          <w:sz w:val="24"/>
          <w:szCs w:val="24"/>
        </w:rPr>
        <w:t xml:space="preserve">Tate v Short </w:t>
      </w:r>
      <w:r w:rsidRPr="006028C0">
        <w:rPr>
          <w:rFonts w:ascii="Times New Roman" w:hAnsi="Times New Roman" w:cs="Times New Roman"/>
          <w:sz w:val="24"/>
          <w:szCs w:val="24"/>
        </w:rPr>
        <w:t>(1971), Supreme Court of the United States of America, United States of America.</w:t>
      </w:r>
    </w:p>
    <w:p w:rsidR="006028C0" w:rsidRPr="006B2300" w:rsidRDefault="006028C0" w:rsidP="00D04A49">
      <w:pPr>
        <w:pStyle w:val="FootnoteText"/>
        <w:numPr>
          <w:ilvl w:val="0"/>
          <w:numId w:val="2"/>
        </w:numPr>
        <w:spacing w:after="240" w:line="360" w:lineRule="auto"/>
        <w:jc w:val="both"/>
        <w:rPr>
          <w:rFonts w:ascii="Times New Roman" w:hAnsi="Times New Roman" w:cs="Times New Roman"/>
          <w:sz w:val="24"/>
          <w:szCs w:val="24"/>
        </w:rPr>
      </w:pPr>
      <w:r w:rsidRPr="006B2300">
        <w:rPr>
          <w:rFonts w:ascii="Times New Roman" w:hAnsi="Times New Roman" w:cs="Times New Roman"/>
          <w:i/>
          <w:color w:val="222222"/>
          <w:sz w:val="24"/>
          <w:szCs w:val="24"/>
          <w:shd w:val="clear" w:color="auto" w:fill="FFFFFF"/>
        </w:rPr>
        <w:t xml:space="preserve">Bearden v Georgia </w:t>
      </w:r>
      <w:r w:rsidRPr="006B2300">
        <w:rPr>
          <w:rFonts w:ascii="Times New Roman" w:hAnsi="Times New Roman" w:cs="Times New Roman"/>
          <w:color w:val="222222"/>
          <w:sz w:val="24"/>
          <w:szCs w:val="24"/>
          <w:shd w:val="clear" w:color="auto" w:fill="FFFFFF"/>
        </w:rPr>
        <w:t xml:space="preserve">(1983), </w:t>
      </w:r>
      <w:r w:rsidRPr="006B2300">
        <w:rPr>
          <w:rFonts w:ascii="Times New Roman" w:hAnsi="Times New Roman" w:cs="Times New Roman"/>
          <w:sz w:val="24"/>
          <w:szCs w:val="24"/>
        </w:rPr>
        <w:t>Supreme Court of the United States of America, United States of America.</w:t>
      </w:r>
    </w:p>
    <w:p w:rsidR="006028C0" w:rsidRPr="006B2300" w:rsidRDefault="006028C0" w:rsidP="00D04A49">
      <w:pPr>
        <w:pStyle w:val="FootnoteText"/>
        <w:numPr>
          <w:ilvl w:val="0"/>
          <w:numId w:val="2"/>
        </w:numPr>
        <w:spacing w:after="240" w:line="360" w:lineRule="auto"/>
        <w:jc w:val="both"/>
        <w:rPr>
          <w:rFonts w:ascii="Times New Roman" w:hAnsi="Times New Roman" w:cs="Times New Roman"/>
          <w:sz w:val="24"/>
          <w:szCs w:val="24"/>
          <w:lang w:val="en-US"/>
        </w:rPr>
      </w:pPr>
      <w:r w:rsidRPr="006B2300">
        <w:rPr>
          <w:rFonts w:ascii="Times New Roman" w:hAnsi="Times New Roman" w:cs="Times New Roman"/>
          <w:i/>
          <w:iCs/>
          <w:sz w:val="24"/>
          <w:szCs w:val="24"/>
          <w:lang w:val="en-US"/>
        </w:rPr>
        <w:t xml:space="preserve">Braeburn Limited v Gachoka and Another </w:t>
      </w:r>
      <w:r w:rsidRPr="006B2300">
        <w:rPr>
          <w:rFonts w:ascii="Times New Roman" w:hAnsi="Times New Roman" w:cs="Times New Roman"/>
          <w:sz w:val="24"/>
          <w:szCs w:val="24"/>
          <w:lang w:val="en-US"/>
        </w:rPr>
        <w:t>[2007] eKLR.</w:t>
      </w:r>
    </w:p>
    <w:p w:rsidR="006028C0" w:rsidRPr="006B2300" w:rsidRDefault="006028C0" w:rsidP="00D04A49">
      <w:pPr>
        <w:pStyle w:val="FootnoteText"/>
        <w:numPr>
          <w:ilvl w:val="0"/>
          <w:numId w:val="2"/>
        </w:numPr>
        <w:spacing w:after="240" w:line="360" w:lineRule="auto"/>
        <w:jc w:val="both"/>
        <w:rPr>
          <w:rFonts w:ascii="Times New Roman" w:hAnsi="Times New Roman" w:cs="Times New Roman"/>
          <w:bCs/>
          <w:color w:val="000000" w:themeColor="text1"/>
          <w:sz w:val="24"/>
          <w:szCs w:val="24"/>
          <w:shd w:val="clear" w:color="auto" w:fill="FFFFFF"/>
          <w:lang w:val="en-US"/>
        </w:rPr>
      </w:pPr>
      <w:r w:rsidRPr="006B2300">
        <w:rPr>
          <w:rFonts w:ascii="Times New Roman" w:hAnsi="Times New Roman" w:cs="Times New Roman"/>
          <w:bCs/>
          <w:i/>
          <w:iCs/>
          <w:color w:val="000000" w:themeColor="text1"/>
          <w:sz w:val="24"/>
          <w:szCs w:val="24"/>
          <w:shd w:val="clear" w:color="auto" w:fill="FFFFFF"/>
          <w:lang w:val="en-US"/>
        </w:rPr>
        <w:t xml:space="preserve">Mary Nduku Ndunda v Attorney General and 4 others </w:t>
      </w:r>
      <w:r w:rsidRPr="006B2300">
        <w:rPr>
          <w:rFonts w:ascii="Times New Roman" w:hAnsi="Times New Roman" w:cs="Times New Roman"/>
          <w:bCs/>
          <w:color w:val="000000" w:themeColor="text1"/>
          <w:sz w:val="24"/>
          <w:szCs w:val="24"/>
          <w:shd w:val="clear" w:color="auto" w:fill="FFFFFF"/>
          <w:lang w:val="en-US"/>
        </w:rPr>
        <w:t>[2016] eKLR.</w:t>
      </w:r>
    </w:p>
    <w:p w:rsidR="006028C0" w:rsidRPr="006B2300" w:rsidRDefault="006028C0" w:rsidP="00D04A49">
      <w:pPr>
        <w:pStyle w:val="FootnoteText"/>
        <w:numPr>
          <w:ilvl w:val="0"/>
          <w:numId w:val="2"/>
        </w:numPr>
        <w:spacing w:after="240" w:line="360" w:lineRule="auto"/>
        <w:jc w:val="both"/>
        <w:rPr>
          <w:rFonts w:ascii="Times New Roman" w:hAnsi="Times New Roman" w:cs="Times New Roman"/>
          <w:sz w:val="24"/>
          <w:szCs w:val="24"/>
        </w:rPr>
      </w:pPr>
      <w:r w:rsidRPr="006B2300">
        <w:rPr>
          <w:rFonts w:ascii="Times New Roman" w:hAnsi="Times New Roman" w:cs="Times New Roman"/>
          <w:i/>
          <w:sz w:val="24"/>
          <w:szCs w:val="24"/>
        </w:rPr>
        <w:t xml:space="preserve">Rono v Rono &amp;  Another </w:t>
      </w:r>
      <w:r w:rsidRPr="006B2300">
        <w:rPr>
          <w:rFonts w:ascii="Times New Roman" w:hAnsi="Times New Roman" w:cs="Times New Roman"/>
          <w:sz w:val="24"/>
          <w:szCs w:val="24"/>
        </w:rPr>
        <w:t>[2005] eKLR.</w:t>
      </w:r>
    </w:p>
    <w:p w:rsidR="006028C0" w:rsidRPr="006B2300" w:rsidRDefault="006028C0" w:rsidP="00D04A49">
      <w:pPr>
        <w:pStyle w:val="FootnoteText"/>
        <w:numPr>
          <w:ilvl w:val="0"/>
          <w:numId w:val="2"/>
        </w:numPr>
        <w:spacing w:after="240" w:line="360" w:lineRule="auto"/>
        <w:jc w:val="both"/>
        <w:rPr>
          <w:rFonts w:ascii="Times New Roman" w:hAnsi="Times New Roman" w:cs="Times New Roman"/>
          <w:sz w:val="24"/>
          <w:szCs w:val="24"/>
        </w:rPr>
      </w:pPr>
      <w:r w:rsidRPr="006B2300">
        <w:rPr>
          <w:rFonts w:ascii="Times New Roman" w:hAnsi="Times New Roman" w:cs="Times New Roman"/>
          <w:i/>
          <w:sz w:val="24"/>
          <w:szCs w:val="24"/>
        </w:rPr>
        <w:t xml:space="preserve">R.M &amp; Another v Attorney General </w:t>
      </w:r>
      <w:r w:rsidRPr="006B2300">
        <w:rPr>
          <w:rFonts w:ascii="Times New Roman" w:hAnsi="Times New Roman" w:cs="Times New Roman"/>
          <w:sz w:val="24"/>
          <w:szCs w:val="24"/>
        </w:rPr>
        <w:t>[2006] eKLR.</w:t>
      </w:r>
    </w:p>
    <w:p w:rsidR="006028C0" w:rsidRPr="006B2300" w:rsidRDefault="006028C0" w:rsidP="00D04A49">
      <w:pPr>
        <w:pStyle w:val="FootnoteText"/>
        <w:numPr>
          <w:ilvl w:val="0"/>
          <w:numId w:val="2"/>
        </w:numPr>
        <w:snapToGrid w:val="0"/>
        <w:spacing w:after="240" w:line="360" w:lineRule="auto"/>
        <w:jc w:val="both"/>
        <w:rPr>
          <w:rFonts w:ascii="Times New Roman" w:hAnsi="Times New Roman" w:cs="Times New Roman"/>
          <w:sz w:val="24"/>
          <w:szCs w:val="24"/>
          <w:lang w:val="en-US"/>
        </w:rPr>
      </w:pPr>
      <w:r w:rsidRPr="006B2300">
        <w:rPr>
          <w:rFonts w:ascii="Times New Roman" w:hAnsi="Times New Roman" w:cs="Times New Roman"/>
          <w:i/>
          <w:iCs/>
          <w:sz w:val="24"/>
          <w:szCs w:val="24"/>
          <w:lang w:val="en-US"/>
        </w:rPr>
        <w:t xml:space="preserve">Diamond Trust Limited v Daniel Mwema Mulwa </w:t>
      </w:r>
      <w:r w:rsidRPr="006B2300">
        <w:rPr>
          <w:rFonts w:ascii="Times New Roman" w:hAnsi="Times New Roman" w:cs="Times New Roman"/>
          <w:sz w:val="24"/>
          <w:szCs w:val="24"/>
          <w:lang w:val="en-US"/>
        </w:rPr>
        <w:t>[2010] eKLR</w:t>
      </w:r>
      <w:r w:rsidR="006B2300">
        <w:rPr>
          <w:rFonts w:ascii="Times New Roman" w:hAnsi="Times New Roman" w:cs="Times New Roman"/>
          <w:sz w:val="24"/>
          <w:szCs w:val="24"/>
          <w:lang w:val="en-US"/>
        </w:rPr>
        <w:t>.</w:t>
      </w:r>
    </w:p>
    <w:p w:rsidR="006B2300" w:rsidRPr="006B2300" w:rsidRDefault="006B2300" w:rsidP="00D04A49">
      <w:pPr>
        <w:pStyle w:val="FootnoteText"/>
        <w:numPr>
          <w:ilvl w:val="0"/>
          <w:numId w:val="2"/>
        </w:numPr>
        <w:snapToGrid w:val="0"/>
        <w:spacing w:after="240" w:line="360" w:lineRule="auto"/>
        <w:jc w:val="both"/>
        <w:rPr>
          <w:rFonts w:ascii="Times New Roman" w:hAnsi="Times New Roman" w:cs="Times New Roman"/>
          <w:sz w:val="24"/>
          <w:szCs w:val="24"/>
        </w:rPr>
      </w:pPr>
      <w:r w:rsidRPr="006B2300">
        <w:rPr>
          <w:rFonts w:ascii="Times New Roman" w:hAnsi="Times New Roman" w:cs="Times New Roman"/>
          <w:i/>
          <w:iCs/>
          <w:sz w:val="24"/>
          <w:szCs w:val="24"/>
        </w:rPr>
        <w:t xml:space="preserve">Beatrice Wanjiku &amp; Another v Attorney General &amp;Another </w:t>
      </w:r>
      <w:r w:rsidRPr="006B2300">
        <w:rPr>
          <w:rFonts w:ascii="Times New Roman" w:hAnsi="Times New Roman" w:cs="Times New Roman"/>
          <w:sz w:val="24"/>
          <w:szCs w:val="24"/>
        </w:rPr>
        <w:t>[2012] eKLR.</w:t>
      </w:r>
    </w:p>
    <w:p w:rsidR="006028C0" w:rsidRPr="006B2300" w:rsidRDefault="006B2300" w:rsidP="00D04A49">
      <w:pPr>
        <w:pStyle w:val="FootnoteText"/>
        <w:numPr>
          <w:ilvl w:val="0"/>
          <w:numId w:val="2"/>
        </w:numPr>
        <w:spacing w:after="240" w:line="360" w:lineRule="auto"/>
        <w:jc w:val="both"/>
        <w:rPr>
          <w:rFonts w:ascii="Times New Roman" w:hAnsi="Times New Roman" w:cs="Times New Roman"/>
          <w:sz w:val="24"/>
          <w:szCs w:val="24"/>
          <w:lang w:val="en-US"/>
        </w:rPr>
      </w:pPr>
      <w:r w:rsidRPr="006B2300">
        <w:rPr>
          <w:rFonts w:ascii="Times New Roman" w:hAnsi="Times New Roman" w:cs="Times New Roman"/>
          <w:i/>
          <w:iCs/>
          <w:sz w:val="24"/>
          <w:szCs w:val="24"/>
          <w:lang w:val="en-US"/>
        </w:rPr>
        <w:t xml:space="preserve">Ndyanabo v Attorney General of Tanzania </w:t>
      </w:r>
      <w:r w:rsidRPr="006B2300">
        <w:rPr>
          <w:rFonts w:ascii="Times New Roman" w:hAnsi="Times New Roman" w:cs="Times New Roman"/>
          <w:sz w:val="24"/>
          <w:szCs w:val="24"/>
          <w:lang w:val="en-US"/>
        </w:rPr>
        <w:t>[2001] EA 495</w:t>
      </w:r>
      <w:r>
        <w:rPr>
          <w:rFonts w:ascii="Times New Roman" w:hAnsi="Times New Roman" w:cs="Times New Roman"/>
          <w:sz w:val="24"/>
          <w:szCs w:val="24"/>
          <w:lang w:val="en-US"/>
        </w:rPr>
        <w:t>.</w:t>
      </w:r>
    </w:p>
    <w:p w:rsidR="006B2300" w:rsidRPr="006B2300" w:rsidRDefault="006B2300" w:rsidP="00D04A49">
      <w:pPr>
        <w:pStyle w:val="FootnoteText"/>
        <w:numPr>
          <w:ilvl w:val="0"/>
          <w:numId w:val="2"/>
        </w:numPr>
        <w:spacing w:after="240" w:line="360" w:lineRule="auto"/>
        <w:rPr>
          <w:rFonts w:ascii="Times New Roman" w:hAnsi="Times New Roman" w:cs="Times New Roman"/>
          <w:sz w:val="24"/>
          <w:szCs w:val="24"/>
        </w:rPr>
      </w:pPr>
      <w:r w:rsidRPr="006B2300">
        <w:rPr>
          <w:rFonts w:ascii="Times New Roman" w:hAnsi="Times New Roman" w:cs="Times New Roman"/>
          <w:bCs/>
          <w:i/>
          <w:color w:val="000000" w:themeColor="text1"/>
          <w:sz w:val="24"/>
          <w:szCs w:val="24"/>
          <w:shd w:val="clear" w:color="auto" w:fill="FFFFFF"/>
          <w:lang w:val="en-US"/>
        </w:rPr>
        <w:lastRenderedPageBreak/>
        <w:t xml:space="preserve">Farieda Gaetace v The Government of the Republic of South Africa </w:t>
      </w:r>
      <w:r w:rsidRPr="006B2300">
        <w:rPr>
          <w:rFonts w:ascii="Times New Roman" w:hAnsi="Times New Roman" w:cs="Times New Roman"/>
          <w:bCs/>
          <w:iCs/>
          <w:color w:val="000000" w:themeColor="text1"/>
          <w:sz w:val="24"/>
          <w:szCs w:val="24"/>
          <w:shd w:val="clear" w:color="auto" w:fill="FFFFFF"/>
          <w:lang w:val="en-US"/>
        </w:rPr>
        <w:t>[1995], Constitutional Court of South Africa.</w:t>
      </w:r>
    </w:p>
    <w:p w:rsidR="006028C0" w:rsidRPr="006B2300" w:rsidRDefault="006028C0" w:rsidP="00D04A49">
      <w:pPr>
        <w:pStyle w:val="FootnoteText"/>
        <w:spacing w:after="240" w:line="360" w:lineRule="auto"/>
        <w:rPr>
          <w:rFonts w:ascii="Times New Roman" w:hAnsi="Times New Roman" w:cs="Times New Roman"/>
          <w:sz w:val="24"/>
          <w:szCs w:val="24"/>
        </w:rPr>
      </w:pPr>
    </w:p>
    <w:p w:rsidR="006028C0" w:rsidRDefault="00D04A49" w:rsidP="00D04A49">
      <w:pPr>
        <w:pStyle w:val="FootnoteText"/>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ab/>
      </w: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Default="00D04A49" w:rsidP="00D04A49">
      <w:pPr>
        <w:pStyle w:val="FootnoteText"/>
        <w:tabs>
          <w:tab w:val="left" w:pos="2880"/>
        </w:tabs>
        <w:spacing w:line="360" w:lineRule="auto"/>
        <w:rPr>
          <w:rFonts w:ascii="Times New Roman" w:hAnsi="Times New Roman" w:cs="Times New Roman"/>
          <w:sz w:val="24"/>
          <w:szCs w:val="24"/>
        </w:rPr>
      </w:pPr>
    </w:p>
    <w:p w:rsidR="00D04A49" w:rsidRPr="006028C0" w:rsidRDefault="00D04A49" w:rsidP="00D04A49">
      <w:pPr>
        <w:pStyle w:val="FootnoteText"/>
        <w:tabs>
          <w:tab w:val="left" w:pos="2880"/>
        </w:tabs>
        <w:spacing w:line="360" w:lineRule="auto"/>
        <w:rPr>
          <w:rFonts w:ascii="Times New Roman" w:hAnsi="Times New Roman" w:cs="Times New Roman"/>
          <w:sz w:val="24"/>
          <w:szCs w:val="24"/>
        </w:rPr>
      </w:pPr>
    </w:p>
    <w:p w:rsidR="006028C0" w:rsidRPr="001C388D" w:rsidRDefault="00DD06AE" w:rsidP="001C388D">
      <w:pPr>
        <w:pStyle w:val="Heading1"/>
        <w:jc w:val="center"/>
        <w:rPr>
          <w:rFonts w:ascii="Times New Roman" w:hAnsi="Times New Roman" w:cs="Times New Roman"/>
          <w:b/>
          <w:color w:val="000000" w:themeColor="text1"/>
          <w:sz w:val="24"/>
          <w:szCs w:val="24"/>
        </w:rPr>
      </w:pPr>
      <w:bookmarkStart w:id="20" w:name="_Toc27754567"/>
      <w:bookmarkStart w:id="21" w:name="_Toc27754784"/>
      <w:r w:rsidRPr="001C388D">
        <w:rPr>
          <w:rFonts w:ascii="Times New Roman" w:hAnsi="Times New Roman" w:cs="Times New Roman"/>
          <w:b/>
          <w:color w:val="000000" w:themeColor="text1"/>
          <w:sz w:val="24"/>
          <w:szCs w:val="24"/>
        </w:rPr>
        <w:lastRenderedPageBreak/>
        <w:t>LIST OF ABBREVIATIONS</w:t>
      </w:r>
      <w:bookmarkEnd w:id="20"/>
      <w:bookmarkEnd w:id="21"/>
    </w:p>
    <w:p w:rsidR="00DD06AE" w:rsidRDefault="00DD06AE" w:rsidP="00600BEB">
      <w:pPr>
        <w:pStyle w:val="FootnoteText"/>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ICCPR                           International Covenant on Civil and Political Rights</w:t>
      </w:r>
    </w:p>
    <w:p w:rsidR="00DD06AE" w:rsidRDefault="00600BEB" w:rsidP="00600BEB">
      <w:pPr>
        <w:pStyle w:val="FootnoteText"/>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CoK                               Constitution of Kenya</w:t>
      </w:r>
    </w:p>
    <w:p w:rsidR="00600BEB" w:rsidRDefault="00600BEB" w:rsidP="00600BEB">
      <w:pPr>
        <w:pStyle w:val="FootnoteText"/>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KLR                               Kenya Law Reports</w:t>
      </w:r>
    </w:p>
    <w:p w:rsidR="00600BEB" w:rsidRPr="00DD06AE" w:rsidRDefault="007F7613" w:rsidP="007F7613">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0BEB">
        <w:rPr>
          <w:rFonts w:ascii="Times New Roman" w:hAnsi="Times New Roman" w:cs="Times New Roman"/>
          <w:sz w:val="24"/>
          <w:szCs w:val="24"/>
        </w:rPr>
        <w:t>eKLR                             Electronic Kenya Law Reports</w:t>
      </w:r>
    </w:p>
    <w:p w:rsidR="006028C0" w:rsidRDefault="00600BEB" w:rsidP="00600BE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F7613">
        <w:rPr>
          <w:rFonts w:ascii="Times New Roman" w:hAnsi="Times New Roman" w:cs="Times New Roman"/>
          <w:sz w:val="24"/>
          <w:szCs w:val="24"/>
        </w:rPr>
        <w:t>No                                  Number</w:t>
      </w:r>
    </w:p>
    <w:p w:rsidR="007F7613" w:rsidRPr="006028C0" w:rsidRDefault="007F7613" w:rsidP="00600BE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EA                                  East Africa</w:t>
      </w:r>
    </w:p>
    <w:p w:rsidR="006028C0" w:rsidRPr="006028C0" w:rsidRDefault="006028C0">
      <w:pPr>
        <w:pStyle w:val="FootnoteText"/>
        <w:spacing w:before="240" w:after="240" w:line="360" w:lineRule="auto"/>
        <w:rPr>
          <w:rFonts w:ascii="Times New Roman" w:hAnsi="Times New Roman" w:cs="Times New Roman"/>
          <w:sz w:val="24"/>
          <w:szCs w:val="24"/>
        </w:rPr>
      </w:pPr>
    </w:p>
    <w:p w:rsidR="003C3235" w:rsidRDefault="003C3235">
      <w:pPr>
        <w:pStyle w:val="FootnoteText"/>
        <w:spacing w:before="240" w:after="24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21615B" w:rsidRDefault="008D7AD8">
      <w:pPr>
        <w:spacing w:line="360" w:lineRule="auto"/>
        <w:rPr>
          <w:rFonts w:ascii="Times New Roman" w:hAnsi="Times New Roman" w:cs="Times New Roman"/>
          <w:b/>
          <w:color w:val="000000" w:themeColor="text1"/>
          <w:sz w:val="24"/>
          <w:szCs w:val="24"/>
          <w:shd w:val="clear" w:color="auto" w:fill="FFFFFF"/>
        </w:rPr>
      </w:pPr>
      <w:r>
        <w:rPr>
          <w:rFonts w:ascii="Times New Roman" w:hAnsi="Times New Roman" w:cs="Times New Roman"/>
          <w:b/>
          <w:color w:val="000000" w:themeColor="text1"/>
          <w:sz w:val="24"/>
          <w:szCs w:val="24"/>
          <w:shd w:val="clear" w:color="auto" w:fill="FFFFFF"/>
        </w:rPr>
        <w:br w:type="page"/>
      </w:r>
    </w:p>
    <w:bookmarkStart w:id="22" w:name="_Toc27754568"/>
    <w:bookmarkStart w:id="23" w:name="_Toc27754785"/>
    <w:p w:rsidR="0021615B" w:rsidRPr="00AA4E48" w:rsidRDefault="002A084B" w:rsidP="00D77105">
      <w:pPr>
        <w:pStyle w:val="Heading1"/>
        <w:spacing w:line="360" w:lineRule="auto"/>
        <w:jc w:val="center"/>
        <w:rPr>
          <w:rFonts w:ascii="Times New Roman" w:hAnsi="Times New Roman" w:cs="Times New Roman"/>
          <w:b/>
          <w:color w:val="000000" w:themeColor="text1"/>
          <w:sz w:val="24"/>
          <w:szCs w:val="24"/>
        </w:rPr>
      </w:pPr>
      <w:sdt>
        <w:sdtPr>
          <w:rPr>
            <w:rFonts w:ascii="Times New Roman" w:hAnsi="Times New Roman" w:cs="Times New Roman"/>
            <w:b/>
            <w:color w:val="000000" w:themeColor="text1"/>
            <w:sz w:val="24"/>
            <w:szCs w:val="24"/>
            <w:shd w:val="clear" w:color="auto" w:fill="FFFFFF"/>
          </w:rPr>
          <w:alias w:val="Title"/>
          <w:id w:val="-1632857736"/>
          <w:text/>
        </w:sdtPr>
        <w:sdtEndPr/>
        <w:sdtContent>
          <w:r w:rsidR="00600BEB" w:rsidRPr="00AA4E48">
            <w:rPr>
              <w:rFonts w:ascii="Times New Roman" w:hAnsi="Times New Roman" w:cs="Times New Roman"/>
              <w:b/>
              <w:color w:val="000000" w:themeColor="text1"/>
              <w:sz w:val="24"/>
              <w:szCs w:val="24"/>
              <w:shd w:val="clear" w:color="auto" w:fill="FFFFFF"/>
            </w:rPr>
            <w:t>CHAPTER ONE</w:t>
          </w:r>
        </w:sdtContent>
      </w:sdt>
      <w:bookmarkEnd w:id="22"/>
      <w:bookmarkEnd w:id="23"/>
    </w:p>
    <w:p w:rsidR="0021615B" w:rsidRPr="00AA4E48" w:rsidRDefault="008D7AD8" w:rsidP="00AA4E48">
      <w:pPr>
        <w:pStyle w:val="Heading1"/>
        <w:spacing w:line="360" w:lineRule="auto"/>
        <w:jc w:val="both"/>
        <w:rPr>
          <w:rFonts w:ascii="Times New Roman" w:hAnsi="Times New Roman" w:cs="Times New Roman"/>
          <w:b/>
          <w:color w:val="000000" w:themeColor="text1"/>
          <w:sz w:val="24"/>
          <w:szCs w:val="24"/>
          <w:shd w:val="clear" w:color="auto" w:fill="FFFFFF"/>
        </w:rPr>
      </w:pPr>
      <w:bookmarkStart w:id="24" w:name="_Toc10060096"/>
      <w:bookmarkStart w:id="25" w:name="_Toc27754569"/>
      <w:bookmarkStart w:id="26" w:name="_Toc27754786"/>
      <w:r w:rsidRPr="00AA4E48">
        <w:rPr>
          <w:rFonts w:ascii="Times New Roman" w:hAnsi="Times New Roman" w:cs="Times New Roman"/>
          <w:b/>
          <w:color w:val="000000" w:themeColor="text1"/>
          <w:sz w:val="24"/>
          <w:szCs w:val="24"/>
          <w:shd w:val="clear" w:color="auto" w:fill="FFFFFF"/>
        </w:rPr>
        <w:t>INTRODUCTION</w:t>
      </w:r>
      <w:bookmarkEnd w:id="24"/>
      <w:r w:rsidR="00600BEB" w:rsidRPr="00AA4E48">
        <w:rPr>
          <w:rFonts w:ascii="Times New Roman" w:hAnsi="Times New Roman" w:cs="Times New Roman"/>
          <w:b/>
          <w:color w:val="000000" w:themeColor="text1"/>
          <w:sz w:val="24"/>
          <w:szCs w:val="24"/>
          <w:shd w:val="clear" w:color="auto" w:fill="FFFFFF"/>
        </w:rPr>
        <w:t xml:space="preserve"> TO THE STUDY</w:t>
      </w:r>
      <w:bookmarkEnd w:id="25"/>
      <w:bookmarkEnd w:id="26"/>
    </w:p>
    <w:p w:rsidR="00600BEB" w:rsidRPr="00AA4E48" w:rsidRDefault="00600BEB" w:rsidP="00AA4E48">
      <w:pPr>
        <w:pStyle w:val="Heading2"/>
        <w:spacing w:line="360" w:lineRule="auto"/>
        <w:jc w:val="both"/>
        <w:rPr>
          <w:rFonts w:ascii="Times New Roman" w:hAnsi="Times New Roman" w:cs="Times New Roman"/>
          <w:b/>
          <w:color w:val="000000" w:themeColor="text1"/>
          <w:sz w:val="24"/>
          <w:szCs w:val="24"/>
        </w:rPr>
      </w:pPr>
      <w:bookmarkStart w:id="27" w:name="_Toc27754570"/>
      <w:bookmarkStart w:id="28" w:name="_Toc27754787"/>
      <w:r w:rsidRPr="00AA4E48">
        <w:rPr>
          <w:rFonts w:ascii="Times New Roman" w:hAnsi="Times New Roman" w:cs="Times New Roman"/>
          <w:b/>
          <w:color w:val="000000" w:themeColor="text1"/>
          <w:sz w:val="24"/>
          <w:szCs w:val="24"/>
        </w:rPr>
        <w:t>1.0 INTRODUCTION</w:t>
      </w:r>
      <w:bookmarkEnd w:id="27"/>
      <w:bookmarkEnd w:id="28"/>
    </w:p>
    <w:p w:rsidR="00DD06AE" w:rsidRPr="00AA4E48" w:rsidRDefault="00DD06AE" w:rsidP="00AA4E48">
      <w:pPr>
        <w:spacing w:before="240" w:after="0" w:line="360" w:lineRule="auto"/>
        <w:jc w:val="both"/>
        <w:rPr>
          <w:rFonts w:ascii="Times New Roman" w:hAnsi="Times New Roman" w:cs="Times New Roman"/>
          <w:sz w:val="24"/>
          <w:szCs w:val="24"/>
        </w:rPr>
      </w:pPr>
      <w:r w:rsidRPr="00AA4E48">
        <w:rPr>
          <w:rFonts w:ascii="Times New Roman" w:hAnsi="Times New Roman" w:cs="Times New Roman"/>
          <w:sz w:val="24"/>
          <w:szCs w:val="24"/>
        </w:rPr>
        <w:t>The chapter offers a succinct background to the problem. It comprises of a brief account of the study problem, a rationalization for the study as well as the purposes of the study</w:t>
      </w:r>
      <w:r w:rsidR="00D852E6">
        <w:rPr>
          <w:rFonts w:ascii="Times New Roman" w:hAnsi="Times New Roman" w:cs="Times New Roman"/>
          <w:sz w:val="24"/>
          <w:szCs w:val="24"/>
        </w:rPr>
        <w:t>. It also captures</w:t>
      </w:r>
      <w:r w:rsidRPr="00AA4E48">
        <w:rPr>
          <w:rFonts w:ascii="Times New Roman" w:hAnsi="Times New Roman" w:cs="Times New Roman"/>
          <w:sz w:val="24"/>
          <w:szCs w:val="24"/>
        </w:rPr>
        <w:t xml:space="preserve"> </w:t>
      </w:r>
      <w:r w:rsidR="00D852E6">
        <w:rPr>
          <w:rFonts w:ascii="Times New Roman" w:hAnsi="Times New Roman" w:cs="Times New Roman"/>
          <w:sz w:val="24"/>
          <w:szCs w:val="24"/>
        </w:rPr>
        <w:t>the hypothesis and</w:t>
      </w:r>
      <w:r w:rsidRPr="00AA4E48">
        <w:rPr>
          <w:rFonts w:ascii="Times New Roman" w:hAnsi="Times New Roman" w:cs="Times New Roman"/>
          <w:sz w:val="24"/>
          <w:szCs w:val="24"/>
        </w:rPr>
        <w:t xml:space="preserve"> literature review. Moreover, the chapter provides a</w:t>
      </w:r>
      <w:r w:rsidR="00D852E6">
        <w:rPr>
          <w:rFonts w:ascii="Times New Roman" w:hAnsi="Times New Roman" w:cs="Times New Roman"/>
          <w:sz w:val="24"/>
          <w:szCs w:val="24"/>
        </w:rPr>
        <w:t xml:space="preserve"> theoretical framework of</w:t>
      </w:r>
      <w:r w:rsidRPr="00AA4E48">
        <w:rPr>
          <w:rFonts w:ascii="Times New Roman" w:hAnsi="Times New Roman" w:cs="Times New Roman"/>
          <w:sz w:val="24"/>
          <w:szCs w:val="24"/>
        </w:rPr>
        <w:t xml:space="preserve"> study, a window through which the literature on the study will be evaluated. The chapter lastly </w:t>
      </w:r>
      <w:r w:rsidR="00D852E6">
        <w:rPr>
          <w:rFonts w:ascii="Times New Roman" w:hAnsi="Times New Roman" w:cs="Times New Roman"/>
          <w:sz w:val="24"/>
          <w:szCs w:val="24"/>
        </w:rPr>
        <w:t>examines</w:t>
      </w:r>
      <w:r w:rsidRPr="00AA4E48">
        <w:rPr>
          <w:rFonts w:ascii="Times New Roman" w:hAnsi="Times New Roman" w:cs="Times New Roman"/>
          <w:sz w:val="24"/>
          <w:szCs w:val="24"/>
        </w:rPr>
        <w:t xml:space="preserve"> the research strategy and approach providing a manual in the manner of the research.</w:t>
      </w:r>
    </w:p>
    <w:p w:rsidR="00DD06AE" w:rsidRPr="00AA4E48" w:rsidRDefault="00DD06AE" w:rsidP="00AA4E48">
      <w:pPr>
        <w:spacing w:line="360" w:lineRule="auto"/>
        <w:jc w:val="both"/>
        <w:rPr>
          <w:rFonts w:ascii="Times New Roman" w:hAnsi="Times New Roman" w:cs="Times New Roman"/>
          <w:sz w:val="24"/>
          <w:szCs w:val="24"/>
        </w:rPr>
      </w:pPr>
    </w:p>
    <w:p w:rsidR="0021615B" w:rsidRPr="00AA4E48" w:rsidRDefault="00600BEB" w:rsidP="00AA4E48">
      <w:pPr>
        <w:pStyle w:val="Heading2"/>
        <w:spacing w:line="360" w:lineRule="auto"/>
        <w:jc w:val="both"/>
        <w:rPr>
          <w:rFonts w:ascii="Times New Roman" w:hAnsi="Times New Roman" w:cs="Times New Roman"/>
          <w:b/>
          <w:color w:val="000000" w:themeColor="text1"/>
          <w:sz w:val="24"/>
          <w:szCs w:val="24"/>
        </w:rPr>
      </w:pPr>
      <w:bookmarkStart w:id="29" w:name="_Toc27754571"/>
      <w:bookmarkStart w:id="30" w:name="_Toc27754788"/>
      <w:r w:rsidRPr="00AA4E48">
        <w:rPr>
          <w:rStyle w:val="TitleChar"/>
          <w:rFonts w:ascii="Times New Roman" w:hAnsi="Times New Roman" w:cs="Times New Roman"/>
          <w:b/>
          <w:caps w:val="0"/>
          <w:color w:val="000000" w:themeColor="text1"/>
          <w:spacing w:val="0"/>
          <w:sz w:val="24"/>
          <w:szCs w:val="24"/>
        </w:rPr>
        <w:t xml:space="preserve">1.1 </w:t>
      </w:r>
      <w:r w:rsidR="008D7AD8" w:rsidRPr="00AA4E48">
        <w:rPr>
          <w:rStyle w:val="TitleChar"/>
          <w:rFonts w:ascii="Times New Roman" w:hAnsi="Times New Roman" w:cs="Times New Roman"/>
          <w:b/>
          <w:caps w:val="0"/>
          <w:color w:val="000000" w:themeColor="text1"/>
          <w:spacing w:val="0"/>
          <w:sz w:val="24"/>
          <w:szCs w:val="24"/>
        </w:rPr>
        <w:t>BACKGROUND</w:t>
      </w:r>
      <w:r w:rsidR="008D7AD8" w:rsidRPr="00AA4E48">
        <w:rPr>
          <w:rFonts w:ascii="Times New Roman" w:hAnsi="Times New Roman" w:cs="Times New Roman"/>
          <w:b/>
          <w:color w:val="000000" w:themeColor="text1"/>
          <w:sz w:val="24"/>
          <w:szCs w:val="24"/>
        </w:rPr>
        <w:t xml:space="preserve"> </w:t>
      </w:r>
      <w:r w:rsidR="002E612F" w:rsidRPr="00AA4E48">
        <w:rPr>
          <w:rFonts w:ascii="Times New Roman" w:hAnsi="Times New Roman" w:cs="Times New Roman"/>
          <w:b/>
          <w:color w:val="000000" w:themeColor="text1"/>
          <w:sz w:val="24"/>
          <w:szCs w:val="24"/>
        </w:rPr>
        <w:t>TO THE STUDY</w:t>
      </w:r>
      <w:bookmarkEnd w:id="29"/>
      <w:bookmarkEnd w:id="30"/>
    </w:p>
    <w:p w:rsidR="0021615B" w:rsidRPr="00AA4E48" w:rsidRDefault="008D7AD8" w:rsidP="00AA4E48">
      <w:pPr>
        <w:spacing w:before="100" w:beforeAutospacing="1" w:after="100" w:afterAutospacing="1" w:line="360" w:lineRule="auto"/>
        <w:jc w:val="both"/>
        <w:rPr>
          <w:rFonts w:ascii="Times New Roman" w:hAnsi="Times New Roman" w:cs="Times New Roman"/>
          <w:color w:val="000000" w:themeColor="text1"/>
          <w:sz w:val="24"/>
          <w:szCs w:val="24"/>
          <w:shd w:val="clear" w:color="auto" w:fill="FFFFFF"/>
        </w:rPr>
      </w:pPr>
      <w:r w:rsidRPr="00AA4E48">
        <w:rPr>
          <w:rFonts w:ascii="Times New Roman" w:hAnsi="Times New Roman" w:cs="Times New Roman"/>
          <w:color w:val="000000" w:themeColor="text1"/>
          <w:sz w:val="24"/>
          <w:szCs w:val="24"/>
          <w:shd w:val="clear" w:color="auto" w:fill="FFFFFF"/>
        </w:rPr>
        <w:t>Section 38 of the Civil Procedure Act gives arrest and detention in prison as one of the means through which a decree holder may execute a decree but only after giving the judgment debtor an opportunity to be heard and on  the court being satisfied that the judgment debtor is obstructing or delaying execution of the decree.</w:t>
      </w:r>
      <w:r w:rsidRPr="00AA4E48">
        <w:rPr>
          <w:rStyle w:val="FootnoteReference"/>
          <w:rFonts w:ascii="Times New Roman" w:hAnsi="Times New Roman" w:cs="Times New Roman"/>
          <w:color w:val="000000" w:themeColor="text1"/>
          <w:sz w:val="24"/>
          <w:szCs w:val="24"/>
          <w:shd w:val="clear" w:color="auto" w:fill="FFFFFF"/>
        </w:rPr>
        <w:footnoteReference w:id="1"/>
      </w:r>
      <w:r w:rsidRPr="00AA4E48">
        <w:rPr>
          <w:rFonts w:ascii="Times New Roman" w:hAnsi="Times New Roman" w:cs="Times New Roman"/>
          <w:color w:val="000000" w:themeColor="text1"/>
          <w:sz w:val="24"/>
          <w:szCs w:val="24"/>
          <w:shd w:val="clear" w:color="auto" w:fill="FFFFFF"/>
        </w:rPr>
        <w:t xml:space="preserve"> Section 38 and 40 of the Civil Procedure Act are there to provide a mechanism for enforcement of judgements and decrees. This is a legitimate and reasonable objective but this goal should align itself with the principles of justice and reasonability as stipulated in Article 24 (1) of the Constitution of Kenya, 2010.</w:t>
      </w:r>
      <w:r w:rsidRPr="00AA4E48">
        <w:rPr>
          <w:rStyle w:val="FootnoteReference"/>
          <w:rFonts w:ascii="Times New Roman" w:hAnsi="Times New Roman" w:cs="Times New Roman"/>
          <w:color w:val="000000" w:themeColor="text1"/>
          <w:sz w:val="24"/>
          <w:szCs w:val="24"/>
          <w:shd w:val="clear" w:color="auto" w:fill="FFFFFF"/>
        </w:rPr>
        <w:footnoteReference w:id="2"/>
      </w:r>
      <w:r w:rsidRPr="00AA4E48">
        <w:rPr>
          <w:rFonts w:ascii="Times New Roman" w:hAnsi="Times New Roman" w:cs="Times New Roman"/>
          <w:color w:val="000000" w:themeColor="text1"/>
          <w:sz w:val="24"/>
          <w:szCs w:val="24"/>
          <w:shd w:val="clear" w:color="auto" w:fill="FFFFFF"/>
        </w:rPr>
        <w:t xml:space="preserve"> The constitutionality of instances where most judgement-debtors ha</w:t>
      </w:r>
      <w:r w:rsidR="00D852E6">
        <w:rPr>
          <w:rFonts w:ascii="Times New Roman" w:hAnsi="Times New Roman" w:cs="Times New Roman"/>
          <w:color w:val="000000" w:themeColor="text1"/>
          <w:sz w:val="24"/>
          <w:szCs w:val="24"/>
          <w:shd w:val="clear" w:color="auto" w:fill="FFFFFF"/>
        </w:rPr>
        <w:t>ve been committed to civil jail has</w:t>
      </w:r>
      <w:r w:rsidRPr="00AA4E48">
        <w:rPr>
          <w:rFonts w:ascii="Times New Roman" w:hAnsi="Times New Roman" w:cs="Times New Roman"/>
          <w:color w:val="000000" w:themeColor="text1"/>
          <w:sz w:val="24"/>
          <w:szCs w:val="24"/>
          <w:shd w:val="clear" w:color="auto" w:fill="FFFFFF"/>
        </w:rPr>
        <w:t xml:space="preserve"> challenged the courts in Kenya and different judges have different views on the same. </w:t>
      </w:r>
    </w:p>
    <w:p w:rsidR="00D852E6" w:rsidRDefault="008D7AD8" w:rsidP="00AA4E48">
      <w:pPr>
        <w:spacing w:before="100" w:beforeAutospacing="1" w:after="100" w:afterAutospacing="1" w:line="360" w:lineRule="auto"/>
        <w:jc w:val="both"/>
        <w:rPr>
          <w:rFonts w:ascii="Times New Roman" w:hAnsi="Times New Roman" w:cs="Times New Roman"/>
          <w:color w:val="000000" w:themeColor="text1"/>
          <w:sz w:val="24"/>
          <w:szCs w:val="24"/>
          <w:shd w:val="clear" w:color="auto" w:fill="FFFFFF"/>
        </w:rPr>
      </w:pPr>
      <w:r w:rsidRPr="00AA4E48">
        <w:rPr>
          <w:rFonts w:ascii="Times New Roman" w:hAnsi="Times New Roman" w:cs="Times New Roman"/>
          <w:i/>
          <w:color w:val="000000" w:themeColor="text1"/>
          <w:sz w:val="24"/>
          <w:szCs w:val="24"/>
          <w:shd w:val="clear" w:color="auto" w:fill="FFFFFF"/>
        </w:rPr>
        <w:t>In Re the matter of Zipporah Wambui Mathara</w:t>
      </w:r>
      <w:r w:rsidR="00D852E6">
        <w:rPr>
          <w:rStyle w:val="FootnoteReference"/>
          <w:rFonts w:ascii="Times New Roman" w:hAnsi="Times New Roman" w:cs="Times New Roman"/>
          <w:i/>
          <w:color w:val="000000" w:themeColor="text1"/>
          <w:sz w:val="24"/>
          <w:szCs w:val="24"/>
          <w:shd w:val="clear" w:color="auto" w:fill="FFFFFF"/>
        </w:rPr>
        <w:footnoteReference w:id="3"/>
      </w:r>
      <w:r w:rsidR="00D852E6">
        <w:rPr>
          <w:rFonts w:ascii="Times New Roman" w:hAnsi="Times New Roman" w:cs="Times New Roman"/>
          <w:color w:val="000000" w:themeColor="text1"/>
          <w:sz w:val="24"/>
          <w:szCs w:val="24"/>
          <w:shd w:val="clear" w:color="auto" w:fill="FFFFFF"/>
        </w:rPr>
        <w:t>, Lady Justice Koome ruled</w:t>
      </w:r>
      <w:r w:rsidRPr="00AA4E48">
        <w:rPr>
          <w:rFonts w:ascii="Times New Roman" w:hAnsi="Times New Roman" w:cs="Times New Roman"/>
          <w:color w:val="000000" w:themeColor="text1"/>
          <w:sz w:val="24"/>
          <w:szCs w:val="24"/>
          <w:shd w:val="clear" w:color="auto" w:fill="FFFFFF"/>
        </w:rPr>
        <w:t xml:space="preserve"> civil jail </w:t>
      </w:r>
      <w:r w:rsidR="00D852E6">
        <w:rPr>
          <w:rFonts w:ascii="Times New Roman" w:hAnsi="Times New Roman" w:cs="Times New Roman"/>
          <w:color w:val="000000" w:themeColor="text1"/>
          <w:sz w:val="24"/>
          <w:szCs w:val="24"/>
          <w:shd w:val="clear" w:color="auto" w:fill="FFFFFF"/>
        </w:rPr>
        <w:t>a</w:t>
      </w:r>
      <w:r w:rsidR="00735532" w:rsidRPr="00AA4E48">
        <w:rPr>
          <w:rFonts w:ascii="Times New Roman" w:hAnsi="Times New Roman" w:cs="Times New Roman"/>
          <w:color w:val="000000" w:themeColor="text1"/>
          <w:sz w:val="24"/>
          <w:szCs w:val="24"/>
          <w:shd w:val="clear" w:color="auto" w:fill="FFFFFF"/>
        </w:rPr>
        <w:t xml:space="preserve">s </w:t>
      </w:r>
      <w:r w:rsidRPr="00AA4E48">
        <w:rPr>
          <w:rFonts w:ascii="Times New Roman" w:hAnsi="Times New Roman" w:cs="Times New Roman"/>
          <w:color w:val="000000" w:themeColor="text1"/>
          <w:sz w:val="24"/>
          <w:szCs w:val="24"/>
          <w:shd w:val="clear" w:color="auto" w:fill="FFFFFF"/>
        </w:rPr>
        <w:t xml:space="preserve">unconstitutional saying </w:t>
      </w:r>
    </w:p>
    <w:p w:rsidR="00D852E6" w:rsidRPr="00D852E6" w:rsidRDefault="008D7AD8" w:rsidP="007225E0">
      <w:pPr>
        <w:spacing w:before="100" w:beforeAutospacing="1" w:after="100" w:afterAutospacing="1" w:line="360" w:lineRule="auto"/>
        <w:jc w:val="both"/>
        <w:rPr>
          <w:rFonts w:ascii="Times New Roman" w:hAnsi="Times New Roman" w:cs="Times New Roman"/>
          <w:i/>
          <w:color w:val="000000" w:themeColor="text1"/>
          <w:sz w:val="24"/>
          <w:szCs w:val="24"/>
          <w:shd w:val="clear" w:color="auto" w:fill="FFFFFF"/>
        </w:rPr>
      </w:pPr>
      <w:r w:rsidRPr="00D852E6">
        <w:rPr>
          <w:rFonts w:ascii="Times New Roman" w:hAnsi="Times New Roman" w:cs="Times New Roman"/>
          <w:i/>
          <w:color w:val="000000" w:themeColor="text1"/>
          <w:sz w:val="24"/>
          <w:szCs w:val="24"/>
          <w:shd w:val="clear" w:color="auto" w:fill="FFFFFF"/>
        </w:rPr>
        <w:t xml:space="preserve">“An order of imprisonment in civil jail is meant to punish, humiliate and subject the debtor to shame and indignity due to failure to pay a civil debt. That goes against the International </w:t>
      </w:r>
      <w:r w:rsidRPr="00D852E6">
        <w:rPr>
          <w:rFonts w:ascii="Times New Roman" w:hAnsi="Times New Roman" w:cs="Times New Roman"/>
          <w:i/>
          <w:color w:val="000000" w:themeColor="text1"/>
          <w:sz w:val="24"/>
          <w:szCs w:val="24"/>
          <w:shd w:val="clear" w:color="auto" w:fill="FFFFFF"/>
        </w:rPr>
        <w:lastRenderedPageBreak/>
        <w:t>Covenant on Civil and Political Rights</w:t>
      </w:r>
      <w:r w:rsidR="00735532" w:rsidRPr="00D852E6">
        <w:rPr>
          <w:rFonts w:ascii="Times New Roman" w:hAnsi="Times New Roman" w:cs="Times New Roman"/>
          <w:i/>
          <w:color w:val="000000" w:themeColor="text1"/>
          <w:sz w:val="24"/>
          <w:szCs w:val="24"/>
          <w:shd w:val="clear" w:color="auto" w:fill="FFFFFF"/>
        </w:rPr>
        <w:t xml:space="preserve"> herein (ICCPR)</w:t>
      </w:r>
      <w:r w:rsidRPr="00D852E6">
        <w:rPr>
          <w:rFonts w:ascii="Times New Roman" w:hAnsi="Times New Roman" w:cs="Times New Roman"/>
          <w:i/>
          <w:color w:val="000000" w:themeColor="text1"/>
          <w:sz w:val="24"/>
          <w:szCs w:val="24"/>
          <w:shd w:val="clear" w:color="auto" w:fill="FFFFFF"/>
        </w:rPr>
        <w:t xml:space="preserve"> that guarantees parties basic freedoms of movement and of pursuing economic, social and cultural development.” </w:t>
      </w:r>
      <w:r w:rsidRPr="00D852E6">
        <w:rPr>
          <w:rStyle w:val="FootnoteReference"/>
          <w:rFonts w:ascii="Times New Roman" w:hAnsi="Times New Roman" w:cs="Times New Roman"/>
          <w:i/>
          <w:color w:val="000000" w:themeColor="text1"/>
          <w:sz w:val="24"/>
          <w:szCs w:val="24"/>
          <w:shd w:val="clear" w:color="auto" w:fill="FFFFFF"/>
        </w:rPr>
        <w:footnoteReference w:id="4"/>
      </w:r>
    </w:p>
    <w:p w:rsidR="0021615B" w:rsidRPr="00AA4E48" w:rsidRDefault="00D852E6" w:rsidP="00AA4E48">
      <w:pPr>
        <w:spacing w:before="100" w:beforeAutospacing="1" w:after="100" w:afterAutospacing="1"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This I</w:t>
      </w:r>
      <w:r w:rsidR="00735532" w:rsidRPr="00AA4E48">
        <w:rPr>
          <w:rFonts w:ascii="Times New Roman" w:hAnsi="Times New Roman" w:cs="Times New Roman"/>
          <w:color w:val="000000" w:themeColor="text1"/>
          <w:sz w:val="24"/>
          <w:szCs w:val="24"/>
          <w:shd w:val="clear" w:color="auto" w:fill="FFFFFF"/>
        </w:rPr>
        <w:t>CCPR</w:t>
      </w:r>
      <w:r w:rsidR="008D7AD8" w:rsidRPr="00AA4E48">
        <w:rPr>
          <w:rFonts w:ascii="Times New Roman" w:hAnsi="Times New Roman" w:cs="Times New Roman"/>
          <w:color w:val="000000" w:themeColor="text1"/>
          <w:sz w:val="24"/>
          <w:szCs w:val="24"/>
          <w:shd w:val="clear" w:color="auto" w:fill="FFFFFF"/>
        </w:rPr>
        <w:t xml:space="preserve"> has been ratified by Kenya an</w:t>
      </w:r>
      <w:r>
        <w:rPr>
          <w:rFonts w:ascii="Times New Roman" w:hAnsi="Times New Roman" w:cs="Times New Roman"/>
          <w:color w:val="000000" w:themeColor="text1"/>
          <w:sz w:val="24"/>
          <w:szCs w:val="24"/>
          <w:shd w:val="clear" w:color="auto" w:fill="FFFFFF"/>
        </w:rPr>
        <w:t>d is part of our laws by</w:t>
      </w:r>
      <w:r w:rsidR="008D7AD8" w:rsidRPr="00AA4E48">
        <w:rPr>
          <w:rFonts w:ascii="Times New Roman" w:hAnsi="Times New Roman" w:cs="Times New Roman"/>
          <w:color w:val="000000" w:themeColor="text1"/>
          <w:sz w:val="24"/>
          <w:szCs w:val="24"/>
          <w:shd w:val="clear" w:color="auto" w:fill="FFFFFF"/>
        </w:rPr>
        <w:t xml:space="preserve"> virtue of Article 2 (6) of the Constitution of Kenya, 2010.</w:t>
      </w:r>
      <w:r w:rsidR="008D7AD8" w:rsidRPr="00AA4E48">
        <w:rPr>
          <w:rStyle w:val="FootnoteReference"/>
          <w:rFonts w:ascii="Times New Roman" w:hAnsi="Times New Roman" w:cs="Times New Roman"/>
          <w:color w:val="000000" w:themeColor="text1"/>
          <w:sz w:val="24"/>
          <w:szCs w:val="24"/>
          <w:shd w:val="clear" w:color="auto" w:fill="FFFFFF"/>
        </w:rPr>
        <w:footnoteReference w:id="5"/>
      </w:r>
      <w:r w:rsidR="008D7AD8" w:rsidRPr="00AA4E48">
        <w:rPr>
          <w:rFonts w:ascii="Times New Roman" w:hAnsi="Times New Roman" w:cs="Times New Roman"/>
          <w:color w:val="000000" w:themeColor="text1"/>
          <w:sz w:val="24"/>
          <w:szCs w:val="24"/>
          <w:shd w:val="clear" w:color="auto" w:fill="FFFFFF"/>
        </w:rPr>
        <w:t xml:space="preserve"> Justice Mwita </w:t>
      </w:r>
      <w:r>
        <w:rPr>
          <w:rFonts w:ascii="Times New Roman" w:hAnsi="Times New Roman" w:cs="Times New Roman"/>
          <w:color w:val="000000" w:themeColor="text1"/>
          <w:sz w:val="24"/>
          <w:szCs w:val="24"/>
          <w:shd w:val="clear" w:color="auto" w:fill="FFFFFF"/>
        </w:rPr>
        <w:t xml:space="preserve">in </w:t>
      </w:r>
      <w:r w:rsidRPr="00D852E6">
        <w:rPr>
          <w:rFonts w:ascii="Times New Roman" w:hAnsi="Times New Roman" w:cs="Times New Roman"/>
          <w:bCs/>
          <w:i/>
          <w:color w:val="000000" w:themeColor="text1"/>
          <w:sz w:val="24"/>
          <w:szCs w:val="24"/>
          <w:shd w:val="clear" w:color="auto" w:fill="FFFFFF"/>
        </w:rPr>
        <w:t>Charles Lutta Kasamani v Concord Insurance Co Ltd &amp; Deputy Registrar Milimani High Court</w:t>
      </w:r>
      <w:r>
        <w:rPr>
          <w:rStyle w:val="FootnoteReference"/>
          <w:rFonts w:ascii="Times New Roman" w:hAnsi="Times New Roman" w:cs="Times New Roman"/>
          <w:bCs/>
          <w:i/>
          <w:color w:val="000000" w:themeColor="text1"/>
          <w:sz w:val="24"/>
          <w:szCs w:val="24"/>
          <w:shd w:val="clear" w:color="auto" w:fill="FFFFFF"/>
        </w:rPr>
        <w:footnoteReference w:id="6"/>
      </w:r>
      <w:r w:rsidR="008D7AD8" w:rsidRPr="00AA4E48">
        <w:rPr>
          <w:rFonts w:ascii="Times New Roman" w:hAnsi="Times New Roman" w:cs="Times New Roman"/>
          <w:color w:val="000000" w:themeColor="text1"/>
          <w:sz w:val="24"/>
          <w:szCs w:val="24"/>
          <w:shd w:val="clear" w:color="auto" w:fill="FFFFFF"/>
        </w:rPr>
        <w:t xml:space="preserve"> took a different position ruling that civil jails are constitutional because they neither violate the Constitution of Kenya neither Article 11 of I</w:t>
      </w:r>
      <w:r w:rsidR="00735532" w:rsidRPr="00AA4E48">
        <w:rPr>
          <w:rFonts w:ascii="Times New Roman" w:hAnsi="Times New Roman" w:cs="Times New Roman"/>
          <w:color w:val="000000" w:themeColor="text1"/>
          <w:sz w:val="24"/>
          <w:szCs w:val="24"/>
          <w:shd w:val="clear" w:color="auto" w:fill="FFFFFF"/>
        </w:rPr>
        <w:t>CCPR</w:t>
      </w:r>
      <w:r w:rsidR="008D7AD8" w:rsidRPr="00AA4E48">
        <w:rPr>
          <w:rStyle w:val="FootnoteReference"/>
          <w:rFonts w:ascii="Times New Roman" w:hAnsi="Times New Roman" w:cs="Times New Roman"/>
          <w:color w:val="000000" w:themeColor="text1"/>
          <w:sz w:val="24"/>
          <w:szCs w:val="24"/>
          <w:shd w:val="clear" w:color="auto" w:fill="FFFFFF"/>
        </w:rPr>
        <w:footnoteReference w:id="7"/>
      </w:r>
      <w:r w:rsidR="008D7AD8" w:rsidRPr="00AA4E48">
        <w:rPr>
          <w:rFonts w:ascii="Times New Roman" w:hAnsi="Times New Roman" w:cs="Times New Roman"/>
          <w:color w:val="000000" w:themeColor="text1"/>
          <w:sz w:val="24"/>
          <w:szCs w:val="24"/>
          <w:shd w:val="clear" w:color="auto" w:fill="FFFFFF"/>
        </w:rPr>
        <w:t xml:space="preserve"> because there is strict adherence to procedure laid down by both the Civil Procedure Act and the Civil Procedure Rules before a court decides to commit someone to civil jail.</w:t>
      </w:r>
      <w:r w:rsidR="008D7AD8" w:rsidRPr="00AA4E48">
        <w:rPr>
          <w:rStyle w:val="FootnoteReference"/>
          <w:rFonts w:ascii="Times New Roman" w:hAnsi="Times New Roman" w:cs="Times New Roman"/>
          <w:color w:val="000000" w:themeColor="text1"/>
          <w:sz w:val="24"/>
          <w:szCs w:val="24"/>
          <w:shd w:val="clear" w:color="auto" w:fill="FFFFFF"/>
        </w:rPr>
        <w:footnoteReference w:id="8"/>
      </w:r>
      <w:r w:rsidR="008D7AD8" w:rsidRPr="00AA4E48">
        <w:rPr>
          <w:rFonts w:ascii="Times New Roman" w:hAnsi="Times New Roman" w:cs="Times New Roman"/>
          <w:color w:val="000000" w:themeColor="text1"/>
          <w:sz w:val="24"/>
          <w:szCs w:val="24"/>
          <w:shd w:val="clear" w:color="auto" w:fill="FFFFFF"/>
        </w:rPr>
        <w:t xml:space="preserve"> </w:t>
      </w:r>
      <w:r w:rsidR="007225E0">
        <w:rPr>
          <w:rFonts w:ascii="Times New Roman" w:hAnsi="Times New Roman" w:cs="Times New Roman"/>
          <w:color w:val="000000" w:themeColor="text1"/>
          <w:sz w:val="24"/>
          <w:szCs w:val="24"/>
          <w:shd w:val="clear" w:color="auto" w:fill="FFFFFF"/>
        </w:rPr>
        <w:t>Strict adherence to laid down rules</w:t>
      </w:r>
      <w:r w:rsidR="008D7AD8" w:rsidRPr="00AA4E48">
        <w:rPr>
          <w:rFonts w:ascii="Times New Roman" w:hAnsi="Times New Roman" w:cs="Times New Roman"/>
          <w:color w:val="000000" w:themeColor="text1"/>
          <w:sz w:val="24"/>
          <w:szCs w:val="24"/>
          <w:shd w:val="clear" w:color="auto" w:fill="FFFFFF"/>
        </w:rPr>
        <w:t xml:space="preserve"> was then contradicted by the findings in</w:t>
      </w:r>
      <w:r w:rsidR="007225E0">
        <w:rPr>
          <w:rFonts w:ascii="Times New Roman" w:hAnsi="Times New Roman" w:cs="Times New Roman"/>
          <w:color w:val="000000" w:themeColor="text1"/>
          <w:sz w:val="24"/>
          <w:szCs w:val="24"/>
          <w:shd w:val="clear" w:color="auto" w:fill="FFFFFF"/>
        </w:rPr>
        <w:t xml:space="preserve"> </w:t>
      </w:r>
      <w:r w:rsidR="007225E0" w:rsidRPr="00AA4E48">
        <w:rPr>
          <w:rFonts w:ascii="Times New Roman" w:hAnsi="Times New Roman" w:cs="Times New Roman"/>
          <w:i/>
          <w:color w:val="000000" w:themeColor="text1"/>
          <w:sz w:val="24"/>
          <w:szCs w:val="24"/>
          <w:shd w:val="clear" w:color="auto" w:fill="FFFFFF"/>
        </w:rPr>
        <w:t>Solomon Muriithi v Jared Mburu</w:t>
      </w:r>
      <w:r w:rsidR="007225E0">
        <w:rPr>
          <w:rStyle w:val="FootnoteReference"/>
          <w:rFonts w:ascii="Times New Roman" w:hAnsi="Times New Roman" w:cs="Times New Roman"/>
          <w:i/>
          <w:color w:val="000000" w:themeColor="text1"/>
          <w:sz w:val="24"/>
          <w:szCs w:val="24"/>
          <w:shd w:val="clear" w:color="auto" w:fill="FFFFFF"/>
        </w:rPr>
        <w:t xml:space="preserve"> </w:t>
      </w:r>
      <w:r w:rsidR="007225E0">
        <w:rPr>
          <w:rStyle w:val="FootnoteReference"/>
          <w:rFonts w:ascii="Times New Roman" w:hAnsi="Times New Roman" w:cs="Times New Roman"/>
          <w:i/>
          <w:color w:val="000000" w:themeColor="text1"/>
          <w:sz w:val="24"/>
          <w:szCs w:val="24"/>
          <w:shd w:val="clear" w:color="auto" w:fill="FFFFFF"/>
        </w:rPr>
        <w:footnoteReference w:id="9"/>
      </w:r>
      <w:r w:rsidR="007225E0">
        <w:rPr>
          <w:rFonts w:ascii="Times New Roman" w:hAnsi="Times New Roman" w:cs="Times New Roman"/>
          <w:i/>
          <w:color w:val="000000" w:themeColor="text1"/>
          <w:sz w:val="24"/>
          <w:szCs w:val="24"/>
          <w:shd w:val="clear" w:color="auto" w:fill="FFFFFF"/>
        </w:rPr>
        <w:t xml:space="preserve"> </w:t>
      </w:r>
      <w:r w:rsidR="008D7AD8" w:rsidRPr="00AA4E48">
        <w:rPr>
          <w:rFonts w:ascii="Times New Roman" w:hAnsi="Times New Roman" w:cs="Times New Roman"/>
          <w:color w:val="000000" w:themeColor="text1"/>
          <w:sz w:val="24"/>
          <w:szCs w:val="24"/>
          <w:shd w:val="clear" w:color="auto" w:fill="FFFFFF"/>
        </w:rPr>
        <w:t>where a judgement-debtor was committed to civil jail for failure to appear for judgement although he was not served notice for entry of judgment which was contrary to Order 22 Rule 20 of the Civil Procedure Rules.</w:t>
      </w:r>
      <w:r w:rsidR="008D7AD8" w:rsidRPr="00AA4E48">
        <w:rPr>
          <w:rStyle w:val="FootnoteReference"/>
          <w:rFonts w:ascii="Times New Roman" w:hAnsi="Times New Roman" w:cs="Times New Roman"/>
          <w:color w:val="000000" w:themeColor="text1"/>
          <w:sz w:val="24"/>
          <w:szCs w:val="24"/>
          <w:shd w:val="clear" w:color="auto" w:fill="FFFFFF"/>
        </w:rPr>
        <w:footnoteReference w:id="10"/>
      </w:r>
      <w:r w:rsidR="008D7AD8" w:rsidRPr="00AA4E48">
        <w:rPr>
          <w:rFonts w:ascii="Times New Roman" w:hAnsi="Times New Roman" w:cs="Times New Roman"/>
          <w:color w:val="000000" w:themeColor="text1"/>
          <w:sz w:val="24"/>
          <w:szCs w:val="24"/>
          <w:shd w:val="clear" w:color="auto" w:fill="FFFFFF"/>
        </w:rPr>
        <w:t xml:space="preserve"> Justice Gitari in </w:t>
      </w:r>
      <w:r w:rsidR="008D7AD8" w:rsidRPr="00AA4E48">
        <w:rPr>
          <w:rFonts w:ascii="Times New Roman" w:hAnsi="Times New Roman" w:cs="Times New Roman"/>
          <w:i/>
          <w:color w:val="000000" w:themeColor="text1"/>
          <w:sz w:val="24"/>
          <w:szCs w:val="24"/>
          <w:shd w:val="clear" w:color="auto" w:fill="FFFFFF"/>
        </w:rPr>
        <w:t>Solomon Muriithi v Jared Mburu</w:t>
      </w:r>
      <w:r w:rsidR="008D7AD8" w:rsidRPr="00AA4E48">
        <w:rPr>
          <w:rStyle w:val="FootnoteReference"/>
          <w:rFonts w:ascii="Times New Roman" w:hAnsi="Times New Roman" w:cs="Times New Roman"/>
          <w:color w:val="000000" w:themeColor="text1"/>
          <w:sz w:val="24"/>
          <w:szCs w:val="24"/>
          <w:shd w:val="clear" w:color="auto" w:fill="FFFFFF"/>
        </w:rPr>
        <w:footnoteReference w:id="11"/>
      </w:r>
      <w:r w:rsidR="008D7AD8" w:rsidRPr="00AA4E48">
        <w:rPr>
          <w:rFonts w:ascii="Times New Roman" w:hAnsi="Times New Roman" w:cs="Times New Roman"/>
          <w:color w:val="000000" w:themeColor="text1"/>
          <w:sz w:val="24"/>
          <w:szCs w:val="24"/>
          <w:shd w:val="clear" w:color="auto" w:fill="FFFFFF"/>
        </w:rPr>
        <w:t xml:space="preserve"> shared the same view as Lady Justice Koome where he ruled that the defendants used the civil jail as </w:t>
      </w:r>
      <w:r w:rsidR="007225E0">
        <w:rPr>
          <w:rFonts w:ascii="Times New Roman" w:hAnsi="Times New Roman" w:cs="Times New Roman"/>
          <w:color w:val="000000" w:themeColor="text1"/>
          <w:sz w:val="24"/>
          <w:szCs w:val="24"/>
          <w:shd w:val="clear" w:color="auto" w:fill="FFFFFF"/>
        </w:rPr>
        <w:t xml:space="preserve">a </w:t>
      </w:r>
      <w:r w:rsidR="008D7AD8" w:rsidRPr="00AA4E48">
        <w:rPr>
          <w:rFonts w:ascii="Times New Roman" w:hAnsi="Times New Roman" w:cs="Times New Roman"/>
          <w:color w:val="000000" w:themeColor="text1"/>
          <w:sz w:val="24"/>
          <w:szCs w:val="24"/>
          <w:shd w:val="clear" w:color="auto" w:fill="FFFFFF"/>
        </w:rPr>
        <w:t xml:space="preserve">way to humiliate and subject the judgement-debtor to shame and indignity. This shows that the rights of the judgement-debtor under the Constitution were violated and specifically Article 24 (1) </w:t>
      </w:r>
      <w:r w:rsidR="008D7AD8" w:rsidRPr="00AA4E48">
        <w:rPr>
          <w:rStyle w:val="FootnoteReference"/>
          <w:rFonts w:ascii="Times New Roman" w:hAnsi="Times New Roman" w:cs="Times New Roman"/>
          <w:color w:val="000000" w:themeColor="text1"/>
          <w:sz w:val="24"/>
          <w:szCs w:val="24"/>
          <w:shd w:val="clear" w:color="auto" w:fill="FFFFFF"/>
        </w:rPr>
        <w:footnoteReference w:id="12"/>
      </w:r>
      <w:r w:rsidR="008D7AD8" w:rsidRPr="00AA4E48">
        <w:rPr>
          <w:rFonts w:ascii="Times New Roman" w:hAnsi="Times New Roman" w:cs="Times New Roman"/>
          <w:color w:val="000000" w:themeColor="text1"/>
          <w:sz w:val="24"/>
          <w:szCs w:val="24"/>
          <w:shd w:val="clear" w:color="auto" w:fill="FFFFFF"/>
        </w:rPr>
        <w:t>and Article 25 since this was inhumane treatment to curtail someone’s freedom.</w:t>
      </w:r>
      <w:r w:rsidR="008D7AD8" w:rsidRPr="00AA4E48">
        <w:rPr>
          <w:rStyle w:val="FootnoteReference"/>
          <w:rFonts w:ascii="Times New Roman" w:hAnsi="Times New Roman" w:cs="Times New Roman"/>
          <w:color w:val="000000" w:themeColor="text1"/>
          <w:sz w:val="24"/>
          <w:szCs w:val="24"/>
          <w:shd w:val="clear" w:color="auto" w:fill="FFFFFF"/>
        </w:rPr>
        <w:footnoteReference w:id="13"/>
      </w:r>
      <w:r w:rsidR="008D7AD8" w:rsidRPr="00AA4E48">
        <w:rPr>
          <w:rFonts w:ascii="Times New Roman" w:hAnsi="Times New Roman" w:cs="Times New Roman"/>
          <w:color w:val="000000" w:themeColor="text1"/>
          <w:sz w:val="24"/>
          <w:szCs w:val="24"/>
          <w:shd w:val="clear" w:color="auto" w:fill="FFFFFF"/>
        </w:rPr>
        <w:t xml:space="preserve"> </w:t>
      </w:r>
    </w:p>
    <w:p w:rsidR="007C1A81" w:rsidRDefault="00735532" w:rsidP="007225E0">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iCs/>
          <w:sz w:val="24"/>
          <w:szCs w:val="24"/>
        </w:rPr>
        <w:t>In the case of</w:t>
      </w:r>
      <w:r w:rsidR="008D7AD8" w:rsidRPr="00AA4E48">
        <w:rPr>
          <w:rFonts w:ascii="Times New Roman" w:hAnsi="Times New Roman" w:cs="Times New Roman"/>
          <w:iCs/>
          <w:sz w:val="24"/>
          <w:szCs w:val="24"/>
        </w:rPr>
        <w:t xml:space="preserve"> </w:t>
      </w:r>
      <w:r w:rsidR="008D7AD8" w:rsidRPr="00AA4E48">
        <w:rPr>
          <w:rFonts w:ascii="Times New Roman" w:hAnsi="Times New Roman" w:cs="Times New Roman"/>
          <w:i/>
          <w:sz w:val="24"/>
          <w:szCs w:val="24"/>
        </w:rPr>
        <w:t>Rosana</w:t>
      </w:r>
      <w:r w:rsidR="008D7AD8" w:rsidRPr="00AA4E48">
        <w:rPr>
          <w:rFonts w:ascii="Times New Roman" w:hAnsi="Times New Roman" w:cs="Times New Roman"/>
          <w:b/>
          <w:i/>
          <w:sz w:val="24"/>
          <w:szCs w:val="24"/>
        </w:rPr>
        <w:t xml:space="preserve"> </w:t>
      </w:r>
      <w:r w:rsidR="008D7AD8" w:rsidRPr="00AA4E48">
        <w:rPr>
          <w:rFonts w:ascii="Times New Roman" w:hAnsi="Times New Roman" w:cs="Times New Roman"/>
          <w:i/>
          <w:sz w:val="24"/>
          <w:szCs w:val="24"/>
        </w:rPr>
        <w:t>Pluda v Phillip Kipchirchir Moi Nairobi Divorce Cause</w:t>
      </w:r>
      <w:r w:rsidR="008D7AD8" w:rsidRPr="00AA4E48">
        <w:rPr>
          <w:rFonts w:ascii="Times New Roman" w:hAnsi="Times New Roman" w:cs="Times New Roman"/>
          <w:sz w:val="24"/>
          <w:szCs w:val="24"/>
        </w:rPr>
        <w:t xml:space="preserve"> held that, </w:t>
      </w:r>
    </w:p>
    <w:p w:rsidR="007225E0" w:rsidRPr="007C1A81" w:rsidRDefault="008D7AD8" w:rsidP="007225E0">
      <w:pPr>
        <w:spacing w:before="100" w:beforeAutospacing="1" w:after="100" w:afterAutospacing="1" w:line="360" w:lineRule="auto"/>
        <w:jc w:val="both"/>
        <w:rPr>
          <w:rFonts w:ascii="Times New Roman" w:hAnsi="Times New Roman" w:cs="Times New Roman"/>
          <w:sz w:val="24"/>
          <w:szCs w:val="24"/>
        </w:rPr>
      </w:pPr>
      <w:r w:rsidRPr="007225E0">
        <w:rPr>
          <w:rFonts w:ascii="Times New Roman" w:hAnsi="Times New Roman" w:cs="Times New Roman"/>
          <w:i/>
          <w:sz w:val="24"/>
          <w:szCs w:val="24"/>
        </w:rPr>
        <w:t>“</w:t>
      </w:r>
      <w:r w:rsidRPr="007225E0">
        <w:rPr>
          <w:rFonts w:ascii="Times New Roman" w:hAnsi="Times New Roman" w:cs="Times New Roman"/>
          <w:i/>
          <w:iCs/>
          <w:sz w:val="24"/>
          <w:szCs w:val="24"/>
        </w:rPr>
        <w:t>No one should be sent to jail for inability to pay a debt.  It would be morally wrong to do so. And it would make no sense to send to civil jail a person who is unable to pay.  That would be malicious.  Civil jail is for those who refuse to part with their money to pay debts.”</w:t>
      </w:r>
      <w:r w:rsidRPr="007225E0">
        <w:rPr>
          <w:rStyle w:val="FootnoteReference"/>
          <w:rFonts w:ascii="Times New Roman" w:hAnsi="Times New Roman" w:cs="Times New Roman"/>
          <w:i/>
          <w:iCs/>
          <w:sz w:val="24"/>
          <w:szCs w:val="24"/>
        </w:rPr>
        <w:footnoteReference w:id="14"/>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lastRenderedPageBreak/>
        <w:t xml:space="preserve"> This then raises the question of justice to the decree holder. This is a loophole created by the law because one can take advantage and truly show cause that he or she is unable to pay. This leaves the decree holder at a loss and feeling that he or she has been denied justice. The law only covers those who neglect or refuse to pay their debts but not those who are unable.</w:t>
      </w:r>
      <w:r w:rsidRPr="00AA4E48">
        <w:rPr>
          <w:rStyle w:val="FootnoteReference"/>
          <w:rFonts w:ascii="Times New Roman" w:hAnsi="Times New Roman" w:cs="Times New Roman"/>
          <w:sz w:val="24"/>
          <w:szCs w:val="24"/>
        </w:rPr>
        <w:footnoteReference w:id="15"/>
      </w:r>
      <w:r w:rsidRPr="00AA4E48">
        <w:rPr>
          <w:rFonts w:ascii="Times New Roman" w:hAnsi="Times New Roman" w:cs="Times New Roman"/>
          <w:sz w:val="24"/>
          <w:szCs w:val="24"/>
        </w:rPr>
        <w:t xml:space="preserve"> Beatrice Cherono requested the court should come up </w:t>
      </w:r>
      <w:r w:rsidR="00921276" w:rsidRPr="00AA4E48">
        <w:rPr>
          <w:rFonts w:ascii="Times New Roman" w:hAnsi="Times New Roman" w:cs="Times New Roman"/>
          <w:sz w:val="24"/>
          <w:szCs w:val="24"/>
        </w:rPr>
        <w:t>with criteria</w:t>
      </w:r>
      <w:r w:rsidRPr="00AA4E48">
        <w:rPr>
          <w:rFonts w:ascii="Times New Roman" w:hAnsi="Times New Roman" w:cs="Times New Roman"/>
          <w:sz w:val="24"/>
          <w:szCs w:val="24"/>
        </w:rPr>
        <w:t xml:space="preserve"> to differentiate those who are unable to pay and those who neglect wilfully to pay.</w:t>
      </w:r>
      <w:r w:rsidRPr="00AA4E48">
        <w:rPr>
          <w:rStyle w:val="FootnoteReference"/>
          <w:rFonts w:ascii="Times New Roman" w:hAnsi="Times New Roman" w:cs="Times New Roman"/>
          <w:sz w:val="24"/>
          <w:szCs w:val="24"/>
        </w:rPr>
        <w:footnoteReference w:id="16"/>
      </w:r>
      <w:r w:rsidRPr="00AA4E48">
        <w:rPr>
          <w:rFonts w:ascii="Times New Roman" w:hAnsi="Times New Roman" w:cs="Times New Roman"/>
          <w:sz w:val="24"/>
          <w:szCs w:val="24"/>
        </w:rPr>
        <w:t xml:space="preserve"> The motive behind this request was based</w:t>
      </w:r>
      <w:r w:rsidR="007225E0">
        <w:rPr>
          <w:rFonts w:ascii="Times New Roman" w:hAnsi="Times New Roman" w:cs="Times New Roman"/>
          <w:sz w:val="24"/>
          <w:szCs w:val="24"/>
        </w:rPr>
        <w:t xml:space="preserve"> on the arrest and detention of</w:t>
      </w:r>
      <w:r w:rsidRPr="00AA4E48">
        <w:rPr>
          <w:rFonts w:ascii="Times New Roman" w:hAnsi="Times New Roman" w:cs="Times New Roman"/>
          <w:sz w:val="24"/>
          <w:szCs w:val="24"/>
        </w:rPr>
        <w:t xml:space="preserve"> those who are unable to pay and it is unfair. This amounts to violation of their right to freedom from</w:t>
      </w:r>
      <w:r w:rsidR="007225E0">
        <w:rPr>
          <w:rFonts w:ascii="Times New Roman" w:hAnsi="Times New Roman" w:cs="Times New Roman"/>
          <w:sz w:val="24"/>
          <w:szCs w:val="24"/>
        </w:rPr>
        <w:t xml:space="preserve"> cruel and inhuman treatment or </w:t>
      </w:r>
      <w:r w:rsidRPr="00AA4E48">
        <w:rPr>
          <w:rFonts w:ascii="Times New Roman" w:hAnsi="Times New Roman" w:cs="Times New Roman"/>
          <w:sz w:val="24"/>
          <w:szCs w:val="24"/>
        </w:rPr>
        <w:t>imprisonment.</w:t>
      </w:r>
      <w:r w:rsidRPr="00AA4E48">
        <w:rPr>
          <w:rStyle w:val="FootnoteReference"/>
          <w:rFonts w:ascii="Times New Roman" w:hAnsi="Times New Roman" w:cs="Times New Roman"/>
          <w:sz w:val="24"/>
          <w:szCs w:val="24"/>
        </w:rPr>
        <w:footnoteReference w:id="17"/>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This study seeks to examine the nature of civil jail</w:t>
      </w:r>
      <w:r w:rsidR="007225E0">
        <w:rPr>
          <w:rFonts w:ascii="Times New Roman" w:hAnsi="Times New Roman" w:cs="Times New Roman"/>
          <w:sz w:val="24"/>
          <w:szCs w:val="24"/>
        </w:rPr>
        <w:t>’</w:t>
      </w:r>
      <w:r w:rsidRPr="00AA4E48">
        <w:rPr>
          <w:rFonts w:ascii="Times New Roman" w:hAnsi="Times New Roman" w:cs="Times New Roman"/>
          <w:sz w:val="24"/>
          <w:szCs w:val="24"/>
        </w:rPr>
        <w:t>s committals with respec</w:t>
      </w:r>
      <w:r w:rsidR="007225E0">
        <w:rPr>
          <w:rFonts w:ascii="Times New Roman" w:hAnsi="Times New Roman" w:cs="Times New Roman"/>
          <w:sz w:val="24"/>
          <w:szCs w:val="24"/>
        </w:rPr>
        <w:t>t to those who are unable to satisfy the decree</w:t>
      </w:r>
      <w:r w:rsidRPr="00AA4E48">
        <w:rPr>
          <w:rFonts w:ascii="Times New Roman" w:hAnsi="Times New Roman" w:cs="Times New Roman"/>
          <w:sz w:val="24"/>
          <w:szCs w:val="24"/>
        </w:rPr>
        <w:t xml:space="preserve"> due to circumstances that may satisfy the court</w:t>
      </w:r>
      <w:r w:rsidR="00735532" w:rsidRPr="00AA4E48">
        <w:rPr>
          <w:rFonts w:ascii="Times New Roman" w:hAnsi="Times New Roman" w:cs="Times New Roman"/>
          <w:sz w:val="24"/>
          <w:szCs w:val="24"/>
        </w:rPr>
        <w:t>.</w:t>
      </w:r>
      <w:r w:rsidRPr="00AA4E48">
        <w:rPr>
          <w:rStyle w:val="FootnoteReference"/>
          <w:rFonts w:ascii="Times New Roman" w:hAnsi="Times New Roman" w:cs="Times New Roman"/>
          <w:sz w:val="24"/>
          <w:szCs w:val="24"/>
        </w:rPr>
        <w:footnoteReference w:id="18"/>
      </w:r>
      <w:r w:rsidR="00735532" w:rsidRPr="00AA4E48">
        <w:rPr>
          <w:rFonts w:ascii="Times New Roman" w:hAnsi="Times New Roman" w:cs="Times New Roman"/>
          <w:sz w:val="24"/>
          <w:szCs w:val="24"/>
        </w:rPr>
        <w:t xml:space="preserve"> </w:t>
      </w:r>
      <w:r w:rsidR="00921276" w:rsidRPr="00AA4E48">
        <w:rPr>
          <w:rFonts w:ascii="Times New Roman" w:hAnsi="Times New Roman" w:cs="Times New Roman"/>
          <w:sz w:val="24"/>
          <w:szCs w:val="24"/>
        </w:rPr>
        <w:t>Moreover</w:t>
      </w:r>
      <w:r w:rsidR="00735532" w:rsidRPr="00AA4E48">
        <w:rPr>
          <w:rFonts w:ascii="Times New Roman" w:hAnsi="Times New Roman" w:cs="Times New Roman"/>
          <w:sz w:val="24"/>
          <w:szCs w:val="24"/>
        </w:rPr>
        <w:t>,</w:t>
      </w:r>
      <w:r w:rsidRPr="00AA4E48">
        <w:rPr>
          <w:rFonts w:ascii="Times New Roman" w:hAnsi="Times New Roman" w:cs="Times New Roman"/>
          <w:sz w:val="24"/>
          <w:szCs w:val="24"/>
        </w:rPr>
        <w:t xml:space="preserve"> whether there need to have clear laws and guidelines to compensate decree holders in the event a judgement debtor is unable to pa</w:t>
      </w:r>
      <w:r w:rsidR="007225E0">
        <w:rPr>
          <w:rFonts w:ascii="Times New Roman" w:hAnsi="Times New Roman" w:cs="Times New Roman"/>
          <w:sz w:val="24"/>
          <w:szCs w:val="24"/>
        </w:rPr>
        <w:t>y in order to promote justice for</w:t>
      </w:r>
      <w:r w:rsidRPr="00AA4E48">
        <w:rPr>
          <w:rFonts w:ascii="Times New Roman" w:hAnsi="Times New Roman" w:cs="Times New Roman"/>
          <w:sz w:val="24"/>
          <w:szCs w:val="24"/>
        </w:rPr>
        <w:t xml:space="preserve"> both parties as required of the court.</w:t>
      </w:r>
      <w:r w:rsidRPr="00AA4E48">
        <w:rPr>
          <w:rStyle w:val="FootnoteReference"/>
          <w:rFonts w:ascii="Times New Roman" w:hAnsi="Times New Roman" w:cs="Times New Roman"/>
          <w:sz w:val="24"/>
          <w:szCs w:val="24"/>
        </w:rPr>
        <w:footnoteReference w:id="19"/>
      </w:r>
    </w:p>
    <w:p w:rsidR="0021615B" w:rsidRDefault="00600BEB" w:rsidP="00AA4E48">
      <w:pPr>
        <w:pStyle w:val="Heading2"/>
        <w:spacing w:line="360" w:lineRule="auto"/>
        <w:jc w:val="both"/>
        <w:rPr>
          <w:rFonts w:ascii="Times New Roman" w:hAnsi="Times New Roman" w:cs="Times New Roman"/>
          <w:b/>
          <w:color w:val="000000" w:themeColor="text1"/>
          <w:sz w:val="24"/>
          <w:szCs w:val="24"/>
        </w:rPr>
      </w:pPr>
      <w:bookmarkStart w:id="31" w:name="_Toc10060097"/>
      <w:bookmarkStart w:id="32" w:name="_Toc27754572"/>
      <w:bookmarkStart w:id="33" w:name="_Toc27754789"/>
      <w:r w:rsidRPr="00AA4E48">
        <w:rPr>
          <w:rFonts w:ascii="Times New Roman" w:hAnsi="Times New Roman" w:cs="Times New Roman"/>
          <w:b/>
          <w:color w:val="000000" w:themeColor="text1"/>
          <w:sz w:val="24"/>
          <w:szCs w:val="24"/>
        </w:rPr>
        <w:t xml:space="preserve">1.2 </w:t>
      </w:r>
      <w:r w:rsidR="008D7AD8" w:rsidRPr="00AA4E48">
        <w:rPr>
          <w:rFonts w:ascii="Times New Roman" w:hAnsi="Times New Roman" w:cs="Times New Roman"/>
          <w:b/>
          <w:color w:val="000000" w:themeColor="text1"/>
          <w:sz w:val="24"/>
          <w:szCs w:val="24"/>
        </w:rPr>
        <w:t>STATEMENT OF PROBLEM</w:t>
      </w:r>
      <w:bookmarkEnd w:id="31"/>
      <w:bookmarkEnd w:id="32"/>
      <w:bookmarkEnd w:id="33"/>
    </w:p>
    <w:p w:rsidR="007225E0" w:rsidRPr="007225E0" w:rsidRDefault="007225E0" w:rsidP="007225E0"/>
    <w:p w:rsidR="0021615B" w:rsidRPr="00AA4E48" w:rsidRDefault="008D7AD8"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Whereas Section 38 of the Civil Procedure Act provides that civil jail is only for those who neglect wilfully to pay, there is need to incorporate laws to deal with those who are unable to pay so as to serve justice to the decree holders who may go at a loss if a judgement-debtor is released on basis of inability to pay. </w:t>
      </w:r>
    </w:p>
    <w:p w:rsidR="0021615B" w:rsidRDefault="00600BEB" w:rsidP="00AA4E48">
      <w:pPr>
        <w:pStyle w:val="Heading2"/>
        <w:spacing w:line="360" w:lineRule="auto"/>
        <w:jc w:val="both"/>
        <w:rPr>
          <w:rFonts w:ascii="Times New Roman" w:hAnsi="Times New Roman" w:cs="Times New Roman"/>
          <w:b/>
          <w:color w:val="000000" w:themeColor="text1"/>
          <w:sz w:val="24"/>
          <w:szCs w:val="24"/>
        </w:rPr>
      </w:pPr>
      <w:bookmarkStart w:id="34" w:name="_Toc10060098"/>
      <w:bookmarkStart w:id="35" w:name="_Toc27754573"/>
      <w:bookmarkStart w:id="36" w:name="_Toc27754790"/>
      <w:r w:rsidRPr="00AA4E48">
        <w:rPr>
          <w:rFonts w:ascii="Times New Roman" w:hAnsi="Times New Roman" w:cs="Times New Roman"/>
          <w:b/>
          <w:color w:val="000000" w:themeColor="text1"/>
          <w:sz w:val="24"/>
          <w:szCs w:val="24"/>
        </w:rPr>
        <w:t xml:space="preserve">1.3 </w:t>
      </w:r>
      <w:r w:rsidR="008D7AD8" w:rsidRPr="00AA4E48">
        <w:rPr>
          <w:rFonts w:ascii="Times New Roman" w:hAnsi="Times New Roman" w:cs="Times New Roman"/>
          <w:b/>
          <w:color w:val="000000" w:themeColor="text1"/>
          <w:sz w:val="24"/>
          <w:szCs w:val="24"/>
        </w:rPr>
        <w:t>JUSTIFICATION</w:t>
      </w:r>
      <w:bookmarkEnd w:id="34"/>
      <w:r w:rsidR="008D7AD8" w:rsidRPr="00AA4E48">
        <w:rPr>
          <w:rFonts w:ascii="Times New Roman" w:hAnsi="Times New Roman" w:cs="Times New Roman"/>
          <w:b/>
          <w:color w:val="000000" w:themeColor="text1"/>
          <w:sz w:val="24"/>
          <w:szCs w:val="24"/>
        </w:rPr>
        <w:t xml:space="preserve"> OF THE STUDY</w:t>
      </w:r>
      <w:bookmarkEnd w:id="35"/>
      <w:bookmarkEnd w:id="36"/>
    </w:p>
    <w:p w:rsidR="007225E0" w:rsidRPr="007225E0" w:rsidRDefault="007225E0" w:rsidP="007225E0"/>
    <w:p w:rsidR="0021615B" w:rsidRPr="00AA4E48" w:rsidRDefault="008D7AD8"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Article 22 (1) of the Constitution provides that everyone has the right to seek the court’s intervention if they feel their fundamental right is violated or is being threatened</w:t>
      </w:r>
      <w:r w:rsidRPr="00AA4E48">
        <w:rPr>
          <w:rStyle w:val="FootnoteReference"/>
          <w:rFonts w:ascii="Times New Roman" w:hAnsi="Times New Roman" w:cs="Times New Roman"/>
          <w:sz w:val="24"/>
          <w:szCs w:val="24"/>
        </w:rPr>
        <w:footnoteReference w:id="20"/>
      </w:r>
      <w:r w:rsidRPr="00AA4E48">
        <w:rPr>
          <w:rFonts w:ascii="Times New Roman" w:hAnsi="Times New Roman" w:cs="Times New Roman"/>
          <w:sz w:val="24"/>
          <w:szCs w:val="24"/>
        </w:rPr>
        <w:t xml:space="preserve"> and Article 159 (2) of the Constitution of Kenya, 2010 goes ahead to mention that justice shall be done to </w:t>
      </w:r>
      <w:r w:rsidRPr="00AA4E48">
        <w:rPr>
          <w:rFonts w:ascii="Times New Roman" w:hAnsi="Times New Roman" w:cs="Times New Roman"/>
          <w:sz w:val="24"/>
          <w:szCs w:val="24"/>
        </w:rPr>
        <w:lastRenderedPageBreak/>
        <w:t>all irrespective of status.</w:t>
      </w:r>
      <w:r w:rsidRPr="00AA4E48">
        <w:rPr>
          <w:rStyle w:val="FootnoteReference"/>
          <w:rFonts w:ascii="Times New Roman" w:hAnsi="Times New Roman" w:cs="Times New Roman"/>
          <w:sz w:val="24"/>
          <w:szCs w:val="24"/>
        </w:rPr>
        <w:footnoteReference w:id="21"/>
      </w:r>
      <w:r w:rsidRPr="00AA4E48">
        <w:rPr>
          <w:rFonts w:ascii="Times New Roman" w:hAnsi="Times New Roman" w:cs="Times New Roman"/>
          <w:sz w:val="24"/>
          <w:szCs w:val="24"/>
        </w:rPr>
        <w:t xml:space="preserve"> This then calls for introduction and implementation of laws that will be favourable to both parties, which are the decree holder and the judgement-debtor who is unable to pay.</w:t>
      </w:r>
    </w:p>
    <w:p w:rsidR="0021615B" w:rsidRDefault="00600BEB" w:rsidP="00AA4E48">
      <w:pPr>
        <w:pStyle w:val="Heading2"/>
        <w:spacing w:line="360" w:lineRule="auto"/>
        <w:jc w:val="both"/>
        <w:rPr>
          <w:rFonts w:ascii="Times New Roman" w:hAnsi="Times New Roman" w:cs="Times New Roman"/>
          <w:b/>
          <w:color w:val="000000" w:themeColor="text1"/>
          <w:sz w:val="24"/>
          <w:szCs w:val="24"/>
        </w:rPr>
      </w:pPr>
      <w:bookmarkStart w:id="37" w:name="_Toc10060099"/>
      <w:bookmarkStart w:id="38" w:name="_Toc27754574"/>
      <w:bookmarkStart w:id="39" w:name="_Toc27754791"/>
      <w:r w:rsidRPr="00AA4E48">
        <w:rPr>
          <w:rFonts w:ascii="Times New Roman" w:hAnsi="Times New Roman" w:cs="Times New Roman"/>
          <w:b/>
          <w:color w:val="000000" w:themeColor="text1"/>
          <w:sz w:val="24"/>
          <w:szCs w:val="24"/>
        </w:rPr>
        <w:t xml:space="preserve">1.4 </w:t>
      </w:r>
      <w:r w:rsidR="008D7AD8" w:rsidRPr="00AA4E48">
        <w:rPr>
          <w:rFonts w:ascii="Times New Roman" w:hAnsi="Times New Roman" w:cs="Times New Roman"/>
          <w:b/>
          <w:color w:val="000000" w:themeColor="text1"/>
          <w:sz w:val="24"/>
          <w:szCs w:val="24"/>
        </w:rPr>
        <w:t>HYPOTHESIS</w:t>
      </w:r>
      <w:bookmarkEnd w:id="37"/>
      <w:bookmarkEnd w:id="38"/>
      <w:bookmarkEnd w:id="39"/>
    </w:p>
    <w:p w:rsidR="007225E0" w:rsidRPr="007225E0" w:rsidRDefault="007225E0" w:rsidP="007225E0"/>
    <w:p w:rsidR="0021615B" w:rsidRPr="00AA4E48" w:rsidRDefault="008D7AD8"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The Civil Procedure Act and the Civil Procedure Rules do not lay a framework to protect the interests of a decree holder in the event that a judgement debtor is completely unable to pay his debt.</w:t>
      </w:r>
    </w:p>
    <w:p w:rsidR="002055D7" w:rsidRPr="00AA4E48" w:rsidRDefault="002055D7"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There is a conflict between the Civil Procedure Act and the International Covenant on Civil and Political Rights</w:t>
      </w:r>
    </w:p>
    <w:p w:rsidR="0021615B" w:rsidRDefault="00600BEB" w:rsidP="00AA4E48">
      <w:pPr>
        <w:pStyle w:val="Heading2"/>
        <w:spacing w:line="360" w:lineRule="auto"/>
        <w:jc w:val="both"/>
        <w:rPr>
          <w:rFonts w:ascii="Times New Roman" w:hAnsi="Times New Roman" w:cs="Times New Roman"/>
          <w:b/>
          <w:color w:val="000000" w:themeColor="text1"/>
          <w:sz w:val="24"/>
          <w:szCs w:val="24"/>
        </w:rPr>
      </w:pPr>
      <w:bookmarkStart w:id="40" w:name="_Toc10060100"/>
      <w:bookmarkStart w:id="41" w:name="_Toc27754575"/>
      <w:bookmarkStart w:id="42" w:name="_Toc27754792"/>
      <w:r w:rsidRPr="00AA4E48">
        <w:rPr>
          <w:rFonts w:ascii="Times New Roman" w:hAnsi="Times New Roman" w:cs="Times New Roman"/>
          <w:b/>
          <w:color w:val="000000" w:themeColor="text1"/>
          <w:sz w:val="24"/>
          <w:szCs w:val="24"/>
        </w:rPr>
        <w:t xml:space="preserve">1.5 </w:t>
      </w:r>
      <w:r w:rsidR="008D7AD8" w:rsidRPr="00AA4E48">
        <w:rPr>
          <w:rFonts w:ascii="Times New Roman" w:hAnsi="Times New Roman" w:cs="Times New Roman"/>
          <w:b/>
          <w:color w:val="000000" w:themeColor="text1"/>
          <w:sz w:val="24"/>
          <w:szCs w:val="24"/>
        </w:rPr>
        <w:t>OBJECTIVE OF THE STUDY</w:t>
      </w:r>
      <w:bookmarkEnd w:id="40"/>
      <w:bookmarkEnd w:id="41"/>
      <w:bookmarkEnd w:id="42"/>
    </w:p>
    <w:p w:rsidR="007225E0" w:rsidRPr="007225E0" w:rsidRDefault="007225E0" w:rsidP="007225E0"/>
    <w:p w:rsidR="0021615B" w:rsidRPr="00AA4E48" w:rsidRDefault="008D7AD8"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The objective of this study is to find a resolution to the loophole created where decree holders are left marooned when judgement debtors are not able to pay their debts. Some judgement debtors use this opening to elude paying their debts and the decree holders are left feeling sentimental because justice is not served to them. This will be contrary to Article 48 of the Constitution of Kenya that lays emphasis on access to justice by all.</w:t>
      </w:r>
      <w:r w:rsidRPr="00AA4E48">
        <w:rPr>
          <w:rStyle w:val="FootnoteReference"/>
          <w:rFonts w:ascii="Times New Roman" w:hAnsi="Times New Roman" w:cs="Times New Roman"/>
          <w:sz w:val="24"/>
          <w:szCs w:val="24"/>
        </w:rPr>
        <w:footnoteReference w:id="22"/>
      </w:r>
    </w:p>
    <w:p w:rsidR="0021615B" w:rsidRPr="00AA4E48" w:rsidRDefault="008D7AD8" w:rsidP="00AA4E48">
      <w:pPr>
        <w:spacing w:before="100" w:beforeAutospacing="1" w:after="100" w:afterAutospacing="1" w:line="360" w:lineRule="auto"/>
        <w:jc w:val="both"/>
        <w:rPr>
          <w:rFonts w:ascii="Times New Roman" w:hAnsi="Times New Roman" w:cs="Times New Roman"/>
          <w:bCs/>
          <w:color w:val="000000" w:themeColor="text1"/>
          <w:sz w:val="24"/>
          <w:szCs w:val="24"/>
          <w:shd w:val="clear" w:color="auto" w:fill="FFFFFF"/>
        </w:rPr>
      </w:pPr>
      <w:r w:rsidRPr="00AA4E48">
        <w:rPr>
          <w:rFonts w:ascii="Times New Roman" w:hAnsi="Times New Roman" w:cs="Times New Roman"/>
          <w:sz w:val="24"/>
          <w:szCs w:val="24"/>
        </w:rPr>
        <w:t xml:space="preserve">Reconciling the two conflicting instruments is also an objective of this study that will help prevent conflicting and contradicting rulings from different judges who align their judgements on these two different instruments. </w:t>
      </w:r>
      <w:r w:rsidRPr="00AA4E48">
        <w:rPr>
          <w:rFonts w:ascii="Times New Roman" w:hAnsi="Times New Roman" w:cs="Times New Roman"/>
          <w:bCs/>
          <w:color w:val="000000" w:themeColor="text1"/>
          <w:sz w:val="24"/>
          <w:szCs w:val="24"/>
          <w:shd w:val="clear" w:color="auto" w:fill="FFFFFF"/>
        </w:rPr>
        <w:t xml:space="preserve">Lastly the objective of this study is to make recommendations that will make civil jails more productive since judgement debtors when committed to these jails they are denied economic freedom and other civic duties. </w:t>
      </w:r>
    </w:p>
    <w:p w:rsidR="0021615B" w:rsidRPr="00AA4E48" w:rsidRDefault="00600BEB" w:rsidP="00AA4E48">
      <w:pPr>
        <w:pStyle w:val="Heading2"/>
        <w:spacing w:line="360" w:lineRule="auto"/>
        <w:jc w:val="both"/>
        <w:rPr>
          <w:rFonts w:ascii="Times New Roman" w:hAnsi="Times New Roman" w:cs="Times New Roman"/>
          <w:b/>
          <w:color w:val="000000" w:themeColor="text1"/>
          <w:sz w:val="24"/>
          <w:szCs w:val="24"/>
        </w:rPr>
      </w:pPr>
      <w:bookmarkStart w:id="43" w:name="_Toc10060101"/>
      <w:bookmarkStart w:id="44" w:name="_Toc27754576"/>
      <w:bookmarkStart w:id="45" w:name="_Toc27754793"/>
      <w:r w:rsidRPr="00AA4E48">
        <w:rPr>
          <w:rFonts w:ascii="Times New Roman" w:hAnsi="Times New Roman" w:cs="Times New Roman"/>
          <w:b/>
          <w:color w:val="000000" w:themeColor="text1"/>
          <w:sz w:val="24"/>
          <w:szCs w:val="24"/>
        </w:rPr>
        <w:t xml:space="preserve">1.6 </w:t>
      </w:r>
      <w:r w:rsidR="008D7AD8" w:rsidRPr="00AA4E48">
        <w:rPr>
          <w:rFonts w:ascii="Times New Roman" w:hAnsi="Times New Roman" w:cs="Times New Roman"/>
          <w:b/>
          <w:color w:val="000000" w:themeColor="text1"/>
          <w:sz w:val="24"/>
          <w:szCs w:val="24"/>
        </w:rPr>
        <w:t>RESEARCH QUESTIONS</w:t>
      </w:r>
      <w:bookmarkEnd w:id="43"/>
      <w:bookmarkEnd w:id="44"/>
      <w:bookmarkEnd w:id="45"/>
    </w:p>
    <w:p w:rsidR="0021615B" w:rsidRPr="00AA4E48" w:rsidRDefault="008D7AD8" w:rsidP="00AA4E48">
      <w:pPr>
        <w:pStyle w:val="ListParagraph"/>
        <w:numPr>
          <w:ilvl w:val="0"/>
          <w:numId w:val="1"/>
        </w:numPr>
        <w:spacing w:before="100" w:beforeAutospacing="1" w:after="100" w:afterAutospacing="1" w:line="360" w:lineRule="auto"/>
        <w:jc w:val="both"/>
        <w:rPr>
          <w:rFonts w:ascii="Times New Roman" w:hAnsi="Times New Roman" w:cs="Times New Roman"/>
          <w:bCs/>
          <w:color w:val="000000" w:themeColor="text1"/>
          <w:sz w:val="24"/>
          <w:szCs w:val="24"/>
          <w:shd w:val="clear" w:color="auto" w:fill="FFFFFF"/>
        </w:rPr>
      </w:pPr>
      <w:r w:rsidRPr="00AA4E48">
        <w:rPr>
          <w:rFonts w:ascii="Times New Roman" w:hAnsi="Times New Roman" w:cs="Times New Roman"/>
          <w:sz w:val="24"/>
          <w:szCs w:val="24"/>
        </w:rPr>
        <w:t xml:space="preserve">Is </w:t>
      </w:r>
      <w:r w:rsidR="00E629F7" w:rsidRPr="00AA4E48">
        <w:rPr>
          <w:rFonts w:ascii="Times New Roman" w:hAnsi="Times New Roman" w:cs="Times New Roman"/>
          <w:sz w:val="24"/>
          <w:szCs w:val="24"/>
        </w:rPr>
        <w:t>there a conflict between the Civil Procedure Act</w:t>
      </w:r>
      <w:r w:rsidR="007225E0">
        <w:rPr>
          <w:rFonts w:ascii="Times New Roman" w:hAnsi="Times New Roman" w:cs="Times New Roman"/>
          <w:sz w:val="24"/>
          <w:szCs w:val="24"/>
        </w:rPr>
        <w:t>, Cap 21 of the Laws of Kenya</w:t>
      </w:r>
      <w:r w:rsidR="00E629F7" w:rsidRPr="00AA4E48">
        <w:rPr>
          <w:rFonts w:ascii="Times New Roman" w:hAnsi="Times New Roman" w:cs="Times New Roman"/>
          <w:sz w:val="24"/>
          <w:szCs w:val="24"/>
        </w:rPr>
        <w:t xml:space="preserve"> and the International Covenant on Civil and Political Rights</w:t>
      </w:r>
      <w:r w:rsidR="007225E0">
        <w:rPr>
          <w:rStyle w:val="FootnoteReference"/>
          <w:rFonts w:ascii="Times New Roman" w:hAnsi="Times New Roman" w:cs="Times New Roman"/>
          <w:sz w:val="24"/>
          <w:szCs w:val="24"/>
        </w:rPr>
        <w:footnoteReference w:id="23"/>
      </w:r>
      <w:r w:rsidR="00E629F7" w:rsidRPr="00AA4E48">
        <w:rPr>
          <w:rFonts w:ascii="Times New Roman" w:hAnsi="Times New Roman" w:cs="Times New Roman"/>
          <w:sz w:val="24"/>
          <w:szCs w:val="24"/>
        </w:rPr>
        <w:t xml:space="preserve">? </w:t>
      </w:r>
    </w:p>
    <w:p w:rsidR="0021615B" w:rsidRPr="00AA4E48" w:rsidRDefault="008D7AD8" w:rsidP="00AA4E48">
      <w:pPr>
        <w:pStyle w:val="ListParagraph"/>
        <w:numPr>
          <w:ilvl w:val="0"/>
          <w:numId w:val="1"/>
        </w:numPr>
        <w:spacing w:before="100" w:beforeAutospacing="1" w:after="100" w:afterAutospacing="1" w:line="360" w:lineRule="auto"/>
        <w:jc w:val="both"/>
        <w:rPr>
          <w:rFonts w:ascii="Times New Roman" w:hAnsi="Times New Roman" w:cs="Times New Roman"/>
          <w:bCs/>
          <w:color w:val="000000" w:themeColor="text1"/>
          <w:sz w:val="24"/>
          <w:szCs w:val="24"/>
          <w:shd w:val="clear" w:color="auto" w:fill="FFFFFF"/>
        </w:rPr>
      </w:pPr>
      <w:r w:rsidRPr="00AA4E48">
        <w:rPr>
          <w:rFonts w:ascii="Times New Roman" w:hAnsi="Times New Roman" w:cs="Times New Roman"/>
          <w:bCs/>
          <w:color w:val="000000" w:themeColor="text1"/>
          <w:sz w:val="24"/>
          <w:szCs w:val="24"/>
          <w:shd w:val="clear" w:color="auto" w:fill="FFFFFF"/>
        </w:rPr>
        <w:lastRenderedPageBreak/>
        <w:t>Is it possible to create a law that will be favourable for both those who cannot pay and decree holders who cannot be paid because judgement debtors are unable to pay so that justice is served to both parties?</w:t>
      </w:r>
    </w:p>
    <w:p w:rsidR="0021615B" w:rsidRDefault="00600BEB" w:rsidP="00AA4E48">
      <w:pPr>
        <w:pStyle w:val="Heading2"/>
        <w:spacing w:line="360" w:lineRule="auto"/>
        <w:jc w:val="both"/>
        <w:rPr>
          <w:rFonts w:ascii="Times New Roman" w:hAnsi="Times New Roman" w:cs="Times New Roman"/>
          <w:b/>
          <w:color w:val="000000" w:themeColor="text1"/>
          <w:sz w:val="24"/>
          <w:szCs w:val="24"/>
          <w:shd w:val="clear" w:color="auto" w:fill="FFFFFF"/>
        </w:rPr>
      </w:pPr>
      <w:bookmarkStart w:id="46" w:name="_Toc10060102"/>
      <w:bookmarkStart w:id="47" w:name="_Toc27754577"/>
      <w:bookmarkStart w:id="48" w:name="_Toc27754794"/>
      <w:r w:rsidRPr="00AA4E48">
        <w:rPr>
          <w:rFonts w:ascii="Times New Roman" w:hAnsi="Times New Roman" w:cs="Times New Roman"/>
          <w:b/>
          <w:color w:val="000000" w:themeColor="text1"/>
          <w:sz w:val="24"/>
          <w:szCs w:val="24"/>
          <w:shd w:val="clear" w:color="auto" w:fill="FFFFFF"/>
        </w:rPr>
        <w:t xml:space="preserve">1.7 </w:t>
      </w:r>
      <w:r w:rsidR="008D7AD8" w:rsidRPr="00AA4E48">
        <w:rPr>
          <w:rFonts w:ascii="Times New Roman" w:hAnsi="Times New Roman" w:cs="Times New Roman"/>
          <w:b/>
          <w:color w:val="000000" w:themeColor="text1"/>
          <w:sz w:val="24"/>
          <w:szCs w:val="24"/>
          <w:shd w:val="clear" w:color="auto" w:fill="FFFFFF"/>
        </w:rPr>
        <w:t>THEORETICAL FRAMEWORK</w:t>
      </w:r>
      <w:bookmarkEnd w:id="46"/>
      <w:bookmarkEnd w:id="47"/>
      <w:bookmarkEnd w:id="48"/>
    </w:p>
    <w:p w:rsidR="00860691" w:rsidRPr="00860691" w:rsidRDefault="00860691" w:rsidP="00860691"/>
    <w:p w:rsidR="0021615B" w:rsidRDefault="00600BEB" w:rsidP="00AA4E48">
      <w:pPr>
        <w:pStyle w:val="Heading3"/>
        <w:spacing w:line="360" w:lineRule="auto"/>
        <w:jc w:val="both"/>
        <w:rPr>
          <w:rFonts w:ascii="Times New Roman" w:hAnsi="Times New Roman" w:cs="Times New Roman"/>
          <w:b/>
          <w:color w:val="000000" w:themeColor="text1"/>
          <w:sz w:val="24"/>
          <w:szCs w:val="24"/>
          <w:shd w:val="clear" w:color="auto" w:fill="FFFFFF"/>
        </w:rPr>
      </w:pPr>
      <w:bookmarkStart w:id="49" w:name="_Toc10060103"/>
      <w:bookmarkStart w:id="50" w:name="_Toc27754578"/>
      <w:bookmarkStart w:id="51" w:name="_Toc27754795"/>
      <w:r w:rsidRPr="00AA4E48">
        <w:rPr>
          <w:rFonts w:ascii="Times New Roman" w:hAnsi="Times New Roman" w:cs="Times New Roman"/>
          <w:b/>
          <w:color w:val="000000" w:themeColor="text1"/>
          <w:sz w:val="24"/>
          <w:szCs w:val="24"/>
          <w:shd w:val="clear" w:color="auto" w:fill="FFFFFF"/>
        </w:rPr>
        <w:t xml:space="preserve">1.7.1 </w:t>
      </w:r>
      <w:r w:rsidR="008D7AD8" w:rsidRPr="00AA4E48">
        <w:rPr>
          <w:rFonts w:ascii="Times New Roman" w:hAnsi="Times New Roman" w:cs="Times New Roman"/>
          <w:b/>
          <w:color w:val="000000" w:themeColor="text1"/>
          <w:sz w:val="24"/>
          <w:szCs w:val="24"/>
          <w:shd w:val="clear" w:color="auto" w:fill="FFFFFF"/>
        </w:rPr>
        <w:t>The Art of Justice</w:t>
      </w:r>
      <w:bookmarkEnd w:id="49"/>
      <w:bookmarkEnd w:id="50"/>
      <w:bookmarkEnd w:id="51"/>
    </w:p>
    <w:p w:rsidR="00860691" w:rsidRPr="00860691" w:rsidRDefault="00860691" w:rsidP="00860691"/>
    <w:p w:rsidR="0021615B" w:rsidRPr="00AA4E48" w:rsidRDefault="008D7AD8" w:rsidP="00AA4E48">
      <w:pPr>
        <w:spacing w:after="0" w:line="360" w:lineRule="auto"/>
        <w:jc w:val="both"/>
        <w:rPr>
          <w:rFonts w:ascii="Times New Roman" w:hAnsi="Times New Roman" w:cs="Times New Roman"/>
          <w:sz w:val="24"/>
          <w:szCs w:val="24"/>
        </w:rPr>
      </w:pPr>
      <w:r w:rsidRPr="00AA4E48">
        <w:rPr>
          <w:rFonts w:ascii="Times New Roman" w:hAnsi="Times New Roman" w:cs="Times New Roman"/>
          <w:sz w:val="24"/>
          <w:szCs w:val="24"/>
        </w:rPr>
        <w:t>Javier Hervada defined justice in a legal scope. He believed that the process of justice was</w:t>
      </w:r>
      <w:r w:rsidR="00860691">
        <w:rPr>
          <w:rFonts w:ascii="Times New Roman" w:hAnsi="Times New Roman" w:cs="Times New Roman"/>
          <w:sz w:val="24"/>
          <w:szCs w:val="24"/>
        </w:rPr>
        <w:t xml:space="preserve"> a science, which constituted</w:t>
      </w:r>
      <w:r w:rsidRPr="00AA4E48">
        <w:rPr>
          <w:rFonts w:ascii="Times New Roman" w:hAnsi="Times New Roman" w:cs="Times New Roman"/>
          <w:sz w:val="24"/>
          <w:szCs w:val="24"/>
        </w:rPr>
        <w:t xml:space="preserve"> the art of law. There are three aspects of achieving the art of law; knowing whom it belongs to, having the intention to give the right person and actual giving of the right to the person; the virtue of constantly practicing these three aspects is what Hervada described as justice.</w:t>
      </w:r>
      <w:r w:rsidRPr="00AA4E48">
        <w:rPr>
          <w:rStyle w:val="FootnoteReference"/>
          <w:rFonts w:ascii="Times New Roman" w:hAnsi="Times New Roman" w:cs="Times New Roman"/>
          <w:sz w:val="24"/>
          <w:szCs w:val="24"/>
        </w:rPr>
        <w:footnoteReference w:id="24"/>
      </w:r>
      <w:r w:rsidRPr="00AA4E48">
        <w:rPr>
          <w:rFonts w:ascii="Times New Roman" w:hAnsi="Times New Roman" w:cs="Times New Roman"/>
          <w:sz w:val="24"/>
          <w:szCs w:val="24"/>
        </w:rPr>
        <w:t xml:space="preserve"> According to Hervada, justice gives ownership to an individual even though a crowd may claim ownership. This indicates justice will protect the rights of an individual over a thing. He insists that giving to each what they own is a social necessity and if not done, it creates injustice.</w:t>
      </w:r>
      <w:r w:rsidRPr="00AA4E48">
        <w:rPr>
          <w:rStyle w:val="FootnoteReference"/>
          <w:rFonts w:ascii="Times New Roman" w:hAnsi="Times New Roman" w:cs="Times New Roman"/>
          <w:sz w:val="24"/>
          <w:szCs w:val="24"/>
        </w:rPr>
        <w:footnoteReference w:id="25"/>
      </w:r>
      <w:r w:rsidRPr="00AA4E48">
        <w:rPr>
          <w:rFonts w:ascii="Times New Roman" w:hAnsi="Times New Roman" w:cs="Times New Roman"/>
          <w:sz w:val="24"/>
          <w:szCs w:val="24"/>
        </w:rPr>
        <w:t xml:space="preserve"> Justice is consequent to a right, which is recognition of the relationship between a thing and the holder. Aristotle defines justice as fairness as injustice brings about a state of lawlessness.</w:t>
      </w:r>
      <w:r w:rsidRPr="00AA4E48">
        <w:rPr>
          <w:rStyle w:val="FootnoteReference"/>
          <w:rFonts w:ascii="Times New Roman" w:hAnsi="Times New Roman" w:cs="Times New Roman"/>
          <w:sz w:val="24"/>
          <w:szCs w:val="24"/>
        </w:rPr>
        <w:footnoteReference w:id="26"/>
      </w:r>
      <w:r w:rsidRPr="00AA4E48">
        <w:rPr>
          <w:rFonts w:ascii="Times New Roman" w:hAnsi="Times New Roman" w:cs="Times New Roman"/>
          <w:sz w:val="24"/>
          <w:szCs w:val="24"/>
        </w:rPr>
        <w:t xml:space="preserve"> According to John Rawls in the Theory of Justice, he defines justice as fairness.</w:t>
      </w:r>
      <w:r w:rsidRPr="00AA4E48">
        <w:rPr>
          <w:rStyle w:val="FootnoteReference"/>
          <w:rFonts w:ascii="Times New Roman" w:hAnsi="Times New Roman" w:cs="Times New Roman"/>
          <w:sz w:val="24"/>
          <w:szCs w:val="24"/>
        </w:rPr>
        <w:footnoteReference w:id="27"/>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With all these pointers, it is clear to see where Article 11 of the International Covenant on Civil and Political Rights derives its legality. The same pointers also direct that a decree holder should be given what belongs to him according to Hervada who believes justice entails knowing the owner of a thing and giving to that person what belongs to him. A j</w:t>
      </w:r>
      <w:r w:rsidR="00860691">
        <w:rPr>
          <w:rFonts w:ascii="Times New Roman" w:hAnsi="Times New Roman" w:cs="Times New Roman"/>
          <w:sz w:val="24"/>
          <w:szCs w:val="24"/>
        </w:rPr>
        <w:t>udgement debtor as well as</w:t>
      </w:r>
      <w:r w:rsidRPr="00AA4E48">
        <w:rPr>
          <w:rFonts w:ascii="Times New Roman" w:hAnsi="Times New Roman" w:cs="Times New Roman"/>
          <w:sz w:val="24"/>
          <w:szCs w:val="24"/>
        </w:rPr>
        <w:t xml:space="preserve"> dignity and should be given dignity by being given alternative ways of raising money to pay his debts rather than throwing him in jail to embarrass him or her as Lady Justice Koome explained in her judgement in the case of </w:t>
      </w:r>
      <w:r w:rsidRPr="00AA4E48">
        <w:rPr>
          <w:rFonts w:ascii="Times New Roman" w:hAnsi="Times New Roman" w:cs="Times New Roman"/>
          <w:i/>
          <w:iCs/>
          <w:sz w:val="24"/>
          <w:szCs w:val="24"/>
        </w:rPr>
        <w:t>Zipporah Wambui Mathara</w:t>
      </w:r>
      <w:r w:rsidRPr="00AA4E48">
        <w:rPr>
          <w:rFonts w:ascii="Times New Roman" w:hAnsi="Times New Roman" w:cs="Times New Roman"/>
          <w:sz w:val="24"/>
          <w:szCs w:val="24"/>
        </w:rPr>
        <w:t>.</w:t>
      </w:r>
      <w:r w:rsidRPr="00AA4E48">
        <w:rPr>
          <w:rStyle w:val="FootnoteReference"/>
          <w:rFonts w:ascii="Times New Roman" w:hAnsi="Times New Roman" w:cs="Times New Roman"/>
          <w:sz w:val="24"/>
          <w:szCs w:val="24"/>
        </w:rPr>
        <w:footnoteReference w:id="28"/>
      </w:r>
      <w:r w:rsidRPr="00AA4E48">
        <w:rPr>
          <w:rFonts w:ascii="Times New Roman" w:hAnsi="Times New Roman" w:cs="Times New Roman"/>
          <w:sz w:val="24"/>
          <w:szCs w:val="24"/>
        </w:rPr>
        <w:t xml:space="preserve"> It would be very unjust according John Rawls if the decree holder is not paid and on the other </w:t>
      </w:r>
      <w:r w:rsidRPr="00AA4E48">
        <w:rPr>
          <w:rFonts w:ascii="Times New Roman" w:hAnsi="Times New Roman" w:cs="Times New Roman"/>
          <w:sz w:val="24"/>
          <w:szCs w:val="24"/>
        </w:rPr>
        <w:lastRenderedPageBreak/>
        <w:t>side it will be unjust to compel someone to committal because they are poor or incapable of settling a debt.</w:t>
      </w:r>
      <w:r w:rsidR="00860691">
        <w:rPr>
          <w:rStyle w:val="FootnoteReference"/>
          <w:rFonts w:ascii="Times New Roman" w:hAnsi="Times New Roman" w:cs="Times New Roman"/>
          <w:sz w:val="24"/>
          <w:szCs w:val="24"/>
        </w:rPr>
        <w:footnoteReference w:id="29"/>
      </w:r>
      <w:r w:rsidRPr="00AA4E48">
        <w:rPr>
          <w:rFonts w:ascii="Times New Roman" w:hAnsi="Times New Roman" w:cs="Times New Roman"/>
          <w:sz w:val="24"/>
          <w:szCs w:val="24"/>
        </w:rPr>
        <w:t xml:space="preserve"> </w:t>
      </w:r>
    </w:p>
    <w:p w:rsidR="0021615B" w:rsidRDefault="00600BEB" w:rsidP="00AA4E48">
      <w:pPr>
        <w:pStyle w:val="Heading2"/>
        <w:spacing w:line="360" w:lineRule="auto"/>
        <w:jc w:val="both"/>
        <w:rPr>
          <w:rFonts w:ascii="Times New Roman" w:hAnsi="Times New Roman" w:cs="Times New Roman"/>
          <w:b/>
          <w:color w:val="000000" w:themeColor="text1"/>
          <w:sz w:val="24"/>
          <w:szCs w:val="24"/>
        </w:rPr>
      </w:pPr>
      <w:bookmarkStart w:id="52" w:name="_Toc10060104"/>
      <w:bookmarkStart w:id="53" w:name="_Toc27754579"/>
      <w:bookmarkStart w:id="54" w:name="_Toc27754796"/>
      <w:r w:rsidRPr="00AA4E48">
        <w:rPr>
          <w:rFonts w:ascii="Times New Roman" w:hAnsi="Times New Roman" w:cs="Times New Roman"/>
          <w:b/>
          <w:color w:val="000000" w:themeColor="text1"/>
          <w:sz w:val="24"/>
          <w:szCs w:val="24"/>
        </w:rPr>
        <w:t xml:space="preserve">1.8 </w:t>
      </w:r>
      <w:r w:rsidR="008D7AD8" w:rsidRPr="00AA4E48">
        <w:rPr>
          <w:rFonts w:ascii="Times New Roman" w:hAnsi="Times New Roman" w:cs="Times New Roman"/>
          <w:b/>
          <w:color w:val="000000" w:themeColor="text1"/>
          <w:sz w:val="24"/>
          <w:szCs w:val="24"/>
        </w:rPr>
        <w:t>LITERATURE REVIEW</w:t>
      </w:r>
      <w:bookmarkEnd w:id="52"/>
      <w:bookmarkEnd w:id="53"/>
      <w:bookmarkEnd w:id="54"/>
    </w:p>
    <w:p w:rsidR="00860691" w:rsidRPr="00860691" w:rsidRDefault="00860691" w:rsidP="00860691"/>
    <w:p w:rsidR="0021615B" w:rsidRPr="00AA4E48" w:rsidRDefault="00600BEB" w:rsidP="00AA4E48">
      <w:pPr>
        <w:pStyle w:val="Heading3"/>
        <w:spacing w:line="360" w:lineRule="auto"/>
        <w:jc w:val="both"/>
        <w:rPr>
          <w:rFonts w:ascii="Times New Roman" w:hAnsi="Times New Roman" w:cs="Times New Roman"/>
          <w:b/>
          <w:color w:val="000000" w:themeColor="text1"/>
          <w:sz w:val="24"/>
          <w:szCs w:val="24"/>
        </w:rPr>
      </w:pPr>
      <w:bookmarkStart w:id="55" w:name="_Toc10060105"/>
      <w:bookmarkStart w:id="56" w:name="_Toc27754580"/>
      <w:bookmarkStart w:id="57" w:name="_Toc27754797"/>
      <w:r w:rsidRPr="00AA4E48">
        <w:rPr>
          <w:rFonts w:ascii="Times New Roman" w:hAnsi="Times New Roman" w:cs="Times New Roman"/>
          <w:b/>
          <w:color w:val="000000" w:themeColor="text1"/>
          <w:sz w:val="24"/>
          <w:szCs w:val="24"/>
        </w:rPr>
        <w:t xml:space="preserve">1.8.1 </w:t>
      </w:r>
      <w:r w:rsidR="008D7AD8" w:rsidRPr="00AA4E48">
        <w:rPr>
          <w:rFonts w:ascii="Times New Roman" w:hAnsi="Times New Roman" w:cs="Times New Roman"/>
          <w:b/>
          <w:color w:val="000000" w:themeColor="text1"/>
          <w:sz w:val="24"/>
          <w:szCs w:val="24"/>
        </w:rPr>
        <w:t>Nature of civil jails</w:t>
      </w:r>
      <w:bookmarkEnd w:id="55"/>
      <w:bookmarkEnd w:id="56"/>
      <w:bookmarkEnd w:id="57"/>
    </w:p>
    <w:p w:rsidR="0021615B" w:rsidRPr="00AA4E48" w:rsidRDefault="008D7AD8" w:rsidP="00AA4E48">
      <w:pPr>
        <w:spacing w:before="100" w:beforeAutospacing="1" w:after="100" w:afterAutospacing="1" w:line="360" w:lineRule="auto"/>
        <w:jc w:val="both"/>
        <w:rPr>
          <w:rFonts w:ascii="Times New Roman" w:hAnsi="Times New Roman" w:cs="Times New Roman"/>
          <w:b/>
          <w:bCs/>
          <w:color w:val="990000"/>
          <w:sz w:val="24"/>
          <w:szCs w:val="24"/>
          <w:shd w:val="clear" w:color="auto" w:fill="FFFFFF"/>
        </w:rPr>
      </w:pPr>
      <w:r w:rsidRPr="00AA4E48">
        <w:rPr>
          <w:rFonts w:ascii="Times New Roman" w:hAnsi="Times New Roman" w:cs="Times New Roman"/>
          <w:sz w:val="24"/>
          <w:szCs w:val="24"/>
        </w:rPr>
        <w:t xml:space="preserve">Article 38 of the Civil Procedure Act gives the court the powers to </w:t>
      </w:r>
      <w:r w:rsidR="00860691">
        <w:rPr>
          <w:rFonts w:ascii="Times New Roman" w:hAnsi="Times New Roman" w:cs="Times New Roman"/>
          <w:sz w:val="24"/>
          <w:szCs w:val="24"/>
        </w:rPr>
        <w:t>order the arrest and detention of a</w:t>
      </w:r>
      <w:r w:rsidRPr="00AA4E48">
        <w:rPr>
          <w:rFonts w:ascii="Times New Roman" w:hAnsi="Times New Roman" w:cs="Times New Roman"/>
          <w:sz w:val="24"/>
          <w:szCs w:val="24"/>
        </w:rPr>
        <w:t xml:space="preserve"> judgement debtor as a way of execution</w:t>
      </w:r>
      <w:r w:rsidR="00860691">
        <w:rPr>
          <w:rFonts w:ascii="Times New Roman" w:hAnsi="Times New Roman" w:cs="Times New Roman"/>
          <w:sz w:val="24"/>
          <w:szCs w:val="24"/>
        </w:rPr>
        <w:t xml:space="preserve"> of a decree</w:t>
      </w:r>
      <w:r w:rsidRPr="00AA4E48">
        <w:rPr>
          <w:rFonts w:ascii="Times New Roman" w:hAnsi="Times New Roman" w:cs="Times New Roman"/>
          <w:sz w:val="24"/>
          <w:szCs w:val="24"/>
        </w:rPr>
        <w:t>.</w:t>
      </w:r>
      <w:r w:rsidRPr="00AA4E48">
        <w:rPr>
          <w:rStyle w:val="FootnoteReference"/>
          <w:rFonts w:ascii="Times New Roman" w:hAnsi="Times New Roman" w:cs="Times New Roman"/>
          <w:sz w:val="24"/>
          <w:szCs w:val="24"/>
        </w:rPr>
        <w:footnoteReference w:id="30"/>
      </w:r>
      <w:r w:rsidRPr="00AA4E48">
        <w:rPr>
          <w:rFonts w:ascii="Times New Roman" w:hAnsi="Times New Roman" w:cs="Times New Roman"/>
          <w:sz w:val="24"/>
          <w:szCs w:val="24"/>
        </w:rPr>
        <w:t xml:space="preserve"> The same provision goes ahead to give conditions under which a judgement debtor would be arrested. The provision for arrest and detention is put in place for the judgement debtors who willingly neglect their duty to obey the judgement passed by the court. The judgement debtor however cannot be detained if he or she shows cause as why he or she should not be detained through writing but the court may decide to detain a judgement if he or she is at risk of flight from the jurisdiction or is thought to conceal property or transfer his property in order to be in a position not to pay the debt</w:t>
      </w:r>
      <w:r w:rsidRPr="00AA4E48">
        <w:rPr>
          <w:rStyle w:val="FootnoteReference"/>
          <w:rFonts w:ascii="Times New Roman" w:hAnsi="Times New Roman" w:cs="Times New Roman"/>
          <w:sz w:val="24"/>
          <w:szCs w:val="24"/>
        </w:rPr>
        <w:footnoteReference w:id="31"/>
      </w:r>
      <w:r w:rsidRPr="00AA4E48">
        <w:rPr>
          <w:rFonts w:ascii="Times New Roman" w:hAnsi="Times New Roman" w:cs="Times New Roman"/>
          <w:sz w:val="24"/>
          <w:szCs w:val="24"/>
        </w:rPr>
        <w:t xml:space="preserve">and this is evident in </w:t>
      </w:r>
      <w:r w:rsidRPr="00AA4E48">
        <w:rPr>
          <w:rFonts w:ascii="Times New Roman" w:hAnsi="Times New Roman" w:cs="Times New Roman"/>
          <w:bCs/>
          <w:sz w:val="24"/>
          <w:szCs w:val="24"/>
          <w:shd w:val="clear" w:color="auto" w:fill="FFFFFF"/>
        </w:rPr>
        <w:t>J</w:t>
      </w:r>
      <w:r w:rsidRPr="00AA4E48">
        <w:rPr>
          <w:rFonts w:ascii="Times New Roman" w:hAnsi="Times New Roman" w:cs="Times New Roman"/>
          <w:bCs/>
          <w:i/>
          <w:iCs/>
          <w:sz w:val="24"/>
          <w:szCs w:val="24"/>
          <w:shd w:val="clear" w:color="auto" w:fill="FFFFFF"/>
        </w:rPr>
        <w:t>edida Chepkoech Mutai (Suing as the Legal representative of the estate of Julius Kipkorir Mutai (Deceased) v Cherono Beatrice</w:t>
      </w:r>
      <w:r w:rsidRPr="00AA4E48">
        <w:rPr>
          <w:rFonts w:ascii="Times New Roman" w:hAnsi="Times New Roman" w:cs="Times New Roman"/>
          <w:bCs/>
          <w:i/>
          <w:iCs/>
          <w:color w:val="000000" w:themeColor="text1"/>
          <w:sz w:val="24"/>
          <w:szCs w:val="24"/>
          <w:shd w:val="clear" w:color="auto" w:fill="FFFFFF"/>
        </w:rPr>
        <w:t>.</w:t>
      </w:r>
      <w:r w:rsidRPr="00AA4E48">
        <w:rPr>
          <w:rStyle w:val="FootnoteReference"/>
          <w:rFonts w:ascii="Times New Roman" w:hAnsi="Times New Roman" w:cs="Times New Roman"/>
          <w:bCs/>
          <w:i/>
          <w:iCs/>
          <w:sz w:val="24"/>
          <w:szCs w:val="24"/>
          <w:shd w:val="clear" w:color="auto" w:fill="FFFFFF"/>
        </w:rPr>
        <w:footnoteReference w:id="32"/>
      </w:r>
    </w:p>
    <w:p w:rsidR="0021615B" w:rsidRPr="00AA4E48" w:rsidRDefault="008D7AD8" w:rsidP="00AA4E48">
      <w:pPr>
        <w:spacing w:before="100" w:beforeAutospacing="1" w:after="100" w:afterAutospacing="1" w:line="360" w:lineRule="auto"/>
        <w:jc w:val="both"/>
        <w:rPr>
          <w:rFonts w:ascii="Times New Roman" w:hAnsi="Times New Roman" w:cs="Times New Roman"/>
          <w:bCs/>
          <w:color w:val="000000" w:themeColor="text1"/>
          <w:sz w:val="24"/>
          <w:szCs w:val="24"/>
          <w:shd w:val="clear" w:color="auto" w:fill="FFFFFF"/>
        </w:rPr>
      </w:pPr>
      <w:r w:rsidRPr="00AA4E48">
        <w:rPr>
          <w:rFonts w:ascii="Times New Roman" w:hAnsi="Times New Roman" w:cs="Times New Roman"/>
          <w:bCs/>
          <w:color w:val="000000" w:themeColor="text1"/>
          <w:sz w:val="24"/>
          <w:szCs w:val="24"/>
          <w:shd w:val="clear" w:color="auto" w:fill="FFFFFF"/>
        </w:rPr>
        <w:t>The constitutiona</w:t>
      </w:r>
      <w:r w:rsidR="00860691">
        <w:rPr>
          <w:rFonts w:ascii="Times New Roman" w:hAnsi="Times New Roman" w:cs="Times New Roman"/>
          <w:bCs/>
          <w:color w:val="000000" w:themeColor="text1"/>
          <w:sz w:val="24"/>
          <w:szCs w:val="24"/>
          <w:shd w:val="clear" w:color="auto" w:fill="FFFFFF"/>
        </w:rPr>
        <w:t>lity of committal to civil jail</w:t>
      </w:r>
      <w:r w:rsidRPr="00AA4E48">
        <w:rPr>
          <w:rFonts w:ascii="Times New Roman" w:hAnsi="Times New Roman" w:cs="Times New Roman"/>
          <w:bCs/>
          <w:color w:val="000000" w:themeColor="text1"/>
          <w:sz w:val="24"/>
          <w:szCs w:val="24"/>
          <w:shd w:val="clear" w:color="auto" w:fill="FFFFFF"/>
        </w:rPr>
        <w:t xml:space="preserve"> for failure of payment of debts has been challenged over years. The most remarkable decision has been that of Lady Justice Koome in </w:t>
      </w:r>
      <w:r w:rsidRPr="00AA4E48">
        <w:rPr>
          <w:rFonts w:ascii="Times New Roman" w:hAnsi="Times New Roman" w:cs="Times New Roman"/>
          <w:bCs/>
          <w:i/>
          <w:iCs/>
          <w:color w:val="000000" w:themeColor="text1"/>
          <w:sz w:val="24"/>
          <w:szCs w:val="24"/>
          <w:shd w:val="clear" w:color="auto" w:fill="FFFFFF"/>
        </w:rPr>
        <w:t xml:space="preserve">Re </w:t>
      </w:r>
      <w:r w:rsidRPr="00AA4E48">
        <w:rPr>
          <w:rFonts w:ascii="Times New Roman" w:hAnsi="Times New Roman" w:cs="Times New Roman"/>
          <w:i/>
          <w:iCs/>
          <w:sz w:val="24"/>
          <w:szCs w:val="24"/>
        </w:rPr>
        <w:t>Zipporah Wambui Mathara</w:t>
      </w:r>
      <w:r w:rsidRPr="00AA4E48">
        <w:rPr>
          <w:rFonts w:ascii="Times New Roman" w:hAnsi="Times New Roman" w:cs="Times New Roman"/>
          <w:sz w:val="24"/>
          <w:szCs w:val="24"/>
        </w:rPr>
        <w:t>.</w:t>
      </w:r>
      <w:r w:rsidRPr="00AA4E48">
        <w:rPr>
          <w:rStyle w:val="FootnoteReference"/>
          <w:rFonts w:ascii="Times New Roman" w:hAnsi="Times New Roman" w:cs="Times New Roman"/>
          <w:sz w:val="24"/>
          <w:szCs w:val="24"/>
        </w:rPr>
        <w:footnoteReference w:id="33"/>
      </w:r>
      <w:r w:rsidRPr="00AA4E48">
        <w:rPr>
          <w:rFonts w:ascii="Times New Roman" w:hAnsi="Times New Roman" w:cs="Times New Roman"/>
          <w:sz w:val="24"/>
          <w:szCs w:val="24"/>
        </w:rPr>
        <w:t xml:space="preserve"> She passes a judgement that civil jails are unconstitutional because it violates Article 11 of the International Covenant on Civil and Political Rights that provides that no one shall be imprisoned merely on the ground of inability to fulfil a contractual obligation,</w:t>
      </w:r>
      <w:r w:rsidRPr="00AA4E48">
        <w:rPr>
          <w:rStyle w:val="FootnoteReference"/>
          <w:rFonts w:ascii="Times New Roman" w:hAnsi="Times New Roman" w:cs="Times New Roman"/>
          <w:sz w:val="24"/>
          <w:szCs w:val="24"/>
        </w:rPr>
        <w:footnoteReference w:id="34"/>
      </w:r>
      <w:r w:rsidRPr="00AA4E48">
        <w:rPr>
          <w:rFonts w:ascii="Times New Roman" w:hAnsi="Times New Roman" w:cs="Times New Roman"/>
          <w:sz w:val="24"/>
          <w:szCs w:val="24"/>
        </w:rPr>
        <w:t xml:space="preserve"> a treaty ratified by Kenya in 1972 and is part of our laws through Article 2(5) and (6) of the Constitution. Despite this decision, people have still been committed to civil jails as seen in </w:t>
      </w:r>
      <w:r w:rsidRPr="00AA4E48">
        <w:rPr>
          <w:rFonts w:ascii="Times New Roman" w:hAnsi="Times New Roman" w:cs="Times New Roman"/>
          <w:i/>
          <w:sz w:val="24"/>
          <w:szCs w:val="24"/>
        </w:rPr>
        <w:t>Solomon Muriithi &amp; another v Jared Maingi</w:t>
      </w:r>
      <w:r w:rsidRPr="00AA4E48">
        <w:rPr>
          <w:rStyle w:val="FootnoteReference"/>
          <w:rFonts w:ascii="Times New Roman" w:hAnsi="Times New Roman" w:cs="Times New Roman"/>
          <w:sz w:val="24"/>
          <w:szCs w:val="24"/>
        </w:rPr>
        <w:footnoteReference w:id="35"/>
      </w:r>
      <w:r w:rsidRPr="00AA4E48">
        <w:rPr>
          <w:rFonts w:ascii="Times New Roman" w:hAnsi="Times New Roman" w:cs="Times New Roman"/>
          <w:sz w:val="24"/>
          <w:szCs w:val="24"/>
        </w:rPr>
        <w:t xml:space="preserve">, </w:t>
      </w:r>
      <w:r w:rsidRPr="00AA4E48">
        <w:rPr>
          <w:rFonts w:ascii="Times New Roman" w:hAnsi="Times New Roman" w:cs="Times New Roman"/>
          <w:bCs/>
          <w:i/>
          <w:sz w:val="24"/>
          <w:szCs w:val="24"/>
          <w:shd w:val="clear" w:color="auto" w:fill="FFFFFF"/>
        </w:rPr>
        <w:t xml:space="preserve">Jedida Chepkoech Mutai (Suing as the Legal representative of the estate of Julius Kipkorir Mutai </w:t>
      </w:r>
      <w:r w:rsidRPr="00AA4E48">
        <w:rPr>
          <w:rFonts w:ascii="Times New Roman" w:hAnsi="Times New Roman" w:cs="Times New Roman"/>
          <w:bCs/>
          <w:i/>
          <w:sz w:val="24"/>
          <w:szCs w:val="24"/>
          <w:shd w:val="clear" w:color="auto" w:fill="FFFFFF"/>
        </w:rPr>
        <w:lastRenderedPageBreak/>
        <w:t>(Deceased) v Cherono Beatrice</w:t>
      </w:r>
      <w:r w:rsidRPr="00AA4E48">
        <w:rPr>
          <w:rStyle w:val="FootnoteReference"/>
          <w:rFonts w:ascii="Times New Roman" w:hAnsi="Times New Roman" w:cs="Times New Roman"/>
          <w:bCs/>
          <w:sz w:val="24"/>
          <w:szCs w:val="24"/>
          <w:shd w:val="clear" w:color="auto" w:fill="FFFFFF"/>
        </w:rPr>
        <w:footnoteReference w:id="36"/>
      </w:r>
      <w:r w:rsidRPr="00AA4E48">
        <w:rPr>
          <w:rFonts w:ascii="Times New Roman" w:hAnsi="Times New Roman" w:cs="Times New Roman"/>
          <w:bCs/>
          <w:sz w:val="24"/>
          <w:szCs w:val="24"/>
          <w:shd w:val="clear" w:color="auto" w:fill="FFFFFF"/>
        </w:rPr>
        <w:t xml:space="preserve"> and </w:t>
      </w:r>
      <w:r w:rsidRPr="00AA4E48">
        <w:rPr>
          <w:rFonts w:ascii="Times New Roman" w:hAnsi="Times New Roman" w:cs="Times New Roman"/>
          <w:bCs/>
          <w:i/>
          <w:color w:val="000000" w:themeColor="text1"/>
          <w:sz w:val="24"/>
          <w:szCs w:val="24"/>
          <w:shd w:val="clear" w:color="auto" w:fill="FFFFFF"/>
        </w:rPr>
        <w:t>Charles Lutta Kasamani v Concord Insurance Co Ltd &amp; Deputy Registrar Milimani High Court</w:t>
      </w:r>
      <w:r w:rsidRPr="00AA4E48">
        <w:rPr>
          <w:rFonts w:ascii="Times New Roman" w:hAnsi="Times New Roman" w:cs="Times New Roman"/>
          <w:bCs/>
          <w:color w:val="000000" w:themeColor="text1"/>
          <w:sz w:val="24"/>
          <w:szCs w:val="24"/>
          <w:shd w:val="clear" w:color="auto" w:fill="FFFFFF"/>
        </w:rPr>
        <w:t>.</w:t>
      </w:r>
      <w:r w:rsidRPr="00AA4E48">
        <w:rPr>
          <w:rStyle w:val="FootnoteReference"/>
          <w:rFonts w:ascii="Times New Roman" w:hAnsi="Times New Roman" w:cs="Times New Roman"/>
          <w:bCs/>
          <w:color w:val="000000" w:themeColor="text1"/>
          <w:sz w:val="24"/>
          <w:szCs w:val="24"/>
          <w:shd w:val="clear" w:color="auto" w:fill="FFFFFF"/>
        </w:rPr>
        <w:footnoteReference w:id="37"/>
      </w:r>
    </w:p>
    <w:p w:rsidR="00860691" w:rsidRDefault="008D7AD8" w:rsidP="00AA4E48">
      <w:pPr>
        <w:pStyle w:val="NormalWeb"/>
        <w:spacing w:line="360" w:lineRule="auto"/>
        <w:jc w:val="both"/>
        <w:rPr>
          <w:rStyle w:val="Emphasis"/>
          <w:bCs/>
          <w:i w:val="0"/>
          <w:color w:val="000000" w:themeColor="text1"/>
          <w:shd w:val="clear" w:color="auto" w:fill="FFFFFF"/>
        </w:rPr>
      </w:pPr>
      <w:r w:rsidRPr="00AA4E48">
        <w:rPr>
          <w:bCs/>
          <w:color w:val="000000" w:themeColor="text1"/>
          <w:shd w:val="clear" w:color="auto" w:fill="FFFFFF"/>
        </w:rPr>
        <w:t>In</w:t>
      </w:r>
      <w:r w:rsidRPr="00AA4E48">
        <w:rPr>
          <w:color w:val="000000" w:themeColor="text1"/>
          <w:shd w:val="clear" w:color="auto" w:fill="FFFFFF"/>
        </w:rPr>
        <w:t> </w:t>
      </w:r>
      <w:r w:rsidRPr="00AA4E48">
        <w:rPr>
          <w:rStyle w:val="Strong"/>
          <w:b w:val="0"/>
          <w:i/>
          <w:color w:val="000000" w:themeColor="text1"/>
          <w:shd w:val="clear" w:color="auto" w:fill="FFFFFF"/>
        </w:rPr>
        <w:t>Jane Wangui Gachoka vs Kenya Commercial Bank Limited</w:t>
      </w:r>
      <w:r w:rsidRPr="00AA4E48">
        <w:rPr>
          <w:rStyle w:val="FootnoteReference"/>
          <w:bCs/>
          <w:color w:val="000000" w:themeColor="text1"/>
          <w:shd w:val="clear" w:color="auto" w:fill="FFFFFF"/>
        </w:rPr>
        <w:footnoteReference w:id="38"/>
      </w:r>
      <w:r w:rsidRPr="00AA4E48">
        <w:rPr>
          <w:color w:val="000000" w:themeColor="text1"/>
          <w:shd w:val="clear" w:color="auto" w:fill="FFFFFF"/>
        </w:rPr>
        <w:t>, the petitioner asked the court to declare sections 38(d) and 40 of the Civil Procedure Act and Order XX1 Rules 32, 33 of the Rules which allowed for commitment to civil jail for non-payment of a debt as archaic and unconstitutional</w:t>
      </w:r>
      <w:r w:rsidRPr="00AA4E48">
        <w:rPr>
          <w:rStyle w:val="Strong"/>
          <w:color w:val="000000" w:themeColor="text1"/>
          <w:shd w:val="clear" w:color="auto" w:fill="FFFFFF"/>
        </w:rPr>
        <w:t xml:space="preserve">. </w:t>
      </w:r>
      <w:r w:rsidRPr="00AA4E48">
        <w:rPr>
          <w:rStyle w:val="Strong"/>
          <w:b w:val="0"/>
          <w:color w:val="000000" w:themeColor="text1"/>
          <w:shd w:val="clear" w:color="auto" w:fill="FFFFFF"/>
        </w:rPr>
        <w:t>The court however answered by stating that; “</w:t>
      </w:r>
      <w:r w:rsidRPr="00AA4E48">
        <w:rPr>
          <w:rStyle w:val="Emphasis"/>
          <w:bCs/>
          <w:i w:val="0"/>
          <w:color w:val="000000" w:themeColor="text1"/>
          <w:shd w:val="clear" w:color="auto" w:fill="FFFFFF"/>
        </w:rPr>
        <w:t>The deprivation of liberty sanctioned by sections 38 and 40 of the Civil Procedure Act is permissible and is not in violation of either the Constitution or ICCPR. The caveat, however, which has been emphasized in all the cases set out above is that before a person can be committed to civil jail for non-payment of a debt, there must be strict adherence to the procedures laid down in the Civil Procedure Act and Rules, which provide the due process safeguards essential to making limitation of the right to liberty permitted in this case acceptable in a free and democratic society.”</w:t>
      </w:r>
      <w:r w:rsidRPr="00AA4E48">
        <w:rPr>
          <w:rStyle w:val="FootnoteReference"/>
          <w:bCs/>
          <w:iCs/>
          <w:color w:val="000000" w:themeColor="text1"/>
          <w:shd w:val="clear" w:color="auto" w:fill="FFFFFF"/>
        </w:rPr>
        <w:footnoteReference w:id="39"/>
      </w:r>
      <w:r w:rsidRPr="00AA4E48">
        <w:rPr>
          <w:rStyle w:val="Emphasis"/>
          <w:bCs/>
          <w:i w:val="0"/>
          <w:color w:val="000000" w:themeColor="text1"/>
          <w:shd w:val="clear" w:color="auto" w:fill="FFFFFF"/>
        </w:rPr>
        <w:t xml:space="preserve"> This is preceded by a judgement made by Ransley J, in </w:t>
      </w:r>
      <w:r w:rsidRPr="00AA4E48">
        <w:rPr>
          <w:i/>
          <w:color w:val="000000" w:themeColor="text1"/>
          <w:shd w:val="clear" w:color="auto" w:fill="FFFFFF"/>
        </w:rPr>
        <w:t>Omega Credit Limited V Mt. Kenya Roses Ltd. &amp; 2 Others</w:t>
      </w:r>
      <w:r w:rsidRPr="00AA4E48">
        <w:rPr>
          <w:rStyle w:val="FootnoteReference"/>
          <w:color w:val="000000" w:themeColor="text1"/>
          <w:shd w:val="clear" w:color="auto" w:fill="FFFFFF"/>
        </w:rPr>
        <w:footnoteReference w:id="40"/>
      </w:r>
      <w:r w:rsidRPr="00AA4E48">
        <w:rPr>
          <w:rStyle w:val="Emphasis"/>
          <w:bCs/>
          <w:i w:val="0"/>
          <w:color w:val="000000" w:themeColor="text1"/>
          <w:shd w:val="clear" w:color="auto" w:fill="FFFFFF"/>
        </w:rPr>
        <w:t xml:space="preserve"> where he said; </w:t>
      </w:r>
    </w:p>
    <w:p w:rsidR="00860691" w:rsidRPr="00860691" w:rsidRDefault="008D7AD8" w:rsidP="00AA4E48">
      <w:pPr>
        <w:pStyle w:val="NormalWeb"/>
        <w:spacing w:line="360" w:lineRule="auto"/>
        <w:jc w:val="both"/>
        <w:rPr>
          <w:i/>
          <w:color w:val="000000" w:themeColor="text1"/>
          <w:shd w:val="clear" w:color="auto" w:fill="FFFFFF"/>
        </w:rPr>
      </w:pPr>
      <w:r w:rsidRPr="00860691">
        <w:rPr>
          <w:i/>
          <w:color w:val="000000" w:themeColor="text1"/>
          <w:shd w:val="clear" w:color="auto" w:fill="FFFFFF"/>
        </w:rPr>
        <w:t>“I see nothing null and void or unconstitutional in relation to the provisions relating to imprisonment for breach of a court order in a civil matter or that the provision of the Civil Procedure Act offends in any way the provisions of the constitution in so far as the constitution allows as an exception to liberty, imprisonment for breach of a civil court order.”</w:t>
      </w:r>
      <w:r w:rsidRPr="00860691">
        <w:rPr>
          <w:rStyle w:val="FootnoteReference"/>
          <w:i/>
          <w:color w:val="000000" w:themeColor="text1"/>
          <w:shd w:val="clear" w:color="auto" w:fill="FFFFFF"/>
        </w:rPr>
        <w:footnoteReference w:id="41"/>
      </w:r>
      <w:r w:rsidRPr="00860691">
        <w:rPr>
          <w:i/>
          <w:color w:val="000000" w:themeColor="text1"/>
          <w:shd w:val="clear" w:color="auto" w:fill="FFFFFF"/>
        </w:rPr>
        <w:t xml:space="preserve"> </w:t>
      </w:r>
    </w:p>
    <w:p w:rsidR="0021615B" w:rsidRPr="00AA4E48" w:rsidRDefault="008D7AD8" w:rsidP="00AA4E48">
      <w:pPr>
        <w:pStyle w:val="NormalWeb"/>
        <w:spacing w:line="360" w:lineRule="auto"/>
        <w:jc w:val="both"/>
        <w:rPr>
          <w:color w:val="000000" w:themeColor="text1"/>
          <w:shd w:val="clear" w:color="auto" w:fill="FFFFFF"/>
        </w:rPr>
      </w:pPr>
      <w:r w:rsidRPr="00AA4E48">
        <w:rPr>
          <w:color w:val="000000" w:themeColor="text1"/>
          <w:shd w:val="clear" w:color="auto" w:fill="FFFFFF"/>
        </w:rPr>
        <w:t>This shows that there is a lack of correspondence between judges on this particular matter and it leaves Kenyans in a confused state.</w:t>
      </w:r>
    </w:p>
    <w:p w:rsidR="0021615B" w:rsidRPr="00AA4E48" w:rsidRDefault="008D7AD8" w:rsidP="00AA4E48">
      <w:pPr>
        <w:pStyle w:val="NormalWeb"/>
        <w:spacing w:line="360" w:lineRule="auto"/>
        <w:jc w:val="both"/>
        <w:rPr>
          <w:color w:val="000000" w:themeColor="text1"/>
          <w:shd w:val="clear" w:color="auto" w:fill="FFFFFF"/>
        </w:rPr>
      </w:pPr>
      <w:r w:rsidRPr="00AA4E48">
        <w:rPr>
          <w:color w:val="000000" w:themeColor="text1"/>
          <w:shd w:val="clear" w:color="auto" w:fill="FFFFFF"/>
        </w:rPr>
        <w:t xml:space="preserve">Committing a judgement debtor to civil is not as friendly to the decree holder as it may appear to be. To begin with, it is the obligation of the decree holder to pay for the entire time the decree debtor stays in a civil jail; in the end, both the decree holder and the decree debtor </w:t>
      </w:r>
      <w:r w:rsidRPr="00AA4E48">
        <w:rPr>
          <w:color w:val="000000" w:themeColor="text1"/>
          <w:shd w:val="clear" w:color="auto" w:fill="FFFFFF"/>
        </w:rPr>
        <w:lastRenderedPageBreak/>
        <w:t>suffer the consequences of civil jail in their own ways.</w:t>
      </w:r>
      <w:r w:rsidRPr="00AA4E48">
        <w:rPr>
          <w:rStyle w:val="FootnoteReference"/>
          <w:color w:val="000000" w:themeColor="text1"/>
          <w:shd w:val="clear" w:color="auto" w:fill="FFFFFF"/>
        </w:rPr>
        <w:footnoteReference w:id="42"/>
      </w:r>
      <w:r w:rsidRPr="00AA4E48">
        <w:rPr>
          <w:color w:val="000000" w:themeColor="text1"/>
          <w:shd w:val="clear" w:color="auto" w:fill="FFFFFF"/>
        </w:rPr>
        <w:t xml:space="preserve"> The decree debtors’ rights and freedoms are limited while the decree holder suffers fiscally.</w:t>
      </w:r>
    </w:p>
    <w:p w:rsidR="0021615B" w:rsidRPr="00AA4E48" w:rsidRDefault="00600BEB" w:rsidP="00AA4E48">
      <w:pPr>
        <w:pStyle w:val="Heading2"/>
        <w:spacing w:line="360" w:lineRule="auto"/>
        <w:jc w:val="both"/>
        <w:rPr>
          <w:rFonts w:ascii="Times New Roman" w:hAnsi="Times New Roman" w:cs="Times New Roman"/>
          <w:b/>
          <w:color w:val="000000" w:themeColor="text1"/>
          <w:sz w:val="24"/>
          <w:szCs w:val="24"/>
          <w:shd w:val="clear" w:color="auto" w:fill="FFFFFF"/>
        </w:rPr>
      </w:pPr>
      <w:bookmarkStart w:id="58" w:name="_Toc10060106"/>
      <w:bookmarkStart w:id="59" w:name="_Toc27754581"/>
      <w:bookmarkStart w:id="60" w:name="_Toc27754798"/>
      <w:r w:rsidRPr="00AA4E48">
        <w:rPr>
          <w:rFonts w:ascii="Times New Roman" w:hAnsi="Times New Roman" w:cs="Times New Roman"/>
          <w:b/>
          <w:color w:val="000000" w:themeColor="text1"/>
          <w:sz w:val="24"/>
          <w:szCs w:val="24"/>
          <w:shd w:val="clear" w:color="auto" w:fill="FFFFFF"/>
        </w:rPr>
        <w:t xml:space="preserve">1.9 </w:t>
      </w:r>
      <w:r w:rsidR="008D7AD8" w:rsidRPr="00AA4E48">
        <w:rPr>
          <w:rFonts w:ascii="Times New Roman" w:hAnsi="Times New Roman" w:cs="Times New Roman"/>
          <w:b/>
          <w:color w:val="000000" w:themeColor="text1"/>
          <w:sz w:val="24"/>
          <w:szCs w:val="24"/>
          <w:shd w:val="clear" w:color="auto" w:fill="FFFFFF"/>
        </w:rPr>
        <w:t>RESEARCH METHODOLOGY</w:t>
      </w:r>
      <w:bookmarkEnd w:id="58"/>
      <w:bookmarkEnd w:id="59"/>
      <w:bookmarkEnd w:id="60"/>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This study </w:t>
      </w:r>
      <w:r w:rsidR="00600BEB" w:rsidRPr="00AA4E48">
        <w:rPr>
          <w:rFonts w:ascii="Times New Roman" w:hAnsi="Times New Roman" w:cs="Times New Roman"/>
          <w:sz w:val="24"/>
          <w:szCs w:val="24"/>
        </w:rPr>
        <w:t>is</w:t>
      </w:r>
      <w:r w:rsidRPr="00AA4E48">
        <w:rPr>
          <w:rFonts w:ascii="Times New Roman" w:hAnsi="Times New Roman" w:cs="Times New Roman"/>
          <w:sz w:val="24"/>
          <w:szCs w:val="24"/>
        </w:rPr>
        <w:t xml:space="preserve"> primarily desktop research. The desktop research comprises reading and scrutinising two categories of data. These are primary and secondary data. Primary data encompasses reading and interpreting the key sources of statistics for this dissertation which include the Constitution of Kenya 2010, Acts of Parliament of Kenya and International Instruments. Secondary data includes evaluation and analysis of books, journal, conference papers, websites and dissertations from different authors who have written on matters related to the work in this thesis. </w:t>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The </w:t>
      </w:r>
      <w:r w:rsidR="002A543C" w:rsidRPr="00AA4E48">
        <w:rPr>
          <w:rFonts w:ascii="Times New Roman" w:hAnsi="Times New Roman" w:cs="Times New Roman"/>
          <w:sz w:val="24"/>
          <w:szCs w:val="24"/>
        </w:rPr>
        <w:t>benefit of using desktop research is</w:t>
      </w:r>
      <w:r w:rsidRPr="00AA4E48">
        <w:rPr>
          <w:rFonts w:ascii="Times New Roman" w:hAnsi="Times New Roman" w:cs="Times New Roman"/>
          <w:sz w:val="24"/>
          <w:szCs w:val="24"/>
        </w:rPr>
        <w:t xml:space="preserve"> that one can work from any place. All that is required is a medium for conducting research. It saves on time since a wide range of data is accessed. The data collected as a result of desktop research is analysed and interpreted in light of the statement of the problem, hypothesis and research objectives including examining the nature of civil jails and whether they serve justice to both the judgement debtor and the decree holder. The data collected from the desktop research will also enable me to make recommendations how the law can integrate the interests of decree holders who cannot be paid as well make civil jails a way to encourage judgement debtors to pay up their debts.</w:t>
      </w:r>
    </w:p>
    <w:p w:rsidR="0021615B" w:rsidRDefault="00600BEB" w:rsidP="00AA4E48">
      <w:pPr>
        <w:pStyle w:val="Heading3"/>
        <w:spacing w:line="360" w:lineRule="auto"/>
        <w:jc w:val="both"/>
        <w:rPr>
          <w:rFonts w:ascii="Times New Roman" w:hAnsi="Times New Roman" w:cs="Times New Roman"/>
          <w:b/>
          <w:color w:val="000000" w:themeColor="text1"/>
          <w:sz w:val="24"/>
          <w:szCs w:val="24"/>
        </w:rPr>
      </w:pPr>
      <w:bookmarkStart w:id="61" w:name="_Toc10060107"/>
      <w:bookmarkStart w:id="62" w:name="_Toc27754582"/>
      <w:bookmarkStart w:id="63" w:name="_Toc27754799"/>
      <w:r w:rsidRPr="00AA4E48">
        <w:rPr>
          <w:rFonts w:ascii="Times New Roman" w:eastAsiaTheme="minorEastAsia" w:hAnsi="Times New Roman" w:cs="Times New Roman"/>
          <w:b/>
          <w:color w:val="000000" w:themeColor="text1"/>
          <w:sz w:val="24"/>
          <w:szCs w:val="24"/>
        </w:rPr>
        <w:t xml:space="preserve">1.9.1 </w:t>
      </w:r>
      <w:r w:rsidR="008D7AD8" w:rsidRPr="00AA4E48">
        <w:rPr>
          <w:rFonts w:ascii="Times New Roman" w:hAnsi="Times New Roman" w:cs="Times New Roman"/>
          <w:b/>
          <w:color w:val="000000" w:themeColor="text1"/>
          <w:sz w:val="24"/>
          <w:szCs w:val="24"/>
        </w:rPr>
        <w:t>ASSUMPTIONS</w:t>
      </w:r>
      <w:bookmarkEnd w:id="61"/>
      <w:bookmarkEnd w:id="62"/>
      <w:bookmarkEnd w:id="63"/>
    </w:p>
    <w:p w:rsidR="00860691" w:rsidRPr="00860691" w:rsidRDefault="00860691" w:rsidP="00860691"/>
    <w:p w:rsidR="0021615B" w:rsidRPr="00AA4E48" w:rsidRDefault="008D7AD8"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The first assumption based in this research is that there is no proper legislation that serves the interests of decree holders who bear with the detrimental effect after judgement debtors claim they are unable to pay.</w:t>
      </w:r>
    </w:p>
    <w:p w:rsidR="0021615B" w:rsidRPr="00AA4E48" w:rsidRDefault="008D7AD8" w:rsidP="00AA4E48">
      <w:pPr>
        <w:pStyle w:val="FootnoteText"/>
        <w:spacing w:before="240" w:after="240" w:line="360" w:lineRule="auto"/>
        <w:jc w:val="both"/>
        <w:rPr>
          <w:rFonts w:ascii="Times New Roman" w:hAnsi="Times New Roman" w:cs="Times New Roman"/>
          <w:sz w:val="24"/>
          <w:szCs w:val="24"/>
        </w:rPr>
      </w:pPr>
      <w:r w:rsidRPr="00AA4E48">
        <w:rPr>
          <w:rFonts w:ascii="Times New Roman" w:hAnsi="Times New Roman" w:cs="Times New Roman"/>
          <w:sz w:val="24"/>
          <w:szCs w:val="24"/>
        </w:rPr>
        <w:t>The second assumption is that there is a conflict between an international instrument, the International Covenant on Civil and Political Rights and the Civil Procedure Act which is an internal legislation. This is evident from the rulings of different judg</w:t>
      </w:r>
      <w:r w:rsidR="002A543C" w:rsidRPr="00AA4E48">
        <w:rPr>
          <w:rFonts w:ascii="Times New Roman" w:hAnsi="Times New Roman" w:cs="Times New Roman"/>
          <w:sz w:val="24"/>
          <w:szCs w:val="24"/>
        </w:rPr>
        <w:t>es on the matter of civil jails.</w:t>
      </w:r>
    </w:p>
    <w:p w:rsidR="002A543C" w:rsidRPr="00AA4E48" w:rsidRDefault="002A543C" w:rsidP="00AA4E48">
      <w:pPr>
        <w:pStyle w:val="FootnoteText"/>
        <w:spacing w:before="240" w:after="240" w:line="360" w:lineRule="auto"/>
        <w:jc w:val="both"/>
        <w:rPr>
          <w:rFonts w:ascii="Times New Roman" w:hAnsi="Times New Roman" w:cs="Times New Roman"/>
          <w:sz w:val="24"/>
          <w:szCs w:val="24"/>
        </w:rPr>
      </w:pPr>
      <w:r w:rsidRPr="00AA4E48">
        <w:rPr>
          <w:rFonts w:ascii="Times New Roman" w:hAnsi="Times New Roman" w:cs="Times New Roman"/>
          <w:sz w:val="24"/>
          <w:szCs w:val="24"/>
        </w:rPr>
        <w:lastRenderedPageBreak/>
        <w:t xml:space="preserve">The third assumption is that judges have the discretion to determine if one can pay or not and there is no rules or regulation that guides judges in determining if one is unable to pay. Apart from relying on information of the property under a debtor’s name, judges have no other references to use when deciding if one is unwilling to pay a debt or one is completely unable to pay. </w:t>
      </w:r>
    </w:p>
    <w:p w:rsidR="0021615B" w:rsidRDefault="00600BEB" w:rsidP="00AA4E48">
      <w:pPr>
        <w:pStyle w:val="Heading3"/>
        <w:spacing w:line="360" w:lineRule="auto"/>
        <w:jc w:val="both"/>
        <w:rPr>
          <w:rFonts w:ascii="Times New Roman" w:hAnsi="Times New Roman" w:cs="Times New Roman"/>
          <w:b/>
          <w:color w:val="000000" w:themeColor="text1"/>
          <w:sz w:val="24"/>
          <w:szCs w:val="24"/>
        </w:rPr>
      </w:pPr>
      <w:bookmarkStart w:id="64" w:name="_Toc27754583"/>
      <w:bookmarkStart w:id="65" w:name="_Toc27754800"/>
      <w:r w:rsidRPr="00AA4E48">
        <w:rPr>
          <w:rFonts w:ascii="Times New Roman" w:hAnsi="Times New Roman" w:cs="Times New Roman"/>
          <w:b/>
          <w:color w:val="000000" w:themeColor="text1"/>
          <w:sz w:val="24"/>
          <w:szCs w:val="24"/>
        </w:rPr>
        <w:t xml:space="preserve">1.9.2 </w:t>
      </w:r>
      <w:r w:rsidR="008D7AD8" w:rsidRPr="00AA4E48">
        <w:rPr>
          <w:rFonts w:ascii="Times New Roman" w:hAnsi="Times New Roman" w:cs="Times New Roman"/>
          <w:b/>
          <w:color w:val="000000" w:themeColor="text1"/>
          <w:sz w:val="24"/>
          <w:szCs w:val="24"/>
        </w:rPr>
        <w:t>LIMITATIONS OF THE STUDY</w:t>
      </w:r>
      <w:bookmarkEnd w:id="64"/>
      <w:bookmarkEnd w:id="65"/>
    </w:p>
    <w:p w:rsidR="00860691" w:rsidRPr="00860691" w:rsidRDefault="00860691" w:rsidP="00860691"/>
    <w:p w:rsidR="0021615B" w:rsidRPr="00AA4E48" w:rsidRDefault="008D7AD8" w:rsidP="00AA4E48">
      <w:pPr>
        <w:pStyle w:val="FootnoteText"/>
        <w:spacing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The main challenge regarding this research is data collection process. Many cases on civil jails are still pending and it is nearly impossible to access information on these cases. A few cases that I have quoted have been reported and a few people have written on this matter thus making data collection stressful. </w:t>
      </w:r>
    </w:p>
    <w:p w:rsidR="0021615B" w:rsidRPr="00AA4E48" w:rsidRDefault="0021615B" w:rsidP="00AA4E48">
      <w:pPr>
        <w:pStyle w:val="FootnoteText"/>
        <w:spacing w:line="360" w:lineRule="auto"/>
        <w:jc w:val="both"/>
        <w:rPr>
          <w:rStyle w:val="TitleChar"/>
          <w:rFonts w:ascii="Times New Roman" w:eastAsiaTheme="minorEastAsia" w:hAnsi="Times New Roman" w:cs="Times New Roman"/>
          <w:caps w:val="0"/>
          <w:color w:val="auto"/>
          <w:spacing w:val="0"/>
          <w:sz w:val="24"/>
          <w:szCs w:val="24"/>
        </w:rPr>
      </w:pPr>
    </w:p>
    <w:p w:rsidR="0021615B" w:rsidRPr="00AA4E48" w:rsidRDefault="00475E5B" w:rsidP="00AA4E48">
      <w:pPr>
        <w:pStyle w:val="Heading2"/>
        <w:spacing w:line="360" w:lineRule="auto"/>
        <w:jc w:val="both"/>
        <w:rPr>
          <w:rFonts w:ascii="Times New Roman" w:hAnsi="Times New Roman" w:cs="Times New Roman"/>
          <w:b/>
          <w:color w:val="000000" w:themeColor="text1"/>
          <w:sz w:val="24"/>
          <w:szCs w:val="24"/>
        </w:rPr>
      </w:pPr>
      <w:bookmarkStart w:id="66" w:name="_Toc10060108"/>
      <w:bookmarkStart w:id="67" w:name="_Toc27754584"/>
      <w:bookmarkStart w:id="68" w:name="_Toc27754801"/>
      <w:r w:rsidRPr="00AA4E48">
        <w:rPr>
          <w:rStyle w:val="TitleChar"/>
          <w:rFonts w:ascii="Times New Roman" w:hAnsi="Times New Roman" w:cs="Times New Roman"/>
          <w:b/>
          <w:caps w:val="0"/>
          <w:color w:val="000000" w:themeColor="text1"/>
          <w:spacing w:val="0"/>
          <w:sz w:val="24"/>
          <w:szCs w:val="24"/>
        </w:rPr>
        <w:t xml:space="preserve">1.9.3 </w:t>
      </w:r>
      <w:r w:rsidR="008D7AD8" w:rsidRPr="00AA4E48">
        <w:rPr>
          <w:rStyle w:val="TitleChar"/>
          <w:rFonts w:ascii="Times New Roman" w:hAnsi="Times New Roman" w:cs="Times New Roman"/>
          <w:b/>
          <w:caps w:val="0"/>
          <w:color w:val="000000" w:themeColor="text1"/>
          <w:spacing w:val="0"/>
          <w:sz w:val="24"/>
          <w:szCs w:val="24"/>
        </w:rPr>
        <w:t>CHAPTER BREAKDOWN</w:t>
      </w:r>
      <w:bookmarkEnd w:id="66"/>
      <w:bookmarkEnd w:id="67"/>
      <w:bookmarkEnd w:id="68"/>
    </w:p>
    <w:p w:rsidR="0021615B" w:rsidRPr="00AA4E48" w:rsidRDefault="008D7AD8" w:rsidP="00AA4E48">
      <w:pPr>
        <w:spacing w:before="240" w:after="0" w:line="360" w:lineRule="auto"/>
        <w:jc w:val="both"/>
        <w:rPr>
          <w:rFonts w:ascii="Times New Roman" w:hAnsi="Times New Roman" w:cs="Times New Roman"/>
          <w:b/>
          <w:sz w:val="24"/>
          <w:szCs w:val="24"/>
        </w:rPr>
      </w:pPr>
      <w:r w:rsidRPr="00AA4E48">
        <w:rPr>
          <w:rFonts w:ascii="Times New Roman" w:hAnsi="Times New Roman" w:cs="Times New Roman"/>
          <w:b/>
          <w:sz w:val="24"/>
          <w:szCs w:val="24"/>
        </w:rPr>
        <w:t>Chapter 1: Introduction</w:t>
      </w:r>
      <w:r w:rsidR="002055D7" w:rsidRPr="00AA4E48">
        <w:rPr>
          <w:rFonts w:ascii="Times New Roman" w:hAnsi="Times New Roman" w:cs="Times New Roman"/>
          <w:b/>
          <w:sz w:val="24"/>
          <w:szCs w:val="24"/>
        </w:rPr>
        <w:t xml:space="preserve"> and background of the study</w:t>
      </w:r>
    </w:p>
    <w:p w:rsidR="0021615B" w:rsidRPr="00AA4E48" w:rsidRDefault="008D7AD8" w:rsidP="00AA4E48">
      <w:pPr>
        <w:spacing w:before="240" w:after="0" w:line="360" w:lineRule="auto"/>
        <w:jc w:val="both"/>
        <w:rPr>
          <w:rFonts w:ascii="Times New Roman" w:hAnsi="Times New Roman" w:cs="Times New Roman"/>
          <w:sz w:val="24"/>
          <w:szCs w:val="24"/>
        </w:rPr>
      </w:pPr>
      <w:r w:rsidRPr="00AA4E48">
        <w:rPr>
          <w:rFonts w:ascii="Times New Roman" w:hAnsi="Times New Roman" w:cs="Times New Roman"/>
          <w:sz w:val="24"/>
          <w:szCs w:val="24"/>
        </w:rPr>
        <w:t>The chapter offers a succinct background to the problem. It comprises of a brief account of the study problem, a rationalization for the study as well as the purposes of the study and including the hypothesis and the literature review. Moreover, the chapter provides a theoretical framework of the study, a window through which the literature on the study will be evaluated. The chapter lastly registers the research strategy and approach providing a manual in the manner of the research.</w:t>
      </w:r>
    </w:p>
    <w:p w:rsidR="0021615B" w:rsidRPr="00AA4E48" w:rsidRDefault="002A543C" w:rsidP="00AA4E48">
      <w:pPr>
        <w:spacing w:before="100" w:beforeAutospacing="1" w:after="100" w:afterAutospacing="1" w:line="360" w:lineRule="auto"/>
        <w:jc w:val="both"/>
        <w:rPr>
          <w:rFonts w:ascii="Times New Roman" w:hAnsi="Times New Roman" w:cs="Times New Roman"/>
          <w:b/>
          <w:sz w:val="24"/>
          <w:szCs w:val="24"/>
        </w:rPr>
      </w:pPr>
      <w:r w:rsidRPr="00AA4E48">
        <w:rPr>
          <w:rFonts w:ascii="Times New Roman" w:hAnsi="Times New Roman" w:cs="Times New Roman"/>
          <w:b/>
          <w:sz w:val="24"/>
          <w:szCs w:val="24"/>
        </w:rPr>
        <w:t>Chapter 2: The history and nature</w:t>
      </w:r>
      <w:r w:rsidR="008D7AD8" w:rsidRPr="00AA4E48">
        <w:rPr>
          <w:rFonts w:ascii="Times New Roman" w:hAnsi="Times New Roman" w:cs="Times New Roman"/>
          <w:b/>
          <w:sz w:val="24"/>
          <w:szCs w:val="24"/>
        </w:rPr>
        <w:t xml:space="preserve"> of civil jails in Kenya </w:t>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The concentration of this chapter is to confer the chronological development of civil jails. This purpose of this discussion is to </w:t>
      </w:r>
      <w:r w:rsidR="002A543C" w:rsidRPr="00AA4E48">
        <w:rPr>
          <w:rFonts w:ascii="Times New Roman" w:hAnsi="Times New Roman" w:cs="Times New Roman"/>
          <w:sz w:val="24"/>
          <w:szCs w:val="24"/>
        </w:rPr>
        <w:t>look at how committal to civil jails started in Medieval Europe, how it transferred to the United States of America and how it was introduced in Kenya.  After history the chapter will delve into the nature of civil jails in Kenya in light of the framework put up for committal to civil jails.</w:t>
      </w:r>
    </w:p>
    <w:p w:rsidR="0021615B" w:rsidRPr="00AA4E48" w:rsidRDefault="008D7AD8" w:rsidP="00AA4E48">
      <w:pPr>
        <w:spacing w:before="100" w:beforeAutospacing="1" w:after="100" w:afterAutospacing="1" w:line="360" w:lineRule="auto"/>
        <w:jc w:val="both"/>
        <w:rPr>
          <w:rFonts w:ascii="Times New Roman" w:hAnsi="Times New Roman" w:cs="Times New Roman"/>
          <w:b/>
          <w:sz w:val="24"/>
          <w:szCs w:val="24"/>
        </w:rPr>
      </w:pPr>
      <w:r w:rsidRPr="00AA4E48">
        <w:rPr>
          <w:rFonts w:ascii="Times New Roman" w:hAnsi="Times New Roman" w:cs="Times New Roman"/>
          <w:b/>
          <w:sz w:val="24"/>
          <w:szCs w:val="24"/>
        </w:rPr>
        <w:t xml:space="preserve">Chapter 3: </w:t>
      </w:r>
      <w:r w:rsidR="002A543C" w:rsidRPr="00AA4E48">
        <w:rPr>
          <w:rFonts w:ascii="Times New Roman" w:hAnsi="Times New Roman" w:cs="Times New Roman"/>
          <w:b/>
          <w:sz w:val="24"/>
          <w:szCs w:val="24"/>
        </w:rPr>
        <w:t>Constitutionality of civil jails in Kenya.</w:t>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This section </w:t>
      </w:r>
      <w:r w:rsidR="002A543C" w:rsidRPr="00AA4E48">
        <w:rPr>
          <w:rFonts w:ascii="Times New Roman" w:hAnsi="Times New Roman" w:cs="Times New Roman"/>
          <w:sz w:val="24"/>
          <w:szCs w:val="24"/>
        </w:rPr>
        <w:t xml:space="preserve">looks at the conflict of domestic and international law and how different judges have tried interpreting and basing their decisions based on these laws that seem to contradict </w:t>
      </w:r>
      <w:r w:rsidR="002A543C" w:rsidRPr="00AA4E48">
        <w:rPr>
          <w:rFonts w:ascii="Times New Roman" w:hAnsi="Times New Roman" w:cs="Times New Roman"/>
          <w:sz w:val="24"/>
          <w:szCs w:val="24"/>
        </w:rPr>
        <w:lastRenderedPageBreak/>
        <w:t>each other. This chapter will also look at the instances where the constitutionality of committal to civil jails has been challenged and how the courts have handled it.</w:t>
      </w:r>
    </w:p>
    <w:p w:rsidR="0021615B" w:rsidRPr="00AA4E48" w:rsidRDefault="002055D7" w:rsidP="00AA4E48">
      <w:pPr>
        <w:spacing w:after="100" w:afterAutospacing="1" w:line="360" w:lineRule="auto"/>
        <w:jc w:val="both"/>
        <w:rPr>
          <w:rFonts w:ascii="Times New Roman" w:hAnsi="Times New Roman" w:cs="Times New Roman"/>
          <w:b/>
          <w:sz w:val="24"/>
          <w:szCs w:val="24"/>
        </w:rPr>
      </w:pPr>
      <w:r w:rsidRPr="00AA4E48">
        <w:rPr>
          <w:rFonts w:ascii="Times New Roman" w:hAnsi="Times New Roman" w:cs="Times New Roman"/>
          <w:b/>
          <w:sz w:val="24"/>
          <w:szCs w:val="24"/>
        </w:rPr>
        <w:t>Chapter 4: Access to Justice</w:t>
      </w:r>
    </w:p>
    <w:p w:rsidR="0021615B" w:rsidRPr="00AA4E48" w:rsidRDefault="008D7AD8" w:rsidP="00AA4E48">
      <w:pPr>
        <w:spacing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 xml:space="preserve">This chapter will observe whether committal to civil jails </w:t>
      </w:r>
      <w:r w:rsidR="002055D7" w:rsidRPr="00AA4E48">
        <w:rPr>
          <w:rFonts w:ascii="Times New Roman" w:hAnsi="Times New Roman" w:cs="Times New Roman"/>
          <w:sz w:val="24"/>
          <w:szCs w:val="24"/>
        </w:rPr>
        <w:t>allows access to justice by</w:t>
      </w:r>
      <w:r w:rsidRPr="00AA4E48">
        <w:rPr>
          <w:rFonts w:ascii="Times New Roman" w:hAnsi="Times New Roman" w:cs="Times New Roman"/>
          <w:sz w:val="24"/>
          <w:szCs w:val="24"/>
        </w:rPr>
        <w:t xml:space="preserve"> both the decree holder and the judgement debtor and in the case where a judgement debtor shows cause that he or she cannot pay the debt then how does the law cater for the loss of the decree holder.</w:t>
      </w:r>
    </w:p>
    <w:p w:rsidR="0021615B" w:rsidRPr="00AA4E48" w:rsidRDefault="008D7AD8" w:rsidP="00AA4E48">
      <w:pPr>
        <w:spacing w:before="100" w:beforeAutospacing="1" w:after="100" w:afterAutospacing="1" w:line="360" w:lineRule="auto"/>
        <w:jc w:val="both"/>
        <w:rPr>
          <w:rFonts w:ascii="Times New Roman" w:hAnsi="Times New Roman" w:cs="Times New Roman"/>
          <w:b/>
          <w:sz w:val="24"/>
          <w:szCs w:val="24"/>
        </w:rPr>
      </w:pPr>
      <w:r w:rsidRPr="00AA4E48">
        <w:rPr>
          <w:rFonts w:ascii="Times New Roman" w:hAnsi="Times New Roman" w:cs="Times New Roman"/>
          <w:b/>
          <w:sz w:val="24"/>
          <w:szCs w:val="24"/>
        </w:rPr>
        <w:t>Chapter 5: Conclusions, Findings and Recommendations</w:t>
      </w:r>
    </w:p>
    <w:p w:rsidR="0021615B" w:rsidRPr="00AA4E48" w:rsidRDefault="008D7AD8"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This chapter of the study provides for the verdicts of the study in a proposition to form the supposition of the study. The outcomes are in relation to the objectives of the study and the theory of the study. This chapter appeals the reader to commendations built on the discoveries of the study.</w:t>
      </w:r>
    </w:p>
    <w:p w:rsidR="00475E5B" w:rsidRPr="00AA4E48" w:rsidRDefault="00475E5B" w:rsidP="00AA4E48">
      <w:pPr>
        <w:pStyle w:val="Heading2"/>
        <w:spacing w:line="360" w:lineRule="auto"/>
        <w:jc w:val="both"/>
        <w:rPr>
          <w:rFonts w:ascii="Times New Roman" w:hAnsi="Times New Roman" w:cs="Times New Roman"/>
          <w:b/>
          <w:color w:val="000000" w:themeColor="text1"/>
          <w:sz w:val="24"/>
          <w:szCs w:val="24"/>
        </w:rPr>
      </w:pPr>
      <w:bookmarkStart w:id="69" w:name="_Toc27754585"/>
      <w:bookmarkStart w:id="70" w:name="_Toc27754802"/>
      <w:r w:rsidRPr="00AA4E48">
        <w:rPr>
          <w:rFonts w:ascii="Times New Roman" w:hAnsi="Times New Roman" w:cs="Times New Roman"/>
          <w:b/>
          <w:color w:val="000000" w:themeColor="text1"/>
          <w:sz w:val="24"/>
          <w:szCs w:val="24"/>
        </w:rPr>
        <w:t>1.9.4 DURATION OF STUDY</w:t>
      </w:r>
      <w:bookmarkEnd w:id="69"/>
      <w:bookmarkEnd w:id="70"/>
    </w:p>
    <w:p w:rsidR="00475E5B" w:rsidRPr="00AA4E48" w:rsidRDefault="00475E5B" w:rsidP="00AA4E48">
      <w:pPr>
        <w:spacing w:before="100" w:beforeAutospacing="1" w:after="100" w:afterAutospacing="1" w:line="360" w:lineRule="auto"/>
        <w:jc w:val="both"/>
        <w:rPr>
          <w:rFonts w:ascii="Times New Roman" w:hAnsi="Times New Roman" w:cs="Times New Roman"/>
          <w:sz w:val="24"/>
          <w:szCs w:val="24"/>
        </w:rPr>
      </w:pPr>
      <w:r w:rsidRPr="00AA4E48">
        <w:rPr>
          <w:rFonts w:ascii="Times New Roman" w:hAnsi="Times New Roman" w:cs="Times New Roman"/>
          <w:sz w:val="24"/>
          <w:szCs w:val="24"/>
        </w:rPr>
        <w:t>This study w</w:t>
      </w:r>
      <w:r w:rsidR="002937D3" w:rsidRPr="00AA4E48">
        <w:rPr>
          <w:rFonts w:ascii="Times New Roman" w:hAnsi="Times New Roman" w:cs="Times New Roman"/>
          <w:sz w:val="24"/>
          <w:szCs w:val="24"/>
        </w:rPr>
        <w:t>as conducted between May 2019 and</w:t>
      </w:r>
      <w:r w:rsidRPr="00AA4E48">
        <w:rPr>
          <w:rFonts w:ascii="Times New Roman" w:hAnsi="Times New Roman" w:cs="Times New Roman"/>
          <w:sz w:val="24"/>
          <w:szCs w:val="24"/>
        </w:rPr>
        <w:t xml:space="preserve"> January 2020.</w:t>
      </w:r>
    </w:p>
    <w:p w:rsidR="006B365B" w:rsidRDefault="006B365B">
      <w:pPr>
        <w:pStyle w:val="Heading1"/>
        <w:spacing w:line="360" w:lineRule="auto"/>
        <w:rPr>
          <w:rFonts w:ascii="Times New Roman" w:hAnsi="Times New Roman" w:cs="Times New Roman"/>
        </w:rPr>
      </w:pPr>
    </w:p>
    <w:p w:rsidR="006B365B" w:rsidRDefault="006B365B" w:rsidP="006B365B">
      <w:pPr>
        <w:rPr>
          <w:rFonts w:eastAsiaTheme="majorEastAsia"/>
          <w:color w:val="1F3864" w:themeColor="accent1" w:themeShade="80"/>
          <w:sz w:val="36"/>
          <w:szCs w:val="36"/>
        </w:rPr>
      </w:pPr>
      <w:r>
        <w:br w:type="page"/>
      </w:r>
    </w:p>
    <w:p w:rsidR="006B365B" w:rsidRPr="001C388D" w:rsidRDefault="006B365B" w:rsidP="00D77105">
      <w:pPr>
        <w:pStyle w:val="Heading1"/>
        <w:spacing w:line="360" w:lineRule="auto"/>
        <w:jc w:val="center"/>
        <w:rPr>
          <w:rFonts w:ascii="Times New Roman" w:hAnsi="Times New Roman" w:cs="Times New Roman"/>
          <w:b/>
          <w:color w:val="000000" w:themeColor="text1"/>
          <w:sz w:val="24"/>
          <w:szCs w:val="24"/>
        </w:rPr>
      </w:pPr>
      <w:bookmarkStart w:id="71" w:name="_Toc27754586"/>
      <w:bookmarkStart w:id="72" w:name="_Toc27754803"/>
      <w:r w:rsidRPr="001C388D">
        <w:rPr>
          <w:rFonts w:ascii="Times New Roman" w:hAnsi="Times New Roman" w:cs="Times New Roman"/>
          <w:b/>
          <w:color w:val="000000" w:themeColor="text1"/>
          <w:sz w:val="24"/>
          <w:szCs w:val="24"/>
        </w:rPr>
        <w:lastRenderedPageBreak/>
        <w:t>CHAPTER 2</w:t>
      </w:r>
      <w:bookmarkEnd w:id="71"/>
      <w:bookmarkEnd w:id="72"/>
    </w:p>
    <w:p w:rsidR="006B365B" w:rsidRDefault="006B365B" w:rsidP="00D77105">
      <w:pPr>
        <w:pStyle w:val="Heading1"/>
        <w:spacing w:line="360" w:lineRule="auto"/>
        <w:jc w:val="both"/>
        <w:rPr>
          <w:rFonts w:ascii="Times New Roman" w:hAnsi="Times New Roman" w:cs="Times New Roman"/>
          <w:b/>
          <w:color w:val="000000" w:themeColor="text1"/>
          <w:sz w:val="24"/>
          <w:szCs w:val="24"/>
        </w:rPr>
      </w:pPr>
      <w:bookmarkStart w:id="73" w:name="_Toc27754587"/>
      <w:bookmarkStart w:id="74" w:name="_Toc27754804"/>
      <w:r w:rsidRPr="001C388D">
        <w:rPr>
          <w:rFonts w:ascii="Times New Roman" w:hAnsi="Times New Roman" w:cs="Times New Roman"/>
          <w:b/>
          <w:color w:val="000000" w:themeColor="text1"/>
          <w:sz w:val="24"/>
          <w:szCs w:val="24"/>
        </w:rPr>
        <w:t xml:space="preserve">THE </w:t>
      </w:r>
      <w:r w:rsidR="009A1645" w:rsidRPr="001C388D">
        <w:rPr>
          <w:rFonts w:ascii="Times New Roman" w:hAnsi="Times New Roman" w:cs="Times New Roman"/>
          <w:b/>
          <w:color w:val="000000" w:themeColor="text1"/>
          <w:sz w:val="24"/>
          <w:szCs w:val="24"/>
        </w:rPr>
        <w:t xml:space="preserve">HISTORY AND </w:t>
      </w:r>
      <w:r w:rsidRPr="001C388D">
        <w:rPr>
          <w:rFonts w:ascii="Times New Roman" w:hAnsi="Times New Roman" w:cs="Times New Roman"/>
          <w:b/>
          <w:color w:val="000000" w:themeColor="text1"/>
          <w:sz w:val="24"/>
          <w:szCs w:val="24"/>
        </w:rPr>
        <w:t>NATURE OF CIVIL JAILS</w:t>
      </w:r>
      <w:bookmarkEnd w:id="73"/>
      <w:bookmarkEnd w:id="74"/>
    </w:p>
    <w:p w:rsidR="00860691" w:rsidRPr="00860691" w:rsidRDefault="00860691" w:rsidP="00860691"/>
    <w:p w:rsidR="00F411FB" w:rsidRDefault="00475E5B" w:rsidP="00D77105">
      <w:pPr>
        <w:pStyle w:val="Heading2"/>
        <w:spacing w:line="360" w:lineRule="auto"/>
        <w:jc w:val="both"/>
        <w:rPr>
          <w:rFonts w:ascii="Times New Roman" w:hAnsi="Times New Roman" w:cs="Times New Roman"/>
          <w:b/>
          <w:color w:val="000000" w:themeColor="text1"/>
          <w:sz w:val="24"/>
          <w:szCs w:val="24"/>
        </w:rPr>
      </w:pPr>
      <w:bookmarkStart w:id="75" w:name="_Toc27754588"/>
      <w:bookmarkStart w:id="76" w:name="_Toc27754805"/>
      <w:r w:rsidRPr="001C388D">
        <w:rPr>
          <w:rFonts w:ascii="Times New Roman" w:hAnsi="Times New Roman" w:cs="Times New Roman"/>
          <w:b/>
          <w:color w:val="000000" w:themeColor="text1"/>
          <w:sz w:val="24"/>
          <w:szCs w:val="24"/>
        </w:rPr>
        <w:t>2.1 INTRODUCTION</w:t>
      </w:r>
      <w:bookmarkEnd w:id="75"/>
      <w:bookmarkEnd w:id="76"/>
    </w:p>
    <w:p w:rsidR="00860691" w:rsidRPr="00860691" w:rsidRDefault="00860691" w:rsidP="00860691"/>
    <w:p w:rsidR="00475E5B" w:rsidRPr="00F411FB" w:rsidRDefault="00475E5B" w:rsidP="00D77105">
      <w:pPr>
        <w:spacing w:line="360" w:lineRule="auto"/>
        <w:jc w:val="both"/>
        <w:rPr>
          <w:rFonts w:ascii="Times New Roman" w:hAnsi="Times New Roman" w:cs="Times New Roman"/>
          <w:b/>
          <w:sz w:val="24"/>
          <w:szCs w:val="24"/>
        </w:rPr>
      </w:pPr>
      <w:r>
        <w:rPr>
          <w:rFonts w:ascii="Times New Roman" w:hAnsi="Times New Roman" w:cs="Times New Roman"/>
          <w:sz w:val="24"/>
          <w:szCs w:val="24"/>
        </w:rPr>
        <w:t>The concentration of this chapter is to confer the chronological development of civil jails. This purpose of this discussion is to look at how committal to civil jails started in Medieval Europe, how it transferred to the United States of America and how it was introduced in Kenya.  After history the chapter will delve into the nature of civil jails in Kenya in light of the framework put up for committal to civil jails.</w:t>
      </w:r>
    </w:p>
    <w:p w:rsidR="009A1645" w:rsidRDefault="00475E5B" w:rsidP="00D77105">
      <w:pPr>
        <w:pStyle w:val="Heading2"/>
        <w:spacing w:line="360" w:lineRule="auto"/>
        <w:jc w:val="both"/>
        <w:rPr>
          <w:rFonts w:ascii="Times New Roman" w:hAnsi="Times New Roman" w:cs="Times New Roman"/>
          <w:b/>
          <w:color w:val="000000" w:themeColor="text1"/>
          <w:sz w:val="24"/>
          <w:szCs w:val="24"/>
        </w:rPr>
      </w:pPr>
      <w:bookmarkStart w:id="77" w:name="_Toc27754589"/>
      <w:bookmarkStart w:id="78" w:name="_Toc27754806"/>
      <w:r w:rsidRPr="001C388D">
        <w:rPr>
          <w:rFonts w:ascii="Times New Roman" w:hAnsi="Times New Roman" w:cs="Times New Roman"/>
          <w:b/>
          <w:color w:val="000000" w:themeColor="text1"/>
          <w:sz w:val="24"/>
          <w:szCs w:val="24"/>
        </w:rPr>
        <w:t xml:space="preserve">2.2 </w:t>
      </w:r>
      <w:r w:rsidR="009A1645" w:rsidRPr="001C388D">
        <w:rPr>
          <w:rFonts w:ascii="Times New Roman" w:hAnsi="Times New Roman" w:cs="Times New Roman"/>
          <w:b/>
          <w:color w:val="000000" w:themeColor="text1"/>
          <w:sz w:val="24"/>
          <w:szCs w:val="24"/>
        </w:rPr>
        <w:t>HISTORY OF CIVIL JAILS</w:t>
      </w:r>
      <w:bookmarkEnd w:id="77"/>
      <w:bookmarkEnd w:id="78"/>
    </w:p>
    <w:p w:rsidR="00860691" w:rsidRPr="00860691" w:rsidRDefault="00860691" w:rsidP="00860691"/>
    <w:p w:rsidR="006B365B" w:rsidRDefault="00475E5B" w:rsidP="00D77105">
      <w:pPr>
        <w:pStyle w:val="Heading3"/>
        <w:spacing w:line="360" w:lineRule="auto"/>
        <w:jc w:val="both"/>
        <w:rPr>
          <w:rFonts w:ascii="Times New Roman" w:hAnsi="Times New Roman" w:cs="Times New Roman"/>
        </w:rPr>
      </w:pPr>
      <w:bookmarkStart w:id="79" w:name="_Toc27754590"/>
      <w:bookmarkStart w:id="80" w:name="_Toc27754807"/>
      <w:r w:rsidRPr="001C388D">
        <w:rPr>
          <w:rFonts w:ascii="Times New Roman" w:hAnsi="Times New Roman" w:cs="Times New Roman"/>
          <w:b/>
          <w:color w:val="000000" w:themeColor="text1"/>
          <w:sz w:val="24"/>
          <w:szCs w:val="24"/>
        </w:rPr>
        <w:t>2.2.</w:t>
      </w:r>
      <w:r w:rsidRPr="00AA4E48">
        <w:rPr>
          <w:rFonts w:ascii="Times New Roman" w:hAnsi="Times New Roman" w:cs="Times New Roman"/>
          <w:b/>
          <w:color w:val="000000" w:themeColor="text1"/>
          <w:sz w:val="24"/>
          <w:szCs w:val="24"/>
        </w:rPr>
        <w:t xml:space="preserve">1 </w:t>
      </w:r>
      <w:r w:rsidR="006B365B" w:rsidRPr="00AA4E48">
        <w:rPr>
          <w:rFonts w:ascii="Times New Roman" w:hAnsi="Times New Roman" w:cs="Times New Roman"/>
          <w:b/>
          <w:color w:val="000000" w:themeColor="text1"/>
          <w:sz w:val="24"/>
          <w:szCs w:val="24"/>
        </w:rPr>
        <w:t>Civil Jails in Medieval Europe</w:t>
      </w:r>
      <w:r w:rsidR="006B365B" w:rsidRPr="00AA4E48">
        <w:rPr>
          <w:rFonts w:ascii="Times New Roman" w:hAnsi="Times New Roman" w:cs="Times New Roman"/>
        </w:rPr>
        <w:t>.</w:t>
      </w:r>
      <w:bookmarkEnd w:id="79"/>
      <w:bookmarkEnd w:id="80"/>
    </w:p>
    <w:p w:rsidR="00860691" w:rsidRPr="00860691" w:rsidRDefault="00860691" w:rsidP="00860691"/>
    <w:p w:rsidR="006B365B" w:rsidRPr="009D1854" w:rsidRDefault="006B365B" w:rsidP="00D77105">
      <w:pPr>
        <w:spacing w:line="360" w:lineRule="auto"/>
        <w:jc w:val="both"/>
        <w:rPr>
          <w:rFonts w:ascii="Times New Roman" w:hAnsi="Times New Roman" w:cs="Times New Roman"/>
          <w:sz w:val="24"/>
          <w:szCs w:val="24"/>
        </w:rPr>
      </w:pPr>
      <w:r w:rsidRPr="009D1854">
        <w:rPr>
          <w:rFonts w:ascii="Times New Roman" w:hAnsi="Times New Roman" w:cs="Times New Roman"/>
          <w:sz w:val="24"/>
          <w:szCs w:val="24"/>
        </w:rPr>
        <w:t>From as far as the 5</w:t>
      </w:r>
      <w:r w:rsidRPr="009D1854">
        <w:rPr>
          <w:rFonts w:ascii="Times New Roman" w:hAnsi="Times New Roman" w:cs="Times New Roman"/>
          <w:sz w:val="24"/>
          <w:szCs w:val="24"/>
          <w:vertAlign w:val="superscript"/>
        </w:rPr>
        <w:t>th</w:t>
      </w:r>
      <w:r w:rsidRPr="009D1854">
        <w:rPr>
          <w:rFonts w:ascii="Times New Roman" w:hAnsi="Times New Roman" w:cs="Times New Roman"/>
          <w:sz w:val="24"/>
          <w:szCs w:val="24"/>
        </w:rPr>
        <w:t xml:space="preserve"> Century when Roman law was codified, it has been law that there should be debt bondage in order to protect the interests of the lender. It started with debtors offering themselves as collateral and would be enslaved by the lenders until their debt is paid. Roman law allowed creditors to arrest debtors and lock them up in private prisons to a maximum of sixty days to give time to family and friends to raise the debt money.</w:t>
      </w:r>
      <w:r w:rsidRPr="009D1854">
        <w:rPr>
          <w:rStyle w:val="FootnoteReference"/>
          <w:rFonts w:ascii="Times New Roman" w:hAnsi="Times New Roman" w:cs="Times New Roman"/>
          <w:sz w:val="24"/>
          <w:szCs w:val="24"/>
        </w:rPr>
        <w:footnoteReference w:id="43"/>
      </w:r>
      <w:r w:rsidRPr="009D1854">
        <w:rPr>
          <w:rFonts w:ascii="Times New Roman" w:hAnsi="Times New Roman" w:cs="Times New Roman"/>
          <w:sz w:val="24"/>
          <w:szCs w:val="24"/>
        </w:rPr>
        <w:t xml:space="preserve"> in the event that sixty days have elapsed and no payment has been made, the law allowed the creditor to either kill the debtor or enslave him until the creditor is satisfied.</w:t>
      </w:r>
      <w:r w:rsidRPr="009D1854">
        <w:rPr>
          <w:rStyle w:val="FootnoteReference"/>
          <w:rFonts w:ascii="Times New Roman" w:hAnsi="Times New Roman" w:cs="Times New Roman"/>
          <w:sz w:val="24"/>
          <w:szCs w:val="24"/>
        </w:rPr>
        <w:footnoteReference w:id="44"/>
      </w:r>
      <w:r w:rsidRPr="009D1854">
        <w:rPr>
          <w:rFonts w:ascii="Times New Roman" w:hAnsi="Times New Roman" w:cs="Times New Roman"/>
          <w:sz w:val="24"/>
          <w:szCs w:val="24"/>
        </w:rPr>
        <w:t xml:space="preserve"> </w:t>
      </w:r>
    </w:p>
    <w:p w:rsidR="006B365B" w:rsidRPr="009D1854" w:rsidRDefault="006B365B" w:rsidP="00D77105">
      <w:pPr>
        <w:spacing w:line="360" w:lineRule="auto"/>
        <w:jc w:val="both"/>
        <w:rPr>
          <w:rFonts w:ascii="Times New Roman" w:hAnsi="Times New Roman" w:cs="Times New Roman"/>
          <w:color w:val="000000"/>
          <w:sz w:val="24"/>
          <w:szCs w:val="24"/>
        </w:rPr>
      </w:pPr>
      <w:r w:rsidRPr="009D1854">
        <w:rPr>
          <w:rStyle w:val="FootnoteReference"/>
          <w:rFonts w:ascii="Times New Roman" w:hAnsi="Times New Roman" w:cs="Times New Roman"/>
          <w:sz w:val="24"/>
          <w:szCs w:val="24"/>
        </w:rPr>
        <w:footnoteReference w:id="45"/>
      </w:r>
      <w:r w:rsidRPr="009D1854">
        <w:rPr>
          <w:rFonts w:ascii="Times New Roman" w:hAnsi="Times New Roman" w:cs="Times New Roman"/>
          <w:sz w:val="24"/>
          <w:szCs w:val="24"/>
        </w:rPr>
        <w:t>Incarceration in Europe started in the Medieval Age where designated prisons were made for defaulters. By 1776, England and Wales had a total of 2,347 debtors imprisoned and each prisoner was jailed together with two dependants, mostly the wife and a child.</w:t>
      </w:r>
      <w:r w:rsidRPr="009D1854">
        <w:rPr>
          <w:rStyle w:val="FootnoteReference"/>
          <w:rFonts w:ascii="Times New Roman" w:hAnsi="Times New Roman" w:cs="Times New Roman"/>
          <w:sz w:val="24"/>
          <w:szCs w:val="24"/>
        </w:rPr>
        <w:footnoteReference w:id="46"/>
      </w:r>
      <w:r w:rsidR="008E078C">
        <w:rPr>
          <w:rFonts w:ascii="Times New Roman" w:hAnsi="Times New Roman" w:cs="Times New Roman"/>
          <w:sz w:val="24"/>
          <w:szCs w:val="24"/>
        </w:rPr>
        <w:t xml:space="preserve"> </w:t>
      </w:r>
      <w:r w:rsidRPr="009D1854">
        <w:rPr>
          <w:rFonts w:ascii="Times New Roman" w:hAnsi="Times New Roman" w:cs="Times New Roman"/>
          <w:sz w:val="24"/>
          <w:szCs w:val="24"/>
        </w:rPr>
        <w:t xml:space="preserve">County court judges issued rulings based on belief that the working class defaulted on their debts deliberately. On the other hand, the upper class were seen to be having honest intentions to default loans and would be given lenient treatment and would barely end up in these debt </w:t>
      </w:r>
      <w:r w:rsidRPr="009D1854">
        <w:rPr>
          <w:rFonts w:ascii="Times New Roman" w:hAnsi="Times New Roman" w:cs="Times New Roman"/>
          <w:sz w:val="24"/>
          <w:szCs w:val="24"/>
        </w:rPr>
        <w:lastRenderedPageBreak/>
        <w:t>prisons.</w:t>
      </w:r>
      <w:r w:rsidRPr="009D1854">
        <w:rPr>
          <w:rStyle w:val="FootnoteReference"/>
          <w:rFonts w:ascii="Times New Roman" w:hAnsi="Times New Roman" w:cs="Times New Roman"/>
          <w:sz w:val="24"/>
          <w:szCs w:val="24"/>
        </w:rPr>
        <w:footnoteReference w:id="47"/>
      </w:r>
      <w:r w:rsidRPr="009D1854">
        <w:rPr>
          <w:rFonts w:ascii="Times New Roman" w:hAnsi="Times New Roman" w:cs="Times New Roman"/>
          <w:sz w:val="24"/>
          <w:szCs w:val="24"/>
        </w:rPr>
        <w:t xml:space="preserve"> Inmates would pay for their upkeep</w:t>
      </w:r>
      <w:r w:rsidRPr="009D1854">
        <w:rPr>
          <w:rStyle w:val="FootnoteReference"/>
          <w:rFonts w:ascii="Times New Roman" w:hAnsi="Times New Roman" w:cs="Times New Roman"/>
          <w:sz w:val="24"/>
          <w:szCs w:val="24"/>
        </w:rPr>
        <w:footnoteReference w:id="48"/>
      </w:r>
      <w:r w:rsidRPr="009D1854">
        <w:rPr>
          <w:rFonts w:ascii="Times New Roman" w:hAnsi="Times New Roman" w:cs="Times New Roman"/>
          <w:sz w:val="24"/>
          <w:szCs w:val="24"/>
        </w:rPr>
        <w:t xml:space="preserve"> and </w:t>
      </w:r>
      <w:r w:rsidRPr="009D1854">
        <w:rPr>
          <w:rFonts w:ascii="Times New Roman" w:hAnsi="Times New Roman" w:cs="Times New Roman"/>
          <w:color w:val="000000"/>
          <w:sz w:val="24"/>
          <w:szCs w:val="24"/>
        </w:rPr>
        <w:t>delinquent payers in England could also be sentenced to live “within the extent of the rules” which meant they could be arrested if they stepped outside a prescribed area except on Sundays.</w:t>
      </w:r>
      <w:r w:rsidRPr="009D1854">
        <w:rPr>
          <w:rStyle w:val="FootnoteReference"/>
          <w:rFonts w:ascii="Times New Roman" w:hAnsi="Times New Roman" w:cs="Times New Roman"/>
          <w:color w:val="000000"/>
          <w:sz w:val="24"/>
          <w:szCs w:val="24"/>
        </w:rPr>
        <w:footnoteReference w:id="49"/>
      </w:r>
      <w:r w:rsidRPr="009D1854">
        <w:rPr>
          <w:rFonts w:ascii="Times New Roman" w:hAnsi="Times New Roman" w:cs="Times New Roman"/>
          <w:color w:val="000000"/>
          <w:sz w:val="24"/>
          <w:szCs w:val="24"/>
        </w:rPr>
        <w:t xml:space="preserve"> Famous civil jails include Marshalsea where Charles Dickens was an inmate and wrote his book, </w:t>
      </w:r>
      <w:r w:rsidRPr="009D1854">
        <w:rPr>
          <w:rFonts w:ascii="Times New Roman" w:hAnsi="Times New Roman" w:cs="Times New Roman"/>
          <w:i/>
          <w:color w:val="000000"/>
          <w:sz w:val="24"/>
          <w:szCs w:val="24"/>
        </w:rPr>
        <w:t>Little Dorrit</w:t>
      </w:r>
      <w:r w:rsidRPr="009D1854">
        <w:rPr>
          <w:rFonts w:ascii="Times New Roman" w:hAnsi="Times New Roman" w:cs="Times New Roman"/>
          <w:color w:val="000000"/>
          <w:sz w:val="24"/>
          <w:szCs w:val="24"/>
        </w:rPr>
        <w:t>, which pushed for a change in the prisons.</w:t>
      </w:r>
      <w:r w:rsidRPr="009D1854">
        <w:rPr>
          <w:rStyle w:val="FootnoteReference"/>
          <w:rFonts w:ascii="Times New Roman" w:hAnsi="Times New Roman" w:cs="Times New Roman"/>
          <w:color w:val="000000"/>
          <w:sz w:val="24"/>
          <w:szCs w:val="24"/>
        </w:rPr>
        <w:footnoteReference w:id="50"/>
      </w:r>
      <w:r w:rsidRPr="009D1854">
        <w:rPr>
          <w:rFonts w:ascii="Times New Roman" w:hAnsi="Times New Roman" w:cs="Times New Roman"/>
          <w:color w:val="000000"/>
          <w:sz w:val="24"/>
          <w:szCs w:val="24"/>
        </w:rPr>
        <w:t xml:space="preserve"> Others include Clink Prison, Coldbath Fields, Fleet and King’s Bench.</w:t>
      </w:r>
    </w:p>
    <w:p w:rsidR="006B365B" w:rsidRPr="009D1854" w:rsidRDefault="006B365B" w:rsidP="00D77105">
      <w:pPr>
        <w:spacing w:line="360" w:lineRule="auto"/>
        <w:jc w:val="both"/>
        <w:rPr>
          <w:rFonts w:ascii="Times New Roman" w:hAnsi="Times New Roman" w:cs="Times New Roman"/>
          <w:sz w:val="24"/>
          <w:szCs w:val="24"/>
        </w:rPr>
      </w:pPr>
      <w:r w:rsidRPr="009D1854">
        <w:rPr>
          <w:rFonts w:ascii="Times New Roman" w:hAnsi="Times New Roman" w:cs="Times New Roman"/>
          <w:color w:val="000000"/>
          <w:sz w:val="24"/>
          <w:szCs w:val="24"/>
        </w:rPr>
        <w:t>This was not only in England but a report by The British Parliamentary Committee conducted in 1834 showed that all European Countries had the incarceration systems for debtors apart from Portugal.</w:t>
      </w:r>
      <w:r w:rsidRPr="009D1854">
        <w:rPr>
          <w:rStyle w:val="FootnoteReference"/>
          <w:rFonts w:ascii="Times New Roman" w:hAnsi="Times New Roman" w:cs="Times New Roman"/>
          <w:color w:val="000000"/>
          <w:sz w:val="24"/>
          <w:szCs w:val="24"/>
        </w:rPr>
        <w:footnoteReference w:id="51"/>
      </w:r>
      <w:r w:rsidRPr="009D1854">
        <w:rPr>
          <w:rFonts w:ascii="Times New Roman" w:hAnsi="Times New Roman" w:cs="Times New Roman"/>
          <w:color w:val="000000"/>
          <w:sz w:val="24"/>
          <w:szCs w:val="24"/>
        </w:rPr>
        <w:t xml:space="preserve"> This system in France was referred to as </w:t>
      </w:r>
      <w:r w:rsidRPr="009D1854">
        <w:rPr>
          <w:rFonts w:ascii="Times New Roman" w:hAnsi="Times New Roman" w:cs="Times New Roman"/>
          <w:i/>
          <w:sz w:val="24"/>
          <w:szCs w:val="24"/>
        </w:rPr>
        <w:t xml:space="preserve">Contrainte par Cor, </w:t>
      </w:r>
      <w:r w:rsidRPr="009D1854">
        <w:rPr>
          <w:rFonts w:ascii="Times New Roman" w:hAnsi="Times New Roman" w:cs="Times New Roman"/>
          <w:sz w:val="24"/>
          <w:szCs w:val="24"/>
        </w:rPr>
        <w:t xml:space="preserve">had existed from the </w:t>
      </w:r>
      <w:r w:rsidRPr="009D1854">
        <w:rPr>
          <w:rFonts w:ascii="Times New Roman" w:hAnsi="Times New Roman" w:cs="Times New Roman"/>
          <w:i/>
          <w:sz w:val="24"/>
          <w:szCs w:val="24"/>
        </w:rPr>
        <w:t>Ancien Regimne</w:t>
      </w:r>
      <w:r w:rsidRPr="009D1854">
        <w:rPr>
          <w:rFonts w:ascii="Times New Roman" w:hAnsi="Times New Roman" w:cs="Times New Roman"/>
          <w:sz w:val="24"/>
          <w:szCs w:val="24"/>
        </w:rPr>
        <w:t xml:space="preserve"> with a five-year intermission during the Revolution and a brief suspension in 1848.</w:t>
      </w:r>
      <w:r w:rsidRPr="009D1854">
        <w:rPr>
          <w:rStyle w:val="FootnoteReference"/>
          <w:rFonts w:ascii="Times New Roman" w:hAnsi="Times New Roman" w:cs="Times New Roman"/>
          <w:sz w:val="24"/>
          <w:szCs w:val="24"/>
        </w:rPr>
        <w:footnoteReference w:id="52"/>
      </w:r>
      <w:r w:rsidRPr="009D1854">
        <w:rPr>
          <w:rFonts w:ascii="Times New Roman" w:hAnsi="Times New Roman" w:cs="Times New Roman"/>
          <w:sz w:val="24"/>
          <w:szCs w:val="24"/>
        </w:rPr>
        <w:t xml:space="preserve"> </w:t>
      </w:r>
      <w:r w:rsidRPr="009D1854">
        <w:rPr>
          <w:rFonts w:ascii="Times New Roman" w:eastAsia="SimSun" w:hAnsi="Times New Roman" w:cs="Times New Roman"/>
          <w:sz w:val="24"/>
          <w:szCs w:val="24"/>
        </w:rPr>
        <w:t>It existed prior to 1867 in all commercial matters and in non-commercial transactions where there was fraud, violence, or official misconduct, and where the sum involved was more than three hundred francs.</w:t>
      </w:r>
      <w:r w:rsidRPr="009D1854">
        <w:rPr>
          <w:rStyle w:val="FootnoteReference"/>
          <w:rFonts w:ascii="Times New Roman" w:eastAsia="SimSun" w:hAnsi="Times New Roman" w:cs="Times New Roman"/>
          <w:sz w:val="24"/>
          <w:szCs w:val="24"/>
        </w:rPr>
        <w:footnoteReference w:id="53"/>
      </w:r>
      <w:r w:rsidRPr="009D1854">
        <w:rPr>
          <w:rFonts w:ascii="Times New Roman" w:hAnsi="Times New Roman" w:cs="Times New Roman"/>
          <w:sz w:val="24"/>
          <w:szCs w:val="24"/>
        </w:rPr>
        <w:t xml:space="preserve"> All these statistics shows that it was a well established system that was given birth by the common law doctrines of </w:t>
      </w:r>
      <w:r w:rsidRPr="009D1854">
        <w:rPr>
          <w:rFonts w:ascii="Times New Roman" w:hAnsi="Times New Roman" w:cs="Times New Roman"/>
          <w:i/>
          <w:sz w:val="24"/>
          <w:szCs w:val="24"/>
        </w:rPr>
        <w:t xml:space="preserve">Capias ad Respondendum </w:t>
      </w:r>
      <w:r w:rsidRPr="009D1854">
        <w:rPr>
          <w:rFonts w:ascii="Times New Roman" w:hAnsi="Times New Roman" w:cs="Times New Roman"/>
          <w:sz w:val="24"/>
          <w:szCs w:val="24"/>
        </w:rPr>
        <w:t xml:space="preserve">where a person’s freedom is withdrawn until he or she responds to claims made against them and </w:t>
      </w:r>
      <w:r w:rsidRPr="009D1854">
        <w:rPr>
          <w:rFonts w:ascii="Times New Roman" w:hAnsi="Times New Roman" w:cs="Times New Roman"/>
          <w:i/>
          <w:sz w:val="24"/>
          <w:szCs w:val="24"/>
        </w:rPr>
        <w:t>Capius ad Satisfaciendum</w:t>
      </w:r>
      <w:r w:rsidRPr="009D1854">
        <w:rPr>
          <w:rFonts w:ascii="Times New Roman" w:hAnsi="Times New Roman" w:cs="Times New Roman"/>
          <w:sz w:val="24"/>
          <w:szCs w:val="24"/>
        </w:rPr>
        <w:t xml:space="preserve"> where a court is given discretion to hold someone until they satisfy the judgement it has passed.</w:t>
      </w:r>
      <w:r w:rsidRPr="009D1854">
        <w:rPr>
          <w:rStyle w:val="FootnoteReference"/>
          <w:rFonts w:ascii="Times New Roman" w:hAnsi="Times New Roman" w:cs="Times New Roman"/>
          <w:sz w:val="24"/>
          <w:szCs w:val="24"/>
        </w:rPr>
        <w:footnoteReference w:id="54"/>
      </w:r>
      <w:r w:rsidRPr="009D1854">
        <w:rPr>
          <w:rFonts w:ascii="Times New Roman" w:hAnsi="Times New Roman" w:cs="Times New Roman"/>
          <w:sz w:val="24"/>
          <w:szCs w:val="24"/>
        </w:rPr>
        <w:t xml:space="preserve"> In 1906, England recorded the highest number of civil prisoners of 11,986 but this reduced to 424 in 1921.</w:t>
      </w:r>
      <w:r w:rsidRPr="009D1854">
        <w:rPr>
          <w:rStyle w:val="FootnoteReference"/>
          <w:rFonts w:ascii="Times New Roman" w:hAnsi="Times New Roman" w:cs="Times New Roman"/>
          <w:sz w:val="24"/>
          <w:szCs w:val="24"/>
        </w:rPr>
        <w:footnoteReference w:id="55"/>
      </w:r>
    </w:p>
    <w:p w:rsidR="006B365B" w:rsidRPr="009D1854" w:rsidRDefault="006B365B" w:rsidP="00D77105">
      <w:pPr>
        <w:spacing w:line="360" w:lineRule="auto"/>
        <w:jc w:val="both"/>
        <w:rPr>
          <w:rFonts w:ascii="Times New Roman" w:hAnsi="Times New Roman" w:cs="Times New Roman"/>
          <w:sz w:val="24"/>
          <w:szCs w:val="24"/>
        </w:rPr>
      </w:pPr>
      <w:r w:rsidRPr="009D1854">
        <w:rPr>
          <w:rFonts w:ascii="Times New Roman" w:hAnsi="Times New Roman" w:cs="Times New Roman"/>
          <w:sz w:val="24"/>
          <w:szCs w:val="24"/>
        </w:rPr>
        <w:t>With the rise of civilization and Christianity condemning the practice of imprisoning debtors, England decided to abolish the practice when they passed the 1869 Debtors Act. The Act however, specified precise instances where the imprisonment would still suffice</w:t>
      </w:r>
      <w:r w:rsidRPr="009D1854">
        <w:rPr>
          <w:rStyle w:val="FootnoteReference"/>
          <w:rFonts w:ascii="Times New Roman" w:hAnsi="Times New Roman" w:cs="Times New Roman"/>
          <w:sz w:val="24"/>
          <w:szCs w:val="24"/>
        </w:rPr>
        <w:footnoteReference w:id="56"/>
      </w:r>
      <w:r w:rsidRPr="009D1854">
        <w:rPr>
          <w:rFonts w:ascii="Times New Roman" w:hAnsi="Times New Roman" w:cs="Times New Roman"/>
          <w:sz w:val="24"/>
          <w:szCs w:val="24"/>
        </w:rPr>
        <w:t xml:space="preserve"> but emphasised on imprisonment on debtors who had means to pay but deliberately refused to </w:t>
      </w:r>
      <w:r w:rsidRPr="009D1854">
        <w:rPr>
          <w:rFonts w:ascii="Times New Roman" w:hAnsi="Times New Roman" w:cs="Times New Roman"/>
          <w:sz w:val="24"/>
          <w:szCs w:val="24"/>
        </w:rPr>
        <w:lastRenderedPageBreak/>
        <w:t>pay.</w:t>
      </w:r>
      <w:r w:rsidRPr="009D1854">
        <w:rPr>
          <w:rStyle w:val="FootnoteReference"/>
          <w:rFonts w:ascii="Times New Roman" w:hAnsi="Times New Roman" w:cs="Times New Roman"/>
          <w:sz w:val="24"/>
          <w:szCs w:val="24"/>
        </w:rPr>
        <w:footnoteReference w:id="57"/>
      </w:r>
      <w:r w:rsidRPr="009D1854">
        <w:rPr>
          <w:rFonts w:ascii="Times New Roman" w:hAnsi="Times New Roman" w:cs="Times New Roman"/>
          <w:sz w:val="24"/>
          <w:szCs w:val="24"/>
        </w:rPr>
        <w:t xml:space="preserve"> This campaign however started in 1706 when a trader and journalist, Daniel Defoe, pushed for </w:t>
      </w:r>
      <w:r w:rsidR="00475E5B" w:rsidRPr="009D1854">
        <w:rPr>
          <w:rFonts w:ascii="Times New Roman" w:hAnsi="Times New Roman" w:cs="Times New Roman"/>
          <w:sz w:val="24"/>
          <w:szCs w:val="24"/>
        </w:rPr>
        <w:t>legislation</w:t>
      </w:r>
      <w:r w:rsidRPr="009D1854">
        <w:rPr>
          <w:rFonts w:ascii="Times New Roman" w:hAnsi="Times New Roman" w:cs="Times New Roman"/>
          <w:sz w:val="24"/>
          <w:szCs w:val="24"/>
        </w:rPr>
        <w:t xml:space="preserve"> dubbed ‘Bill</w:t>
      </w:r>
      <w:r w:rsidRPr="009D1854">
        <w:rPr>
          <w:rFonts w:ascii="Times New Roman" w:eastAsia="SimSun" w:hAnsi="Times New Roman" w:cs="Times New Roman"/>
          <w:sz w:val="24"/>
          <w:szCs w:val="24"/>
        </w:rPr>
        <w:t xml:space="preserve"> to prevent Frauds, usually committed by Bankrupt’ which proposed honest bankrupts to come forward and make a decent composition with creditors, without the fear of being hounded into prison.</w:t>
      </w:r>
      <w:r w:rsidRPr="009D1854">
        <w:rPr>
          <w:rStyle w:val="FootnoteReference"/>
          <w:rFonts w:ascii="Times New Roman" w:eastAsia="SimSun" w:hAnsi="Times New Roman" w:cs="Times New Roman"/>
          <w:sz w:val="24"/>
          <w:szCs w:val="24"/>
        </w:rPr>
        <w:footnoteReference w:id="58"/>
      </w:r>
      <w:r w:rsidRPr="009D1854">
        <w:rPr>
          <w:rFonts w:ascii="Times New Roman" w:eastAsia="SimSun" w:hAnsi="Times New Roman" w:cs="Times New Roman"/>
          <w:sz w:val="24"/>
          <w:szCs w:val="24"/>
        </w:rPr>
        <w:t xml:space="preserve"> He expressed that some creditors used the debt prisons as a way to 'Confine Men to Perpetual Imprisonment for Debt’</w:t>
      </w:r>
      <w:r w:rsidRPr="009D1854">
        <w:rPr>
          <w:rStyle w:val="FootnoteReference"/>
          <w:rFonts w:ascii="Times New Roman" w:eastAsia="SimSun" w:hAnsi="Times New Roman" w:cs="Times New Roman"/>
          <w:sz w:val="24"/>
          <w:szCs w:val="24"/>
        </w:rPr>
        <w:footnoteReference w:id="59"/>
      </w:r>
      <w:r w:rsidRPr="009D1854">
        <w:rPr>
          <w:rFonts w:ascii="Times New Roman" w:eastAsia="SimSun" w:hAnsi="Times New Roman" w:cs="Times New Roman"/>
          <w:sz w:val="24"/>
          <w:szCs w:val="24"/>
        </w:rPr>
        <w:t xml:space="preserve"> and this did not please him as he was a victim of the same. The 1869 Debtors Act gave birth to a power given to the court to make an order where the judgement debtor could pay in instalments. If an instalment was defaulted and the court determined that the debtor had means to pay then the court would commit the debtor in civil jail up to 6 weeks.</w:t>
      </w:r>
      <w:r w:rsidRPr="009D1854">
        <w:rPr>
          <w:rStyle w:val="FootnoteReference"/>
          <w:rFonts w:ascii="Times New Roman" w:eastAsia="SimSun" w:hAnsi="Times New Roman" w:cs="Times New Roman"/>
          <w:sz w:val="24"/>
          <w:szCs w:val="24"/>
        </w:rPr>
        <w:footnoteReference w:id="60"/>
      </w:r>
      <w:r w:rsidRPr="009D1854">
        <w:rPr>
          <w:rFonts w:ascii="Times New Roman" w:eastAsia="SimSun" w:hAnsi="Times New Roman" w:cs="Times New Roman"/>
          <w:sz w:val="24"/>
          <w:szCs w:val="24"/>
        </w:rPr>
        <w:t xml:space="preserve"> </w:t>
      </w:r>
      <w:r w:rsidRPr="009D1854">
        <w:rPr>
          <w:rFonts w:ascii="Times New Roman" w:hAnsi="Times New Roman" w:cs="Times New Roman"/>
          <w:sz w:val="24"/>
          <w:szCs w:val="24"/>
        </w:rPr>
        <w:t>This law was introduced in Kenya with the coming of the British colonizers and we adapted their laws with virtue of Section 3 (1) of the Judicature Act.</w:t>
      </w:r>
      <w:r w:rsidRPr="009D1854">
        <w:rPr>
          <w:rStyle w:val="FootnoteReference"/>
          <w:rFonts w:ascii="Times New Roman" w:hAnsi="Times New Roman" w:cs="Times New Roman"/>
          <w:sz w:val="24"/>
          <w:szCs w:val="24"/>
        </w:rPr>
        <w:footnoteReference w:id="61"/>
      </w:r>
    </w:p>
    <w:p w:rsidR="006B365B" w:rsidRDefault="00475E5B" w:rsidP="00D77105">
      <w:pPr>
        <w:pStyle w:val="Heading3"/>
        <w:spacing w:line="360" w:lineRule="auto"/>
        <w:jc w:val="both"/>
        <w:rPr>
          <w:rFonts w:ascii="Times New Roman" w:hAnsi="Times New Roman" w:cs="Times New Roman"/>
          <w:b/>
          <w:color w:val="000000" w:themeColor="text1"/>
          <w:sz w:val="24"/>
          <w:szCs w:val="24"/>
        </w:rPr>
      </w:pPr>
      <w:bookmarkStart w:id="81" w:name="_Toc27754591"/>
      <w:bookmarkStart w:id="82" w:name="_Toc27754808"/>
      <w:r w:rsidRPr="001C388D">
        <w:rPr>
          <w:rFonts w:ascii="Times New Roman" w:hAnsi="Times New Roman" w:cs="Times New Roman"/>
          <w:b/>
          <w:color w:val="000000" w:themeColor="text1"/>
          <w:sz w:val="24"/>
          <w:szCs w:val="24"/>
        </w:rPr>
        <w:t xml:space="preserve">2.2.2 </w:t>
      </w:r>
      <w:r w:rsidR="006B365B" w:rsidRPr="001C388D">
        <w:rPr>
          <w:rFonts w:ascii="Times New Roman" w:hAnsi="Times New Roman" w:cs="Times New Roman"/>
          <w:b/>
          <w:color w:val="000000" w:themeColor="text1"/>
          <w:sz w:val="24"/>
          <w:szCs w:val="24"/>
        </w:rPr>
        <w:t>Civil jails in United States of America.</w:t>
      </w:r>
      <w:bookmarkEnd w:id="81"/>
      <w:bookmarkEnd w:id="82"/>
    </w:p>
    <w:p w:rsidR="00860691" w:rsidRPr="00860691" w:rsidRDefault="00860691" w:rsidP="00860691"/>
    <w:p w:rsidR="006B365B" w:rsidRPr="009D1854" w:rsidRDefault="006B365B" w:rsidP="00D77105">
      <w:pPr>
        <w:spacing w:line="360" w:lineRule="auto"/>
        <w:jc w:val="both"/>
        <w:rPr>
          <w:rFonts w:ascii="Times New Roman" w:eastAsia="SimSun" w:hAnsi="Times New Roman" w:cs="Times New Roman"/>
          <w:sz w:val="24"/>
          <w:szCs w:val="24"/>
        </w:rPr>
      </w:pPr>
      <w:r w:rsidRPr="009D1854">
        <w:rPr>
          <w:rFonts w:ascii="Times New Roman" w:hAnsi="Times New Roman" w:cs="Times New Roman"/>
          <w:sz w:val="24"/>
          <w:szCs w:val="24"/>
        </w:rPr>
        <w:t>The earliest legislation that warranted for debt imprisonment can be traced back to 1732. The Debt Recovery Act, 1732 was passed by the British Parliament in order to address the distress by British traders in Virginia who complained that Virginia planters refused to pay their debts.</w:t>
      </w:r>
      <w:r w:rsidRPr="009D1854">
        <w:rPr>
          <w:rStyle w:val="FootnoteReference"/>
          <w:rFonts w:ascii="Times New Roman" w:hAnsi="Times New Roman" w:cs="Times New Roman"/>
          <w:sz w:val="24"/>
          <w:szCs w:val="24"/>
        </w:rPr>
        <w:footnoteReference w:id="62"/>
      </w:r>
      <w:r w:rsidRPr="009D1854">
        <w:rPr>
          <w:rFonts w:ascii="Times New Roman" w:hAnsi="Times New Roman" w:cs="Times New Roman"/>
          <w:sz w:val="24"/>
          <w:szCs w:val="24"/>
        </w:rPr>
        <w:t xml:space="preserve"> This legislation was also known as ‘t</w:t>
      </w:r>
      <w:r w:rsidRPr="009D1854">
        <w:rPr>
          <w:rFonts w:ascii="Times New Roman" w:eastAsia="SimSun" w:hAnsi="Times New Roman" w:cs="Times New Roman"/>
          <w:sz w:val="24"/>
          <w:szCs w:val="24"/>
        </w:rPr>
        <w:t>he Act for the More Easy Recovery of Debts in His Majesty's Plantations and Colonies in America’ since it applied to all British Colonies at that time. This Act indicated that interests on real property and slaves could be seized to satisfy a debt and in the event a debtor had no property, he or she would be held a salve or imprisoned.</w:t>
      </w:r>
      <w:r w:rsidRPr="009D1854">
        <w:rPr>
          <w:rStyle w:val="FootnoteReference"/>
          <w:rFonts w:ascii="Times New Roman" w:eastAsia="SimSun" w:hAnsi="Times New Roman" w:cs="Times New Roman"/>
          <w:sz w:val="24"/>
          <w:szCs w:val="24"/>
        </w:rPr>
        <w:footnoteReference w:id="63"/>
      </w:r>
      <w:r w:rsidRPr="009D1854">
        <w:rPr>
          <w:rFonts w:ascii="Times New Roman" w:eastAsia="SimSun" w:hAnsi="Times New Roman" w:cs="Times New Roman"/>
          <w:sz w:val="24"/>
          <w:szCs w:val="24"/>
        </w:rPr>
        <w:t xml:space="preserve"> However, the act of debt imprisoning can be traced back to 1607 in Jamestown settlement when British settlers first arrived.</w:t>
      </w:r>
      <w:r w:rsidRPr="009D1854">
        <w:rPr>
          <w:rStyle w:val="FootnoteReference"/>
          <w:rFonts w:ascii="Times New Roman" w:eastAsia="SimSun" w:hAnsi="Times New Roman" w:cs="Times New Roman"/>
          <w:sz w:val="24"/>
          <w:szCs w:val="24"/>
        </w:rPr>
        <w:footnoteReference w:id="64"/>
      </w:r>
      <w:r w:rsidRPr="009D1854">
        <w:rPr>
          <w:rFonts w:ascii="Times New Roman" w:eastAsia="SimSun" w:hAnsi="Times New Roman" w:cs="Times New Roman"/>
          <w:sz w:val="24"/>
          <w:szCs w:val="24"/>
        </w:rPr>
        <w:t xml:space="preserve"> After gaining independence in 1776, the United States of America Second Congress passed an Act in 1792 known as the Debtors’ Prison Relief Act. This legislation aimed at creating regulations and restrictions on people </w:t>
      </w:r>
      <w:r w:rsidRPr="009D1854">
        <w:rPr>
          <w:rFonts w:ascii="Times New Roman" w:eastAsia="SimSun" w:hAnsi="Times New Roman" w:cs="Times New Roman"/>
          <w:sz w:val="24"/>
          <w:szCs w:val="24"/>
        </w:rPr>
        <w:lastRenderedPageBreak/>
        <w:t>imprisoned for debt, tax resistance and tax evasion.</w:t>
      </w:r>
      <w:r w:rsidRPr="009D1854">
        <w:rPr>
          <w:rStyle w:val="FootnoteReference"/>
          <w:rFonts w:ascii="Times New Roman" w:eastAsia="SimSun" w:hAnsi="Times New Roman" w:cs="Times New Roman"/>
          <w:sz w:val="24"/>
          <w:szCs w:val="24"/>
        </w:rPr>
        <w:footnoteReference w:id="65"/>
      </w:r>
      <w:r w:rsidRPr="009D1854">
        <w:rPr>
          <w:rFonts w:ascii="Times New Roman" w:eastAsia="SimSun" w:hAnsi="Times New Roman" w:cs="Times New Roman"/>
          <w:sz w:val="24"/>
          <w:szCs w:val="24"/>
        </w:rPr>
        <w:t xml:space="preserve"> Chapter 29, Section 1 of the Debtors’ Prison Relief Act, 1792 gives debt prisoners the privilege of yard time or an area limit which they are free to roam in.</w:t>
      </w:r>
      <w:r w:rsidRPr="009D1854">
        <w:rPr>
          <w:rStyle w:val="FootnoteReference"/>
          <w:rFonts w:ascii="Times New Roman" w:eastAsia="SimSun" w:hAnsi="Times New Roman" w:cs="Times New Roman"/>
          <w:sz w:val="24"/>
          <w:szCs w:val="24"/>
        </w:rPr>
        <w:footnoteReference w:id="66"/>
      </w:r>
      <w:r w:rsidRPr="009D1854">
        <w:rPr>
          <w:rFonts w:ascii="Times New Roman" w:eastAsia="SimSun" w:hAnsi="Times New Roman" w:cs="Times New Roman"/>
          <w:sz w:val="24"/>
          <w:szCs w:val="24"/>
        </w:rPr>
        <w:t xml:space="preserve"> In addition to that, the Poor Debtor’s Oath was introduced. This applied if a debtor did not have any property that was valued at twenty dollars or above. In this case, the judge would administer the oath and the creditor was made to pay a weekly support of not more than one dollar per week. If the creditor failed to pay this support money then the debtor would be released and would not be arrested over the same debt again.</w:t>
      </w:r>
      <w:r w:rsidRPr="009D1854">
        <w:rPr>
          <w:rStyle w:val="FootnoteReference"/>
          <w:rFonts w:ascii="Times New Roman" w:eastAsia="SimSun" w:hAnsi="Times New Roman" w:cs="Times New Roman"/>
          <w:sz w:val="24"/>
          <w:szCs w:val="24"/>
        </w:rPr>
        <w:footnoteReference w:id="67"/>
      </w:r>
      <w:r w:rsidRPr="009D1854">
        <w:rPr>
          <w:rFonts w:ascii="Times New Roman" w:eastAsia="SimSun" w:hAnsi="Times New Roman" w:cs="Times New Roman"/>
          <w:sz w:val="24"/>
          <w:szCs w:val="24"/>
        </w:rPr>
        <w:t xml:space="preserve"> If one took this oath and it is discovered that there was concealment of property then the debtor would be find liable and charged with perjury.</w:t>
      </w:r>
      <w:r w:rsidRPr="009D1854">
        <w:rPr>
          <w:rStyle w:val="FootnoteReference"/>
          <w:rFonts w:ascii="Times New Roman" w:eastAsia="SimSun" w:hAnsi="Times New Roman" w:cs="Times New Roman"/>
          <w:sz w:val="24"/>
          <w:szCs w:val="24"/>
        </w:rPr>
        <w:footnoteReference w:id="68"/>
      </w:r>
    </w:p>
    <w:p w:rsidR="006B365B" w:rsidRPr="009D1854" w:rsidRDefault="006B365B" w:rsidP="00D77105">
      <w:pPr>
        <w:spacing w:line="360" w:lineRule="auto"/>
        <w:jc w:val="both"/>
        <w:rPr>
          <w:rFonts w:ascii="Times New Roman" w:eastAsia="SimSun" w:hAnsi="Times New Roman" w:cs="Times New Roman"/>
          <w:sz w:val="24"/>
          <w:szCs w:val="24"/>
        </w:rPr>
      </w:pPr>
      <w:r w:rsidRPr="009D1854">
        <w:rPr>
          <w:rFonts w:ascii="Times New Roman" w:eastAsia="SimSun" w:hAnsi="Times New Roman" w:cs="Times New Roman"/>
          <w:sz w:val="24"/>
          <w:szCs w:val="24"/>
        </w:rPr>
        <w:t>Debt prisons in the United States accommodated most people in the early 1800’s following the war between United States of America, Britain and Canada. Economic hardships made a lot of people indebted and this led to an increased number of debt incarcerations.</w:t>
      </w:r>
      <w:r w:rsidRPr="009D1854">
        <w:rPr>
          <w:rStyle w:val="FootnoteReference"/>
          <w:rFonts w:ascii="Times New Roman" w:eastAsia="SimSun" w:hAnsi="Times New Roman" w:cs="Times New Roman"/>
          <w:sz w:val="24"/>
          <w:szCs w:val="24"/>
        </w:rPr>
        <w:footnoteReference w:id="69"/>
      </w:r>
      <w:r w:rsidRPr="009D1854">
        <w:rPr>
          <w:rFonts w:ascii="Times New Roman" w:eastAsia="SimSun" w:hAnsi="Times New Roman" w:cs="Times New Roman"/>
          <w:sz w:val="24"/>
          <w:szCs w:val="24"/>
        </w:rPr>
        <w:t xml:space="preserve"> Due to the high population in the prisons, conditions worsened and special attention was given to the poor in the jails and this gave birth to legislations such as the Code of 1819.</w:t>
      </w:r>
      <w:r w:rsidRPr="009D1854">
        <w:rPr>
          <w:rStyle w:val="FootnoteReference"/>
          <w:rFonts w:ascii="Times New Roman" w:eastAsia="SimSun" w:hAnsi="Times New Roman" w:cs="Times New Roman"/>
          <w:sz w:val="24"/>
          <w:szCs w:val="24"/>
        </w:rPr>
        <w:footnoteReference w:id="70"/>
      </w:r>
      <w:r w:rsidRPr="009D1854">
        <w:rPr>
          <w:rFonts w:ascii="Times New Roman" w:eastAsia="SimSun" w:hAnsi="Times New Roman" w:cs="Times New Roman"/>
          <w:sz w:val="24"/>
          <w:szCs w:val="24"/>
        </w:rPr>
        <w:t xml:space="preserve"> The Code of 1819, introduced in Virginia where most British merchants settled, made it easy for debtors to escape imprisonment. It allowed debtors to file for insolvency and in this way they would escape incarceration.</w:t>
      </w:r>
      <w:r w:rsidRPr="009D1854">
        <w:rPr>
          <w:rStyle w:val="FootnoteReference"/>
          <w:rFonts w:ascii="Times New Roman" w:eastAsia="SimSun" w:hAnsi="Times New Roman" w:cs="Times New Roman"/>
          <w:sz w:val="24"/>
          <w:szCs w:val="24"/>
        </w:rPr>
        <w:footnoteReference w:id="71"/>
      </w:r>
      <w:r w:rsidRPr="009D1854">
        <w:rPr>
          <w:rFonts w:ascii="Times New Roman" w:eastAsia="SimSun" w:hAnsi="Times New Roman" w:cs="Times New Roman"/>
          <w:sz w:val="24"/>
          <w:szCs w:val="24"/>
        </w:rPr>
        <w:t xml:space="preserve"> Many scholars however term this Code as a brutal punishment more than imprisonment. In the event that one has filed for insolvency and is let off the hook, he or she was required to surrender all his belongings apart from his clothes and tools of work. All household items including the bed would be taken away and held by the creditor until his debt is satisfied.</w:t>
      </w:r>
      <w:r w:rsidRPr="009D1854">
        <w:rPr>
          <w:rStyle w:val="FootnoteReference"/>
          <w:rFonts w:ascii="Times New Roman" w:eastAsia="SimSun" w:hAnsi="Times New Roman" w:cs="Times New Roman"/>
          <w:sz w:val="24"/>
          <w:szCs w:val="24"/>
        </w:rPr>
        <w:footnoteReference w:id="72"/>
      </w:r>
      <w:r w:rsidRPr="009D1854">
        <w:rPr>
          <w:rFonts w:ascii="Times New Roman" w:eastAsia="SimSun" w:hAnsi="Times New Roman" w:cs="Times New Roman"/>
          <w:sz w:val="24"/>
          <w:szCs w:val="24"/>
        </w:rPr>
        <w:t xml:space="preserve"> This Code as well catered for those who were already imprisoned. Prisoners of debt were allowed to pay a bond but were forced to remain within certain bounds of the jail. If they went beyond these bounds then the bond would be forfeited and given to the creditor as part of payment of the debt.</w:t>
      </w:r>
      <w:r w:rsidRPr="009D1854">
        <w:rPr>
          <w:rStyle w:val="FootnoteReference"/>
          <w:rFonts w:ascii="Times New Roman" w:eastAsia="SimSun" w:hAnsi="Times New Roman" w:cs="Times New Roman"/>
          <w:sz w:val="24"/>
          <w:szCs w:val="24"/>
        </w:rPr>
        <w:footnoteReference w:id="73"/>
      </w:r>
      <w:r w:rsidRPr="009D1854">
        <w:rPr>
          <w:rFonts w:ascii="Times New Roman" w:eastAsia="SimSun" w:hAnsi="Times New Roman" w:cs="Times New Roman"/>
          <w:sz w:val="24"/>
          <w:szCs w:val="24"/>
        </w:rPr>
        <w:t xml:space="preserve"> County administrators were in charge of determining the bounds within which a debt prisoner would operate and it usually comprise </w:t>
      </w:r>
      <w:r w:rsidRPr="009D1854">
        <w:rPr>
          <w:rFonts w:ascii="Times New Roman" w:eastAsia="SimSun" w:hAnsi="Times New Roman" w:cs="Times New Roman"/>
          <w:sz w:val="24"/>
          <w:szCs w:val="24"/>
        </w:rPr>
        <w:lastRenderedPageBreak/>
        <w:t>of not more than ten acres from the prison.</w:t>
      </w:r>
      <w:r w:rsidRPr="009D1854">
        <w:rPr>
          <w:rStyle w:val="FootnoteReference"/>
          <w:rFonts w:ascii="Times New Roman" w:eastAsia="SimSun" w:hAnsi="Times New Roman" w:cs="Times New Roman"/>
          <w:sz w:val="24"/>
          <w:szCs w:val="24"/>
        </w:rPr>
        <w:footnoteReference w:id="74"/>
      </w:r>
      <w:r w:rsidRPr="009D1854">
        <w:rPr>
          <w:rFonts w:ascii="Times New Roman" w:eastAsia="SimSun" w:hAnsi="Times New Roman" w:cs="Times New Roman"/>
          <w:sz w:val="24"/>
          <w:szCs w:val="24"/>
        </w:rPr>
        <w:t xml:space="preserve"> The right of freedom would last for a year and after this the debt prisoner was required to return to prison unless he has satisfied his debt.</w:t>
      </w:r>
      <w:r w:rsidRPr="009D1854">
        <w:rPr>
          <w:rStyle w:val="FootnoteReference"/>
          <w:rFonts w:ascii="Times New Roman" w:eastAsia="SimSun" w:hAnsi="Times New Roman" w:cs="Times New Roman"/>
          <w:sz w:val="24"/>
          <w:szCs w:val="24"/>
        </w:rPr>
        <w:footnoteReference w:id="75"/>
      </w:r>
      <w:r w:rsidRPr="009D1854">
        <w:rPr>
          <w:rFonts w:ascii="Times New Roman" w:eastAsia="SimSun" w:hAnsi="Times New Roman" w:cs="Times New Roman"/>
          <w:sz w:val="24"/>
          <w:szCs w:val="24"/>
        </w:rPr>
        <w:t xml:space="preserve"> </w:t>
      </w:r>
    </w:p>
    <w:p w:rsidR="006B365B" w:rsidRPr="009D1854" w:rsidRDefault="006B365B" w:rsidP="00D77105">
      <w:pPr>
        <w:spacing w:line="360" w:lineRule="auto"/>
        <w:jc w:val="both"/>
        <w:rPr>
          <w:rFonts w:ascii="Times New Roman" w:eastAsia="SimSun" w:hAnsi="Times New Roman" w:cs="Times New Roman"/>
          <w:sz w:val="24"/>
          <w:szCs w:val="24"/>
        </w:rPr>
      </w:pPr>
      <w:r w:rsidRPr="009D1854">
        <w:rPr>
          <w:rFonts w:ascii="Times New Roman" w:eastAsia="SimSun" w:hAnsi="Times New Roman" w:cs="Times New Roman"/>
          <w:sz w:val="24"/>
          <w:szCs w:val="24"/>
        </w:rPr>
        <w:t>With the advancement of bankruptcy laws and push for civilization, debt imprisonment reduced drastically.</w:t>
      </w:r>
      <w:r w:rsidRPr="009D1854">
        <w:rPr>
          <w:rStyle w:val="FootnoteReference"/>
          <w:rFonts w:ascii="Times New Roman" w:eastAsia="SimSun" w:hAnsi="Times New Roman" w:cs="Times New Roman"/>
          <w:sz w:val="24"/>
          <w:szCs w:val="24"/>
        </w:rPr>
        <w:footnoteReference w:id="76"/>
      </w:r>
      <w:r w:rsidRPr="009D1854">
        <w:rPr>
          <w:rFonts w:ascii="Times New Roman" w:eastAsia="SimSun" w:hAnsi="Times New Roman" w:cs="Times New Roman"/>
          <w:sz w:val="24"/>
          <w:szCs w:val="24"/>
        </w:rPr>
        <w:t xml:space="preserve"> At this time, states like New York borrowed the concept of ‘poor houses’ from Britain. In Britain, poor houses were introduced by the Relief of the Poor Act 1782 which was proposed by Thomas Gilbert who sat in the House of Commons between 1773 and 1794. The aim of this legislation was to </w:t>
      </w:r>
      <w:r w:rsidRPr="009D1854">
        <w:rPr>
          <w:rFonts w:ascii="Times New Roman" w:hAnsi="Times New Roman" w:cs="Times New Roman"/>
          <w:color w:val="222222"/>
          <w:sz w:val="24"/>
          <w:szCs w:val="24"/>
          <w:shd w:val="clear" w:color="auto" w:fill="FFFFFF"/>
        </w:rPr>
        <w:t>allow parishes to share the cost of poor relief by joining together to form unions</w:t>
      </w:r>
      <w:r w:rsidRPr="009D1854">
        <w:rPr>
          <w:rFonts w:ascii="Times New Roman" w:eastAsia="SimSun" w:hAnsi="Times New Roman" w:cs="Times New Roman"/>
          <w:sz w:val="24"/>
          <w:szCs w:val="24"/>
        </w:rPr>
        <w:t xml:space="preserve"> </w:t>
      </w:r>
      <w:r w:rsidRPr="009D1854">
        <w:rPr>
          <w:rFonts w:ascii="Times New Roman" w:hAnsi="Times New Roman" w:cs="Times New Roman"/>
          <w:color w:val="222222"/>
          <w:sz w:val="24"/>
          <w:szCs w:val="24"/>
          <w:shd w:val="clear" w:color="auto" w:fill="FFFFFF"/>
        </w:rPr>
        <w:t>and build and maintain even larger workhouses to accommodate the elderly and infirm.</w:t>
      </w:r>
      <w:r w:rsidRPr="009D1854">
        <w:rPr>
          <w:rStyle w:val="FootnoteReference"/>
          <w:rFonts w:ascii="Times New Roman" w:hAnsi="Times New Roman" w:cs="Times New Roman"/>
          <w:color w:val="222222"/>
          <w:sz w:val="24"/>
          <w:szCs w:val="24"/>
          <w:shd w:val="clear" w:color="auto" w:fill="FFFFFF"/>
        </w:rPr>
        <w:footnoteReference w:id="77"/>
      </w:r>
      <w:r w:rsidRPr="009D1854">
        <w:rPr>
          <w:rFonts w:ascii="Times New Roman" w:eastAsia="SimSun" w:hAnsi="Times New Roman" w:cs="Times New Roman"/>
          <w:sz w:val="24"/>
          <w:szCs w:val="24"/>
        </w:rPr>
        <w:t xml:space="preserve"> New York borrowed this concept in 1824 and passed it as law in November 27</w:t>
      </w:r>
      <w:r w:rsidRPr="009D1854">
        <w:rPr>
          <w:rFonts w:ascii="Times New Roman" w:eastAsia="SimSun" w:hAnsi="Times New Roman" w:cs="Times New Roman"/>
          <w:sz w:val="24"/>
          <w:szCs w:val="24"/>
          <w:vertAlign w:val="superscript"/>
        </w:rPr>
        <w:t>th</w:t>
      </w:r>
      <w:r w:rsidRPr="009D1854">
        <w:rPr>
          <w:rFonts w:ascii="Times New Roman" w:eastAsia="SimSun" w:hAnsi="Times New Roman" w:cs="Times New Roman"/>
          <w:sz w:val="24"/>
          <w:szCs w:val="24"/>
        </w:rPr>
        <w:t xml:space="preserve"> 1824. Many states followed suit and viewed this system as more humane and as an alternative of debt imprisonment. These poor houses were funded by local taxpayers and it gave debt prisoners a chance to work and earn revenue that they would use to pay their debts.</w:t>
      </w:r>
      <w:r w:rsidRPr="009D1854">
        <w:rPr>
          <w:rStyle w:val="FootnoteReference"/>
          <w:rFonts w:ascii="Times New Roman" w:eastAsia="SimSun" w:hAnsi="Times New Roman" w:cs="Times New Roman"/>
          <w:sz w:val="24"/>
          <w:szCs w:val="24"/>
        </w:rPr>
        <w:footnoteReference w:id="78"/>
      </w:r>
      <w:r w:rsidRPr="009D1854">
        <w:rPr>
          <w:rFonts w:ascii="Times New Roman" w:eastAsia="SimSun" w:hAnsi="Times New Roman" w:cs="Times New Roman"/>
          <w:sz w:val="24"/>
          <w:szCs w:val="24"/>
        </w:rPr>
        <w:t xml:space="preserve"> In 1839, the 25</w:t>
      </w:r>
      <w:r w:rsidRPr="009D1854">
        <w:rPr>
          <w:rFonts w:ascii="Times New Roman" w:eastAsia="SimSun" w:hAnsi="Times New Roman" w:cs="Times New Roman"/>
          <w:sz w:val="24"/>
          <w:szCs w:val="24"/>
          <w:vertAlign w:val="superscript"/>
        </w:rPr>
        <w:t>th</w:t>
      </w:r>
      <w:r w:rsidRPr="009D1854">
        <w:rPr>
          <w:rFonts w:ascii="Times New Roman" w:eastAsia="SimSun" w:hAnsi="Times New Roman" w:cs="Times New Roman"/>
          <w:sz w:val="24"/>
          <w:szCs w:val="24"/>
        </w:rPr>
        <w:t xml:space="preserve"> Congress passed the Debt Imprisonment Abolishment Act that banned debt imprisonment by the federal government but left the task to states.</w:t>
      </w:r>
      <w:r w:rsidRPr="009D1854">
        <w:rPr>
          <w:rStyle w:val="FootnoteReference"/>
          <w:rFonts w:ascii="Times New Roman" w:eastAsia="SimSun" w:hAnsi="Times New Roman" w:cs="Times New Roman"/>
          <w:sz w:val="24"/>
          <w:szCs w:val="24"/>
        </w:rPr>
        <w:footnoteReference w:id="79"/>
      </w:r>
      <w:r w:rsidRPr="009D1854">
        <w:rPr>
          <w:rFonts w:ascii="Times New Roman" w:eastAsia="SimSun" w:hAnsi="Times New Roman" w:cs="Times New Roman"/>
          <w:sz w:val="24"/>
          <w:szCs w:val="24"/>
        </w:rPr>
        <w:t xml:space="preserve"> Twelve States as well abolished debt imprisonment but some carried on but revised their legislations to be precise on the imprisonment.</w:t>
      </w:r>
      <w:r w:rsidRPr="009D1854">
        <w:rPr>
          <w:rStyle w:val="FootnoteReference"/>
          <w:rFonts w:ascii="Times New Roman" w:eastAsia="SimSun" w:hAnsi="Times New Roman" w:cs="Times New Roman"/>
          <w:sz w:val="24"/>
          <w:szCs w:val="24"/>
        </w:rPr>
        <w:footnoteReference w:id="80"/>
      </w:r>
    </w:p>
    <w:p w:rsidR="00475E5B" w:rsidRDefault="006B365B" w:rsidP="00D77105">
      <w:pPr>
        <w:spacing w:line="360" w:lineRule="auto"/>
        <w:jc w:val="both"/>
        <w:rPr>
          <w:rFonts w:ascii="Times New Roman" w:eastAsia="SimSun" w:hAnsi="Times New Roman" w:cs="Times New Roman"/>
          <w:sz w:val="24"/>
          <w:szCs w:val="24"/>
        </w:rPr>
      </w:pPr>
      <w:r w:rsidRPr="009D1854">
        <w:rPr>
          <w:rFonts w:ascii="Times New Roman" w:eastAsia="SimSun" w:hAnsi="Times New Roman" w:cs="Times New Roman"/>
          <w:sz w:val="24"/>
          <w:szCs w:val="24"/>
        </w:rPr>
        <w:t>The Supreme Court of the United States of America however was challenged in the 20</w:t>
      </w:r>
      <w:r w:rsidRPr="009D1854">
        <w:rPr>
          <w:rFonts w:ascii="Times New Roman" w:eastAsia="SimSun" w:hAnsi="Times New Roman" w:cs="Times New Roman"/>
          <w:sz w:val="24"/>
          <w:szCs w:val="24"/>
          <w:vertAlign w:val="superscript"/>
        </w:rPr>
        <w:t>th</w:t>
      </w:r>
      <w:r w:rsidRPr="009D1854">
        <w:rPr>
          <w:rFonts w:ascii="Times New Roman" w:eastAsia="SimSun" w:hAnsi="Times New Roman" w:cs="Times New Roman"/>
          <w:sz w:val="24"/>
          <w:szCs w:val="24"/>
        </w:rPr>
        <w:t xml:space="preserve"> Century with cases relating to debt imprisonment. In </w:t>
      </w:r>
      <w:r w:rsidRPr="009D1854">
        <w:rPr>
          <w:rFonts w:ascii="Times New Roman" w:eastAsia="SimSun" w:hAnsi="Times New Roman" w:cs="Times New Roman"/>
          <w:i/>
          <w:sz w:val="24"/>
          <w:szCs w:val="24"/>
        </w:rPr>
        <w:t>William v Illinois,</w:t>
      </w:r>
      <w:r w:rsidRPr="009D1854">
        <w:rPr>
          <w:rStyle w:val="FootnoteReference"/>
          <w:rFonts w:ascii="Times New Roman" w:eastAsia="SimSun" w:hAnsi="Times New Roman" w:cs="Times New Roman"/>
          <w:i/>
          <w:sz w:val="24"/>
          <w:szCs w:val="24"/>
        </w:rPr>
        <w:footnoteReference w:id="81"/>
      </w:r>
      <w:r w:rsidRPr="009D1854">
        <w:rPr>
          <w:rFonts w:ascii="Times New Roman" w:eastAsia="SimSun" w:hAnsi="Times New Roman" w:cs="Times New Roman"/>
          <w:sz w:val="24"/>
          <w:szCs w:val="24"/>
        </w:rPr>
        <w:t xml:space="preserve"> the court decided </w:t>
      </w:r>
      <w:r w:rsidRPr="009D1854">
        <w:rPr>
          <w:rFonts w:ascii="Times New Roman" w:hAnsi="Times New Roman" w:cs="Times New Roman"/>
          <w:color w:val="000000" w:themeColor="text1"/>
          <w:sz w:val="24"/>
          <w:szCs w:val="24"/>
          <w:shd w:val="clear" w:color="auto" w:fill="FFFFFF"/>
        </w:rPr>
        <w:t>that extending a maximum prison term because a person is too poor to pay fines or court costs violates the right to equal protection under the </w:t>
      </w:r>
      <w:hyperlink r:id="rId12" w:tooltip="Fourteenth Amendment to the United States Constitution" w:history="1">
        <w:r w:rsidRPr="002937D3">
          <w:rPr>
            <w:rStyle w:val="Hyperlink"/>
            <w:rFonts w:ascii="Times New Roman" w:hAnsi="Times New Roman" w:cs="Times New Roman"/>
            <w:color w:val="000000" w:themeColor="text1"/>
            <w:sz w:val="24"/>
            <w:szCs w:val="24"/>
            <w:u w:val="none"/>
            <w:shd w:val="clear" w:color="auto" w:fill="FFFFFF"/>
          </w:rPr>
          <w:t>Fourteenth Amendment</w:t>
        </w:r>
      </w:hyperlink>
      <w:r w:rsidRPr="009D1854">
        <w:rPr>
          <w:rFonts w:ascii="Times New Roman" w:hAnsi="Times New Roman" w:cs="Times New Roman"/>
          <w:color w:val="000000" w:themeColor="text1"/>
          <w:sz w:val="24"/>
          <w:szCs w:val="24"/>
          <w:shd w:val="clear" w:color="auto" w:fill="FFFFFF"/>
        </w:rPr>
        <w:t>.</w:t>
      </w:r>
      <w:r w:rsidR="007271B8" w:rsidRPr="009D1854">
        <w:rPr>
          <w:rFonts w:ascii="Times New Roman" w:hAnsi="Times New Roman" w:cs="Times New Roman"/>
          <w:color w:val="000000" w:themeColor="text1"/>
          <w:sz w:val="24"/>
          <w:szCs w:val="24"/>
          <w:shd w:val="clear" w:color="auto" w:fill="FFFFFF"/>
        </w:rPr>
        <w:t xml:space="preserve"> </w:t>
      </w:r>
      <w:r w:rsidRPr="009D1854">
        <w:rPr>
          <w:rFonts w:ascii="Times New Roman" w:hAnsi="Times New Roman" w:cs="Times New Roman"/>
          <w:color w:val="000000" w:themeColor="text1"/>
          <w:sz w:val="24"/>
          <w:szCs w:val="24"/>
          <w:shd w:val="clear" w:color="auto" w:fill="FFFFFF"/>
        </w:rPr>
        <w:t xml:space="preserve">The same court was also involved in </w:t>
      </w:r>
      <w:r w:rsidRPr="009D1854">
        <w:rPr>
          <w:rFonts w:ascii="Times New Roman" w:hAnsi="Times New Roman" w:cs="Times New Roman"/>
          <w:i/>
          <w:color w:val="000000" w:themeColor="text1"/>
          <w:sz w:val="24"/>
          <w:szCs w:val="24"/>
          <w:shd w:val="clear" w:color="auto" w:fill="FFFFFF"/>
        </w:rPr>
        <w:t>Tate v Short</w:t>
      </w:r>
      <w:r w:rsidRPr="009D1854">
        <w:rPr>
          <w:rStyle w:val="FootnoteReference"/>
          <w:rFonts w:ascii="Times New Roman" w:hAnsi="Times New Roman" w:cs="Times New Roman"/>
          <w:i/>
          <w:color w:val="000000" w:themeColor="text1"/>
          <w:sz w:val="24"/>
          <w:szCs w:val="24"/>
          <w:shd w:val="clear" w:color="auto" w:fill="FFFFFF"/>
        </w:rPr>
        <w:footnoteReference w:id="82"/>
      </w:r>
      <w:r w:rsidRPr="009D1854">
        <w:rPr>
          <w:rFonts w:ascii="Times New Roman" w:hAnsi="Times New Roman" w:cs="Times New Roman"/>
          <w:color w:val="000000" w:themeColor="text1"/>
          <w:sz w:val="24"/>
          <w:szCs w:val="24"/>
          <w:shd w:val="clear" w:color="auto" w:fill="FFFFFF"/>
        </w:rPr>
        <w:t xml:space="preserve"> where t</w:t>
      </w:r>
      <w:r w:rsidRPr="009D1854">
        <w:rPr>
          <w:rFonts w:ascii="Times New Roman" w:hAnsi="Times New Roman" w:cs="Times New Roman"/>
          <w:color w:val="222222"/>
          <w:sz w:val="24"/>
          <w:szCs w:val="24"/>
          <w:shd w:val="clear" w:color="auto" w:fill="FFFFFF"/>
        </w:rPr>
        <w:t>he Court found it unconstitutional to impose a fine as a sentence and then automatically convert it into “a jail term” solely because the defendant is indigent and cannot forthwith pay the fine in full.</w:t>
      </w:r>
      <w:r w:rsidR="007271B8" w:rsidRPr="009D1854">
        <w:rPr>
          <w:rFonts w:ascii="Times New Roman" w:hAnsi="Times New Roman" w:cs="Times New Roman"/>
          <w:color w:val="222222"/>
          <w:sz w:val="24"/>
          <w:szCs w:val="24"/>
          <w:shd w:val="clear" w:color="auto" w:fill="FFFFFF"/>
        </w:rPr>
        <w:t xml:space="preserve"> </w:t>
      </w:r>
      <w:r w:rsidRPr="009D1854">
        <w:rPr>
          <w:rFonts w:ascii="Times New Roman" w:hAnsi="Times New Roman" w:cs="Times New Roman"/>
          <w:color w:val="222222"/>
          <w:sz w:val="24"/>
          <w:szCs w:val="24"/>
          <w:shd w:val="clear" w:color="auto" w:fill="FFFFFF"/>
        </w:rPr>
        <w:t xml:space="preserve">The Supreme Court of America as well shaped the law regarding debt imprisonment in 1983 when deciding </w:t>
      </w:r>
      <w:r w:rsidRPr="009D1854">
        <w:rPr>
          <w:rFonts w:ascii="Times New Roman" w:hAnsi="Times New Roman" w:cs="Times New Roman"/>
          <w:i/>
          <w:color w:val="222222"/>
          <w:sz w:val="24"/>
          <w:szCs w:val="24"/>
          <w:shd w:val="clear" w:color="auto" w:fill="FFFFFF"/>
        </w:rPr>
        <w:t>Bearden v Georgia.</w:t>
      </w:r>
      <w:r w:rsidRPr="009D1854">
        <w:rPr>
          <w:rStyle w:val="FootnoteReference"/>
          <w:rFonts w:ascii="Times New Roman" w:hAnsi="Times New Roman" w:cs="Times New Roman"/>
          <w:i/>
          <w:color w:val="222222"/>
          <w:sz w:val="24"/>
          <w:szCs w:val="24"/>
          <w:shd w:val="clear" w:color="auto" w:fill="FFFFFF"/>
        </w:rPr>
        <w:footnoteReference w:id="83"/>
      </w:r>
      <w:r w:rsidRPr="009D1854">
        <w:rPr>
          <w:rFonts w:ascii="Times New Roman" w:hAnsi="Times New Roman" w:cs="Times New Roman"/>
          <w:i/>
          <w:color w:val="222222"/>
          <w:sz w:val="24"/>
          <w:szCs w:val="24"/>
          <w:shd w:val="clear" w:color="auto" w:fill="FFFFFF"/>
        </w:rPr>
        <w:t xml:space="preserve"> </w:t>
      </w:r>
      <w:r w:rsidRPr="009D1854">
        <w:rPr>
          <w:rFonts w:ascii="Times New Roman" w:hAnsi="Times New Roman" w:cs="Times New Roman"/>
          <w:color w:val="222222"/>
          <w:sz w:val="24"/>
          <w:szCs w:val="24"/>
          <w:shd w:val="clear" w:color="auto" w:fill="FFFFFF"/>
        </w:rPr>
        <w:t xml:space="preserve">The court said that there is a violation of the Fourteenth Amendment if a court sends one to </w:t>
      </w:r>
      <w:r w:rsidRPr="009D1854">
        <w:rPr>
          <w:rFonts w:ascii="Times New Roman" w:hAnsi="Times New Roman" w:cs="Times New Roman"/>
          <w:color w:val="222222"/>
          <w:sz w:val="24"/>
          <w:szCs w:val="24"/>
          <w:shd w:val="clear" w:color="auto" w:fill="FFFFFF"/>
        </w:rPr>
        <w:lastRenderedPageBreak/>
        <w:t>prison without inquiring the debtor’s ability to pay or considering other methods of payment. These cases have laid down principles for the state courts to follow when deciding cases on debt imprisonment so as to protect the rights of the American citizens. Debt imprisonment in the United States of America applies to people who neglect child care, people who default in bill payments and those who fail to pay court fines. It also applies to convicted criminals who are required to pay back restitution fines.</w:t>
      </w:r>
    </w:p>
    <w:p w:rsidR="006B365B" w:rsidRDefault="00475E5B" w:rsidP="00D77105">
      <w:pPr>
        <w:pStyle w:val="Heading2"/>
        <w:spacing w:line="360" w:lineRule="auto"/>
        <w:jc w:val="both"/>
        <w:rPr>
          <w:rFonts w:ascii="Times New Roman" w:hAnsi="Times New Roman" w:cs="Times New Roman"/>
          <w:b/>
          <w:color w:val="000000" w:themeColor="text1"/>
          <w:sz w:val="24"/>
          <w:szCs w:val="24"/>
        </w:rPr>
      </w:pPr>
      <w:bookmarkStart w:id="83" w:name="_Toc27754592"/>
      <w:bookmarkStart w:id="84" w:name="_Toc27754809"/>
      <w:r w:rsidRPr="001C388D">
        <w:rPr>
          <w:rFonts w:ascii="Times New Roman" w:hAnsi="Times New Roman" w:cs="Times New Roman"/>
          <w:b/>
          <w:color w:val="000000" w:themeColor="text1"/>
          <w:sz w:val="24"/>
          <w:szCs w:val="24"/>
        </w:rPr>
        <w:t xml:space="preserve">2.3 </w:t>
      </w:r>
      <w:r w:rsidR="001C388D">
        <w:rPr>
          <w:rFonts w:ascii="Times New Roman" w:hAnsi="Times New Roman" w:cs="Times New Roman"/>
          <w:b/>
          <w:color w:val="000000" w:themeColor="text1"/>
          <w:sz w:val="24"/>
          <w:szCs w:val="24"/>
        </w:rPr>
        <w:t>NATURE OF CIVIL JAILS IN KENYA</w:t>
      </w:r>
      <w:bookmarkEnd w:id="83"/>
      <w:bookmarkEnd w:id="84"/>
    </w:p>
    <w:p w:rsidR="00860691" w:rsidRPr="00860691" w:rsidRDefault="00860691" w:rsidP="00860691"/>
    <w:p w:rsidR="006B365B" w:rsidRPr="009D1854" w:rsidRDefault="006B365B" w:rsidP="00D77105">
      <w:pPr>
        <w:spacing w:line="360" w:lineRule="auto"/>
        <w:jc w:val="both"/>
        <w:rPr>
          <w:rFonts w:ascii="Times New Roman" w:hAnsi="Times New Roman" w:cs="Times New Roman"/>
          <w:sz w:val="24"/>
          <w:szCs w:val="24"/>
        </w:rPr>
      </w:pPr>
      <w:r w:rsidRPr="009D1854">
        <w:rPr>
          <w:rFonts w:ascii="Times New Roman" w:hAnsi="Times New Roman" w:cs="Times New Roman"/>
          <w:sz w:val="24"/>
          <w:szCs w:val="24"/>
        </w:rPr>
        <w:t>We draw our guidelines of civil jailing from our colonizers, the British, who passed the first legislation on debt recovery in 1732 and it was known as the Debt Recovery Act 1732. These laws were designed to deal with the Virginia planters who had not paid back the British merchants who lent them money.</w:t>
      </w:r>
      <w:r w:rsidRPr="009D1854">
        <w:rPr>
          <w:rStyle w:val="FootnoteReference"/>
          <w:rFonts w:ascii="Times New Roman" w:hAnsi="Times New Roman" w:cs="Times New Roman"/>
          <w:sz w:val="24"/>
          <w:szCs w:val="24"/>
        </w:rPr>
        <w:footnoteReference w:id="84"/>
      </w:r>
      <w:r w:rsidRPr="009D1854">
        <w:rPr>
          <w:rFonts w:ascii="Times New Roman" w:hAnsi="Times New Roman" w:cs="Times New Roman"/>
          <w:sz w:val="24"/>
          <w:szCs w:val="24"/>
        </w:rPr>
        <w:t>However due to the changes made over time, we adapted the Debt (Summary Recovery) Act which is a revised edition of the 1732 Act. Section 12 of the Debt (Summary Recovery) Act gives the process of committal</w:t>
      </w:r>
      <w:r w:rsidR="00D00111">
        <w:rPr>
          <w:rStyle w:val="FootnoteReference"/>
          <w:rFonts w:ascii="Times New Roman" w:hAnsi="Times New Roman" w:cs="Times New Roman"/>
          <w:sz w:val="24"/>
          <w:szCs w:val="24"/>
        </w:rPr>
        <w:footnoteReference w:id="85"/>
      </w:r>
      <w:r w:rsidRPr="009D1854">
        <w:rPr>
          <w:rFonts w:ascii="Times New Roman" w:hAnsi="Times New Roman" w:cs="Times New Roman"/>
          <w:sz w:val="24"/>
          <w:szCs w:val="24"/>
        </w:rPr>
        <w:t xml:space="preserve">, and the same reflects on Section 38 of the Civil Procedure Act. Both legislations confer with the principles laid in Section 4 and 5 of the 1869 Debtors Act, committal to civil jail is only done in specific instances and the most outstanding is </w:t>
      </w:r>
      <w:r w:rsidRPr="009D1854">
        <w:rPr>
          <w:rFonts w:ascii="Times New Roman" w:hAnsi="Times New Roman" w:cs="Times New Roman"/>
          <w:sz w:val="24"/>
          <w:szCs w:val="24"/>
          <w:lang w:val="en-US"/>
        </w:rPr>
        <w:t>willing full</w:t>
      </w:r>
      <w:r w:rsidRPr="009D1854">
        <w:rPr>
          <w:rFonts w:ascii="Times New Roman" w:hAnsi="Times New Roman" w:cs="Times New Roman"/>
          <w:sz w:val="24"/>
          <w:szCs w:val="24"/>
        </w:rPr>
        <w:t xml:space="preserve"> neglecting to pay a debt.</w:t>
      </w:r>
    </w:p>
    <w:p w:rsidR="006B365B" w:rsidRPr="009D1854" w:rsidRDefault="006B365B" w:rsidP="00D77105">
      <w:pPr>
        <w:spacing w:line="360" w:lineRule="auto"/>
        <w:jc w:val="both"/>
        <w:rPr>
          <w:rFonts w:ascii="Times New Roman" w:hAnsi="Times New Roman" w:cs="Times New Roman"/>
          <w:bCs/>
          <w:color w:val="000000" w:themeColor="text1"/>
          <w:sz w:val="24"/>
          <w:szCs w:val="24"/>
          <w:shd w:val="clear" w:color="auto" w:fill="FFFFFF"/>
          <w:lang w:val="en-US"/>
        </w:rPr>
      </w:pPr>
      <w:r w:rsidRPr="009D1854">
        <w:rPr>
          <w:rFonts w:ascii="Times New Roman" w:hAnsi="Times New Roman" w:cs="Times New Roman"/>
          <w:sz w:val="24"/>
          <w:szCs w:val="24"/>
        </w:rPr>
        <w:t xml:space="preserve">The Civil Procedure Rules gives clear guidelines relating to committal to civil jail and this is what Justice Mwita was imposing when ruling in </w:t>
      </w:r>
      <w:r w:rsidRPr="009D1854">
        <w:rPr>
          <w:rFonts w:ascii="Times New Roman" w:hAnsi="Times New Roman" w:cs="Times New Roman"/>
          <w:bCs/>
          <w:i/>
          <w:color w:val="000000" w:themeColor="text1"/>
          <w:sz w:val="24"/>
          <w:szCs w:val="24"/>
          <w:shd w:val="clear" w:color="auto" w:fill="FFFFFF"/>
        </w:rPr>
        <w:t>Charles Lutta Kasamani v Concord Insurance Co Ltd &amp; Deputy Registrar Milimani High Court.</w:t>
      </w:r>
      <w:r w:rsidRPr="009D1854">
        <w:rPr>
          <w:rStyle w:val="FootnoteReference"/>
          <w:rFonts w:ascii="Times New Roman" w:hAnsi="Times New Roman" w:cs="Times New Roman"/>
          <w:bCs/>
          <w:i/>
          <w:color w:val="000000" w:themeColor="text1"/>
          <w:sz w:val="24"/>
          <w:szCs w:val="24"/>
          <w:shd w:val="clear" w:color="auto" w:fill="FFFFFF"/>
        </w:rPr>
        <w:footnoteReference w:id="86"/>
      </w:r>
      <w:r w:rsidRPr="009D1854">
        <w:rPr>
          <w:rFonts w:ascii="Times New Roman" w:hAnsi="Times New Roman" w:cs="Times New Roman"/>
          <w:bCs/>
          <w:color w:val="000000" w:themeColor="text1"/>
          <w:sz w:val="24"/>
          <w:szCs w:val="24"/>
          <w:shd w:val="clear" w:color="auto" w:fill="FFFFFF"/>
        </w:rPr>
        <w:t xml:space="preserve"> </w:t>
      </w:r>
      <w:r w:rsidRPr="009D1854">
        <w:rPr>
          <w:rFonts w:ascii="Times New Roman" w:hAnsi="Times New Roman" w:cs="Times New Roman"/>
          <w:bCs/>
          <w:color w:val="000000" w:themeColor="text1"/>
          <w:sz w:val="24"/>
          <w:szCs w:val="24"/>
          <w:shd w:val="clear" w:color="auto" w:fill="FFFFFF"/>
          <w:lang w:val="en-US"/>
        </w:rPr>
        <w:t xml:space="preserve">The same doctrine is expressed by Justice Odunga in </w:t>
      </w:r>
      <w:r w:rsidRPr="009D1854">
        <w:rPr>
          <w:rFonts w:ascii="Times New Roman" w:hAnsi="Times New Roman" w:cs="Times New Roman"/>
          <w:bCs/>
          <w:i/>
          <w:iCs/>
          <w:color w:val="000000" w:themeColor="text1"/>
          <w:sz w:val="24"/>
          <w:szCs w:val="24"/>
          <w:shd w:val="clear" w:color="auto" w:fill="FFFFFF"/>
          <w:lang w:val="en-US"/>
        </w:rPr>
        <w:t>Republic v Permanent Secretary Office of the President Ministry of Internal Security and Another ex-parte Nassir Mwandhihi</w:t>
      </w:r>
      <w:r w:rsidRPr="009D1854">
        <w:rPr>
          <w:rStyle w:val="FootnoteReference"/>
          <w:rFonts w:ascii="Times New Roman" w:hAnsi="Times New Roman" w:cs="Times New Roman"/>
          <w:bCs/>
          <w:i/>
          <w:iCs/>
          <w:color w:val="000000" w:themeColor="text1"/>
          <w:sz w:val="24"/>
          <w:szCs w:val="24"/>
          <w:shd w:val="clear" w:color="auto" w:fill="FFFFFF"/>
          <w:lang w:val="en-US"/>
        </w:rPr>
        <w:footnoteReference w:id="87"/>
      </w:r>
      <w:r w:rsidRPr="009D1854">
        <w:rPr>
          <w:rFonts w:ascii="Times New Roman" w:hAnsi="Times New Roman" w:cs="Times New Roman"/>
          <w:bCs/>
          <w:i/>
          <w:iCs/>
          <w:color w:val="000000" w:themeColor="text1"/>
          <w:sz w:val="24"/>
          <w:szCs w:val="24"/>
          <w:shd w:val="clear" w:color="auto" w:fill="FFFFFF"/>
          <w:lang w:val="en-US"/>
        </w:rPr>
        <w:t xml:space="preserve"> </w:t>
      </w:r>
      <w:r w:rsidRPr="009D1854">
        <w:rPr>
          <w:rFonts w:ascii="Times New Roman" w:hAnsi="Times New Roman" w:cs="Times New Roman"/>
          <w:bCs/>
          <w:color w:val="000000" w:themeColor="text1"/>
          <w:sz w:val="24"/>
          <w:szCs w:val="24"/>
          <w:shd w:val="clear" w:color="auto" w:fill="FFFFFF"/>
          <w:lang w:val="en-US"/>
        </w:rPr>
        <w:t xml:space="preserve">when he said </w:t>
      </w:r>
      <w:r w:rsidRPr="009D1854">
        <w:rPr>
          <w:rFonts w:ascii="Times New Roman" w:hAnsi="Times New Roman" w:cs="Times New Roman"/>
          <w:bCs/>
          <w:i/>
          <w:color w:val="000000" w:themeColor="text1"/>
          <w:sz w:val="24"/>
          <w:szCs w:val="24"/>
          <w:shd w:val="clear" w:color="auto" w:fill="FFFFFF"/>
          <w:lang w:val="en-US"/>
        </w:rPr>
        <w:t>“in normal execution of decree by committal to civil jail, as long as safeguards under the relevant provisions of Civil Procedure and Rules made thereunder are complied with, an objection on the constitutionality would not be upheld.”</w:t>
      </w:r>
      <w:r w:rsidRPr="009D1854">
        <w:rPr>
          <w:rFonts w:ascii="Times New Roman" w:hAnsi="Times New Roman" w:cs="Times New Roman"/>
          <w:bCs/>
          <w:color w:val="000000" w:themeColor="text1"/>
          <w:sz w:val="24"/>
          <w:szCs w:val="24"/>
          <w:shd w:val="clear" w:color="auto" w:fill="FFFFFF"/>
          <w:lang w:val="en-US"/>
        </w:rPr>
        <w:t xml:space="preserve"> Failure to follow the specified rules laid out in Civil Procedure Act and the Civil Procedure Rules means that the court will have violated Article 25(c) of the Constitution of Kenya, 2010 that insist that everyone has a right to a fair </w:t>
      </w:r>
      <w:r w:rsidRPr="009D1854">
        <w:rPr>
          <w:rFonts w:ascii="Times New Roman" w:hAnsi="Times New Roman" w:cs="Times New Roman"/>
          <w:bCs/>
          <w:color w:val="000000" w:themeColor="text1"/>
          <w:sz w:val="24"/>
          <w:szCs w:val="24"/>
          <w:shd w:val="clear" w:color="auto" w:fill="FFFFFF"/>
          <w:lang w:val="en-US"/>
        </w:rPr>
        <w:lastRenderedPageBreak/>
        <w:t>trial</w:t>
      </w:r>
      <w:r w:rsidRPr="009D1854">
        <w:rPr>
          <w:rStyle w:val="FootnoteReference"/>
          <w:rFonts w:ascii="Times New Roman" w:hAnsi="Times New Roman" w:cs="Times New Roman"/>
          <w:bCs/>
          <w:color w:val="000000" w:themeColor="text1"/>
          <w:sz w:val="24"/>
          <w:szCs w:val="24"/>
          <w:shd w:val="clear" w:color="auto" w:fill="FFFFFF"/>
          <w:lang w:val="en-US"/>
        </w:rPr>
        <w:footnoteReference w:id="88"/>
      </w:r>
      <w:r w:rsidRPr="009D1854">
        <w:rPr>
          <w:rFonts w:ascii="Times New Roman" w:hAnsi="Times New Roman" w:cs="Times New Roman"/>
          <w:bCs/>
          <w:color w:val="000000" w:themeColor="text1"/>
          <w:sz w:val="24"/>
          <w:szCs w:val="24"/>
          <w:shd w:val="clear" w:color="auto" w:fill="FFFFFF"/>
          <w:lang w:val="en-US"/>
        </w:rPr>
        <w:t xml:space="preserve"> as well as Article 29 (a) of the Constitution of Kenya, 2010 that states that no one should be deprived of freedom arbitrarily without a just cause.</w:t>
      </w:r>
      <w:r w:rsidRPr="009D1854">
        <w:rPr>
          <w:rStyle w:val="FootnoteReference"/>
          <w:rFonts w:ascii="Times New Roman" w:hAnsi="Times New Roman" w:cs="Times New Roman"/>
          <w:bCs/>
          <w:color w:val="000000" w:themeColor="text1"/>
          <w:sz w:val="24"/>
          <w:szCs w:val="24"/>
          <w:shd w:val="clear" w:color="auto" w:fill="FFFFFF"/>
          <w:lang w:val="en-US"/>
        </w:rPr>
        <w:footnoteReference w:id="89"/>
      </w:r>
    </w:p>
    <w:p w:rsidR="006B365B" w:rsidRPr="009D1854" w:rsidRDefault="006B365B" w:rsidP="00D77105">
      <w:pPr>
        <w:spacing w:line="360" w:lineRule="auto"/>
        <w:jc w:val="both"/>
        <w:rPr>
          <w:rFonts w:ascii="Times New Roman" w:hAnsi="Times New Roman" w:cs="Times New Roman"/>
          <w:bCs/>
          <w:color w:val="000000" w:themeColor="text1"/>
          <w:sz w:val="24"/>
          <w:szCs w:val="24"/>
          <w:shd w:val="clear" w:color="auto" w:fill="FFFFFF"/>
          <w:lang w:val="en-US"/>
        </w:rPr>
      </w:pPr>
      <w:r w:rsidRPr="009D1854">
        <w:rPr>
          <w:rFonts w:ascii="Times New Roman" w:hAnsi="Times New Roman" w:cs="Times New Roman"/>
          <w:bCs/>
          <w:color w:val="000000" w:themeColor="text1"/>
          <w:sz w:val="24"/>
          <w:szCs w:val="24"/>
          <w:shd w:val="clear" w:color="auto" w:fill="FFFFFF"/>
        </w:rPr>
        <w:t>Order 22 Rule 31 of the Civil Procedure Rules allows a magistrate or a judge to give the judgement-debtor notice to appear in court and show cause as to why he or she has not paid up the debt.</w:t>
      </w:r>
      <w:r w:rsidRPr="009D1854">
        <w:rPr>
          <w:rStyle w:val="FootnoteReference"/>
          <w:rFonts w:ascii="Times New Roman" w:hAnsi="Times New Roman" w:cs="Times New Roman"/>
          <w:bCs/>
          <w:color w:val="000000" w:themeColor="text1"/>
          <w:sz w:val="24"/>
          <w:szCs w:val="24"/>
          <w:shd w:val="clear" w:color="auto" w:fill="FFFFFF"/>
        </w:rPr>
        <w:footnoteReference w:id="90"/>
      </w:r>
      <w:r w:rsidRPr="009D1854">
        <w:rPr>
          <w:rFonts w:ascii="Times New Roman" w:hAnsi="Times New Roman" w:cs="Times New Roman"/>
          <w:bCs/>
          <w:color w:val="000000" w:themeColor="text1"/>
          <w:sz w:val="24"/>
          <w:szCs w:val="24"/>
          <w:shd w:val="clear" w:color="auto" w:fill="FFFFFF"/>
        </w:rPr>
        <w:t>This is aimed at serving justice to the defendant instead of throwing them in jail and there is a reason as to why he or she has not been able to pay.</w:t>
      </w:r>
      <w:r w:rsidRPr="009D1854">
        <w:rPr>
          <w:rFonts w:ascii="Times New Roman" w:hAnsi="Times New Roman" w:cs="Times New Roman"/>
          <w:bCs/>
          <w:color w:val="000000" w:themeColor="text1"/>
          <w:sz w:val="24"/>
          <w:szCs w:val="24"/>
          <w:shd w:val="clear" w:color="auto" w:fill="FFFFFF"/>
          <w:lang w:val="en-US"/>
        </w:rPr>
        <w:t xml:space="preserve"> </w:t>
      </w:r>
      <w:r w:rsidRPr="009D1854">
        <w:rPr>
          <w:rFonts w:ascii="Times New Roman" w:hAnsi="Times New Roman" w:cs="Times New Roman"/>
          <w:bCs/>
          <w:color w:val="000000" w:themeColor="text1"/>
          <w:sz w:val="24"/>
          <w:szCs w:val="24"/>
          <w:shd w:val="clear" w:color="auto" w:fill="FFFFFF"/>
        </w:rPr>
        <w:t>The burden of proof is upon the judgement debtor to show the court that he or she has no intention to abscond or leave the jurisdiction, transfer or maliciously conceal and remove property from their name or refusal to pay the debt.</w:t>
      </w:r>
      <w:r w:rsidRPr="009D1854">
        <w:rPr>
          <w:rStyle w:val="FootnoteReference"/>
          <w:rFonts w:ascii="Times New Roman" w:hAnsi="Times New Roman" w:cs="Times New Roman"/>
          <w:bCs/>
          <w:color w:val="000000" w:themeColor="text1"/>
          <w:sz w:val="24"/>
          <w:szCs w:val="24"/>
          <w:shd w:val="clear" w:color="auto" w:fill="FFFFFF"/>
        </w:rPr>
        <w:footnoteReference w:id="91"/>
      </w:r>
      <w:r w:rsidRPr="009D1854">
        <w:rPr>
          <w:rFonts w:ascii="Times New Roman" w:hAnsi="Times New Roman" w:cs="Times New Roman"/>
          <w:bCs/>
          <w:color w:val="000000" w:themeColor="text1"/>
          <w:sz w:val="24"/>
          <w:szCs w:val="24"/>
          <w:shd w:val="clear" w:color="auto" w:fill="FFFFFF"/>
          <w:lang w:val="en-US"/>
        </w:rPr>
        <w:t xml:space="preserve"> The burden of proof lies with the judgement debtor in such a scenario where he has to prove to the court that he is unable to pay his debt or has no intentions to abscond or conceal property and this is enshrined in Section 107 of the Evidence Act.</w:t>
      </w:r>
      <w:r w:rsidRPr="009D1854">
        <w:rPr>
          <w:rStyle w:val="FootnoteReference"/>
          <w:rFonts w:ascii="Times New Roman" w:hAnsi="Times New Roman" w:cs="Times New Roman"/>
          <w:bCs/>
          <w:color w:val="000000" w:themeColor="text1"/>
          <w:sz w:val="24"/>
          <w:szCs w:val="24"/>
          <w:shd w:val="clear" w:color="auto" w:fill="FFFFFF"/>
          <w:lang w:val="en-US"/>
        </w:rPr>
        <w:footnoteReference w:id="92"/>
      </w:r>
      <w:r w:rsidRPr="009D1854">
        <w:rPr>
          <w:rFonts w:ascii="Times New Roman" w:hAnsi="Times New Roman" w:cs="Times New Roman"/>
          <w:bCs/>
          <w:color w:val="000000" w:themeColor="text1"/>
          <w:sz w:val="24"/>
          <w:szCs w:val="24"/>
          <w:shd w:val="clear" w:color="auto" w:fill="FFFFFF"/>
          <w:lang w:val="en-US"/>
        </w:rPr>
        <w:t xml:space="preserve"> Giving the Judgment debtor a chance to show cause as to why he or she is unable to pay is in line with Article 25 (c) of the Constitution of Kenya and Article 50 (1) of the Constitution of Kenya.  In </w:t>
      </w:r>
      <w:r w:rsidRPr="009D1854">
        <w:rPr>
          <w:rFonts w:ascii="Times New Roman" w:hAnsi="Times New Roman" w:cs="Times New Roman"/>
          <w:bCs/>
          <w:i/>
          <w:iCs/>
          <w:color w:val="000000" w:themeColor="text1"/>
          <w:sz w:val="24"/>
          <w:szCs w:val="24"/>
          <w:shd w:val="clear" w:color="auto" w:fill="FFFFFF"/>
          <w:lang w:val="en-US"/>
        </w:rPr>
        <w:t>Braeburn Limited v Gachoka and Another,</w:t>
      </w:r>
      <w:r w:rsidRPr="009D1854">
        <w:rPr>
          <w:rStyle w:val="FootnoteReference"/>
          <w:rFonts w:ascii="Times New Roman" w:hAnsi="Times New Roman" w:cs="Times New Roman"/>
          <w:bCs/>
          <w:i/>
          <w:iCs/>
          <w:color w:val="000000" w:themeColor="text1"/>
          <w:sz w:val="24"/>
          <w:szCs w:val="24"/>
          <w:shd w:val="clear" w:color="auto" w:fill="FFFFFF"/>
          <w:lang w:val="en-US"/>
        </w:rPr>
        <w:footnoteReference w:id="93"/>
      </w:r>
      <w:r w:rsidRPr="009D1854">
        <w:rPr>
          <w:rFonts w:ascii="Times New Roman" w:hAnsi="Times New Roman" w:cs="Times New Roman"/>
          <w:bCs/>
          <w:i/>
          <w:iCs/>
          <w:color w:val="000000" w:themeColor="text1"/>
          <w:sz w:val="24"/>
          <w:szCs w:val="24"/>
          <w:shd w:val="clear" w:color="auto" w:fill="FFFFFF"/>
          <w:lang w:val="en-US"/>
        </w:rPr>
        <w:t xml:space="preserve"> </w:t>
      </w:r>
      <w:r w:rsidRPr="009D1854">
        <w:rPr>
          <w:rFonts w:ascii="Times New Roman" w:hAnsi="Times New Roman" w:cs="Times New Roman"/>
          <w:bCs/>
          <w:color w:val="000000" w:themeColor="text1"/>
          <w:sz w:val="24"/>
          <w:szCs w:val="24"/>
          <w:shd w:val="clear" w:color="auto" w:fill="FFFFFF"/>
          <w:lang w:val="en-US"/>
        </w:rPr>
        <w:t xml:space="preserve">it was ruled that a judgement debtor is only arrested after given an opportunity to show cause as to why he or she should not be committed to civil jail for not paying a debt and even when given this chance, the court itself must be satisfied and give reasons in writing. In one instance a judgement debtor was committed to civil jail for failure to obey the notice to appear to show cause but it was established that the notice was never served and they petitioned in </w:t>
      </w:r>
      <w:r w:rsidRPr="009D1854">
        <w:rPr>
          <w:rFonts w:ascii="Times New Roman" w:hAnsi="Times New Roman" w:cs="Times New Roman"/>
          <w:bCs/>
          <w:i/>
          <w:iCs/>
          <w:color w:val="000000" w:themeColor="text1"/>
          <w:sz w:val="24"/>
          <w:szCs w:val="24"/>
          <w:shd w:val="clear" w:color="auto" w:fill="FFFFFF"/>
          <w:lang w:val="en-US"/>
        </w:rPr>
        <w:t>Solomon Muriithi Gitandu &amp; another v Jared Maingi Mburu.</w:t>
      </w:r>
      <w:r w:rsidRPr="009D1854">
        <w:rPr>
          <w:rStyle w:val="FootnoteReference"/>
          <w:rFonts w:ascii="Times New Roman" w:hAnsi="Times New Roman" w:cs="Times New Roman"/>
          <w:bCs/>
          <w:i/>
          <w:iCs/>
          <w:color w:val="000000" w:themeColor="text1"/>
          <w:sz w:val="24"/>
          <w:szCs w:val="24"/>
          <w:shd w:val="clear" w:color="auto" w:fill="FFFFFF"/>
          <w:lang w:val="en-US"/>
        </w:rPr>
        <w:footnoteReference w:id="94"/>
      </w:r>
      <w:r w:rsidRPr="009D1854">
        <w:rPr>
          <w:rFonts w:ascii="Times New Roman" w:hAnsi="Times New Roman" w:cs="Times New Roman"/>
          <w:bCs/>
          <w:i/>
          <w:iCs/>
          <w:color w:val="000000" w:themeColor="text1"/>
          <w:sz w:val="24"/>
          <w:szCs w:val="24"/>
          <w:shd w:val="clear" w:color="auto" w:fill="FFFFFF"/>
          <w:lang w:val="en-US"/>
        </w:rPr>
        <w:t xml:space="preserve"> </w:t>
      </w:r>
      <w:r w:rsidRPr="009D1854">
        <w:rPr>
          <w:rFonts w:ascii="Times New Roman" w:hAnsi="Times New Roman" w:cs="Times New Roman"/>
          <w:bCs/>
          <w:color w:val="000000" w:themeColor="text1"/>
          <w:sz w:val="24"/>
          <w:szCs w:val="24"/>
          <w:shd w:val="clear" w:color="auto" w:fill="FFFFFF"/>
          <w:lang w:val="en-US"/>
        </w:rPr>
        <w:t>Justice Gitari in this petition said the court had a duty to ensure constitutional safeguards as to due process by ensuring that the notice of intended execution by way of committal was personally served and a due inquiry and satisfaction of the court by decree holder as to the judgement debtor’s ability to pay. This violated Order 22 Rule 20 of the Civil Procedure Rules and infringed on the judgement debtor’s constitutional rights of freedom from torture and inhuman treatment</w:t>
      </w:r>
      <w:r w:rsidRPr="009D1854">
        <w:rPr>
          <w:rStyle w:val="FootnoteReference"/>
          <w:rFonts w:ascii="Times New Roman" w:hAnsi="Times New Roman" w:cs="Times New Roman"/>
          <w:bCs/>
          <w:color w:val="000000" w:themeColor="text1"/>
          <w:sz w:val="24"/>
          <w:szCs w:val="24"/>
          <w:shd w:val="clear" w:color="auto" w:fill="FFFFFF"/>
          <w:lang w:val="en-US"/>
        </w:rPr>
        <w:footnoteReference w:id="95"/>
      </w:r>
      <w:r w:rsidRPr="009D1854">
        <w:rPr>
          <w:rFonts w:ascii="Times New Roman" w:hAnsi="Times New Roman" w:cs="Times New Roman"/>
          <w:bCs/>
          <w:color w:val="000000" w:themeColor="text1"/>
          <w:sz w:val="24"/>
          <w:szCs w:val="24"/>
          <w:shd w:val="clear" w:color="auto" w:fill="FFFFFF"/>
          <w:lang w:val="en-US"/>
        </w:rPr>
        <w:t xml:space="preserve"> and freedom from deprivation of freedom arbitrarily or without just cause.</w:t>
      </w:r>
      <w:r w:rsidRPr="009D1854">
        <w:rPr>
          <w:rStyle w:val="FootnoteReference"/>
          <w:rFonts w:ascii="Times New Roman" w:hAnsi="Times New Roman" w:cs="Times New Roman"/>
          <w:bCs/>
          <w:color w:val="000000" w:themeColor="text1"/>
          <w:sz w:val="24"/>
          <w:szCs w:val="24"/>
          <w:shd w:val="clear" w:color="auto" w:fill="FFFFFF"/>
          <w:lang w:val="en-US"/>
        </w:rPr>
        <w:footnoteReference w:id="96"/>
      </w:r>
      <w:r w:rsidRPr="009D1854">
        <w:rPr>
          <w:rFonts w:ascii="Times New Roman" w:hAnsi="Times New Roman" w:cs="Times New Roman"/>
          <w:bCs/>
          <w:color w:val="000000" w:themeColor="text1"/>
          <w:sz w:val="24"/>
          <w:szCs w:val="24"/>
          <w:shd w:val="clear" w:color="auto" w:fill="FFFFFF"/>
          <w:lang w:val="en-US"/>
        </w:rPr>
        <w:t xml:space="preserve"> Justice Gitari rectified the </w:t>
      </w:r>
      <w:r w:rsidRPr="009D1854">
        <w:rPr>
          <w:rFonts w:ascii="Times New Roman" w:hAnsi="Times New Roman" w:cs="Times New Roman"/>
          <w:bCs/>
          <w:color w:val="000000" w:themeColor="text1"/>
          <w:sz w:val="24"/>
          <w:szCs w:val="24"/>
          <w:shd w:val="clear" w:color="auto" w:fill="FFFFFF"/>
          <w:lang w:val="en-US"/>
        </w:rPr>
        <w:lastRenderedPageBreak/>
        <w:t>error made and followed the constitutional provision where courts are mandated to do justice without undue regard to procedural technicalities</w:t>
      </w:r>
      <w:r w:rsidRPr="009D1854">
        <w:rPr>
          <w:rStyle w:val="FootnoteReference"/>
          <w:rFonts w:ascii="Times New Roman" w:hAnsi="Times New Roman" w:cs="Times New Roman"/>
          <w:bCs/>
          <w:color w:val="000000" w:themeColor="text1"/>
          <w:sz w:val="24"/>
          <w:szCs w:val="24"/>
          <w:shd w:val="clear" w:color="auto" w:fill="FFFFFF"/>
          <w:lang w:val="en-US"/>
        </w:rPr>
        <w:footnoteReference w:id="97"/>
      </w:r>
      <w:r w:rsidRPr="009D1854">
        <w:rPr>
          <w:rFonts w:ascii="Times New Roman" w:hAnsi="Times New Roman" w:cs="Times New Roman"/>
          <w:bCs/>
          <w:color w:val="000000" w:themeColor="text1"/>
          <w:sz w:val="24"/>
          <w:szCs w:val="24"/>
          <w:shd w:val="clear" w:color="auto" w:fill="FFFFFF"/>
          <w:lang w:val="en-US"/>
        </w:rPr>
        <w:t xml:space="preserve"> and not unreasonably restricted by these technicalities.</w:t>
      </w:r>
      <w:r w:rsidRPr="009D1854">
        <w:rPr>
          <w:rStyle w:val="FootnoteReference"/>
          <w:rFonts w:ascii="Times New Roman" w:hAnsi="Times New Roman" w:cs="Times New Roman"/>
          <w:bCs/>
          <w:color w:val="000000" w:themeColor="text1"/>
          <w:sz w:val="24"/>
          <w:szCs w:val="24"/>
          <w:shd w:val="clear" w:color="auto" w:fill="FFFFFF"/>
          <w:lang w:val="en-US"/>
        </w:rPr>
        <w:footnoteReference w:id="98"/>
      </w:r>
      <w:r w:rsidRPr="009D1854">
        <w:rPr>
          <w:rFonts w:ascii="Times New Roman" w:hAnsi="Times New Roman" w:cs="Times New Roman"/>
          <w:bCs/>
          <w:color w:val="000000" w:themeColor="text1"/>
          <w:sz w:val="24"/>
          <w:szCs w:val="24"/>
          <w:shd w:val="clear" w:color="auto" w:fill="FFFFFF"/>
          <w:lang w:val="en-US"/>
        </w:rPr>
        <w:t xml:space="preserve"> The judgement debtor in </w:t>
      </w:r>
      <w:r w:rsidRPr="009D1854">
        <w:rPr>
          <w:rFonts w:ascii="Times New Roman" w:hAnsi="Times New Roman" w:cs="Times New Roman"/>
          <w:bCs/>
          <w:i/>
          <w:iCs/>
          <w:color w:val="000000" w:themeColor="text1"/>
          <w:sz w:val="24"/>
          <w:szCs w:val="24"/>
          <w:shd w:val="clear" w:color="auto" w:fill="FFFFFF"/>
          <w:lang w:val="en-US"/>
        </w:rPr>
        <w:t>Mary Nduku Ndunda v Attorney General and 4 others</w:t>
      </w:r>
      <w:r w:rsidRPr="009D1854">
        <w:rPr>
          <w:rStyle w:val="FootnoteReference"/>
          <w:rFonts w:ascii="Times New Roman" w:hAnsi="Times New Roman" w:cs="Times New Roman"/>
          <w:bCs/>
          <w:i/>
          <w:iCs/>
          <w:color w:val="000000" w:themeColor="text1"/>
          <w:sz w:val="24"/>
          <w:szCs w:val="24"/>
          <w:shd w:val="clear" w:color="auto" w:fill="FFFFFF"/>
          <w:lang w:val="en-US"/>
        </w:rPr>
        <w:footnoteReference w:id="99"/>
      </w:r>
      <w:r w:rsidRPr="009D1854">
        <w:rPr>
          <w:rFonts w:ascii="Times New Roman" w:hAnsi="Times New Roman" w:cs="Times New Roman"/>
          <w:bCs/>
          <w:i/>
          <w:iCs/>
          <w:color w:val="000000" w:themeColor="text1"/>
          <w:sz w:val="24"/>
          <w:szCs w:val="24"/>
          <w:shd w:val="clear" w:color="auto" w:fill="FFFFFF"/>
          <w:lang w:val="en-US"/>
        </w:rPr>
        <w:t xml:space="preserve"> </w:t>
      </w:r>
      <w:r w:rsidRPr="009D1854">
        <w:rPr>
          <w:rFonts w:ascii="Times New Roman" w:hAnsi="Times New Roman" w:cs="Times New Roman"/>
          <w:bCs/>
          <w:color w:val="000000" w:themeColor="text1"/>
          <w:sz w:val="24"/>
          <w:szCs w:val="24"/>
          <w:shd w:val="clear" w:color="auto" w:fill="FFFFFF"/>
          <w:lang w:val="en-US"/>
        </w:rPr>
        <w:t xml:space="preserve">failed to show cause as to why she was not able to pay her debt and the decree holders proved that she was willingly neglecting to pay her debt yet she was living an unsparing life. She was then committed to civil jail. This was also applicable in </w:t>
      </w:r>
      <w:r w:rsidRPr="009D1854">
        <w:rPr>
          <w:rFonts w:ascii="Times New Roman" w:hAnsi="Times New Roman" w:cs="Times New Roman"/>
          <w:bCs/>
          <w:i/>
          <w:color w:val="000000" w:themeColor="text1"/>
          <w:sz w:val="24"/>
          <w:szCs w:val="24"/>
          <w:shd w:val="clear" w:color="auto" w:fill="FFFFFF"/>
        </w:rPr>
        <w:t>Charles Lutta Kasamani v Concord Insurance Co Ltd &amp; Deputy Registrar Milimani High Cour</w:t>
      </w:r>
      <w:r w:rsidRPr="009D1854">
        <w:rPr>
          <w:rFonts w:ascii="Times New Roman" w:hAnsi="Times New Roman" w:cs="Times New Roman"/>
          <w:bCs/>
          <w:i/>
          <w:color w:val="000000" w:themeColor="text1"/>
          <w:sz w:val="24"/>
          <w:szCs w:val="24"/>
          <w:shd w:val="clear" w:color="auto" w:fill="FFFFFF"/>
          <w:lang w:val="en-US"/>
        </w:rPr>
        <w:t>t</w:t>
      </w:r>
      <w:r w:rsidRPr="009D1854">
        <w:rPr>
          <w:rStyle w:val="FootnoteReference"/>
          <w:rFonts w:ascii="Times New Roman" w:hAnsi="Times New Roman" w:cs="Times New Roman"/>
          <w:bCs/>
          <w:i/>
          <w:color w:val="000000" w:themeColor="text1"/>
          <w:sz w:val="24"/>
          <w:szCs w:val="24"/>
          <w:shd w:val="clear" w:color="auto" w:fill="FFFFFF"/>
          <w:lang w:val="en-US"/>
        </w:rPr>
        <w:footnoteReference w:id="100"/>
      </w:r>
      <w:r w:rsidRPr="009D1854">
        <w:rPr>
          <w:rFonts w:ascii="Times New Roman" w:hAnsi="Times New Roman" w:cs="Times New Roman"/>
          <w:bCs/>
          <w:i/>
          <w:color w:val="000000" w:themeColor="text1"/>
          <w:sz w:val="24"/>
          <w:szCs w:val="24"/>
          <w:shd w:val="clear" w:color="auto" w:fill="FFFFFF"/>
          <w:lang w:val="en-US"/>
        </w:rPr>
        <w:t xml:space="preserve"> </w:t>
      </w:r>
      <w:r w:rsidRPr="009D1854">
        <w:rPr>
          <w:rFonts w:ascii="Times New Roman" w:hAnsi="Times New Roman" w:cs="Times New Roman"/>
          <w:bCs/>
          <w:iCs/>
          <w:color w:val="000000" w:themeColor="text1"/>
          <w:sz w:val="24"/>
          <w:szCs w:val="24"/>
          <w:shd w:val="clear" w:color="auto" w:fill="FFFFFF"/>
          <w:lang w:val="en-US"/>
        </w:rPr>
        <w:t xml:space="preserve">as he was given notice to come and show cause but did not appear and given a second chance where he agreed to pay monthly </w:t>
      </w:r>
      <w:r w:rsidRPr="009D1854">
        <w:rPr>
          <w:rFonts w:ascii="Times New Roman" w:hAnsi="Times New Roman" w:cs="Times New Roman"/>
          <w:bCs/>
          <w:iCs/>
          <w:color w:val="000000" w:themeColor="text1"/>
          <w:sz w:val="24"/>
          <w:szCs w:val="24"/>
          <w:shd w:val="clear" w:color="auto" w:fill="FFFFFF"/>
        </w:rPr>
        <w:t>instalments</w:t>
      </w:r>
      <w:r w:rsidRPr="009D1854">
        <w:rPr>
          <w:rFonts w:ascii="Times New Roman" w:hAnsi="Times New Roman" w:cs="Times New Roman"/>
          <w:bCs/>
          <w:iCs/>
          <w:color w:val="000000" w:themeColor="text1"/>
          <w:sz w:val="24"/>
          <w:szCs w:val="24"/>
          <w:shd w:val="clear" w:color="auto" w:fill="FFFFFF"/>
          <w:lang w:val="en-US"/>
        </w:rPr>
        <w:t xml:space="preserve"> but did not adhere to the agreement. </w:t>
      </w:r>
    </w:p>
    <w:p w:rsidR="006B365B" w:rsidRPr="009D1854" w:rsidRDefault="006B365B" w:rsidP="00D77105">
      <w:pPr>
        <w:spacing w:line="360" w:lineRule="auto"/>
        <w:jc w:val="both"/>
        <w:rPr>
          <w:rFonts w:ascii="Times New Roman" w:hAnsi="Times New Roman" w:cs="Times New Roman"/>
          <w:sz w:val="24"/>
          <w:szCs w:val="24"/>
        </w:rPr>
      </w:pPr>
      <w:r w:rsidRPr="009D1854">
        <w:rPr>
          <w:rFonts w:ascii="Times New Roman" w:hAnsi="Times New Roman" w:cs="Times New Roman"/>
          <w:bCs/>
          <w:color w:val="000000" w:themeColor="text1"/>
          <w:sz w:val="24"/>
          <w:szCs w:val="24"/>
          <w:shd w:val="clear" w:color="auto" w:fill="FFFFFF"/>
        </w:rPr>
        <w:t>Order 22 Rule 33 requires the decree holder to first pay the subsistence allowance before the judgement debtor is arrested and committed to civil jail.</w:t>
      </w:r>
      <w:r w:rsidRPr="009D1854">
        <w:rPr>
          <w:rStyle w:val="FootnoteReference"/>
          <w:rFonts w:ascii="Times New Roman" w:hAnsi="Times New Roman" w:cs="Times New Roman"/>
          <w:bCs/>
          <w:color w:val="000000" w:themeColor="text1"/>
          <w:sz w:val="24"/>
          <w:szCs w:val="24"/>
          <w:shd w:val="clear" w:color="auto" w:fill="FFFFFF"/>
        </w:rPr>
        <w:footnoteReference w:id="101"/>
      </w:r>
      <w:r w:rsidRPr="009D1854">
        <w:rPr>
          <w:rFonts w:ascii="Times New Roman" w:hAnsi="Times New Roman" w:cs="Times New Roman"/>
          <w:bCs/>
          <w:color w:val="000000" w:themeColor="text1"/>
          <w:sz w:val="24"/>
          <w:szCs w:val="24"/>
          <w:shd w:val="clear" w:color="auto" w:fill="FFFFFF"/>
        </w:rPr>
        <w:t xml:space="preserve"> This is also provided for in the Civil Procedure Act.</w:t>
      </w:r>
      <w:r w:rsidRPr="009D1854">
        <w:rPr>
          <w:rStyle w:val="FootnoteReference"/>
          <w:rFonts w:ascii="Times New Roman" w:hAnsi="Times New Roman" w:cs="Times New Roman"/>
          <w:bCs/>
          <w:color w:val="000000" w:themeColor="text1"/>
          <w:sz w:val="24"/>
          <w:szCs w:val="24"/>
          <w:shd w:val="clear" w:color="auto" w:fill="FFFFFF"/>
        </w:rPr>
        <w:footnoteReference w:id="102"/>
      </w:r>
      <w:r w:rsidRPr="009D1854">
        <w:rPr>
          <w:rFonts w:ascii="Times New Roman" w:hAnsi="Times New Roman" w:cs="Times New Roman"/>
          <w:bCs/>
          <w:color w:val="000000" w:themeColor="text1"/>
          <w:sz w:val="24"/>
          <w:szCs w:val="24"/>
          <w:shd w:val="clear" w:color="auto" w:fill="FFFFFF"/>
        </w:rPr>
        <w:t xml:space="preserve"> This is made to avoid malicious intentions from decree holders who aim at humiliating the judgement debtors. Order 22 Rule 34 (1) orders the release of a judgement debtor who has shown inability to pay his or her debt. The burden of proof is upon the judgement debtor to show the court that he or she has no intention to abscond or leave the jurisdiction, transfer or maliciously conceal and remove property from their name or refusal to pay the debt.</w:t>
      </w:r>
      <w:r w:rsidRPr="009D1854">
        <w:rPr>
          <w:rStyle w:val="FootnoteReference"/>
          <w:rFonts w:ascii="Times New Roman" w:hAnsi="Times New Roman" w:cs="Times New Roman"/>
          <w:bCs/>
          <w:color w:val="000000" w:themeColor="text1"/>
          <w:sz w:val="24"/>
          <w:szCs w:val="24"/>
          <w:shd w:val="clear" w:color="auto" w:fill="FFFFFF"/>
        </w:rPr>
        <w:footnoteReference w:id="103"/>
      </w:r>
      <w:r w:rsidRPr="009D1854">
        <w:rPr>
          <w:rFonts w:ascii="Times New Roman" w:hAnsi="Times New Roman" w:cs="Times New Roman"/>
          <w:bCs/>
          <w:color w:val="000000" w:themeColor="text1"/>
          <w:sz w:val="24"/>
          <w:szCs w:val="24"/>
          <w:shd w:val="clear" w:color="auto" w:fill="FFFFFF"/>
          <w:lang w:val="en-US"/>
        </w:rPr>
        <w:t xml:space="preserve"> The burden of proof lies with the judgement debtor in such a scenario where he has to prove to the court that he is unable to pay his debt or has no intentions to abscond or conceal property and this is enshrined in Section 107 of the Evidence Act.</w:t>
      </w:r>
      <w:r w:rsidRPr="009D1854">
        <w:rPr>
          <w:rStyle w:val="FootnoteReference"/>
          <w:rFonts w:ascii="Times New Roman" w:hAnsi="Times New Roman" w:cs="Times New Roman"/>
          <w:bCs/>
          <w:color w:val="000000" w:themeColor="text1"/>
          <w:sz w:val="24"/>
          <w:szCs w:val="24"/>
          <w:shd w:val="clear" w:color="auto" w:fill="FFFFFF"/>
          <w:lang w:val="en-US"/>
        </w:rPr>
        <w:footnoteReference w:id="104"/>
      </w:r>
      <w:r w:rsidRPr="009D1854">
        <w:rPr>
          <w:rFonts w:ascii="Times New Roman" w:hAnsi="Times New Roman" w:cs="Times New Roman"/>
          <w:bCs/>
          <w:color w:val="000000" w:themeColor="text1"/>
          <w:sz w:val="24"/>
          <w:szCs w:val="24"/>
          <w:shd w:val="clear" w:color="auto" w:fill="FFFFFF"/>
          <w:lang w:val="en-US"/>
        </w:rPr>
        <w:t xml:space="preserve"> </w:t>
      </w:r>
      <w:r w:rsidRPr="009D1854">
        <w:rPr>
          <w:rFonts w:ascii="Times New Roman" w:hAnsi="Times New Roman" w:cs="Times New Roman"/>
          <w:sz w:val="24"/>
          <w:szCs w:val="24"/>
        </w:rPr>
        <w:t xml:space="preserve"> </w:t>
      </w:r>
    </w:p>
    <w:p w:rsidR="006B365B" w:rsidRDefault="006B365B" w:rsidP="00D77105">
      <w:pPr>
        <w:spacing w:line="360" w:lineRule="auto"/>
        <w:jc w:val="both"/>
        <w:rPr>
          <w:rFonts w:ascii="Times New Roman" w:hAnsi="Times New Roman" w:cs="Times New Roman"/>
          <w:sz w:val="24"/>
          <w:szCs w:val="24"/>
          <w:lang w:val="en-US"/>
        </w:rPr>
      </w:pPr>
      <w:r w:rsidRPr="009D1854">
        <w:rPr>
          <w:rFonts w:ascii="Times New Roman" w:hAnsi="Times New Roman" w:cs="Times New Roman"/>
          <w:sz w:val="24"/>
          <w:szCs w:val="24"/>
          <w:lang w:val="en-US"/>
        </w:rPr>
        <w:t>Section 40 of the Civil Procedure Act provides laws to be followed during the arrest. Arrests made before sunrise and before sunset are illegal</w:t>
      </w:r>
      <w:r w:rsidRPr="009D1854">
        <w:rPr>
          <w:rStyle w:val="FootnoteReference"/>
          <w:rFonts w:ascii="Times New Roman" w:hAnsi="Times New Roman" w:cs="Times New Roman"/>
          <w:sz w:val="24"/>
          <w:szCs w:val="24"/>
          <w:lang w:val="en-US"/>
        </w:rPr>
        <w:footnoteReference w:id="105"/>
      </w:r>
      <w:r w:rsidRPr="009D1854">
        <w:rPr>
          <w:rFonts w:ascii="Times New Roman" w:hAnsi="Times New Roman" w:cs="Times New Roman"/>
          <w:sz w:val="24"/>
          <w:szCs w:val="24"/>
          <w:lang w:val="en-US"/>
        </w:rPr>
        <w:t xml:space="preserve"> and the outer door of a dwelling place shall not be broken into during an arrest unless the judgement debtor refuses the arrest.</w:t>
      </w:r>
      <w:r w:rsidRPr="009D1854">
        <w:rPr>
          <w:rStyle w:val="FootnoteReference"/>
          <w:rFonts w:ascii="Times New Roman" w:hAnsi="Times New Roman" w:cs="Times New Roman"/>
          <w:sz w:val="24"/>
          <w:szCs w:val="24"/>
          <w:lang w:val="en-US"/>
        </w:rPr>
        <w:footnoteReference w:id="106"/>
      </w:r>
      <w:r w:rsidRPr="009D1854">
        <w:rPr>
          <w:rFonts w:ascii="Times New Roman" w:hAnsi="Times New Roman" w:cs="Times New Roman"/>
          <w:sz w:val="24"/>
          <w:szCs w:val="24"/>
          <w:lang w:val="en-US"/>
        </w:rPr>
        <w:t xml:space="preserve"> If the judgement debtor pays up the amount at the time of arrest, then the officer sent to arrest will collect that amount and free the judgement debtor immediately.</w:t>
      </w:r>
      <w:r w:rsidRPr="009D1854">
        <w:rPr>
          <w:rStyle w:val="FootnoteReference"/>
          <w:rFonts w:ascii="Times New Roman" w:hAnsi="Times New Roman" w:cs="Times New Roman"/>
          <w:sz w:val="24"/>
          <w:szCs w:val="24"/>
          <w:lang w:val="en-US"/>
        </w:rPr>
        <w:footnoteReference w:id="107"/>
      </w:r>
      <w:r w:rsidRPr="009D1854">
        <w:rPr>
          <w:rFonts w:ascii="Times New Roman" w:hAnsi="Times New Roman" w:cs="Times New Roman"/>
          <w:sz w:val="24"/>
          <w:szCs w:val="24"/>
          <w:lang w:val="en-US"/>
        </w:rPr>
        <w:t xml:space="preserve">  Section 42 of the </w:t>
      </w:r>
      <w:r w:rsidRPr="009D1854">
        <w:rPr>
          <w:rFonts w:ascii="Times New Roman" w:hAnsi="Times New Roman" w:cs="Times New Roman"/>
          <w:sz w:val="24"/>
          <w:szCs w:val="24"/>
          <w:lang w:val="en-US"/>
        </w:rPr>
        <w:lastRenderedPageBreak/>
        <w:t>Civil Procedure Act states that a person is committed only if the amount exceeds one hundred shillings and the imprisonment term should not exceed six months.</w:t>
      </w:r>
      <w:r w:rsidRPr="009D1854">
        <w:rPr>
          <w:rStyle w:val="FootnoteReference"/>
          <w:rFonts w:ascii="Times New Roman" w:hAnsi="Times New Roman" w:cs="Times New Roman"/>
          <w:sz w:val="24"/>
          <w:szCs w:val="24"/>
          <w:lang w:val="en-US"/>
        </w:rPr>
        <w:footnoteReference w:id="108"/>
      </w:r>
      <w:r w:rsidRPr="009D1854">
        <w:rPr>
          <w:rFonts w:ascii="Times New Roman" w:hAnsi="Times New Roman" w:cs="Times New Roman"/>
          <w:sz w:val="24"/>
          <w:szCs w:val="24"/>
          <w:lang w:val="en-US"/>
        </w:rPr>
        <w:t xml:space="preserve"> If the judgement debtor is released through application of the decree holder, he or she cannot be rearrested on the same debt but is not discharged from paying the debt.</w:t>
      </w:r>
      <w:r w:rsidRPr="009D1854">
        <w:rPr>
          <w:rStyle w:val="FootnoteReference"/>
          <w:rFonts w:ascii="Times New Roman" w:hAnsi="Times New Roman" w:cs="Times New Roman"/>
          <w:sz w:val="24"/>
          <w:szCs w:val="24"/>
          <w:lang w:val="en-US"/>
        </w:rPr>
        <w:footnoteReference w:id="109"/>
      </w:r>
      <w:r w:rsidRPr="009D1854">
        <w:rPr>
          <w:rFonts w:ascii="Times New Roman" w:hAnsi="Times New Roman" w:cs="Times New Roman"/>
          <w:sz w:val="24"/>
          <w:szCs w:val="24"/>
          <w:lang w:val="en-US"/>
        </w:rPr>
        <w:t xml:space="preserve"> A </w:t>
      </w:r>
      <w:r w:rsidRPr="009D1854">
        <w:rPr>
          <w:rFonts w:ascii="Times New Roman" w:hAnsi="Times New Roman" w:cs="Times New Roman"/>
          <w:sz w:val="24"/>
          <w:szCs w:val="24"/>
        </w:rPr>
        <w:t>judgement</w:t>
      </w:r>
      <w:r w:rsidRPr="009D1854">
        <w:rPr>
          <w:rFonts w:ascii="Times New Roman" w:hAnsi="Times New Roman" w:cs="Times New Roman"/>
          <w:sz w:val="24"/>
          <w:szCs w:val="24"/>
          <w:lang w:val="en-US"/>
        </w:rPr>
        <w:t xml:space="preserve"> debtor can be released if he or she has a serious illness or a contagious disease</w:t>
      </w:r>
      <w:r w:rsidRPr="009D1854">
        <w:rPr>
          <w:rStyle w:val="FootnoteReference"/>
          <w:rFonts w:ascii="Times New Roman" w:hAnsi="Times New Roman" w:cs="Times New Roman"/>
          <w:sz w:val="24"/>
          <w:szCs w:val="24"/>
          <w:lang w:val="en-US"/>
        </w:rPr>
        <w:footnoteReference w:id="110"/>
      </w:r>
      <w:r w:rsidRPr="009D1854">
        <w:rPr>
          <w:rFonts w:ascii="Times New Roman" w:hAnsi="Times New Roman" w:cs="Times New Roman"/>
          <w:sz w:val="24"/>
          <w:szCs w:val="24"/>
          <w:lang w:val="en-US"/>
        </w:rPr>
        <w:t xml:space="preserve"> but can be rearrested after it is established that he or she is fit to be committed.</w:t>
      </w:r>
      <w:r w:rsidRPr="009D1854">
        <w:rPr>
          <w:rStyle w:val="FootnoteReference"/>
          <w:rFonts w:ascii="Times New Roman" w:hAnsi="Times New Roman" w:cs="Times New Roman"/>
          <w:sz w:val="24"/>
          <w:szCs w:val="24"/>
          <w:lang w:val="en-US"/>
        </w:rPr>
        <w:footnoteReference w:id="111"/>
      </w:r>
    </w:p>
    <w:p w:rsidR="00F411FB" w:rsidRDefault="00F411FB" w:rsidP="00D77105">
      <w:pPr>
        <w:pStyle w:val="Heading2"/>
        <w:spacing w:line="360" w:lineRule="auto"/>
        <w:jc w:val="both"/>
        <w:rPr>
          <w:rFonts w:ascii="Times New Roman" w:hAnsi="Times New Roman" w:cs="Times New Roman"/>
          <w:b/>
          <w:color w:val="000000" w:themeColor="text1"/>
          <w:sz w:val="24"/>
          <w:szCs w:val="24"/>
          <w:lang w:val="en-US"/>
        </w:rPr>
      </w:pPr>
      <w:bookmarkStart w:id="85" w:name="_Toc27754593"/>
      <w:bookmarkStart w:id="86" w:name="_Toc27754810"/>
      <w:r w:rsidRPr="001C388D">
        <w:rPr>
          <w:rFonts w:ascii="Times New Roman" w:hAnsi="Times New Roman" w:cs="Times New Roman"/>
          <w:b/>
          <w:color w:val="000000" w:themeColor="text1"/>
          <w:sz w:val="24"/>
          <w:szCs w:val="24"/>
          <w:lang w:val="en-US"/>
        </w:rPr>
        <w:t>2.4 CONCLUSION</w:t>
      </w:r>
      <w:bookmarkEnd w:id="85"/>
      <w:bookmarkEnd w:id="86"/>
    </w:p>
    <w:p w:rsidR="00860691" w:rsidRPr="00860691" w:rsidRDefault="00860691" w:rsidP="00860691">
      <w:pPr>
        <w:rPr>
          <w:lang w:val="en-US"/>
        </w:rPr>
      </w:pPr>
    </w:p>
    <w:p w:rsidR="00860691" w:rsidRDefault="00F411FB" w:rsidP="00D77105">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is evident that we have borrowed heavily from Britain when it comes to matters committal to civil jails.</w:t>
      </w:r>
      <w:r w:rsidR="002937D3">
        <w:rPr>
          <w:rFonts w:ascii="Times New Roman" w:hAnsi="Times New Roman" w:cs="Times New Roman"/>
          <w:sz w:val="24"/>
          <w:szCs w:val="24"/>
          <w:lang w:val="en-US"/>
        </w:rPr>
        <w:t xml:space="preserve"> The state has tried to formulate the laws so as to adhere to the constitutional provision of creating just and reasonable rules that are necessary in a social setting.</w:t>
      </w:r>
    </w:p>
    <w:p w:rsidR="00860691" w:rsidRDefault="00860691">
      <w:pPr>
        <w:spacing w:after="200" w:line="276"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6E18F2" w:rsidRPr="004B60F9" w:rsidRDefault="006E18F2" w:rsidP="00D77105">
      <w:pPr>
        <w:spacing w:line="360" w:lineRule="auto"/>
        <w:jc w:val="both"/>
        <w:rPr>
          <w:rFonts w:ascii="Times New Roman" w:hAnsi="Times New Roman" w:cs="Times New Roman"/>
          <w:sz w:val="24"/>
          <w:szCs w:val="24"/>
          <w:lang w:val="en-US"/>
        </w:rPr>
      </w:pPr>
    </w:p>
    <w:p w:rsidR="006E18F2" w:rsidRDefault="006E18F2" w:rsidP="006B2300">
      <w:pPr>
        <w:spacing w:line="360" w:lineRule="auto"/>
        <w:jc w:val="center"/>
        <w:rPr>
          <w:rFonts w:ascii="Times New Roman" w:hAnsi="Times New Roman" w:cs="Times New Roman"/>
          <w:b/>
          <w:bCs/>
          <w:sz w:val="24"/>
          <w:szCs w:val="24"/>
          <w:lang w:val="en-US"/>
        </w:rPr>
      </w:pPr>
    </w:p>
    <w:p w:rsidR="006E18F2" w:rsidRDefault="006E18F2" w:rsidP="006B2300">
      <w:pPr>
        <w:spacing w:line="360" w:lineRule="auto"/>
        <w:jc w:val="center"/>
        <w:rPr>
          <w:rFonts w:ascii="Times New Roman" w:hAnsi="Times New Roman" w:cs="Times New Roman"/>
          <w:b/>
          <w:bCs/>
          <w:sz w:val="24"/>
          <w:szCs w:val="24"/>
          <w:lang w:val="en-US"/>
        </w:rPr>
      </w:pPr>
    </w:p>
    <w:p w:rsidR="006B2300" w:rsidRPr="001C388D" w:rsidRDefault="006B2300" w:rsidP="00D77105">
      <w:pPr>
        <w:pStyle w:val="Heading1"/>
        <w:spacing w:line="360" w:lineRule="auto"/>
        <w:jc w:val="center"/>
        <w:rPr>
          <w:rFonts w:ascii="Times New Roman" w:hAnsi="Times New Roman" w:cs="Times New Roman"/>
          <w:b/>
          <w:color w:val="000000" w:themeColor="text1"/>
          <w:sz w:val="24"/>
          <w:szCs w:val="24"/>
          <w:lang w:val="en-US"/>
        </w:rPr>
      </w:pPr>
      <w:bookmarkStart w:id="87" w:name="_Toc27754594"/>
      <w:bookmarkStart w:id="88" w:name="_Toc27754811"/>
      <w:r w:rsidRPr="001C388D">
        <w:rPr>
          <w:rFonts w:ascii="Times New Roman" w:hAnsi="Times New Roman" w:cs="Times New Roman"/>
          <w:b/>
          <w:color w:val="000000" w:themeColor="text1"/>
          <w:sz w:val="24"/>
          <w:szCs w:val="24"/>
          <w:lang w:val="en-US"/>
        </w:rPr>
        <w:t>CHAPTER 3</w:t>
      </w:r>
      <w:bookmarkEnd w:id="87"/>
      <w:bookmarkEnd w:id="88"/>
    </w:p>
    <w:p w:rsidR="006B365B" w:rsidRDefault="006B365B" w:rsidP="00D77105">
      <w:pPr>
        <w:pStyle w:val="Heading1"/>
        <w:spacing w:line="360" w:lineRule="auto"/>
        <w:jc w:val="both"/>
        <w:rPr>
          <w:rFonts w:ascii="Times New Roman" w:hAnsi="Times New Roman" w:cs="Times New Roman"/>
          <w:b/>
          <w:color w:val="000000" w:themeColor="text1"/>
          <w:sz w:val="24"/>
          <w:szCs w:val="24"/>
          <w:lang w:val="en-US"/>
        </w:rPr>
      </w:pPr>
      <w:bookmarkStart w:id="89" w:name="_Toc27754595"/>
      <w:bookmarkStart w:id="90" w:name="_Toc27754812"/>
      <w:r w:rsidRPr="001C388D">
        <w:rPr>
          <w:rFonts w:ascii="Times New Roman" w:hAnsi="Times New Roman" w:cs="Times New Roman"/>
          <w:b/>
          <w:color w:val="000000" w:themeColor="text1"/>
          <w:sz w:val="24"/>
          <w:szCs w:val="24"/>
          <w:lang w:val="en-US"/>
        </w:rPr>
        <w:t>CONSTITUTIONALITY OF CIVIL JAILS</w:t>
      </w:r>
      <w:bookmarkEnd w:id="89"/>
      <w:bookmarkEnd w:id="90"/>
    </w:p>
    <w:p w:rsidR="00860691" w:rsidRPr="00860691" w:rsidRDefault="00860691" w:rsidP="00860691">
      <w:pPr>
        <w:rPr>
          <w:lang w:val="en-US"/>
        </w:rPr>
      </w:pPr>
    </w:p>
    <w:p w:rsidR="00475E5B" w:rsidRPr="00D77105" w:rsidRDefault="00475E5B" w:rsidP="00D77105">
      <w:pPr>
        <w:pStyle w:val="Heading2"/>
        <w:spacing w:line="360" w:lineRule="auto"/>
        <w:jc w:val="both"/>
        <w:rPr>
          <w:rFonts w:ascii="Times New Roman" w:hAnsi="Times New Roman" w:cs="Times New Roman"/>
          <w:b/>
          <w:color w:val="000000" w:themeColor="text1"/>
          <w:sz w:val="24"/>
          <w:szCs w:val="24"/>
          <w:lang w:val="en-US"/>
        </w:rPr>
      </w:pPr>
      <w:bookmarkStart w:id="91" w:name="_Toc27754596"/>
      <w:bookmarkStart w:id="92" w:name="_Toc27754813"/>
      <w:r w:rsidRPr="00D77105">
        <w:rPr>
          <w:rFonts w:ascii="Times New Roman" w:hAnsi="Times New Roman" w:cs="Times New Roman"/>
          <w:b/>
          <w:color w:val="000000" w:themeColor="text1"/>
          <w:sz w:val="24"/>
          <w:szCs w:val="24"/>
          <w:lang w:val="en-US"/>
        </w:rPr>
        <w:t>3.1 INTRODUCTION</w:t>
      </w:r>
      <w:bookmarkEnd w:id="91"/>
      <w:bookmarkEnd w:id="92"/>
    </w:p>
    <w:p w:rsidR="00475E5B" w:rsidRDefault="00475E5B" w:rsidP="00D77105">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section looks at the conflict of domestic and international law and how different judges have tried interpreting </w:t>
      </w:r>
      <w:r w:rsidR="00860691">
        <w:rPr>
          <w:rFonts w:ascii="Times New Roman" w:hAnsi="Times New Roman" w:cs="Times New Roman"/>
          <w:sz w:val="24"/>
          <w:szCs w:val="24"/>
        </w:rPr>
        <w:t>and basing their decisions</w:t>
      </w:r>
      <w:r>
        <w:rPr>
          <w:rFonts w:ascii="Times New Roman" w:hAnsi="Times New Roman" w:cs="Times New Roman"/>
          <w:sz w:val="24"/>
          <w:szCs w:val="24"/>
        </w:rPr>
        <w:t xml:space="preserve"> on these laws that seem to contradict each other. This chapter will also look at the instances where the constitutionality of committal to civil jails has been challenged and how the courts have handled it.</w:t>
      </w:r>
    </w:p>
    <w:p w:rsidR="00475E5B" w:rsidRDefault="00475E5B" w:rsidP="00D77105">
      <w:pPr>
        <w:pStyle w:val="Heading2"/>
        <w:spacing w:line="360" w:lineRule="auto"/>
        <w:jc w:val="both"/>
        <w:rPr>
          <w:rFonts w:ascii="Times New Roman" w:hAnsi="Times New Roman" w:cs="Times New Roman"/>
          <w:b/>
          <w:color w:val="000000" w:themeColor="text1"/>
          <w:sz w:val="24"/>
          <w:szCs w:val="24"/>
          <w:lang w:val="en-US"/>
        </w:rPr>
      </w:pPr>
      <w:bookmarkStart w:id="93" w:name="_Toc27754597"/>
      <w:bookmarkStart w:id="94" w:name="_Toc27754814"/>
      <w:r w:rsidRPr="00D77105">
        <w:rPr>
          <w:rFonts w:ascii="Times New Roman" w:hAnsi="Times New Roman" w:cs="Times New Roman"/>
          <w:b/>
          <w:color w:val="000000" w:themeColor="text1"/>
          <w:sz w:val="24"/>
          <w:szCs w:val="24"/>
          <w:lang w:val="en-US"/>
        </w:rPr>
        <w:t>3.2 CONFLICT OF LAWS</w:t>
      </w:r>
      <w:bookmarkEnd w:id="93"/>
      <w:bookmarkEnd w:id="94"/>
    </w:p>
    <w:p w:rsidR="00860691" w:rsidRPr="00860691" w:rsidRDefault="00860691" w:rsidP="00860691">
      <w:pPr>
        <w:rPr>
          <w:lang w:val="en-US"/>
        </w:rPr>
      </w:pP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rPr>
        <w:t>The existence of Article 11 of the ICCPR has created the question of the constitutionality of committal to civil jails. The international instrument expresses that no one shall merely be jailed for failure to fulfil a contractual obligation. This entails payment of debt since a contract was entered by the lender and the borrower that the money shall be paid back at a certain time and manner. The Civil Procedure Act in Section 38 allows incarceration for those who willingly refuse to pay their debts. These two provisions have the raised the debate of superiority between the ICCPR and an Act of Parliament which then challenges the constitutionality of the Civil Procedure Act and Rules if found that ICCPR is superior to Civil Procedure Act and Rules.</w:t>
      </w: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ICCPR was ratified by Kenya in </w:t>
      </w:r>
      <w:r>
        <w:rPr>
          <w:rFonts w:ascii="Times New Roman" w:hAnsi="Times New Roman" w:cs="Times New Roman"/>
          <w:sz w:val="24"/>
          <w:szCs w:val="24"/>
          <w:lang w:val="en-US"/>
        </w:rPr>
        <w:t>1</w:t>
      </w:r>
      <w:r>
        <w:rPr>
          <w:rFonts w:ascii="Times New Roman" w:hAnsi="Times New Roman" w:cs="Times New Roman"/>
          <w:sz w:val="24"/>
          <w:szCs w:val="24"/>
          <w:vertAlign w:val="superscript"/>
          <w:lang w:val="en-US"/>
        </w:rPr>
        <w:t>st</w:t>
      </w:r>
      <w:r>
        <w:rPr>
          <w:rFonts w:ascii="Times New Roman" w:hAnsi="Times New Roman" w:cs="Times New Roman"/>
          <w:sz w:val="24"/>
          <w:szCs w:val="24"/>
          <w:lang w:val="en-US"/>
        </w:rPr>
        <w:t xml:space="preserve"> May 1972. At this time, Kenya was a dualist state. Domestic and international legal orders were separate entities and it was required that international law must be legislated into domestic law if it was to apply domestically.</w:t>
      </w:r>
      <w:r>
        <w:rPr>
          <w:rStyle w:val="FootnoteReference"/>
          <w:rFonts w:ascii="Times New Roman" w:hAnsi="Times New Roman" w:cs="Times New Roman"/>
          <w:sz w:val="24"/>
          <w:szCs w:val="24"/>
          <w:lang w:val="en-US"/>
        </w:rPr>
        <w:footnoteReference w:id="112"/>
      </w:r>
      <w:r>
        <w:rPr>
          <w:rFonts w:ascii="Times New Roman" w:hAnsi="Times New Roman" w:cs="Times New Roman"/>
          <w:sz w:val="24"/>
          <w:szCs w:val="24"/>
          <w:lang w:val="en-US"/>
        </w:rPr>
        <w:t xml:space="preserve"> In this era, international law was only referred to if there was no provision affecting the issue </w:t>
      </w:r>
      <w:r>
        <w:rPr>
          <w:rFonts w:ascii="Times New Roman" w:hAnsi="Times New Roman" w:cs="Times New Roman"/>
          <w:sz w:val="24"/>
          <w:szCs w:val="24"/>
          <w:lang w:val="en-US"/>
        </w:rPr>
        <w:lastRenderedPageBreak/>
        <w:t>and it was ranked below Acts of Parliament.</w:t>
      </w:r>
      <w:r>
        <w:rPr>
          <w:rStyle w:val="FootnoteReference"/>
          <w:rFonts w:ascii="Times New Roman" w:hAnsi="Times New Roman" w:cs="Times New Roman"/>
          <w:sz w:val="24"/>
          <w:szCs w:val="24"/>
          <w:lang w:val="en-US"/>
        </w:rPr>
        <w:footnoteReference w:id="113"/>
      </w:r>
      <w:r>
        <w:rPr>
          <w:rFonts w:ascii="Times New Roman" w:hAnsi="Times New Roman" w:cs="Times New Roman"/>
          <w:sz w:val="24"/>
          <w:szCs w:val="24"/>
        </w:rPr>
        <w:t xml:space="preserve"> Courts only applied international law that was legislated into domestic laws</w:t>
      </w:r>
      <w:r>
        <w:rPr>
          <w:rStyle w:val="FootnoteReference"/>
          <w:rFonts w:ascii="Times New Roman" w:hAnsi="Times New Roman" w:cs="Times New Roman"/>
          <w:sz w:val="24"/>
          <w:szCs w:val="24"/>
        </w:rPr>
        <w:footnoteReference w:id="114"/>
      </w:r>
      <w:r>
        <w:rPr>
          <w:rFonts w:ascii="Times New Roman" w:hAnsi="Times New Roman" w:cs="Times New Roman"/>
          <w:sz w:val="24"/>
          <w:szCs w:val="24"/>
        </w:rPr>
        <w:t xml:space="preserve"> and if there was a conflict then the courts would give priority to domestic law even if it violates the international law obligation.</w:t>
      </w:r>
      <w:r>
        <w:rPr>
          <w:rStyle w:val="FootnoteReference"/>
          <w:rFonts w:ascii="Times New Roman" w:hAnsi="Times New Roman" w:cs="Times New Roman"/>
          <w:sz w:val="24"/>
          <w:szCs w:val="24"/>
        </w:rPr>
        <w:footnoteReference w:id="115"/>
      </w:r>
      <w:r>
        <w:rPr>
          <w:rFonts w:ascii="Times New Roman" w:hAnsi="Times New Roman" w:cs="Times New Roman"/>
          <w:sz w:val="24"/>
          <w:szCs w:val="24"/>
        </w:rPr>
        <w:t xml:space="preserve"> After promulgation of the new Constitution on 27 August 2010, any treaty or convention ratified by Kenya formed part of law in Kenya.</w:t>
      </w:r>
      <w:r>
        <w:rPr>
          <w:rStyle w:val="FootnoteReference"/>
          <w:rFonts w:ascii="Times New Roman" w:hAnsi="Times New Roman" w:cs="Times New Roman"/>
          <w:sz w:val="24"/>
          <w:szCs w:val="24"/>
        </w:rPr>
        <w:footnoteReference w:id="116"/>
      </w:r>
      <w:r>
        <w:rPr>
          <w:rFonts w:ascii="Times New Roman" w:hAnsi="Times New Roman" w:cs="Times New Roman"/>
          <w:sz w:val="24"/>
          <w:szCs w:val="24"/>
        </w:rPr>
        <w:t xml:space="preserve">  This indicated that Kenya has taken a turn towards the monist direction but Article 21 (4) of the Constitution of Kenya indicates that we are still stuck in dualism if we have to enact and implement legislation so as to fulfil our international obligation of protection of human rights.</w:t>
      </w:r>
      <w:r>
        <w:rPr>
          <w:rStyle w:val="FootnoteReference"/>
          <w:rFonts w:ascii="Times New Roman" w:hAnsi="Times New Roman" w:cs="Times New Roman"/>
          <w:sz w:val="24"/>
          <w:szCs w:val="24"/>
        </w:rPr>
        <w:footnoteReference w:id="117"/>
      </w:r>
      <w:r>
        <w:rPr>
          <w:rFonts w:ascii="Times New Roman" w:hAnsi="Times New Roman" w:cs="Times New Roman"/>
          <w:sz w:val="24"/>
          <w:szCs w:val="24"/>
        </w:rPr>
        <w:t xml:space="preserve"> The new Constitution makes it hard for us to determine which instrument is superior to the other. It only expresses that the Constitution is supreme</w:t>
      </w:r>
      <w:r>
        <w:rPr>
          <w:rStyle w:val="FootnoteReference"/>
          <w:rFonts w:ascii="Times New Roman" w:hAnsi="Times New Roman" w:cs="Times New Roman"/>
          <w:sz w:val="24"/>
          <w:szCs w:val="24"/>
        </w:rPr>
        <w:footnoteReference w:id="118"/>
      </w:r>
      <w:r>
        <w:rPr>
          <w:rFonts w:ascii="Times New Roman" w:hAnsi="Times New Roman" w:cs="Times New Roman"/>
          <w:sz w:val="24"/>
          <w:szCs w:val="24"/>
        </w:rPr>
        <w:t xml:space="preserve"> and any other law that is inconsistent with the Constitution is void.</w:t>
      </w:r>
      <w:r>
        <w:rPr>
          <w:rStyle w:val="FootnoteReference"/>
          <w:rFonts w:ascii="Times New Roman" w:hAnsi="Times New Roman" w:cs="Times New Roman"/>
          <w:sz w:val="24"/>
          <w:szCs w:val="24"/>
        </w:rPr>
        <w:footnoteReference w:id="119"/>
      </w:r>
      <w:r>
        <w:rPr>
          <w:rFonts w:ascii="Times New Roman" w:hAnsi="Times New Roman" w:cs="Times New Roman"/>
          <w:sz w:val="24"/>
          <w:szCs w:val="24"/>
        </w:rPr>
        <w:t xml:space="preserve"> </w:t>
      </w: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rPr>
        <w:t>There seems to be a conflict of laws and international law should essentially aid national courts to interpret recognised rights.</w:t>
      </w:r>
      <w:r>
        <w:rPr>
          <w:rStyle w:val="FootnoteReference"/>
          <w:rFonts w:ascii="Times New Roman" w:hAnsi="Times New Roman" w:cs="Times New Roman"/>
          <w:sz w:val="24"/>
          <w:szCs w:val="24"/>
        </w:rPr>
        <w:footnoteReference w:id="120"/>
      </w:r>
      <w:r>
        <w:rPr>
          <w:rFonts w:ascii="Times New Roman" w:hAnsi="Times New Roman" w:cs="Times New Roman"/>
          <w:sz w:val="24"/>
          <w:szCs w:val="24"/>
        </w:rPr>
        <w:t xml:space="preserve"> The monist approach that Kenya implemented through Article 2(5) and 2 (6) of the constitution may go two ways. The first way is international law enjoying supremacy over national legislation or national legislation having supremacy over international law.</w:t>
      </w:r>
      <w:r>
        <w:rPr>
          <w:rStyle w:val="FootnoteReference"/>
          <w:rFonts w:ascii="Times New Roman" w:hAnsi="Times New Roman" w:cs="Times New Roman"/>
          <w:sz w:val="24"/>
          <w:szCs w:val="24"/>
        </w:rPr>
        <w:footnoteReference w:id="121"/>
      </w:r>
      <w:r>
        <w:rPr>
          <w:rFonts w:ascii="Times New Roman" w:hAnsi="Times New Roman" w:cs="Times New Roman"/>
          <w:sz w:val="24"/>
          <w:szCs w:val="24"/>
        </w:rPr>
        <w:t xml:space="preserve"> National courts are compelled to directly apply international law without any alternative to adoption by courts or alteration by the legislature.</w:t>
      </w:r>
      <w:r>
        <w:rPr>
          <w:rStyle w:val="FootnoteReference"/>
          <w:rFonts w:ascii="Times New Roman" w:hAnsi="Times New Roman" w:cs="Times New Roman"/>
          <w:sz w:val="24"/>
          <w:szCs w:val="24"/>
        </w:rPr>
        <w:footnoteReference w:id="122"/>
      </w:r>
      <w:r>
        <w:rPr>
          <w:rFonts w:ascii="Times New Roman" w:hAnsi="Times New Roman" w:cs="Times New Roman"/>
          <w:sz w:val="24"/>
          <w:szCs w:val="24"/>
        </w:rPr>
        <w:t xml:space="preserve"> However in Kenya, only the Parliament has the power to make provisions that will have force of law on the land</w:t>
      </w:r>
      <w:r>
        <w:rPr>
          <w:rStyle w:val="FootnoteReference"/>
          <w:rFonts w:ascii="Times New Roman" w:hAnsi="Times New Roman" w:cs="Times New Roman"/>
          <w:sz w:val="24"/>
          <w:szCs w:val="24"/>
        </w:rPr>
        <w:footnoteReference w:id="123"/>
      </w:r>
      <w:r>
        <w:rPr>
          <w:rFonts w:ascii="Times New Roman" w:hAnsi="Times New Roman" w:cs="Times New Roman"/>
          <w:sz w:val="24"/>
          <w:szCs w:val="24"/>
        </w:rPr>
        <w:t xml:space="preserve"> and this also applies to international law as the Constitution insists on enacting and implementing legislations to fulfil the state’s international obligation of protection of human rights.</w:t>
      </w:r>
      <w:r>
        <w:rPr>
          <w:rStyle w:val="FootnoteReference"/>
          <w:rFonts w:ascii="Times New Roman" w:hAnsi="Times New Roman" w:cs="Times New Roman"/>
          <w:sz w:val="24"/>
          <w:szCs w:val="24"/>
        </w:rPr>
        <w:footnoteReference w:id="124"/>
      </w:r>
      <w:r>
        <w:rPr>
          <w:rFonts w:ascii="Times New Roman" w:hAnsi="Times New Roman" w:cs="Times New Roman"/>
          <w:sz w:val="24"/>
          <w:szCs w:val="24"/>
        </w:rPr>
        <w:t xml:space="preserve"> The Treaty Making and Ratification Act, 2012 was implemented to fulfil the obligation of ensuring treaties and conventions ratified by Kenya are part of our laws. Section </w:t>
      </w:r>
      <w:r>
        <w:rPr>
          <w:rFonts w:ascii="Times New Roman" w:hAnsi="Times New Roman" w:cs="Times New Roman"/>
          <w:sz w:val="24"/>
          <w:szCs w:val="24"/>
        </w:rPr>
        <w:lastRenderedPageBreak/>
        <w:t>7 of the Treaty Making and Ratification Act mandates the Cabinet Secretary of the relevant State department in conjunction with the Attorney General should submit to cabinet any implications that the treaty proposed may have on the Constitution.</w:t>
      </w:r>
      <w:r>
        <w:rPr>
          <w:rStyle w:val="FootnoteReference"/>
          <w:rFonts w:ascii="Times New Roman" w:hAnsi="Times New Roman" w:cs="Times New Roman"/>
          <w:sz w:val="24"/>
          <w:szCs w:val="24"/>
        </w:rPr>
        <w:footnoteReference w:id="125"/>
      </w:r>
      <w:r>
        <w:rPr>
          <w:rFonts w:ascii="Times New Roman" w:hAnsi="Times New Roman" w:cs="Times New Roman"/>
          <w:sz w:val="24"/>
          <w:szCs w:val="24"/>
        </w:rPr>
        <w:t xml:space="preserve"> If the cabinet approves then the Parliament is also given the same proposal so as to implement it into domestic law through approval.</w:t>
      </w:r>
      <w:r>
        <w:rPr>
          <w:rStyle w:val="FootnoteReference"/>
          <w:rFonts w:ascii="Times New Roman" w:hAnsi="Times New Roman" w:cs="Times New Roman"/>
          <w:sz w:val="24"/>
          <w:szCs w:val="24"/>
        </w:rPr>
        <w:footnoteReference w:id="126"/>
      </w:r>
      <w:r>
        <w:rPr>
          <w:rFonts w:ascii="Times New Roman" w:hAnsi="Times New Roman" w:cs="Times New Roman"/>
          <w:sz w:val="24"/>
          <w:szCs w:val="24"/>
        </w:rPr>
        <w:t xml:space="preserve"> </w:t>
      </w:r>
    </w:p>
    <w:p w:rsidR="006B365B" w:rsidRDefault="006B365B" w:rsidP="00D77105">
      <w:pPr>
        <w:spacing w:line="360" w:lineRule="auto"/>
        <w:jc w:val="both"/>
        <w:rPr>
          <w:rFonts w:ascii="Times New Roman" w:hAnsi="Times New Roman" w:cs="Times New Roman"/>
          <w:b/>
          <w:bCs/>
          <w:color w:val="000000" w:themeColor="text1"/>
          <w:sz w:val="24"/>
          <w:szCs w:val="24"/>
          <w:u w:val="single"/>
        </w:rPr>
      </w:pPr>
      <w:r>
        <w:rPr>
          <w:rFonts w:ascii="Times New Roman" w:hAnsi="Times New Roman" w:cs="Times New Roman"/>
          <w:sz w:val="24"/>
          <w:szCs w:val="24"/>
        </w:rPr>
        <w:t>Is it possible for the current legislature and executive revise all the treaties and conventions that were ratified before the new Constitution? Is it possible for the legislature to amend laws and decide if the country is a monist or dualist state? According to Article 21 (4) of the Constitution the state is mandated to enact and implement legislation to protect human rights as an international obligation.</w:t>
      </w:r>
      <w:r>
        <w:rPr>
          <w:rStyle w:val="FootnoteReference"/>
          <w:rFonts w:ascii="Times New Roman" w:hAnsi="Times New Roman" w:cs="Times New Roman"/>
          <w:sz w:val="24"/>
          <w:szCs w:val="24"/>
        </w:rPr>
        <w:footnoteReference w:id="127"/>
      </w:r>
      <w:r>
        <w:rPr>
          <w:rFonts w:ascii="Times New Roman" w:hAnsi="Times New Roman" w:cs="Times New Roman"/>
          <w:sz w:val="24"/>
          <w:szCs w:val="24"/>
        </w:rPr>
        <w:t xml:space="preserve"> This provision of the Constitution is the only indication of redemption from this confusion caused by the clash of an international instruments on human rights and ac Act of Parliament aimed at debt recovery. Does this mean that the legislature and executive have not carried out their mandate as indicated by the Treaty Making and Ratification Act?</w:t>
      </w:r>
      <w:r>
        <w:rPr>
          <w:rStyle w:val="FootnoteReference"/>
          <w:rFonts w:ascii="Times New Roman" w:hAnsi="Times New Roman" w:cs="Times New Roman"/>
          <w:sz w:val="24"/>
          <w:szCs w:val="24"/>
        </w:rPr>
        <w:footnoteReference w:id="128"/>
      </w:r>
      <w:r>
        <w:rPr>
          <w:rFonts w:ascii="Times New Roman" w:hAnsi="Times New Roman" w:cs="Times New Roman"/>
          <w:sz w:val="24"/>
          <w:szCs w:val="24"/>
        </w:rPr>
        <w:t xml:space="preserve">  In the event that the legislature and executive have not implemented this international provision, is it possible to adapt the doctrine of harmonisation? The doctrine of harmonisation is perceived more as a monist approach where international law is part of law and is readily applied by a domestic judge in a domestic court but in the event of a conflict between international and domestic law, the judge has to give domestic law precedence.</w:t>
      </w:r>
      <w:r>
        <w:rPr>
          <w:rStyle w:val="FootnoteReference"/>
          <w:rFonts w:ascii="Times New Roman" w:hAnsi="Times New Roman" w:cs="Times New Roman"/>
          <w:sz w:val="24"/>
          <w:szCs w:val="24"/>
        </w:rPr>
        <w:footnoteReference w:id="129"/>
      </w:r>
      <w:r>
        <w:rPr>
          <w:rFonts w:ascii="Times New Roman" w:hAnsi="Times New Roman" w:cs="Times New Roman"/>
          <w:sz w:val="24"/>
          <w:szCs w:val="24"/>
        </w:rPr>
        <w:t xml:space="preserve"> But if the doctrine of harmonisation is adopted then there will be a violation of Article 2 (5) and 2 (6) of the Constitution of Kenya as well as the consent of the state to be bound by a treaty when it ratified it.</w:t>
      </w:r>
      <w:r>
        <w:rPr>
          <w:rStyle w:val="FootnoteReference"/>
          <w:rFonts w:ascii="Times New Roman" w:hAnsi="Times New Roman" w:cs="Times New Roman"/>
          <w:sz w:val="24"/>
          <w:szCs w:val="24"/>
        </w:rPr>
        <w:footnoteReference w:id="130"/>
      </w:r>
      <w:r>
        <w:rPr>
          <w:rFonts w:ascii="Times New Roman" w:hAnsi="Times New Roman" w:cs="Times New Roman"/>
          <w:sz w:val="24"/>
          <w:szCs w:val="24"/>
        </w:rPr>
        <w:t xml:space="preserve"> International law requires that </w:t>
      </w:r>
      <w:r>
        <w:rPr>
          <w:rFonts w:ascii="Times New Roman" w:hAnsi="Times New Roman" w:cs="Times New Roman"/>
          <w:color w:val="000000" w:themeColor="text1"/>
          <w:sz w:val="24"/>
          <w:szCs w:val="24"/>
        </w:rPr>
        <w:t>every treaty in force is binding upon the parties to it and must be performed by them in good faith</w:t>
      </w:r>
      <w:r>
        <w:rPr>
          <w:rStyle w:val="FootnoteReference"/>
          <w:rFonts w:ascii="Times New Roman" w:hAnsi="Times New Roman" w:cs="Times New Roman"/>
          <w:color w:val="000000" w:themeColor="text1"/>
          <w:sz w:val="24"/>
          <w:szCs w:val="24"/>
        </w:rPr>
        <w:footnoteReference w:id="131"/>
      </w:r>
      <w:r>
        <w:rPr>
          <w:rFonts w:ascii="Times New Roman" w:hAnsi="Times New Roman" w:cs="Times New Roman"/>
          <w:color w:val="000000" w:themeColor="text1"/>
          <w:sz w:val="24"/>
          <w:szCs w:val="24"/>
        </w:rPr>
        <w:t xml:space="preserve"> and a state may not invoke the provisions of its internal law as justification for its failure to perform a treaty.</w:t>
      </w:r>
      <w:r>
        <w:rPr>
          <w:rStyle w:val="FootnoteReference"/>
          <w:rFonts w:ascii="Times New Roman" w:hAnsi="Times New Roman" w:cs="Times New Roman"/>
          <w:color w:val="000000" w:themeColor="text1"/>
          <w:sz w:val="24"/>
          <w:szCs w:val="24"/>
        </w:rPr>
        <w:footnoteReference w:id="132"/>
      </w:r>
    </w:p>
    <w:p w:rsidR="006B365B" w:rsidRDefault="006B365B" w:rsidP="00D77105">
      <w:pPr>
        <w:spacing w:line="360" w:lineRule="auto"/>
        <w:jc w:val="both"/>
        <w:rPr>
          <w:rFonts w:ascii="Times New Roman" w:eastAsia="Georgia" w:hAnsi="Times New Roman" w:cs="Times New Roman"/>
          <w:color w:val="000000" w:themeColor="text1"/>
          <w:sz w:val="24"/>
          <w:szCs w:val="24"/>
          <w:shd w:val="clear" w:color="auto" w:fill="FFFFFF"/>
        </w:rPr>
      </w:pPr>
      <w:r>
        <w:rPr>
          <w:rFonts w:ascii="Times New Roman" w:hAnsi="Times New Roman" w:cs="Times New Roman"/>
          <w:sz w:val="24"/>
          <w:szCs w:val="24"/>
        </w:rPr>
        <w:t xml:space="preserve">The lack of direct implementation by both the legislature and executive has left judges and magistrates to interpret the law as they see fit. Uncertainty and confusion has loomed over this debt imprisonment matter and some decisions may be subject to bias. Justice Koome </w:t>
      </w:r>
      <w:r>
        <w:rPr>
          <w:rFonts w:ascii="Times New Roman" w:hAnsi="Times New Roman" w:cs="Times New Roman"/>
          <w:sz w:val="24"/>
          <w:szCs w:val="24"/>
        </w:rPr>
        <w:lastRenderedPageBreak/>
        <w:t>sides with the ICCPR and sees committal as humiliation and subjection to humiliation to those who cannot pay debt thus rules committal as unconstitutional.</w:t>
      </w:r>
      <w:r>
        <w:rPr>
          <w:rStyle w:val="FootnoteReference"/>
          <w:rFonts w:ascii="Times New Roman" w:hAnsi="Times New Roman" w:cs="Times New Roman"/>
          <w:sz w:val="24"/>
          <w:szCs w:val="24"/>
        </w:rPr>
        <w:footnoteReference w:id="133"/>
      </w:r>
      <w:r>
        <w:rPr>
          <w:rFonts w:ascii="Times New Roman" w:hAnsi="Times New Roman" w:cs="Times New Roman"/>
          <w:sz w:val="24"/>
          <w:szCs w:val="24"/>
        </w:rPr>
        <w:t xml:space="preserve"> Looking at this decision from an international perspective, Justice Koome was adhering to Principle 7 of the Bangalore Principles on the Domestic Application of International Human Rights Norm. This principle states that domestic courts can refer to international obligation whether there is a domesticating legislation or not, in order to remove ambiguity from the state constitution.</w:t>
      </w:r>
      <w:r>
        <w:rPr>
          <w:rStyle w:val="FootnoteReference"/>
          <w:rFonts w:ascii="Times New Roman" w:hAnsi="Times New Roman" w:cs="Times New Roman"/>
          <w:sz w:val="24"/>
          <w:szCs w:val="24"/>
        </w:rPr>
        <w:footnoteReference w:id="134"/>
      </w:r>
      <w:r>
        <w:rPr>
          <w:rFonts w:ascii="Times New Roman" w:hAnsi="Times New Roman" w:cs="Times New Roman"/>
          <w:sz w:val="24"/>
          <w:szCs w:val="24"/>
        </w:rPr>
        <w:t xml:space="preserve"> But was there ambiguity in the Constitution of Kenya to warrant the court to seek the guidance of an international instrument?  In the domestic context, Justice Koome is still right. She fulfils the constitutional obligation of a court adopting and interpreting a law so as to be favourable to the enforcement of a right or fundamental freedom.</w:t>
      </w:r>
      <w:r>
        <w:rPr>
          <w:rStyle w:val="FootnoteReference"/>
          <w:rFonts w:ascii="Times New Roman" w:hAnsi="Times New Roman" w:cs="Times New Roman"/>
          <w:sz w:val="24"/>
          <w:szCs w:val="24"/>
        </w:rPr>
        <w:footnoteReference w:id="135"/>
      </w:r>
      <w:r>
        <w:rPr>
          <w:rFonts w:ascii="Times New Roman" w:hAnsi="Times New Roman" w:cs="Times New Roman"/>
          <w:sz w:val="24"/>
          <w:szCs w:val="24"/>
        </w:rPr>
        <w:t xml:space="preserve"> According to Justice Koome, international law ranks higher than Acts of Parliament based on her decision in </w:t>
      </w:r>
      <w:r>
        <w:rPr>
          <w:rFonts w:ascii="Times New Roman" w:hAnsi="Times New Roman" w:cs="Times New Roman"/>
          <w:i/>
          <w:iCs/>
          <w:sz w:val="24"/>
          <w:szCs w:val="24"/>
          <w:lang w:val="en-US"/>
        </w:rPr>
        <w:t>Re The Matter of Zipporah Wambui Mathara</w:t>
      </w:r>
      <w:r>
        <w:rPr>
          <w:rFonts w:ascii="Times New Roman" w:hAnsi="Times New Roman" w:cs="Times New Roman"/>
          <w:i/>
          <w:iCs/>
          <w:sz w:val="24"/>
          <w:szCs w:val="24"/>
        </w:rPr>
        <w:t>.</w:t>
      </w:r>
      <w:r>
        <w:rPr>
          <w:rStyle w:val="FootnoteReference"/>
          <w:rFonts w:ascii="Times New Roman" w:hAnsi="Times New Roman" w:cs="Times New Roman"/>
          <w:i/>
          <w:iCs/>
          <w:sz w:val="24"/>
          <w:szCs w:val="24"/>
          <w:lang w:val="en-US"/>
        </w:rPr>
        <w:footnoteReference w:id="136"/>
      </w:r>
      <w:r>
        <w:rPr>
          <w:rFonts w:ascii="Times New Roman" w:hAnsi="Times New Roman" w:cs="Times New Roman"/>
          <w:i/>
          <w:iCs/>
          <w:sz w:val="24"/>
          <w:szCs w:val="24"/>
        </w:rPr>
        <w:t xml:space="preserve"> </w:t>
      </w:r>
      <w:r>
        <w:rPr>
          <w:rFonts w:ascii="Times New Roman" w:hAnsi="Times New Roman" w:cs="Times New Roman"/>
          <w:sz w:val="24"/>
          <w:szCs w:val="24"/>
        </w:rPr>
        <w:t xml:space="preserve">According to Bangalore Principles on the Domestic Application of International Human Rights Norm, </w:t>
      </w:r>
      <w:r>
        <w:rPr>
          <w:rFonts w:ascii="Times New Roman" w:eastAsia="Georgia" w:hAnsi="Times New Roman" w:cs="Times New Roman"/>
          <w:color w:val="000000" w:themeColor="text1"/>
          <w:sz w:val="24"/>
          <w:szCs w:val="24"/>
          <w:shd w:val="clear" w:color="auto" w:fill="FFFFFF"/>
        </w:rPr>
        <w:t>where domestic legal provisions are clear the same must be upheld in the event of inconsistency or conflict with provisions of international treaties.</w:t>
      </w:r>
      <w:r>
        <w:rPr>
          <w:rStyle w:val="FootnoteReference"/>
          <w:rFonts w:ascii="Times New Roman" w:eastAsia="Georgia" w:hAnsi="Times New Roman" w:cs="Times New Roman"/>
          <w:color w:val="000000" w:themeColor="text1"/>
          <w:sz w:val="24"/>
          <w:szCs w:val="24"/>
          <w:shd w:val="clear" w:color="auto" w:fill="FFFFFF"/>
        </w:rPr>
        <w:footnoteReference w:id="137"/>
      </w:r>
      <w:r>
        <w:rPr>
          <w:rFonts w:ascii="Times New Roman" w:eastAsia="Georgia" w:hAnsi="Times New Roman" w:cs="Times New Roman"/>
          <w:color w:val="000000" w:themeColor="text1"/>
          <w:sz w:val="24"/>
          <w:szCs w:val="24"/>
          <w:shd w:val="clear" w:color="auto" w:fill="FFFFFF"/>
        </w:rPr>
        <w:t xml:space="preserve"> This concept then raises questions on the decision of Justice Koome. Other judicial officers have disagreed with the ruling of Justice Koome when petitions baased on her ruling are brought forth.</w:t>
      </w: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In </w:t>
      </w:r>
      <w:r>
        <w:rPr>
          <w:rFonts w:ascii="Times New Roman" w:hAnsi="Times New Roman" w:cs="Times New Roman"/>
          <w:i/>
          <w:iCs/>
          <w:sz w:val="24"/>
          <w:szCs w:val="24"/>
          <w:lang w:val="en-US"/>
        </w:rPr>
        <w:t>Diamond Trust Limited v Daniel Mwema Mulwa</w:t>
      </w:r>
      <w:r>
        <w:rPr>
          <w:rStyle w:val="FootnoteReference"/>
          <w:rFonts w:ascii="Times New Roman" w:hAnsi="Times New Roman" w:cs="Times New Roman"/>
          <w:i/>
          <w:iCs/>
          <w:sz w:val="24"/>
          <w:szCs w:val="24"/>
          <w:lang w:val="en-US"/>
        </w:rPr>
        <w:footnoteReference w:id="138"/>
      </w:r>
      <w:r>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Justice Njagi decided that an Act of Parliament ranks </w:t>
      </w:r>
      <w:r>
        <w:rPr>
          <w:rFonts w:ascii="Times New Roman" w:hAnsi="Times New Roman" w:cs="Times New Roman"/>
          <w:i/>
          <w:iCs/>
          <w:sz w:val="24"/>
          <w:szCs w:val="24"/>
          <w:lang w:val="en-US"/>
        </w:rPr>
        <w:t>pari passu</w:t>
      </w:r>
      <w:r>
        <w:rPr>
          <w:rFonts w:ascii="Times New Roman" w:hAnsi="Times New Roman" w:cs="Times New Roman"/>
          <w:sz w:val="24"/>
          <w:szCs w:val="24"/>
          <w:lang w:val="en-US"/>
        </w:rPr>
        <w:t xml:space="preserve"> with ICCPR in the hierarchy of laws and neither can oust the other. He explains that there is a three-tier hierarchy in law. The Constitution sits at the top, followed by Acts of Parliament and lastly subsidiary laws. He expresses that the ICCPR cannot enjoy the same status as the Constitution as it is the supreme law of the land.</w:t>
      </w:r>
      <w:r>
        <w:rPr>
          <w:rFonts w:ascii="Times New Roman" w:hAnsi="Times New Roman" w:cs="Times New Roman"/>
          <w:sz w:val="24"/>
          <w:szCs w:val="24"/>
        </w:rPr>
        <w:t xml:space="preserve"> Following this decision, Justice Majanja in </w:t>
      </w:r>
      <w:r>
        <w:rPr>
          <w:rFonts w:ascii="Times New Roman" w:hAnsi="Times New Roman" w:cs="Times New Roman"/>
          <w:i/>
          <w:iCs/>
          <w:sz w:val="24"/>
          <w:szCs w:val="24"/>
        </w:rPr>
        <w:t>Beatrice Wanjiku &amp; Another v Attorney General &amp;Another</w:t>
      </w:r>
      <w:r>
        <w:rPr>
          <w:rStyle w:val="FootnoteReference"/>
          <w:rFonts w:ascii="Times New Roman" w:hAnsi="Times New Roman" w:cs="Times New Roman"/>
          <w:i/>
          <w:iCs/>
          <w:sz w:val="24"/>
          <w:szCs w:val="24"/>
        </w:rPr>
        <w:footnoteReference w:id="139"/>
      </w:r>
      <w:r>
        <w:rPr>
          <w:rFonts w:ascii="Times New Roman" w:hAnsi="Times New Roman" w:cs="Times New Roman"/>
          <w:i/>
          <w:iCs/>
          <w:sz w:val="24"/>
          <w:szCs w:val="24"/>
        </w:rPr>
        <w:t xml:space="preserve"> </w:t>
      </w:r>
      <w:r>
        <w:rPr>
          <w:rFonts w:ascii="Times New Roman" w:hAnsi="Times New Roman" w:cs="Times New Roman"/>
          <w:sz w:val="24"/>
          <w:szCs w:val="24"/>
        </w:rPr>
        <w:t>says</w:t>
      </w:r>
      <w:r>
        <w:rPr>
          <w:rFonts w:ascii="Times New Roman" w:hAnsi="Times New Roman" w:cs="Times New Roman"/>
          <w:i/>
          <w:iCs/>
          <w:sz w:val="24"/>
          <w:szCs w:val="24"/>
        </w:rPr>
        <w:t xml:space="preserve"> </w:t>
      </w:r>
      <w:r>
        <w:rPr>
          <w:rFonts w:ascii="Times New Roman" w:hAnsi="Times New Roman" w:cs="Times New Roman"/>
          <w:sz w:val="24"/>
          <w:szCs w:val="24"/>
        </w:rPr>
        <w:t xml:space="preserve">that the Constitution is clear that international law is applicable in Kenya but what lacks clarity is the relationship between international instruments and domestic </w:t>
      </w:r>
      <w:r>
        <w:rPr>
          <w:rFonts w:ascii="Times New Roman" w:hAnsi="Times New Roman" w:cs="Times New Roman"/>
          <w:sz w:val="24"/>
          <w:szCs w:val="24"/>
        </w:rPr>
        <w:lastRenderedPageBreak/>
        <w:t>legislation.</w:t>
      </w:r>
      <w:r>
        <w:rPr>
          <w:rStyle w:val="FootnoteReference"/>
          <w:rFonts w:ascii="Times New Roman" w:hAnsi="Times New Roman" w:cs="Times New Roman"/>
          <w:sz w:val="24"/>
          <w:szCs w:val="24"/>
        </w:rPr>
        <w:footnoteReference w:id="140"/>
      </w:r>
      <w:r>
        <w:rPr>
          <w:rFonts w:ascii="Times New Roman" w:hAnsi="Times New Roman" w:cs="Times New Roman"/>
          <w:sz w:val="24"/>
          <w:szCs w:val="24"/>
        </w:rPr>
        <w:t xml:space="preserve"> Justice Majanja recognises that the old Constitution dictated that Kenya was a dualist state and domestic legislation and international laws are separate entities. If international law was to be applicable it would have to be domesticated first so that courts have an easy time implementing it. This shows the effects of lack of criteria to determine which instrument is superior to the other and Justice Majanja points out that there needs to be a relationship between international law and domestic laws following the change of the Constitution.</w:t>
      </w:r>
    </w:p>
    <w:p w:rsidR="00F42C1A" w:rsidRDefault="00F42C1A" w:rsidP="00D77105">
      <w:pPr>
        <w:pStyle w:val="Heading2"/>
        <w:spacing w:line="360" w:lineRule="auto"/>
        <w:jc w:val="both"/>
        <w:rPr>
          <w:rFonts w:ascii="Times New Roman" w:hAnsi="Times New Roman" w:cs="Times New Roman"/>
          <w:b/>
          <w:color w:val="000000" w:themeColor="text1"/>
          <w:sz w:val="24"/>
          <w:szCs w:val="24"/>
        </w:rPr>
      </w:pPr>
      <w:bookmarkStart w:id="95" w:name="_Toc27754598"/>
      <w:bookmarkStart w:id="96" w:name="_Toc27754815"/>
      <w:r w:rsidRPr="001C388D">
        <w:rPr>
          <w:rFonts w:ascii="Times New Roman" w:hAnsi="Times New Roman" w:cs="Times New Roman"/>
          <w:b/>
          <w:color w:val="000000" w:themeColor="text1"/>
          <w:sz w:val="24"/>
          <w:szCs w:val="24"/>
        </w:rPr>
        <w:t>3.3 CONSTITUTIONALITY OF COMMITTAL TO CIVIL JAILS CHALLANGED</w:t>
      </w:r>
      <w:bookmarkEnd w:id="95"/>
      <w:bookmarkEnd w:id="96"/>
    </w:p>
    <w:p w:rsidR="00860691" w:rsidRPr="00860691" w:rsidRDefault="00860691" w:rsidP="00860691"/>
    <w:p w:rsidR="006B365B" w:rsidRDefault="006B365B" w:rsidP="00D77105">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 xml:space="preserve">The dilemma created by Justice Koome’s decision has led to petitions and petitioners are now challenging the constitutionality of committal to civil jails. </w:t>
      </w:r>
      <w:r>
        <w:rPr>
          <w:rFonts w:ascii="Times New Roman" w:hAnsi="Times New Roman" w:cs="Times New Roman"/>
          <w:sz w:val="24"/>
          <w:szCs w:val="24"/>
          <w:lang w:val="en-US"/>
        </w:rPr>
        <w:t xml:space="preserve">In </w:t>
      </w:r>
      <w:r>
        <w:rPr>
          <w:rFonts w:ascii="Times New Roman" w:hAnsi="Times New Roman" w:cs="Times New Roman"/>
          <w:i/>
          <w:iCs/>
          <w:sz w:val="24"/>
          <w:szCs w:val="24"/>
          <w:lang w:val="en-US"/>
        </w:rPr>
        <w:t>Jayne Wangui Gachoka v Kenya Commercial Bank,</w:t>
      </w:r>
      <w:r>
        <w:rPr>
          <w:rStyle w:val="FootnoteReference"/>
          <w:rFonts w:ascii="Times New Roman" w:hAnsi="Times New Roman" w:cs="Times New Roman"/>
          <w:i/>
          <w:iCs/>
          <w:sz w:val="24"/>
          <w:szCs w:val="24"/>
          <w:lang w:val="en-US"/>
        </w:rPr>
        <w:footnoteReference w:id="141"/>
      </w:r>
      <w:r>
        <w:rPr>
          <w:rFonts w:ascii="Times New Roman" w:hAnsi="Times New Roman" w:cs="Times New Roman"/>
          <w:i/>
          <w:iCs/>
          <w:sz w:val="24"/>
          <w:szCs w:val="24"/>
          <w:lang w:val="en-US"/>
        </w:rPr>
        <w:t xml:space="preserve"> </w:t>
      </w:r>
      <w:r>
        <w:rPr>
          <w:rFonts w:ascii="Times New Roman" w:hAnsi="Times New Roman" w:cs="Times New Roman"/>
          <w:sz w:val="24"/>
          <w:szCs w:val="24"/>
        </w:rPr>
        <w:t xml:space="preserve">the petitioner </w:t>
      </w:r>
      <w:r>
        <w:rPr>
          <w:rFonts w:ascii="Times New Roman" w:eastAsia="sans-serif" w:hAnsi="Times New Roman" w:cs="Times New Roman"/>
          <w:color w:val="000000" w:themeColor="text1"/>
          <w:sz w:val="24"/>
          <w:szCs w:val="24"/>
          <w:shd w:val="clear" w:color="auto" w:fill="FFFFFF"/>
          <w:lang w:val="en-US"/>
        </w:rPr>
        <w:t xml:space="preserve">asked the court to declare Section 38 and 40 of the Civil Procedure Act as well as Order 21 </w:t>
      </w:r>
      <w:r>
        <w:rPr>
          <w:rStyle w:val="Emphasis"/>
          <w:rFonts w:ascii="Times New Roman" w:eastAsia="sans-serif" w:hAnsi="Times New Roman" w:cs="Times New Roman"/>
          <w:bCs/>
          <w:color w:val="000000" w:themeColor="text1"/>
          <w:sz w:val="24"/>
          <w:szCs w:val="24"/>
          <w:shd w:val="clear" w:color="auto" w:fill="FFFFFF"/>
        </w:rPr>
        <w:t xml:space="preserve">Rules 32, 33, 34 and 35 of the Civil Procedure </w:t>
      </w:r>
      <w:r>
        <w:rPr>
          <w:rStyle w:val="Emphasis"/>
          <w:rFonts w:ascii="Times New Roman" w:eastAsia="sans-serif" w:hAnsi="Times New Roman" w:cs="Times New Roman"/>
          <w:bCs/>
          <w:color w:val="000000" w:themeColor="text1"/>
          <w:sz w:val="24"/>
          <w:szCs w:val="24"/>
          <w:shd w:val="clear" w:color="auto" w:fill="FFFFFF"/>
          <w:lang w:val="en-US"/>
        </w:rPr>
        <w:t>R</w:t>
      </w:r>
      <w:r>
        <w:rPr>
          <w:rStyle w:val="Emphasis"/>
          <w:rFonts w:ascii="Times New Roman" w:eastAsia="sans-serif" w:hAnsi="Times New Roman" w:cs="Times New Roman"/>
          <w:bCs/>
          <w:color w:val="000000" w:themeColor="text1"/>
          <w:sz w:val="24"/>
          <w:szCs w:val="24"/>
          <w:shd w:val="clear" w:color="auto" w:fill="FFFFFF"/>
        </w:rPr>
        <w:t>ules</w:t>
      </w:r>
      <w:r>
        <w:rPr>
          <w:rStyle w:val="Emphasis"/>
          <w:rFonts w:ascii="Times New Roman" w:eastAsia="sans-serif" w:hAnsi="Times New Roman" w:cs="Times New Roman"/>
          <w:bCs/>
          <w:color w:val="000000" w:themeColor="text1"/>
          <w:sz w:val="24"/>
          <w:szCs w:val="24"/>
          <w:shd w:val="clear" w:color="auto" w:fill="FFFFFF"/>
          <w:lang w:val="en-US"/>
        </w:rPr>
        <w:t xml:space="preserve"> unconstitutional.</w:t>
      </w:r>
      <w:r>
        <w:rPr>
          <w:rStyle w:val="Emphasis"/>
          <w:rFonts w:ascii="Times New Roman" w:eastAsia="sans-serif" w:hAnsi="Times New Roman" w:cs="Times New Roman"/>
          <w:bCs/>
          <w:color w:val="000000" w:themeColor="text1"/>
          <w:sz w:val="24"/>
          <w:szCs w:val="24"/>
          <w:shd w:val="clear" w:color="auto" w:fill="FFFFFF"/>
        </w:rPr>
        <w:t xml:space="preserve"> </w:t>
      </w:r>
      <w:r>
        <w:rPr>
          <w:rFonts w:ascii="Times New Roman" w:hAnsi="Times New Roman" w:cs="Times New Roman"/>
          <w:sz w:val="24"/>
          <w:szCs w:val="24"/>
          <w:lang w:val="en-US"/>
        </w:rPr>
        <w:t xml:space="preserve">Justice Ngugi </w:t>
      </w:r>
      <w:r>
        <w:rPr>
          <w:rFonts w:ascii="Times New Roman" w:hAnsi="Times New Roman" w:cs="Times New Roman"/>
          <w:sz w:val="24"/>
          <w:szCs w:val="24"/>
        </w:rPr>
        <w:t>replied by stating</w:t>
      </w:r>
      <w:r>
        <w:rPr>
          <w:rFonts w:ascii="Times New Roman" w:hAnsi="Times New Roman" w:cs="Times New Roman"/>
          <w:i/>
          <w:sz w:val="24"/>
          <w:szCs w:val="24"/>
          <w:lang w:val="en-US"/>
        </w:rPr>
        <w:t xml:space="preserve">,” </w:t>
      </w:r>
      <w:r>
        <w:rPr>
          <w:rFonts w:ascii="Times New Roman" w:eastAsia="sans-serif" w:hAnsi="Times New Roman" w:cs="Times New Roman"/>
          <w:i/>
          <w:color w:val="000000" w:themeColor="text1"/>
          <w:sz w:val="24"/>
          <w:szCs w:val="24"/>
          <w:shd w:val="clear" w:color="auto" w:fill="FFFFFF"/>
        </w:rPr>
        <w:t>The deprivation of liberty sanctioned by sections 38 and 40 of the Civil Procedure Act is permissible and is not in violation of either the Constitution or the ICCPR. The caveat, however, which has been emphasized in all the cases set out above, is that before a person can be committed to civil jail for non-payment of a debt, there must be strict adherence to the procedures laid down in the Civil Procedure Act and Rules, which provide the due process safeguards essential to making the limitation of the right to liberty permitted in this case acceptable in a free and democratic society.</w:t>
      </w:r>
      <w:r>
        <w:rPr>
          <w:rFonts w:ascii="Times New Roman" w:eastAsia="sans-serif" w:hAnsi="Times New Roman" w:cs="Times New Roman"/>
          <w:i/>
          <w:color w:val="000000" w:themeColor="text1"/>
          <w:sz w:val="24"/>
          <w:szCs w:val="24"/>
          <w:shd w:val="clear" w:color="auto" w:fill="FFFFFF"/>
          <w:lang w:val="en-US"/>
        </w:rPr>
        <w:t>”</w:t>
      </w:r>
      <w:r>
        <w:rPr>
          <w:rStyle w:val="FootnoteReference"/>
          <w:rFonts w:ascii="Times New Roman" w:eastAsia="sans-serif" w:hAnsi="Times New Roman" w:cs="Times New Roman"/>
          <w:color w:val="000000" w:themeColor="text1"/>
          <w:sz w:val="24"/>
          <w:szCs w:val="24"/>
          <w:shd w:val="clear" w:color="auto" w:fill="FFFFFF"/>
          <w:lang w:val="en-US"/>
        </w:rPr>
        <w:footnoteReference w:id="142"/>
      </w:r>
      <w:r>
        <w:rPr>
          <w:rFonts w:ascii="Times New Roman" w:eastAsia="sans-serif" w:hAnsi="Times New Roman" w:cs="Times New Roman"/>
          <w:i/>
          <w:color w:val="000000" w:themeColor="text1"/>
          <w:sz w:val="24"/>
          <w:szCs w:val="24"/>
          <w:shd w:val="clear" w:color="auto" w:fill="FFFFFF"/>
        </w:rPr>
        <w:t xml:space="preserve"> </w:t>
      </w:r>
      <w:r>
        <w:rPr>
          <w:rFonts w:ascii="Times New Roman" w:eastAsia="sans-serif" w:hAnsi="Times New Roman" w:cs="Times New Roman"/>
          <w:iCs/>
          <w:color w:val="000000" w:themeColor="text1"/>
          <w:sz w:val="24"/>
          <w:szCs w:val="24"/>
          <w:shd w:val="clear" w:color="auto" w:fill="FFFFFF"/>
        </w:rPr>
        <w:t xml:space="preserve">This sentiment is shared by many judges even in rulings that were given before promulgation of the Constitution of Kenya, 2010. Justice </w:t>
      </w:r>
      <w:r>
        <w:rPr>
          <w:rStyle w:val="Emphasis"/>
          <w:rFonts w:ascii="Times New Roman" w:hAnsi="Times New Roman" w:cs="Times New Roman"/>
          <w:bCs/>
          <w:color w:val="000000" w:themeColor="text1"/>
          <w:sz w:val="24"/>
          <w:szCs w:val="24"/>
          <w:shd w:val="clear" w:color="auto" w:fill="FFFFFF"/>
        </w:rPr>
        <w:t xml:space="preserve">Ransley, in </w:t>
      </w:r>
      <w:r>
        <w:rPr>
          <w:rFonts w:ascii="Times New Roman" w:hAnsi="Times New Roman" w:cs="Times New Roman"/>
          <w:i/>
          <w:color w:val="000000" w:themeColor="text1"/>
          <w:sz w:val="24"/>
          <w:szCs w:val="24"/>
          <w:shd w:val="clear" w:color="auto" w:fill="FFFFFF"/>
        </w:rPr>
        <w:t>Omega Credit Limited V Mt. Kenya Roses Ltd. &amp; 2 Others</w:t>
      </w:r>
      <w:r>
        <w:rPr>
          <w:rStyle w:val="FootnoteReference"/>
          <w:rFonts w:ascii="Times New Roman" w:hAnsi="Times New Roman" w:cs="Times New Roman"/>
          <w:color w:val="000000" w:themeColor="text1"/>
          <w:sz w:val="24"/>
          <w:szCs w:val="24"/>
          <w:shd w:val="clear" w:color="auto" w:fill="FFFFFF"/>
        </w:rPr>
        <w:footnoteReference w:id="143"/>
      </w:r>
      <w:r>
        <w:rPr>
          <w:rStyle w:val="Emphasis"/>
          <w:rFonts w:ascii="Times New Roman" w:hAnsi="Times New Roman" w:cs="Times New Roman"/>
          <w:bCs/>
          <w:color w:val="000000" w:themeColor="text1"/>
          <w:sz w:val="24"/>
          <w:szCs w:val="24"/>
          <w:shd w:val="clear" w:color="auto" w:fill="FFFFFF"/>
        </w:rPr>
        <w:t xml:space="preserve"> expressed that he</w:t>
      </w:r>
      <w:r>
        <w:rPr>
          <w:rFonts w:ascii="Times New Roman" w:hAnsi="Times New Roman" w:cs="Times New Roman"/>
          <w:color w:val="000000" w:themeColor="text1"/>
          <w:sz w:val="24"/>
          <w:szCs w:val="24"/>
          <w:shd w:val="clear" w:color="auto" w:fill="FFFFFF"/>
        </w:rPr>
        <w:t xml:space="preserve"> sees nothing null and void or unconstitutional in relation to the provisions relating to imprisonment for breach of a court order in a civil matter. He also says that there is no proof that the provision of the Civil Procedure Act offends in any way the provisions of the constitution in so far as the constitution allows as an exception to liberty, imprisonment for breach of a civil court order.</w:t>
      </w:r>
      <w:r>
        <w:rPr>
          <w:rStyle w:val="FootnoteReference"/>
          <w:rFonts w:ascii="Times New Roman" w:hAnsi="Times New Roman" w:cs="Times New Roman"/>
          <w:color w:val="000000" w:themeColor="text1"/>
          <w:sz w:val="24"/>
          <w:szCs w:val="24"/>
          <w:shd w:val="clear" w:color="auto" w:fill="FFFFFF"/>
        </w:rPr>
        <w:footnoteReference w:id="144"/>
      </w:r>
    </w:p>
    <w:p w:rsidR="006B365B" w:rsidRPr="006B365B" w:rsidRDefault="006B365B" w:rsidP="00D77105">
      <w:pPr>
        <w:spacing w:line="360" w:lineRule="auto"/>
        <w:jc w:val="both"/>
        <w:rPr>
          <w:rStyle w:val="Emphasis"/>
          <w:rFonts w:ascii="Times New Roman" w:eastAsia="sans-serif" w:hAnsi="Times New Roman" w:cs="Times New Roman"/>
          <w:bCs/>
          <w:i w:val="0"/>
          <w:iCs w:val="0"/>
          <w:color w:val="000000" w:themeColor="text1"/>
          <w:sz w:val="24"/>
          <w:szCs w:val="24"/>
          <w:shd w:val="clear" w:color="auto" w:fill="FFFFFF"/>
        </w:rPr>
      </w:pPr>
      <w:r w:rsidRPr="006B365B">
        <w:rPr>
          <w:rStyle w:val="Emphasis"/>
          <w:rFonts w:ascii="Times New Roman" w:eastAsia="sans-serif" w:hAnsi="Times New Roman" w:cs="Times New Roman"/>
          <w:bCs/>
          <w:i w:val="0"/>
          <w:color w:val="000000" w:themeColor="text1"/>
          <w:sz w:val="24"/>
          <w:szCs w:val="24"/>
          <w:shd w:val="clear" w:color="auto" w:fill="FFFFFF"/>
          <w:lang w:val="en-US"/>
        </w:rPr>
        <w:lastRenderedPageBreak/>
        <w:t>The judgement debtors in</w:t>
      </w:r>
      <w:r>
        <w:rPr>
          <w:rStyle w:val="Emphasis"/>
          <w:rFonts w:ascii="Times New Roman" w:eastAsia="sans-serif" w:hAnsi="Times New Roman" w:cs="Times New Roman"/>
          <w:bCs/>
          <w:color w:val="000000" w:themeColor="text1"/>
          <w:sz w:val="24"/>
          <w:szCs w:val="24"/>
          <w:shd w:val="clear" w:color="auto" w:fill="FFFFFF"/>
          <w:lang w:val="en-US"/>
        </w:rPr>
        <w:t xml:space="preserve"> Beatrice Wanjiku and Another v Attorney General and Another</w:t>
      </w:r>
      <w:r>
        <w:rPr>
          <w:rStyle w:val="FootnoteReference"/>
          <w:rFonts w:ascii="Times New Roman" w:eastAsia="sans-serif" w:hAnsi="Times New Roman" w:cs="Times New Roman"/>
          <w:bCs/>
          <w:i/>
          <w:iCs/>
          <w:color w:val="000000" w:themeColor="text1"/>
          <w:sz w:val="24"/>
          <w:szCs w:val="24"/>
          <w:shd w:val="clear" w:color="auto" w:fill="FFFFFF"/>
          <w:lang w:val="en-US"/>
        </w:rPr>
        <w:footnoteReference w:id="145"/>
      </w:r>
      <w:r>
        <w:rPr>
          <w:rStyle w:val="Emphasis"/>
          <w:rFonts w:ascii="Times New Roman" w:eastAsia="sans-serif" w:hAnsi="Times New Roman" w:cs="Times New Roman"/>
          <w:bCs/>
          <w:color w:val="000000" w:themeColor="text1"/>
          <w:sz w:val="24"/>
          <w:szCs w:val="24"/>
          <w:shd w:val="clear" w:color="auto" w:fill="FFFFFF"/>
          <w:lang w:val="en-US"/>
        </w:rPr>
        <w:t xml:space="preserve"> </w:t>
      </w:r>
      <w:r w:rsidRPr="006B365B">
        <w:rPr>
          <w:rStyle w:val="Emphasis"/>
          <w:rFonts w:ascii="Times New Roman" w:eastAsia="sans-serif" w:hAnsi="Times New Roman" w:cs="Times New Roman"/>
          <w:bCs/>
          <w:i w:val="0"/>
          <w:color w:val="000000" w:themeColor="text1"/>
          <w:sz w:val="24"/>
          <w:szCs w:val="24"/>
          <w:shd w:val="clear" w:color="auto" w:fill="FFFFFF"/>
          <w:lang w:val="en-US"/>
        </w:rPr>
        <w:t>also challenged the constitutionality of committal to civil jails claiming that it contravenes Article 11 of the ICCPR. Justice Majanja responds to the case by stating,”</w:t>
      </w:r>
      <w:r>
        <w:rPr>
          <w:rStyle w:val="Emphasis"/>
          <w:rFonts w:ascii="Times New Roman" w:eastAsia="sans-serif" w:hAnsi="Times New Roman" w:cs="Times New Roman"/>
          <w:bCs/>
          <w:color w:val="000000" w:themeColor="text1"/>
          <w:sz w:val="24"/>
          <w:szCs w:val="24"/>
          <w:shd w:val="clear" w:color="auto" w:fill="FFFFFF"/>
          <w:lang w:val="en-US"/>
        </w:rPr>
        <w:t xml:space="preserve"> </w:t>
      </w:r>
      <w:r w:rsidRPr="006B2300">
        <w:rPr>
          <w:rFonts w:ascii="Times New Roman" w:eastAsia="sans-serif" w:hAnsi="Times New Roman" w:cs="Times New Roman"/>
          <w:i/>
          <w:color w:val="000000" w:themeColor="text1"/>
          <w:sz w:val="24"/>
          <w:szCs w:val="24"/>
          <w:shd w:val="clear" w:color="auto" w:fill="FFFFFF"/>
        </w:rPr>
        <w:t>The </w:t>
      </w:r>
      <w:r w:rsidRPr="006B2300">
        <w:rPr>
          <w:rStyle w:val="Strong"/>
          <w:rFonts w:ascii="Times New Roman" w:eastAsia="sans-serif" w:hAnsi="Times New Roman" w:cs="Times New Roman"/>
          <w:b w:val="0"/>
          <w:i/>
          <w:color w:val="000000" w:themeColor="text1"/>
          <w:sz w:val="24"/>
          <w:szCs w:val="24"/>
          <w:shd w:val="clear" w:color="auto" w:fill="FFFFFF"/>
        </w:rPr>
        <w:t>Civil Procedure Act</w:t>
      </w:r>
      <w:r w:rsidRPr="006B2300">
        <w:rPr>
          <w:rFonts w:ascii="Times New Roman" w:eastAsia="sans-serif" w:hAnsi="Times New Roman" w:cs="Times New Roman"/>
          <w:b/>
          <w:i/>
          <w:color w:val="000000" w:themeColor="text1"/>
          <w:sz w:val="24"/>
          <w:szCs w:val="24"/>
          <w:shd w:val="clear" w:color="auto" w:fill="FFFFFF"/>
        </w:rPr>
        <w:t> </w:t>
      </w:r>
      <w:r>
        <w:rPr>
          <w:rFonts w:ascii="Times New Roman" w:eastAsia="sans-serif" w:hAnsi="Times New Roman" w:cs="Times New Roman"/>
          <w:i/>
          <w:color w:val="000000" w:themeColor="text1"/>
          <w:sz w:val="24"/>
          <w:szCs w:val="24"/>
          <w:shd w:val="clear" w:color="auto" w:fill="FFFFFF"/>
        </w:rPr>
        <w:t>and the </w:t>
      </w:r>
      <w:r>
        <w:rPr>
          <w:rStyle w:val="Emphasis"/>
          <w:rFonts w:ascii="Times New Roman" w:eastAsia="sans-serif" w:hAnsi="Times New Roman" w:cs="Times New Roman"/>
          <w:bCs/>
          <w:color w:val="000000" w:themeColor="text1"/>
          <w:sz w:val="24"/>
          <w:szCs w:val="24"/>
          <w:shd w:val="clear" w:color="auto" w:fill="FFFFFF"/>
        </w:rPr>
        <w:t>Rules</w:t>
      </w:r>
      <w:r>
        <w:rPr>
          <w:rStyle w:val="Strong"/>
          <w:rFonts w:ascii="Times New Roman" w:eastAsia="sans-serif" w:hAnsi="Times New Roman" w:cs="Times New Roman"/>
          <w:i/>
          <w:color w:val="000000" w:themeColor="text1"/>
          <w:sz w:val="24"/>
          <w:szCs w:val="24"/>
          <w:shd w:val="clear" w:color="auto" w:fill="FFFFFF"/>
        </w:rPr>
        <w:t> </w:t>
      </w:r>
      <w:r>
        <w:rPr>
          <w:rFonts w:ascii="Times New Roman" w:eastAsia="sans-serif" w:hAnsi="Times New Roman" w:cs="Times New Roman"/>
          <w:i/>
          <w:color w:val="000000" w:themeColor="text1"/>
          <w:sz w:val="24"/>
          <w:szCs w:val="24"/>
          <w:shd w:val="clear" w:color="auto" w:fill="FFFFFF"/>
        </w:rPr>
        <w:t>provide a legal regime for arrest and committal as a means of enforcement of a judgment debt. </w:t>
      </w:r>
      <w:r w:rsidRPr="006B2300">
        <w:rPr>
          <w:rStyle w:val="Strong"/>
          <w:rFonts w:ascii="Times New Roman" w:eastAsia="sans-serif" w:hAnsi="Times New Roman" w:cs="Times New Roman"/>
          <w:b w:val="0"/>
          <w:i/>
          <w:color w:val="000000" w:themeColor="text1"/>
          <w:sz w:val="24"/>
          <w:szCs w:val="24"/>
          <w:shd w:val="clear" w:color="auto" w:fill="FFFFFF"/>
        </w:rPr>
        <w:t>Article 11</w:t>
      </w:r>
      <w:r>
        <w:rPr>
          <w:rFonts w:ascii="Times New Roman" w:eastAsia="sans-serif" w:hAnsi="Times New Roman" w:cs="Times New Roman"/>
          <w:i/>
          <w:color w:val="000000" w:themeColor="text1"/>
          <w:sz w:val="24"/>
          <w:szCs w:val="24"/>
          <w:shd w:val="clear" w:color="auto" w:fill="FFFFFF"/>
        </w:rPr>
        <w:t> of the Convention states that</w:t>
      </w:r>
      <w:r>
        <w:rPr>
          <w:rFonts w:ascii="Times New Roman" w:eastAsia="sans-serif" w:hAnsi="Times New Roman" w:cs="Times New Roman"/>
          <w:color w:val="000000" w:themeColor="text1"/>
          <w:sz w:val="24"/>
          <w:szCs w:val="24"/>
          <w:shd w:val="clear" w:color="auto" w:fill="FFFFFF"/>
          <w:lang w:val="en-US"/>
        </w:rPr>
        <w:t xml:space="preserve"> </w:t>
      </w:r>
      <w:r>
        <w:rPr>
          <w:rFonts w:ascii="Times New Roman" w:eastAsia="sans-serif" w:hAnsi="Times New Roman" w:cs="Times New Roman"/>
          <w:i/>
          <w:color w:val="000000" w:themeColor="text1"/>
          <w:sz w:val="24"/>
          <w:szCs w:val="24"/>
          <w:shd w:val="clear" w:color="auto" w:fill="FFFFFF"/>
          <w:lang w:val="en-US"/>
        </w:rPr>
        <w:t>n</w:t>
      </w:r>
      <w:r>
        <w:rPr>
          <w:rStyle w:val="Emphasis"/>
          <w:rFonts w:ascii="Times New Roman" w:eastAsia="sans-serif" w:hAnsi="Times New Roman" w:cs="Times New Roman"/>
          <w:color w:val="000000" w:themeColor="text1"/>
          <w:sz w:val="24"/>
          <w:szCs w:val="24"/>
          <w:shd w:val="clear" w:color="auto" w:fill="FFFFFF"/>
        </w:rPr>
        <w:t>o one shall be imprisoned merely on the ground of inability to fulfil a contractual obligation.</w:t>
      </w:r>
      <w:r>
        <w:rPr>
          <w:rStyle w:val="Strong"/>
          <w:rFonts w:ascii="Times New Roman" w:eastAsia="sans-serif" w:hAnsi="Times New Roman" w:cs="Times New Roman"/>
          <w:i/>
          <w:color w:val="000000" w:themeColor="text1"/>
          <w:sz w:val="24"/>
          <w:szCs w:val="24"/>
          <w:shd w:val="clear" w:color="auto" w:fill="FFFFFF"/>
        </w:rPr>
        <w:t> </w:t>
      </w:r>
      <w:r>
        <w:rPr>
          <w:rFonts w:ascii="Times New Roman" w:eastAsia="sans-serif" w:hAnsi="Times New Roman" w:cs="Times New Roman"/>
          <w:i/>
          <w:color w:val="000000" w:themeColor="text1"/>
          <w:sz w:val="24"/>
          <w:szCs w:val="24"/>
          <w:shd w:val="clear" w:color="auto" w:fill="FFFFFF"/>
        </w:rPr>
        <w:t>I read the </w:t>
      </w:r>
      <w:r>
        <w:rPr>
          <w:rStyle w:val="Emphasis"/>
          <w:rFonts w:ascii="Times New Roman" w:eastAsia="sans-serif" w:hAnsi="Times New Roman" w:cs="Times New Roman"/>
          <w:color w:val="000000" w:themeColor="text1"/>
          <w:sz w:val="24"/>
          <w:szCs w:val="24"/>
          <w:shd w:val="clear" w:color="auto" w:fill="FFFFFF"/>
        </w:rPr>
        <w:t>merely</w:t>
      </w:r>
      <w:r>
        <w:rPr>
          <w:rFonts w:ascii="Times New Roman" w:eastAsia="sans-serif" w:hAnsi="Times New Roman" w:cs="Times New Roman"/>
          <w:i/>
          <w:color w:val="000000" w:themeColor="text1"/>
          <w:sz w:val="24"/>
          <w:szCs w:val="24"/>
          <w:shd w:val="clear" w:color="auto" w:fill="FFFFFF"/>
        </w:rPr>
        <w:t> as used above to mean that </w:t>
      </w:r>
      <w:r>
        <w:rPr>
          <w:rStyle w:val="Emphasis"/>
          <w:rFonts w:ascii="Times New Roman" w:eastAsia="sans-serif" w:hAnsi="Times New Roman" w:cs="Times New Roman"/>
          <w:color w:val="000000" w:themeColor="text1"/>
          <w:sz w:val="24"/>
          <w:szCs w:val="24"/>
          <w:shd w:val="clear" w:color="auto" w:fill="FFFFFF"/>
        </w:rPr>
        <w:t>one cannot be imprisoned for the </w:t>
      </w:r>
      <w:r w:rsidRPr="006B2300">
        <w:rPr>
          <w:rStyle w:val="Emphasis"/>
          <w:rFonts w:ascii="Times New Roman" w:eastAsia="sans-serif" w:hAnsi="Times New Roman" w:cs="Times New Roman"/>
          <w:color w:val="000000" w:themeColor="text1"/>
          <w:sz w:val="24"/>
          <w:szCs w:val="24"/>
          <w:shd w:val="clear" w:color="auto" w:fill="FFFFFF"/>
        </w:rPr>
        <w:t>s</w:t>
      </w:r>
      <w:r w:rsidRPr="006B2300">
        <w:rPr>
          <w:rStyle w:val="Strong"/>
          <w:rFonts w:ascii="Times New Roman" w:eastAsia="sans-serif" w:hAnsi="Times New Roman" w:cs="Times New Roman"/>
          <w:b w:val="0"/>
          <w:i/>
          <w:color w:val="000000" w:themeColor="text1"/>
          <w:sz w:val="24"/>
          <w:szCs w:val="24"/>
          <w:shd w:val="clear" w:color="auto" w:fill="FFFFFF"/>
        </w:rPr>
        <w:t>ole</w:t>
      </w:r>
      <w:r>
        <w:rPr>
          <w:rStyle w:val="Emphasis"/>
          <w:rFonts w:ascii="Times New Roman" w:eastAsia="sans-serif" w:hAnsi="Times New Roman" w:cs="Times New Roman"/>
          <w:color w:val="000000" w:themeColor="text1"/>
          <w:sz w:val="24"/>
          <w:szCs w:val="24"/>
          <w:shd w:val="clear" w:color="auto" w:fill="FFFFFF"/>
        </w:rPr>
        <w:t> reason of inability to fulfill a contractual obligation</w:t>
      </w:r>
      <w:r>
        <w:rPr>
          <w:rFonts w:ascii="Times New Roman" w:eastAsia="sans-serif" w:hAnsi="Times New Roman" w:cs="Times New Roman"/>
          <w:color w:val="000000" w:themeColor="text1"/>
          <w:sz w:val="24"/>
          <w:szCs w:val="24"/>
          <w:shd w:val="clear" w:color="auto" w:fill="FFFFFF"/>
        </w:rPr>
        <w:t>.</w:t>
      </w:r>
      <w:r>
        <w:rPr>
          <w:rFonts w:ascii="Times New Roman" w:eastAsia="sans-serif" w:hAnsi="Times New Roman" w:cs="Times New Roman"/>
          <w:i/>
          <w:color w:val="000000" w:themeColor="text1"/>
          <w:sz w:val="24"/>
          <w:szCs w:val="24"/>
          <w:shd w:val="clear" w:color="auto" w:fill="FFFFFF"/>
        </w:rPr>
        <w:t xml:space="preserve"> It means that additional reasons other than </w:t>
      </w:r>
      <w:r>
        <w:rPr>
          <w:rStyle w:val="Emphasis"/>
          <w:rFonts w:ascii="Times New Roman" w:eastAsia="sans-serif" w:hAnsi="Times New Roman" w:cs="Times New Roman"/>
          <w:color w:val="000000" w:themeColor="text1"/>
          <w:sz w:val="24"/>
          <w:szCs w:val="24"/>
          <w:shd w:val="clear" w:color="auto" w:fill="FFFFFF"/>
        </w:rPr>
        <w:t>inability</w:t>
      </w:r>
      <w:r>
        <w:rPr>
          <w:rFonts w:ascii="Times New Roman" w:eastAsia="sans-serif" w:hAnsi="Times New Roman" w:cs="Times New Roman"/>
          <w:i/>
          <w:color w:val="000000" w:themeColor="text1"/>
          <w:sz w:val="24"/>
          <w:szCs w:val="24"/>
          <w:shd w:val="clear" w:color="auto" w:fill="FFFFFF"/>
        </w:rPr>
        <w:t> to pay should exist for one to be imprisoned. </w:t>
      </w:r>
      <w:r w:rsidRPr="006B2300">
        <w:rPr>
          <w:rStyle w:val="Strong"/>
          <w:rFonts w:ascii="Times New Roman" w:eastAsia="sans-serif" w:hAnsi="Times New Roman" w:cs="Times New Roman"/>
          <w:b w:val="0"/>
          <w:i/>
          <w:color w:val="000000" w:themeColor="text1"/>
          <w:sz w:val="24"/>
          <w:szCs w:val="24"/>
          <w:shd w:val="clear" w:color="auto" w:fill="FFFFFF"/>
        </w:rPr>
        <w:t>Article 11</w:t>
      </w:r>
      <w:r>
        <w:rPr>
          <w:rFonts w:ascii="Times New Roman" w:eastAsia="sans-serif" w:hAnsi="Times New Roman" w:cs="Times New Roman"/>
          <w:i/>
          <w:color w:val="000000" w:themeColor="text1"/>
          <w:sz w:val="24"/>
          <w:szCs w:val="24"/>
          <w:shd w:val="clear" w:color="auto" w:fill="FFFFFF"/>
        </w:rPr>
        <w:t> recognises that in fact there may be instances where imprisonment for inability to fulfill a contractual obligation may be permitted. As there is no inconsistency between </w:t>
      </w:r>
      <w:r w:rsidRPr="006B2300">
        <w:rPr>
          <w:rStyle w:val="Strong"/>
          <w:rFonts w:ascii="Times New Roman" w:eastAsia="sans-serif" w:hAnsi="Times New Roman" w:cs="Times New Roman"/>
          <w:b w:val="0"/>
          <w:i/>
          <w:color w:val="000000" w:themeColor="text1"/>
          <w:sz w:val="24"/>
          <w:szCs w:val="24"/>
          <w:shd w:val="clear" w:color="auto" w:fill="FFFFFF"/>
        </w:rPr>
        <w:t>Article 11</w:t>
      </w:r>
      <w:r>
        <w:rPr>
          <w:rFonts w:ascii="Times New Roman" w:eastAsia="sans-serif" w:hAnsi="Times New Roman" w:cs="Times New Roman"/>
          <w:i/>
          <w:color w:val="000000" w:themeColor="text1"/>
          <w:sz w:val="24"/>
          <w:szCs w:val="24"/>
          <w:shd w:val="clear" w:color="auto" w:fill="FFFFFF"/>
        </w:rPr>
        <w:t> of the Convention and the general tenor of the committal regime under </w:t>
      </w:r>
      <w:r>
        <w:rPr>
          <w:rStyle w:val="Emphasis"/>
          <w:rFonts w:ascii="Times New Roman" w:eastAsia="sans-serif" w:hAnsi="Times New Roman" w:cs="Times New Roman"/>
          <w:bCs/>
          <w:color w:val="000000" w:themeColor="text1"/>
          <w:sz w:val="24"/>
          <w:szCs w:val="24"/>
          <w:shd w:val="clear" w:color="auto" w:fill="FFFFFF"/>
        </w:rPr>
        <w:t>Civil Procedure Act</w:t>
      </w:r>
      <w:r>
        <w:rPr>
          <w:rFonts w:ascii="Times New Roman" w:eastAsia="sans-serif" w:hAnsi="Times New Roman" w:cs="Times New Roman"/>
          <w:color w:val="000000" w:themeColor="text1"/>
          <w:sz w:val="24"/>
          <w:szCs w:val="24"/>
          <w:shd w:val="clear" w:color="auto" w:fill="FFFFFF"/>
        </w:rPr>
        <w:t> </w:t>
      </w:r>
      <w:r>
        <w:rPr>
          <w:rFonts w:ascii="Times New Roman" w:eastAsia="sans-serif" w:hAnsi="Times New Roman" w:cs="Times New Roman"/>
          <w:i/>
          <w:color w:val="000000" w:themeColor="text1"/>
          <w:sz w:val="24"/>
          <w:szCs w:val="24"/>
          <w:shd w:val="clear" w:color="auto" w:fill="FFFFFF"/>
        </w:rPr>
        <w:t>and the</w:t>
      </w:r>
      <w:r>
        <w:rPr>
          <w:rFonts w:ascii="Times New Roman" w:eastAsia="sans-serif" w:hAnsi="Times New Roman" w:cs="Times New Roman"/>
          <w:color w:val="000000" w:themeColor="text1"/>
          <w:sz w:val="24"/>
          <w:szCs w:val="24"/>
          <w:shd w:val="clear" w:color="auto" w:fill="FFFFFF"/>
        </w:rPr>
        <w:t> </w:t>
      </w:r>
      <w:r>
        <w:rPr>
          <w:rStyle w:val="Emphasis"/>
          <w:rFonts w:ascii="Times New Roman" w:eastAsia="sans-serif" w:hAnsi="Times New Roman" w:cs="Times New Roman"/>
          <w:bCs/>
          <w:color w:val="000000" w:themeColor="text1"/>
          <w:sz w:val="24"/>
          <w:szCs w:val="24"/>
          <w:shd w:val="clear" w:color="auto" w:fill="FFFFFF"/>
        </w:rPr>
        <w:t>Rules</w:t>
      </w:r>
      <w:r>
        <w:rPr>
          <w:rFonts w:ascii="Times New Roman" w:eastAsia="sans-serif" w:hAnsi="Times New Roman" w:cs="Times New Roman"/>
          <w:i/>
          <w:color w:val="000000" w:themeColor="text1"/>
          <w:sz w:val="24"/>
          <w:szCs w:val="24"/>
          <w:shd w:val="clear" w:color="auto" w:fill="FFFFFF"/>
        </w:rPr>
        <w:t>, the provisions of </w:t>
      </w:r>
      <w:r w:rsidRPr="006B2300">
        <w:rPr>
          <w:rStyle w:val="Strong"/>
          <w:rFonts w:ascii="Times New Roman" w:eastAsia="sans-serif" w:hAnsi="Times New Roman" w:cs="Times New Roman"/>
          <w:b w:val="0"/>
          <w:i/>
          <w:color w:val="000000" w:themeColor="text1"/>
          <w:sz w:val="24"/>
          <w:szCs w:val="24"/>
          <w:shd w:val="clear" w:color="auto" w:fill="FFFFFF"/>
        </w:rPr>
        <w:t>Article 11</w:t>
      </w:r>
      <w:r>
        <w:rPr>
          <w:rFonts w:ascii="Times New Roman" w:eastAsia="sans-serif" w:hAnsi="Times New Roman" w:cs="Times New Roman"/>
          <w:i/>
          <w:color w:val="000000" w:themeColor="text1"/>
          <w:sz w:val="24"/>
          <w:szCs w:val="24"/>
          <w:shd w:val="clear" w:color="auto" w:fill="FFFFFF"/>
        </w:rPr>
        <w:t> of the Convention are at best an interpretative aid.</w:t>
      </w:r>
      <w:r>
        <w:rPr>
          <w:rStyle w:val="Emphasis"/>
          <w:rFonts w:ascii="Times New Roman" w:eastAsia="sans-serif" w:hAnsi="Times New Roman" w:cs="Times New Roman"/>
          <w:bCs/>
          <w:color w:val="000000" w:themeColor="text1"/>
          <w:sz w:val="24"/>
          <w:szCs w:val="24"/>
          <w:shd w:val="clear" w:color="auto" w:fill="FFFFFF"/>
          <w:lang w:val="en-US"/>
        </w:rPr>
        <w:t>”</w:t>
      </w:r>
      <w:r>
        <w:rPr>
          <w:rStyle w:val="FootnoteReference"/>
          <w:rFonts w:ascii="Times New Roman" w:eastAsia="sans-serif" w:hAnsi="Times New Roman" w:cs="Times New Roman"/>
          <w:bCs/>
          <w:color w:val="000000" w:themeColor="text1"/>
          <w:sz w:val="24"/>
          <w:szCs w:val="24"/>
          <w:shd w:val="clear" w:color="auto" w:fill="FFFFFF"/>
          <w:lang w:val="en-US"/>
        </w:rPr>
        <w:footnoteReference w:id="146"/>
      </w:r>
      <w:r>
        <w:rPr>
          <w:rStyle w:val="Emphasis"/>
          <w:rFonts w:ascii="Times New Roman" w:eastAsia="sans-serif" w:hAnsi="Times New Roman" w:cs="Times New Roman"/>
          <w:bCs/>
          <w:color w:val="000000" w:themeColor="text1"/>
          <w:sz w:val="24"/>
          <w:szCs w:val="24"/>
          <w:shd w:val="clear" w:color="auto" w:fill="FFFFFF"/>
          <w:lang w:val="en-US"/>
        </w:rPr>
        <w:t xml:space="preserve"> </w:t>
      </w:r>
      <w:r w:rsidRPr="006B365B">
        <w:rPr>
          <w:rStyle w:val="Emphasis"/>
          <w:rFonts w:ascii="Times New Roman" w:eastAsia="sans-serif" w:hAnsi="Times New Roman" w:cs="Times New Roman"/>
          <w:bCs/>
          <w:i w:val="0"/>
          <w:color w:val="000000" w:themeColor="text1"/>
          <w:sz w:val="24"/>
          <w:szCs w:val="24"/>
          <w:shd w:val="clear" w:color="auto" w:fill="FFFFFF"/>
        </w:rPr>
        <w:t>Justice Majanja tries to interpret Article 11 of the ICCPR in a context where it is used to aid the national legislation of protection of the freedom of a person where he or she is not held arbitrarily or without a just cause.</w:t>
      </w:r>
      <w:r w:rsidRPr="006B365B">
        <w:rPr>
          <w:rStyle w:val="FootnoteReference"/>
          <w:rFonts w:ascii="Times New Roman" w:eastAsia="sans-serif" w:hAnsi="Times New Roman" w:cs="Times New Roman"/>
          <w:bCs/>
          <w:i/>
          <w:color w:val="000000" w:themeColor="text1"/>
          <w:sz w:val="24"/>
          <w:szCs w:val="24"/>
          <w:shd w:val="clear" w:color="auto" w:fill="FFFFFF"/>
        </w:rPr>
        <w:footnoteReference w:id="147"/>
      </w:r>
      <w:r w:rsidRPr="006B365B">
        <w:rPr>
          <w:rStyle w:val="Emphasis"/>
          <w:rFonts w:ascii="Times New Roman" w:eastAsia="sans-serif" w:hAnsi="Times New Roman" w:cs="Times New Roman"/>
          <w:bCs/>
          <w:i w:val="0"/>
          <w:color w:val="000000" w:themeColor="text1"/>
          <w:sz w:val="24"/>
          <w:szCs w:val="24"/>
          <w:shd w:val="clear" w:color="auto" w:fill="FFFFFF"/>
        </w:rPr>
        <w:t xml:space="preserve"> This is an effort to try and reconcile the two instruments that are seen to be conflicting. Justice Majanja tries to show that there is no conflict rather from his interpretation; the two legislations should complement each other.  </w:t>
      </w:r>
    </w:p>
    <w:p w:rsidR="006B365B" w:rsidRDefault="006B365B" w:rsidP="00D77105">
      <w:pPr>
        <w:spacing w:line="360" w:lineRule="auto"/>
        <w:jc w:val="both"/>
        <w:rPr>
          <w:rFonts w:ascii="Times New Roman" w:hAnsi="Times New Roman" w:cs="Times New Roman"/>
          <w:sz w:val="24"/>
          <w:szCs w:val="24"/>
        </w:rPr>
      </w:pPr>
      <w:r w:rsidRPr="006B365B">
        <w:rPr>
          <w:rStyle w:val="Emphasis"/>
          <w:rFonts w:ascii="Times New Roman" w:eastAsia="sans-serif" w:hAnsi="Times New Roman" w:cs="Times New Roman"/>
          <w:bCs/>
          <w:i w:val="0"/>
          <w:color w:val="000000" w:themeColor="text1"/>
          <w:sz w:val="24"/>
          <w:szCs w:val="24"/>
          <w:shd w:val="clear" w:color="auto" w:fill="FFFFFF"/>
        </w:rPr>
        <w:t>Justice Majanja’s view of the ICCPR and Civil Procedure Act and Rules being complementary legislations is also shared by Justice Mwita in his decision in</w:t>
      </w:r>
      <w:r>
        <w:rPr>
          <w:rStyle w:val="Emphasis"/>
          <w:rFonts w:ascii="Times New Roman" w:eastAsia="sans-serif" w:hAnsi="Times New Roman" w:cs="Times New Roman"/>
          <w:bCs/>
          <w:color w:val="000000" w:themeColor="text1"/>
          <w:sz w:val="24"/>
          <w:szCs w:val="24"/>
          <w:shd w:val="clear" w:color="auto" w:fill="FFFFFF"/>
        </w:rPr>
        <w:t xml:space="preserve"> </w:t>
      </w:r>
      <w:r>
        <w:rPr>
          <w:rFonts w:ascii="Times New Roman" w:hAnsi="Times New Roman" w:cs="Times New Roman"/>
          <w:bCs/>
          <w:i/>
          <w:color w:val="000000" w:themeColor="text1"/>
          <w:sz w:val="24"/>
          <w:szCs w:val="24"/>
          <w:shd w:val="clear" w:color="auto" w:fill="FFFFFF"/>
        </w:rPr>
        <w:t>Charles Lutta Kasamani v Concord Insurance Co Ltd &amp; Deputy Registrar Milimani High Cour</w:t>
      </w:r>
      <w:r>
        <w:rPr>
          <w:rFonts w:ascii="Times New Roman" w:hAnsi="Times New Roman" w:cs="Times New Roman"/>
          <w:bCs/>
          <w:i/>
          <w:color w:val="000000" w:themeColor="text1"/>
          <w:sz w:val="24"/>
          <w:szCs w:val="24"/>
          <w:shd w:val="clear" w:color="auto" w:fill="FFFFFF"/>
          <w:lang w:val="en-US"/>
        </w:rPr>
        <w:t>t</w:t>
      </w:r>
      <w:r>
        <w:rPr>
          <w:rFonts w:ascii="Times New Roman" w:hAnsi="Times New Roman" w:cs="Times New Roman"/>
          <w:bCs/>
          <w:i/>
          <w:color w:val="000000" w:themeColor="text1"/>
          <w:sz w:val="24"/>
          <w:szCs w:val="24"/>
          <w:shd w:val="clear" w:color="auto" w:fill="FFFFFF"/>
        </w:rPr>
        <w:t>.</w:t>
      </w:r>
      <w:r>
        <w:rPr>
          <w:rStyle w:val="FootnoteReference"/>
          <w:rFonts w:ascii="Times New Roman" w:hAnsi="Times New Roman" w:cs="Times New Roman"/>
          <w:bCs/>
          <w:i/>
          <w:color w:val="000000" w:themeColor="text1"/>
          <w:sz w:val="24"/>
          <w:szCs w:val="24"/>
          <w:shd w:val="clear" w:color="auto" w:fill="FFFFFF"/>
          <w:lang w:val="en-US"/>
        </w:rPr>
        <w:footnoteReference w:id="148"/>
      </w:r>
      <w:r>
        <w:rPr>
          <w:rStyle w:val="Emphasis"/>
          <w:rFonts w:ascii="Times New Roman" w:eastAsia="sans-serif" w:hAnsi="Times New Roman" w:cs="Times New Roman"/>
          <w:bCs/>
          <w:color w:val="000000" w:themeColor="text1"/>
          <w:sz w:val="24"/>
          <w:szCs w:val="24"/>
          <w:shd w:val="clear" w:color="auto" w:fill="FFFFFF"/>
        </w:rPr>
        <w:t xml:space="preserve"> </w:t>
      </w:r>
      <w:r w:rsidRPr="006B365B">
        <w:rPr>
          <w:rStyle w:val="Emphasis"/>
          <w:rFonts w:ascii="Times New Roman" w:eastAsia="sans-serif" w:hAnsi="Times New Roman" w:cs="Times New Roman"/>
          <w:bCs/>
          <w:i w:val="0"/>
          <w:color w:val="000000" w:themeColor="text1"/>
          <w:sz w:val="24"/>
          <w:szCs w:val="24"/>
          <w:shd w:val="clear" w:color="auto" w:fill="FFFFFF"/>
        </w:rPr>
        <w:t>Justice Mwita expresses that these two legislations have been put in place to protect the interests of those who are unable to pay and discourages the public from trying to use the ICCPR as a blanket cover to run to when one is able to pay but willingly refuses to pay.</w:t>
      </w:r>
      <w:r w:rsidRPr="006B365B">
        <w:rPr>
          <w:rStyle w:val="FootnoteReference"/>
          <w:rFonts w:ascii="Times New Roman" w:eastAsia="sans-serif" w:hAnsi="Times New Roman" w:cs="Times New Roman"/>
          <w:bCs/>
          <w:i/>
          <w:color w:val="000000" w:themeColor="text1"/>
          <w:sz w:val="24"/>
          <w:szCs w:val="24"/>
          <w:shd w:val="clear" w:color="auto" w:fill="FFFFFF"/>
        </w:rPr>
        <w:footnoteReference w:id="149"/>
      </w:r>
      <w:r w:rsidRPr="006B365B">
        <w:rPr>
          <w:rStyle w:val="Emphasis"/>
          <w:rFonts w:ascii="Times New Roman" w:eastAsia="sans-serif" w:hAnsi="Times New Roman" w:cs="Times New Roman"/>
          <w:bCs/>
          <w:i w:val="0"/>
          <w:color w:val="000000" w:themeColor="text1"/>
          <w:sz w:val="24"/>
          <w:szCs w:val="24"/>
          <w:shd w:val="clear" w:color="auto" w:fill="FFFFFF"/>
        </w:rPr>
        <w:t xml:space="preserve">  What stands out from most of the judgements is that there should be strict adherence to the laws stipulated in Civil Procedure Act and Civil Procedure Rules. Justice Ngugi acknowledges this aspect in the ruling of</w:t>
      </w:r>
      <w:r>
        <w:rPr>
          <w:rStyle w:val="Emphasis"/>
          <w:rFonts w:ascii="Times New Roman" w:eastAsia="sans-serif" w:hAnsi="Times New Roman" w:cs="Times New Roman"/>
          <w:bCs/>
          <w:color w:val="000000" w:themeColor="text1"/>
          <w:sz w:val="24"/>
          <w:szCs w:val="24"/>
          <w:shd w:val="clear" w:color="auto" w:fill="FFFFFF"/>
        </w:rPr>
        <w:t xml:space="preserve"> J</w:t>
      </w:r>
      <w:r>
        <w:rPr>
          <w:rFonts w:ascii="Times New Roman" w:hAnsi="Times New Roman" w:cs="Times New Roman"/>
          <w:bCs/>
          <w:i/>
          <w:iCs/>
          <w:sz w:val="24"/>
          <w:szCs w:val="24"/>
          <w:shd w:val="clear" w:color="auto" w:fill="FFFFFF"/>
        </w:rPr>
        <w:t>edida Chepkoech Mutai (Suing as the Legal representative of the estate of Julius Kipkorir Mutai (Deceased) v Cherono Beatrice.</w:t>
      </w:r>
      <w:r>
        <w:rPr>
          <w:rStyle w:val="FootnoteReference"/>
          <w:rFonts w:ascii="Times New Roman" w:hAnsi="Times New Roman" w:cs="Times New Roman"/>
          <w:bCs/>
          <w:i/>
          <w:iCs/>
          <w:sz w:val="24"/>
          <w:szCs w:val="24"/>
          <w:shd w:val="clear" w:color="auto" w:fill="FFFFFF"/>
        </w:rPr>
        <w:footnoteReference w:id="150"/>
      </w:r>
      <w:r>
        <w:rPr>
          <w:rFonts w:ascii="Times New Roman" w:hAnsi="Times New Roman" w:cs="Times New Roman"/>
          <w:bCs/>
          <w:i/>
          <w:iCs/>
          <w:sz w:val="24"/>
          <w:szCs w:val="24"/>
          <w:shd w:val="clear" w:color="auto" w:fill="FFFFFF"/>
        </w:rPr>
        <w:t xml:space="preserve"> </w:t>
      </w:r>
      <w:r w:rsidRPr="006B365B">
        <w:rPr>
          <w:rFonts w:ascii="Times New Roman" w:hAnsi="Times New Roman" w:cs="Times New Roman"/>
          <w:bCs/>
          <w:sz w:val="24"/>
          <w:szCs w:val="24"/>
          <w:shd w:val="clear" w:color="auto" w:fill="FFFFFF"/>
        </w:rPr>
        <w:t xml:space="preserve">In light of the constitutionality of </w:t>
      </w:r>
      <w:r w:rsidRPr="006B365B">
        <w:rPr>
          <w:rFonts w:ascii="Times New Roman" w:hAnsi="Times New Roman" w:cs="Times New Roman"/>
          <w:bCs/>
          <w:sz w:val="24"/>
          <w:szCs w:val="24"/>
          <w:shd w:val="clear" w:color="auto" w:fill="FFFFFF"/>
        </w:rPr>
        <w:lastRenderedPageBreak/>
        <w:t>Civil Procedure Act and</w:t>
      </w:r>
      <w:r w:rsidRPr="006B365B">
        <w:rPr>
          <w:rFonts w:ascii="Times New Roman" w:hAnsi="Times New Roman" w:cs="Times New Roman"/>
          <w:bCs/>
          <w:i/>
          <w:sz w:val="24"/>
          <w:szCs w:val="24"/>
          <w:shd w:val="clear" w:color="auto" w:fill="FFFFFF"/>
        </w:rPr>
        <w:t xml:space="preserve"> </w:t>
      </w:r>
      <w:r w:rsidRPr="006B365B">
        <w:rPr>
          <w:rStyle w:val="Emphasis"/>
          <w:rFonts w:ascii="Times New Roman" w:eastAsia="sans-serif" w:hAnsi="Times New Roman" w:cs="Times New Roman"/>
          <w:bCs/>
          <w:i w:val="0"/>
          <w:color w:val="000000" w:themeColor="text1"/>
          <w:sz w:val="24"/>
          <w:szCs w:val="24"/>
          <w:shd w:val="clear" w:color="auto" w:fill="FFFFFF"/>
        </w:rPr>
        <w:t>Civil Procedure Rules which are both Acts of Parliaments, it would be essential to refer to precedents.</w:t>
      </w:r>
      <w:r>
        <w:rPr>
          <w:rStyle w:val="Emphasis"/>
          <w:rFonts w:ascii="Times New Roman" w:eastAsia="sans-serif" w:hAnsi="Times New Roman" w:cs="Times New Roman"/>
          <w:bCs/>
          <w:color w:val="000000" w:themeColor="text1"/>
          <w:sz w:val="24"/>
          <w:szCs w:val="24"/>
          <w:shd w:val="clear" w:color="auto" w:fill="FFFFFF"/>
        </w:rPr>
        <w:t xml:space="preserve"> In </w:t>
      </w:r>
      <w:r>
        <w:rPr>
          <w:rFonts w:ascii="Times New Roman" w:hAnsi="Times New Roman" w:cs="Times New Roman"/>
          <w:i/>
          <w:iCs/>
          <w:sz w:val="24"/>
          <w:szCs w:val="24"/>
          <w:lang w:val="en-US"/>
        </w:rPr>
        <w:t>Ndyanabo v Attorney General of Tanzania</w:t>
      </w:r>
      <w:r>
        <w:rPr>
          <w:rFonts w:ascii="Times New Roman" w:hAnsi="Times New Roman" w:cs="Times New Roman"/>
          <w:i/>
          <w:iCs/>
          <w:sz w:val="24"/>
          <w:szCs w:val="24"/>
        </w:rPr>
        <w:t>,</w:t>
      </w:r>
      <w:r>
        <w:rPr>
          <w:rStyle w:val="FootnoteReference"/>
          <w:rFonts w:ascii="Times New Roman" w:hAnsi="Times New Roman" w:cs="Times New Roman"/>
          <w:i/>
          <w:iCs/>
          <w:sz w:val="24"/>
          <w:szCs w:val="24"/>
          <w:lang w:val="en-US"/>
        </w:rPr>
        <w:footnoteReference w:id="151"/>
      </w:r>
      <w:r>
        <w:rPr>
          <w:rFonts w:ascii="Times New Roman" w:hAnsi="Times New Roman" w:cs="Times New Roman"/>
          <w:i/>
          <w:iCs/>
          <w:sz w:val="24"/>
          <w:szCs w:val="24"/>
        </w:rPr>
        <w:t xml:space="preserve"> </w:t>
      </w:r>
      <w:r>
        <w:rPr>
          <w:rFonts w:ascii="Times New Roman" w:hAnsi="Times New Roman" w:cs="Times New Roman"/>
          <w:sz w:val="24"/>
          <w:szCs w:val="24"/>
        </w:rPr>
        <w:t>the court</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expressed that there is presumption that every Act of Parliament is constitutional and the burden of proof lies upon the person alleging that it is not constitutional.</w:t>
      </w:r>
      <w:r>
        <w:rPr>
          <w:rFonts w:ascii="Times New Roman" w:hAnsi="Times New Roman" w:cs="Times New Roman"/>
          <w:sz w:val="24"/>
          <w:szCs w:val="24"/>
        </w:rPr>
        <w:t xml:space="preserve"> </w:t>
      </w:r>
    </w:p>
    <w:p w:rsidR="006B365B" w:rsidRDefault="006B365B" w:rsidP="00D77105">
      <w:pPr>
        <w:spacing w:line="360" w:lineRule="auto"/>
        <w:jc w:val="both"/>
        <w:rPr>
          <w:rFonts w:ascii="Times New Roman" w:hAnsi="Times New Roman" w:cs="Times New Roman"/>
          <w:bCs/>
          <w:iCs/>
          <w:color w:val="000000" w:themeColor="text1"/>
          <w:sz w:val="24"/>
          <w:szCs w:val="24"/>
          <w:shd w:val="clear" w:color="auto" w:fill="FFFFFF"/>
        </w:rPr>
      </w:pPr>
      <w:r>
        <w:rPr>
          <w:rFonts w:ascii="Times New Roman" w:hAnsi="Times New Roman" w:cs="Times New Roman"/>
          <w:sz w:val="24"/>
          <w:szCs w:val="24"/>
        </w:rPr>
        <w:t xml:space="preserve">Another precedent that has been creating confusion is the South African case, </w:t>
      </w:r>
      <w:r>
        <w:rPr>
          <w:rFonts w:ascii="Times New Roman" w:hAnsi="Times New Roman" w:cs="Times New Roman"/>
          <w:bCs/>
          <w:i/>
          <w:color w:val="000000" w:themeColor="text1"/>
          <w:sz w:val="24"/>
          <w:szCs w:val="24"/>
          <w:shd w:val="clear" w:color="auto" w:fill="FFFFFF"/>
          <w:lang w:val="en-US"/>
        </w:rPr>
        <w:t>Farieda Gaetace v The Government of the Republic of South Africa.</w:t>
      </w:r>
      <w:r>
        <w:rPr>
          <w:rStyle w:val="FootnoteReference"/>
          <w:rFonts w:ascii="Times New Roman" w:hAnsi="Times New Roman" w:cs="Times New Roman"/>
          <w:bCs/>
          <w:i/>
          <w:color w:val="000000" w:themeColor="text1"/>
          <w:sz w:val="24"/>
          <w:szCs w:val="24"/>
          <w:shd w:val="clear" w:color="auto" w:fill="FFFFFF"/>
          <w:lang w:val="en-US"/>
        </w:rPr>
        <w:footnoteReference w:id="152"/>
      </w:r>
      <w:r>
        <w:rPr>
          <w:rFonts w:ascii="Times New Roman" w:hAnsi="Times New Roman" w:cs="Times New Roman"/>
          <w:bCs/>
          <w:i/>
          <w:color w:val="000000" w:themeColor="text1"/>
          <w:sz w:val="24"/>
          <w:szCs w:val="24"/>
          <w:shd w:val="clear" w:color="auto" w:fill="FFFFFF"/>
        </w:rPr>
        <w:t xml:space="preserve"> </w:t>
      </w:r>
      <w:r>
        <w:rPr>
          <w:rFonts w:ascii="Times New Roman" w:hAnsi="Times New Roman" w:cs="Times New Roman"/>
          <w:bCs/>
          <w:iCs/>
          <w:color w:val="000000" w:themeColor="text1"/>
          <w:sz w:val="24"/>
          <w:szCs w:val="24"/>
          <w:shd w:val="clear" w:color="auto" w:fill="FFFFFF"/>
        </w:rPr>
        <w:t>T</w:t>
      </w:r>
      <w:r>
        <w:rPr>
          <w:rFonts w:ascii="Times New Roman" w:hAnsi="Times New Roman" w:cs="Times New Roman"/>
          <w:bCs/>
          <w:iCs/>
          <w:color w:val="000000" w:themeColor="text1"/>
          <w:sz w:val="24"/>
          <w:szCs w:val="24"/>
          <w:shd w:val="clear" w:color="auto" w:fill="FFFFFF"/>
          <w:lang w:val="en-US"/>
        </w:rPr>
        <w:t>he court held that committal to civil jail for a civil debt was overboard. The court was in the view that it committal involves severe curtailment of a person’s freedom and security, an aspect enshrined in Article 29 of the Constitution of Kenya and that the process cannot be justified in an open and democratic society based on human dignity.</w:t>
      </w:r>
      <w:r>
        <w:rPr>
          <w:rStyle w:val="FootnoteReference"/>
          <w:rFonts w:ascii="Times New Roman" w:hAnsi="Times New Roman" w:cs="Times New Roman"/>
          <w:bCs/>
          <w:iCs/>
          <w:color w:val="000000" w:themeColor="text1"/>
          <w:sz w:val="24"/>
          <w:szCs w:val="24"/>
          <w:shd w:val="clear" w:color="auto" w:fill="FFFFFF"/>
          <w:lang w:val="en-US"/>
        </w:rPr>
        <w:footnoteReference w:id="153"/>
      </w:r>
      <w:r>
        <w:rPr>
          <w:rFonts w:ascii="Times New Roman" w:hAnsi="Times New Roman" w:cs="Times New Roman"/>
          <w:bCs/>
          <w:iCs/>
          <w:color w:val="000000" w:themeColor="text1"/>
          <w:sz w:val="24"/>
          <w:szCs w:val="24"/>
          <w:shd w:val="clear" w:color="auto" w:fill="FFFFFF"/>
          <w:lang w:val="en-US"/>
        </w:rPr>
        <w:t xml:space="preserve"> </w:t>
      </w:r>
      <w:r>
        <w:rPr>
          <w:rFonts w:ascii="Times New Roman" w:hAnsi="Times New Roman" w:cs="Times New Roman"/>
          <w:bCs/>
          <w:iCs/>
          <w:color w:val="000000" w:themeColor="text1"/>
          <w:sz w:val="24"/>
          <w:szCs w:val="24"/>
          <w:shd w:val="clear" w:color="auto" w:fill="FFFFFF"/>
        </w:rPr>
        <w:t>This case has been cited as an authority in cases relating to debt incarceration. But judges still insist that debt imprisonment is not unconstitutional so long as the procedures laid down are followed.  In several instances petitioners claim that committal to civil jails violates their right not to be deprived of freedom arbitrarily</w:t>
      </w:r>
      <w:r>
        <w:rPr>
          <w:rStyle w:val="FootnoteReference"/>
          <w:rFonts w:ascii="Times New Roman" w:hAnsi="Times New Roman" w:cs="Times New Roman"/>
          <w:bCs/>
          <w:iCs/>
          <w:color w:val="000000" w:themeColor="text1"/>
          <w:sz w:val="24"/>
          <w:szCs w:val="24"/>
          <w:shd w:val="clear" w:color="auto" w:fill="FFFFFF"/>
        </w:rPr>
        <w:footnoteReference w:id="154"/>
      </w:r>
      <w:r>
        <w:rPr>
          <w:rFonts w:ascii="Times New Roman" w:hAnsi="Times New Roman" w:cs="Times New Roman"/>
          <w:bCs/>
          <w:iCs/>
          <w:color w:val="000000" w:themeColor="text1"/>
          <w:sz w:val="24"/>
          <w:szCs w:val="24"/>
          <w:shd w:val="clear" w:color="auto" w:fill="FFFFFF"/>
        </w:rPr>
        <w:t xml:space="preserve"> as well as being treated in a cruel, inhumane and degrading manner.</w:t>
      </w:r>
      <w:r>
        <w:rPr>
          <w:rStyle w:val="FootnoteReference"/>
          <w:rFonts w:ascii="Times New Roman" w:hAnsi="Times New Roman" w:cs="Times New Roman"/>
          <w:bCs/>
          <w:iCs/>
          <w:color w:val="000000" w:themeColor="text1"/>
          <w:sz w:val="24"/>
          <w:szCs w:val="24"/>
          <w:shd w:val="clear" w:color="auto" w:fill="FFFFFF"/>
        </w:rPr>
        <w:footnoteReference w:id="155"/>
      </w:r>
      <w:r>
        <w:rPr>
          <w:rFonts w:ascii="Times New Roman" w:hAnsi="Times New Roman" w:cs="Times New Roman"/>
          <w:bCs/>
          <w:iCs/>
          <w:color w:val="000000" w:themeColor="text1"/>
          <w:sz w:val="24"/>
          <w:szCs w:val="24"/>
          <w:shd w:val="clear" w:color="auto" w:fill="FFFFFF"/>
        </w:rPr>
        <w:t xml:space="preserve"> However judges have clarified this issue saying that the procedure laid down for committal ensures that the process is reasonable and justifiable in an open and democratic society based on human dignity, equality and freedom.</w:t>
      </w:r>
      <w:r>
        <w:rPr>
          <w:rStyle w:val="FootnoteReference"/>
          <w:rFonts w:ascii="Times New Roman" w:hAnsi="Times New Roman" w:cs="Times New Roman"/>
          <w:bCs/>
          <w:iCs/>
          <w:color w:val="000000" w:themeColor="text1"/>
          <w:sz w:val="24"/>
          <w:szCs w:val="24"/>
          <w:shd w:val="clear" w:color="auto" w:fill="FFFFFF"/>
        </w:rPr>
        <w:footnoteReference w:id="156"/>
      </w:r>
      <w:r>
        <w:rPr>
          <w:rFonts w:ascii="Times New Roman" w:hAnsi="Times New Roman" w:cs="Times New Roman"/>
          <w:bCs/>
          <w:iCs/>
          <w:color w:val="000000" w:themeColor="text1"/>
          <w:sz w:val="24"/>
          <w:szCs w:val="24"/>
          <w:shd w:val="clear" w:color="auto" w:fill="FFFFFF"/>
        </w:rPr>
        <w:t xml:space="preserve"> This would only be a violation to those who are completely unable to pay and this where Section 38 of the Civil Procedure Act comes in to take care of those who have shown the court that they are unable to pay.</w:t>
      </w:r>
      <w:r>
        <w:rPr>
          <w:rStyle w:val="FootnoteReference"/>
          <w:rFonts w:ascii="Times New Roman" w:hAnsi="Times New Roman" w:cs="Times New Roman"/>
          <w:bCs/>
          <w:iCs/>
          <w:color w:val="000000" w:themeColor="text1"/>
          <w:sz w:val="24"/>
          <w:szCs w:val="24"/>
          <w:shd w:val="clear" w:color="auto" w:fill="FFFFFF"/>
        </w:rPr>
        <w:footnoteReference w:id="157"/>
      </w:r>
      <w:r>
        <w:rPr>
          <w:rFonts w:ascii="Times New Roman" w:hAnsi="Times New Roman" w:cs="Times New Roman"/>
          <w:bCs/>
          <w:iCs/>
          <w:color w:val="000000" w:themeColor="text1"/>
          <w:sz w:val="24"/>
          <w:szCs w:val="24"/>
          <w:shd w:val="clear" w:color="auto" w:fill="FFFFFF"/>
        </w:rPr>
        <w:t xml:space="preserve"> These rules of committal have been set up to deal with those who are able to pay but wilfully neglect to pay. The procedure allows for a free trial</w:t>
      </w:r>
      <w:r>
        <w:rPr>
          <w:rStyle w:val="FootnoteReference"/>
          <w:rFonts w:ascii="Times New Roman" w:hAnsi="Times New Roman" w:cs="Times New Roman"/>
          <w:bCs/>
          <w:iCs/>
          <w:color w:val="000000" w:themeColor="text1"/>
          <w:sz w:val="24"/>
          <w:szCs w:val="24"/>
          <w:shd w:val="clear" w:color="auto" w:fill="FFFFFF"/>
        </w:rPr>
        <w:footnoteReference w:id="158"/>
      </w:r>
      <w:r>
        <w:rPr>
          <w:rFonts w:ascii="Times New Roman" w:hAnsi="Times New Roman" w:cs="Times New Roman"/>
          <w:bCs/>
          <w:iCs/>
          <w:color w:val="000000" w:themeColor="text1"/>
          <w:sz w:val="24"/>
          <w:szCs w:val="24"/>
          <w:shd w:val="clear" w:color="auto" w:fill="FFFFFF"/>
        </w:rPr>
        <w:t xml:space="preserve"> where the judgement debtor is given an opportunity to show cause that he or she is unable to pay. In the event that one is committed, the decree holder pays subsistence allowance to cater for the needs of the judgement debtor while in prison.</w:t>
      </w:r>
      <w:r>
        <w:rPr>
          <w:rStyle w:val="FootnoteReference"/>
          <w:rFonts w:ascii="Times New Roman" w:hAnsi="Times New Roman" w:cs="Times New Roman"/>
          <w:bCs/>
          <w:iCs/>
          <w:color w:val="000000" w:themeColor="text1"/>
          <w:sz w:val="24"/>
          <w:szCs w:val="24"/>
          <w:shd w:val="clear" w:color="auto" w:fill="FFFFFF"/>
        </w:rPr>
        <w:footnoteReference w:id="159"/>
      </w:r>
      <w:r>
        <w:rPr>
          <w:rFonts w:ascii="Times New Roman" w:hAnsi="Times New Roman" w:cs="Times New Roman"/>
          <w:bCs/>
          <w:iCs/>
          <w:color w:val="000000" w:themeColor="text1"/>
          <w:sz w:val="24"/>
          <w:szCs w:val="24"/>
          <w:shd w:val="clear" w:color="auto" w:fill="FFFFFF"/>
        </w:rPr>
        <w:t xml:space="preserve"> This then rules out the possibility of punishment or cruel and inhumane treatment.</w:t>
      </w:r>
    </w:p>
    <w:p w:rsidR="006B365B" w:rsidRDefault="006B365B" w:rsidP="00D77105">
      <w:pPr>
        <w:spacing w:line="36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lastRenderedPageBreak/>
        <w:t xml:space="preserve">The only issue that may raise the question of constitutionality is the discretion given to judges to determine if one is really unable to pay. There may be challenges such as bias where a judge may commit a judgement debtor to civil jail based on how he or she is dressed as dressing can tell one’s financial status. It is also hard for the judge to determine a judgement debtor’s </w:t>
      </w:r>
      <w:r>
        <w:rPr>
          <w:rFonts w:ascii="Times New Roman" w:hAnsi="Times New Roman" w:cs="Times New Roman"/>
          <w:i/>
          <w:iCs/>
          <w:sz w:val="24"/>
          <w:szCs w:val="24"/>
          <w:lang w:val="en-US"/>
        </w:rPr>
        <w:t>mens rea</w:t>
      </w:r>
      <w:r>
        <w:rPr>
          <w:rFonts w:ascii="Times New Roman" w:hAnsi="Times New Roman" w:cs="Times New Roman"/>
          <w:iCs/>
          <w:sz w:val="24"/>
          <w:szCs w:val="24"/>
          <w:lang w:val="en-US"/>
        </w:rPr>
        <w:t xml:space="preserve"> when it comes to concealing information on their properties. A judgement debtor may conceal properties under his name and show the judge that he is unable to pay and the judge will dismiss the case thus leaving the decree holder denied justice which is wrong. There needs to be a criterion that will guide the judge in determining if a judgement debtor is really unable to pay the debt so as to serve justice to both the decree holder and the judgement debtor. </w:t>
      </w:r>
    </w:p>
    <w:p w:rsidR="006B365B" w:rsidRDefault="006B365B" w:rsidP="00D77105">
      <w:pPr>
        <w:spacing w:line="360" w:lineRule="auto"/>
        <w:jc w:val="both"/>
        <w:rPr>
          <w:rFonts w:ascii="Times New Roman" w:hAnsi="Times New Roman" w:cs="Times New Roman"/>
          <w:iCs/>
          <w:sz w:val="24"/>
          <w:szCs w:val="24"/>
        </w:rPr>
      </w:pPr>
      <w:r>
        <w:rPr>
          <w:rFonts w:ascii="Times New Roman" w:hAnsi="Times New Roman" w:cs="Times New Roman"/>
          <w:iCs/>
          <w:sz w:val="24"/>
          <w:szCs w:val="24"/>
          <w:lang w:val="en-US"/>
        </w:rPr>
        <w:t xml:space="preserve">The second question of constitutionality </w:t>
      </w:r>
      <w:r>
        <w:rPr>
          <w:rFonts w:ascii="Times New Roman" w:hAnsi="Times New Roman" w:cs="Times New Roman"/>
          <w:iCs/>
          <w:sz w:val="24"/>
          <w:szCs w:val="24"/>
        </w:rPr>
        <w:t xml:space="preserve">is </w:t>
      </w:r>
      <w:r>
        <w:rPr>
          <w:rFonts w:ascii="Times New Roman" w:hAnsi="Times New Roman" w:cs="Times New Roman"/>
          <w:iCs/>
          <w:sz w:val="24"/>
          <w:szCs w:val="24"/>
          <w:lang w:val="en-US"/>
        </w:rPr>
        <w:t>the justice served by the process of committal</w:t>
      </w:r>
      <w:r>
        <w:rPr>
          <w:rFonts w:ascii="Times New Roman" w:hAnsi="Times New Roman" w:cs="Times New Roman"/>
          <w:iCs/>
          <w:sz w:val="24"/>
          <w:szCs w:val="24"/>
        </w:rPr>
        <w:t>. Here we</w:t>
      </w:r>
      <w:r>
        <w:rPr>
          <w:rFonts w:ascii="Times New Roman" w:hAnsi="Times New Roman" w:cs="Times New Roman"/>
          <w:iCs/>
          <w:sz w:val="24"/>
          <w:szCs w:val="24"/>
          <w:lang w:val="en-US"/>
        </w:rPr>
        <w:t xml:space="preserve"> look at the interest of the decree holder. In the event a suit is dismissed on the basis that the ju</w:t>
      </w:r>
      <w:r>
        <w:rPr>
          <w:rFonts w:ascii="Times New Roman" w:hAnsi="Times New Roman" w:cs="Times New Roman"/>
          <w:iCs/>
          <w:sz w:val="24"/>
          <w:szCs w:val="24"/>
        </w:rPr>
        <w:t>d</w:t>
      </w:r>
      <w:r>
        <w:rPr>
          <w:rFonts w:ascii="Times New Roman" w:hAnsi="Times New Roman" w:cs="Times New Roman"/>
          <w:iCs/>
          <w:sz w:val="24"/>
          <w:szCs w:val="24"/>
          <w:lang w:val="en-US"/>
        </w:rPr>
        <w:t>gement debtor is unable to pay but the judgement debtor has concealed his properties from the court then this will be injustice to the decree holder. This is a violation of Article 27 (1) of the Constitution of Kenya where there should be equal benefit of the law by all</w:t>
      </w:r>
      <w:r>
        <w:rPr>
          <w:rStyle w:val="FootnoteReference"/>
          <w:rFonts w:ascii="Times New Roman" w:hAnsi="Times New Roman" w:cs="Times New Roman"/>
          <w:iCs/>
          <w:sz w:val="24"/>
          <w:szCs w:val="24"/>
          <w:lang w:val="en-US"/>
        </w:rPr>
        <w:footnoteReference w:id="160"/>
      </w:r>
      <w:r>
        <w:rPr>
          <w:rFonts w:ascii="Times New Roman" w:hAnsi="Times New Roman" w:cs="Times New Roman"/>
          <w:iCs/>
          <w:sz w:val="24"/>
          <w:szCs w:val="24"/>
          <w:lang w:val="en-US"/>
        </w:rPr>
        <w:t xml:space="preserve"> and Article 48 of the Constitution of Kenya that guarantees access to justice by all persons.</w:t>
      </w:r>
      <w:r>
        <w:rPr>
          <w:rStyle w:val="FootnoteReference"/>
          <w:rFonts w:ascii="Times New Roman" w:hAnsi="Times New Roman" w:cs="Times New Roman"/>
          <w:iCs/>
          <w:sz w:val="24"/>
          <w:szCs w:val="24"/>
          <w:lang w:val="en-US"/>
        </w:rPr>
        <w:footnoteReference w:id="161"/>
      </w:r>
      <w:r>
        <w:rPr>
          <w:rFonts w:ascii="Times New Roman" w:hAnsi="Times New Roman" w:cs="Times New Roman"/>
          <w:iCs/>
          <w:sz w:val="24"/>
          <w:szCs w:val="24"/>
        </w:rPr>
        <w:t xml:space="preserve"> This may also amount to impartial discrimination</w:t>
      </w:r>
      <w:r>
        <w:rPr>
          <w:rStyle w:val="FootnoteReference"/>
          <w:rFonts w:ascii="Times New Roman" w:hAnsi="Times New Roman" w:cs="Times New Roman"/>
          <w:iCs/>
          <w:sz w:val="24"/>
          <w:szCs w:val="24"/>
        </w:rPr>
        <w:footnoteReference w:id="162"/>
      </w:r>
      <w:r>
        <w:rPr>
          <w:rFonts w:ascii="Times New Roman" w:hAnsi="Times New Roman" w:cs="Times New Roman"/>
          <w:iCs/>
          <w:sz w:val="24"/>
          <w:szCs w:val="24"/>
        </w:rPr>
        <w:t xml:space="preserve"> where the decree holder is not served justice due to concealment of information or the judgement holder being let to go free because of inability to pay. There should be laws and procedures introduced to cater for the decree holder in the event that a judgement debtor is unable to pay.</w:t>
      </w:r>
    </w:p>
    <w:p w:rsidR="00860691" w:rsidRDefault="00860691" w:rsidP="00D77105">
      <w:pPr>
        <w:pStyle w:val="Heading2"/>
        <w:spacing w:line="360" w:lineRule="auto"/>
        <w:jc w:val="both"/>
        <w:rPr>
          <w:rFonts w:ascii="Times New Roman" w:hAnsi="Times New Roman" w:cs="Times New Roman"/>
          <w:b/>
          <w:color w:val="000000" w:themeColor="text1"/>
          <w:sz w:val="24"/>
          <w:szCs w:val="24"/>
        </w:rPr>
      </w:pPr>
      <w:bookmarkStart w:id="97" w:name="_Toc27754599"/>
      <w:bookmarkStart w:id="98" w:name="_Toc27754816"/>
    </w:p>
    <w:p w:rsidR="00860691" w:rsidRDefault="00860691" w:rsidP="00D77105">
      <w:pPr>
        <w:pStyle w:val="Heading2"/>
        <w:spacing w:line="360" w:lineRule="auto"/>
        <w:jc w:val="both"/>
        <w:rPr>
          <w:rFonts w:ascii="Times New Roman" w:hAnsi="Times New Roman" w:cs="Times New Roman"/>
          <w:b/>
          <w:color w:val="000000" w:themeColor="text1"/>
          <w:sz w:val="24"/>
          <w:szCs w:val="24"/>
        </w:rPr>
      </w:pPr>
    </w:p>
    <w:p w:rsidR="00F411FB" w:rsidRDefault="00F411FB" w:rsidP="00D77105">
      <w:pPr>
        <w:pStyle w:val="Heading2"/>
        <w:spacing w:line="360" w:lineRule="auto"/>
        <w:jc w:val="both"/>
        <w:rPr>
          <w:rFonts w:ascii="Times New Roman" w:hAnsi="Times New Roman" w:cs="Times New Roman"/>
          <w:b/>
          <w:color w:val="000000" w:themeColor="text1"/>
          <w:sz w:val="24"/>
          <w:szCs w:val="24"/>
        </w:rPr>
      </w:pPr>
      <w:r w:rsidRPr="001C388D">
        <w:rPr>
          <w:rFonts w:ascii="Times New Roman" w:hAnsi="Times New Roman" w:cs="Times New Roman"/>
          <w:b/>
          <w:color w:val="000000" w:themeColor="text1"/>
          <w:sz w:val="24"/>
          <w:szCs w:val="24"/>
        </w:rPr>
        <w:t>3.4 CONCLUSION</w:t>
      </w:r>
      <w:bookmarkEnd w:id="97"/>
      <w:bookmarkEnd w:id="98"/>
    </w:p>
    <w:p w:rsidR="00860691" w:rsidRPr="00860691" w:rsidRDefault="00860691" w:rsidP="00860691"/>
    <w:p w:rsidR="00F411FB" w:rsidRPr="00F411FB" w:rsidRDefault="00F411FB" w:rsidP="00D77105">
      <w:pPr>
        <w:spacing w:line="360" w:lineRule="auto"/>
        <w:jc w:val="both"/>
        <w:rPr>
          <w:rFonts w:ascii="Times New Roman" w:hAnsi="Times New Roman" w:cs="Times New Roman"/>
          <w:bCs/>
          <w:iCs/>
          <w:color w:val="000000" w:themeColor="text1"/>
          <w:sz w:val="24"/>
          <w:szCs w:val="24"/>
          <w:shd w:val="clear" w:color="auto" w:fill="FFFFFF"/>
        </w:rPr>
      </w:pPr>
      <w:r>
        <w:rPr>
          <w:rFonts w:ascii="Times New Roman" w:hAnsi="Times New Roman" w:cs="Times New Roman"/>
          <w:iCs/>
          <w:sz w:val="24"/>
          <w:szCs w:val="24"/>
        </w:rPr>
        <w:t>The existence of both Article 11 of the ICCPR and Section 38 of the Civil Procedure Act bring out a conflict of laws even though some judges interpret them to be complementary laws. This conflict has brought about the challenging of the constitutionality of the activity of committal to civil jails. It is also clear that there is confusion as to whether the state takes a monist or a dualist approach.</w:t>
      </w:r>
    </w:p>
    <w:p w:rsidR="006B365B" w:rsidRDefault="006B365B" w:rsidP="006B365B">
      <w:pPr>
        <w:spacing w:line="360" w:lineRule="auto"/>
        <w:jc w:val="both"/>
        <w:rPr>
          <w:rFonts w:ascii="Times New Roman" w:hAnsi="Times New Roman" w:cs="Times New Roman"/>
          <w:bCs/>
          <w:iCs/>
          <w:color w:val="000000" w:themeColor="text1"/>
          <w:sz w:val="24"/>
          <w:szCs w:val="24"/>
          <w:shd w:val="clear" w:color="auto" w:fill="FFFFFF"/>
        </w:rPr>
      </w:pPr>
    </w:p>
    <w:p w:rsidR="006B365B" w:rsidRDefault="006B365B">
      <w:pPr>
        <w:pStyle w:val="Heading1"/>
        <w:spacing w:line="360" w:lineRule="auto"/>
        <w:rPr>
          <w:rFonts w:ascii="Times New Roman" w:hAnsi="Times New Roman" w:cs="Times New Roman"/>
        </w:rPr>
      </w:pPr>
    </w:p>
    <w:p w:rsidR="006B365B" w:rsidRDefault="006B365B" w:rsidP="006B365B">
      <w:pPr>
        <w:rPr>
          <w:rFonts w:eastAsiaTheme="majorEastAsia"/>
          <w:color w:val="1F3864" w:themeColor="accent1" w:themeShade="80"/>
          <w:sz w:val="36"/>
          <w:szCs w:val="36"/>
        </w:rPr>
      </w:pPr>
      <w:r>
        <w:br w:type="page"/>
      </w:r>
    </w:p>
    <w:p w:rsidR="006B365B" w:rsidRPr="001C388D" w:rsidRDefault="006B365B" w:rsidP="001C388D">
      <w:pPr>
        <w:pStyle w:val="Heading1"/>
        <w:jc w:val="center"/>
        <w:rPr>
          <w:rFonts w:ascii="Times New Roman" w:hAnsi="Times New Roman" w:cs="Times New Roman"/>
          <w:b/>
          <w:color w:val="000000" w:themeColor="text1"/>
          <w:sz w:val="24"/>
          <w:szCs w:val="24"/>
        </w:rPr>
      </w:pPr>
      <w:bookmarkStart w:id="99" w:name="_Toc27754600"/>
      <w:bookmarkStart w:id="100" w:name="_Toc27754817"/>
      <w:r w:rsidRPr="001C388D">
        <w:rPr>
          <w:rFonts w:ascii="Times New Roman" w:hAnsi="Times New Roman" w:cs="Times New Roman"/>
          <w:b/>
          <w:color w:val="000000" w:themeColor="text1"/>
          <w:sz w:val="24"/>
          <w:szCs w:val="24"/>
        </w:rPr>
        <w:lastRenderedPageBreak/>
        <w:t>CHAPTER 4</w:t>
      </w:r>
      <w:bookmarkEnd w:id="99"/>
      <w:bookmarkEnd w:id="100"/>
    </w:p>
    <w:p w:rsidR="006B365B" w:rsidRDefault="004B60F9" w:rsidP="00D77105">
      <w:pPr>
        <w:pStyle w:val="Heading1"/>
        <w:spacing w:line="360" w:lineRule="auto"/>
        <w:jc w:val="both"/>
        <w:rPr>
          <w:rFonts w:ascii="Times New Roman" w:hAnsi="Times New Roman" w:cs="Times New Roman"/>
          <w:b/>
          <w:color w:val="000000" w:themeColor="text1"/>
          <w:sz w:val="24"/>
          <w:szCs w:val="24"/>
        </w:rPr>
      </w:pPr>
      <w:bookmarkStart w:id="101" w:name="_Toc27754601"/>
      <w:bookmarkStart w:id="102" w:name="_Toc27754818"/>
      <w:r w:rsidRPr="001C388D">
        <w:rPr>
          <w:rFonts w:ascii="Times New Roman" w:hAnsi="Times New Roman" w:cs="Times New Roman"/>
          <w:b/>
          <w:color w:val="000000" w:themeColor="text1"/>
          <w:sz w:val="24"/>
          <w:szCs w:val="24"/>
        </w:rPr>
        <w:t>ACCESS TO JUSTICE</w:t>
      </w:r>
      <w:bookmarkEnd w:id="101"/>
      <w:bookmarkEnd w:id="102"/>
    </w:p>
    <w:p w:rsidR="00860691" w:rsidRPr="00860691" w:rsidRDefault="00860691" w:rsidP="00860691"/>
    <w:p w:rsidR="00F42C1A" w:rsidRDefault="00F42C1A" w:rsidP="00D77105">
      <w:pPr>
        <w:pStyle w:val="Heading2"/>
        <w:spacing w:line="360" w:lineRule="auto"/>
        <w:jc w:val="both"/>
        <w:rPr>
          <w:rFonts w:ascii="Times New Roman" w:hAnsi="Times New Roman" w:cs="Times New Roman"/>
          <w:b/>
          <w:color w:val="000000" w:themeColor="text1"/>
          <w:sz w:val="24"/>
          <w:szCs w:val="24"/>
        </w:rPr>
      </w:pPr>
      <w:bookmarkStart w:id="103" w:name="_Toc27754602"/>
      <w:bookmarkStart w:id="104" w:name="_Toc27754819"/>
      <w:r w:rsidRPr="00D77105">
        <w:rPr>
          <w:rFonts w:ascii="Times New Roman" w:hAnsi="Times New Roman" w:cs="Times New Roman"/>
          <w:b/>
          <w:color w:val="000000" w:themeColor="text1"/>
          <w:sz w:val="24"/>
          <w:szCs w:val="24"/>
        </w:rPr>
        <w:t>4.1 INTRODUCTION</w:t>
      </w:r>
      <w:bookmarkEnd w:id="103"/>
      <w:bookmarkEnd w:id="104"/>
    </w:p>
    <w:p w:rsidR="00860691" w:rsidRPr="00860691" w:rsidRDefault="00860691" w:rsidP="00860691"/>
    <w:p w:rsidR="00F42C1A" w:rsidRPr="00F42C1A" w:rsidRDefault="00F42C1A" w:rsidP="00D77105">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This chapter will observe whether committal to civil jai</w:t>
      </w:r>
      <w:r w:rsidR="004B60F9">
        <w:rPr>
          <w:rFonts w:ascii="Times New Roman" w:hAnsi="Times New Roman" w:cs="Times New Roman"/>
          <w:sz w:val="24"/>
          <w:szCs w:val="24"/>
        </w:rPr>
        <w:t>ls allows access to justice for</w:t>
      </w:r>
      <w:r>
        <w:rPr>
          <w:rFonts w:ascii="Times New Roman" w:hAnsi="Times New Roman" w:cs="Times New Roman"/>
          <w:sz w:val="24"/>
          <w:szCs w:val="24"/>
        </w:rPr>
        <w:t xml:space="preserve"> both the decree holder and the judgement debtor and in the case where a judgement debtor shows cause that he or she cannot pay the debt then how does the law cater for the loss of the decree holder.</w:t>
      </w:r>
    </w:p>
    <w:p w:rsidR="006B365B" w:rsidRDefault="00F42C1A" w:rsidP="00D77105">
      <w:pPr>
        <w:pStyle w:val="Heading2"/>
        <w:spacing w:line="360" w:lineRule="auto"/>
        <w:jc w:val="both"/>
        <w:rPr>
          <w:rFonts w:ascii="Times New Roman" w:hAnsi="Times New Roman" w:cs="Times New Roman"/>
          <w:b/>
          <w:color w:val="000000" w:themeColor="text1"/>
          <w:sz w:val="24"/>
          <w:szCs w:val="24"/>
        </w:rPr>
      </w:pPr>
      <w:bookmarkStart w:id="105" w:name="_Toc27754603"/>
      <w:bookmarkStart w:id="106" w:name="_Toc27754820"/>
      <w:r w:rsidRPr="00D77105">
        <w:rPr>
          <w:rFonts w:ascii="Times New Roman" w:hAnsi="Times New Roman" w:cs="Times New Roman"/>
          <w:b/>
          <w:color w:val="000000" w:themeColor="text1"/>
          <w:sz w:val="24"/>
          <w:szCs w:val="24"/>
        </w:rPr>
        <w:t>4.2 DEFINITION OF JUSTICE</w:t>
      </w:r>
      <w:bookmarkEnd w:id="105"/>
      <w:bookmarkEnd w:id="106"/>
    </w:p>
    <w:p w:rsidR="00860691" w:rsidRPr="00860691" w:rsidRDefault="00860691" w:rsidP="00860691"/>
    <w:p w:rsidR="006B365B" w:rsidRDefault="006B365B" w:rsidP="00D7710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The definition of justice may vary depending on the school of thought that one aligns to. Many philosophers have described justice in different ways and they have been classified according to how they describe justice. For instance, Plato defines </w:t>
      </w:r>
      <w:r>
        <w:rPr>
          <w:rFonts w:ascii="Times New Roman" w:hAnsi="Times New Roman" w:cs="Times New Roman"/>
          <w:color w:val="000000"/>
          <w:sz w:val="24"/>
          <w:szCs w:val="24"/>
          <w:shd w:val="clear" w:color="auto" w:fill="FFFFFF"/>
        </w:rPr>
        <w:t>justice as a virtue establishing rational order, with each part performing its appropriate role and not interfering with the proper functioning of other parts.</w:t>
      </w:r>
      <w:r>
        <w:rPr>
          <w:rStyle w:val="FootnoteReference"/>
          <w:rFonts w:ascii="Times New Roman" w:hAnsi="Times New Roman" w:cs="Times New Roman"/>
          <w:color w:val="000000"/>
          <w:sz w:val="24"/>
          <w:szCs w:val="24"/>
          <w:shd w:val="clear" w:color="auto" w:fill="FFFFFF"/>
        </w:rPr>
        <w:footnoteReference w:id="163"/>
      </w:r>
      <w:r>
        <w:rPr>
          <w:rFonts w:ascii="Times New Roman" w:hAnsi="Times New Roman" w:cs="Times New Roman"/>
          <w:color w:val="000000"/>
          <w:sz w:val="24"/>
          <w:szCs w:val="24"/>
          <w:shd w:val="clear" w:color="auto" w:fill="FFFFFF"/>
        </w:rPr>
        <w:t xml:space="preserve">  He goes ahead in his Book IV of the </w:t>
      </w:r>
      <w:r>
        <w:rPr>
          <w:rFonts w:ascii="Times New Roman" w:hAnsi="Times New Roman" w:cs="Times New Roman"/>
          <w:i/>
          <w:iCs/>
          <w:color w:val="000000"/>
          <w:sz w:val="24"/>
          <w:szCs w:val="24"/>
          <w:shd w:val="clear" w:color="auto" w:fill="FFFFFF"/>
        </w:rPr>
        <w:t>Republic</w:t>
      </w:r>
      <w:r>
        <w:rPr>
          <w:rFonts w:ascii="Times New Roman" w:hAnsi="Times New Roman" w:cs="Times New Roman"/>
          <w:color w:val="000000"/>
          <w:sz w:val="24"/>
          <w:szCs w:val="24"/>
          <w:shd w:val="clear" w:color="auto" w:fill="FFFFFF"/>
        </w:rPr>
        <w:t xml:space="preserve"> to state that there are two types of justice. The first is social justice where a citizen performs social service to the state and he explains that this should be a natural process that will later benefit the person.</w:t>
      </w:r>
      <w:r>
        <w:rPr>
          <w:rStyle w:val="FootnoteReference"/>
          <w:rFonts w:ascii="Times New Roman" w:hAnsi="Times New Roman" w:cs="Times New Roman"/>
          <w:color w:val="000000"/>
          <w:sz w:val="24"/>
          <w:szCs w:val="24"/>
          <w:shd w:val="clear" w:color="auto" w:fill="FFFFFF"/>
        </w:rPr>
        <w:footnoteReference w:id="164"/>
      </w:r>
      <w:r>
        <w:rPr>
          <w:rFonts w:ascii="Times New Roman" w:hAnsi="Times New Roman" w:cs="Times New Roman"/>
          <w:color w:val="000000"/>
          <w:sz w:val="24"/>
          <w:szCs w:val="24"/>
          <w:shd w:val="clear" w:color="auto" w:fill="FFFFFF"/>
        </w:rPr>
        <w:t xml:space="preserve"> This is a principle enshrined in the Indian Constitution where the state is mandated to look at the welfare of the citizens</w:t>
      </w:r>
      <w:r>
        <w:rPr>
          <w:rStyle w:val="FootnoteReference"/>
          <w:rFonts w:ascii="Times New Roman" w:hAnsi="Times New Roman" w:cs="Times New Roman"/>
          <w:color w:val="000000"/>
          <w:sz w:val="24"/>
          <w:szCs w:val="24"/>
          <w:shd w:val="clear" w:color="auto" w:fill="FFFFFF"/>
        </w:rPr>
        <w:footnoteReference w:id="165"/>
      </w:r>
      <w:r>
        <w:rPr>
          <w:rFonts w:ascii="Times New Roman" w:hAnsi="Times New Roman" w:cs="Times New Roman"/>
          <w:color w:val="000000"/>
          <w:sz w:val="24"/>
          <w:szCs w:val="24"/>
          <w:shd w:val="clear" w:color="auto" w:fill="FFFFFF"/>
        </w:rPr>
        <w:t xml:space="preserve"> but this is possible if only the citizens follow rules laid down by the state. The second type of justice according to Plato is personal justice which is achieved if there is proper function of the three elements of the soul which include reason, spirit and appetite which should be subject to the rule of reason.</w:t>
      </w:r>
      <w:r>
        <w:rPr>
          <w:rStyle w:val="FootnoteReference"/>
          <w:rFonts w:ascii="Times New Roman" w:hAnsi="Times New Roman" w:cs="Times New Roman"/>
          <w:color w:val="000000"/>
          <w:sz w:val="24"/>
          <w:szCs w:val="24"/>
          <w:shd w:val="clear" w:color="auto" w:fill="FFFFFF"/>
        </w:rPr>
        <w:footnoteReference w:id="166"/>
      </w:r>
      <w:r>
        <w:rPr>
          <w:rFonts w:ascii="Times New Roman" w:hAnsi="Times New Roman" w:cs="Times New Roman"/>
          <w:color w:val="000000"/>
          <w:sz w:val="24"/>
          <w:szCs w:val="24"/>
          <w:shd w:val="clear" w:color="auto" w:fill="FFFFFF"/>
        </w:rPr>
        <w:t xml:space="preserve"> </w:t>
      </w:r>
    </w:p>
    <w:p w:rsidR="006B365B" w:rsidRDefault="006B365B" w:rsidP="00D7710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Aristotle says justice consists in what is lawful and fair, with fairness involving </w:t>
      </w:r>
      <w:hyperlink r:id="rId13" w:anchor="SH6b" w:history="1">
        <w:r w:rsidRPr="006B365B">
          <w:rPr>
            <w:rStyle w:val="Hyperlink"/>
            <w:rFonts w:ascii="Times New Roman" w:hAnsi="Times New Roman" w:cs="Times New Roman"/>
            <w:color w:val="000000" w:themeColor="text1"/>
            <w:sz w:val="24"/>
            <w:szCs w:val="24"/>
            <w:u w:val="none"/>
            <w:shd w:val="clear" w:color="auto" w:fill="FFFFFF"/>
          </w:rPr>
          <w:t>equitable distributions</w:t>
        </w:r>
      </w:hyperlink>
      <w:r>
        <w:rPr>
          <w:rFonts w:ascii="Times New Roman" w:hAnsi="Times New Roman" w:cs="Times New Roman"/>
          <w:color w:val="000000"/>
          <w:sz w:val="24"/>
          <w:szCs w:val="24"/>
          <w:shd w:val="clear" w:color="auto" w:fill="FFFFFF"/>
        </w:rPr>
        <w:t> and the correction of what is inequitable.</w:t>
      </w:r>
      <w:r>
        <w:rPr>
          <w:rStyle w:val="FootnoteReference"/>
          <w:rFonts w:ascii="Times New Roman" w:hAnsi="Times New Roman" w:cs="Times New Roman"/>
          <w:color w:val="000000"/>
          <w:sz w:val="24"/>
          <w:szCs w:val="24"/>
          <w:shd w:val="clear" w:color="auto" w:fill="FFFFFF"/>
        </w:rPr>
        <w:footnoteReference w:id="167"/>
      </w:r>
      <w:r>
        <w:rPr>
          <w:rFonts w:ascii="Times New Roman" w:hAnsi="Times New Roman" w:cs="Times New Roman"/>
          <w:color w:val="000000"/>
          <w:sz w:val="24"/>
          <w:szCs w:val="24"/>
          <w:shd w:val="clear" w:color="auto" w:fill="FFFFFF"/>
        </w:rPr>
        <w:t xml:space="preserve"> Aristotle as well classifies justice into two; distributive justice involves dividing benefits and burdens fairly among members of a community, while corrective justice requires us, in some circumstances, to try to restore a </w:t>
      </w:r>
      <w:r>
        <w:rPr>
          <w:rFonts w:ascii="Times New Roman" w:hAnsi="Times New Roman" w:cs="Times New Roman"/>
          <w:color w:val="000000"/>
          <w:sz w:val="24"/>
          <w:szCs w:val="24"/>
          <w:shd w:val="clear" w:color="auto" w:fill="FFFFFF"/>
        </w:rPr>
        <w:lastRenderedPageBreak/>
        <w:t>fair balance in interpersonal relations where it has been lost.</w:t>
      </w:r>
      <w:r>
        <w:rPr>
          <w:rStyle w:val="FootnoteReference"/>
          <w:rFonts w:ascii="Times New Roman" w:hAnsi="Times New Roman" w:cs="Times New Roman"/>
          <w:color w:val="000000"/>
          <w:sz w:val="24"/>
          <w:szCs w:val="24"/>
          <w:shd w:val="clear" w:color="auto" w:fill="FFFFFF"/>
        </w:rPr>
        <w:footnoteReference w:id="168"/>
      </w:r>
      <w:r>
        <w:rPr>
          <w:rFonts w:ascii="Times New Roman" w:hAnsi="Times New Roman" w:cs="Times New Roman"/>
          <w:color w:val="000000"/>
          <w:sz w:val="24"/>
          <w:szCs w:val="24"/>
          <w:shd w:val="clear" w:color="auto" w:fill="FFFFFF"/>
        </w:rPr>
        <w:t xml:space="preserve"> Aristotle’s view of justice was centred on politics and morality mostly thus the inclusion of equity. Thomas Aquinas on the other hand expresses that justice is a habit whereby a man renders to each one his due by a constant and perpetual will.</w:t>
      </w:r>
      <w:r>
        <w:rPr>
          <w:rStyle w:val="FootnoteReference"/>
          <w:rFonts w:ascii="Times New Roman" w:hAnsi="Times New Roman" w:cs="Times New Roman"/>
          <w:color w:val="000000"/>
          <w:sz w:val="24"/>
          <w:szCs w:val="24"/>
          <w:shd w:val="clear" w:color="auto" w:fill="FFFFFF"/>
        </w:rPr>
        <w:footnoteReference w:id="169"/>
      </w:r>
      <w:r>
        <w:rPr>
          <w:rFonts w:ascii="Times New Roman" w:hAnsi="Times New Roman" w:cs="Times New Roman"/>
          <w:color w:val="000000"/>
          <w:sz w:val="24"/>
          <w:szCs w:val="24"/>
          <w:shd w:val="clear" w:color="auto" w:fill="FFFFFF"/>
        </w:rPr>
        <w:t xml:space="preserve"> Just like Aristotle and Plato, Thomas classifies justice into common good which implies doing justice to the community and particular justice which relates to interpersonal relationships.</w:t>
      </w:r>
      <w:r>
        <w:rPr>
          <w:rStyle w:val="FootnoteReference"/>
          <w:rFonts w:ascii="Times New Roman" w:hAnsi="Times New Roman" w:cs="Times New Roman"/>
          <w:color w:val="000000"/>
          <w:sz w:val="24"/>
          <w:szCs w:val="24"/>
          <w:shd w:val="clear" w:color="auto" w:fill="FFFFFF"/>
        </w:rPr>
        <w:footnoteReference w:id="170"/>
      </w:r>
    </w:p>
    <w:p w:rsidR="006B365B" w:rsidRPr="00733EB7" w:rsidRDefault="006B365B" w:rsidP="00D7710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Augustine believed that the cardinal virtue of justice requires that we try to give all people their due.</w:t>
      </w:r>
      <w:r>
        <w:rPr>
          <w:rStyle w:val="FootnoteReference"/>
          <w:rFonts w:ascii="Times New Roman" w:hAnsi="Times New Roman" w:cs="Times New Roman"/>
          <w:color w:val="000000"/>
          <w:sz w:val="24"/>
          <w:szCs w:val="24"/>
          <w:shd w:val="clear" w:color="auto" w:fill="FFFFFF"/>
        </w:rPr>
        <w:footnoteReference w:id="171"/>
      </w:r>
      <w:r>
        <w:rPr>
          <w:rFonts w:ascii="Times New Roman" w:hAnsi="Times New Roman" w:cs="Times New Roman"/>
          <w:color w:val="000000"/>
          <w:sz w:val="24"/>
          <w:szCs w:val="24"/>
          <w:shd w:val="clear" w:color="auto" w:fill="FFFFFF"/>
        </w:rPr>
        <w:t xml:space="preserve"> Hobbes sees justice as an artificial virtue that is necessary for civil society, a function of the voluntary agreements of the social contract.</w:t>
      </w:r>
      <w:r>
        <w:rPr>
          <w:rStyle w:val="FootnoteReference"/>
          <w:rFonts w:ascii="Times New Roman" w:hAnsi="Times New Roman" w:cs="Times New Roman"/>
          <w:color w:val="000000"/>
          <w:sz w:val="24"/>
          <w:szCs w:val="24"/>
          <w:shd w:val="clear" w:color="auto" w:fill="FFFFFF"/>
        </w:rPr>
        <w:footnoteReference w:id="172"/>
      </w:r>
      <w:r>
        <w:rPr>
          <w:rFonts w:ascii="Times New Roman" w:hAnsi="Times New Roman" w:cs="Times New Roman"/>
          <w:color w:val="000000"/>
          <w:sz w:val="24"/>
          <w:szCs w:val="24"/>
          <w:shd w:val="clear" w:color="auto" w:fill="FFFFFF"/>
        </w:rPr>
        <w:t xml:space="preserve"> Hume understood that justice essentially serves public utility by protecting property.</w:t>
      </w:r>
      <w:r>
        <w:rPr>
          <w:rStyle w:val="FootnoteReference"/>
          <w:rFonts w:ascii="Times New Roman" w:hAnsi="Times New Roman" w:cs="Times New Roman"/>
          <w:color w:val="000000"/>
          <w:sz w:val="24"/>
          <w:szCs w:val="24"/>
          <w:shd w:val="clear" w:color="auto" w:fill="FFFFFF"/>
        </w:rPr>
        <w:footnoteReference w:id="173"/>
      </w:r>
      <w:r>
        <w:rPr>
          <w:rFonts w:ascii="Times New Roman" w:hAnsi="Times New Roman" w:cs="Times New Roman"/>
          <w:color w:val="000000"/>
          <w:sz w:val="24"/>
          <w:szCs w:val="24"/>
          <w:shd w:val="clear" w:color="auto" w:fill="FFFFFF"/>
        </w:rPr>
        <w:t xml:space="preserve"> Kant articulated that justice is a virtue whereby we respect others’ freedom, autonomy, and dignity by not interfering with their voluntary actions, so long as those do not violate others’ rights.</w:t>
      </w:r>
      <w:r>
        <w:rPr>
          <w:rStyle w:val="FootnoteReference"/>
          <w:rFonts w:ascii="Times New Roman" w:hAnsi="Times New Roman" w:cs="Times New Roman"/>
          <w:color w:val="000000"/>
          <w:sz w:val="24"/>
          <w:szCs w:val="24"/>
          <w:shd w:val="clear" w:color="auto" w:fill="FFFFFF"/>
        </w:rPr>
        <w:footnoteReference w:id="174"/>
      </w:r>
      <w:r>
        <w:rPr>
          <w:rFonts w:ascii="Times New Roman" w:hAnsi="Times New Roman" w:cs="Times New Roman"/>
          <w:color w:val="000000"/>
          <w:sz w:val="24"/>
          <w:szCs w:val="24"/>
          <w:shd w:val="clear" w:color="auto" w:fill="FFFFFF"/>
        </w:rPr>
        <w:t xml:space="preserve"> John Stuart Mill said justice is a collective name for the most important social utilities, which are conducive to fostering and protecting human liberty.</w:t>
      </w:r>
      <w:r>
        <w:rPr>
          <w:rStyle w:val="FootnoteReference"/>
          <w:rFonts w:ascii="Times New Roman" w:hAnsi="Times New Roman" w:cs="Times New Roman"/>
          <w:color w:val="000000"/>
          <w:sz w:val="24"/>
          <w:szCs w:val="24"/>
          <w:shd w:val="clear" w:color="auto" w:fill="FFFFFF"/>
        </w:rPr>
        <w:footnoteReference w:id="175"/>
      </w:r>
      <w:r>
        <w:rPr>
          <w:rFonts w:ascii="Times New Roman" w:hAnsi="Times New Roman" w:cs="Times New Roman"/>
          <w:color w:val="000000"/>
          <w:sz w:val="24"/>
          <w:szCs w:val="24"/>
          <w:shd w:val="clear" w:color="auto" w:fill="FFFFFF"/>
        </w:rPr>
        <w:t>  Rawls analysed justice in terms of maximum equal liberty regarding basic rights and duties for all members of society. In his book ‘</w:t>
      </w:r>
      <w:r>
        <w:rPr>
          <w:rFonts w:ascii="Times New Roman" w:hAnsi="Times New Roman" w:cs="Times New Roman"/>
          <w:i/>
          <w:color w:val="000000"/>
          <w:sz w:val="24"/>
          <w:szCs w:val="24"/>
          <w:shd w:val="clear" w:color="auto" w:fill="FFFFFF"/>
        </w:rPr>
        <w:t>A theory of Justice’</w:t>
      </w:r>
      <w:r>
        <w:rPr>
          <w:rFonts w:ascii="Times New Roman" w:hAnsi="Times New Roman" w:cs="Times New Roman"/>
          <w:color w:val="000000"/>
          <w:sz w:val="24"/>
          <w:szCs w:val="24"/>
          <w:shd w:val="clear" w:color="auto" w:fill="FFFFFF"/>
        </w:rPr>
        <w:t>, Rawls said that each person possesses an inviolability founded on justice that even the welfare of society as a whole cannot override.</w:t>
      </w:r>
      <w:r>
        <w:rPr>
          <w:rStyle w:val="FootnoteReference"/>
          <w:rFonts w:ascii="Times New Roman" w:hAnsi="Times New Roman" w:cs="Times New Roman"/>
          <w:color w:val="000000"/>
          <w:sz w:val="24"/>
          <w:szCs w:val="24"/>
          <w:shd w:val="clear" w:color="auto" w:fill="FFFFFF"/>
        </w:rPr>
        <w:footnoteReference w:id="176"/>
      </w:r>
      <w:r>
        <w:rPr>
          <w:rFonts w:ascii="Times New Roman" w:hAnsi="Times New Roman" w:cs="Times New Roman"/>
          <w:color w:val="000000"/>
          <w:sz w:val="24"/>
          <w:szCs w:val="24"/>
          <w:shd w:val="clear" w:color="auto" w:fill="FFFFFF"/>
        </w:rPr>
        <w:t xml:space="preserve"> From a formal sense of justice, it can be best described as ordering in human relations in accordance with general principles that are applied impartially.</w:t>
      </w:r>
      <w:r>
        <w:rPr>
          <w:rStyle w:val="FootnoteReference"/>
          <w:rFonts w:ascii="Times New Roman" w:hAnsi="Times New Roman" w:cs="Times New Roman"/>
          <w:color w:val="000000"/>
          <w:sz w:val="24"/>
          <w:szCs w:val="24"/>
          <w:shd w:val="clear" w:color="auto" w:fill="FFFFFF"/>
        </w:rPr>
        <w:footnoteReference w:id="177"/>
      </w:r>
      <w:r>
        <w:rPr>
          <w:rFonts w:ascii="Times New Roman" w:hAnsi="Times New Roman" w:cs="Times New Roman"/>
          <w:color w:val="000000"/>
          <w:sz w:val="24"/>
          <w:szCs w:val="24"/>
          <w:shd w:val="clear" w:color="auto" w:fill="FFFFFF"/>
        </w:rPr>
        <w:t xml:space="preserve"> </w:t>
      </w:r>
      <w:r w:rsidRPr="00733EB7">
        <w:rPr>
          <w:rFonts w:ascii="Times New Roman" w:hAnsi="Times New Roman" w:cs="Times New Roman"/>
          <w:sz w:val="24"/>
          <w:szCs w:val="24"/>
        </w:rPr>
        <w:t xml:space="preserve">Chaim Perelman, the inventor of formal justice defined it as the correct application of norms and rules to those to whom the norms and rules are supposed to </w:t>
      </w:r>
      <w:r w:rsidRPr="00733EB7">
        <w:rPr>
          <w:rFonts w:ascii="Times New Roman" w:hAnsi="Times New Roman" w:cs="Times New Roman"/>
          <w:sz w:val="24"/>
          <w:szCs w:val="24"/>
        </w:rPr>
        <w:lastRenderedPageBreak/>
        <w:t>apply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78"/>
      </w:r>
      <w:r>
        <w:rPr>
          <w:rFonts w:ascii="Times New Roman" w:hAnsi="Times New Roman" w:cs="Times New Roman"/>
          <w:sz w:val="24"/>
          <w:szCs w:val="24"/>
        </w:rPr>
        <w:t xml:space="preserve"> This is what is widely known as procedural law as it is tied to procedure and written down laws. It is the complemented by substantive justice, founded by Tom Campbell, who insisted that the judiciary should not only be blinded by the procedures but if they are to serve justice to a person the it had to be done in a precise way that the procedure does not give and that is where substantive justice comes in.</w:t>
      </w:r>
      <w:r>
        <w:rPr>
          <w:rStyle w:val="FootnoteReference"/>
          <w:rFonts w:ascii="Times New Roman" w:hAnsi="Times New Roman" w:cs="Times New Roman"/>
          <w:sz w:val="24"/>
          <w:szCs w:val="24"/>
        </w:rPr>
        <w:footnoteReference w:id="179"/>
      </w:r>
    </w:p>
    <w:p w:rsidR="006B365B" w:rsidRDefault="006B365B" w:rsidP="00D7710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From the above definitions, it is clear that justice entails giving to one what he or she deserves. Debt payment seems to be included in the frame of justice from long ago. </w:t>
      </w:r>
      <w:r>
        <w:rPr>
          <w:rFonts w:ascii="Times New Roman" w:eastAsia="SimSun" w:hAnsi="Times New Roman" w:cs="Times New Roman"/>
          <w:color w:val="000000"/>
          <w:sz w:val="24"/>
          <w:szCs w:val="24"/>
        </w:rPr>
        <w:t>Cephalus was a representative of traditional morality of the ancient trading class that established the traditional theory of justice. According to him 'justice consists in speaking the truth and paying one's debt.</w:t>
      </w:r>
      <w:r>
        <w:rPr>
          <w:rStyle w:val="FootnoteReference"/>
          <w:rFonts w:ascii="Times New Roman" w:eastAsia="SimSun" w:hAnsi="Times New Roman" w:cs="Times New Roman"/>
          <w:color w:val="000000"/>
          <w:sz w:val="24"/>
          <w:szCs w:val="24"/>
        </w:rPr>
        <w:footnoteReference w:id="180"/>
      </w:r>
      <w:r>
        <w:rPr>
          <w:rFonts w:ascii="Times New Roman" w:eastAsia="SimSun" w:hAnsi="Times New Roman" w:cs="Times New Roman"/>
          <w:color w:val="000000"/>
          <w:sz w:val="24"/>
          <w:szCs w:val="24"/>
        </w:rPr>
        <w:t xml:space="preserve"> It is also</w:t>
      </w:r>
      <w:r>
        <w:rPr>
          <w:rFonts w:ascii="Times New Roman" w:hAnsi="Times New Roman" w:cs="Times New Roman"/>
          <w:color w:val="000000"/>
          <w:sz w:val="24"/>
          <w:szCs w:val="24"/>
          <w:shd w:val="clear" w:color="auto" w:fill="FFFFFF"/>
        </w:rPr>
        <w:t xml:space="preserve"> mentioned by Aristotle as part of corrective justice.</w:t>
      </w:r>
      <w:r>
        <w:rPr>
          <w:rStyle w:val="FootnoteReference"/>
          <w:rFonts w:ascii="Times New Roman" w:hAnsi="Times New Roman" w:cs="Times New Roman"/>
          <w:color w:val="000000"/>
          <w:sz w:val="24"/>
          <w:szCs w:val="24"/>
          <w:shd w:val="clear" w:color="auto" w:fill="FFFFFF"/>
        </w:rPr>
        <w:footnoteReference w:id="181"/>
      </w:r>
      <w:r>
        <w:rPr>
          <w:rFonts w:ascii="Times New Roman" w:hAnsi="Times New Roman" w:cs="Times New Roman"/>
          <w:color w:val="000000"/>
          <w:sz w:val="24"/>
          <w:szCs w:val="24"/>
          <w:shd w:val="clear" w:color="auto" w:fill="FFFFFF"/>
        </w:rPr>
        <w:t xml:space="preserve"> Plato also describes debt payment as an act of justice.</w:t>
      </w:r>
      <w:r>
        <w:rPr>
          <w:rStyle w:val="FootnoteReference"/>
          <w:rFonts w:ascii="Times New Roman" w:hAnsi="Times New Roman" w:cs="Times New Roman"/>
          <w:color w:val="000000"/>
          <w:sz w:val="24"/>
          <w:szCs w:val="24"/>
          <w:shd w:val="clear" w:color="auto" w:fill="FFFFFF"/>
        </w:rPr>
        <w:footnoteReference w:id="182"/>
      </w:r>
      <w:r>
        <w:rPr>
          <w:rFonts w:ascii="Times New Roman" w:hAnsi="Times New Roman" w:cs="Times New Roman"/>
          <w:color w:val="000000"/>
          <w:sz w:val="24"/>
          <w:szCs w:val="24"/>
          <w:shd w:val="clear" w:color="auto" w:fill="FFFFFF"/>
        </w:rPr>
        <w:t xml:space="preserve"> The act of committal to civil jail for lack of payment of debt can be looked at as distributive justice by the court as the debtor is punished for failure to maintain particular justice. It can also be viewed as corrective justice since the court is intervening on a broken relationship between individuals in the society and tries to mend the broken relationship by imposing a punishment on the offender. Hobhouse would view this concept as retributive justice. Retributive justice uses punishments and rewards to make a person liable for his sole actions.</w:t>
      </w:r>
      <w:r>
        <w:rPr>
          <w:rStyle w:val="FootnoteReference"/>
          <w:rFonts w:ascii="Times New Roman" w:hAnsi="Times New Roman" w:cs="Times New Roman"/>
          <w:color w:val="000000"/>
          <w:sz w:val="24"/>
          <w:szCs w:val="24"/>
          <w:shd w:val="clear" w:color="auto" w:fill="FFFFFF"/>
        </w:rPr>
        <w:footnoteReference w:id="183"/>
      </w:r>
      <w:r>
        <w:rPr>
          <w:rFonts w:ascii="Times New Roman" w:hAnsi="Times New Roman" w:cs="Times New Roman"/>
          <w:color w:val="000000"/>
          <w:sz w:val="24"/>
          <w:szCs w:val="24"/>
          <w:shd w:val="clear" w:color="auto" w:fill="FFFFFF"/>
        </w:rPr>
        <w:t xml:space="preserve"> </w:t>
      </w:r>
    </w:p>
    <w:p w:rsidR="006B365B" w:rsidRDefault="00F42C1A" w:rsidP="00D77105">
      <w:pPr>
        <w:pStyle w:val="Heading2"/>
        <w:spacing w:line="360" w:lineRule="auto"/>
        <w:jc w:val="both"/>
        <w:rPr>
          <w:rFonts w:ascii="Times New Roman" w:hAnsi="Times New Roman" w:cs="Times New Roman"/>
          <w:b/>
          <w:color w:val="000000" w:themeColor="text1"/>
          <w:sz w:val="24"/>
          <w:szCs w:val="24"/>
          <w:shd w:val="clear" w:color="auto" w:fill="FFFFFF"/>
        </w:rPr>
      </w:pPr>
      <w:bookmarkStart w:id="107" w:name="_Toc27754604"/>
      <w:bookmarkStart w:id="108" w:name="_Toc27754821"/>
      <w:r w:rsidRPr="00575829">
        <w:rPr>
          <w:rFonts w:ascii="Times New Roman" w:hAnsi="Times New Roman" w:cs="Times New Roman"/>
          <w:b/>
          <w:color w:val="000000" w:themeColor="text1"/>
          <w:sz w:val="24"/>
          <w:szCs w:val="24"/>
          <w:shd w:val="clear" w:color="auto" w:fill="FFFFFF"/>
        </w:rPr>
        <w:t>4.3 THE ART OF JUSTICE</w:t>
      </w:r>
      <w:bookmarkEnd w:id="107"/>
      <w:bookmarkEnd w:id="108"/>
    </w:p>
    <w:p w:rsidR="00860691" w:rsidRPr="00860691" w:rsidRDefault="00860691" w:rsidP="00860691"/>
    <w:p w:rsidR="006B365B" w:rsidRDefault="006B365B" w:rsidP="00D7710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art of justice is a concept that emerged when Javier Hervada was explaining natural right in light of natural law. Javier conveys that justice is an art and there has to be performance of three actions in order for justice to be realised. The first action is identifying the rightful owner of a right.</w:t>
      </w:r>
      <w:r>
        <w:rPr>
          <w:rStyle w:val="FootnoteReference"/>
          <w:rFonts w:ascii="Times New Roman" w:hAnsi="Times New Roman" w:cs="Times New Roman"/>
          <w:color w:val="000000"/>
          <w:sz w:val="24"/>
          <w:szCs w:val="24"/>
          <w:shd w:val="clear" w:color="auto" w:fill="FFFFFF"/>
        </w:rPr>
        <w:footnoteReference w:id="184"/>
      </w:r>
      <w:r>
        <w:rPr>
          <w:rFonts w:ascii="Times New Roman" w:hAnsi="Times New Roman" w:cs="Times New Roman"/>
          <w:color w:val="000000"/>
          <w:sz w:val="24"/>
          <w:szCs w:val="24"/>
          <w:shd w:val="clear" w:color="auto" w:fill="FFFFFF"/>
        </w:rPr>
        <w:t xml:space="preserve"> This is important so as to promote fairness. The second aspect is having the intention to pass the right to the proper owner.</w:t>
      </w:r>
      <w:r>
        <w:rPr>
          <w:rStyle w:val="FootnoteReference"/>
          <w:rFonts w:ascii="Times New Roman" w:hAnsi="Times New Roman" w:cs="Times New Roman"/>
          <w:color w:val="000000"/>
          <w:sz w:val="24"/>
          <w:szCs w:val="24"/>
          <w:shd w:val="clear" w:color="auto" w:fill="FFFFFF"/>
        </w:rPr>
        <w:footnoteReference w:id="185"/>
      </w:r>
      <w:r>
        <w:rPr>
          <w:rFonts w:ascii="Times New Roman" w:hAnsi="Times New Roman" w:cs="Times New Roman"/>
          <w:color w:val="000000"/>
          <w:sz w:val="24"/>
          <w:szCs w:val="24"/>
          <w:shd w:val="clear" w:color="auto" w:fill="FFFFFF"/>
        </w:rPr>
        <w:t xml:space="preserve"> This is an indication that the society intends to do what is morally right. The last action is the actual granting of the right to the owner.</w:t>
      </w:r>
      <w:r>
        <w:rPr>
          <w:rStyle w:val="FootnoteReference"/>
          <w:rFonts w:ascii="Times New Roman" w:hAnsi="Times New Roman" w:cs="Times New Roman"/>
          <w:color w:val="000000"/>
          <w:sz w:val="24"/>
          <w:szCs w:val="24"/>
          <w:shd w:val="clear" w:color="auto" w:fill="FFFFFF"/>
        </w:rPr>
        <w:footnoteReference w:id="186"/>
      </w:r>
      <w:r>
        <w:rPr>
          <w:rFonts w:ascii="Times New Roman" w:hAnsi="Times New Roman" w:cs="Times New Roman"/>
          <w:color w:val="000000"/>
          <w:sz w:val="24"/>
          <w:szCs w:val="24"/>
          <w:shd w:val="clear" w:color="auto" w:fill="FFFFFF"/>
        </w:rPr>
        <w:t xml:space="preserve"> When the right is passed over to the owner, then it is known to the public that </w:t>
      </w:r>
      <w:r>
        <w:rPr>
          <w:rFonts w:ascii="Times New Roman" w:hAnsi="Times New Roman" w:cs="Times New Roman"/>
          <w:color w:val="000000"/>
          <w:sz w:val="24"/>
          <w:szCs w:val="24"/>
          <w:shd w:val="clear" w:color="auto" w:fill="FFFFFF"/>
        </w:rPr>
        <w:lastRenderedPageBreak/>
        <w:t>ownership belongs to a certain individual and the law is in place to ensure the safety of this right.</w:t>
      </w:r>
      <w:r>
        <w:rPr>
          <w:rStyle w:val="FootnoteReference"/>
          <w:rFonts w:ascii="Times New Roman" w:hAnsi="Times New Roman" w:cs="Times New Roman"/>
          <w:color w:val="000000"/>
          <w:sz w:val="24"/>
          <w:szCs w:val="24"/>
          <w:shd w:val="clear" w:color="auto" w:fill="FFFFFF"/>
        </w:rPr>
        <w:footnoteReference w:id="187"/>
      </w:r>
      <w:r>
        <w:rPr>
          <w:rFonts w:ascii="Times New Roman" w:hAnsi="Times New Roman" w:cs="Times New Roman"/>
          <w:color w:val="000000"/>
          <w:sz w:val="24"/>
          <w:szCs w:val="24"/>
          <w:shd w:val="clear" w:color="auto" w:fill="FFFFFF"/>
        </w:rPr>
        <w:t xml:space="preserve"> Hervada expresses that the continuous practice of these three aspects amounts to justice and it is a social necessity which promotes fairness and lawfulness.</w:t>
      </w:r>
    </w:p>
    <w:p w:rsidR="006B365B" w:rsidRDefault="006B365B" w:rsidP="00D7710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Relating the art of justice into the context of committal to civil jail, we first identify the right being contested about and who is the proper owner. In many cases, a decree holder would approach the court and seek the court to intervene and compel a debtor to pay a debt. The decree holder is the rightful owner of the money or property that was given to the debtor with a promise that it will be paid back. After the court has ascertained that the decree holder is the proper owner, the court engages the debtor through notice to appear in court and receive instructions from the judge on how to pay back the debt. This entails the second process of the art of justice as the court is demonstrating that it has the intention to give the rightful owner what belongs to him or her. In the event that the court passes a ruling or a judgement ordering a debtor to pay back a debt and the debt is paid, then the court will have done justice as the third aspect of the art of justice has been completed. In the event that the debtor is unwilling to pay, the court will commit the debtor to a civil jail so as to ensure that justice is served to the decree holder who is the proper owner of the right. This is when the laid down local rules, that is Civil Procedure Act and Civil Procedure Rules are followed.</w:t>
      </w:r>
    </w:p>
    <w:p w:rsidR="006B365B" w:rsidRDefault="006B365B" w:rsidP="00D77105">
      <w:pPr>
        <w:spacing w:line="360" w:lineRule="auto"/>
        <w:jc w:val="both"/>
        <w:rPr>
          <w:rFonts w:ascii="Times New Roman" w:hAnsi="Times New Roman" w:cs="Times New Roman"/>
          <w:iCs/>
          <w:color w:val="000000"/>
          <w:sz w:val="24"/>
          <w:szCs w:val="24"/>
          <w:shd w:val="clear" w:color="auto" w:fill="FFFFFF"/>
        </w:rPr>
      </w:pPr>
      <w:r>
        <w:rPr>
          <w:rFonts w:ascii="Times New Roman" w:hAnsi="Times New Roman" w:cs="Times New Roman"/>
          <w:color w:val="000000"/>
          <w:sz w:val="24"/>
          <w:szCs w:val="24"/>
          <w:shd w:val="clear" w:color="auto" w:fill="FFFFFF"/>
        </w:rPr>
        <w:t xml:space="preserve">If we look at the art of justice in light of the provision of Article 11 of the ICCPR, things take a different direction. A decree holder, the rightful owner will proceed to court to claim for the unpaid debt. The court will identify him or her as the proper owner and the procedure to ensure that the debtor pays back the debt is followed. In the event that the debtor fails to pay, the debtor then relies on the provision of Article 11 not to be committed to a civil jail as seen in recent cases. If courts were to rely on the provision of the ICCPR as seen in </w:t>
      </w:r>
      <w:r>
        <w:rPr>
          <w:rFonts w:ascii="Times New Roman" w:eastAsia="Times New Roman" w:hAnsi="Times New Roman" w:cs="Times New Roman" w:hint="eastAsia"/>
          <w:i/>
          <w:sz w:val="24"/>
          <w:szCs w:val="24"/>
          <w:lang w:val="en-US"/>
        </w:rPr>
        <w:t>In Re The Matter</w:t>
      </w:r>
      <w:r>
        <w:rPr>
          <w:rFonts w:ascii="Times New Roman" w:eastAsia="Times New Roman" w:hAnsi="Times New Roman" w:cs="Times New Roman"/>
          <w:i/>
          <w:sz w:val="24"/>
          <w:szCs w:val="24"/>
          <w:lang w:val="en-US"/>
        </w:rPr>
        <w:t xml:space="preserve"> </w:t>
      </w:r>
      <w:r>
        <w:rPr>
          <w:rFonts w:ascii="Times New Roman" w:eastAsia="Times New Roman" w:hAnsi="Times New Roman" w:cs="Times New Roman" w:hint="eastAsia"/>
          <w:i/>
          <w:sz w:val="24"/>
          <w:szCs w:val="24"/>
          <w:lang w:val="en-US"/>
        </w:rPr>
        <w:t>Of Zipporah Wambui Mathara</w:t>
      </w:r>
      <w:r>
        <w:rPr>
          <w:rStyle w:val="FootnoteReference"/>
          <w:rFonts w:ascii="Times New Roman" w:eastAsia="Times New Roman" w:hAnsi="Times New Roman" w:cs="Times New Roman" w:hint="eastAsia"/>
          <w:i/>
          <w:sz w:val="24"/>
          <w:szCs w:val="24"/>
          <w:lang w:val="en-US"/>
        </w:rPr>
        <w:footnoteReference w:id="188"/>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then it will be unfair to decree holders as they get out of the court with a detrimental effect to their finances since they have to incur bad debt which cannot be recovered.</w:t>
      </w: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Such a situation is hard to determine who gets justice or who does not. In the event of a clash between national and international laws, judges are instructed by the Bangalore Principles on Domestic Application of </w:t>
      </w:r>
      <w:r>
        <w:rPr>
          <w:rFonts w:ascii="Times New Roman" w:hAnsi="Times New Roman" w:cs="Times New Roman"/>
          <w:sz w:val="24"/>
          <w:szCs w:val="24"/>
        </w:rPr>
        <w:t>International Human Rights Norm to prioritize domestic law unless there is ambiguity in the state constitution.</w:t>
      </w:r>
      <w:r>
        <w:rPr>
          <w:rStyle w:val="FootnoteReference"/>
          <w:rFonts w:ascii="Times New Roman" w:hAnsi="Times New Roman" w:cs="Times New Roman"/>
          <w:sz w:val="24"/>
          <w:szCs w:val="24"/>
        </w:rPr>
        <w:footnoteReference w:id="189"/>
      </w:r>
      <w:r>
        <w:rPr>
          <w:rFonts w:ascii="Times New Roman" w:hAnsi="Times New Roman" w:cs="Times New Roman"/>
          <w:sz w:val="24"/>
          <w:szCs w:val="24"/>
        </w:rPr>
        <w:t xml:space="preserve"> If domestic laws are to be followed then a </w:t>
      </w:r>
      <w:r>
        <w:rPr>
          <w:rFonts w:ascii="Times New Roman" w:hAnsi="Times New Roman" w:cs="Times New Roman"/>
          <w:sz w:val="24"/>
          <w:szCs w:val="24"/>
        </w:rPr>
        <w:lastRenderedPageBreak/>
        <w:t>debtor will be imprisoned for not more than six months</w:t>
      </w:r>
      <w:r>
        <w:rPr>
          <w:rStyle w:val="FootnoteReference"/>
          <w:rFonts w:ascii="Times New Roman" w:hAnsi="Times New Roman" w:cs="Times New Roman"/>
          <w:sz w:val="24"/>
          <w:szCs w:val="24"/>
        </w:rPr>
        <w:footnoteReference w:id="190"/>
      </w:r>
      <w:r>
        <w:rPr>
          <w:rFonts w:ascii="Times New Roman" w:hAnsi="Times New Roman" w:cs="Times New Roman"/>
          <w:sz w:val="24"/>
          <w:szCs w:val="24"/>
        </w:rPr>
        <w:t xml:space="preserve"> if they fail to show cause as to why they should not be committed to a civil jail.</w:t>
      </w:r>
      <w:r>
        <w:rPr>
          <w:rStyle w:val="FootnoteReference"/>
          <w:rFonts w:ascii="Times New Roman" w:hAnsi="Times New Roman" w:cs="Times New Roman"/>
          <w:sz w:val="24"/>
          <w:szCs w:val="24"/>
        </w:rPr>
        <w:footnoteReference w:id="191"/>
      </w:r>
      <w:r>
        <w:rPr>
          <w:rFonts w:ascii="Times New Roman" w:hAnsi="Times New Roman" w:cs="Times New Roman"/>
          <w:sz w:val="24"/>
          <w:szCs w:val="24"/>
        </w:rPr>
        <w:t xml:space="preserve"> This will have served justice to the decree holder since action has been taken to ensure that the debtor is compelled to pay back the debt. This will also be just and constitutional to the debtor since he or she has been given a chance to be heard by the court by being given notice to show cause as to why they should not be committed. However, debtors will feel that the state through the judiciary has been unfair to them because they ignored a provision that would be just to them since the ICCPR provides that one should not be jailed for failure to fulfil a contractual obligation.</w:t>
      </w: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reliance on domestic law over international law was established in 2006 in Kenya by a precedence </w:t>
      </w:r>
      <w:r w:rsidRPr="002B6EA9">
        <w:rPr>
          <w:rFonts w:ascii="Times New Roman" w:hAnsi="Times New Roman" w:cs="Times New Roman"/>
          <w:i/>
          <w:sz w:val="24"/>
          <w:szCs w:val="24"/>
        </w:rPr>
        <w:t>R.M &amp;Another v Attorney General</w:t>
      </w:r>
      <w:r>
        <w:rPr>
          <w:rStyle w:val="FootnoteReference"/>
          <w:rFonts w:ascii="Times New Roman" w:hAnsi="Times New Roman" w:cs="Times New Roman"/>
          <w:i/>
          <w:sz w:val="24"/>
          <w:szCs w:val="24"/>
        </w:rPr>
        <w:footnoteReference w:id="192"/>
      </w:r>
      <w:r>
        <w:rPr>
          <w:rFonts w:ascii="Times New Roman" w:hAnsi="Times New Roman" w:cs="Times New Roman"/>
          <w:i/>
          <w:sz w:val="24"/>
          <w:szCs w:val="24"/>
        </w:rPr>
        <w:t xml:space="preserve"> </w:t>
      </w:r>
      <w:r>
        <w:rPr>
          <w:rFonts w:ascii="Times New Roman" w:hAnsi="Times New Roman" w:cs="Times New Roman"/>
          <w:sz w:val="24"/>
          <w:szCs w:val="24"/>
        </w:rPr>
        <w:t>where Justice Ibrahim insisted that courts only applied international law that was legislated into domestic laws and if there was a conflict then the courts would give priority to domestic law even if it violates the international law obligation. In the repealed Constitution era, courts only applied international laws that were legislated into domestic laws.</w:t>
      </w:r>
      <w:r>
        <w:rPr>
          <w:rStyle w:val="FootnoteReference"/>
          <w:rFonts w:ascii="Times New Roman" w:hAnsi="Times New Roman" w:cs="Times New Roman"/>
          <w:sz w:val="24"/>
          <w:szCs w:val="24"/>
        </w:rPr>
        <w:footnoteReference w:id="193"/>
      </w:r>
      <w:r>
        <w:rPr>
          <w:rFonts w:ascii="Times New Roman" w:hAnsi="Times New Roman" w:cs="Times New Roman"/>
          <w:sz w:val="24"/>
          <w:szCs w:val="24"/>
        </w:rPr>
        <w:t xml:space="preserve"> This was because the repealed Constitution insisted international laws be legislated into national laws through the legislature but the Constitution of Kenya, 2010 expresses that international instruments ratified form part of our laws</w:t>
      </w:r>
      <w:r>
        <w:rPr>
          <w:rStyle w:val="FootnoteReference"/>
          <w:rFonts w:ascii="Times New Roman" w:hAnsi="Times New Roman" w:cs="Times New Roman"/>
          <w:sz w:val="24"/>
          <w:szCs w:val="24"/>
        </w:rPr>
        <w:footnoteReference w:id="194"/>
      </w:r>
      <w:r>
        <w:rPr>
          <w:rFonts w:ascii="Times New Roman" w:hAnsi="Times New Roman" w:cs="Times New Roman"/>
          <w:sz w:val="24"/>
          <w:szCs w:val="24"/>
        </w:rPr>
        <w:t xml:space="preserve"> but has not specified if it should be legislated into national laws or it should be applied as it is without adoption as expressed by Dugard.</w:t>
      </w:r>
      <w:r>
        <w:rPr>
          <w:rStyle w:val="FootnoteReference"/>
          <w:rFonts w:ascii="Times New Roman" w:hAnsi="Times New Roman" w:cs="Times New Roman"/>
          <w:sz w:val="24"/>
          <w:szCs w:val="24"/>
        </w:rPr>
        <w:footnoteReference w:id="195"/>
      </w:r>
      <w:r>
        <w:rPr>
          <w:rFonts w:ascii="Times New Roman" w:hAnsi="Times New Roman" w:cs="Times New Roman"/>
          <w:sz w:val="24"/>
          <w:szCs w:val="24"/>
        </w:rPr>
        <w:t xml:space="preserve"> O’Connell expresses that domestic laws should be prioritized by a judiciary in the event of a clash since it is more familiar to the locals. This move will also save the courts the tedious work of interpreting complex international laws to common citizens.</w:t>
      </w:r>
      <w:r>
        <w:rPr>
          <w:rStyle w:val="FootnoteReference"/>
          <w:rFonts w:ascii="Times New Roman" w:hAnsi="Times New Roman" w:cs="Times New Roman"/>
          <w:sz w:val="24"/>
          <w:szCs w:val="24"/>
        </w:rPr>
        <w:footnoteReference w:id="196"/>
      </w:r>
      <w:r>
        <w:rPr>
          <w:rFonts w:ascii="Times New Roman" w:hAnsi="Times New Roman" w:cs="Times New Roman"/>
          <w:sz w:val="24"/>
          <w:szCs w:val="24"/>
        </w:rPr>
        <w:t xml:space="preserve"> </w:t>
      </w:r>
    </w:p>
    <w:p w:rsidR="006B365B" w:rsidRDefault="006B365B" w:rsidP="00D77105">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In the event that we apply the local law and ignore a treaty, then the Vienna Convention on Laws of Treaties holds us accountable since a party </w:t>
      </w:r>
      <w:r>
        <w:rPr>
          <w:rFonts w:ascii="Times New Roman" w:hAnsi="Times New Roman" w:cs="Times New Roman"/>
          <w:color w:val="000000" w:themeColor="text1"/>
          <w:sz w:val="24"/>
          <w:szCs w:val="24"/>
        </w:rPr>
        <w:t>may not invoke the provisions of its internal law as justification for its failure to perform a treaty.</w:t>
      </w:r>
      <w:r>
        <w:rPr>
          <w:rStyle w:val="FootnoteReference"/>
          <w:rFonts w:ascii="Times New Roman" w:hAnsi="Times New Roman" w:cs="Times New Roman"/>
          <w:color w:val="000000" w:themeColor="text1"/>
          <w:sz w:val="24"/>
          <w:szCs w:val="24"/>
        </w:rPr>
        <w:footnoteReference w:id="197"/>
      </w:r>
      <w:r>
        <w:rPr>
          <w:rFonts w:ascii="Times New Roman" w:hAnsi="Times New Roman" w:cs="Times New Roman"/>
          <w:color w:val="000000" w:themeColor="text1"/>
          <w:sz w:val="24"/>
          <w:szCs w:val="24"/>
        </w:rPr>
        <w:t xml:space="preserve"> This then ties us to relying on the ICCPR when dealing with the issue of committal to civil jails. Judges will be forced to dismiss grievances brought to them by decree holders who are seeking compensation because one will not be jailed on grounds of failure to fulfil a contractual obligation. This will not </w:t>
      </w:r>
      <w:r>
        <w:rPr>
          <w:rFonts w:ascii="Times New Roman" w:hAnsi="Times New Roman" w:cs="Times New Roman"/>
          <w:color w:val="000000" w:themeColor="text1"/>
          <w:sz w:val="24"/>
          <w:szCs w:val="24"/>
        </w:rPr>
        <w:lastRenderedPageBreak/>
        <w:t>only affect debt payment but all contractual situations that individuals are in. This dismissal will see debtors walk free and claim justice has been done while decree holders suffer financially to bad debts. This will be an injustice to the decree holder as he or she has been denied what is rightfully theirs. This will foster bad relations between creditors and debtors since creditors will be heated because of the injustice. This may bring a public disorder as Hobbes described and human liberty and freedom will no longer exist, according to John Stuart Mill. This is where we see the truth in the statement of Philip Wogaman when he said that justice to one may be injustice to another.</w:t>
      </w:r>
      <w:r>
        <w:rPr>
          <w:rStyle w:val="FootnoteReference"/>
          <w:rFonts w:ascii="Times New Roman" w:hAnsi="Times New Roman" w:cs="Times New Roman"/>
          <w:color w:val="000000" w:themeColor="text1"/>
          <w:sz w:val="24"/>
          <w:szCs w:val="24"/>
        </w:rPr>
        <w:footnoteReference w:id="198"/>
      </w:r>
      <w:r>
        <w:rPr>
          <w:rFonts w:ascii="Times New Roman" w:hAnsi="Times New Roman" w:cs="Times New Roman"/>
          <w:color w:val="000000" w:themeColor="text1"/>
          <w:sz w:val="24"/>
          <w:szCs w:val="24"/>
        </w:rPr>
        <w:t xml:space="preserve"> </w:t>
      </w:r>
    </w:p>
    <w:p w:rsidR="006B365B" w:rsidRDefault="006B365B" w:rsidP="00D7710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Domestic laws however suggest that if the court is satisfied that a debtor is unable to pay a debt, then the debtor cannot be committed to civil jail</w:t>
      </w:r>
      <w:r>
        <w:rPr>
          <w:rStyle w:val="FootnoteReference"/>
          <w:rFonts w:ascii="Times New Roman" w:hAnsi="Times New Roman" w:cs="Times New Roman"/>
          <w:color w:val="000000" w:themeColor="text1"/>
          <w:sz w:val="24"/>
          <w:szCs w:val="24"/>
        </w:rPr>
        <w:footnoteReference w:id="199"/>
      </w:r>
      <w:r>
        <w:rPr>
          <w:rFonts w:ascii="Times New Roman" w:hAnsi="Times New Roman" w:cs="Times New Roman"/>
          <w:color w:val="000000" w:themeColor="text1"/>
          <w:sz w:val="24"/>
          <w:szCs w:val="24"/>
        </w:rPr>
        <w:t xml:space="preserve"> and the creditor is left without an option of recovering what is rightfully theirs. It would amount to injustice to imprison a person who is completely unable to pay a debt but the act of releasing and dismissing the case leaves the creditor at a bad situation. Courts are given the mandate to adopt an interpretation that most favours the enforcement of a right or fundamental freedom.</w:t>
      </w:r>
      <w:r>
        <w:rPr>
          <w:rStyle w:val="FootnoteReference"/>
          <w:rFonts w:ascii="Times New Roman" w:hAnsi="Times New Roman" w:cs="Times New Roman"/>
          <w:color w:val="000000" w:themeColor="text1"/>
          <w:sz w:val="24"/>
          <w:szCs w:val="24"/>
        </w:rPr>
        <w:footnoteReference w:id="200"/>
      </w:r>
      <w:r>
        <w:rPr>
          <w:rFonts w:ascii="Times New Roman" w:hAnsi="Times New Roman" w:cs="Times New Roman"/>
          <w:color w:val="000000" w:themeColor="text1"/>
          <w:sz w:val="24"/>
          <w:szCs w:val="24"/>
        </w:rPr>
        <w:t xml:space="preserve"> This means that the courts have been given discretion to make decisions that will benefit both parties in a case. I find that there may be an incident of indirect discrimination on the decree holder when a debtor is let go because of inability to pay whereas the creditor is left with a financial gap to fill. One party will have been served justice because of their financial status but the other party will not get what is owed to them because the other party has been pardoned by law. This may raise a constitutional violation as Article 27 of the Constitution of Kenya prohibits direct and indirect discrimination.</w:t>
      </w:r>
      <w:r>
        <w:rPr>
          <w:rStyle w:val="FootnoteReference"/>
          <w:rFonts w:ascii="Times New Roman" w:hAnsi="Times New Roman" w:cs="Times New Roman"/>
          <w:color w:val="000000" w:themeColor="text1"/>
          <w:sz w:val="24"/>
          <w:szCs w:val="24"/>
        </w:rPr>
        <w:footnoteReference w:id="201"/>
      </w:r>
      <w:r>
        <w:rPr>
          <w:rFonts w:ascii="Times New Roman" w:hAnsi="Times New Roman" w:cs="Times New Roman"/>
          <w:color w:val="000000" w:themeColor="text1"/>
          <w:sz w:val="24"/>
          <w:szCs w:val="24"/>
        </w:rPr>
        <w:t xml:space="preserve"> This will be followed by a claim that not all parties received justice and it will also amount to a constitutional violation.</w:t>
      </w:r>
      <w:r>
        <w:rPr>
          <w:rStyle w:val="FootnoteReference"/>
          <w:rFonts w:ascii="Times New Roman" w:hAnsi="Times New Roman" w:cs="Times New Roman"/>
          <w:color w:val="000000" w:themeColor="text1"/>
          <w:sz w:val="24"/>
          <w:szCs w:val="24"/>
        </w:rPr>
        <w:footnoteReference w:id="202"/>
      </w:r>
    </w:p>
    <w:p w:rsidR="00F411FB" w:rsidRDefault="00F411FB" w:rsidP="00D77105">
      <w:pPr>
        <w:pStyle w:val="Heading2"/>
        <w:spacing w:line="360" w:lineRule="auto"/>
        <w:jc w:val="both"/>
        <w:rPr>
          <w:rFonts w:ascii="Times New Roman" w:hAnsi="Times New Roman" w:cs="Times New Roman"/>
          <w:b/>
          <w:color w:val="000000" w:themeColor="text1"/>
          <w:sz w:val="24"/>
          <w:szCs w:val="24"/>
        </w:rPr>
      </w:pPr>
      <w:bookmarkStart w:id="109" w:name="_Toc27754605"/>
      <w:bookmarkStart w:id="110" w:name="_Toc27754822"/>
      <w:r w:rsidRPr="00575829">
        <w:rPr>
          <w:rFonts w:ascii="Times New Roman" w:hAnsi="Times New Roman" w:cs="Times New Roman"/>
          <w:b/>
          <w:color w:val="000000" w:themeColor="text1"/>
          <w:sz w:val="24"/>
          <w:szCs w:val="24"/>
        </w:rPr>
        <w:t>4.4 CONCLUSION</w:t>
      </w:r>
      <w:bookmarkEnd w:id="109"/>
      <w:bookmarkEnd w:id="110"/>
    </w:p>
    <w:p w:rsidR="00860691" w:rsidRPr="00860691" w:rsidRDefault="00860691" w:rsidP="00860691"/>
    <w:p w:rsidR="00F411FB" w:rsidRPr="00F411FB" w:rsidRDefault="00F411FB" w:rsidP="00D7710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right to access to justice </w:t>
      </w:r>
      <w:r w:rsidR="006E0B71">
        <w:rPr>
          <w:rFonts w:ascii="Times New Roman" w:hAnsi="Times New Roman" w:cs="Times New Roman"/>
          <w:color w:val="000000" w:themeColor="text1"/>
          <w:sz w:val="24"/>
          <w:szCs w:val="24"/>
        </w:rPr>
        <w:t>is a</w:t>
      </w:r>
      <w:r>
        <w:rPr>
          <w:rFonts w:ascii="Times New Roman" w:hAnsi="Times New Roman" w:cs="Times New Roman"/>
          <w:color w:val="000000" w:themeColor="text1"/>
          <w:sz w:val="24"/>
          <w:szCs w:val="24"/>
        </w:rPr>
        <w:t xml:space="preserve"> constitutional provision provided in the Bill of Rights but t</w:t>
      </w:r>
      <w:r w:rsidR="006E0B71">
        <w:rPr>
          <w:rFonts w:ascii="Times New Roman" w:hAnsi="Times New Roman" w:cs="Times New Roman"/>
          <w:color w:val="000000" w:themeColor="text1"/>
          <w:sz w:val="24"/>
          <w:szCs w:val="24"/>
        </w:rPr>
        <w:t>here are instances that this right</w:t>
      </w:r>
      <w:r>
        <w:rPr>
          <w:rFonts w:ascii="Times New Roman" w:hAnsi="Times New Roman" w:cs="Times New Roman"/>
          <w:color w:val="000000" w:themeColor="text1"/>
          <w:sz w:val="24"/>
          <w:szCs w:val="24"/>
        </w:rPr>
        <w:t xml:space="preserve"> violated through the procedures laid dow</w:t>
      </w:r>
      <w:r w:rsidR="006E0B71">
        <w:rPr>
          <w:rFonts w:ascii="Times New Roman" w:hAnsi="Times New Roman" w:cs="Times New Roman"/>
          <w:color w:val="000000" w:themeColor="text1"/>
          <w:sz w:val="24"/>
          <w:szCs w:val="24"/>
        </w:rPr>
        <w:t xml:space="preserve">n for committal to civil jail. This may amount to indirect discrimination where one party in a case is sacrificed in order for the other party to get justice. </w:t>
      </w:r>
    </w:p>
    <w:p w:rsidR="006B365B" w:rsidRDefault="006B365B" w:rsidP="006B365B">
      <w:pPr>
        <w:spacing w:line="360" w:lineRule="auto"/>
        <w:jc w:val="both"/>
        <w:rPr>
          <w:rFonts w:ascii="Times New Roman" w:hAnsi="Times New Roman" w:cs="Times New Roman"/>
          <w:color w:val="000000"/>
          <w:sz w:val="24"/>
          <w:szCs w:val="24"/>
          <w:shd w:val="clear" w:color="auto" w:fill="FFFFFF"/>
        </w:rPr>
      </w:pPr>
    </w:p>
    <w:p w:rsidR="006B365B" w:rsidRDefault="006B365B">
      <w:pPr>
        <w:spacing w:after="200" w:line="276"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br w:type="page"/>
      </w:r>
    </w:p>
    <w:p w:rsidR="006B365B" w:rsidRPr="00D77105" w:rsidRDefault="006B365B" w:rsidP="00575829">
      <w:pPr>
        <w:pStyle w:val="Heading1"/>
        <w:jc w:val="center"/>
        <w:rPr>
          <w:rFonts w:ascii="Times New Roman" w:hAnsi="Times New Roman" w:cs="Times New Roman"/>
          <w:b/>
          <w:color w:val="000000" w:themeColor="text1"/>
          <w:sz w:val="24"/>
          <w:szCs w:val="24"/>
        </w:rPr>
      </w:pPr>
      <w:bookmarkStart w:id="111" w:name="_Toc27754606"/>
      <w:bookmarkStart w:id="112" w:name="_Toc27754823"/>
      <w:r w:rsidRPr="00D77105">
        <w:rPr>
          <w:rFonts w:ascii="Times New Roman" w:hAnsi="Times New Roman" w:cs="Times New Roman"/>
          <w:b/>
          <w:color w:val="000000" w:themeColor="text1"/>
          <w:sz w:val="24"/>
          <w:szCs w:val="24"/>
        </w:rPr>
        <w:lastRenderedPageBreak/>
        <w:t>CHAPTER 5</w:t>
      </w:r>
      <w:bookmarkEnd w:id="111"/>
      <w:bookmarkEnd w:id="112"/>
    </w:p>
    <w:p w:rsidR="00F42C1A" w:rsidRDefault="00F42C1A" w:rsidP="00D77105">
      <w:pPr>
        <w:pStyle w:val="Heading1"/>
        <w:spacing w:line="360" w:lineRule="auto"/>
        <w:jc w:val="both"/>
        <w:rPr>
          <w:rFonts w:ascii="Times New Roman" w:hAnsi="Times New Roman" w:cs="Times New Roman"/>
          <w:b/>
          <w:color w:val="000000" w:themeColor="text1"/>
          <w:sz w:val="24"/>
          <w:szCs w:val="24"/>
        </w:rPr>
      </w:pPr>
      <w:bookmarkStart w:id="113" w:name="_Toc27754607"/>
      <w:bookmarkStart w:id="114" w:name="_Toc27754824"/>
      <w:r w:rsidRPr="00D77105">
        <w:rPr>
          <w:rFonts w:ascii="Times New Roman" w:hAnsi="Times New Roman" w:cs="Times New Roman"/>
          <w:b/>
          <w:color w:val="000000" w:themeColor="text1"/>
          <w:sz w:val="24"/>
          <w:szCs w:val="24"/>
        </w:rPr>
        <w:t xml:space="preserve">FINDINGS, RECOMMENDATIONS AND </w:t>
      </w:r>
      <w:r w:rsidR="00F411FB" w:rsidRPr="00D77105">
        <w:rPr>
          <w:rFonts w:ascii="Times New Roman" w:hAnsi="Times New Roman" w:cs="Times New Roman"/>
          <w:b/>
          <w:color w:val="000000" w:themeColor="text1"/>
          <w:sz w:val="24"/>
          <w:szCs w:val="24"/>
        </w:rPr>
        <w:t>CONCLUSION</w:t>
      </w:r>
      <w:bookmarkEnd w:id="113"/>
      <w:bookmarkEnd w:id="114"/>
    </w:p>
    <w:p w:rsidR="00860691" w:rsidRPr="00860691" w:rsidRDefault="00860691" w:rsidP="00860691"/>
    <w:p w:rsidR="00F42C1A" w:rsidRPr="00575829" w:rsidRDefault="00F42C1A" w:rsidP="00D77105">
      <w:pPr>
        <w:pStyle w:val="Heading2"/>
        <w:spacing w:line="360" w:lineRule="auto"/>
        <w:jc w:val="both"/>
        <w:rPr>
          <w:rFonts w:ascii="Times New Roman" w:hAnsi="Times New Roman" w:cs="Times New Roman"/>
          <w:b/>
          <w:color w:val="000000" w:themeColor="text1"/>
          <w:sz w:val="24"/>
          <w:szCs w:val="24"/>
        </w:rPr>
      </w:pPr>
      <w:bookmarkStart w:id="115" w:name="_Toc27754608"/>
      <w:bookmarkStart w:id="116" w:name="_Toc27754825"/>
      <w:r w:rsidRPr="00575829">
        <w:rPr>
          <w:rFonts w:ascii="Times New Roman" w:hAnsi="Times New Roman" w:cs="Times New Roman"/>
          <w:b/>
          <w:color w:val="000000" w:themeColor="text1"/>
          <w:sz w:val="24"/>
          <w:szCs w:val="24"/>
        </w:rPr>
        <w:t>5.1 INTRODUCTION</w:t>
      </w:r>
      <w:bookmarkEnd w:id="115"/>
      <w:bookmarkEnd w:id="116"/>
    </w:p>
    <w:p w:rsidR="00F42C1A" w:rsidRPr="00F42C1A" w:rsidRDefault="00F42C1A" w:rsidP="00D77105">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This chapter of the study provides for the verdicts of the study in a proposition to form the supposition of the study. The outcomes are in relation to the objectives of the study and the theory of the study. This chapter appeals the reader to commendations built on the discoveries of the study.</w:t>
      </w:r>
    </w:p>
    <w:p w:rsidR="006B365B" w:rsidRDefault="00F42C1A" w:rsidP="00D77105">
      <w:pPr>
        <w:pStyle w:val="Heading2"/>
        <w:spacing w:line="360" w:lineRule="auto"/>
        <w:jc w:val="both"/>
        <w:rPr>
          <w:rFonts w:ascii="Times New Roman" w:hAnsi="Times New Roman" w:cs="Times New Roman"/>
          <w:b/>
          <w:color w:val="000000" w:themeColor="text1"/>
          <w:sz w:val="24"/>
          <w:szCs w:val="24"/>
        </w:rPr>
      </w:pPr>
      <w:bookmarkStart w:id="117" w:name="_Toc27754609"/>
      <w:bookmarkStart w:id="118" w:name="_Toc27754826"/>
      <w:r w:rsidRPr="00575829">
        <w:rPr>
          <w:rFonts w:ascii="Times New Roman" w:hAnsi="Times New Roman" w:cs="Times New Roman"/>
          <w:b/>
          <w:color w:val="000000" w:themeColor="text1"/>
          <w:sz w:val="24"/>
          <w:szCs w:val="24"/>
        </w:rPr>
        <w:t>5.2 FINDINGS</w:t>
      </w:r>
      <w:bookmarkEnd w:id="117"/>
      <w:bookmarkEnd w:id="118"/>
    </w:p>
    <w:p w:rsidR="00860691" w:rsidRPr="00860691" w:rsidRDefault="00860691" w:rsidP="00860691"/>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rPr>
        <w:t>The first finding is that there is confusion as how we should treat international laws. This is because the Constitution states that international instruments ratified by the state shall form part of our laws</w:t>
      </w:r>
      <w:r>
        <w:rPr>
          <w:rStyle w:val="FootnoteReference"/>
          <w:rFonts w:ascii="Times New Roman" w:hAnsi="Times New Roman" w:cs="Times New Roman"/>
          <w:sz w:val="24"/>
          <w:szCs w:val="24"/>
        </w:rPr>
        <w:footnoteReference w:id="203"/>
      </w:r>
      <w:r>
        <w:rPr>
          <w:rFonts w:ascii="Times New Roman" w:hAnsi="Times New Roman" w:cs="Times New Roman"/>
          <w:sz w:val="24"/>
          <w:szCs w:val="24"/>
        </w:rPr>
        <w:t xml:space="preserve"> but some of these ratified treaties have not been locally legislated. This in turn gives the courts a hard time trying to choose which law to follow.</w:t>
      </w:r>
    </w:p>
    <w:p w:rsidR="006B365B" w:rsidRDefault="006B365B" w:rsidP="00D77105">
      <w:pPr>
        <w:spacing w:line="360" w:lineRule="auto"/>
        <w:jc w:val="both"/>
        <w:rPr>
          <w:rFonts w:ascii="Times New Roman" w:hAnsi="Times New Roman" w:cs="Times New Roman"/>
          <w:iCs/>
          <w:sz w:val="24"/>
          <w:szCs w:val="24"/>
        </w:rPr>
      </w:pPr>
      <w:r>
        <w:rPr>
          <w:rFonts w:ascii="Times New Roman" w:hAnsi="Times New Roman" w:cs="Times New Roman"/>
          <w:sz w:val="24"/>
          <w:szCs w:val="24"/>
        </w:rPr>
        <w:t xml:space="preserve">The second finding is that courts are setting different precedents because of the clash between domestic and international laws. Justice Koome sided with the ICCPR in her decision in </w:t>
      </w:r>
      <w:r>
        <w:rPr>
          <w:rFonts w:ascii="Times New Roman" w:hAnsi="Times New Roman" w:cs="Times New Roman"/>
          <w:i/>
          <w:iCs/>
          <w:sz w:val="24"/>
          <w:szCs w:val="24"/>
          <w:lang w:val="en-US"/>
        </w:rPr>
        <w:t>Re The Matter of Zipporah Wambui Mathara</w:t>
      </w:r>
      <w:r>
        <w:rPr>
          <w:rFonts w:ascii="Times New Roman" w:hAnsi="Times New Roman" w:cs="Times New Roman"/>
          <w:i/>
          <w:iCs/>
          <w:sz w:val="24"/>
          <w:szCs w:val="24"/>
        </w:rPr>
        <w:t>.</w:t>
      </w:r>
      <w:r>
        <w:rPr>
          <w:rStyle w:val="FootnoteReference"/>
          <w:rFonts w:ascii="Times New Roman" w:hAnsi="Times New Roman" w:cs="Times New Roman"/>
          <w:i/>
          <w:iCs/>
          <w:sz w:val="24"/>
          <w:szCs w:val="24"/>
          <w:lang w:val="en-US"/>
        </w:rPr>
        <w:footnoteReference w:id="204"/>
      </w:r>
      <w:r>
        <w:rPr>
          <w:rFonts w:ascii="Times New Roman" w:hAnsi="Times New Roman" w:cs="Times New Roman"/>
          <w:i/>
          <w:iCs/>
          <w:sz w:val="24"/>
          <w:szCs w:val="24"/>
        </w:rPr>
        <w:t xml:space="preserve"> </w:t>
      </w:r>
      <w:r>
        <w:rPr>
          <w:rFonts w:ascii="Times New Roman" w:hAnsi="Times New Roman" w:cs="Times New Roman"/>
          <w:iCs/>
          <w:sz w:val="24"/>
          <w:szCs w:val="24"/>
        </w:rPr>
        <w:t>After this decision was made, petitions arose seeking to abolish committal to civil jails and terming it unconstitutional. Different judges have however declined granting the prayers of the petitioners and have linked their decision to the fact that committal to civil jails is constitutional so long as procedure is followed.</w:t>
      </w:r>
    </w:p>
    <w:p w:rsidR="006B365B" w:rsidRDefault="006B365B" w:rsidP="00D77105">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There is failure by the legislature and executive in locally legislating international treaties ratified by Kenya. This failure is what has led the judiciary to create confusion when trying to properly interpret the ICCPR provision on civil jailing. The state in general has not adhered to Article 21 (4) of the Constitution of Kenya that requires the state to implement and enact legislations in order to fulfil its international obligation in respect of human rights.</w:t>
      </w:r>
      <w:r>
        <w:rPr>
          <w:rStyle w:val="FootnoteReference"/>
          <w:rFonts w:ascii="Times New Roman" w:hAnsi="Times New Roman" w:cs="Times New Roman"/>
          <w:iCs/>
          <w:sz w:val="24"/>
          <w:szCs w:val="24"/>
        </w:rPr>
        <w:footnoteReference w:id="205"/>
      </w:r>
      <w:r>
        <w:rPr>
          <w:rFonts w:ascii="Times New Roman" w:hAnsi="Times New Roman" w:cs="Times New Roman"/>
          <w:iCs/>
          <w:sz w:val="24"/>
          <w:szCs w:val="24"/>
        </w:rPr>
        <w:t xml:space="preserve"> The Parliament is mandated with legislating international treaties into local laws through approval</w:t>
      </w:r>
      <w:r>
        <w:rPr>
          <w:rStyle w:val="FootnoteReference"/>
          <w:rFonts w:ascii="Times New Roman" w:hAnsi="Times New Roman" w:cs="Times New Roman"/>
          <w:iCs/>
          <w:sz w:val="24"/>
          <w:szCs w:val="24"/>
        </w:rPr>
        <w:footnoteReference w:id="206"/>
      </w:r>
      <w:r>
        <w:rPr>
          <w:rFonts w:ascii="Times New Roman" w:hAnsi="Times New Roman" w:cs="Times New Roman"/>
          <w:iCs/>
          <w:sz w:val="24"/>
          <w:szCs w:val="24"/>
        </w:rPr>
        <w:t xml:space="preserve"> but it is not the case with Article 11 of the ICCPR.</w:t>
      </w:r>
    </w:p>
    <w:p w:rsidR="006B365B" w:rsidRDefault="006B365B" w:rsidP="00D771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the event that a debtor is released on the basis that he or she is unable to pay</w:t>
      </w:r>
      <w:r>
        <w:rPr>
          <w:rStyle w:val="FootnoteReference"/>
          <w:rFonts w:ascii="Times New Roman" w:hAnsi="Times New Roman" w:cs="Times New Roman"/>
          <w:sz w:val="24"/>
          <w:szCs w:val="24"/>
        </w:rPr>
        <w:footnoteReference w:id="207"/>
      </w:r>
      <w:r>
        <w:rPr>
          <w:rFonts w:ascii="Times New Roman" w:hAnsi="Times New Roman" w:cs="Times New Roman"/>
          <w:sz w:val="24"/>
          <w:szCs w:val="24"/>
        </w:rPr>
        <w:t>, there is an injustice done to the creditor. The court has discretion to order a different mode through which the debtor will satisfy the debt or part of it to the decree holder instead of letting debtors walk free after declaring that they are unable to pay. This may lead debtors to have debts then use this excuse to walk free. Through this injustice then there is a constitution violation on access to justice by all parties</w:t>
      </w:r>
      <w:r>
        <w:rPr>
          <w:rStyle w:val="FootnoteReference"/>
          <w:rFonts w:ascii="Times New Roman" w:hAnsi="Times New Roman" w:cs="Times New Roman"/>
          <w:sz w:val="24"/>
          <w:szCs w:val="24"/>
        </w:rPr>
        <w:footnoteReference w:id="208"/>
      </w:r>
      <w:r>
        <w:rPr>
          <w:rFonts w:ascii="Times New Roman" w:hAnsi="Times New Roman" w:cs="Times New Roman"/>
          <w:sz w:val="24"/>
          <w:szCs w:val="24"/>
        </w:rPr>
        <w:t xml:space="preserve"> as well as indirect discrimination.</w:t>
      </w:r>
      <w:r>
        <w:rPr>
          <w:rStyle w:val="FootnoteReference"/>
          <w:rFonts w:ascii="Times New Roman" w:hAnsi="Times New Roman" w:cs="Times New Roman"/>
          <w:sz w:val="24"/>
          <w:szCs w:val="24"/>
        </w:rPr>
        <w:footnoteReference w:id="209"/>
      </w:r>
      <w:r>
        <w:rPr>
          <w:rFonts w:ascii="Times New Roman" w:hAnsi="Times New Roman" w:cs="Times New Roman"/>
          <w:sz w:val="24"/>
          <w:szCs w:val="24"/>
        </w:rPr>
        <w:t xml:space="preserve"> </w:t>
      </w:r>
    </w:p>
    <w:p w:rsidR="006B365B" w:rsidRDefault="006B365B" w:rsidP="00D77105">
      <w:pPr>
        <w:spacing w:line="360" w:lineRule="auto"/>
        <w:jc w:val="both"/>
        <w:rPr>
          <w:rFonts w:ascii="Times New Roman" w:hAnsi="Times New Roman" w:cs="Times New Roman"/>
          <w:b/>
          <w:sz w:val="24"/>
          <w:szCs w:val="24"/>
          <w:u w:val="single"/>
        </w:rPr>
      </w:pPr>
    </w:p>
    <w:p w:rsidR="006B365B" w:rsidRDefault="00575829" w:rsidP="00D77105">
      <w:pPr>
        <w:pStyle w:val="Heading2"/>
        <w:spacing w:line="360" w:lineRule="auto"/>
        <w:jc w:val="both"/>
        <w:rPr>
          <w:rFonts w:ascii="Times New Roman" w:hAnsi="Times New Roman" w:cs="Times New Roman"/>
          <w:b/>
          <w:color w:val="000000" w:themeColor="text1"/>
          <w:sz w:val="24"/>
          <w:szCs w:val="24"/>
        </w:rPr>
      </w:pPr>
      <w:bookmarkStart w:id="119" w:name="_Toc27754610"/>
      <w:bookmarkStart w:id="120" w:name="_Toc27754827"/>
      <w:r w:rsidRPr="00575829">
        <w:rPr>
          <w:rFonts w:ascii="Times New Roman" w:hAnsi="Times New Roman" w:cs="Times New Roman"/>
          <w:b/>
          <w:color w:val="000000" w:themeColor="text1"/>
          <w:sz w:val="24"/>
          <w:szCs w:val="24"/>
        </w:rPr>
        <w:t>5.3 RECOMMENDATIONS</w:t>
      </w:r>
      <w:bookmarkEnd w:id="119"/>
      <w:bookmarkEnd w:id="120"/>
    </w:p>
    <w:p w:rsidR="00860691" w:rsidRPr="00860691" w:rsidRDefault="00860691" w:rsidP="00860691"/>
    <w:p w:rsidR="006B365B" w:rsidRPr="006E7EF1" w:rsidRDefault="006B365B" w:rsidP="00D77105">
      <w:pPr>
        <w:pStyle w:val="ListParagraph"/>
        <w:numPr>
          <w:ilvl w:val="0"/>
          <w:numId w:val="11"/>
        </w:numPr>
        <w:spacing w:line="360" w:lineRule="auto"/>
        <w:jc w:val="both"/>
        <w:rPr>
          <w:rFonts w:ascii="Times New Roman" w:hAnsi="Times New Roman" w:cs="Times New Roman"/>
          <w:sz w:val="24"/>
          <w:szCs w:val="24"/>
        </w:rPr>
      </w:pPr>
      <w:r w:rsidRPr="006E7EF1">
        <w:rPr>
          <w:rFonts w:ascii="Times New Roman" w:hAnsi="Times New Roman" w:cs="Times New Roman"/>
          <w:sz w:val="24"/>
          <w:szCs w:val="24"/>
        </w:rPr>
        <w:t xml:space="preserve">The first recommendation I would propose is the intervention of the legislature. The legislature has to take up the task of localising the provision of Article 11 of the ICCPR in order to ease the work of the judiciary in terms of interpretation and execution. The legislature should as well clarify the rankings of the different sources of law so that it is easy to determine which instrument to look up to in time of interpretation. In this light, it would also be important for the legislature to illuminate the path that the nation has taken in terms of being a monist or a dualist state. This will make it easy for the judiciary to juggle both local and international laws as it was during the era of the Old Constitution. </w:t>
      </w:r>
    </w:p>
    <w:p w:rsidR="006B365B" w:rsidRPr="006E7EF1" w:rsidRDefault="006B365B" w:rsidP="00D77105">
      <w:pPr>
        <w:pStyle w:val="ListParagraph"/>
        <w:numPr>
          <w:ilvl w:val="0"/>
          <w:numId w:val="11"/>
        </w:numPr>
        <w:spacing w:line="360" w:lineRule="auto"/>
        <w:jc w:val="both"/>
        <w:rPr>
          <w:rFonts w:ascii="Times New Roman" w:hAnsi="Times New Roman" w:cs="Times New Roman"/>
          <w:color w:val="222222"/>
          <w:sz w:val="24"/>
          <w:szCs w:val="24"/>
          <w:shd w:val="clear" w:color="auto" w:fill="FFFFFF"/>
        </w:rPr>
      </w:pPr>
      <w:r w:rsidRPr="006E7EF1">
        <w:rPr>
          <w:rFonts w:ascii="Times New Roman" w:hAnsi="Times New Roman" w:cs="Times New Roman"/>
          <w:sz w:val="24"/>
          <w:szCs w:val="24"/>
        </w:rPr>
        <w:t xml:space="preserve">The second recommendation is the introduction of poor houses as it was done in England and the United States of America. A poor house is a facility that is state run and funded by taxpayers’ money. It was an idea invented by </w:t>
      </w:r>
      <w:r w:rsidRPr="006E7EF1">
        <w:rPr>
          <w:rFonts w:ascii="Times New Roman" w:eastAsia="SimSun" w:hAnsi="Times New Roman" w:cs="Times New Roman"/>
          <w:sz w:val="24"/>
          <w:szCs w:val="24"/>
        </w:rPr>
        <w:t xml:space="preserve">Thomas Gilbert who wanted </w:t>
      </w:r>
      <w:r w:rsidRPr="006E7EF1">
        <w:rPr>
          <w:rFonts w:ascii="Times New Roman" w:hAnsi="Times New Roman" w:cs="Times New Roman"/>
          <w:color w:val="222222"/>
          <w:sz w:val="24"/>
          <w:szCs w:val="24"/>
          <w:shd w:val="clear" w:color="auto" w:fill="FFFFFF"/>
        </w:rPr>
        <w:t>parishes to share the cost of poor relief by joining together to form unions</w:t>
      </w:r>
      <w:r w:rsidRPr="006E7EF1">
        <w:rPr>
          <w:rFonts w:ascii="Times New Roman" w:eastAsia="SimSun" w:hAnsi="Times New Roman" w:cs="Times New Roman"/>
          <w:sz w:val="24"/>
          <w:szCs w:val="24"/>
        </w:rPr>
        <w:t xml:space="preserve"> </w:t>
      </w:r>
      <w:r w:rsidRPr="006E7EF1">
        <w:rPr>
          <w:rFonts w:ascii="Times New Roman" w:hAnsi="Times New Roman" w:cs="Times New Roman"/>
          <w:color w:val="222222"/>
          <w:sz w:val="24"/>
          <w:szCs w:val="24"/>
          <w:shd w:val="clear" w:color="auto" w:fill="FFFFFF"/>
        </w:rPr>
        <w:t>and build and maintain even larger workhouses to accommodate the elderly and infirm.</w:t>
      </w:r>
      <w:r>
        <w:rPr>
          <w:rStyle w:val="FootnoteReference"/>
          <w:rFonts w:ascii="Times New Roman" w:hAnsi="Times New Roman" w:cs="Times New Roman"/>
          <w:color w:val="222222"/>
          <w:sz w:val="24"/>
          <w:szCs w:val="24"/>
          <w:shd w:val="clear" w:color="auto" w:fill="FFFFFF"/>
        </w:rPr>
        <w:footnoteReference w:id="210"/>
      </w:r>
      <w:r w:rsidRPr="006E7EF1">
        <w:rPr>
          <w:rFonts w:ascii="Times New Roman" w:hAnsi="Times New Roman" w:cs="Times New Roman"/>
          <w:color w:val="222222"/>
          <w:sz w:val="24"/>
          <w:szCs w:val="24"/>
          <w:shd w:val="clear" w:color="auto" w:fill="FFFFFF"/>
        </w:rPr>
        <w:t xml:space="preserve"> The aim of this house is to accommodate those who are financially struggling and have debts. This program allows a member of this facility to engage in economic activities and use the proceeds gained to pay the debts. Courts could refer one to join this establishment if the claim they are unable to pay a debt instead of letting the walk free and being unjust to the decree holder who will have lost what is rightfully theirs. This will give the lender an </w:t>
      </w:r>
      <w:r w:rsidR="00903661" w:rsidRPr="006E7EF1">
        <w:rPr>
          <w:rFonts w:ascii="Times New Roman" w:hAnsi="Times New Roman" w:cs="Times New Roman"/>
          <w:color w:val="222222"/>
          <w:sz w:val="24"/>
          <w:szCs w:val="24"/>
          <w:shd w:val="clear" w:color="auto" w:fill="FFFFFF"/>
        </w:rPr>
        <w:t>opening</w:t>
      </w:r>
      <w:r w:rsidRPr="006E7EF1">
        <w:rPr>
          <w:rFonts w:ascii="Times New Roman" w:hAnsi="Times New Roman" w:cs="Times New Roman"/>
          <w:color w:val="222222"/>
          <w:sz w:val="24"/>
          <w:szCs w:val="24"/>
          <w:shd w:val="clear" w:color="auto" w:fill="FFFFFF"/>
        </w:rPr>
        <w:t xml:space="preserve"> to find a way to clear their </w:t>
      </w:r>
      <w:r w:rsidR="00903661" w:rsidRPr="006E7EF1">
        <w:rPr>
          <w:rFonts w:ascii="Times New Roman" w:hAnsi="Times New Roman" w:cs="Times New Roman"/>
          <w:color w:val="222222"/>
          <w:sz w:val="24"/>
          <w:szCs w:val="24"/>
          <w:shd w:val="clear" w:color="auto" w:fill="FFFFFF"/>
        </w:rPr>
        <w:t>credit</w:t>
      </w:r>
      <w:r w:rsidRPr="006E7EF1">
        <w:rPr>
          <w:rFonts w:ascii="Times New Roman" w:hAnsi="Times New Roman" w:cs="Times New Roman"/>
          <w:color w:val="222222"/>
          <w:sz w:val="24"/>
          <w:szCs w:val="24"/>
          <w:shd w:val="clear" w:color="auto" w:fill="FFFFFF"/>
        </w:rPr>
        <w:t xml:space="preserve"> and </w:t>
      </w:r>
      <w:r w:rsidR="00903661" w:rsidRPr="006E7EF1">
        <w:rPr>
          <w:rFonts w:ascii="Times New Roman" w:hAnsi="Times New Roman" w:cs="Times New Roman"/>
          <w:color w:val="222222"/>
          <w:sz w:val="24"/>
          <w:szCs w:val="24"/>
          <w:shd w:val="clear" w:color="auto" w:fill="FFFFFF"/>
        </w:rPr>
        <w:t>sustain</w:t>
      </w:r>
      <w:r w:rsidRPr="006E7EF1">
        <w:rPr>
          <w:rFonts w:ascii="Times New Roman" w:hAnsi="Times New Roman" w:cs="Times New Roman"/>
          <w:color w:val="222222"/>
          <w:sz w:val="24"/>
          <w:szCs w:val="24"/>
          <w:shd w:val="clear" w:color="auto" w:fill="FFFFFF"/>
        </w:rPr>
        <w:t xml:space="preserve"> a good </w:t>
      </w:r>
      <w:r w:rsidR="00903661" w:rsidRPr="006E7EF1">
        <w:rPr>
          <w:rFonts w:ascii="Times New Roman" w:hAnsi="Times New Roman" w:cs="Times New Roman"/>
          <w:color w:val="222222"/>
          <w:sz w:val="24"/>
          <w:szCs w:val="24"/>
          <w:shd w:val="clear" w:color="auto" w:fill="FFFFFF"/>
        </w:rPr>
        <w:t>rapport</w:t>
      </w:r>
      <w:r w:rsidRPr="006E7EF1">
        <w:rPr>
          <w:rFonts w:ascii="Times New Roman" w:hAnsi="Times New Roman" w:cs="Times New Roman"/>
          <w:color w:val="222222"/>
          <w:sz w:val="24"/>
          <w:szCs w:val="24"/>
          <w:shd w:val="clear" w:color="auto" w:fill="FFFFFF"/>
        </w:rPr>
        <w:t xml:space="preserve"> with creditors.</w:t>
      </w:r>
    </w:p>
    <w:p w:rsidR="00541339" w:rsidRDefault="00541339" w:rsidP="00D77105">
      <w:pPr>
        <w:spacing w:line="360" w:lineRule="auto"/>
        <w:jc w:val="both"/>
        <w:rPr>
          <w:rFonts w:ascii="Times New Roman" w:hAnsi="Times New Roman" w:cs="Times New Roman"/>
          <w:b/>
          <w:color w:val="222222"/>
          <w:sz w:val="24"/>
          <w:szCs w:val="24"/>
          <w:shd w:val="clear" w:color="auto" w:fill="FFFFFF"/>
        </w:rPr>
      </w:pPr>
    </w:p>
    <w:p w:rsidR="006B365B" w:rsidRDefault="00F42C1A" w:rsidP="00D77105">
      <w:pPr>
        <w:pStyle w:val="Heading2"/>
        <w:spacing w:line="360" w:lineRule="auto"/>
        <w:jc w:val="both"/>
        <w:rPr>
          <w:rFonts w:ascii="Times New Roman" w:hAnsi="Times New Roman" w:cs="Times New Roman"/>
          <w:b/>
          <w:color w:val="000000" w:themeColor="text1"/>
          <w:sz w:val="24"/>
          <w:szCs w:val="24"/>
          <w:shd w:val="clear" w:color="auto" w:fill="FFFFFF"/>
        </w:rPr>
      </w:pPr>
      <w:bookmarkStart w:id="121" w:name="_Toc27754611"/>
      <w:bookmarkStart w:id="122" w:name="_Toc27754828"/>
      <w:r w:rsidRPr="00575829">
        <w:rPr>
          <w:rFonts w:ascii="Times New Roman" w:hAnsi="Times New Roman" w:cs="Times New Roman"/>
          <w:b/>
          <w:color w:val="000000" w:themeColor="text1"/>
          <w:sz w:val="24"/>
          <w:szCs w:val="24"/>
          <w:shd w:val="clear" w:color="auto" w:fill="FFFFFF"/>
        </w:rPr>
        <w:t>5.4 CONCLUSION</w:t>
      </w:r>
      <w:bookmarkEnd w:id="121"/>
      <w:bookmarkEnd w:id="122"/>
    </w:p>
    <w:p w:rsidR="00860691" w:rsidRPr="00860691" w:rsidRDefault="00860691" w:rsidP="00860691"/>
    <w:p w:rsidR="006B365B" w:rsidRPr="00BC67A2" w:rsidRDefault="006B365B" w:rsidP="00D77105">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This study </w:t>
      </w:r>
      <w:r w:rsidR="009F19B0">
        <w:rPr>
          <w:rFonts w:ascii="Times New Roman" w:hAnsi="Times New Roman" w:cs="Times New Roman"/>
          <w:color w:val="222222"/>
          <w:sz w:val="24"/>
          <w:szCs w:val="24"/>
          <w:shd w:val="clear" w:color="auto" w:fill="FFFFFF"/>
        </w:rPr>
        <w:t>has tested the hypothesis which was there is unequal access to justice in the event that a debtor claims he or she is unable to pay a debt and it has proved that the decree holder does not get what is rightfully theirs. Chapter analysed the history of civil jails and how Kenya adopted the aspect from our colonial masters. Chapter three discussed the conflict between the Act of Parliament and the international treaty and how courts have managed to handle the situation. Chapter four then looks at the aspect of access to justice and it is clear that it is only one party that accesses justice in the various situations surrounding committal to civil jails</w:t>
      </w:r>
      <w:r w:rsidR="004B60F9">
        <w:rPr>
          <w:rFonts w:ascii="Times New Roman" w:hAnsi="Times New Roman" w:cs="Times New Roman"/>
          <w:color w:val="222222"/>
          <w:sz w:val="24"/>
          <w:szCs w:val="24"/>
          <w:shd w:val="clear" w:color="auto" w:fill="FFFFFF"/>
        </w:rPr>
        <w:t>.</w:t>
      </w:r>
    </w:p>
    <w:p w:rsidR="006B365B" w:rsidRPr="002B6EA9" w:rsidRDefault="006B365B" w:rsidP="006B365B">
      <w:pPr>
        <w:spacing w:line="360" w:lineRule="auto"/>
        <w:jc w:val="both"/>
        <w:rPr>
          <w:rFonts w:ascii="Times New Roman" w:hAnsi="Times New Roman" w:cs="Times New Roman"/>
          <w:color w:val="000000"/>
          <w:sz w:val="24"/>
          <w:szCs w:val="24"/>
          <w:shd w:val="clear" w:color="auto" w:fill="FFFFFF"/>
        </w:rPr>
      </w:pPr>
    </w:p>
    <w:p w:rsidR="0021615B" w:rsidRDefault="008D7AD8" w:rsidP="00575829">
      <w:pPr>
        <w:pStyle w:val="Heading1"/>
        <w:jc w:val="center"/>
        <w:rPr>
          <w:rFonts w:ascii="Times New Roman" w:hAnsi="Times New Roman" w:cs="Times New Roman"/>
          <w:b/>
          <w:color w:val="000000" w:themeColor="text1"/>
          <w:sz w:val="24"/>
          <w:szCs w:val="24"/>
        </w:rPr>
      </w:pPr>
      <w:r>
        <w:br w:type="page"/>
      </w:r>
      <w:bookmarkStart w:id="123" w:name="_Toc10060109"/>
      <w:bookmarkStart w:id="124" w:name="_Toc27754612"/>
      <w:bookmarkStart w:id="125" w:name="_Toc27754829"/>
      <w:r w:rsidRPr="00575829">
        <w:rPr>
          <w:rFonts w:ascii="Times New Roman" w:hAnsi="Times New Roman" w:cs="Times New Roman"/>
          <w:b/>
          <w:color w:val="000000" w:themeColor="text1"/>
          <w:sz w:val="24"/>
          <w:szCs w:val="24"/>
        </w:rPr>
        <w:lastRenderedPageBreak/>
        <w:t>BIBLIOGRAPHY</w:t>
      </w:r>
      <w:bookmarkEnd w:id="123"/>
      <w:bookmarkEnd w:id="124"/>
      <w:bookmarkEnd w:id="125"/>
    </w:p>
    <w:p w:rsidR="00575829" w:rsidRPr="00575829" w:rsidRDefault="00575829" w:rsidP="00575829"/>
    <w:p w:rsidR="0021615B" w:rsidRPr="00575829" w:rsidRDefault="007F7613" w:rsidP="009D2D0B">
      <w:pPr>
        <w:pStyle w:val="Heading2"/>
        <w:spacing w:line="360" w:lineRule="auto"/>
        <w:jc w:val="both"/>
        <w:rPr>
          <w:rFonts w:ascii="Times New Roman" w:hAnsi="Times New Roman" w:cs="Times New Roman"/>
          <w:b/>
          <w:color w:val="000000" w:themeColor="text1"/>
          <w:sz w:val="24"/>
          <w:szCs w:val="24"/>
        </w:rPr>
      </w:pPr>
      <w:bookmarkStart w:id="126" w:name="_Toc27754613"/>
      <w:bookmarkStart w:id="127" w:name="_Toc27754830"/>
      <w:r w:rsidRPr="00575829">
        <w:rPr>
          <w:rFonts w:ascii="Times New Roman" w:hAnsi="Times New Roman" w:cs="Times New Roman"/>
          <w:b/>
          <w:color w:val="000000" w:themeColor="text1"/>
          <w:sz w:val="24"/>
          <w:szCs w:val="24"/>
        </w:rPr>
        <w:t>Books</w:t>
      </w:r>
      <w:bookmarkEnd w:id="126"/>
      <w:bookmarkEnd w:id="127"/>
    </w:p>
    <w:p w:rsidR="007F7613" w:rsidRPr="00541339" w:rsidRDefault="007F7613"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Hervada J, ‘</w:t>
      </w:r>
      <w:r w:rsidRPr="00541339">
        <w:rPr>
          <w:rFonts w:ascii="Times New Roman" w:hAnsi="Times New Roman" w:cs="Times New Roman"/>
          <w:i/>
          <w:sz w:val="24"/>
          <w:szCs w:val="24"/>
        </w:rPr>
        <w:t xml:space="preserve">Natural Right and Natural Law: A Critical Introduction’, </w:t>
      </w:r>
      <w:r w:rsidRPr="00541339">
        <w:rPr>
          <w:rFonts w:ascii="Times New Roman" w:hAnsi="Times New Roman" w:cs="Times New Roman"/>
          <w:sz w:val="24"/>
          <w:szCs w:val="24"/>
        </w:rPr>
        <w:t>University of Navarra, Pamplona, 1987</w:t>
      </w:r>
      <w:r w:rsidR="00BA4534">
        <w:rPr>
          <w:rFonts w:ascii="Times New Roman" w:hAnsi="Times New Roman" w:cs="Times New Roman"/>
          <w:sz w:val="24"/>
          <w:szCs w:val="24"/>
        </w:rPr>
        <w:t>.</w:t>
      </w:r>
    </w:p>
    <w:p w:rsidR="007F7613" w:rsidRPr="00541339" w:rsidRDefault="007F7613"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Ross W.D, ‘</w:t>
      </w:r>
      <w:r w:rsidRPr="00541339">
        <w:rPr>
          <w:rFonts w:ascii="Times New Roman" w:hAnsi="Times New Roman" w:cs="Times New Roman"/>
          <w:i/>
          <w:sz w:val="24"/>
          <w:szCs w:val="24"/>
        </w:rPr>
        <w:t>Aristotle Nicomachean Ethics book V’</w:t>
      </w:r>
      <w:r w:rsidRPr="00541339">
        <w:rPr>
          <w:rFonts w:ascii="Times New Roman" w:hAnsi="Times New Roman" w:cs="Times New Roman"/>
          <w:sz w:val="24"/>
          <w:szCs w:val="24"/>
        </w:rPr>
        <w:t>, Batoche Books, Kitchener, 1999.</w:t>
      </w:r>
    </w:p>
    <w:p w:rsidR="007F7613" w:rsidRPr="00541339" w:rsidRDefault="007F7613"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 xml:space="preserve">Rawls J, </w:t>
      </w:r>
      <w:r w:rsidRPr="00541339">
        <w:rPr>
          <w:rFonts w:ascii="Times New Roman" w:hAnsi="Times New Roman" w:cs="Times New Roman"/>
          <w:i/>
          <w:sz w:val="24"/>
          <w:szCs w:val="24"/>
        </w:rPr>
        <w:t>'A theory of justice'</w:t>
      </w:r>
      <w:r w:rsidRPr="00541339">
        <w:rPr>
          <w:rFonts w:ascii="Times New Roman" w:hAnsi="Times New Roman" w:cs="Times New Roman"/>
          <w:sz w:val="24"/>
          <w:szCs w:val="24"/>
        </w:rPr>
        <w:t>, Cambridge, MA: Harvard University Press, 1971.</w:t>
      </w:r>
    </w:p>
    <w:p w:rsidR="007F7613" w:rsidRPr="00541339" w:rsidRDefault="007F7613"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eastAsia="SimSun" w:hAnsi="Times New Roman" w:cs="Times New Roman"/>
          <w:sz w:val="24"/>
          <w:szCs w:val="24"/>
        </w:rPr>
        <w:t xml:space="preserve">W. W. </w:t>
      </w:r>
      <w:r w:rsidRPr="00541339">
        <w:rPr>
          <w:rFonts w:ascii="Times New Roman" w:eastAsia="SimSun" w:hAnsi="Times New Roman" w:cs="Times New Roman"/>
          <w:i/>
          <w:iCs/>
          <w:sz w:val="24"/>
          <w:szCs w:val="24"/>
        </w:rPr>
        <w:t>Buckland ,‘</w:t>
      </w:r>
      <w:r w:rsidRPr="00541339">
        <w:rPr>
          <w:rFonts w:ascii="Times New Roman" w:hAnsi="Times New Roman" w:cs="Times New Roman"/>
          <w:i/>
          <w:iCs/>
          <w:sz w:val="24"/>
          <w:szCs w:val="24"/>
        </w:rPr>
        <w:t xml:space="preserve">The </w:t>
      </w:r>
      <w:r w:rsidRPr="00541339">
        <w:rPr>
          <w:rFonts w:ascii="Times New Roman" w:eastAsia="SimSun" w:hAnsi="Times New Roman" w:cs="Times New Roman"/>
          <w:i/>
          <w:iCs/>
          <w:sz w:val="24"/>
          <w:szCs w:val="24"/>
        </w:rPr>
        <w:t>Roman Law of Slavery’</w:t>
      </w:r>
      <w:r w:rsidRPr="00541339">
        <w:rPr>
          <w:rFonts w:ascii="Times New Roman" w:eastAsia="SimSun" w:hAnsi="Times New Roman" w:cs="Times New Roman"/>
          <w:sz w:val="24"/>
          <w:szCs w:val="24"/>
        </w:rPr>
        <w:t>, The University Press, Cambridge, London. 1908.</w:t>
      </w:r>
    </w:p>
    <w:p w:rsidR="007F7613" w:rsidRPr="00541339" w:rsidRDefault="007F7613"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W. Hunter, ‘</w:t>
      </w:r>
      <w:r w:rsidRPr="00541339">
        <w:rPr>
          <w:rFonts w:ascii="Times New Roman" w:hAnsi="Times New Roman" w:cs="Times New Roman"/>
          <w:i/>
          <w:iCs/>
          <w:sz w:val="24"/>
          <w:szCs w:val="24"/>
        </w:rPr>
        <w:t xml:space="preserve">A Systematical and Historical Exposition of Roman Law’, </w:t>
      </w:r>
      <w:r w:rsidRPr="00541339">
        <w:rPr>
          <w:rFonts w:ascii="Times New Roman" w:hAnsi="Times New Roman" w:cs="Times New Roman"/>
          <w:sz w:val="24"/>
          <w:szCs w:val="24"/>
        </w:rPr>
        <w:t>Sweet and Maxwell Limited, London, 1897.</w:t>
      </w:r>
    </w:p>
    <w:p w:rsidR="002B3B9D" w:rsidRPr="00541339" w:rsidRDefault="002B3B9D"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 xml:space="preserve">Dickens. C, </w:t>
      </w:r>
      <w:r w:rsidRPr="00541339">
        <w:rPr>
          <w:rFonts w:ascii="Times New Roman" w:hAnsi="Times New Roman" w:cs="Times New Roman"/>
          <w:i/>
          <w:iCs/>
          <w:sz w:val="24"/>
          <w:szCs w:val="24"/>
        </w:rPr>
        <w:t xml:space="preserve">Little Dorrit, </w:t>
      </w:r>
      <w:r w:rsidRPr="00541339">
        <w:rPr>
          <w:rFonts w:ascii="Times New Roman" w:hAnsi="Times New Roman" w:cs="Times New Roman"/>
          <w:sz w:val="24"/>
          <w:szCs w:val="24"/>
        </w:rPr>
        <w:t>Caxton Publishing Company, 1857.</w:t>
      </w:r>
    </w:p>
    <w:p w:rsidR="002B3B9D" w:rsidRPr="00541339" w:rsidRDefault="002B3B9D"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Planiol. M, Ripert. G, ‘</w:t>
      </w:r>
      <w:r w:rsidRPr="00541339">
        <w:rPr>
          <w:rFonts w:ascii="Times New Roman" w:hAnsi="Times New Roman" w:cs="Times New Roman"/>
          <w:i/>
          <w:iCs/>
          <w:sz w:val="24"/>
          <w:szCs w:val="24"/>
        </w:rPr>
        <w:t xml:space="preserve">Treatise on the Civil Law’, </w:t>
      </w:r>
      <w:r w:rsidRPr="00541339">
        <w:rPr>
          <w:rFonts w:ascii="Times New Roman" w:hAnsi="Times New Roman" w:cs="Times New Roman"/>
          <w:sz w:val="24"/>
          <w:szCs w:val="24"/>
        </w:rPr>
        <w:t>St. Paul Minnesota West Publishing Company, Louisiana, 1959.</w:t>
      </w:r>
    </w:p>
    <w:p w:rsidR="002B3B9D" w:rsidRPr="00541339" w:rsidRDefault="002B3B9D"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eastAsia="sans-serif" w:hAnsi="Times New Roman" w:cs="Times New Roman"/>
          <w:color w:val="000000" w:themeColor="text1"/>
          <w:sz w:val="24"/>
          <w:szCs w:val="24"/>
          <w:shd w:val="clear" w:color="auto" w:fill="FFFFFF"/>
        </w:rPr>
        <w:t>Robert. J, </w:t>
      </w:r>
      <w:hyperlink r:id="rId14" w:history="1">
        <w:r w:rsidRPr="00541339">
          <w:rPr>
            <w:rStyle w:val="Hyperlink"/>
            <w:rFonts w:ascii="Times New Roman" w:eastAsia="sans-serif" w:hAnsi="Times New Roman" w:cs="Times New Roman"/>
            <w:i/>
            <w:iCs/>
            <w:color w:val="000000" w:themeColor="text1"/>
            <w:sz w:val="24"/>
            <w:szCs w:val="24"/>
            <w:u w:val="none"/>
          </w:rPr>
          <w:t>"A Visit to the Philadelphia Prison"</w:t>
        </w:r>
      </w:hyperlink>
      <w:r w:rsidRPr="00541339">
        <w:rPr>
          <w:rFonts w:ascii="Times New Roman" w:eastAsia="sans-serif" w:hAnsi="Times New Roman" w:cs="Times New Roman"/>
          <w:i/>
          <w:iCs/>
          <w:color w:val="000000" w:themeColor="text1"/>
          <w:sz w:val="24"/>
          <w:szCs w:val="24"/>
        </w:rPr>
        <w:t xml:space="preserve">, </w:t>
      </w:r>
      <w:r w:rsidRPr="00541339">
        <w:rPr>
          <w:rFonts w:ascii="Times New Roman" w:eastAsia="sans-serif" w:hAnsi="Times New Roman" w:cs="Times New Roman"/>
          <w:color w:val="000000" w:themeColor="text1"/>
          <w:sz w:val="24"/>
          <w:szCs w:val="24"/>
          <w:shd w:val="clear" w:color="auto" w:fill="FFFFFF"/>
        </w:rPr>
        <w:t>James Phillips &amp; Sons Publishing Company, 1797.</w:t>
      </w:r>
    </w:p>
    <w:p w:rsidR="002B3B9D" w:rsidRPr="00541339" w:rsidRDefault="002B3B9D"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Alan. A, ‘</w:t>
      </w:r>
      <w:r w:rsidRPr="00541339">
        <w:rPr>
          <w:rFonts w:ascii="Times New Roman" w:hAnsi="Times New Roman" w:cs="Times New Roman"/>
          <w:i/>
          <w:sz w:val="24"/>
          <w:szCs w:val="24"/>
        </w:rPr>
        <w:t xml:space="preserve">The Real History of American Revolution’, </w:t>
      </w:r>
      <w:r w:rsidRPr="00541339">
        <w:rPr>
          <w:rFonts w:ascii="Times New Roman" w:hAnsi="Times New Roman" w:cs="Times New Roman"/>
          <w:sz w:val="24"/>
          <w:szCs w:val="24"/>
        </w:rPr>
        <w:t>Sterling Publishers, New York, 2007.</w:t>
      </w:r>
    </w:p>
    <w:p w:rsidR="002B3B9D" w:rsidRPr="00541339" w:rsidRDefault="002B3B9D"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themeColor="text1"/>
          <w:sz w:val="24"/>
          <w:szCs w:val="24"/>
        </w:rPr>
        <w:t>John B. ‘</w:t>
      </w:r>
      <w:hyperlink r:id="rId15" w:anchor="v=onepage&amp;q=1816%20debtors%20prison&amp;f=false" w:history="1">
        <w:r w:rsidRPr="00541339">
          <w:rPr>
            <w:rStyle w:val="Hyperlink"/>
            <w:rFonts w:ascii="Times New Roman" w:hAnsi="Times New Roman" w:cs="Times New Roman"/>
            <w:i/>
            <w:iCs/>
            <w:color w:val="000000" w:themeColor="text1"/>
            <w:sz w:val="24"/>
            <w:szCs w:val="24"/>
            <w:u w:val="none"/>
          </w:rPr>
          <w:t>The Acquisition of Political, Social, and Industrial Rights of Man in America</w:t>
        </w:r>
      </w:hyperlink>
      <w:r w:rsidRPr="00541339">
        <w:rPr>
          <w:rFonts w:ascii="Times New Roman" w:hAnsi="Times New Roman" w:cs="Times New Roman"/>
          <w:color w:val="000000" w:themeColor="text1"/>
          <w:sz w:val="24"/>
          <w:szCs w:val="24"/>
        </w:rPr>
        <w:t>’</w:t>
      </w:r>
      <w:r w:rsidRPr="00541339">
        <w:rPr>
          <w:rFonts w:ascii="Times New Roman" w:hAnsi="Times New Roman" w:cs="Times New Roman"/>
          <w:color w:val="000000" w:themeColor="text1"/>
          <w:sz w:val="24"/>
          <w:szCs w:val="24"/>
          <w:shd w:val="clear" w:color="auto" w:fill="EAF3FF"/>
        </w:rPr>
        <w:t xml:space="preserve">, </w:t>
      </w:r>
      <w:r w:rsidRPr="00541339">
        <w:rPr>
          <w:rFonts w:ascii="Times New Roman" w:hAnsi="Times New Roman" w:cs="Times New Roman"/>
          <w:color w:val="000000" w:themeColor="text1"/>
          <w:sz w:val="24"/>
          <w:szCs w:val="24"/>
        </w:rPr>
        <w:t>Imperial Press, Cleveland, 1903.</w:t>
      </w:r>
    </w:p>
    <w:p w:rsidR="002B3B9D"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222222"/>
          <w:sz w:val="24"/>
          <w:szCs w:val="24"/>
        </w:rPr>
        <w:t>Cheryl, L. ‘</w:t>
      </w:r>
      <w:r w:rsidRPr="00541339">
        <w:rPr>
          <w:rFonts w:ascii="Times New Roman" w:hAnsi="Times New Roman" w:cs="Times New Roman"/>
          <w:i/>
          <w:iCs/>
          <w:color w:val="222222"/>
          <w:sz w:val="24"/>
          <w:szCs w:val="24"/>
        </w:rPr>
        <w:t>The Orphan in Eighteenth-Century Law and Literature’</w:t>
      </w:r>
      <w:r w:rsidRPr="00541339">
        <w:rPr>
          <w:rFonts w:ascii="Times New Roman" w:hAnsi="Times New Roman" w:cs="Times New Roman"/>
          <w:color w:val="222222"/>
          <w:sz w:val="24"/>
          <w:szCs w:val="24"/>
        </w:rPr>
        <w:t>, Ashgate Publishing Company, 2011.</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Magnus Killander (ed),’</w:t>
      </w:r>
      <w:r w:rsidRPr="00541339">
        <w:rPr>
          <w:rFonts w:ascii="Times New Roman" w:hAnsi="Times New Roman" w:cs="Times New Roman"/>
          <w:i/>
          <w:sz w:val="24"/>
          <w:szCs w:val="24"/>
        </w:rPr>
        <w:t xml:space="preserve">International Law and Domestic Human Rights Litigation in Africa’ </w:t>
      </w:r>
      <w:r w:rsidRPr="00541339">
        <w:rPr>
          <w:rFonts w:ascii="Times New Roman" w:hAnsi="Times New Roman" w:cs="Times New Roman"/>
          <w:sz w:val="24"/>
          <w:szCs w:val="24"/>
        </w:rPr>
        <w:t>Pretoria University Law Press, Pretoria, 2010.</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themeColor="text1"/>
          <w:sz w:val="24"/>
          <w:szCs w:val="24"/>
        </w:rPr>
        <w:t xml:space="preserve">Killander M and Adjolohou H, </w:t>
      </w:r>
      <w:r w:rsidRPr="00541339">
        <w:rPr>
          <w:rFonts w:ascii="Times New Roman" w:hAnsi="Times New Roman" w:cs="Times New Roman"/>
          <w:sz w:val="24"/>
          <w:szCs w:val="24"/>
        </w:rPr>
        <w:t>’</w:t>
      </w:r>
      <w:r w:rsidRPr="00541339">
        <w:rPr>
          <w:rFonts w:ascii="Times New Roman" w:hAnsi="Times New Roman" w:cs="Times New Roman"/>
          <w:i/>
          <w:sz w:val="24"/>
          <w:szCs w:val="24"/>
        </w:rPr>
        <w:t xml:space="preserve">International Law and Domestic Human Rights Litigation in Africa’ </w:t>
      </w:r>
      <w:r w:rsidRPr="00541339">
        <w:rPr>
          <w:rFonts w:ascii="Times New Roman" w:hAnsi="Times New Roman" w:cs="Times New Roman"/>
          <w:sz w:val="24"/>
          <w:szCs w:val="24"/>
        </w:rPr>
        <w:t>Pretoria University Law Press, Pretoria, 2010</w:t>
      </w:r>
      <w:r w:rsidR="00BA4534">
        <w:rPr>
          <w:rFonts w:ascii="Times New Roman" w:hAnsi="Times New Roman" w:cs="Times New Roman"/>
          <w:sz w:val="24"/>
          <w:szCs w:val="24"/>
        </w:rPr>
        <w:t>.</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 xml:space="preserve">Saunders, T. </w:t>
      </w:r>
      <w:r w:rsidRPr="00541339">
        <w:rPr>
          <w:rFonts w:ascii="Times New Roman" w:hAnsi="Times New Roman" w:cs="Times New Roman"/>
          <w:i/>
          <w:sz w:val="24"/>
          <w:szCs w:val="24"/>
        </w:rPr>
        <w:t xml:space="preserve">‘Plato; The Laws’, </w:t>
      </w:r>
      <w:r w:rsidRPr="00541339">
        <w:rPr>
          <w:rFonts w:ascii="Times New Roman" w:hAnsi="Times New Roman" w:cs="Times New Roman"/>
          <w:sz w:val="24"/>
          <w:szCs w:val="24"/>
        </w:rPr>
        <w:t>Penguin Books, London, 1975.</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eastAsia="sans-serif" w:hAnsi="Times New Roman" w:cs="Times New Roman"/>
          <w:color w:val="222222"/>
          <w:sz w:val="24"/>
          <w:szCs w:val="24"/>
        </w:rPr>
        <w:t xml:space="preserve">Plato. </w:t>
      </w:r>
      <w:r w:rsidRPr="00541339">
        <w:rPr>
          <w:rFonts w:ascii="Times New Roman" w:eastAsia="sans-serif" w:hAnsi="Times New Roman" w:cs="Times New Roman"/>
          <w:i/>
          <w:iCs/>
          <w:color w:val="222222"/>
          <w:sz w:val="24"/>
          <w:szCs w:val="24"/>
        </w:rPr>
        <w:t>‘Book IV, Plato Republic’</w:t>
      </w:r>
      <w:r w:rsidRPr="00541339">
        <w:rPr>
          <w:rFonts w:ascii="Times New Roman" w:eastAsia="sans-serif" w:hAnsi="Times New Roman" w:cs="Times New Roman"/>
          <w:color w:val="222222"/>
          <w:sz w:val="24"/>
          <w:szCs w:val="24"/>
        </w:rPr>
        <w:t xml:space="preserve">, </w:t>
      </w:r>
      <w:r w:rsidRPr="00541339">
        <w:rPr>
          <w:rFonts w:ascii="Times New Roman" w:hAnsi="Times New Roman" w:cs="Times New Roman"/>
          <w:color w:val="000000"/>
          <w:sz w:val="24"/>
          <w:szCs w:val="24"/>
          <w:shd w:val="clear" w:color="auto" w:fill="FFFFFF"/>
        </w:rPr>
        <w:t xml:space="preserve">Hackett Publishing Company, Indianapolis, </w:t>
      </w:r>
      <w:r w:rsidRPr="00541339">
        <w:rPr>
          <w:rFonts w:ascii="Times New Roman" w:eastAsia="sans-serif" w:hAnsi="Times New Roman" w:cs="Times New Roman"/>
          <w:color w:val="222222"/>
          <w:sz w:val="24"/>
          <w:szCs w:val="24"/>
        </w:rPr>
        <w:t>2004.</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sz w:val="24"/>
          <w:szCs w:val="24"/>
          <w:shd w:val="clear" w:color="auto" w:fill="FFFFFF"/>
        </w:rPr>
        <w:t>Thomas Aquinas, </w:t>
      </w:r>
      <w:r w:rsidRPr="00541339">
        <w:rPr>
          <w:rFonts w:ascii="Times New Roman" w:hAnsi="Times New Roman" w:cs="Times New Roman"/>
          <w:i/>
          <w:iCs/>
          <w:color w:val="000000"/>
          <w:sz w:val="24"/>
          <w:szCs w:val="24"/>
          <w:shd w:val="clear" w:color="auto" w:fill="FFFFFF"/>
        </w:rPr>
        <w:t>Summa Theologica</w:t>
      </w:r>
      <w:r w:rsidRPr="00541339">
        <w:rPr>
          <w:rFonts w:ascii="Times New Roman" w:hAnsi="Times New Roman" w:cs="Times New Roman"/>
          <w:color w:val="000000"/>
          <w:sz w:val="24"/>
          <w:szCs w:val="24"/>
          <w:shd w:val="clear" w:color="auto" w:fill="FFFFFF"/>
        </w:rPr>
        <w:t>, trans. Fathers of the English Dominican Province, Vol. One, Benziger Brothers, New York, 1947.</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shd w:val="clear" w:color="auto" w:fill="FFFFFF"/>
        </w:rPr>
        <w:t>Augustine, </w:t>
      </w:r>
      <w:r w:rsidRPr="00541339">
        <w:rPr>
          <w:rFonts w:ascii="Times New Roman" w:hAnsi="Times New Roman" w:cs="Times New Roman"/>
          <w:i/>
          <w:iCs/>
          <w:sz w:val="24"/>
          <w:szCs w:val="24"/>
          <w:shd w:val="clear" w:color="auto" w:fill="FFFFFF"/>
        </w:rPr>
        <w:t>Of True Religion</w:t>
      </w:r>
      <w:r w:rsidRPr="00541339">
        <w:rPr>
          <w:rFonts w:ascii="Times New Roman" w:hAnsi="Times New Roman" w:cs="Times New Roman"/>
          <w:sz w:val="24"/>
          <w:szCs w:val="24"/>
          <w:shd w:val="clear" w:color="auto" w:fill="FFFFFF"/>
        </w:rPr>
        <w:t>, trans. J. H. S. Burleigh, Henry Regnery, Chicago, 1959</w:t>
      </w:r>
      <w:r w:rsidR="00BA4534">
        <w:rPr>
          <w:rFonts w:ascii="Times New Roman" w:hAnsi="Times New Roman" w:cs="Times New Roman"/>
          <w:sz w:val="24"/>
          <w:szCs w:val="24"/>
          <w:shd w:val="clear" w:color="auto" w:fill="FFFFFF"/>
        </w:rPr>
        <w:t>.</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sz w:val="24"/>
          <w:szCs w:val="24"/>
          <w:shd w:val="clear" w:color="auto" w:fill="FFFFFF"/>
        </w:rPr>
        <w:t>Thomas Hobbes, ‘</w:t>
      </w:r>
      <w:r w:rsidRPr="00541339">
        <w:rPr>
          <w:rFonts w:ascii="Times New Roman" w:hAnsi="Times New Roman" w:cs="Times New Roman"/>
          <w:i/>
          <w:iCs/>
          <w:color w:val="000000"/>
          <w:sz w:val="24"/>
          <w:szCs w:val="24"/>
          <w:shd w:val="clear" w:color="auto" w:fill="FFFFFF"/>
        </w:rPr>
        <w:t>Writings on Common Law and Hereditary Right</w:t>
      </w:r>
      <w:r w:rsidRPr="00541339">
        <w:rPr>
          <w:rFonts w:ascii="Times New Roman" w:hAnsi="Times New Roman" w:cs="Times New Roman"/>
          <w:color w:val="000000"/>
          <w:sz w:val="24"/>
          <w:szCs w:val="24"/>
          <w:shd w:val="clear" w:color="auto" w:fill="FFFFFF"/>
        </w:rPr>
        <w:t>,’ ed. Alan Cromartie and Quentin Skinner, Oxford University Press, Oxford, 2008.</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sz w:val="24"/>
          <w:szCs w:val="24"/>
          <w:shd w:val="clear" w:color="auto" w:fill="FFFFFF"/>
        </w:rPr>
        <w:lastRenderedPageBreak/>
        <w:t>David Hume, </w:t>
      </w:r>
      <w:r w:rsidRPr="00541339">
        <w:rPr>
          <w:rFonts w:ascii="Times New Roman" w:hAnsi="Times New Roman" w:cs="Times New Roman"/>
          <w:i/>
          <w:iCs/>
          <w:color w:val="000000"/>
          <w:sz w:val="24"/>
          <w:szCs w:val="24"/>
          <w:shd w:val="clear" w:color="auto" w:fill="FFFFFF"/>
        </w:rPr>
        <w:t>An Enquiry concerning the Principles of Morals</w:t>
      </w:r>
      <w:r w:rsidRPr="00541339">
        <w:rPr>
          <w:rFonts w:ascii="Times New Roman" w:hAnsi="Times New Roman" w:cs="Times New Roman"/>
          <w:color w:val="000000"/>
          <w:sz w:val="24"/>
          <w:szCs w:val="24"/>
          <w:shd w:val="clear" w:color="auto" w:fill="FFFFFF"/>
        </w:rPr>
        <w:t>, ed. J. B. Schneewind, Hackett Publishing Company, Indianapolis, 1983.</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shd w:val="clear" w:color="auto" w:fill="FFFFFF"/>
        </w:rPr>
        <w:t>Immanuel Kant, ‘</w:t>
      </w:r>
      <w:r w:rsidRPr="00541339">
        <w:rPr>
          <w:rFonts w:ascii="Times New Roman" w:hAnsi="Times New Roman" w:cs="Times New Roman"/>
          <w:i/>
          <w:iCs/>
          <w:sz w:val="24"/>
          <w:szCs w:val="24"/>
          <w:shd w:val="clear" w:color="auto" w:fill="FFFFFF"/>
        </w:rPr>
        <w:t>Metaphysical Elements of Justice’</w:t>
      </w:r>
      <w:r w:rsidRPr="00541339">
        <w:rPr>
          <w:rFonts w:ascii="Times New Roman" w:hAnsi="Times New Roman" w:cs="Times New Roman"/>
          <w:sz w:val="24"/>
          <w:szCs w:val="24"/>
          <w:shd w:val="clear" w:color="auto" w:fill="FFFFFF"/>
        </w:rPr>
        <w:t xml:space="preserve">, trans. John Ladd, 2 ed, Hackett </w:t>
      </w:r>
      <w:r w:rsidRPr="00541339">
        <w:rPr>
          <w:rFonts w:ascii="Times New Roman" w:hAnsi="Times New Roman" w:cs="Times New Roman"/>
          <w:color w:val="000000"/>
          <w:sz w:val="24"/>
          <w:szCs w:val="24"/>
          <w:shd w:val="clear" w:color="auto" w:fill="FFFFFF"/>
        </w:rPr>
        <w:t>Publishing Company, Indianapolis,</w:t>
      </w:r>
      <w:r w:rsidRPr="00541339">
        <w:rPr>
          <w:rFonts w:ascii="Times New Roman" w:hAnsi="Times New Roman" w:cs="Times New Roman"/>
          <w:sz w:val="24"/>
          <w:szCs w:val="24"/>
          <w:shd w:val="clear" w:color="auto" w:fill="FFFFFF"/>
        </w:rPr>
        <w:t xml:space="preserve"> 1999.</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shd w:val="clear" w:color="auto" w:fill="FFFFFF"/>
        </w:rPr>
        <w:t>John Stuart Mill, ‘</w:t>
      </w:r>
      <w:r w:rsidRPr="00541339">
        <w:rPr>
          <w:rFonts w:ascii="Times New Roman" w:hAnsi="Times New Roman" w:cs="Times New Roman"/>
          <w:i/>
          <w:iCs/>
          <w:sz w:val="24"/>
          <w:szCs w:val="24"/>
          <w:shd w:val="clear" w:color="auto" w:fill="FFFFFF"/>
        </w:rPr>
        <w:t>Utilitarianism and Other Writings’</w:t>
      </w:r>
      <w:r w:rsidRPr="00541339">
        <w:rPr>
          <w:rFonts w:ascii="Times New Roman" w:hAnsi="Times New Roman" w:cs="Times New Roman"/>
          <w:sz w:val="24"/>
          <w:szCs w:val="24"/>
          <w:shd w:val="clear" w:color="auto" w:fill="FFFFFF"/>
        </w:rPr>
        <w:t>, ed. Mary Warnock, World Publishing Company, Cleveland, 1962.</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 xml:space="preserve">Arthur J, </w:t>
      </w:r>
      <w:r w:rsidRPr="00541339">
        <w:rPr>
          <w:rFonts w:ascii="Times New Roman" w:hAnsi="Times New Roman" w:cs="Times New Roman"/>
          <w:i/>
          <w:sz w:val="24"/>
          <w:szCs w:val="24"/>
        </w:rPr>
        <w:t>‘The Limits of Formal Justice’</w:t>
      </w:r>
      <w:r w:rsidRPr="00541339">
        <w:rPr>
          <w:rFonts w:ascii="Times New Roman" w:hAnsi="Times New Roman" w:cs="Times New Roman"/>
          <w:sz w:val="24"/>
          <w:szCs w:val="24"/>
        </w:rPr>
        <w:t>, Springer Publishing Company, 1988.</w:t>
      </w:r>
    </w:p>
    <w:p w:rsidR="008A71FB" w:rsidRPr="00541339" w:rsidRDefault="008A71FB"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sz w:val="24"/>
          <w:szCs w:val="24"/>
          <w:shd w:val="clear" w:color="auto" w:fill="FFFFFF"/>
        </w:rPr>
        <w:t>Campbell T,’ </w:t>
      </w:r>
      <w:r w:rsidRPr="00541339">
        <w:rPr>
          <w:rFonts w:ascii="Times New Roman" w:hAnsi="Times New Roman" w:cs="Times New Roman"/>
          <w:i/>
          <w:iCs/>
          <w:color w:val="000000"/>
          <w:sz w:val="24"/>
          <w:szCs w:val="24"/>
          <w:shd w:val="clear" w:color="auto" w:fill="FFFFFF"/>
        </w:rPr>
        <w:t>Justice</w:t>
      </w:r>
      <w:r w:rsidRPr="00541339">
        <w:rPr>
          <w:rFonts w:ascii="Times New Roman" w:hAnsi="Times New Roman" w:cs="Times New Roman"/>
          <w:color w:val="000000"/>
          <w:sz w:val="24"/>
          <w:szCs w:val="24"/>
          <w:shd w:val="clear" w:color="auto" w:fill="FFFFFF"/>
        </w:rPr>
        <w:t>’, Macmillan, Basingstoke, 2</w:t>
      </w:r>
      <w:r w:rsidRPr="00541339">
        <w:rPr>
          <w:rFonts w:ascii="Times New Roman" w:hAnsi="Times New Roman" w:cs="Times New Roman"/>
          <w:color w:val="000000"/>
          <w:sz w:val="24"/>
          <w:szCs w:val="24"/>
          <w:shd w:val="clear" w:color="auto" w:fill="FFFFFF"/>
          <w:vertAlign w:val="superscript"/>
        </w:rPr>
        <w:t xml:space="preserve"> </w:t>
      </w:r>
      <w:r w:rsidRPr="00541339">
        <w:rPr>
          <w:rFonts w:ascii="Times New Roman" w:hAnsi="Times New Roman" w:cs="Times New Roman"/>
          <w:color w:val="000000"/>
          <w:sz w:val="24"/>
          <w:szCs w:val="24"/>
          <w:shd w:val="clear" w:color="auto" w:fill="FFFFFF"/>
        </w:rPr>
        <w:t>ed, 2001.</w:t>
      </w:r>
    </w:p>
    <w:p w:rsidR="00541339" w:rsidRPr="00541339" w:rsidRDefault="00541339"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Hobhouse T, ‘</w:t>
      </w:r>
      <w:r w:rsidRPr="00541339">
        <w:rPr>
          <w:rFonts w:ascii="Times New Roman" w:hAnsi="Times New Roman" w:cs="Times New Roman"/>
          <w:i/>
          <w:sz w:val="24"/>
          <w:szCs w:val="24"/>
        </w:rPr>
        <w:t>The Elements of Social Justice’</w:t>
      </w:r>
      <w:r w:rsidRPr="00541339">
        <w:rPr>
          <w:rFonts w:ascii="Times New Roman" w:hAnsi="Times New Roman" w:cs="Times New Roman"/>
          <w:sz w:val="24"/>
          <w:szCs w:val="24"/>
        </w:rPr>
        <w:t>, George Allen and Unwin Ltd., 1965.</w:t>
      </w:r>
    </w:p>
    <w:p w:rsidR="00541339" w:rsidRPr="00541339" w:rsidRDefault="00541339"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color w:val="000000" w:themeColor="text1"/>
          <w:sz w:val="24"/>
          <w:szCs w:val="24"/>
        </w:rPr>
        <w:t>J Dugard, ‘</w:t>
      </w:r>
      <w:r w:rsidRPr="00541339">
        <w:rPr>
          <w:rFonts w:ascii="Times New Roman" w:hAnsi="Times New Roman" w:cs="Times New Roman"/>
          <w:i/>
          <w:color w:val="000000" w:themeColor="text1"/>
          <w:sz w:val="24"/>
          <w:szCs w:val="24"/>
        </w:rPr>
        <w:t>International Law: A South African Perspective’</w:t>
      </w:r>
      <w:r w:rsidRPr="00541339">
        <w:rPr>
          <w:rFonts w:ascii="Times New Roman" w:hAnsi="Times New Roman" w:cs="Times New Roman"/>
          <w:color w:val="000000" w:themeColor="text1"/>
          <w:sz w:val="24"/>
          <w:szCs w:val="24"/>
        </w:rPr>
        <w:t xml:space="preserve">, </w:t>
      </w:r>
      <w:r w:rsidRPr="00541339">
        <w:rPr>
          <w:rFonts w:ascii="Times New Roman" w:eastAsia="Arial Unicode MS" w:hAnsi="Times New Roman" w:cs="Times New Roman"/>
          <w:color w:val="000000"/>
          <w:sz w:val="24"/>
          <w:szCs w:val="24"/>
          <w:lang w:eastAsia="en-GB"/>
        </w:rPr>
        <w:t xml:space="preserve">Lansdowne, South Africa, </w:t>
      </w:r>
      <w:r w:rsidRPr="00541339">
        <w:rPr>
          <w:rFonts w:ascii="Times New Roman" w:hAnsi="Times New Roman" w:cs="Times New Roman"/>
          <w:color w:val="000000" w:themeColor="text1"/>
          <w:sz w:val="24"/>
          <w:szCs w:val="24"/>
        </w:rPr>
        <w:t>2005.</w:t>
      </w:r>
    </w:p>
    <w:p w:rsidR="00541339" w:rsidRDefault="00541339" w:rsidP="009D2D0B">
      <w:pPr>
        <w:pStyle w:val="ListParagraph"/>
        <w:numPr>
          <w:ilvl w:val="0"/>
          <w:numId w:val="7"/>
        </w:numPr>
        <w:spacing w:before="240" w:line="360" w:lineRule="auto"/>
        <w:jc w:val="both"/>
        <w:rPr>
          <w:rFonts w:ascii="Times New Roman" w:hAnsi="Times New Roman" w:cs="Times New Roman"/>
          <w:sz w:val="24"/>
          <w:szCs w:val="24"/>
        </w:rPr>
      </w:pPr>
      <w:r w:rsidRPr="00541339">
        <w:rPr>
          <w:rFonts w:ascii="Times New Roman" w:hAnsi="Times New Roman" w:cs="Times New Roman"/>
          <w:sz w:val="24"/>
          <w:szCs w:val="24"/>
        </w:rPr>
        <w:t>Wogaman. P, ‘</w:t>
      </w:r>
      <w:r w:rsidRPr="00541339">
        <w:rPr>
          <w:rFonts w:ascii="Times New Roman" w:hAnsi="Times New Roman" w:cs="Times New Roman"/>
          <w:i/>
          <w:sz w:val="24"/>
          <w:szCs w:val="24"/>
        </w:rPr>
        <w:t xml:space="preserve">Towards A Christian Definition of Justice’, </w:t>
      </w:r>
      <w:r w:rsidRPr="00541339">
        <w:rPr>
          <w:rFonts w:ascii="Times New Roman" w:hAnsi="Times New Roman" w:cs="Times New Roman"/>
          <w:sz w:val="24"/>
          <w:szCs w:val="24"/>
        </w:rPr>
        <w:t>Sage Publications, 1990</w:t>
      </w:r>
    </w:p>
    <w:p w:rsidR="00541339" w:rsidRPr="00575829" w:rsidRDefault="00541339" w:rsidP="009D2D0B">
      <w:pPr>
        <w:pStyle w:val="Heading2"/>
        <w:spacing w:line="360" w:lineRule="auto"/>
        <w:jc w:val="both"/>
        <w:rPr>
          <w:rFonts w:ascii="Times New Roman" w:hAnsi="Times New Roman" w:cs="Times New Roman"/>
          <w:b/>
          <w:color w:val="000000" w:themeColor="text1"/>
          <w:sz w:val="24"/>
          <w:szCs w:val="24"/>
        </w:rPr>
      </w:pPr>
      <w:bookmarkStart w:id="128" w:name="_Toc27754614"/>
      <w:bookmarkStart w:id="129" w:name="_Toc27754831"/>
      <w:r w:rsidRPr="00575829">
        <w:rPr>
          <w:rFonts w:ascii="Times New Roman" w:hAnsi="Times New Roman" w:cs="Times New Roman"/>
          <w:b/>
          <w:color w:val="000000" w:themeColor="text1"/>
          <w:sz w:val="24"/>
          <w:szCs w:val="24"/>
        </w:rPr>
        <w:t>Journals</w:t>
      </w:r>
      <w:bookmarkEnd w:id="128"/>
      <w:bookmarkEnd w:id="129"/>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sz w:val="24"/>
          <w:szCs w:val="24"/>
        </w:rPr>
        <w:t>Ford. R, ‘</w:t>
      </w:r>
      <w:r w:rsidRPr="006E18F2">
        <w:rPr>
          <w:rFonts w:ascii="Times New Roman" w:hAnsi="Times New Roman" w:cs="Times New Roman"/>
          <w:i/>
          <w:iCs/>
          <w:sz w:val="24"/>
          <w:szCs w:val="24"/>
        </w:rPr>
        <w:t>Imprisonment for Debt’</w:t>
      </w:r>
      <w:r w:rsidRPr="006E18F2">
        <w:rPr>
          <w:rFonts w:ascii="Times New Roman" w:hAnsi="Times New Roman" w:cs="Times New Roman"/>
          <w:sz w:val="24"/>
          <w:szCs w:val="24"/>
        </w:rPr>
        <w:t>, Michigan Law Review</w:t>
      </w:r>
      <w:r w:rsidR="00BA4534">
        <w:rPr>
          <w:rFonts w:ascii="Times New Roman" w:hAnsi="Times New Roman" w:cs="Times New Roman"/>
          <w:sz w:val="24"/>
          <w:szCs w:val="24"/>
        </w:rPr>
        <w:t>.</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eastAsia="SimSun" w:hAnsi="Times New Roman" w:cs="Times New Roman"/>
          <w:color w:val="000000" w:themeColor="text1"/>
          <w:sz w:val="24"/>
          <w:szCs w:val="24"/>
          <w:shd w:val="clear" w:color="auto" w:fill="FFFFFF"/>
        </w:rPr>
        <w:t xml:space="preserve">Edward L. Ryan. </w:t>
      </w:r>
      <w:r w:rsidRPr="006E18F2">
        <w:rPr>
          <w:rFonts w:ascii="Times New Roman" w:eastAsia="SimSun" w:hAnsi="Times New Roman" w:cs="Times New Roman"/>
          <w:i/>
          <w:iCs/>
          <w:color w:val="000000" w:themeColor="text1"/>
          <w:sz w:val="24"/>
          <w:szCs w:val="24"/>
          <w:shd w:val="clear" w:color="auto" w:fill="FFFFFF"/>
        </w:rPr>
        <w:t>‘Imprisonment for Debt: Its Origin and Repeal’</w:t>
      </w:r>
      <w:r w:rsidRPr="006E18F2">
        <w:rPr>
          <w:rFonts w:ascii="Times New Roman" w:eastAsia="SimSun" w:hAnsi="Times New Roman" w:cs="Times New Roman"/>
          <w:color w:val="000000" w:themeColor="text1"/>
          <w:sz w:val="24"/>
          <w:szCs w:val="24"/>
          <w:shd w:val="clear" w:color="auto" w:fill="FFFFFF"/>
        </w:rPr>
        <w:t> </w:t>
      </w:r>
      <w:r w:rsidRPr="006E18F2">
        <w:rPr>
          <w:rFonts w:ascii="Times New Roman" w:eastAsia="SimSun" w:hAnsi="Times New Roman" w:cs="Times New Roman"/>
          <w:iCs/>
          <w:color w:val="000000" w:themeColor="text1"/>
          <w:sz w:val="24"/>
          <w:szCs w:val="24"/>
          <w:shd w:val="clear" w:color="auto" w:fill="FFFFFF"/>
        </w:rPr>
        <w:t>The Virginia Magazine of History and Biography,</w:t>
      </w:r>
      <w:r w:rsidRPr="006E18F2">
        <w:rPr>
          <w:rFonts w:ascii="Times New Roman" w:eastAsia="SimSun" w:hAnsi="Times New Roman" w:cs="Times New Roman"/>
          <w:color w:val="000000" w:themeColor="text1"/>
          <w:sz w:val="24"/>
          <w:szCs w:val="24"/>
          <w:shd w:val="clear" w:color="auto" w:fill="FFFFFF"/>
        </w:rPr>
        <w:t xml:space="preserve"> Vol. 42, No. 1, 1934.</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color w:val="000000" w:themeColor="text1"/>
          <w:sz w:val="24"/>
          <w:szCs w:val="24"/>
        </w:rPr>
        <w:t xml:space="preserve">W. </w:t>
      </w:r>
      <w:r w:rsidRPr="006E18F2">
        <w:rPr>
          <w:rFonts w:ascii="Times New Roman" w:eastAsia="SimSun" w:hAnsi="Times New Roman" w:cs="Times New Roman"/>
          <w:color w:val="000000" w:themeColor="text1"/>
          <w:sz w:val="24"/>
          <w:szCs w:val="24"/>
          <w:shd w:val="clear" w:color="auto" w:fill="FFFFFF"/>
        </w:rPr>
        <w:t xml:space="preserve">Owens, and P. N. Furbank. </w:t>
      </w:r>
      <w:r w:rsidRPr="006E18F2">
        <w:rPr>
          <w:rFonts w:ascii="Times New Roman" w:eastAsia="SimSun" w:hAnsi="Times New Roman" w:cs="Times New Roman"/>
          <w:i/>
          <w:iCs/>
          <w:color w:val="000000" w:themeColor="text1"/>
          <w:sz w:val="24"/>
          <w:szCs w:val="24"/>
          <w:shd w:val="clear" w:color="auto" w:fill="FFFFFF"/>
        </w:rPr>
        <w:t>‘Defoe and Imprisonment for Debt: Some Attributions Reviewed.’</w:t>
      </w:r>
      <w:r w:rsidRPr="006E18F2">
        <w:rPr>
          <w:rFonts w:ascii="Times New Roman" w:eastAsia="SimSun" w:hAnsi="Times New Roman" w:cs="Times New Roman"/>
          <w:color w:val="000000" w:themeColor="text1"/>
          <w:sz w:val="24"/>
          <w:szCs w:val="24"/>
          <w:shd w:val="clear" w:color="auto" w:fill="FFFFFF"/>
        </w:rPr>
        <w:t> The Review of English Studies, Vol. 37, No. 148, 1986.</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eastAsia="SimSun" w:hAnsi="Times New Roman" w:cs="Times New Roman"/>
          <w:color w:val="000000" w:themeColor="text1"/>
          <w:sz w:val="24"/>
          <w:szCs w:val="24"/>
          <w:shd w:val="clear" w:color="auto" w:fill="FFFFFF"/>
        </w:rPr>
        <w:t>Priest, C, ‘</w:t>
      </w:r>
      <w:r w:rsidRPr="006E18F2">
        <w:rPr>
          <w:rFonts w:ascii="Times New Roman" w:eastAsia="SimSun" w:hAnsi="Times New Roman" w:cs="Times New Roman"/>
          <w:i/>
          <w:iCs/>
          <w:color w:val="000000" w:themeColor="text1"/>
          <w:sz w:val="24"/>
          <w:szCs w:val="24"/>
          <w:shd w:val="clear" w:color="auto" w:fill="FFFFFF"/>
        </w:rPr>
        <w:t>Creating an American Property Law: Alienability and Its Limits in American History</w:t>
      </w:r>
      <w:r w:rsidRPr="006E18F2">
        <w:rPr>
          <w:rFonts w:ascii="Times New Roman" w:eastAsia="SimSun" w:hAnsi="Times New Roman" w:cs="Times New Roman"/>
          <w:color w:val="000000" w:themeColor="text1"/>
          <w:sz w:val="24"/>
          <w:szCs w:val="24"/>
          <w:shd w:val="clear" w:color="auto" w:fill="FFFFFF"/>
        </w:rPr>
        <w:t>.’ </w:t>
      </w:r>
      <w:r w:rsidRPr="006E18F2">
        <w:rPr>
          <w:rFonts w:ascii="Times New Roman" w:eastAsia="SimSun" w:hAnsi="Times New Roman" w:cs="Times New Roman"/>
          <w:iCs/>
          <w:color w:val="000000" w:themeColor="text1"/>
          <w:sz w:val="24"/>
          <w:szCs w:val="24"/>
          <w:shd w:val="clear" w:color="auto" w:fill="FFFFFF"/>
        </w:rPr>
        <w:t>Harvard Law Review, 120(2)</w:t>
      </w:r>
      <w:r w:rsidRPr="006E18F2">
        <w:rPr>
          <w:rFonts w:ascii="Times New Roman" w:eastAsia="SimSun" w:hAnsi="Times New Roman" w:cs="Times New Roman"/>
          <w:color w:val="000000" w:themeColor="text1"/>
          <w:sz w:val="24"/>
          <w:szCs w:val="24"/>
          <w:shd w:val="clear" w:color="auto" w:fill="FFFFFF"/>
        </w:rPr>
        <w:t>, 2006.</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eastAsia="SimSun" w:hAnsi="Times New Roman" w:cs="Times New Roman"/>
          <w:sz w:val="24"/>
          <w:szCs w:val="24"/>
        </w:rPr>
        <w:t>Priest. C, ‘</w:t>
      </w:r>
      <w:r w:rsidRPr="006E18F2">
        <w:rPr>
          <w:rFonts w:ascii="Times New Roman" w:eastAsia="SimSun" w:hAnsi="Times New Roman" w:cs="Times New Roman"/>
          <w:i/>
          <w:iCs/>
          <w:sz w:val="24"/>
          <w:szCs w:val="24"/>
        </w:rPr>
        <w:t>Currency Policies and Legal Development in Colonial New England’,</w:t>
      </w:r>
      <w:r w:rsidRPr="006E18F2">
        <w:rPr>
          <w:rFonts w:ascii="Times New Roman" w:eastAsia="SimSun" w:hAnsi="Times New Roman" w:cs="Times New Roman"/>
          <w:sz w:val="24"/>
          <w:szCs w:val="24"/>
        </w:rPr>
        <w:t xml:space="preserve"> Yale Law Journal, 2001.</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sz w:val="24"/>
          <w:szCs w:val="24"/>
        </w:rPr>
        <w:t>Ryan. L, ‘</w:t>
      </w:r>
      <w:r w:rsidRPr="006E18F2">
        <w:rPr>
          <w:rFonts w:ascii="Times New Roman" w:hAnsi="Times New Roman" w:cs="Times New Roman"/>
          <w:i/>
          <w:iCs/>
          <w:sz w:val="24"/>
          <w:szCs w:val="24"/>
        </w:rPr>
        <w:t>Imprisonment for Debt: It’s origin and repeal’</w:t>
      </w:r>
      <w:r w:rsidRPr="006E18F2">
        <w:rPr>
          <w:rFonts w:ascii="Times New Roman" w:hAnsi="Times New Roman" w:cs="Times New Roman"/>
          <w:sz w:val="24"/>
          <w:szCs w:val="24"/>
        </w:rPr>
        <w:t xml:space="preserve">, </w:t>
      </w:r>
      <w:r w:rsidRPr="006E18F2">
        <w:rPr>
          <w:rFonts w:ascii="Times New Roman" w:eastAsia="SimSun" w:hAnsi="Times New Roman" w:cs="Times New Roman"/>
          <w:sz w:val="24"/>
          <w:szCs w:val="24"/>
        </w:rPr>
        <w:t>The Virginia Magazine of History and Biography, Vol. 42, No. 1, 1934.</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sz w:val="24"/>
          <w:szCs w:val="24"/>
        </w:rPr>
        <w:t xml:space="preserve">Joslin. G, </w:t>
      </w:r>
      <w:r w:rsidRPr="006E18F2">
        <w:rPr>
          <w:rFonts w:ascii="Times New Roman" w:hAnsi="Times New Roman" w:cs="Times New Roman"/>
          <w:i/>
          <w:sz w:val="24"/>
          <w:szCs w:val="24"/>
        </w:rPr>
        <w:t>‘Bankruptcy: Anglo-American Contrasts</w:t>
      </w:r>
      <w:r w:rsidRPr="006E18F2">
        <w:rPr>
          <w:rFonts w:ascii="Times New Roman" w:hAnsi="Times New Roman" w:cs="Times New Roman"/>
          <w:sz w:val="24"/>
          <w:szCs w:val="24"/>
        </w:rPr>
        <w:t>’, Modern Law Review. 29 (2), January 1966.</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color w:val="000000" w:themeColor="text1"/>
          <w:sz w:val="24"/>
          <w:szCs w:val="24"/>
          <w:shd w:val="clear" w:color="auto" w:fill="FFFFFF"/>
        </w:rPr>
        <w:t>Higginbotham. P, ‘</w:t>
      </w:r>
      <w:r w:rsidRPr="006E18F2">
        <w:rPr>
          <w:rFonts w:ascii="Times New Roman" w:hAnsi="Times New Roman" w:cs="Times New Roman"/>
          <w:i/>
          <w:iCs/>
          <w:color w:val="000000" w:themeColor="text1"/>
          <w:sz w:val="24"/>
          <w:szCs w:val="24"/>
          <w:shd w:val="clear" w:color="auto" w:fill="FFFFFF"/>
        </w:rPr>
        <w:t>The Workhouse Encyclopaedia’</w:t>
      </w:r>
      <w:r w:rsidRPr="006E18F2">
        <w:rPr>
          <w:rFonts w:ascii="Times New Roman" w:hAnsi="Times New Roman" w:cs="Times New Roman"/>
          <w:color w:val="000000" w:themeColor="text1"/>
          <w:sz w:val="24"/>
          <w:szCs w:val="24"/>
          <w:shd w:val="clear" w:color="auto" w:fill="FFFFFF"/>
        </w:rPr>
        <w:t>, The History Press, 2012.</w:t>
      </w:r>
    </w:p>
    <w:p w:rsidR="00541339" w:rsidRPr="006E18F2" w:rsidRDefault="00541339"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color w:val="000000" w:themeColor="text1"/>
          <w:sz w:val="24"/>
          <w:szCs w:val="24"/>
          <w:shd w:val="clear" w:color="auto" w:fill="FFFFFF"/>
        </w:rPr>
        <w:t xml:space="preserve">Riesenfeld, Stefan A. </w:t>
      </w:r>
      <w:r w:rsidRPr="006E18F2">
        <w:rPr>
          <w:rFonts w:ascii="Times New Roman" w:hAnsi="Times New Roman" w:cs="Times New Roman"/>
          <w:i/>
          <w:iCs/>
          <w:color w:val="000000" w:themeColor="text1"/>
          <w:sz w:val="24"/>
          <w:szCs w:val="24"/>
          <w:shd w:val="clear" w:color="auto" w:fill="FFFFFF"/>
        </w:rPr>
        <w:t>“Enforcement of Money Judgments in Early American History.”</w:t>
      </w:r>
      <w:r w:rsidRPr="006E18F2">
        <w:rPr>
          <w:rFonts w:ascii="Times New Roman" w:hAnsi="Times New Roman" w:cs="Times New Roman"/>
          <w:color w:val="000000" w:themeColor="text1"/>
          <w:sz w:val="24"/>
          <w:szCs w:val="24"/>
          <w:shd w:val="clear" w:color="auto" w:fill="FFFFFF"/>
        </w:rPr>
        <w:t> Michigan Law Review,</w:t>
      </w:r>
      <w:r w:rsidRPr="006E18F2">
        <w:rPr>
          <w:rFonts w:ascii="Times New Roman" w:hAnsi="Times New Roman" w:cs="Times New Roman"/>
          <w:color w:val="000000" w:themeColor="text1"/>
          <w:sz w:val="24"/>
          <w:szCs w:val="24"/>
          <w:shd w:val="clear" w:color="auto" w:fill="FFFFFF"/>
          <w:lang w:val="en-US"/>
        </w:rPr>
        <w:t xml:space="preserve"> </w:t>
      </w:r>
      <w:r w:rsidRPr="006E18F2">
        <w:rPr>
          <w:rFonts w:ascii="Times New Roman" w:hAnsi="Times New Roman" w:cs="Times New Roman"/>
          <w:color w:val="000000" w:themeColor="text1"/>
          <w:sz w:val="24"/>
          <w:szCs w:val="24"/>
          <w:shd w:val="clear" w:color="auto" w:fill="FFFFFF"/>
        </w:rPr>
        <w:t>1973.</w:t>
      </w:r>
    </w:p>
    <w:p w:rsidR="00541339" w:rsidRPr="006E18F2" w:rsidRDefault="006E18F2"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color w:val="000000" w:themeColor="text1"/>
          <w:sz w:val="24"/>
          <w:szCs w:val="24"/>
        </w:rPr>
        <w:t xml:space="preserve">O'Connell D </w:t>
      </w:r>
      <w:r w:rsidRPr="006E18F2">
        <w:rPr>
          <w:rFonts w:ascii="Times New Roman" w:hAnsi="Times New Roman" w:cs="Times New Roman"/>
          <w:i/>
          <w:color w:val="000000" w:themeColor="text1"/>
          <w:sz w:val="24"/>
          <w:szCs w:val="24"/>
        </w:rPr>
        <w:t>'The Relationship between International Law and Municipal law'</w:t>
      </w:r>
      <w:r w:rsidRPr="006E18F2">
        <w:rPr>
          <w:rFonts w:ascii="Times New Roman" w:hAnsi="Times New Roman" w:cs="Times New Roman"/>
          <w:color w:val="000000" w:themeColor="text1"/>
          <w:sz w:val="24"/>
          <w:szCs w:val="24"/>
        </w:rPr>
        <w:t>, Georgetown Law Journal, 1960.</w:t>
      </w:r>
    </w:p>
    <w:p w:rsidR="006E18F2" w:rsidRPr="006E18F2" w:rsidRDefault="006E18F2"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eastAsia="SimSun" w:hAnsi="Times New Roman" w:cs="Times New Roman"/>
          <w:iCs/>
          <w:color w:val="000000"/>
          <w:sz w:val="24"/>
          <w:szCs w:val="24"/>
        </w:rPr>
        <w:t>Bhandari D, ‘</w:t>
      </w:r>
      <w:r w:rsidRPr="006E18F2">
        <w:rPr>
          <w:rFonts w:ascii="Times New Roman" w:eastAsia="SimSun" w:hAnsi="Times New Roman" w:cs="Times New Roman"/>
          <w:i/>
          <w:color w:val="000000"/>
          <w:sz w:val="24"/>
          <w:szCs w:val="24"/>
        </w:rPr>
        <w:t>Plato’s Concept of Justice: An Analysis’</w:t>
      </w:r>
      <w:r w:rsidRPr="006E18F2">
        <w:rPr>
          <w:rFonts w:ascii="Times New Roman" w:eastAsia="SimSun" w:hAnsi="Times New Roman" w:cs="Times New Roman"/>
          <w:iCs/>
          <w:color w:val="000000"/>
          <w:sz w:val="24"/>
          <w:szCs w:val="24"/>
        </w:rPr>
        <w:t>, JNV University, Jodhpur, 2002.</w:t>
      </w:r>
    </w:p>
    <w:p w:rsidR="006E18F2" w:rsidRPr="006E18F2" w:rsidRDefault="006E18F2" w:rsidP="009D2D0B">
      <w:pPr>
        <w:pStyle w:val="ListParagraph"/>
        <w:numPr>
          <w:ilvl w:val="0"/>
          <w:numId w:val="8"/>
        </w:numPr>
        <w:spacing w:before="240" w:line="360" w:lineRule="auto"/>
        <w:jc w:val="both"/>
        <w:rPr>
          <w:rFonts w:ascii="Times New Roman" w:hAnsi="Times New Roman" w:cs="Times New Roman"/>
          <w:sz w:val="24"/>
          <w:szCs w:val="24"/>
        </w:rPr>
      </w:pPr>
      <w:r w:rsidRPr="006E18F2">
        <w:rPr>
          <w:rFonts w:ascii="Times New Roman" w:hAnsi="Times New Roman" w:cs="Times New Roman"/>
          <w:sz w:val="24"/>
          <w:szCs w:val="24"/>
        </w:rPr>
        <w:lastRenderedPageBreak/>
        <w:t>Waseem S. and Ashraf M, ‘Aspects of Justice’, Indian Political Science Association, 2011.</w:t>
      </w:r>
    </w:p>
    <w:p w:rsidR="006E18F2" w:rsidRPr="00575829" w:rsidRDefault="006E18F2" w:rsidP="009D2D0B">
      <w:pPr>
        <w:pStyle w:val="Heading2"/>
        <w:spacing w:line="360" w:lineRule="auto"/>
        <w:jc w:val="both"/>
        <w:rPr>
          <w:rFonts w:ascii="Times New Roman" w:hAnsi="Times New Roman" w:cs="Times New Roman"/>
          <w:b/>
          <w:color w:val="000000" w:themeColor="text1"/>
          <w:sz w:val="24"/>
          <w:szCs w:val="24"/>
        </w:rPr>
      </w:pPr>
      <w:bookmarkStart w:id="130" w:name="_Toc27754615"/>
      <w:bookmarkStart w:id="131" w:name="_Toc27754832"/>
      <w:r w:rsidRPr="00575829">
        <w:rPr>
          <w:rFonts w:ascii="Times New Roman" w:hAnsi="Times New Roman" w:cs="Times New Roman"/>
          <w:b/>
          <w:color w:val="000000" w:themeColor="text1"/>
          <w:sz w:val="24"/>
          <w:szCs w:val="24"/>
        </w:rPr>
        <w:t>Conference papers</w:t>
      </w:r>
      <w:bookmarkEnd w:id="130"/>
      <w:bookmarkEnd w:id="131"/>
    </w:p>
    <w:p w:rsidR="006E18F2" w:rsidRPr="006E18F2" w:rsidRDefault="006E18F2" w:rsidP="009D2D0B">
      <w:pPr>
        <w:pStyle w:val="ListParagraph"/>
        <w:numPr>
          <w:ilvl w:val="0"/>
          <w:numId w:val="9"/>
        </w:numPr>
        <w:spacing w:before="240" w:line="360" w:lineRule="auto"/>
        <w:jc w:val="both"/>
        <w:rPr>
          <w:rFonts w:ascii="Times New Roman" w:hAnsi="Times New Roman" w:cs="Times New Roman"/>
          <w:sz w:val="24"/>
          <w:szCs w:val="24"/>
        </w:rPr>
      </w:pPr>
      <w:r w:rsidRPr="006E18F2">
        <w:rPr>
          <w:rFonts w:ascii="Times New Roman" w:hAnsi="Times New Roman" w:cs="Times New Roman"/>
          <w:sz w:val="24"/>
          <w:szCs w:val="24"/>
        </w:rPr>
        <w:t>Kirby D, Bhagwati P, Lester A, Dumbutshena E, ‘</w:t>
      </w:r>
      <w:r w:rsidRPr="006E18F2">
        <w:rPr>
          <w:rFonts w:ascii="Times New Roman" w:hAnsi="Times New Roman" w:cs="Times New Roman"/>
          <w:i/>
          <w:sz w:val="24"/>
          <w:szCs w:val="24"/>
        </w:rPr>
        <w:t>Bangalore Principles on Domestic Application of Human Rights Norms’</w:t>
      </w:r>
      <w:r w:rsidRPr="006E18F2">
        <w:rPr>
          <w:rFonts w:ascii="Times New Roman" w:hAnsi="Times New Roman" w:cs="Times New Roman"/>
          <w:sz w:val="24"/>
          <w:szCs w:val="24"/>
        </w:rPr>
        <w:t>, Bangalore, India, 26 February 1988.</w:t>
      </w:r>
    </w:p>
    <w:p w:rsidR="006E18F2" w:rsidRDefault="006E18F2" w:rsidP="009D2D0B">
      <w:pPr>
        <w:pStyle w:val="FootnoteText"/>
        <w:numPr>
          <w:ilvl w:val="0"/>
          <w:numId w:val="9"/>
        </w:numPr>
        <w:snapToGrid w:val="0"/>
        <w:spacing w:line="360" w:lineRule="auto"/>
        <w:jc w:val="both"/>
        <w:rPr>
          <w:rFonts w:ascii="Times New Roman" w:eastAsia="sans-serif" w:hAnsi="Times New Roman" w:cs="Times New Roman"/>
          <w:color w:val="000000" w:themeColor="text1"/>
          <w:sz w:val="24"/>
          <w:szCs w:val="24"/>
          <w:shd w:val="clear" w:color="auto" w:fill="FFFFFF"/>
        </w:rPr>
      </w:pPr>
      <w:r w:rsidRPr="006E18F2">
        <w:rPr>
          <w:rFonts w:ascii="Times New Roman" w:eastAsia="sans-serif" w:hAnsi="Times New Roman" w:cs="Times New Roman"/>
          <w:color w:val="000000" w:themeColor="text1"/>
          <w:sz w:val="24"/>
          <w:szCs w:val="24"/>
          <w:shd w:val="clear" w:color="auto" w:fill="FFFFFF"/>
        </w:rPr>
        <w:t>Commonwealth Secretariat, </w:t>
      </w:r>
      <w:r w:rsidRPr="006E18F2">
        <w:rPr>
          <w:rFonts w:ascii="Times New Roman" w:eastAsia="sans-serif" w:hAnsi="Times New Roman" w:cs="Times New Roman"/>
          <w:i/>
          <w:color w:val="000000" w:themeColor="text1"/>
          <w:sz w:val="24"/>
          <w:szCs w:val="24"/>
          <w:shd w:val="clear" w:color="auto" w:fill="FFFFFF"/>
        </w:rPr>
        <w:t xml:space="preserve">Developing Human Rights Jurisprudence: Volume 7: Seventh Judicial Colloquium on the Domestic Application of International Human Rights Norms: </w:t>
      </w:r>
      <w:r w:rsidRPr="006E18F2">
        <w:rPr>
          <w:rFonts w:ascii="Times New Roman" w:eastAsia="sans-serif" w:hAnsi="Times New Roman" w:cs="Times New Roman"/>
          <w:iCs/>
          <w:color w:val="000000" w:themeColor="text1"/>
          <w:sz w:val="24"/>
          <w:szCs w:val="24"/>
          <w:shd w:val="clear" w:color="auto" w:fill="FFFFFF"/>
        </w:rPr>
        <w:t>Georgetown, Guyana, 3–5 September 1996</w:t>
      </w:r>
      <w:r w:rsidRPr="006E18F2">
        <w:rPr>
          <w:rFonts w:ascii="Times New Roman" w:eastAsia="sans-serif" w:hAnsi="Times New Roman" w:cs="Times New Roman"/>
          <w:color w:val="000000" w:themeColor="text1"/>
          <w:sz w:val="24"/>
          <w:szCs w:val="24"/>
          <w:shd w:val="clear" w:color="auto" w:fill="FFFFFF"/>
        </w:rPr>
        <w:t>, Commonwealth Secretariat, London,</w:t>
      </w:r>
      <w:r w:rsidRPr="006E18F2">
        <w:rPr>
          <w:rFonts w:ascii="Times New Roman" w:eastAsia="sans-serif" w:hAnsi="Times New Roman" w:cs="Times New Roman"/>
          <w:color w:val="7F7F7F"/>
          <w:sz w:val="24"/>
          <w:szCs w:val="24"/>
          <w:shd w:val="clear" w:color="auto" w:fill="FFFFFF"/>
        </w:rPr>
        <w:t> </w:t>
      </w:r>
      <w:hyperlink r:id="rId16" w:history="1">
        <w:r w:rsidRPr="006E18F2">
          <w:rPr>
            <w:rStyle w:val="Hyperlink"/>
            <w:rFonts w:ascii="Times New Roman" w:eastAsia="sans-serif" w:hAnsi="Times New Roman" w:cs="Times New Roman"/>
            <w:color w:val="0068B6"/>
            <w:sz w:val="24"/>
            <w:szCs w:val="24"/>
            <w:shd w:val="clear" w:color="auto" w:fill="FFFFFF"/>
          </w:rPr>
          <w:t>https://doi.org/10.14217/9781848596542-en</w:t>
        </w:r>
      </w:hyperlink>
      <w:r w:rsidRPr="006E18F2">
        <w:rPr>
          <w:rFonts w:ascii="Times New Roman" w:eastAsia="sans-serif" w:hAnsi="Times New Roman" w:cs="Times New Roman"/>
          <w:color w:val="000000" w:themeColor="text1"/>
          <w:sz w:val="24"/>
          <w:szCs w:val="24"/>
          <w:shd w:val="clear" w:color="auto" w:fill="FFFFFF"/>
        </w:rPr>
        <w:t>.</w:t>
      </w:r>
    </w:p>
    <w:p w:rsidR="00575829" w:rsidRPr="006E18F2" w:rsidRDefault="00575829" w:rsidP="009D2D0B">
      <w:pPr>
        <w:pStyle w:val="FootnoteText"/>
        <w:snapToGrid w:val="0"/>
        <w:spacing w:line="360" w:lineRule="auto"/>
        <w:ind w:left="720"/>
        <w:jc w:val="both"/>
        <w:rPr>
          <w:rFonts w:ascii="Times New Roman" w:eastAsia="sans-serif" w:hAnsi="Times New Roman" w:cs="Times New Roman"/>
          <w:color w:val="000000" w:themeColor="text1"/>
          <w:sz w:val="24"/>
          <w:szCs w:val="24"/>
          <w:shd w:val="clear" w:color="auto" w:fill="FFFFFF"/>
        </w:rPr>
      </w:pPr>
    </w:p>
    <w:p w:rsidR="006E18F2" w:rsidRPr="00575829" w:rsidRDefault="00D04A49" w:rsidP="009D2D0B">
      <w:pPr>
        <w:pStyle w:val="Heading2"/>
        <w:spacing w:line="360" w:lineRule="auto"/>
        <w:jc w:val="both"/>
        <w:rPr>
          <w:rFonts w:ascii="Times New Roman" w:hAnsi="Times New Roman" w:cs="Times New Roman"/>
          <w:b/>
          <w:color w:val="000000" w:themeColor="text1"/>
          <w:sz w:val="24"/>
          <w:szCs w:val="24"/>
        </w:rPr>
      </w:pPr>
      <w:bookmarkStart w:id="132" w:name="_Toc27754616"/>
      <w:bookmarkStart w:id="133" w:name="_Toc27754833"/>
      <w:r w:rsidRPr="00575829">
        <w:rPr>
          <w:rFonts w:ascii="Times New Roman" w:hAnsi="Times New Roman" w:cs="Times New Roman"/>
          <w:b/>
          <w:color w:val="000000" w:themeColor="text1"/>
          <w:sz w:val="24"/>
          <w:szCs w:val="24"/>
        </w:rPr>
        <w:t>Online sources</w:t>
      </w:r>
      <w:bookmarkEnd w:id="132"/>
      <w:bookmarkEnd w:id="133"/>
    </w:p>
    <w:p w:rsidR="00D04A49" w:rsidRPr="00D04A49" w:rsidRDefault="002A084B" w:rsidP="009D2D0B">
      <w:pPr>
        <w:pStyle w:val="ListParagraph"/>
        <w:numPr>
          <w:ilvl w:val="0"/>
          <w:numId w:val="10"/>
        </w:numPr>
        <w:spacing w:before="240" w:line="360" w:lineRule="auto"/>
        <w:jc w:val="both"/>
        <w:rPr>
          <w:rStyle w:val="HTMLCite"/>
          <w:rFonts w:ascii="Times New Roman" w:hAnsi="Times New Roman" w:cs="Times New Roman"/>
          <w:i w:val="0"/>
          <w:iCs w:val="0"/>
          <w:sz w:val="24"/>
          <w:szCs w:val="24"/>
        </w:rPr>
      </w:pPr>
      <w:hyperlink r:id="rId17" w:history="1">
        <w:r w:rsidR="00D04A49" w:rsidRPr="00D04A49">
          <w:rPr>
            <w:rStyle w:val="Hyperlink"/>
            <w:rFonts w:ascii="Times New Roman" w:hAnsi="Times New Roman" w:cs="Times New Roman"/>
            <w:i/>
            <w:iCs/>
            <w:sz w:val="24"/>
            <w:szCs w:val="24"/>
          </w:rPr>
          <w:t>http://nairobilawmonthly.com/index.php/2016/08/02/our-terms-of-civil-jail-defeat-the-whole-idea-of-justice/</w:t>
        </w:r>
      </w:hyperlink>
      <w:r w:rsidR="00D04A49" w:rsidRPr="00D04A49">
        <w:rPr>
          <w:rStyle w:val="HTMLCite"/>
          <w:rFonts w:ascii="Times New Roman" w:hAnsi="Times New Roman" w:cs="Times New Roman"/>
          <w:color w:val="595959"/>
          <w:sz w:val="24"/>
          <w:szCs w:val="24"/>
        </w:rPr>
        <w:t xml:space="preserve"> </w:t>
      </w:r>
      <w:r w:rsidR="00D04A49" w:rsidRPr="00D04A49">
        <w:rPr>
          <w:rStyle w:val="HTMLCite"/>
          <w:rFonts w:ascii="Times New Roman" w:hAnsi="Times New Roman" w:cs="Times New Roman"/>
          <w:i w:val="0"/>
          <w:color w:val="000000" w:themeColor="text1"/>
          <w:sz w:val="24"/>
          <w:szCs w:val="24"/>
        </w:rPr>
        <w:t>on 3 April 2019.</w:t>
      </w:r>
    </w:p>
    <w:p w:rsidR="00D04A49" w:rsidRPr="009D1854" w:rsidRDefault="00D04A49" w:rsidP="009D2D0B">
      <w:pPr>
        <w:pStyle w:val="FootnoteText"/>
        <w:numPr>
          <w:ilvl w:val="0"/>
          <w:numId w:val="10"/>
        </w:numPr>
        <w:spacing w:line="360" w:lineRule="auto"/>
        <w:jc w:val="both"/>
        <w:rPr>
          <w:rFonts w:ascii="Times New Roman" w:hAnsi="Times New Roman" w:cs="Times New Roman"/>
        </w:rPr>
      </w:pPr>
      <w:r w:rsidRPr="00D04A49">
        <w:rPr>
          <w:rFonts w:ascii="Times New Roman" w:hAnsi="Times New Roman" w:cs="Times New Roman"/>
          <w:sz w:val="24"/>
          <w:szCs w:val="24"/>
        </w:rPr>
        <w:t>&lt;</w:t>
      </w:r>
      <w:hyperlink r:id="rId18" w:anchor="NOTE[45]" w:history="1">
        <w:r w:rsidRPr="00D04A49">
          <w:rPr>
            <w:rStyle w:val="Hyperlink"/>
            <w:rFonts w:ascii="Times New Roman" w:hAnsi="Times New Roman" w:cs="Times New Roman"/>
            <w:sz w:val="24"/>
            <w:szCs w:val="24"/>
          </w:rPr>
          <w:t>https://library.cqpress.com/cqresearcher/document.php?id=cqresrre2016091603#NOTE[45]</w:t>
        </w:r>
      </w:hyperlink>
      <w:r w:rsidRPr="00D04A49">
        <w:rPr>
          <w:rFonts w:ascii="Times New Roman" w:hAnsi="Times New Roman" w:cs="Times New Roman"/>
          <w:sz w:val="24"/>
          <w:szCs w:val="24"/>
        </w:rPr>
        <w:t>&gt; accessed on 26</w:t>
      </w:r>
      <w:r w:rsidRPr="00D04A49">
        <w:rPr>
          <w:rFonts w:ascii="Times New Roman" w:hAnsi="Times New Roman" w:cs="Times New Roman"/>
          <w:sz w:val="24"/>
          <w:szCs w:val="24"/>
          <w:vertAlign w:val="superscript"/>
        </w:rPr>
        <w:t>th</w:t>
      </w:r>
      <w:r w:rsidRPr="00D04A49">
        <w:rPr>
          <w:rFonts w:ascii="Times New Roman" w:hAnsi="Times New Roman" w:cs="Times New Roman"/>
          <w:sz w:val="24"/>
          <w:szCs w:val="24"/>
        </w:rPr>
        <w:t xml:space="preserve"> August 2019</w:t>
      </w:r>
      <w:r w:rsidRPr="009D1854">
        <w:rPr>
          <w:rFonts w:ascii="Times New Roman" w:hAnsi="Times New Roman" w:cs="Times New Roman"/>
        </w:rPr>
        <w:t>.</w:t>
      </w:r>
    </w:p>
    <w:p w:rsidR="00D04A49" w:rsidRPr="00D04A49" w:rsidRDefault="00D04A49" w:rsidP="00D04A49">
      <w:pPr>
        <w:pStyle w:val="ListParagraph"/>
        <w:spacing w:before="240" w:line="360" w:lineRule="auto"/>
        <w:jc w:val="both"/>
        <w:rPr>
          <w:rFonts w:ascii="Times New Roman" w:hAnsi="Times New Roman" w:cs="Times New Roman"/>
          <w:sz w:val="24"/>
          <w:szCs w:val="24"/>
        </w:rPr>
      </w:pPr>
    </w:p>
    <w:p w:rsidR="00541339" w:rsidRPr="00541339" w:rsidRDefault="00541339" w:rsidP="00541339">
      <w:pPr>
        <w:pStyle w:val="ListParagraph"/>
        <w:spacing w:before="240" w:line="360" w:lineRule="auto"/>
        <w:rPr>
          <w:rFonts w:ascii="Times New Roman" w:hAnsi="Times New Roman" w:cs="Times New Roman"/>
          <w:sz w:val="24"/>
          <w:szCs w:val="24"/>
        </w:rPr>
      </w:pPr>
    </w:p>
    <w:sectPr w:rsidR="00541339" w:rsidRPr="00541339" w:rsidSect="002E612F">
      <w:footerReference w:type="default" r:id="rId1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C5069" w:rsidRDefault="004C5069" w:rsidP="0021615B">
      <w:pPr>
        <w:spacing w:after="0" w:line="240" w:lineRule="auto"/>
      </w:pPr>
      <w:r>
        <w:separator/>
      </w:r>
    </w:p>
  </w:endnote>
  <w:endnote w:type="continuationSeparator" w:id="0">
    <w:p w:rsidR="004C5069" w:rsidRDefault="004C5069" w:rsidP="002161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ans-serif">
    <w:altName w:val="Segoe Print"/>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5752465"/>
      <w:docPartObj>
        <w:docPartGallery w:val="Page Numbers (Bottom of Page)"/>
        <w:docPartUnique/>
      </w:docPartObj>
    </w:sdtPr>
    <w:sdtEndPr/>
    <w:sdtContent>
      <w:p w:rsidR="00921276" w:rsidRDefault="002A084B">
        <w:pPr>
          <w:pStyle w:val="Footer"/>
          <w:jc w:val="center"/>
        </w:pPr>
        <w:r>
          <w:fldChar w:fldCharType="begin"/>
        </w:r>
        <w:r>
          <w:instrText xml:space="preserve"> PAGE   \* MERGEFORMAT </w:instrText>
        </w:r>
        <w:r>
          <w:fldChar w:fldCharType="separate"/>
        </w:r>
        <w:r w:rsidR="00921276">
          <w:rPr>
            <w:noProof/>
          </w:rPr>
          <w:t>ii</w:t>
        </w:r>
        <w:r>
          <w:rPr>
            <w:noProof/>
          </w:rPr>
          <w:fldChar w:fldCharType="end"/>
        </w:r>
      </w:p>
    </w:sdtContent>
  </w:sdt>
  <w:p w:rsidR="00921276" w:rsidRDefault="009212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21276" w:rsidRDefault="00921276" w:rsidP="002E612F">
    <w:pPr>
      <w:pStyle w:val="Footer"/>
    </w:pPr>
  </w:p>
  <w:p w:rsidR="00921276" w:rsidRDefault="0092127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5752466"/>
      <w:docPartObj>
        <w:docPartGallery w:val="Page Numbers (Bottom of Page)"/>
        <w:docPartUnique/>
      </w:docPartObj>
    </w:sdtPr>
    <w:sdtEndPr/>
    <w:sdtContent>
      <w:p w:rsidR="00921276" w:rsidRDefault="002A084B">
        <w:pPr>
          <w:pStyle w:val="Footer"/>
          <w:jc w:val="center"/>
        </w:pPr>
        <w:r>
          <w:fldChar w:fldCharType="begin"/>
        </w:r>
        <w:r>
          <w:instrText xml:space="preserve"> PAGE   \* MERGEFORMAT </w:instrText>
        </w:r>
        <w:r>
          <w:fldChar w:fldCharType="separate"/>
        </w:r>
        <w:r w:rsidR="00B166B7">
          <w:rPr>
            <w:noProof/>
          </w:rPr>
          <w:t>48</w:t>
        </w:r>
        <w:r>
          <w:rPr>
            <w:noProof/>
          </w:rPr>
          <w:fldChar w:fldCharType="end"/>
        </w:r>
      </w:p>
    </w:sdtContent>
  </w:sdt>
  <w:p w:rsidR="00921276" w:rsidRDefault="009212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C5069" w:rsidRDefault="004C5069" w:rsidP="0021615B">
      <w:pPr>
        <w:spacing w:after="0" w:line="240" w:lineRule="auto"/>
      </w:pPr>
      <w:r>
        <w:separator/>
      </w:r>
    </w:p>
  </w:footnote>
  <w:footnote w:type="continuationSeparator" w:id="0">
    <w:p w:rsidR="004C5069" w:rsidRDefault="004C5069" w:rsidP="0021615B">
      <w:pPr>
        <w:spacing w:after="0" w:line="240" w:lineRule="auto"/>
      </w:pPr>
      <w:r>
        <w:continuationSeparator/>
      </w:r>
    </w:p>
  </w:footnote>
  <w:footnote w:id="1">
    <w:p w:rsidR="00921276" w:rsidRPr="007C1A81" w:rsidRDefault="00921276" w:rsidP="00730937">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Section 38, </w:t>
      </w:r>
      <w:r w:rsidRPr="007C1A81">
        <w:rPr>
          <w:rFonts w:ascii="Times New Roman" w:hAnsi="Times New Roman" w:cs="Times New Roman"/>
          <w:i/>
        </w:rPr>
        <w:t>Civil Procedure Act</w:t>
      </w:r>
      <w:r w:rsidRPr="007C1A81">
        <w:rPr>
          <w:rFonts w:ascii="Times New Roman" w:hAnsi="Times New Roman" w:cs="Times New Roman"/>
        </w:rPr>
        <w:t>, (Act No. 12 of 2012).</w:t>
      </w:r>
    </w:p>
  </w:footnote>
  <w:footnote w:id="2">
    <w:p w:rsidR="00921276" w:rsidRPr="007C1A81" w:rsidRDefault="00921276" w:rsidP="00730937">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Article 24 (1), </w:t>
      </w:r>
      <w:r w:rsidRPr="007C1A81">
        <w:rPr>
          <w:rFonts w:ascii="Times New Roman" w:hAnsi="Times New Roman" w:cs="Times New Roman"/>
          <w:i/>
        </w:rPr>
        <w:t xml:space="preserve">Constitution of Kenya, </w:t>
      </w:r>
      <w:r w:rsidRPr="007C1A81">
        <w:rPr>
          <w:rFonts w:ascii="Times New Roman" w:hAnsi="Times New Roman" w:cs="Times New Roman"/>
        </w:rPr>
        <w:t>(2010).</w:t>
      </w:r>
    </w:p>
  </w:footnote>
  <w:footnote w:id="3">
    <w:p w:rsidR="00921276" w:rsidRDefault="00921276">
      <w:pPr>
        <w:pStyle w:val="FootnoteText"/>
      </w:pPr>
      <w:r w:rsidRPr="007C1A81">
        <w:rPr>
          <w:rStyle w:val="FootnoteReference"/>
          <w:rFonts w:ascii="Times New Roman" w:hAnsi="Times New Roman" w:cs="Times New Roman"/>
        </w:rPr>
        <w:footnoteRef/>
      </w:r>
      <w:r w:rsidRPr="007C1A81">
        <w:rPr>
          <w:rFonts w:ascii="Times New Roman" w:hAnsi="Times New Roman" w:cs="Times New Roman"/>
        </w:rPr>
        <w:t xml:space="preserve"> </w:t>
      </w:r>
      <w:r w:rsidRPr="007C1A81">
        <w:rPr>
          <w:rFonts w:ascii="Times New Roman" w:hAnsi="Times New Roman" w:cs="Times New Roman"/>
          <w:i/>
        </w:rPr>
        <w:t>In Re The Matter Of Zipporah Wambui Mathara</w:t>
      </w:r>
      <w:r w:rsidRPr="007C1A81">
        <w:rPr>
          <w:rFonts w:ascii="Times New Roman" w:hAnsi="Times New Roman" w:cs="Times New Roman"/>
        </w:rPr>
        <w:t xml:space="preserve"> (2010) eKLR.</w:t>
      </w:r>
    </w:p>
  </w:footnote>
  <w:footnote w:id="4">
    <w:p w:rsidR="00921276" w:rsidRPr="007C1A81"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(2010) eKLR.</w:t>
      </w:r>
    </w:p>
  </w:footnote>
  <w:footnote w:id="5">
    <w:p w:rsidR="00921276" w:rsidRPr="007C1A81"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Article 2 (6), </w:t>
      </w:r>
      <w:r w:rsidRPr="007C1A81">
        <w:rPr>
          <w:rFonts w:ascii="Times New Roman" w:hAnsi="Times New Roman" w:cs="Times New Roman"/>
          <w:i/>
        </w:rPr>
        <w:t xml:space="preserve">Constitution of Kenya, </w:t>
      </w:r>
      <w:r w:rsidRPr="007C1A81">
        <w:rPr>
          <w:rFonts w:ascii="Times New Roman" w:hAnsi="Times New Roman" w:cs="Times New Roman"/>
        </w:rPr>
        <w:t>(2010).</w:t>
      </w:r>
    </w:p>
  </w:footnote>
  <w:footnote w:id="6">
    <w:p w:rsidR="00921276" w:rsidRPr="007C1A81" w:rsidRDefault="00921276" w:rsidP="007C1A81">
      <w:pPr>
        <w:pStyle w:val="FootnoteText"/>
        <w:spacing w:line="360" w:lineRule="auto"/>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w:t>
      </w:r>
      <w:r w:rsidRPr="007C1A81">
        <w:rPr>
          <w:rFonts w:ascii="Times New Roman" w:hAnsi="Times New Roman" w:cs="Times New Roman"/>
          <w:bCs/>
          <w:i/>
          <w:color w:val="000000" w:themeColor="text1"/>
          <w:shd w:val="clear" w:color="auto" w:fill="FFFFFF"/>
        </w:rPr>
        <w:t>Charles Lutta Kasamani v Concord Insurance Co Ltd &amp; Deputy Registrar Milimani High Court</w:t>
      </w:r>
      <w:r w:rsidRPr="007C1A81">
        <w:rPr>
          <w:rFonts w:ascii="Times New Roman" w:hAnsi="Times New Roman" w:cs="Times New Roman"/>
          <w:bCs/>
          <w:color w:val="000000" w:themeColor="text1"/>
          <w:shd w:val="clear" w:color="auto" w:fill="FFFFFF"/>
        </w:rPr>
        <w:t>(2018) eKLR.</w:t>
      </w:r>
    </w:p>
  </w:footnote>
  <w:footnote w:id="7">
    <w:p w:rsidR="00921276" w:rsidRPr="007C1A81"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Article 11, </w:t>
      </w:r>
      <w:r w:rsidRPr="007C1A81">
        <w:rPr>
          <w:rFonts w:ascii="Times New Roman" w:hAnsi="Times New Roman" w:cs="Times New Roman"/>
          <w:i/>
          <w:iCs/>
          <w:color w:val="000000" w:themeColor="text1"/>
        </w:rPr>
        <w:t>International Covenant on Civil and Political Rights</w:t>
      </w:r>
      <w:r w:rsidRPr="007C1A81">
        <w:rPr>
          <w:rFonts w:ascii="Times New Roman" w:hAnsi="Times New Roman" w:cs="Times New Roman"/>
          <w:color w:val="000000" w:themeColor="text1"/>
        </w:rPr>
        <w:t>, 16 December 1966, United Nations, Treaty Series, vol 999.</w:t>
      </w:r>
    </w:p>
  </w:footnote>
  <w:footnote w:id="8">
    <w:p w:rsidR="00921276" w:rsidRPr="007C1A81"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w:t>
      </w:r>
      <w:r w:rsidRPr="007C1A81">
        <w:rPr>
          <w:rFonts w:ascii="Times New Roman" w:hAnsi="Times New Roman" w:cs="Times New Roman"/>
          <w:bCs/>
          <w:i/>
          <w:color w:val="000000" w:themeColor="text1"/>
          <w:shd w:val="clear" w:color="auto" w:fill="FFFFFF"/>
        </w:rPr>
        <w:t xml:space="preserve">Charles Lutta Kasamani v Concord Insurance Co Ltd &amp; Deputy Registrar Milimani High Court </w:t>
      </w:r>
      <w:r w:rsidRPr="007C1A81">
        <w:rPr>
          <w:rFonts w:ascii="Times New Roman" w:hAnsi="Times New Roman" w:cs="Times New Roman"/>
          <w:bCs/>
          <w:color w:val="000000" w:themeColor="text1"/>
          <w:shd w:val="clear" w:color="auto" w:fill="FFFFFF"/>
        </w:rPr>
        <w:t>(2018) eKLR.</w:t>
      </w:r>
    </w:p>
  </w:footnote>
  <w:footnote w:id="9">
    <w:p w:rsidR="00921276" w:rsidRPr="007C1A81" w:rsidRDefault="00921276" w:rsidP="007C1A81">
      <w:pPr>
        <w:pStyle w:val="FootnoteText"/>
        <w:spacing w:line="360" w:lineRule="auto"/>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w:t>
      </w:r>
      <w:r w:rsidRPr="007C1A81">
        <w:rPr>
          <w:rFonts w:ascii="Times New Roman" w:hAnsi="Times New Roman" w:cs="Times New Roman"/>
          <w:i/>
        </w:rPr>
        <w:t>Solomon Muriithi Gitandu &amp; another v Jared Maingi Mburu</w:t>
      </w:r>
      <w:r w:rsidRPr="007C1A81">
        <w:rPr>
          <w:rFonts w:ascii="Times New Roman" w:hAnsi="Times New Roman" w:cs="Times New Roman"/>
        </w:rPr>
        <w:t xml:space="preserve"> (2017) eKLR.</w:t>
      </w:r>
    </w:p>
  </w:footnote>
  <w:footnote w:id="10">
    <w:p w:rsidR="00921276" w:rsidRPr="007C1A81" w:rsidRDefault="00921276" w:rsidP="007C1A81">
      <w:pPr>
        <w:spacing w:after="0" w:line="360" w:lineRule="auto"/>
        <w:jc w:val="both"/>
        <w:rPr>
          <w:rFonts w:ascii="Times New Roman" w:hAnsi="Times New Roman" w:cs="Times New Roman"/>
          <w:sz w:val="20"/>
          <w:szCs w:val="20"/>
        </w:rPr>
      </w:pPr>
      <w:r w:rsidRPr="007C1A81">
        <w:rPr>
          <w:rStyle w:val="FootnoteReference"/>
          <w:rFonts w:ascii="Times New Roman" w:hAnsi="Times New Roman" w:cs="Times New Roman"/>
          <w:sz w:val="20"/>
          <w:szCs w:val="20"/>
        </w:rPr>
        <w:footnoteRef/>
      </w:r>
      <w:r w:rsidRPr="007C1A81">
        <w:rPr>
          <w:rFonts w:ascii="Times New Roman" w:hAnsi="Times New Roman" w:cs="Times New Roman"/>
          <w:sz w:val="20"/>
          <w:szCs w:val="20"/>
        </w:rPr>
        <w:t xml:space="preserve"> (2017) eKLR.</w:t>
      </w:r>
    </w:p>
  </w:footnote>
  <w:footnote w:id="11">
    <w:p w:rsidR="00921276" w:rsidRPr="007C1A81" w:rsidRDefault="00921276" w:rsidP="007C1A81">
      <w:pPr>
        <w:spacing w:after="0" w:line="360" w:lineRule="auto"/>
        <w:jc w:val="both"/>
        <w:rPr>
          <w:rFonts w:ascii="Times New Roman" w:hAnsi="Times New Roman" w:cs="Times New Roman"/>
          <w:sz w:val="20"/>
          <w:szCs w:val="20"/>
        </w:rPr>
      </w:pPr>
      <w:r w:rsidRPr="007C1A81">
        <w:rPr>
          <w:rStyle w:val="FootnoteReference"/>
          <w:rFonts w:ascii="Times New Roman" w:hAnsi="Times New Roman" w:cs="Times New Roman"/>
          <w:sz w:val="20"/>
          <w:szCs w:val="20"/>
        </w:rPr>
        <w:footnoteRef/>
      </w:r>
      <w:r w:rsidRPr="007C1A81">
        <w:rPr>
          <w:rFonts w:ascii="Times New Roman" w:hAnsi="Times New Roman" w:cs="Times New Roman"/>
          <w:sz w:val="20"/>
          <w:szCs w:val="20"/>
        </w:rPr>
        <w:t xml:space="preserve"> (2017) eKLR.</w:t>
      </w:r>
    </w:p>
  </w:footnote>
  <w:footnote w:id="12">
    <w:p w:rsidR="00921276" w:rsidRPr="007C1A81"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Article 24, </w:t>
      </w:r>
      <w:r w:rsidRPr="007C1A81">
        <w:rPr>
          <w:rFonts w:ascii="Times New Roman" w:hAnsi="Times New Roman" w:cs="Times New Roman"/>
          <w:i/>
        </w:rPr>
        <w:t xml:space="preserve">Constitution of Kenya </w:t>
      </w:r>
      <w:r w:rsidRPr="007C1A81">
        <w:rPr>
          <w:rFonts w:ascii="Times New Roman" w:hAnsi="Times New Roman" w:cs="Times New Roman"/>
        </w:rPr>
        <w:t>(2010).</w:t>
      </w:r>
    </w:p>
  </w:footnote>
  <w:footnote w:id="13">
    <w:p w:rsidR="00921276" w:rsidRPr="007C1A81"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Article 25, </w:t>
      </w:r>
      <w:r w:rsidRPr="007C1A81">
        <w:rPr>
          <w:rFonts w:ascii="Times New Roman" w:hAnsi="Times New Roman" w:cs="Times New Roman"/>
          <w:i/>
        </w:rPr>
        <w:t xml:space="preserve">Constitution of Kenya  </w:t>
      </w:r>
      <w:r w:rsidRPr="007C1A81">
        <w:rPr>
          <w:rFonts w:ascii="Times New Roman" w:hAnsi="Times New Roman" w:cs="Times New Roman"/>
        </w:rPr>
        <w:t>(2010).</w:t>
      </w:r>
    </w:p>
  </w:footnote>
  <w:footnote w:id="14">
    <w:p w:rsidR="00921276" w:rsidRPr="00730937" w:rsidRDefault="00921276" w:rsidP="007C1A81">
      <w:pPr>
        <w:pStyle w:val="FootnoteText"/>
        <w:spacing w:line="360" w:lineRule="auto"/>
        <w:jc w:val="both"/>
        <w:rPr>
          <w:rFonts w:ascii="Times New Roman" w:hAnsi="Times New Roman" w:cs="Times New Roman"/>
        </w:rPr>
      </w:pPr>
      <w:r w:rsidRPr="007C1A81">
        <w:rPr>
          <w:rStyle w:val="FootnoteReference"/>
          <w:rFonts w:ascii="Times New Roman" w:hAnsi="Times New Roman" w:cs="Times New Roman"/>
        </w:rPr>
        <w:footnoteRef/>
      </w:r>
      <w:r w:rsidRPr="007C1A81">
        <w:rPr>
          <w:rFonts w:ascii="Times New Roman" w:hAnsi="Times New Roman" w:cs="Times New Roman"/>
        </w:rPr>
        <w:t xml:space="preserve"> </w:t>
      </w:r>
      <w:r w:rsidRPr="007C1A81">
        <w:rPr>
          <w:rFonts w:ascii="Times New Roman" w:hAnsi="Times New Roman" w:cs="Times New Roman"/>
          <w:i/>
        </w:rPr>
        <w:t>Rosana</w:t>
      </w:r>
      <w:r w:rsidRPr="007C1A81">
        <w:rPr>
          <w:rFonts w:ascii="Times New Roman" w:hAnsi="Times New Roman" w:cs="Times New Roman"/>
          <w:b/>
          <w:i/>
        </w:rPr>
        <w:t xml:space="preserve"> </w:t>
      </w:r>
      <w:r w:rsidRPr="007C1A81">
        <w:rPr>
          <w:rFonts w:ascii="Times New Roman" w:hAnsi="Times New Roman" w:cs="Times New Roman"/>
          <w:i/>
        </w:rPr>
        <w:t>Pluda v Phillip Kipchirchir Moi Nairobi Divorce Cause</w:t>
      </w:r>
      <w:r w:rsidRPr="007C1A81">
        <w:rPr>
          <w:rFonts w:ascii="Times New Roman" w:hAnsi="Times New Roman" w:cs="Times New Roman"/>
        </w:rPr>
        <w:t xml:space="preserve"> 154/2008 (unreported).</w:t>
      </w:r>
    </w:p>
  </w:footnote>
  <w:footnote w:id="15">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Section 38, </w:t>
      </w:r>
      <w:r w:rsidRPr="00730937">
        <w:rPr>
          <w:rFonts w:ascii="Times New Roman" w:hAnsi="Times New Roman" w:cs="Times New Roman"/>
          <w:i/>
        </w:rPr>
        <w:t>Civil Procedure Act,</w:t>
      </w:r>
      <w:r w:rsidRPr="00730937">
        <w:rPr>
          <w:rFonts w:ascii="Times New Roman" w:hAnsi="Times New Roman" w:cs="Times New Roman"/>
        </w:rPr>
        <w:t xml:space="preserve"> (Act No 12 of 2012).</w:t>
      </w:r>
    </w:p>
  </w:footnote>
  <w:footnote w:id="16">
    <w:p w:rsidR="00921276" w:rsidRPr="00730937" w:rsidRDefault="00921276" w:rsidP="00730937">
      <w:pPr>
        <w:spacing w:after="0" w:line="360" w:lineRule="auto"/>
        <w:jc w:val="both"/>
        <w:rPr>
          <w:rFonts w:ascii="Times New Roman" w:hAnsi="Times New Roman" w:cs="Times New Roman"/>
          <w:sz w:val="20"/>
          <w:szCs w:val="20"/>
        </w:rPr>
      </w:pPr>
      <w:r w:rsidRPr="00730937">
        <w:rPr>
          <w:rStyle w:val="FootnoteReference"/>
          <w:rFonts w:ascii="Times New Roman" w:hAnsi="Times New Roman" w:cs="Times New Roman"/>
          <w:sz w:val="20"/>
          <w:szCs w:val="20"/>
        </w:rPr>
        <w:footnoteRef/>
      </w:r>
      <w:r w:rsidRPr="00730937">
        <w:rPr>
          <w:rFonts w:ascii="Times New Roman" w:hAnsi="Times New Roman" w:cs="Times New Roman"/>
          <w:sz w:val="20"/>
          <w:szCs w:val="20"/>
        </w:rPr>
        <w:t xml:space="preserve"> </w:t>
      </w:r>
      <w:r w:rsidRPr="00730937">
        <w:rPr>
          <w:rFonts w:ascii="Times New Roman" w:hAnsi="Times New Roman" w:cs="Times New Roman"/>
          <w:i/>
          <w:sz w:val="20"/>
          <w:szCs w:val="20"/>
        </w:rPr>
        <w:t>Jedida Chepkoech Mutai (Suing as the Legal representative of the estate of Julius Kipkorir Mutai (Deceased) v Cherono Beatrice</w:t>
      </w:r>
      <w:r w:rsidRPr="00730937">
        <w:rPr>
          <w:rFonts w:ascii="Times New Roman" w:hAnsi="Times New Roman" w:cs="Times New Roman"/>
          <w:sz w:val="20"/>
          <w:szCs w:val="20"/>
        </w:rPr>
        <w:t xml:space="preserve"> (2018) eKLR.</w:t>
      </w:r>
    </w:p>
  </w:footnote>
  <w:footnote w:id="17">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Article 25 (a), </w:t>
      </w:r>
      <w:r>
        <w:rPr>
          <w:rFonts w:ascii="Times New Roman" w:hAnsi="Times New Roman" w:cs="Times New Roman"/>
          <w:i/>
        </w:rPr>
        <w:t xml:space="preserve">Constitution of Kenya </w:t>
      </w:r>
      <w:r>
        <w:rPr>
          <w:rFonts w:ascii="Times New Roman" w:hAnsi="Times New Roman" w:cs="Times New Roman"/>
        </w:rPr>
        <w:t>(2010).</w:t>
      </w:r>
    </w:p>
  </w:footnote>
  <w:footnote w:id="18">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Section 38, </w:t>
      </w:r>
      <w:r>
        <w:rPr>
          <w:rFonts w:ascii="Times New Roman" w:hAnsi="Times New Roman" w:cs="Times New Roman"/>
          <w:i/>
        </w:rPr>
        <w:t>Civil Procedure Act</w:t>
      </w:r>
      <w:r>
        <w:rPr>
          <w:rFonts w:ascii="Times New Roman" w:hAnsi="Times New Roman" w:cs="Times New Roman"/>
        </w:rPr>
        <w:t xml:space="preserve"> (Act No 12 of 2012).</w:t>
      </w:r>
    </w:p>
  </w:footnote>
  <w:footnote w:id="19">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Article 23 (3), </w:t>
      </w:r>
      <w:r>
        <w:rPr>
          <w:rFonts w:ascii="Times New Roman" w:hAnsi="Times New Roman" w:cs="Times New Roman"/>
          <w:i/>
        </w:rPr>
        <w:t xml:space="preserve">Constitution of Kenya  </w:t>
      </w:r>
      <w:r>
        <w:rPr>
          <w:rFonts w:ascii="Times New Roman" w:hAnsi="Times New Roman" w:cs="Times New Roman"/>
        </w:rPr>
        <w:t>(2010).</w:t>
      </w:r>
    </w:p>
  </w:footnote>
  <w:footnote w:id="20">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Article 22 (1), </w:t>
      </w:r>
      <w:r>
        <w:rPr>
          <w:rFonts w:ascii="Times New Roman" w:hAnsi="Times New Roman" w:cs="Times New Roman"/>
          <w:i/>
        </w:rPr>
        <w:t xml:space="preserve">Constitution of Kenya  </w:t>
      </w:r>
      <w:r>
        <w:rPr>
          <w:rFonts w:ascii="Times New Roman" w:hAnsi="Times New Roman" w:cs="Times New Roman"/>
        </w:rPr>
        <w:t>(2010).</w:t>
      </w:r>
    </w:p>
  </w:footnote>
  <w:footnote w:id="21">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Article 159 (2), </w:t>
      </w:r>
      <w:r>
        <w:rPr>
          <w:rFonts w:ascii="Times New Roman" w:hAnsi="Times New Roman" w:cs="Times New Roman"/>
          <w:i/>
        </w:rPr>
        <w:t xml:space="preserve">Constitution of Kenya  </w:t>
      </w:r>
      <w:r>
        <w:rPr>
          <w:rFonts w:ascii="Times New Roman" w:hAnsi="Times New Roman" w:cs="Times New Roman"/>
        </w:rPr>
        <w:t>(2010).</w:t>
      </w:r>
    </w:p>
  </w:footnote>
  <w:footnote w:id="22">
    <w:p w:rsidR="00921276" w:rsidRDefault="00921276" w:rsidP="00730937">
      <w:pPr>
        <w:pStyle w:val="FootnoteText"/>
        <w:spacing w:line="360" w:lineRule="auto"/>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Article 48, </w:t>
      </w:r>
      <w:r>
        <w:rPr>
          <w:rFonts w:ascii="Times New Roman" w:hAnsi="Times New Roman" w:cs="Times New Roman"/>
          <w:i/>
          <w:lang w:val="en-US"/>
        </w:rPr>
        <w:t xml:space="preserve">Constitution of Kenya,  </w:t>
      </w:r>
      <w:r>
        <w:rPr>
          <w:rFonts w:ascii="Times New Roman" w:hAnsi="Times New Roman" w:cs="Times New Roman"/>
          <w:lang w:val="en-US"/>
        </w:rPr>
        <w:t>(2010).</w:t>
      </w:r>
    </w:p>
  </w:footnote>
  <w:footnote w:id="23">
    <w:p w:rsidR="00921276" w:rsidRDefault="00921276">
      <w:pPr>
        <w:pStyle w:val="FootnoteText"/>
      </w:pPr>
      <w:r>
        <w:rPr>
          <w:rStyle w:val="FootnoteReference"/>
        </w:rPr>
        <w:footnoteRef/>
      </w:r>
      <w:r>
        <w:t xml:space="preserve"> </w:t>
      </w:r>
      <w:r w:rsidRPr="00730937">
        <w:rPr>
          <w:rFonts w:ascii="Times New Roman" w:hAnsi="Times New Roman" w:cs="Times New Roman"/>
        </w:rPr>
        <w:t xml:space="preserve">Article 11, </w:t>
      </w:r>
      <w:r w:rsidRPr="00730937">
        <w:rPr>
          <w:rFonts w:ascii="Times New Roman" w:hAnsi="Times New Roman" w:cs="Times New Roman"/>
          <w:i/>
          <w:iCs/>
          <w:color w:val="000000" w:themeColor="text1"/>
        </w:rPr>
        <w:t>International Covenant on Civil and Political Rights</w:t>
      </w:r>
      <w:r w:rsidRPr="00730937">
        <w:rPr>
          <w:rFonts w:ascii="Times New Roman" w:hAnsi="Times New Roman" w:cs="Times New Roman"/>
          <w:color w:val="000000" w:themeColor="text1"/>
        </w:rPr>
        <w:t>, 16 December 1966, United Nations, Treaty Series, vol 999.</w:t>
      </w:r>
    </w:p>
  </w:footnote>
  <w:footnote w:id="24">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Hervada J, ‘</w:t>
      </w:r>
      <w:r>
        <w:rPr>
          <w:rFonts w:ascii="Times New Roman" w:hAnsi="Times New Roman" w:cs="Times New Roman"/>
          <w:i/>
        </w:rPr>
        <w:t xml:space="preserve">Natural Right and Natural Law: A Critical Introduction’, </w:t>
      </w:r>
      <w:r>
        <w:rPr>
          <w:rFonts w:ascii="Times New Roman" w:hAnsi="Times New Roman" w:cs="Times New Roman"/>
        </w:rPr>
        <w:t>University of Navarra, Pamplona, 1987, 1-2.</w:t>
      </w:r>
    </w:p>
  </w:footnote>
  <w:footnote w:id="25">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Hervada J, ‘</w:t>
      </w:r>
      <w:r>
        <w:rPr>
          <w:rFonts w:ascii="Times New Roman" w:hAnsi="Times New Roman" w:cs="Times New Roman"/>
          <w:i/>
        </w:rPr>
        <w:t xml:space="preserve">Natural Right and Natural Law: A Critical Introduction’, </w:t>
      </w:r>
      <w:r>
        <w:rPr>
          <w:rFonts w:ascii="Times New Roman" w:hAnsi="Times New Roman" w:cs="Times New Roman"/>
        </w:rPr>
        <w:t>3.</w:t>
      </w:r>
    </w:p>
  </w:footnote>
  <w:footnote w:id="26">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Ross W.D, ‘</w:t>
      </w:r>
      <w:r>
        <w:rPr>
          <w:rFonts w:ascii="Times New Roman" w:hAnsi="Times New Roman" w:cs="Times New Roman"/>
          <w:i/>
        </w:rPr>
        <w:t>Aristotle Nicomachean Ethics book V’</w:t>
      </w:r>
      <w:r>
        <w:rPr>
          <w:rFonts w:ascii="Times New Roman" w:hAnsi="Times New Roman" w:cs="Times New Roman"/>
        </w:rPr>
        <w:t>, Batoche Books, Kitchener, 1999.</w:t>
      </w:r>
    </w:p>
  </w:footnote>
  <w:footnote w:id="27">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Rawls J, </w:t>
      </w:r>
      <w:r>
        <w:rPr>
          <w:rFonts w:ascii="Times New Roman" w:hAnsi="Times New Roman" w:cs="Times New Roman"/>
          <w:i/>
        </w:rPr>
        <w:t>'A theory of justice'</w:t>
      </w:r>
      <w:r>
        <w:rPr>
          <w:rFonts w:ascii="Times New Roman" w:hAnsi="Times New Roman" w:cs="Times New Roman"/>
        </w:rPr>
        <w:t>, Cambridge, MA: Harvard University Press, 1971, 52-55.</w:t>
      </w:r>
    </w:p>
  </w:footnote>
  <w:footnote w:id="28">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(2010) eKLR.</w:t>
      </w:r>
    </w:p>
  </w:footnote>
  <w:footnote w:id="29">
    <w:p w:rsidR="00921276" w:rsidRDefault="00921276">
      <w:pPr>
        <w:pStyle w:val="FootnoteText"/>
      </w:pPr>
      <w:r>
        <w:rPr>
          <w:rStyle w:val="FootnoteReference"/>
        </w:rPr>
        <w:footnoteRef/>
      </w:r>
      <w:r>
        <w:t xml:space="preserve"> </w:t>
      </w:r>
      <w:r w:rsidRPr="00860691">
        <w:rPr>
          <w:rFonts w:ascii="Times New Roman" w:hAnsi="Times New Roman" w:cs="Times New Roman"/>
        </w:rPr>
        <w:t xml:space="preserve">Rawls J, </w:t>
      </w:r>
      <w:r w:rsidRPr="00860691">
        <w:rPr>
          <w:rFonts w:ascii="Times New Roman" w:hAnsi="Times New Roman" w:cs="Times New Roman"/>
          <w:i/>
        </w:rPr>
        <w:t>'A theory of justice'</w:t>
      </w:r>
      <w:r w:rsidRPr="00860691">
        <w:rPr>
          <w:rFonts w:ascii="Times New Roman" w:hAnsi="Times New Roman" w:cs="Times New Roman"/>
        </w:rPr>
        <w:t>, Cambridge, MA: Harvard University Press, 1971</w:t>
      </w:r>
      <w:r>
        <w:rPr>
          <w:rFonts w:ascii="Times New Roman" w:hAnsi="Times New Roman" w:cs="Times New Roman"/>
        </w:rPr>
        <w:t>, 34</w:t>
      </w:r>
      <w:r w:rsidRPr="00860691">
        <w:rPr>
          <w:rFonts w:ascii="Times New Roman" w:hAnsi="Times New Roman" w:cs="Times New Roman"/>
        </w:rPr>
        <w:t>.</w:t>
      </w:r>
    </w:p>
  </w:footnote>
  <w:footnote w:id="30">
    <w:p w:rsidR="00921276" w:rsidRDefault="00921276" w:rsidP="00730937">
      <w:pPr>
        <w:pStyle w:val="FootnoteText"/>
        <w:spacing w:line="360" w:lineRule="auto"/>
        <w:jc w:val="both"/>
        <w:rPr>
          <w:rFonts w:ascii="Times New Roman" w:hAnsi="Times New Roman" w:cs="Times New Roman"/>
          <w:i/>
        </w:rPr>
      </w:pPr>
      <w:r>
        <w:rPr>
          <w:rStyle w:val="FootnoteReference"/>
          <w:rFonts w:ascii="Times New Roman" w:hAnsi="Times New Roman" w:cs="Times New Roman"/>
        </w:rPr>
        <w:footnoteRef/>
      </w:r>
      <w:r>
        <w:rPr>
          <w:rFonts w:ascii="Times New Roman" w:hAnsi="Times New Roman" w:cs="Times New Roman"/>
        </w:rPr>
        <w:t xml:space="preserve"> Section 38 (d), </w:t>
      </w:r>
      <w:r>
        <w:rPr>
          <w:rFonts w:ascii="Times New Roman" w:hAnsi="Times New Roman" w:cs="Times New Roman"/>
          <w:i/>
        </w:rPr>
        <w:t xml:space="preserve">Civil Procedure Act, </w:t>
      </w:r>
      <w:r>
        <w:rPr>
          <w:rFonts w:ascii="Times New Roman" w:hAnsi="Times New Roman" w:cs="Times New Roman"/>
        </w:rPr>
        <w:t>(Act No 12 of 2012).</w:t>
      </w:r>
    </w:p>
  </w:footnote>
  <w:footnote w:id="31">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Section 38, </w:t>
      </w:r>
      <w:r>
        <w:rPr>
          <w:rFonts w:ascii="Times New Roman" w:hAnsi="Times New Roman" w:cs="Times New Roman"/>
          <w:i/>
        </w:rPr>
        <w:t xml:space="preserve">Civil Procedure Act, </w:t>
      </w:r>
      <w:r>
        <w:rPr>
          <w:rFonts w:ascii="Times New Roman" w:hAnsi="Times New Roman" w:cs="Times New Roman"/>
        </w:rPr>
        <w:t>(Act No 12 of 2012).</w:t>
      </w:r>
    </w:p>
  </w:footnote>
  <w:footnote w:id="32">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bCs/>
          <w:shd w:val="clear" w:color="auto" w:fill="FFFFFF"/>
        </w:rPr>
        <w:t>(2018) eKLR.</w:t>
      </w:r>
    </w:p>
  </w:footnote>
  <w:footnote w:id="33">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(2010) eKLR.</w:t>
      </w:r>
    </w:p>
  </w:footnote>
  <w:footnote w:id="34">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Article 11, </w:t>
      </w:r>
      <w:r>
        <w:rPr>
          <w:rFonts w:ascii="Times New Roman" w:hAnsi="Times New Roman" w:cs="Times New Roman"/>
          <w:i/>
          <w:iCs/>
          <w:color w:val="000000" w:themeColor="text1"/>
        </w:rPr>
        <w:t>International Covenant on Civil and Political Rights</w:t>
      </w:r>
      <w:r>
        <w:rPr>
          <w:rFonts w:ascii="Times New Roman" w:hAnsi="Times New Roman" w:cs="Times New Roman"/>
          <w:color w:val="000000" w:themeColor="text1"/>
        </w:rPr>
        <w:t>, 16 December 1966, United Nations, Treaty Series, vol. 999, p. 171.</w:t>
      </w:r>
    </w:p>
  </w:footnote>
  <w:footnote w:id="35">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(2017) eKLR.</w:t>
      </w:r>
    </w:p>
  </w:footnote>
  <w:footnote w:id="36">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bCs/>
          <w:shd w:val="clear" w:color="auto" w:fill="FFFFFF"/>
        </w:rPr>
        <w:t>(2018) eKLR.</w:t>
      </w:r>
    </w:p>
  </w:footnote>
  <w:footnote w:id="37">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(2018) eKLR.</w:t>
      </w:r>
    </w:p>
  </w:footnote>
  <w:footnote w:id="38">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Pr>
          <w:rStyle w:val="Strong"/>
          <w:rFonts w:ascii="Times New Roman" w:hAnsi="Times New Roman" w:cs="Times New Roman"/>
          <w:b w:val="0"/>
          <w:color w:val="000000" w:themeColor="text1"/>
          <w:shd w:val="clear" w:color="auto" w:fill="FFFFFF"/>
        </w:rPr>
        <w:t>(2013) eKLR.</w:t>
      </w:r>
    </w:p>
  </w:footnote>
  <w:footnote w:id="39">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Pr>
          <w:rStyle w:val="Strong"/>
          <w:rFonts w:ascii="Times New Roman" w:hAnsi="Times New Roman" w:cs="Times New Roman"/>
          <w:b w:val="0"/>
          <w:i/>
          <w:color w:val="000000" w:themeColor="text1"/>
          <w:shd w:val="clear" w:color="auto" w:fill="FFFFFF"/>
        </w:rPr>
        <w:t>Jane Wangui Gachoka vs Kenya Commercial Bank Limited</w:t>
      </w:r>
      <w:r>
        <w:rPr>
          <w:rStyle w:val="Strong"/>
          <w:rFonts w:ascii="Times New Roman" w:hAnsi="Times New Roman" w:cs="Times New Roman"/>
          <w:b w:val="0"/>
          <w:color w:val="000000" w:themeColor="text1"/>
          <w:shd w:val="clear" w:color="auto" w:fill="FFFFFF"/>
        </w:rPr>
        <w:t xml:space="preserve"> (2013) eKLR.</w:t>
      </w:r>
    </w:p>
  </w:footnote>
  <w:footnote w:id="40">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(1998) eKLR.</w:t>
      </w:r>
    </w:p>
  </w:footnote>
  <w:footnote w:id="41">
    <w:p w:rsidR="00921276" w:rsidRDefault="00921276" w:rsidP="00730937">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color w:val="000000" w:themeColor="text1"/>
          <w:shd w:val="clear" w:color="auto" w:fill="FFFFFF"/>
        </w:rPr>
        <w:t xml:space="preserve">Omega Credit Limited V Mt. Kenya Roses Ltd. &amp; 2 Others </w:t>
      </w:r>
      <w:r>
        <w:rPr>
          <w:rFonts w:ascii="Times New Roman" w:hAnsi="Times New Roman" w:cs="Times New Roman"/>
        </w:rPr>
        <w:t>(1998) eKLR.</w:t>
      </w:r>
    </w:p>
  </w:footnote>
  <w:footnote w:id="42">
    <w:p w:rsidR="00921276" w:rsidRPr="00730937" w:rsidRDefault="00921276" w:rsidP="00730937">
      <w:pPr>
        <w:pStyle w:val="FootnoteText"/>
        <w:spacing w:line="360" w:lineRule="auto"/>
        <w:jc w:val="both"/>
        <w:rPr>
          <w:rFonts w:ascii="Times New Roman" w:hAnsi="Times New Roman" w:cs="Times New Roman"/>
          <w:color w:val="000000" w:themeColor="text1"/>
        </w:rPr>
      </w:pPr>
      <w:r w:rsidRPr="00730937">
        <w:rPr>
          <w:rStyle w:val="FootnoteReference"/>
          <w:rFonts w:ascii="Times New Roman" w:hAnsi="Times New Roman" w:cs="Times New Roman"/>
        </w:rPr>
        <w:footnoteRef/>
      </w:r>
      <w:r w:rsidRPr="00730937">
        <w:rPr>
          <w:rFonts w:ascii="Times New Roman" w:hAnsi="Times New Roman" w:cs="Times New Roman"/>
        </w:rPr>
        <w:t>&lt;</w:t>
      </w:r>
      <w:hyperlink r:id="rId1" w:history="1">
        <w:r w:rsidRPr="00730937">
          <w:rPr>
            <w:rStyle w:val="Hyperlink"/>
            <w:rFonts w:ascii="Times New Roman" w:hAnsi="Times New Roman" w:cs="Times New Roman"/>
            <w:i/>
            <w:iCs/>
          </w:rPr>
          <w:t>http://nairobilawmonthly.com/index.php/2016/08/02/our-terms-of-civil-jail-defeat-the-whole-idea-of-justice/</w:t>
        </w:r>
      </w:hyperlink>
      <w:r w:rsidRPr="00730937">
        <w:rPr>
          <w:rFonts w:ascii="Times New Roman" w:hAnsi="Times New Roman" w:cs="Times New Roman"/>
        </w:rPr>
        <w:t xml:space="preserve">&gt; </w:t>
      </w:r>
      <w:r w:rsidRPr="00730937">
        <w:rPr>
          <w:rStyle w:val="HTMLCite"/>
          <w:rFonts w:ascii="Times New Roman" w:hAnsi="Times New Roman" w:cs="Times New Roman"/>
          <w:color w:val="595959"/>
        </w:rPr>
        <w:t xml:space="preserve"> </w:t>
      </w:r>
      <w:r w:rsidRPr="00730937">
        <w:rPr>
          <w:rStyle w:val="HTMLCite"/>
          <w:rFonts w:ascii="Times New Roman" w:hAnsi="Times New Roman" w:cs="Times New Roman"/>
          <w:i w:val="0"/>
          <w:color w:val="000000" w:themeColor="text1"/>
        </w:rPr>
        <w:t>on 3 April 2019.</w:t>
      </w:r>
    </w:p>
  </w:footnote>
  <w:footnote w:id="43">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imSun" w:hAnsi="Times New Roman" w:cs="Times New Roman"/>
        </w:rPr>
        <w:t xml:space="preserve">W. W. </w:t>
      </w:r>
      <w:r w:rsidRPr="00730937">
        <w:rPr>
          <w:rFonts w:ascii="Times New Roman" w:eastAsia="SimSun" w:hAnsi="Times New Roman" w:cs="Times New Roman"/>
          <w:iCs/>
        </w:rPr>
        <w:t>Buckland</w:t>
      </w:r>
      <w:r w:rsidRPr="00730937">
        <w:rPr>
          <w:rFonts w:ascii="Times New Roman" w:eastAsia="SimSun" w:hAnsi="Times New Roman" w:cs="Times New Roman"/>
          <w:i/>
          <w:iCs/>
        </w:rPr>
        <w:t xml:space="preserve"> ,</w:t>
      </w:r>
      <w:r>
        <w:rPr>
          <w:rFonts w:ascii="Times New Roman" w:eastAsia="SimSun" w:hAnsi="Times New Roman" w:cs="Times New Roman"/>
          <w:i/>
          <w:iCs/>
        </w:rPr>
        <w:t xml:space="preserve"> ‘</w:t>
      </w:r>
      <w:r w:rsidRPr="00730937">
        <w:rPr>
          <w:rFonts w:ascii="Times New Roman" w:hAnsi="Times New Roman" w:cs="Times New Roman"/>
          <w:i/>
          <w:iCs/>
        </w:rPr>
        <w:t xml:space="preserve">The </w:t>
      </w:r>
      <w:r w:rsidRPr="00730937">
        <w:rPr>
          <w:rFonts w:ascii="Times New Roman" w:eastAsia="SimSun" w:hAnsi="Times New Roman" w:cs="Times New Roman"/>
          <w:i/>
          <w:iCs/>
        </w:rPr>
        <w:t>Roman Law of Slavery</w:t>
      </w:r>
      <w:r>
        <w:rPr>
          <w:rFonts w:ascii="Times New Roman" w:eastAsia="SimSun" w:hAnsi="Times New Roman" w:cs="Times New Roman"/>
          <w:i/>
          <w:iCs/>
        </w:rPr>
        <w:t>’,</w:t>
      </w:r>
      <w:r w:rsidRPr="00730937">
        <w:rPr>
          <w:rFonts w:ascii="Times New Roman" w:eastAsia="SimSun" w:hAnsi="Times New Roman" w:cs="Times New Roman"/>
        </w:rPr>
        <w:t xml:space="preserve"> The University Press, Cambridge, London. 1908, 67</w:t>
      </w:r>
    </w:p>
  </w:footnote>
  <w:footnote w:id="44">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 Hunter, </w:t>
      </w:r>
      <w:r w:rsidRPr="00730937">
        <w:rPr>
          <w:rFonts w:ascii="Times New Roman" w:hAnsi="Times New Roman" w:cs="Times New Roman"/>
          <w:i/>
          <w:iCs/>
        </w:rPr>
        <w:t xml:space="preserve">A Systematical and Historical Exposition of Roman Law, </w:t>
      </w:r>
      <w:r w:rsidRPr="00730937">
        <w:rPr>
          <w:rFonts w:ascii="Times New Roman" w:hAnsi="Times New Roman" w:cs="Times New Roman"/>
        </w:rPr>
        <w:t>Sweet and Maxwell Limited, London, 1897, 89.</w:t>
      </w:r>
    </w:p>
  </w:footnote>
  <w:footnote w:id="45">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color w:val="000000"/>
        </w:rPr>
        <w:t>Rodriguez</w:t>
      </w:r>
      <w:r>
        <w:rPr>
          <w:rFonts w:ascii="Times New Roman" w:hAnsi="Times New Roman" w:cs="Times New Roman"/>
          <w:color w:val="000000"/>
        </w:rPr>
        <w:t>. P</w:t>
      </w:r>
      <w:r w:rsidRPr="00730937">
        <w:rPr>
          <w:rFonts w:ascii="Times New Roman" w:hAnsi="Times New Roman" w:cs="Times New Roman"/>
          <w:color w:val="000000"/>
        </w:rPr>
        <w:t>, “</w:t>
      </w:r>
      <w:r w:rsidRPr="00730937">
        <w:rPr>
          <w:rFonts w:ascii="Times New Roman" w:hAnsi="Times New Roman" w:cs="Times New Roman"/>
          <w:i/>
          <w:iCs/>
          <w:color w:val="000000"/>
        </w:rPr>
        <w:t>The Historical Encyclopedia of World Slavery</w:t>
      </w:r>
      <w:r w:rsidRPr="00730937">
        <w:rPr>
          <w:rFonts w:ascii="Times New Roman" w:hAnsi="Times New Roman" w:cs="Times New Roman"/>
          <w:color w:val="000000"/>
        </w:rPr>
        <w:t>, Vol. 1; Vol. 7,” ABC-CLIO, 1997, 408.</w:t>
      </w:r>
    </w:p>
  </w:footnote>
  <w:footnote w:id="46">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color w:val="000000"/>
        </w:rPr>
        <w:t>Paul Knepper and Anja Johansen, eds., </w:t>
      </w:r>
      <w:r w:rsidRPr="00730937">
        <w:rPr>
          <w:rStyle w:val="Emphasis"/>
          <w:rFonts w:ascii="Times New Roman" w:hAnsi="Times New Roman" w:cs="Times New Roman"/>
          <w:color w:val="000000"/>
        </w:rPr>
        <w:t>Oxford Handbook of the History of Crime and Criminal Justice</w:t>
      </w:r>
      <w:r w:rsidRPr="00730937">
        <w:rPr>
          <w:rFonts w:ascii="Times New Roman" w:hAnsi="Times New Roman" w:cs="Times New Roman"/>
          <w:color w:val="000000"/>
        </w:rPr>
        <w:t> (2016), 665.</w:t>
      </w:r>
    </w:p>
  </w:footnote>
  <w:footnote w:id="47">
    <w:p w:rsidR="00921276" w:rsidRPr="00730937" w:rsidRDefault="00921276" w:rsidP="00730937">
      <w:pPr>
        <w:pStyle w:val="FootnoteText"/>
        <w:spacing w:line="360" w:lineRule="auto"/>
        <w:jc w:val="both"/>
        <w:rPr>
          <w:rFonts w:ascii="Times New Roman" w:hAnsi="Times New Roman" w:cs="Times New Roman"/>
          <w:lang w:val="en-US"/>
        </w:rPr>
      </w:pPr>
      <w:r w:rsidRPr="00730937">
        <w:rPr>
          <w:rStyle w:val="FootnoteReference"/>
          <w:rFonts w:ascii="Times New Roman" w:hAnsi="Times New Roman" w:cs="Times New Roman"/>
        </w:rPr>
        <w:footnoteRef/>
      </w:r>
      <w:r w:rsidRPr="00730937">
        <w:rPr>
          <w:rFonts w:ascii="Times New Roman" w:hAnsi="Times New Roman" w:cs="Times New Roman"/>
        </w:rPr>
        <w:t xml:space="preserve"> Johnson, </w:t>
      </w:r>
      <w:r w:rsidRPr="00730937">
        <w:rPr>
          <w:rFonts w:ascii="Times New Roman" w:hAnsi="Times New Roman" w:cs="Times New Roman"/>
          <w:lang w:val="en-US"/>
        </w:rPr>
        <w:t>P</w:t>
      </w:r>
      <w:r w:rsidRPr="00730937">
        <w:rPr>
          <w:rFonts w:ascii="Times New Roman" w:hAnsi="Times New Roman" w:cs="Times New Roman"/>
        </w:rPr>
        <w:t xml:space="preserve"> </w:t>
      </w:r>
      <w:r w:rsidRPr="00730937">
        <w:rPr>
          <w:rFonts w:ascii="Times New Roman" w:hAnsi="Times New Roman" w:cs="Times New Roman"/>
          <w:lang w:val="en-US"/>
        </w:rPr>
        <w:t>,</w:t>
      </w:r>
      <w:r w:rsidRPr="00730937">
        <w:rPr>
          <w:rFonts w:ascii="Times New Roman" w:hAnsi="Times New Roman" w:cs="Times New Roman"/>
          <w:i/>
          <w:iCs/>
        </w:rPr>
        <w:t>Creditors, Debtors &amp; the law in Victorian &amp; Edwardian England</w:t>
      </w:r>
      <w:r w:rsidRPr="00730937">
        <w:rPr>
          <w:rFonts w:ascii="Times New Roman" w:hAnsi="Times New Roman" w:cs="Times New Roman"/>
          <w:i/>
          <w:iCs/>
          <w:lang w:val="en-US"/>
        </w:rPr>
        <w:t xml:space="preserve">, </w:t>
      </w:r>
      <w:r w:rsidRPr="00730937">
        <w:rPr>
          <w:rFonts w:ascii="Times New Roman" w:hAnsi="Times New Roman" w:cs="Times New Roman"/>
          <w:lang w:val="en-US"/>
        </w:rPr>
        <w:t>1966, 42.</w:t>
      </w:r>
    </w:p>
  </w:footnote>
  <w:footnote w:id="48">
    <w:p w:rsidR="00921276" w:rsidRPr="009D1854"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&lt;</w:t>
      </w:r>
      <w:hyperlink r:id="rId2" w:anchor="NOTE[45]" w:history="1">
        <w:r w:rsidRPr="00730937">
          <w:rPr>
            <w:rStyle w:val="Hyperlink"/>
            <w:rFonts w:ascii="Times New Roman" w:hAnsi="Times New Roman" w:cs="Times New Roman"/>
          </w:rPr>
          <w:t>https://library.cqpress.com/cqresearcher/document.php?id=cqresrre2016091603#NOTE[45]</w:t>
        </w:r>
      </w:hyperlink>
      <w:r w:rsidRPr="00730937">
        <w:rPr>
          <w:rFonts w:ascii="Times New Roman" w:hAnsi="Times New Roman" w:cs="Times New Roman"/>
        </w:rPr>
        <w:t>&gt; accessed on 26</w:t>
      </w:r>
      <w:r w:rsidRPr="00730937">
        <w:rPr>
          <w:rFonts w:ascii="Times New Roman" w:hAnsi="Times New Roman" w:cs="Times New Roman"/>
          <w:vertAlign w:val="superscript"/>
        </w:rPr>
        <w:t>th</w:t>
      </w:r>
      <w:r w:rsidRPr="00730937">
        <w:rPr>
          <w:rFonts w:ascii="Times New Roman" w:hAnsi="Times New Roman" w:cs="Times New Roman"/>
        </w:rPr>
        <w:t xml:space="preserve"> August 2019.</w:t>
      </w:r>
    </w:p>
  </w:footnote>
  <w:footnote w:id="49">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color w:val="000000"/>
        </w:rPr>
        <w:t xml:space="preserve">Dickens. C, Debt and the Marshalsea Prison,” </w:t>
      </w:r>
      <w:r w:rsidRPr="009D1854">
        <w:rPr>
          <w:rFonts w:ascii="Times New Roman" w:hAnsi="Times New Roman" w:cs="Times New Roman"/>
          <w:i/>
          <w:iCs/>
          <w:color w:val="000000"/>
        </w:rPr>
        <w:t>History in an Hour</w:t>
      </w:r>
      <w:r w:rsidRPr="009D1854">
        <w:rPr>
          <w:rFonts w:ascii="Times New Roman" w:hAnsi="Times New Roman" w:cs="Times New Roman"/>
          <w:color w:val="000000"/>
        </w:rPr>
        <w:t>, 2012.</w:t>
      </w:r>
    </w:p>
  </w:footnote>
  <w:footnote w:id="50">
    <w:p w:rsidR="00921276" w:rsidRPr="009D1854" w:rsidRDefault="00921276" w:rsidP="00730937">
      <w:pPr>
        <w:pStyle w:val="FootnoteText"/>
        <w:snapToGrid w:val="0"/>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Dickens. C, </w:t>
      </w:r>
      <w:r w:rsidRPr="009D1854">
        <w:rPr>
          <w:rFonts w:ascii="Times New Roman" w:hAnsi="Times New Roman" w:cs="Times New Roman"/>
          <w:i/>
          <w:iCs/>
        </w:rPr>
        <w:t xml:space="preserve">Little Dorrit, </w:t>
      </w:r>
      <w:r w:rsidRPr="009D1854">
        <w:rPr>
          <w:rFonts w:ascii="Times New Roman" w:hAnsi="Times New Roman" w:cs="Times New Roman"/>
        </w:rPr>
        <w:t>Caxton Publishing Company, 1857.</w:t>
      </w:r>
    </w:p>
  </w:footnote>
  <w:footnote w:id="51">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Ford. R, ‘</w:t>
      </w:r>
      <w:r w:rsidRPr="009D1854">
        <w:rPr>
          <w:rFonts w:ascii="Times New Roman" w:hAnsi="Times New Roman" w:cs="Times New Roman"/>
          <w:i/>
          <w:iCs/>
        </w:rPr>
        <w:t>Imprisonment for Debt’</w:t>
      </w:r>
      <w:r w:rsidRPr="009D1854">
        <w:rPr>
          <w:rFonts w:ascii="Times New Roman" w:hAnsi="Times New Roman" w:cs="Times New Roman"/>
        </w:rPr>
        <w:t>, Michigan Law Review, 25</w:t>
      </w:r>
      <w:r w:rsidRPr="009D1854">
        <w:rPr>
          <w:rFonts w:ascii="Times New Roman" w:hAnsi="Times New Roman" w:cs="Times New Roman"/>
          <w:lang w:val="en-US"/>
        </w:rPr>
        <w:t>.</w:t>
      </w:r>
    </w:p>
  </w:footnote>
  <w:footnote w:id="52">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Ford. R, ‘</w:t>
      </w:r>
      <w:r w:rsidRPr="009D1854">
        <w:rPr>
          <w:rFonts w:ascii="Times New Roman" w:hAnsi="Times New Roman" w:cs="Times New Roman"/>
          <w:i/>
          <w:iCs/>
        </w:rPr>
        <w:t>Imprisonment for Debt’</w:t>
      </w:r>
      <w:r w:rsidRPr="009D1854">
        <w:rPr>
          <w:rFonts w:ascii="Times New Roman" w:hAnsi="Times New Roman" w:cs="Times New Roman"/>
        </w:rPr>
        <w:t>, 25</w:t>
      </w:r>
      <w:r w:rsidRPr="009D1854">
        <w:rPr>
          <w:rFonts w:ascii="Times New Roman" w:hAnsi="Times New Roman" w:cs="Times New Roman"/>
          <w:lang w:val="en-US"/>
        </w:rPr>
        <w:t>.</w:t>
      </w:r>
    </w:p>
  </w:footnote>
  <w:footnote w:id="53">
    <w:p w:rsidR="00921276" w:rsidRPr="009D1854" w:rsidRDefault="00921276" w:rsidP="00730937">
      <w:pPr>
        <w:pStyle w:val="FootnoteText"/>
        <w:snapToGrid w:val="0"/>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Planiol. M, Ripert. G, ‘</w:t>
      </w:r>
      <w:r w:rsidRPr="009D1854">
        <w:rPr>
          <w:rFonts w:ascii="Times New Roman" w:hAnsi="Times New Roman" w:cs="Times New Roman"/>
          <w:i/>
          <w:iCs/>
        </w:rPr>
        <w:t xml:space="preserve">Treatise on the Civil Law’, </w:t>
      </w:r>
      <w:r w:rsidRPr="009D1854">
        <w:rPr>
          <w:rFonts w:ascii="Times New Roman" w:hAnsi="Times New Roman" w:cs="Times New Roman"/>
        </w:rPr>
        <w:t xml:space="preserve">St. Paul Minnesota West Publishing Company, Louisiana, 1959. </w:t>
      </w:r>
    </w:p>
  </w:footnote>
  <w:footnote w:id="54">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eastAsia="SimSun" w:hAnsi="Times New Roman" w:cs="Times New Roman"/>
          <w:color w:val="000000" w:themeColor="text1"/>
          <w:shd w:val="clear" w:color="auto" w:fill="FFFFFF"/>
        </w:rPr>
        <w:t xml:space="preserve">Edward L. Ryan. </w:t>
      </w:r>
      <w:r w:rsidRPr="009D1854">
        <w:rPr>
          <w:rFonts w:ascii="Times New Roman" w:eastAsia="SimSun" w:hAnsi="Times New Roman" w:cs="Times New Roman"/>
          <w:i/>
          <w:iCs/>
          <w:color w:val="000000" w:themeColor="text1"/>
          <w:shd w:val="clear" w:color="auto" w:fill="FFFFFF"/>
        </w:rPr>
        <w:t>‘Imprisonment for Debt: Its Origin and Repeal’</w:t>
      </w:r>
      <w:r w:rsidRPr="009D1854">
        <w:rPr>
          <w:rFonts w:ascii="Times New Roman" w:eastAsia="SimSun" w:hAnsi="Times New Roman" w:cs="Times New Roman"/>
          <w:color w:val="000000" w:themeColor="text1"/>
          <w:shd w:val="clear" w:color="auto" w:fill="FFFFFF"/>
        </w:rPr>
        <w:t> </w:t>
      </w:r>
      <w:r w:rsidRPr="009D1854">
        <w:rPr>
          <w:rFonts w:ascii="Times New Roman" w:eastAsia="SimSun" w:hAnsi="Times New Roman" w:cs="Times New Roman"/>
          <w:iCs/>
          <w:color w:val="000000" w:themeColor="text1"/>
          <w:shd w:val="clear" w:color="auto" w:fill="FFFFFF"/>
        </w:rPr>
        <w:t>The Virginia Magazine of History and Biography,</w:t>
      </w:r>
      <w:r w:rsidRPr="009D1854">
        <w:rPr>
          <w:rFonts w:ascii="Times New Roman" w:eastAsia="SimSun" w:hAnsi="Times New Roman" w:cs="Times New Roman"/>
          <w:color w:val="000000" w:themeColor="text1"/>
          <w:shd w:val="clear" w:color="auto" w:fill="FFFFFF"/>
        </w:rPr>
        <w:t xml:space="preserve"> Vol. 42, No. 1, 1934, 53–58.</w:t>
      </w:r>
    </w:p>
  </w:footnote>
  <w:footnote w:id="55">
    <w:p w:rsidR="00921276" w:rsidRPr="009D1854" w:rsidRDefault="00921276" w:rsidP="00730937">
      <w:pPr>
        <w:pStyle w:val="FootnoteText"/>
        <w:snapToGrid w:val="0"/>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Ford. R, ‘</w:t>
      </w:r>
      <w:r w:rsidRPr="009D1854">
        <w:rPr>
          <w:rFonts w:ascii="Times New Roman" w:hAnsi="Times New Roman" w:cs="Times New Roman"/>
          <w:i/>
          <w:iCs/>
        </w:rPr>
        <w:t>Imprisonment for Debt’</w:t>
      </w:r>
      <w:r w:rsidRPr="009D1854">
        <w:rPr>
          <w:rFonts w:ascii="Times New Roman" w:hAnsi="Times New Roman" w:cs="Times New Roman"/>
        </w:rPr>
        <w:t>, 25</w:t>
      </w:r>
      <w:r>
        <w:rPr>
          <w:rFonts w:ascii="Times New Roman" w:hAnsi="Times New Roman" w:cs="Times New Roman"/>
        </w:rPr>
        <w:t>.</w:t>
      </w:r>
    </w:p>
  </w:footnote>
  <w:footnote w:id="56">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Section 4, </w:t>
      </w:r>
      <w:r w:rsidRPr="009D1854">
        <w:rPr>
          <w:rFonts w:ascii="Times New Roman" w:hAnsi="Times New Roman" w:cs="Times New Roman"/>
          <w:i/>
          <w:iCs/>
        </w:rPr>
        <w:t>Debtors Act</w:t>
      </w:r>
      <w:r w:rsidRPr="009D1854">
        <w:rPr>
          <w:rFonts w:ascii="Times New Roman" w:hAnsi="Times New Roman" w:cs="Times New Roman"/>
        </w:rPr>
        <w:t>, 1869</w:t>
      </w:r>
      <w:r>
        <w:rPr>
          <w:rFonts w:ascii="Times New Roman" w:hAnsi="Times New Roman" w:cs="Times New Roman"/>
          <w:lang w:val="en-US"/>
        </w:rPr>
        <w:t>, (Britain).</w:t>
      </w:r>
    </w:p>
  </w:footnote>
  <w:footnote w:id="57">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Section 5, </w:t>
      </w:r>
      <w:r w:rsidRPr="009D1854">
        <w:rPr>
          <w:rFonts w:ascii="Times New Roman" w:hAnsi="Times New Roman" w:cs="Times New Roman"/>
          <w:i/>
          <w:iCs/>
        </w:rPr>
        <w:t>Debtors Act</w:t>
      </w:r>
      <w:r w:rsidRPr="009D1854">
        <w:rPr>
          <w:rFonts w:ascii="Times New Roman" w:hAnsi="Times New Roman" w:cs="Times New Roman"/>
        </w:rPr>
        <w:t>, 1869</w:t>
      </w:r>
      <w:r>
        <w:rPr>
          <w:rFonts w:ascii="Times New Roman" w:hAnsi="Times New Roman" w:cs="Times New Roman"/>
          <w:lang w:val="en-US"/>
        </w:rPr>
        <w:t>, (Britain).</w:t>
      </w:r>
    </w:p>
  </w:footnote>
  <w:footnote w:id="58">
    <w:p w:rsidR="00921276" w:rsidRPr="009D1854" w:rsidRDefault="00921276" w:rsidP="00730937">
      <w:pPr>
        <w:pStyle w:val="FootnoteText"/>
        <w:snapToGrid w:val="0"/>
        <w:spacing w:line="360" w:lineRule="auto"/>
        <w:jc w:val="both"/>
        <w:rPr>
          <w:rFonts w:ascii="Times New Roman" w:hAnsi="Times New Roman" w:cs="Times New Roman"/>
          <w:color w:val="000000" w:themeColor="text1"/>
        </w:rPr>
      </w:pPr>
      <w:r w:rsidRPr="009D1854">
        <w:rPr>
          <w:rStyle w:val="FootnoteReference"/>
          <w:rFonts w:ascii="Times New Roman" w:hAnsi="Times New Roman" w:cs="Times New Roman"/>
        </w:rPr>
        <w:footnoteRef/>
      </w:r>
      <w:r w:rsidRPr="009D1854">
        <w:rPr>
          <w:rFonts w:ascii="Times New Roman" w:hAnsi="Times New Roman" w:cs="Times New Roman"/>
          <w:color w:val="000000" w:themeColor="text1"/>
        </w:rPr>
        <w:t xml:space="preserve">W. </w:t>
      </w:r>
      <w:r w:rsidRPr="009D1854">
        <w:rPr>
          <w:rFonts w:ascii="Times New Roman" w:eastAsia="SimSun" w:hAnsi="Times New Roman" w:cs="Times New Roman"/>
          <w:color w:val="000000" w:themeColor="text1"/>
          <w:shd w:val="clear" w:color="auto" w:fill="FFFFFF"/>
        </w:rPr>
        <w:t xml:space="preserve">Owens, and P. N. Furbank. </w:t>
      </w:r>
      <w:r w:rsidRPr="009D1854">
        <w:rPr>
          <w:rFonts w:ascii="Times New Roman" w:eastAsia="SimSun" w:hAnsi="Times New Roman" w:cs="Times New Roman"/>
          <w:i/>
          <w:iCs/>
          <w:color w:val="000000" w:themeColor="text1"/>
          <w:shd w:val="clear" w:color="auto" w:fill="FFFFFF"/>
        </w:rPr>
        <w:t>‘Defoe and Imprisonment for Debt: Some Attributions Reviewed.’</w:t>
      </w:r>
      <w:r w:rsidRPr="009D1854">
        <w:rPr>
          <w:rFonts w:ascii="Times New Roman" w:eastAsia="SimSun" w:hAnsi="Times New Roman" w:cs="Times New Roman"/>
          <w:color w:val="000000" w:themeColor="text1"/>
          <w:shd w:val="clear" w:color="auto" w:fill="FFFFFF"/>
        </w:rPr>
        <w:t> The Review of English Studies, Vol. 37, No. 148, 1986, 495.</w:t>
      </w:r>
    </w:p>
  </w:footnote>
  <w:footnote w:id="59">
    <w:p w:rsidR="00921276" w:rsidRPr="00730937" w:rsidRDefault="00921276" w:rsidP="00730937">
      <w:pPr>
        <w:pStyle w:val="FootnoteText"/>
        <w:snapToGrid w:val="0"/>
        <w:spacing w:line="360" w:lineRule="auto"/>
        <w:jc w:val="both"/>
        <w:rPr>
          <w:rFonts w:ascii="Times New Roman" w:hAnsi="Times New Roman" w:cs="Times New Roman"/>
          <w:color w:val="000000" w:themeColor="text1"/>
        </w:rPr>
      </w:pPr>
      <w:r w:rsidRPr="00730937">
        <w:rPr>
          <w:rStyle w:val="FootnoteReference"/>
          <w:rFonts w:ascii="Times New Roman" w:hAnsi="Times New Roman" w:cs="Times New Roman"/>
        </w:rPr>
        <w:footnoteRef/>
      </w:r>
      <w:r w:rsidRPr="00730937">
        <w:rPr>
          <w:rFonts w:ascii="Times New Roman" w:eastAsia="Segoe UI" w:hAnsi="Times New Roman" w:cs="Times New Roman"/>
          <w:color w:val="000000" w:themeColor="text1"/>
          <w:shd w:val="clear" w:color="auto" w:fill="FFFEFB"/>
        </w:rPr>
        <w:t xml:space="preserve"> Moore. J, ”</w:t>
      </w:r>
      <w:r w:rsidRPr="00730937">
        <w:rPr>
          <w:rFonts w:ascii="Times New Roman" w:eastAsia="Segoe UI" w:hAnsi="Times New Roman" w:cs="Times New Roman"/>
          <w:i/>
          <w:color w:val="000000" w:themeColor="text1"/>
          <w:shd w:val="clear" w:color="auto" w:fill="FFFEFB"/>
        </w:rPr>
        <w:t xml:space="preserve">A checklist of the writings of Daniel Defoe” </w:t>
      </w:r>
      <w:r w:rsidRPr="00730937">
        <w:rPr>
          <w:rFonts w:ascii="Times New Roman" w:eastAsia="Segoe UI" w:hAnsi="Times New Roman" w:cs="Times New Roman"/>
          <w:color w:val="000000" w:themeColor="text1"/>
          <w:shd w:val="clear" w:color="auto" w:fill="FFFEFB"/>
        </w:rPr>
        <w:t>Bloomington: Indiana University Press, 1960, 76.</w:t>
      </w:r>
    </w:p>
  </w:footnote>
  <w:footnote w:id="60">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Ford. R, ‘</w:t>
      </w:r>
      <w:r w:rsidRPr="00730937">
        <w:rPr>
          <w:rFonts w:ascii="Times New Roman" w:hAnsi="Times New Roman" w:cs="Times New Roman"/>
          <w:i/>
          <w:iCs/>
        </w:rPr>
        <w:t>Imprisonment for Debt’</w:t>
      </w:r>
      <w:r w:rsidRPr="00730937">
        <w:rPr>
          <w:rFonts w:ascii="Times New Roman" w:hAnsi="Times New Roman" w:cs="Times New Roman"/>
        </w:rPr>
        <w:t>, 31</w:t>
      </w:r>
      <w:r w:rsidRPr="00730937">
        <w:rPr>
          <w:rFonts w:ascii="Times New Roman" w:hAnsi="Times New Roman" w:cs="Times New Roman"/>
          <w:lang w:val="en-US"/>
        </w:rPr>
        <w:t>.</w:t>
      </w:r>
    </w:p>
  </w:footnote>
  <w:footnote w:id="61">
    <w:p w:rsidR="00921276" w:rsidRPr="00730937" w:rsidRDefault="00921276" w:rsidP="00730937">
      <w:pPr>
        <w:pStyle w:val="FootnoteText"/>
        <w:spacing w:line="360" w:lineRule="auto"/>
        <w:jc w:val="both"/>
        <w:rPr>
          <w:rFonts w:ascii="Times New Roman" w:hAnsi="Times New Roman" w:cs="Times New Roman"/>
          <w:lang w:val="en-US"/>
        </w:rPr>
      </w:pPr>
      <w:r w:rsidRPr="00730937">
        <w:rPr>
          <w:rStyle w:val="FootnoteReference"/>
          <w:rFonts w:ascii="Times New Roman" w:hAnsi="Times New Roman" w:cs="Times New Roman"/>
        </w:rPr>
        <w:footnoteRef/>
      </w:r>
      <w:r w:rsidRPr="00730937">
        <w:rPr>
          <w:rFonts w:ascii="Times New Roman" w:hAnsi="Times New Roman" w:cs="Times New Roman"/>
        </w:rPr>
        <w:t xml:space="preserve"> Section 3 (1), </w:t>
      </w:r>
      <w:r w:rsidRPr="00730937">
        <w:rPr>
          <w:rFonts w:ascii="Times New Roman" w:hAnsi="Times New Roman" w:cs="Times New Roman"/>
          <w:i/>
        </w:rPr>
        <w:t>Judicature Act</w:t>
      </w:r>
      <w:r w:rsidRPr="00730937">
        <w:rPr>
          <w:rFonts w:ascii="Times New Roman" w:hAnsi="Times New Roman" w:cs="Times New Roman"/>
        </w:rPr>
        <w:t>, Cap 8</w:t>
      </w:r>
      <w:r w:rsidRPr="00730937">
        <w:rPr>
          <w:rFonts w:ascii="Times New Roman" w:hAnsi="Times New Roman" w:cs="Times New Roman"/>
          <w:lang w:val="en-US"/>
        </w:rPr>
        <w:t>.</w:t>
      </w:r>
    </w:p>
  </w:footnote>
  <w:footnote w:id="62">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imSun" w:hAnsi="Times New Roman" w:cs="Times New Roman"/>
          <w:color w:val="000000" w:themeColor="text1"/>
          <w:shd w:val="clear" w:color="auto" w:fill="FFFFFF"/>
        </w:rPr>
        <w:t>Priest, C, ‘</w:t>
      </w:r>
      <w:r w:rsidRPr="00730937">
        <w:rPr>
          <w:rFonts w:ascii="Times New Roman" w:eastAsia="SimSun" w:hAnsi="Times New Roman" w:cs="Times New Roman"/>
          <w:i/>
          <w:iCs/>
          <w:color w:val="000000" w:themeColor="text1"/>
          <w:shd w:val="clear" w:color="auto" w:fill="FFFFFF"/>
        </w:rPr>
        <w:t>Creating an American Property Law: Alienability and Its Limits in American History</w:t>
      </w:r>
      <w:r w:rsidRPr="00730937">
        <w:rPr>
          <w:rFonts w:ascii="Times New Roman" w:eastAsia="SimSun" w:hAnsi="Times New Roman" w:cs="Times New Roman"/>
          <w:color w:val="000000" w:themeColor="text1"/>
          <w:shd w:val="clear" w:color="auto" w:fill="FFFFFF"/>
        </w:rPr>
        <w:t>.’ </w:t>
      </w:r>
      <w:r w:rsidRPr="00730937">
        <w:rPr>
          <w:rFonts w:ascii="Times New Roman" w:eastAsia="SimSun" w:hAnsi="Times New Roman" w:cs="Times New Roman"/>
          <w:iCs/>
          <w:color w:val="000000" w:themeColor="text1"/>
          <w:shd w:val="clear" w:color="auto" w:fill="FFFFFF"/>
        </w:rPr>
        <w:t>Harvard Law Review, 120(2)</w:t>
      </w:r>
      <w:r w:rsidRPr="00730937">
        <w:rPr>
          <w:rFonts w:ascii="Times New Roman" w:eastAsia="SimSun" w:hAnsi="Times New Roman" w:cs="Times New Roman"/>
          <w:color w:val="000000" w:themeColor="text1"/>
          <w:shd w:val="clear" w:color="auto" w:fill="FFFFFF"/>
        </w:rPr>
        <w:t>, 2006, 389.</w:t>
      </w:r>
    </w:p>
  </w:footnote>
  <w:footnote w:id="63">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eastAsia="SimSun" w:hAnsi="Times New Roman" w:cs="Times New Roman"/>
        </w:rPr>
        <w:t>Priest. C, ‘</w:t>
      </w:r>
      <w:r w:rsidRPr="00730937">
        <w:rPr>
          <w:rFonts w:ascii="Times New Roman" w:eastAsia="SimSun" w:hAnsi="Times New Roman" w:cs="Times New Roman"/>
          <w:i/>
          <w:iCs/>
        </w:rPr>
        <w:t>Currency Policies and Legal Development in Colonial New England’,</w:t>
      </w:r>
      <w:r w:rsidRPr="00730937">
        <w:rPr>
          <w:rFonts w:ascii="Times New Roman" w:eastAsia="SimSun" w:hAnsi="Times New Roman" w:cs="Times New Roman"/>
        </w:rPr>
        <w:t xml:space="preserve"> Yale Law Journal, 2001, 1328-1332.</w:t>
      </w:r>
    </w:p>
  </w:footnote>
  <w:footnote w:id="64">
    <w:p w:rsidR="00921276" w:rsidRPr="00730937" w:rsidRDefault="00921276" w:rsidP="00730937">
      <w:pPr>
        <w:pStyle w:val="FootnoteText"/>
        <w:snapToGrid w:val="0"/>
        <w:spacing w:line="360" w:lineRule="auto"/>
        <w:jc w:val="both"/>
        <w:rPr>
          <w:rFonts w:ascii="Times New Roman" w:hAnsi="Times New Roman" w:cs="Times New Roman"/>
          <w:i/>
          <w:iCs/>
        </w:rPr>
      </w:pPr>
      <w:r w:rsidRPr="00730937">
        <w:rPr>
          <w:rStyle w:val="FootnoteReference"/>
          <w:rFonts w:ascii="Times New Roman" w:hAnsi="Times New Roman" w:cs="Times New Roman"/>
        </w:rPr>
        <w:footnoteRef/>
      </w:r>
      <w:r w:rsidRPr="00730937">
        <w:rPr>
          <w:rFonts w:ascii="Times New Roman" w:hAnsi="Times New Roman" w:cs="Times New Roman"/>
        </w:rPr>
        <w:t xml:space="preserve"> Ryan. L, ‘</w:t>
      </w:r>
      <w:r w:rsidRPr="00730937">
        <w:rPr>
          <w:rFonts w:ascii="Times New Roman" w:hAnsi="Times New Roman" w:cs="Times New Roman"/>
          <w:i/>
          <w:iCs/>
        </w:rPr>
        <w:t>Imprisonment for Debt: It’s origin and repeal’</w:t>
      </w:r>
      <w:r w:rsidRPr="00730937">
        <w:rPr>
          <w:rFonts w:ascii="Times New Roman" w:hAnsi="Times New Roman" w:cs="Times New Roman"/>
        </w:rPr>
        <w:t xml:space="preserve">, </w:t>
      </w:r>
      <w:r w:rsidRPr="00730937">
        <w:rPr>
          <w:rFonts w:ascii="Times New Roman" w:eastAsia="SimSun" w:hAnsi="Times New Roman" w:cs="Times New Roman"/>
        </w:rPr>
        <w:t>The Virginia Magazine of History and Biography, Vol. 42, No. 1, 1934, 53.</w:t>
      </w:r>
    </w:p>
  </w:footnote>
  <w:footnote w:id="65">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ans-serif" w:hAnsi="Times New Roman" w:cs="Times New Roman"/>
          <w:color w:val="000000" w:themeColor="text1"/>
          <w:shd w:val="clear" w:color="auto" w:fill="FFFFFF"/>
        </w:rPr>
        <w:t xml:space="preserve"> Robert. J, </w:t>
      </w:r>
      <w:hyperlink r:id="rId3" w:history="1">
        <w:r w:rsidRPr="00730937">
          <w:rPr>
            <w:rStyle w:val="Hyperlink"/>
            <w:rFonts w:ascii="Times New Roman" w:eastAsia="sans-serif" w:hAnsi="Times New Roman" w:cs="Times New Roman"/>
            <w:i/>
            <w:iCs/>
            <w:color w:val="000000" w:themeColor="text1"/>
            <w:u w:val="none"/>
          </w:rPr>
          <w:t>"A Visit to the Philadelphia Prison"</w:t>
        </w:r>
      </w:hyperlink>
      <w:r w:rsidRPr="00730937">
        <w:rPr>
          <w:rFonts w:ascii="Times New Roman" w:eastAsia="sans-serif" w:hAnsi="Times New Roman" w:cs="Times New Roman"/>
          <w:i/>
          <w:iCs/>
          <w:color w:val="000000" w:themeColor="text1"/>
        </w:rPr>
        <w:t xml:space="preserve">, </w:t>
      </w:r>
      <w:r w:rsidRPr="00730937">
        <w:rPr>
          <w:rFonts w:ascii="Times New Roman" w:eastAsia="sans-serif" w:hAnsi="Times New Roman" w:cs="Times New Roman"/>
          <w:color w:val="000000" w:themeColor="text1"/>
          <w:shd w:val="clear" w:color="auto" w:fill="FFFFFF"/>
        </w:rPr>
        <w:t>James Phillips &amp; Sons Publishing Company, 1797, 23.</w:t>
      </w:r>
    </w:p>
  </w:footnote>
  <w:footnote w:id="66">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Chapter 29, Section 1, </w:t>
      </w:r>
      <w:r w:rsidRPr="00730937">
        <w:rPr>
          <w:rFonts w:ascii="Times New Roman" w:hAnsi="Times New Roman" w:cs="Times New Roman"/>
          <w:i/>
        </w:rPr>
        <w:t>Debtors’ Prison Relief Act</w:t>
      </w:r>
      <w:r w:rsidRPr="00730937">
        <w:rPr>
          <w:rFonts w:ascii="Times New Roman" w:hAnsi="Times New Roman" w:cs="Times New Roman"/>
        </w:rPr>
        <w:t>, 1792, (United States of America).</w:t>
      </w:r>
    </w:p>
  </w:footnote>
  <w:footnote w:id="67">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Chapter 29, Section 2, </w:t>
      </w:r>
      <w:r w:rsidRPr="00730937">
        <w:rPr>
          <w:rFonts w:ascii="Times New Roman" w:hAnsi="Times New Roman" w:cs="Times New Roman"/>
          <w:i/>
        </w:rPr>
        <w:t>Debtors’ Prison Relief Act</w:t>
      </w:r>
      <w:r w:rsidRPr="00730937">
        <w:rPr>
          <w:rFonts w:ascii="Times New Roman" w:hAnsi="Times New Roman" w:cs="Times New Roman"/>
        </w:rPr>
        <w:t>, 1792, (United States of America).</w:t>
      </w:r>
    </w:p>
  </w:footnote>
  <w:footnote w:id="68">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Chapter 29, Section 3, </w:t>
      </w:r>
      <w:r w:rsidRPr="00730937">
        <w:rPr>
          <w:rFonts w:ascii="Times New Roman" w:hAnsi="Times New Roman" w:cs="Times New Roman"/>
          <w:i/>
        </w:rPr>
        <w:t>Debtors’ Prison Relief Act</w:t>
      </w:r>
      <w:r w:rsidRPr="00730937">
        <w:rPr>
          <w:rFonts w:ascii="Times New Roman" w:hAnsi="Times New Roman" w:cs="Times New Roman"/>
        </w:rPr>
        <w:t>, 1792, (United States of America).</w:t>
      </w:r>
    </w:p>
  </w:footnote>
  <w:footnote w:id="69">
    <w:p w:rsidR="00921276" w:rsidRPr="00730937" w:rsidRDefault="00921276" w:rsidP="00730937">
      <w:pPr>
        <w:pStyle w:val="FootnoteText"/>
        <w:tabs>
          <w:tab w:val="right" w:pos="9026"/>
        </w:tabs>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Alan. A, ‘</w:t>
      </w:r>
      <w:r w:rsidRPr="00730937">
        <w:rPr>
          <w:rFonts w:ascii="Times New Roman" w:hAnsi="Times New Roman" w:cs="Times New Roman"/>
          <w:i/>
        </w:rPr>
        <w:t xml:space="preserve">The Real History of American Revolution’, </w:t>
      </w:r>
      <w:r w:rsidRPr="00730937">
        <w:rPr>
          <w:rFonts w:ascii="Times New Roman" w:hAnsi="Times New Roman" w:cs="Times New Roman"/>
        </w:rPr>
        <w:t>Sterling Publishers, New York, 2007, 349.</w:t>
      </w:r>
      <w:r w:rsidRPr="00730937">
        <w:rPr>
          <w:rFonts w:ascii="Times New Roman" w:hAnsi="Times New Roman" w:cs="Times New Roman"/>
        </w:rPr>
        <w:tab/>
      </w:r>
    </w:p>
  </w:footnote>
  <w:footnote w:id="70">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color w:val="000000" w:themeColor="text1"/>
        </w:rPr>
        <w:footnoteRef/>
      </w:r>
      <w:r w:rsidRPr="00730937">
        <w:rPr>
          <w:rFonts w:ascii="Times New Roman" w:hAnsi="Times New Roman" w:cs="Times New Roman"/>
          <w:color w:val="000000" w:themeColor="text1"/>
        </w:rPr>
        <w:t xml:space="preserve"> John B. ‘</w:t>
      </w:r>
      <w:hyperlink r:id="rId4" w:anchor="v=onepage&amp;q=1816%20debtors%20prison&amp;f=false" w:history="1">
        <w:r w:rsidRPr="00730937">
          <w:rPr>
            <w:rStyle w:val="Hyperlink"/>
            <w:rFonts w:ascii="Times New Roman" w:hAnsi="Times New Roman" w:cs="Times New Roman"/>
            <w:i/>
            <w:iCs/>
            <w:color w:val="000000" w:themeColor="text1"/>
            <w:u w:val="none"/>
          </w:rPr>
          <w:t>The Acquisition of Political, Social, and Industrial Rights of Man in America</w:t>
        </w:r>
      </w:hyperlink>
      <w:r w:rsidRPr="00730937">
        <w:rPr>
          <w:rFonts w:ascii="Times New Roman" w:hAnsi="Times New Roman" w:cs="Times New Roman"/>
          <w:color w:val="000000" w:themeColor="text1"/>
        </w:rPr>
        <w:t>’</w:t>
      </w:r>
      <w:r w:rsidRPr="00730937">
        <w:rPr>
          <w:rFonts w:ascii="Times New Roman" w:hAnsi="Times New Roman" w:cs="Times New Roman"/>
          <w:color w:val="000000" w:themeColor="text1"/>
          <w:shd w:val="clear" w:color="auto" w:fill="EAF3FF"/>
        </w:rPr>
        <w:t xml:space="preserve">, </w:t>
      </w:r>
      <w:r w:rsidRPr="00730937">
        <w:rPr>
          <w:rFonts w:ascii="Times New Roman" w:hAnsi="Times New Roman" w:cs="Times New Roman"/>
          <w:color w:val="000000" w:themeColor="text1"/>
        </w:rPr>
        <w:t>Imperial Press, Cleveland, 1903, 65</w:t>
      </w:r>
      <w:r w:rsidRPr="00730937">
        <w:rPr>
          <w:rFonts w:ascii="Times New Roman" w:hAnsi="Times New Roman" w:cs="Times New Roman"/>
        </w:rPr>
        <w:t>.</w:t>
      </w:r>
    </w:p>
  </w:footnote>
  <w:footnote w:id="71">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Ryan. L, ‘</w:t>
      </w:r>
      <w:r w:rsidRPr="00730937">
        <w:rPr>
          <w:rFonts w:ascii="Times New Roman" w:hAnsi="Times New Roman" w:cs="Times New Roman"/>
          <w:i/>
          <w:iCs/>
        </w:rPr>
        <w:t>Imprisonment for Debt: It’s origin and repeal’</w:t>
      </w:r>
      <w:r w:rsidRPr="00730937">
        <w:rPr>
          <w:rFonts w:ascii="Times New Roman" w:hAnsi="Times New Roman" w:cs="Times New Roman"/>
        </w:rPr>
        <w:t xml:space="preserve">, </w:t>
      </w:r>
      <w:r w:rsidRPr="00730937">
        <w:rPr>
          <w:rFonts w:ascii="Times New Roman" w:eastAsia="SimSun" w:hAnsi="Times New Roman" w:cs="Times New Roman"/>
        </w:rPr>
        <w:t>54.</w:t>
      </w:r>
    </w:p>
  </w:footnote>
  <w:footnote w:id="72">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Ryan. L, ‘</w:t>
      </w:r>
      <w:r w:rsidRPr="00730937">
        <w:rPr>
          <w:rFonts w:ascii="Times New Roman" w:hAnsi="Times New Roman" w:cs="Times New Roman"/>
          <w:i/>
          <w:iCs/>
        </w:rPr>
        <w:t>Imprisonment for Debt: It’s origin and repeal’</w:t>
      </w:r>
      <w:r w:rsidRPr="00730937">
        <w:rPr>
          <w:rFonts w:ascii="Times New Roman" w:hAnsi="Times New Roman" w:cs="Times New Roman"/>
        </w:rPr>
        <w:t xml:space="preserve">, </w:t>
      </w:r>
      <w:r w:rsidRPr="00730937">
        <w:rPr>
          <w:rFonts w:ascii="Times New Roman" w:eastAsia="SimSun" w:hAnsi="Times New Roman" w:cs="Times New Roman"/>
        </w:rPr>
        <w:t>54.</w:t>
      </w:r>
    </w:p>
  </w:footnote>
  <w:footnote w:id="73">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Ryan. L, ‘</w:t>
      </w:r>
      <w:r w:rsidRPr="00730937">
        <w:rPr>
          <w:rFonts w:ascii="Times New Roman" w:hAnsi="Times New Roman" w:cs="Times New Roman"/>
          <w:i/>
          <w:iCs/>
        </w:rPr>
        <w:t>Imprisonment for Debt: It’s origin and repeal’</w:t>
      </w:r>
      <w:r w:rsidRPr="00730937">
        <w:rPr>
          <w:rFonts w:ascii="Times New Roman" w:hAnsi="Times New Roman" w:cs="Times New Roman"/>
        </w:rPr>
        <w:t xml:space="preserve">, </w:t>
      </w:r>
      <w:r w:rsidRPr="00730937">
        <w:rPr>
          <w:rFonts w:ascii="Times New Roman" w:eastAsia="SimSun" w:hAnsi="Times New Roman" w:cs="Times New Roman"/>
        </w:rPr>
        <w:t>55.</w:t>
      </w:r>
    </w:p>
  </w:footnote>
  <w:footnote w:id="74">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Ryan. L, ‘</w:t>
      </w:r>
      <w:r w:rsidRPr="00730937">
        <w:rPr>
          <w:rFonts w:ascii="Times New Roman" w:hAnsi="Times New Roman" w:cs="Times New Roman"/>
          <w:i/>
          <w:iCs/>
        </w:rPr>
        <w:t>Imprisonment for Debt: It’s origin and repeal’</w:t>
      </w:r>
      <w:r w:rsidRPr="00730937">
        <w:rPr>
          <w:rFonts w:ascii="Times New Roman" w:hAnsi="Times New Roman" w:cs="Times New Roman"/>
        </w:rPr>
        <w:t xml:space="preserve">, </w:t>
      </w:r>
      <w:r w:rsidRPr="00730937">
        <w:rPr>
          <w:rFonts w:ascii="Times New Roman" w:eastAsia="SimSun" w:hAnsi="Times New Roman" w:cs="Times New Roman"/>
        </w:rPr>
        <w:t>55.</w:t>
      </w:r>
    </w:p>
  </w:footnote>
  <w:footnote w:id="75">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Ryan. L, ‘</w:t>
      </w:r>
      <w:r w:rsidRPr="00730937">
        <w:rPr>
          <w:rFonts w:ascii="Times New Roman" w:hAnsi="Times New Roman" w:cs="Times New Roman"/>
          <w:i/>
          <w:iCs/>
        </w:rPr>
        <w:t>Imprisonment for Debt: It’s origin and repeal’</w:t>
      </w:r>
      <w:r w:rsidRPr="00730937">
        <w:rPr>
          <w:rFonts w:ascii="Times New Roman" w:hAnsi="Times New Roman" w:cs="Times New Roman"/>
        </w:rPr>
        <w:t xml:space="preserve">, </w:t>
      </w:r>
      <w:r w:rsidRPr="00730937">
        <w:rPr>
          <w:rFonts w:ascii="Times New Roman" w:eastAsia="SimSun" w:hAnsi="Times New Roman" w:cs="Times New Roman"/>
        </w:rPr>
        <w:t>53.</w:t>
      </w:r>
    </w:p>
  </w:footnote>
  <w:footnote w:id="76">
    <w:p w:rsidR="00921276" w:rsidRPr="009D1854"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Joslin. G, </w:t>
      </w:r>
      <w:r w:rsidRPr="00730937">
        <w:rPr>
          <w:rFonts w:ascii="Times New Roman" w:hAnsi="Times New Roman" w:cs="Times New Roman"/>
          <w:i/>
        </w:rPr>
        <w:t>‘Bankruptcy: Anglo-American Contrasts</w:t>
      </w:r>
      <w:r w:rsidRPr="00730937">
        <w:rPr>
          <w:rFonts w:ascii="Times New Roman" w:hAnsi="Times New Roman" w:cs="Times New Roman"/>
        </w:rPr>
        <w:t>’, Modern Law Review. 29 (2), January 1966, 149–159.</w:t>
      </w:r>
    </w:p>
  </w:footnote>
  <w:footnote w:id="77">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color w:val="222222"/>
        </w:rPr>
        <w:t>Cheryl, L. ‘</w:t>
      </w:r>
      <w:r w:rsidRPr="009D1854">
        <w:rPr>
          <w:rFonts w:ascii="Times New Roman" w:hAnsi="Times New Roman" w:cs="Times New Roman"/>
          <w:i/>
          <w:iCs/>
          <w:color w:val="222222"/>
        </w:rPr>
        <w:t>The Orphan in Eighteenth-Century Law and Literature’</w:t>
      </w:r>
      <w:r w:rsidRPr="009D1854">
        <w:rPr>
          <w:rFonts w:ascii="Times New Roman" w:hAnsi="Times New Roman" w:cs="Times New Roman"/>
          <w:color w:val="222222"/>
        </w:rPr>
        <w:t>, Ashgate Publishing Company, 2011, 87.</w:t>
      </w:r>
    </w:p>
  </w:footnote>
  <w:footnote w:id="78">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color w:val="000000" w:themeColor="text1"/>
          <w:shd w:val="clear" w:color="auto" w:fill="FFFFFF"/>
        </w:rPr>
        <w:t>Higginbotham. P, ‘</w:t>
      </w:r>
      <w:r w:rsidRPr="009D1854">
        <w:rPr>
          <w:rFonts w:ascii="Times New Roman" w:hAnsi="Times New Roman" w:cs="Times New Roman"/>
          <w:i/>
          <w:iCs/>
          <w:color w:val="000000" w:themeColor="text1"/>
          <w:shd w:val="clear" w:color="auto" w:fill="FFFFFF"/>
        </w:rPr>
        <w:t>The Workhouse Encyclopaedia’</w:t>
      </w:r>
      <w:r w:rsidRPr="009D1854">
        <w:rPr>
          <w:rFonts w:ascii="Times New Roman" w:hAnsi="Times New Roman" w:cs="Times New Roman"/>
          <w:color w:val="000000" w:themeColor="text1"/>
          <w:shd w:val="clear" w:color="auto" w:fill="FFFFFF"/>
        </w:rPr>
        <w:t>, The History Press, 2012, 9</w:t>
      </w:r>
      <w:r>
        <w:rPr>
          <w:rFonts w:ascii="Times New Roman" w:hAnsi="Times New Roman" w:cs="Times New Roman"/>
          <w:color w:val="000000" w:themeColor="text1"/>
          <w:shd w:val="clear" w:color="auto" w:fill="FFFFFF"/>
        </w:rPr>
        <w:t>.</w:t>
      </w:r>
    </w:p>
  </w:footnote>
  <w:footnote w:id="79">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Ford. R, ‘</w:t>
      </w:r>
      <w:r w:rsidRPr="009D1854">
        <w:rPr>
          <w:rFonts w:ascii="Times New Roman" w:hAnsi="Times New Roman" w:cs="Times New Roman"/>
          <w:i/>
          <w:iCs/>
        </w:rPr>
        <w:t>Imprisonment for Debt’</w:t>
      </w:r>
      <w:r w:rsidRPr="009D1854">
        <w:rPr>
          <w:rFonts w:ascii="Times New Roman" w:hAnsi="Times New Roman" w:cs="Times New Roman"/>
        </w:rPr>
        <w:t>, Michigan Law Review, 32</w:t>
      </w:r>
      <w:r w:rsidRPr="009D1854">
        <w:rPr>
          <w:rFonts w:ascii="Times New Roman" w:hAnsi="Times New Roman" w:cs="Times New Roman"/>
          <w:lang w:val="en-US"/>
        </w:rPr>
        <w:t>.</w:t>
      </w:r>
    </w:p>
  </w:footnote>
  <w:footnote w:id="80">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Ford. R, ‘</w:t>
      </w:r>
      <w:r w:rsidRPr="009D1854">
        <w:rPr>
          <w:rFonts w:ascii="Times New Roman" w:hAnsi="Times New Roman" w:cs="Times New Roman"/>
          <w:i/>
          <w:iCs/>
        </w:rPr>
        <w:t>Imprisonment for Debt’</w:t>
      </w:r>
      <w:r w:rsidRPr="009D1854">
        <w:rPr>
          <w:rFonts w:ascii="Times New Roman" w:hAnsi="Times New Roman" w:cs="Times New Roman"/>
        </w:rPr>
        <w:t>, Michigan Law Review, 32</w:t>
      </w:r>
      <w:r w:rsidRPr="009D1854">
        <w:rPr>
          <w:rFonts w:ascii="Times New Roman" w:hAnsi="Times New Roman" w:cs="Times New Roman"/>
          <w:lang w:val="en-US"/>
        </w:rPr>
        <w:t>.</w:t>
      </w:r>
    </w:p>
  </w:footnote>
  <w:footnote w:id="81">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i/>
        </w:rPr>
        <w:t xml:space="preserve">William v Illionois </w:t>
      </w:r>
      <w:r w:rsidRPr="009D1854">
        <w:rPr>
          <w:rFonts w:ascii="Times New Roman" w:hAnsi="Times New Roman" w:cs="Times New Roman"/>
        </w:rPr>
        <w:t>(1970), Supreme Court of the United States of America, United States of America.</w:t>
      </w:r>
    </w:p>
  </w:footnote>
  <w:footnote w:id="82">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i/>
        </w:rPr>
        <w:t xml:space="preserve">Tate v Short </w:t>
      </w:r>
      <w:r w:rsidRPr="009D1854">
        <w:rPr>
          <w:rFonts w:ascii="Times New Roman" w:hAnsi="Times New Roman" w:cs="Times New Roman"/>
        </w:rPr>
        <w:t>(1971), Supreme Court of the United States of America, United States of America.</w:t>
      </w:r>
    </w:p>
  </w:footnote>
  <w:footnote w:id="83">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i/>
          <w:color w:val="222222"/>
          <w:shd w:val="clear" w:color="auto" w:fill="FFFFFF"/>
        </w:rPr>
        <w:t>Bearden v Georgia</w:t>
      </w:r>
      <w:r w:rsidRPr="009D1854">
        <w:rPr>
          <w:rFonts w:ascii="Times New Roman" w:hAnsi="Times New Roman" w:cs="Times New Roman"/>
          <w:i/>
          <w:color w:val="222222"/>
          <w:sz w:val="24"/>
          <w:szCs w:val="24"/>
          <w:shd w:val="clear" w:color="auto" w:fill="FFFFFF"/>
        </w:rPr>
        <w:t xml:space="preserve"> </w:t>
      </w:r>
      <w:r w:rsidRPr="009D1854">
        <w:rPr>
          <w:rFonts w:ascii="Times New Roman" w:hAnsi="Times New Roman" w:cs="Times New Roman"/>
          <w:color w:val="222222"/>
          <w:shd w:val="clear" w:color="auto" w:fill="FFFFFF"/>
        </w:rPr>
        <w:t xml:space="preserve">(1983), </w:t>
      </w:r>
      <w:r w:rsidRPr="009D1854">
        <w:rPr>
          <w:rFonts w:ascii="Times New Roman" w:hAnsi="Times New Roman" w:cs="Times New Roman"/>
        </w:rPr>
        <w:t>Supreme Court of the United States of America, United States of America.</w:t>
      </w:r>
    </w:p>
  </w:footnote>
  <w:footnote w:id="84">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color w:val="000000" w:themeColor="text1"/>
          <w:shd w:val="clear" w:color="auto" w:fill="FFFFFF"/>
        </w:rPr>
        <w:t xml:space="preserve">Riesenfeld, Stefan A. </w:t>
      </w:r>
      <w:r w:rsidRPr="009D1854">
        <w:rPr>
          <w:rFonts w:ascii="Times New Roman" w:hAnsi="Times New Roman" w:cs="Times New Roman"/>
          <w:i/>
          <w:iCs/>
          <w:color w:val="000000" w:themeColor="text1"/>
          <w:shd w:val="clear" w:color="auto" w:fill="FFFFFF"/>
        </w:rPr>
        <w:t>“Enforcement of Money Judgments in Early American History.”</w:t>
      </w:r>
      <w:r w:rsidRPr="009D1854">
        <w:rPr>
          <w:rFonts w:ascii="Times New Roman" w:hAnsi="Times New Roman" w:cs="Times New Roman"/>
          <w:color w:val="000000" w:themeColor="text1"/>
          <w:shd w:val="clear" w:color="auto" w:fill="FFFFFF"/>
        </w:rPr>
        <w:t> Michigan Law Review,</w:t>
      </w:r>
      <w:r w:rsidRPr="009D1854">
        <w:rPr>
          <w:rFonts w:ascii="Times New Roman" w:hAnsi="Times New Roman" w:cs="Times New Roman"/>
          <w:color w:val="000000" w:themeColor="text1"/>
          <w:shd w:val="clear" w:color="auto" w:fill="FFFFFF"/>
          <w:lang w:val="en-US"/>
        </w:rPr>
        <w:t xml:space="preserve"> </w:t>
      </w:r>
      <w:r w:rsidRPr="009D1854">
        <w:rPr>
          <w:rFonts w:ascii="Times New Roman" w:hAnsi="Times New Roman" w:cs="Times New Roman"/>
          <w:color w:val="000000" w:themeColor="text1"/>
          <w:shd w:val="clear" w:color="auto" w:fill="FFFFFF"/>
        </w:rPr>
        <w:t>1973, 691–728. </w:t>
      </w:r>
    </w:p>
  </w:footnote>
  <w:footnote w:id="85">
    <w:p w:rsidR="00921276" w:rsidRPr="00D00111" w:rsidRDefault="00921276" w:rsidP="00730937">
      <w:pPr>
        <w:pStyle w:val="FootnoteText"/>
        <w:spacing w:line="360" w:lineRule="auto"/>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Section 12, </w:t>
      </w:r>
      <w:r>
        <w:rPr>
          <w:rFonts w:ascii="Times New Roman" w:hAnsi="Times New Roman" w:cs="Times New Roman"/>
          <w:i/>
        </w:rPr>
        <w:t xml:space="preserve">Debt (Summary Recovery) Act, </w:t>
      </w:r>
      <w:r>
        <w:rPr>
          <w:rFonts w:ascii="Times New Roman" w:hAnsi="Times New Roman" w:cs="Times New Roman"/>
        </w:rPr>
        <w:t>Cap 42.</w:t>
      </w:r>
    </w:p>
  </w:footnote>
  <w:footnote w:id="86">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Pr>
          <w:rFonts w:ascii="Times New Roman" w:hAnsi="Times New Roman" w:cs="Times New Roman"/>
          <w:lang w:val="en-US"/>
        </w:rPr>
        <w:t>(</w:t>
      </w:r>
      <w:r w:rsidRPr="009D1854">
        <w:rPr>
          <w:rFonts w:ascii="Times New Roman" w:hAnsi="Times New Roman" w:cs="Times New Roman"/>
        </w:rPr>
        <w:t>2018</w:t>
      </w:r>
      <w:r>
        <w:rPr>
          <w:rFonts w:ascii="Times New Roman" w:hAnsi="Times New Roman" w:cs="Times New Roman"/>
          <w:lang w:val="en-US"/>
        </w:rPr>
        <w:t>)</w:t>
      </w:r>
      <w:r w:rsidRPr="009D1854">
        <w:rPr>
          <w:rFonts w:ascii="Times New Roman" w:hAnsi="Times New Roman" w:cs="Times New Roman"/>
        </w:rPr>
        <w:t xml:space="preserve"> eKLR</w:t>
      </w:r>
      <w:r w:rsidRPr="009D1854">
        <w:rPr>
          <w:rFonts w:ascii="Times New Roman" w:hAnsi="Times New Roman" w:cs="Times New Roman"/>
          <w:lang w:val="en-US"/>
        </w:rPr>
        <w:t>.</w:t>
      </w:r>
    </w:p>
  </w:footnote>
  <w:footnote w:id="87">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bCs/>
          <w:i/>
          <w:iCs/>
          <w:color w:val="000000" w:themeColor="text1"/>
          <w:shd w:val="clear" w:color="auto" w:fill="FFFFFF"/>
          <w:lang w:val="en-US"/>
        </w:rPr>
        <w:t xml:space="preserve">Republic v Permanent Secretary Office of the President Ministry of Internal Security and Another ex-parte Nassir Mwandhihi </w:t>
      </w:r>
      <w:r w:rsidRPr="009D1854">
        <w:rPr>
          <w:rFonts w:ascii="Times New Roman" w:hAnsi="Times New Roman" w:cs="Times New Roman"/>
          <w:bCs/>
          <w:color w:val="000000" w:themeColor="text1"/>
          <w:shd w:val="clear" w:color="auto" w:fill="FFFFFF"/>
          <w:lang w:val="en-US"/>
        </w:rPr>
        <w:t>(2014) eKLR.</w:t>
      </w:r>
    </w:p>
  </w:footnote>
  <w:footnote w:id="88">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Pr>
          <w:rFonts w:ascii="Times New Roman" w:hAnsi="Times New Roman" w:cs="Times New Roman"/>
          <w:lang w:val="en-US"/>
        </w:rPr>
        <w:t xml:space="preserve">Article </w:t>
      </w:r>
      <w:r w:rsidRPr="009D1854">
        <w:rPr>
          <w:rFonts w:ascii="Times New Roman" w:hAnsi="Times New Roman" w:cs="Times New Roman"/>
          <w:lang w:val="en-US"/>
        </w:rPr>
        <w:t xml:space="preserve">25 (c), </w:t>
      </w:r>
      <w:r w:rsidRPr="009D1854">
        <w:rPr>
          <w:rFonts w:ascii="Times New Roman" w:hAnsi="Times New Roman" w:cs="Times New Roman"/>
          <w:i/>
          <w:iCs/>
          <w:lang w:val="en-US"/>
        </w:rPr>
        <w:t xml:space="preserve">Constitution of Kenya,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89">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Article 29 (a), </w:t>
      </w:r>
      <w:r w:rsidRPr="009D1854">
        <w:rPr>
          <w:rFonts w:ascii="Times New Roman" w:hAnsi="Times New Roman" w:cs="Times New Roman"/>
          <w:i/>
          <w:iCs/>
          <w:lang w:val="en-US"/>
        </w:rPr>
        <w:t xml:space="preserve">Constitution of Kenya,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90">
    <w:p w:rsidR="00921276"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Order 22, Rule 31, </w:t>
      </w:r>
      <w:r w:rsidRPr="009D1854">
        <w:rPr>
          <w:rFonts w:ascii="Times New Roman" w:hAnsi="Times New Roman" w:cs="Times New Roman"/>
          <w:i/>
          <w:iCs/>
        </w:rPr>
        <w:t>Civil Procedure Rules</w:t>
      </w:r>
      <w:r w:rsidRPr="009D1854">
        <w:rPr>
          <w:rFonts w:ascii="Times New Roman" w:hAnsi="Times New Roman" w:cs="Times New Roman"/>
        </w:rPr>
        <w:t>, 2010</w:t>
      </w:r>
      <w:r w:rsidRPr="009D1854">
        <w:rPr>
          <w:rFonts w:ascii="Times New Roman" w:hAnsi="Times New Roman" w:cs="Times New Roman"/>
          <w:lang w:val="en-US"/>
        </w:rPr>
        <w:t>.</w:t>
      </w:r>
    </w:p>
  </w:footnote>
  <w:footnote w:id="91">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Order 22, Rule 34, </w:t>
      </w:r>
      <w:r w:rsidRPr="009D1854">
        <w:rPr>
          <w:rFonts w:ascii="Times New Roman" w:hAnsi="Times New Roman" w:cs="Times New Roman"/>
          <w:i/>
          <w:iCs/>
        </w:rPr>
        <w:t>Civil Procedure Rules</w:t>
      </w:r>
      <w:r w:rsidRPr="009D1854">
        <w:rPr>
          <w:rFonts w:ascii="Times New Roman" w:hAnsi="Times New Roman" w:cs="Times New Roman"/>
        </w:rPr>
        <w:t>, 2010</w:t>
      </w:r>
      <w:r w:rsidRPr="009D1854">
        <w:rPr>
          <w:rFonts w:ascii="Times New Roman" w:hAnsi="Times New Roman" w:cs="Times New Roman"/>
          <w:lang w:val="en-US"/>
        </w:rPr>
        <w:t>.</w:t>
      </w:r>
    </w:p>
  </w:footnote>
  <w:footnote w:id="92">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107, </w:t>
      </w:r>
      <w:r w:rsidRPr="009D1854">
        <w:rPr>
          <w:rFonts w:ascii="Times New Roman" w:hAnsi="Times New Roman" w:cs="Times New Roman"/>
          <w:i/>
          <w:iCs/>
          <w:lang w:val="en-US"/>
        </w:rPr>
        <w:t xml:space="preserve">Evidence Act, </w:t>
      </w:r>
      <w:r>
        <w:rPr>
          <w:rFonts w:ascii="Times New Roman" w:hAnsi="Times New Roman" w:cs="Times New Roman"/>
          <w:iCs/>
          <w:lang w:val="en-US"/>
        </w:rPr>
        <w:t>(</w:t>
      </w:r>
      <w:r w:rsidRPr="009D1854">
        <w:rPr>
          <w:rFonts w:ascii="Times New Roman" w:hAnsi="Times New Roman" w:cs="Times New Roman"/>
          <w:lang w:val="en-US"/>
        </w:rPr>
        <w:t>Act 46 of 1963</w:t>
      </w:r>
      <w:r>
        <w:rPr>
          <w:rFonts w:ascii="Times New Roman" w:hAnsi="Times New Roman" w:cs="Times New Roman"/>
          <w:lang w:val="en-US"/>
        </w:rPr>
        <w:t>)</w:t>
      </w:r>
      <w:r w:rsidRPr="009D1854">
        <w:rPr>
          <w:rFonts w:ascii="Times New Roman" w:hAnsi="Times New Roman" w:cs="Times New Roman"/>
          <w:lang w:val="en-US"/>
        </w:rPr>
        <w:t>.</w:t>
      </w:r>
    </w:p>
  </w:footnote>
  <w:footnote w:id="93">
    <w:p w:rsidR="00921276" w:rsidRPr="009D1854" w:rsidRDefault="00921276" w:rsidP="00730937">
      <w:pPr>
        <w:pStyle w:val="FootnoteText"/>
        <w:snapToGrid w:val="0"/>
        <w:spacing w:line="360" w:lineRule="auto"/>
        <w:jc w:val="both"/>
        <w:rPr>
          <w:rFonts w:ascii="Times New Roman" w:hAnsi="Times New Roman" w:cs="Times New Roman"/>
          <w:i/>
          <w:iCs/>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i/>
          <w:iCs/>
          <w:lang w:val="en-US"/>
        </w:rPr>
        <w:t xml:space="preserve">Braeburn Limited v Gachoka and Another </w:t>
      </w:r>
      <w:r>
        <w:rPr>
          <w:rFonts w:ascii="Times New Roman" w:hAnsi="Times New Roman" w:cs="Times New Roman"/>
          <w:lang w:val="en-US"/>
        </w:rPr>
        <w:t>(2007)</w:t>
      </w:r>
      <w:r w:rsidRPr="009D1854">
        <w:rPr>
          <w:rFonts w:ascii="Times New Roman" w:hAnsi="Times New Roman" w:cs="Times New Roman"/>
          <w:lang w:val="en-US"/>
        </w:rPr>
        <w:t xml:space="preserve"> eKLR.</w:t>
      </w:r>
      <w:r w:rsidRPr="009D1854">
        <w:rPr>
          <w:rFonts w:ascii="Times New Roman" w:hAnsi="Times New Roman" w:cs="Times New Roman"/>
          <w:i/>
          <w:iCs/>
          <w:lang w:val="en-US"/>
        </w:rPr>
        <w:t xml:space="preserve"> </w:t>
      </w:r>
    </w:p>
  </w:footnote>
  <w:footnote w:id="94">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bCs/>
          <w:i/>
          <w:iCs/>
          <w:color w:val="000000" w:themeColor="text1"/>
          <w:shd w:val="clear" w:color="auto" w:fill="FFFFFF"/>
          <w:lang w:val="en-US"/>
        </w:rPr>
        <w:t xml:space="preserve">Solomon Muriithi Gitandu &amp; another v Jared Maingi Mburu </w:t>
      </w:r>
      <w:r>
        <w:rPr>
          <w:rFonts w:ascii="Times New Roman" w:hAnsi="Times New Roman" w:cs="Times New Roman"/>
          <w:bCs/>
          <w:color w:val="000000" w:themeColor="text1"/>
          <w:shd w:val="clear" w:color="auto" w:fill="FFFFFF"/>
          <w:lang w:val="en-US"/>
        </w:rPr>
        <w:t>(2017)</w:t>
      </w:r>
      <w:r w:rsidRPr="009D1854">
        <w:rPr>
          <w:rFonts w:ascii="Times New Roman" w:hAnsi="Times New Roman" w:cs="Times New Roman"/>
          <w:bCs/>
          <w:color w:val="000000" w:themeColor="text1"/>
          <w:shd w:val="clear" w:color="auto" w:fill="FFFFFF"/>
          <w:lang w:val="en-US"/>
        </w:rPr>
        <w:t xml:space="preserve"> eKLR.</w:t>
      </w:r>
    </w:p>
  </w:footnote>
  <w:footnote w:id="95">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Article 25 (c), </w:t>
      </w:r>
      <w:r w:rsidRPr="009D1854">
        <w:rPr>
          <w:rFonts w:ascii="Times New Roman" w:hAnsi="Times New Roman" w:cs="Times New Roman"/>
          <w:i/>
          <w:iCs/>
          <w:lang w:val="en-US"/>
        </w:rPr>
        <w:t xml:space="preserve">Constitution of Kenya,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96">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Article 29 (a), </w:t>
      </w:r>
      <w:r w:rsidRPr="009D1854">
        <w:rPr>
          <w:rFonts w:ascii="Times New Roman" w:hAnsi="Times New Roman" w:cs="Times New Roman"/>
          <w:i/>
          <w:iCs/>
          <w:lang w:val="en-US"/>
        </w:rPr>
        <w:t xml:space="preserve">Constitution of Kenya,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97">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Article 159 (2) (d), </w:t>
      </w:r>
      <w:r w:rsidRPr="009D1854">
        <w:rPr>
          <w:rFonts w:ascii="Times New Roman" w:hAnsi="Times New Roman" w:cs="Times New Roman"/>
          <w:i/>
          <w:iCs/>
          <w:lang w:val="en-US"/>
        </w:rPr>
        <w:t>Constitutional of Kenya</w:t>
      </w:r>
      <w:r w:rsidRPr="009D1854">
        <w:rPr>
          <w:rFonts w:ascii="Times New Roman" w:hAnsi="Times New Roman" w:cs="Times New Roman"/>
          <w:lang w:val="en-US"/>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98">
    <w:p w:rsidR="00921276" w:rsidRPr="009D1854" w:rsidRDefault="00921276" w:rsidP="00730937">
      <w:pPr>
        <w:pStyle w:val="FootnoteText"/>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Article 22 (3) (d), </w:t>
      </w:r>
      <w:r w:rsidRPr="009D1854">
        <w:rPr>
          <w:rFonts w:ascii="Times New Roman" w:hAnsi="Times New Roman" w:cs="Times New Roman"/>
          <w:i/>
          <w:iCs/>
          <w:lang w:val="en-US"/>
        </w:rPr>
        <w:t>Constitutional of Kenya</w:t>
      </w:r>
      <w:r w:rsidRPr="009D1854">
        <w:rPr>
          <w:rFonts w:ascii="Times New Roman" w:hAnsi="Times New Roman" w:cs="Times New Roman"/>
          <w:lang w:val="en-US"/>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99">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bCs/>
          <w:i/>
          <w:iCs/>
          <w:color w:val="000000" w:themeColor="text1"/>
          <w:shd w:val="clear" w:color="auto" w:fill="FFFFFF"/>
          <w:lang w:val="en-US"/>
        </w:rPr>
        <w:t xml:space="preserve">Mary Nduku Ndunda v Attorney General and 4 others </w:t>
      </w:r>
      <w:r>
        <w:rPr>
          <w:rFonts w:ascii="Times New Roman" w:hAnsi="Times New Roman" w:cs="Times New Roman"/>
          <w:bCs/>
          <w:color w:val="000000" w:themeColor="text1"/>
          <w:shd w:val="clear" w:color="auto" w:fill="FFFFFF"/>
          <w:lang w:val="en-US"/>
        </w:rPr>
        <w:t>(2016)</w:t>
      </w:r>
      <w:r w:rsidRPr="009D1854">
        <w:rPr>
          <w:rFonts w:ascii="Times New Roman" w:hAnsi="Times New Roman" w:cs="Times New Roman"/>
          <w:bCs/>
          <w:color w:val="000000" w:themeColor="text1"/>
          <w:shd w:val="clear" w:color="auto" w:fill="FFFFFF"/>
          <w:lang w:val="en-US"/>
        </w:rPr>
        <w:t xml:space="preserve"> eKLR.</w:t>
      </w:r>
    </w:p>
  </w:footnote>
  <w:footnote w:id="100">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Pr>
          <w:rFonts w:ascii="Times New Roman" w:hAnsi="Times New Roman" w:cs="Times New Roman"/>
          <w:lang w:val="en-US"/>
        </w:rPr>
        <w:t>(2017)</w:t>
      </w:r>
      <w:r w:rsidRPr="009D1854">
        <w:rPr>
          <w:rFonts w:ascii="Times New Roman" w:hAnsi="Times New Roman" w:cs="Times New Roman"/>
          <w:lang w:val="en-US"/>
        </w:rPr>
        <w:t xml:space="preserve"> eKLR.</w:t>
      </w:r>
    </w:p>
  </w:footnote>
  <w:footnote w:id="101">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Order 22, Rule 33, </w:t>
      </w:r>
      <w:r w:rsidRPr="009D1854">
        <w:rPr>
          <w:rFonts w:ascii="Times New Roman" w:hAnsi="Times New Roman" w:cs="Times New Roman"/>
          <w:i/>
          <w:iCs/>
        </w:rPr>
        <w:t>Civil Procedure Rules</w:t>
      </w:r>
      <w:r w:rsidRPr="009D1854">
        <w:rPr>
          <w:rFonts w:ascii="Times New Roman" w:hAnsi="Times New Roman" w:cs="Times New Roman"/>
        </w:rPr>
        <w:t>, 2010</w:t>
      </w:r>
      <w:r w:rsidRPr="009D1854">
        <w:rPr>
          <w:rFonts w:ascii="Times New Roman" w:hAnsi="Times New Roman" w:cs="Times New Roman"/>
          <w:lang w:val="en-US"/>
        </w:rPr>
        <w:t>.</w:t>
      </w:r>
    </w:p>
  </w:footnote>
  <w:footnote w:id="102">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41,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03">
    <w:p w:rsidR="00921276" w:rsidRPr="009D1854" w:rsidRDefault="00921276" w:rsidP="00730937">
      <w:pPr>
        <w:pStyle w:val="FootnoteText"/>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Order 22, Rule 34, </w:t>
      </w:r>
      <w:r w:rsidRPr="009D1854">
        <w:rPr>
          <w:rFonts w:ascii="Times New Roman" w:hAnsi="Times New Roman" w:cs="Times New Roman"/>
          <w:i/>
          <w:iCs/>
        </w:rPr>
        <w:t>Civil Procedure Rules</w:t>
      </w:r>
      <w:r w:rsidRPr="009D1854">
        <w:rPr>
          <w:rFonts w:ascii="Times New Roman" w:hAnsi="Times New Roman" w:cs="Times New Roman"/>
        </w:rPr>
        <w:t>, 2010</w:t>
      </w:r>
      <w:r w:rsidRPr="009D1854">
        <w:rPr>
          <w:rFonts w:ascii="Times New Roman" w:hAnsi="Times New Roman" w:cs="Times New Roman"/>
          <w:lang w:val="en-US"/>
        </w:rPr>
        <w:t>.</w:t>
      </w:r>
    </w:p>
  </w:footnote>
  <w:footnote w:id="104">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107, </w:t>
      </w:r>
      <w:r w:rsidRPr="009D1854">
        <w:rPr>
          <w:rFonts w:ascii="Times New Roman" w:hAnsi="Times New Roman" w:cs="Times New Roman"/>
          <w:i/>
          <w:iCs/>
          <w:lang w:val="en-US"/>
        </w:rPr>
        <w:t>Evidence Act,</w:t>
      </w:r>
      <w:r>
        <w:rPr>
          <w:rFonts w:ascii="Times New Roman" w:hAnsi="Times New Roman" w:cs="Times New Roman"/>
          <w:i/>
          <w:iCs/>
          <w:lang w:val="en-US"/>
        </w:rPr>
        <w:t xml:space="preserve"> </w:t>
      </w:r>
      <w:r>
        <w:rPr>
          <w:rFonts w:ascii="Times New Roman" w:hAnsi="Times New Roman" w:cs="Times New Roman"/>
          <w:iCs/>
          <w:lang w:val="en-US"/>
        </w:rPr>
        <w:t>(</w:t>
      </w:r>
      <w:r w:rsidRPr="009D1854">
        <w:rPr>
          <w:rFonts w:ascii="Times New Roman" w:hAnsi="Times New Roman" w:cs="Times New Roman"/>
          <w:lang w:val="en-US"/>
        </w:rPr>
        <w:t>Act 46 of 1963</w:t>
      </w:r>
      <w:r>
        <w:rPr>
          <w:rFonts w:ascii="Times New Roman" w:hAnsi="Times New Roman" w:cs="Times New Roman"/>
          <w:lang w:val="en-US"/>
        </w:rPr>
        <w:t>)</w:t>
      </w:r>
      <w:r w:rsidRPr="009D1854">
        <w:rPr>
          <w:rFonts w:ascii="Times New Roman" w:hAnsi="Times New Roman" w:cs="Times New Roman"/>
          <w:lang w:val="en-US"/>
        </w:rPr>
        <w:t>.</w:t>
      </w:r>
    </w:p>
  </w:footnote>
  <w:footnote w:id="105">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40 (1) (i),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06">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40 (1) (ii),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07">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40 (1) (iv),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08">
    <w:p w:rsidR="00921276" w:rsidRPr="009D1854" w:rsidRDefault="00921276" w:rsidP="00730937">
      <w:pPr>
        <w:pStyle w:val="FootnoteText"/>
        <w:snapToGrid w:val="0"/>
        <w:spacing w:line="360" w:lineRule="auto"/>
        <w:jc w:val="both"/>
        <w:rPr>
          <w:rFonts w:ascii="Times New Roman" w:hAnsi="Times New Roman" w:cs="Times New Roman"/>
          <w:lang w:val="en-US"/>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42 (1) (i),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09">
    <w:p w:rsidR="00921276" w:rsidRPr="009D1854" w:rsidRDefault="00921276" w:rsidP="00730937">
      <w:pPr>
        <w:pStyle w:val="FootnoteText"/>
        <w:snapToGrid w:val="0"/>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42 (2),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10">
    <w:p w:rsidR="00921276" w:rsidRPr="009D1854" w:rsidRDefault="00921276" w:rsidP="00730937">
      <w:pPr>
        <w:pStyle w:val="FootnoteText"/>
        <w:snapToGrid w:val="0"/>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43 (3),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11">
    <w:p w:rsidR="00921276" w:rsidRPr="009D1854" w:rsidRDefault="00921276" w:rsidP="00730937">
      <w:pPr>
        <w:pStyle w:val="FootnoteText"/>
        <w:snapToGrid w:val="0"/>
        <w:spacing w:line="360" w:lineRule="auto"/>
        <w:jc w:val="both"/>
        <w:rPr>
          <w:rFonts w:ascii="Times New Roman" w:hAnsi="Times New Roman" w:cs="Times New Roman"/>
        </w:rPr>
      </w:pPr>
      <w:r w:rsidRPr="009D1854">
        <w:rPr>
          <w:rStyle w:val="FootnoteReference"/>
          <w:rFonts w:ascii="Times New Roman" w:hAnsi="Times New Roman" w:cs="Times New Roman"/>
        </w:rPr>
        <w:footnoteRef/>
      </w:r>
      <w:r w:rsidRPr="009D1854">
        <w:rPr>
          <w:rFonts w:ascii="Times New Roman" w:hAnsi="Times New Roman" w:cs="Times New Roman"/>
        </w:rPr>
        <w:t xml:space="preserve"> </w:t>
      </w:r>
      <w:r w:rsidRPr="009D1854">
        <w:rPr>
          <w:rFonts w:ascii="Times New Roman" w:hAnsi="Times New Roman" w:cs="Times New Roman"/>
          <w:lang w:val="en-US"/>
        </w:rPr>
        <w:t xml:space="preserve">Section 43(4), </w:t>
      </w:r>
      <w:r w:rsidRPr="009D1854">
        <w:rPr>
          <w:rFonts w:ascii="Times New Roman" w:hAnsi="Times New Roman" w:cs="Times New Roman"/>
          <w:i/>
          <w:iCs/>
          <w:lang w:val="en-US"/>
        </w:rPr>
        <w:t xml:space="preserve">Civil Procedure Act, </w:t>
      </w:r>
      <w:r w:rsidRPr="009D1854">
        <w:rPr>
          <w:rFonts w:ascii="Times New Roman" w:hAnsi="Times New Roman" w:cs="Times New Roman"/>
          <w:lang w:val="en-US"/>
        </w:rPr>
        <w:t>Cap 21.</w:t>
      </w:r>
    </w:p>
  </w:footnote>
  <w:footnote w:id="112">
    <w:p w:rsidR="00921276" w:rsidRPr="00E70E7C" w:rsidRDefault="00921276" w:rsidP="00730937">
      <w:pPr>
        <w:shd w:val="clear" w:color="auto" w:fill="FFFFFF"/>
        <w:spacing w:after="0" w:line="360" w:lineRule="auto"/>
        <w:jc w:val="both"/>
        <w:rPr>
          <w:rFonts w:ascii="Times New Roman" w:eastAsia="Times New Roman" w:hAnsi="Times New Roman" w:cs="Times New Roman"/>
          <w:color w:val="333333"/>
          <w:sz w:val="20"/>
          <w:szCs w:val="20"/>
          <w:lang w:eastAsia="en-GB"/>
        </w:rPr>
      </w:pPr>
      <w:r w:rsidRPr="00E70E7C">
        <w:rPr>
          <w:rStyle w:val="FootnoteReference"/>
          <w:rFonts w:ascii="Times New Roman" w:hAnsi="Times New Roman" w:cs="Times New Roman"/>
          <w:sz w:val="20"/>
          <w:szCs w:val="20"/>
        </w:rPr>
        <w:footnoteRef/>
      </w:r>
      <w:r w:rsidRPr="00E70E7C">
        <w:rPr>
          <w:rFonts w:ascii="Times New Roman" w:hAnsi="Times New Roman" w:cs="Times New Roman"/>
          <w:sz w:val="20"/>
          <w:szCs w:val="20"/>
        </w:rPr>
        <w:t xml:space="preserve"> Kabau T and Njoroge C, “</w:t>
      </w:r>
      <w:r w:rsidRPr="00E70E7C">
        <w:rPr>
          <w:rFonts w:ascii="Times New Roman" w:hAnsi="Times New Roman" w:cs="Times New Roman"/>
          <w:i/>
          <w:color w:val="000000" w:themeColor="text1"/>
          <w:sz w:val="20"/>
          <w:szCs w:val="20"/>
          <w:shd w:val="clear" w:color="auto" w:fill="FFFFFF"/>
        </w:rPr>
        <w:t>The Application of International Law in Kenya under the 2010 Constitution: Critical Issues in the Harmonisation of the Legal System</w:t>
      </w:r>
      <w:r w:rsidRPr="00E70E7C">
        <w:rPr>
          <w:rFonts w:ascii="Times New Roman" w:hAnsi="Times New Roman" w:cs="Times New Roman"/>
          <w:color w:val="000000" w:themeColor="text1"/>
          <w:sz w:val="20"/>
          <w:szCs w:val="20"/>
          <w:shd w:val="clear" w:color="auto" w:fill="FFFFFF"/>
        </w:rPr>
        <w:t>.”</w:t>
      </w:r>
      <w:r w:rsidRPr="00E70E7C">
        <w:rPr>
          <w:rFonts w:ascii="Times New Roman" w:eastAsia="Times New Roman" w:hAnsi="Times New Roman" w:cs="Times New Roman"/>
          <w:color w:val="000000" w:themeColor="text1"/>
          <w:sz w:val="20"/>
          <w:szCs w:val="20"/>
          <w:lang w:eastAsia="en-GB"/>
        </w:rPr>
        <w:t>The Comparative and International Law Journal of Southern Africa, Vol. 44, No. 3, November 2011, 295.</w:t>
      </w:r>
    </w:p>
  </w:footnote>
  <w:footnote w:id="113">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J Osogo Ambani 'Navigating past the 'dualist doctrine': the case for progressive jurisprudence on the application of international human rights norms’ in Magnus Killander (ed),’</w:t>
      </w:r>
      <w:r w:rsidRPr="00E70E7C">
        <w:rPr>
          <w:rFonts w:ascii="Times New Roman" w:hAnsi="Times New Roman" w:cs="Times New Roman"/>
          <w:i/>
        </w:rPr>
        <w:t xml:space="preserve">International Law and Domestic Human Rights Litigation in Africa’ </w:t>
      </w:r>
      <w:r w:rsidRPr="00E70E7C">
        <w:rPr>
          <w:rFonts w:ascii="Times New Roman" w:hAnsi="Times New Roman" w:cs="Times New Roman"/>
        </w:rPr>
        <w:t>Pretoria University Law Press, Pretoria, 2010, 25-30.</w:t>
      </w:r>
    </w:p>
  </w:footnote>
  <w:footnote w:id="114">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i/>
        </w:rPr>
        <w:t xml:space="preserve">Rono v Rono &amp;  Another </w:t>
      </w:r>
      <w:r>
        <w:rPr>
          <w:rFonts w:ascii="Times New Roman" w:hAnsi="Times New Roman" w:cs="Times New Roman"/>
        </w:rPr>
        <w:t>(2005)</w:t>
      </w:r>
      <w:r w:rsidRPr="00E70E7C">
        <w:rPr>
          <w:rFonts w:ascii="Times New Roman" w:hAnsi="Times New Roman" w:cs="Times New Roman"/>
        </w:rPr>
        <w:t xml:space="preserve"> eKLR.</w:t>
      </w:r>
    </w:p>
  </w:footnote>
  <w:footnote w:id="115">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i/>
        </w:rPr>
        <w:t xml:space="preserve">R.M &amp; Another v Attorney General </w:t>
      </w:r>
      <w:r>
        <w:rPr>
          <w:rFonts w:ascii="Times New Roman" w:hAnsi="Times New Roman" w:cs="Times New Roman"/>
        </w:rPr>
        <w:t>(2006)</w:t>
      </w:r>
      <w:r w:rsidRPr="00E70E7C">
        <w:rPr>
          <w:rFonts w:ascii="Times New Roman" w:hAnsi="Times New Roman" w:cs="Times New Roman"/>
        </w:rPr>
        <w:t xml:space="preserve"> eKLR.</w:t>
      </w:r>
    </w:p>
  </w:footnote>
  <w:footnote w:id="116">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 (6), </w:t>
      </w:r>
      <w:r w:rsidRPr="00E70E7C">
        <w:rPr>
          <w:rFonts w:ascii="Times New Roman" w:hAnsi="Times New Roman" w:cs="Times New Roman"/>
          <w:i/>
        </w:rPr>
        <w:t>Constitution of Kenya</w:t>
      </w:r>
      <w:r w:rsidRPr="00E70E7C">
        <w:rPr>
          <w:rFonts w:ascii="Times New Roman" w:hAnsi="Times New Roman" w:cs="Times New Roman"/>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17">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21 (4), </w:t>
      </w:r>
      <w:r w:rsidRPr="00E70E7C">
        <w:rPr>
          <w:rFonts w:ascii="Times New Roman" w:hAnsi="Times New Roman" w:cs="Times New Roman"/>
          <w:i/>
        </w:rPr>
        <w:t>Constitution of Kenya</w:t>
      </w:r>
      <w:r w:rsidRPr="00E70E7C">
        <w:rPr>
          <w:rFonts w:ascii="Times New Roman" w:hAnsi="Times New Roman" w:cs="Times New Roman"/>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18">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 (1), </w:t>
      </w:r>
      <w:r w:rsidRPr="00E70E7C">
        <w:rPr>
          <w:rFonts w:ascii="Times New Roman" w:hAnsi="Times New Roman" w:cs="Times New Roman"/>
          <w:i/>
        </w:rPr>
        <w:t>Constitution of Kenya</w:t>
      </w:r>
      <w:r w:rsidRPr="00E70E7C">
        <w:rPr>
          <w:rFonts w:ascii="Times New Roman" w:hAnsi="Times New Roman" w:cs="Times New Roman"/>
        </w:rPr>
        <w:t xml:space="preserve"> ,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19">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 (4), </w:t>
      </w:r>
      <w:r w:rsidRPr="00E70E7C">
        <w:rPr>
          <w:rFonts w:ascii="Times New Roman" w:hAnsi="Times New Roman" w:cs="Times New Roman"/>
          <w:i/>
        </w:rPr>
        <w:t>Constitution of Kenya</w:t>
      </w:r>
      <w:r w:rsidRPr="00E70E7C">
        <w:rPr>
          <w:rFonts w:ascii="Times New Roman" w:hAnsi="Times New Roman" w:cs="Times New Roman"/>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0">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color w:val="000000" w:themeColor="text1"/>
        </w:rPr>
        <w:t xml:space="preserve">Killander M and Adjolohou H, </w:t>
      </w:r>
      <w:r w:rsidRPr="00E70E7C">
        <w:rPr>
          <w:rFonts w:ascii="Times New Roman" w:hAnsi="Times New Roman" w:cs="Times New Roman"/>
        </w:rPr>
        <w:t>’</w:t>
      </w:r>
      <w:r w:rsidRPr="00E70E7C">
        <w:rPr>
          <w:rFonts w:ascii="Times New Roman" w:hAnsi="Times New Roman" w:cs="Times New Roman"/>
          <w:i/>
        </w:rPr>
        <w:t xml:space="preserve">International Law and Domestic Human Rights Litigation in Africa’ </w:t>
      </w:r>
      <w:r w:rsidRPr="00E70E7C">
        <w:rPr>
          <w:rFonts w:ascii="Times New Roman" w:hAnsi="Times New Roman" w:cs="Times New Roman"/>
        </w:rPr>
        <w:t>Pretoria University Law Press, Pretoria, 2010</w:t>
      </w:r>
      <w:r w:rsidRPr="00E70E7C">
        <w:rPr>
          <w:rFonts w:ascii="Times New Roman" w:hAnsi="Times New Roman" w:cs="Times New Roman"/>
          <w:color w:val="000000" w:themeColor="text1"/>
        </w:rPr>
        <w:t>, 3.</w:t>
      </w:r>
    </w:p>
  </w:footnote>
  <w:footnote w:id="121">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Cassese A, ‘</w:t>
      </w:r>
      <w:r w:rsidRPr="00E70E7C">
        <w:rPr>
          <w:rFonts w:ascii="Times New Roman" w:hAnsi="Times New Roman" w:cs="Times New Roman"/>
          <w:i/>
          <w:color w:val="000000" w:themeColor="text1"/>
        </w:rPr>
        <w:t>International law’</w:t>
      </w:r>
      <w:r w:rsidRPr="00E70E7C">
        <w:rPr>
          <w:rFonts w:ascii="Times New Roman" w:hAnsi="Times New Roman" w:cs="Times New Roman"/>
          <w:color w:val="000000" w:themeColor="text1"/>
        </w:rPr>
        <w:t>Oxford University Press, New York,</w:t>
      </w:r>
      <w:r w:rsidRPr="00E70E7C">
        <w:rPr>
          <w:rFonts w:ascii="Times New Roman" w:hAnsi="Times New Roman" w:cs="Times New Roman"/>
          <w:i/>
          <w:color w:val="000000" w:themeColor="text1"/>
        </w:rPr>
        <w:t xml:space="preserve"> </w:t>
      </w:r>
      <w:r w:rsidRPr="00E70E7C">
        <w:rPr>
          <w:rFonts w:ascii="Times New Roman" w:hAnsi="Times New Roman" w:cs="Times New Roman"/>
          <w:color w:val="000000" w:themeColor="text1"/>
        </w:rPr>
        <w:t>(2ed 2005), 214.</w:t>
      </w:r>
    </w:p>
  </w:footnote>
  <w:footnote w:id="122">
    <w:p w:rsidR="00921276" w:rsidRPr="00E70E7C" w:rsidRDefault="00921276" w:rsidP="00730937">
      <w:pPr>
        <w:spacing w:after="0" w:line="360" w:lineRule="auto"/>
        <w:jc w:val="both"/>
        <w:rPr>
          <w:rFonts w:ascii="Times New Roman" w:eastAsia="Arial Unicode MS" w:hAnsi="Times New Roman" w:cs="Times New Roman"/>
          <w:color w:val="000000"/>
          <w:lang w:eastAsia="en-GB"/>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w:t>
      </w:r>
      <w:r w:rsidRPr="00E70E7C">
        <w:rPr>
          <w:rFonts w:ascii="Times New Roman" w:hAnsi="Times New Roman" w:cs="Times New Roman"/>
          <w:color w:val="000000" w:themeColor="text1"/>
          <w:sz w:val="20"/>
          <w:szCs w:val="20"/>
        </w:rPr>
        <w:t>J Dugard, ‘</w:t>
      </w:r>
      <w:r w:rsidRPr="00E70E7C">
        <w:rPr>
          <w:rFonts w:ascii="Times New Roman" w:hAnsi="Times New Roman" w:cs="Times New Roman"/>
          <w:i/>
          <w:color w:val="000000" w:themeColor="text1"/>
          <w:sz w:val="20"/>
          <w:szCs w:val="20"/>
        </w:rPr>
        <w:t>International Law: A South African Perspective’</w:t>
      </w:r>
      <w:r w:rsidRPr="00E70E7C">
        <w:rPr>
          <w:rFonts w:ascii="Times New Roman" w:hAnsi="Times New Roman" w:cs="Times New Roman"/>
          <w:color w:val="000000" w:themeColor="text1"/>
          <w:sz w:val="20"/>
          <w:szCs w:val="20"/>
        </w:rPr>
        <w:t xml:space="preserve">, </w:t>
      </w:r>
      <w:r w:rsidRPr="00E70E7C">
        <w:rPr>
          <w:rFonts w:ascii="Times New Roman" w:eastAsia="Arial Unicode MS" w:hAnsi="Times New Roman" w:cs="Times New Roman"/>
          <w:color w:val="000000"/>
          <w:sz w:val="20"/>
          <w:szCs w:val="20"/>
          <w:lang w:eastAsia="en-GB"/>
        </w:rPr>
        <w:t xml:space="preserve">Lansdowne, South Africa, </w:t>
      </w:r>
      <w:r w:rsidRPr="00E70E7C">
        <w:rPr>
          <w:rFonts w:ascii="Times New Roman" w:hAnsi="Times New Roman" w:cs="Times New Roman"/>
          <w:color w:val="000000" w:themeColor="text1"/>
          <w:sz w:val="20"/>
          <w:szCs w:val="20"/>
        </w:rPr>
        <w:t>2005, 47.</w:t>
      </w:r>
    </w:p>
  </w:footnote>
  <w:footnote w:id="123">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Article 94 (5), </w:t>
      </w:r>
      <w:r w:rsidRPr="00E70E7C">
        <w:rPr>
          <w:rFonts w:ascii="Times New Roman" w:hAnsi="Times New Roman" w:cs="Times New Roman"/>
          <w:i/>
          <w:color w:val="000000" w:themeColor="text1"/>
        </w:rPr>
        <w:t>Constitution of Kenya</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4">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Article 21 (4), </w:t>
      </w:r>
      <w:r w:rsidRPr="00E70E7C">
        <w:rPr>
          <w:rFonts w:ascii="Times New Roman" w:hAnsi="Times New Roman" w:cs="Times New Roman"/>
          <w:i/>
          <w:color w:val="000000" w:themeColor="text1"/>
        </w:rPr>
        <w:t>Constitution of Kenya</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5">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Section 7, </w:t>
      </w:r>
      <w:r w:rsidRPr="00E70E7C">
        <w:rPr>
          <w:rFonts w:ascii="Times New Roman" w:hAnsi="Times New Roman" w:cs="Times New Roman"/>
          <w:i/>
          <w:color w:val="000000" w:themeColor="text1"/>
        </w:rPr>
        <w:t>Treaty Making and Ratification Act</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No.45 of 2012</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6">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Section 8, </w:t>
      </w:r>
      <w:r w:rsidRPr="00E70E7C">
        <w:rPr>
          <w:rFonts w:ascii="Times New Roman" w:hAnsi="Times New Roman" w:cs="Times New Roman"/>
          <w:i/>
          <w:color w:val="000000" w:themeColor="text1"/>
        </w:rPr>
        <w:t>Treaty Making and Ratification Act</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No.45 of 2012</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7">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color w:val="000000" w:themeColor="text1"/>
        </w:rPr>
        <w:t xml:space="preserve">Article 21 (4), </w:t>
      </w:r>
      <w:r w:rsidRPr="00E70E7C">
        <w:rPr>
          <w:rFonts w:ascii="Times New Roman" w:hAnsi="Times New Roman" w:cs="Times New Roman"/>
          <w:i/>
          <w:color w:val="000000" w:themeColor="text1"/>
        </w:rPr>
        <w:t>Constitution of Kenya</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8">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color w:val="000000" w:themeColor="text1"/>
        </w:rPr>
        <w:t xml:space="preserve">Section 7 and 8, </w:t>
      </w:r>
      <w:r w:rsidRPr="00E70E7C">
        <w:rPr>
          <w:rFonts w:ascii="Times New Roman" w:hAnsi="Times New Roman" w:cs="Times New Roman"/>
          <w:i/>
          <w:color w:val="000000" w:themeColor="text1"/>
        </w:rPr>
        <w:t>Treaty Making and Ratification Act</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Pr="00E70E7C">
        <w:rPr>
          <w:rFonts w:ascii="Times New Roman" w:hAnsi="Times New Roman" w:cs="Times New Roman"/>
          <w:color w:val="000000" w:themeColor="text1"/>
        </w:rPr>
        <w:t>No.45 of 2012</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29">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O'Connell D </w:t>
      </w:r>
      <w:r w:rsidRPr="00E70E7C">
        <w:rPr>
          <w:rFonts w:ascii="Times New Roman" w:hAnsi="Times New Roman" w:cs="Times New Roman"/>
          <w:i/>
          <w:color w:val="000000" w:themeColor="text1"/>
        </w:rPr>
        <w:t>'The Relationship between International Law and Municipal law'</w:t>
      </w:r>
      <w:r w:rsidRPr="00E70E7C">
        <w:rPr>
          <w:rFonts w:ascii="Times New Roman" w:hAnsi="Times New Roman" w:cs="Times New Roman"/>
          <w:color w:val="000000" w:themeColor="text1"/>
        </w:rPr>
        <w:t>, Georgetown Law Journal, 1960, 431.</w:t>
      </w:r>
    </w:p>
  </w:footnote>
  <w:footnote w:id="130">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14, </w:t>
      </w:r>
      <w:r w:rsidRPr="00E70E7C">
        <w:rPr>
          <w:rFonts w:ascii="Times New Roman" w:hAnsi="Times New Roman" w:cs="Times New Roman"/>
          <w:i/>
          <w:color w:val="000000" w:themeColor="text1"/>
        </w:rPr>
        <w:t>Vienna Convention on the Law of Treaties,</w:t>
      </w:r>
      <w:r w:rsidRPr="00E70E7C">
        <w:rPr>
          <w:rFonts w:ascii="Times New Roman" w:hAnsi="Times New Roman" w:cs="Times New Roman"/>
          <w:color w:val="000000" w:themeColor="text1"/>
        </w:rPr>
        <w:t xml:space="preserve"> 23 May 1969, 1155 UNTS</w:t>
      </w:r>
    </w:p>
  </w:footnote>
  <w:footnote w:id="131">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Article 26, </w:t>
      </w:r>
      <w:r w:rsidRPr="00E70E7C">
        <w:rPr>
          <w:rFonts w:ascii="Times New Roman" w:hAnsi="Times New Roman" w:cs="Times New Roman"/>
          <w:i/>
          <w:color w:val="000000" w:themeColor="text1"/>
        </w:rPr>
        <w:t>Vienna Co</w:t>
      </w:r>
      <w:r>
        <w:rPr>
          <w:rFonts w:ascii="Times New Roman" w:hAnsi="Times New Roman" w:cs="Times New Roman"/>
          <w:i/>
          <w:color w:val="000000" w:themeColor="text1"/>
        </w:rPr>
        <w:t>nvention on the Law of Treaties.</w:t>
      </w:r>
      <w:r w:rsidRPr="00E70E7C">
        <w:rPr>
          <w:rFonts w:ascii="Times New Roman" w:hAnsi="Times New Roman" w:cs="Times New Roman"/>
          <w:color w:val="000000" w:themeColor="text1"/>
        </w:rPr>
        <w:t xml:space="preserve"> </w:t>
      </w:r>
    </w:p>
  </w:footnote>
  <w:footnote w:id="132">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Article 27, </w:t>
      </w:r>
      <w:r w:rsidRPr="00E70E7C">
        <w:rPr>
          <w:rFonts w:ascii="Times New Roman" w:hAnsi="Times New Roman" w:cs="Times New Roman"/>
          <w:i/>
          <w:color w:val="000000" w:themeColor="text1"/>
        </w:rPr>
        <w:t>Vienna Co</w:t>
      </w:r>
      <w:r>
        <w:rPr>
          <w:rFonts w:ascii="Times New Roman" w:hAnsi="Times New Roman" w:cs="Times New Roman"/>
          <w:i/>
          <w:color w:val="000000" w:themeColor="text1"/>
        </w:rPr>
        <w:t>nvention on the Law of Treaties.</w:t>
      </w:r>
    </w:p>
  </w:footnote>
  <w:footnote w:id="133">
    <w:p w:rsidR="00921276" w:rsidRPr="00E70E7C" w:rsidRDefault="00921276" w:rsidP="00730937">
      <w:pPr>
        <w:pStyle w:val="FootnoteText"/>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lang w:val="en-US"/>
        </w:rPr>
        <w:t>Para. 10,</w:t>
      </w:r>
      <w:r w:rsidRPr="00E70E7C">
        <w:rPr>
          <w:rFonts w:ascii="Times New Roman" w:hAnsi="Times New Roman" w:cs="Times New Roman"/>
        </w:rPr>
        <w:t xml:space="preserve"> </w:t>
      </w:r>
      <w:r w:rsidRPr="00E70E7C">
        <w:rPr>
          <w:rFonts w:ascii="Times New Roman" w:hAnsi="Times New Roman" w:cs="Times New Roman"/>
          <w:i/>
          <w:iCs/>
          <w:lang w:val="en-US"/>
        </w:rPr>
        <w:t xml:space="preserve">Re The Matter of Zipporah Wambui Mathara </w:t>
      </w:r>
      <w:r>
        <w:rPr>
          <w:rFonts w:ascii="Times New Roman" w:hAnsi="Times New Roman" w:cs="Times New Roman"/>
          <w:lang w:val="en-US"/>
        </w:rPr>
        <w:t>(2010)</w:t>
      </w:r>
      <w:r w:rsidRPr="00E70E7C">
        <w:rPr>
          <w:rFonts w:ascii="Times New Roman" w:hAnsi="Times New Roman" w:cs="Times New Roman"/>
          <w:lang w:val="en-US"/>
        </w:rPr>
        <w:t xml:space="preserve"> eKLR.</w:t>
      </w:r>
    </w:p>
  </w:footnote>
  <w:footnote w:id="134">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Kirby D, Bhagwati P, Lester A, Dumbutshena E, ‘</w:t>
      </w:r>
      <w:r w:rsidRPr="00E70E7C">
        <w:rPr>
          <w:rFonts w:ascii="Times New Roman" w:hAnsi="Times New Roman" w:cs="Times New Roman"/>
          <w:i/>
        </w:rPr>
        <w:t>Bangalore Principles on Domestic Application of Human Rights Norms’</w:t>
      </w:r>
      <w:r w:rsidRPr="00E70E7C">
        <w:rPr>
          <w:rFonts w:ascii="Times New Roman" w:hAnsi="Times New Roman" w:cs="Times New Roman"/>
        </w:rPr>
        <w:t>, Bangalore, India, 26 February 1988, 1.</w:t>
      </w:r>
    </w:p>
  </w:footnote>
  <w:footnote w:id="135">
    <w:p w:rsidR="00921276" w:rsidRPr="00E70E7C" w:rsidRDefault="00921276" w:rsidP="00730937">
      <w:pPr>
        <w:pStyle w:val="FootnoteText"/>
        <w:spacing w:line="360" w:lineRule="auto"/>
        <w:jc w:val="both"/>
        <w:rPr>
          <w:rFonts w:ascii="Times New Roman" w:hAnsi="Times New Roman" w:cs="Times New Roman"/>
          <w:color w:val="000000" w:themeColor="text1"/>
        </w:rPr>
      </w:pPr>
      <w:r w:rsidRPr="00E70E7C">
        <w:rPr>
          <w:rStyle w:val="FootnoteReference"/>
          <w:rFonts w:ascii="Times New Roman" w:hAnsi="Times New Roman" w:cs="Times New Roman"/>
          <w:color w:val="000000" w:themeColor="text1"/>
        </w:rPr>
        <w:footnoteRef/>
      </w:r>
      <w:r w:rsidRPr="00E70E7C">
        <w:rPr>
          <w:rFonts w:ascii="Times New Roman" w:hAnsi="Times New Roman" w:cs="Times New Roman"/>
          <w:color w:val="000000" w:themeColor="text1"/>
        </w:rPr>
        <w:t xml:space="preserve"> Article 20 (3) (b), </w:t>
      </w:r>
      <w:r w:rsidRPr="00E70E7C">
        <w:rPr>
          <w:rFonts w:ascii="Times New Roman" w:hAnsi="Times New Roman" w:cs="Times New Roman"/>
          <w:i/>
          <w:color w:val="000000" w:themeColor="text1"/>
        </w:rPr>
        <w:t>Constitution of Kenya</w:t>
      </w:r>
      <w:r w:rsidRPr="00E70E7C">
        <w:rPr>
          <w:rFonts w:ascii="Times New Roman" w:hAnsi="Times New Roman" w:cs="Times New Roman"/>
          <w:color w:val="000000" w:themeColor="text1"/>
        </w:rPr>
        <w:t xml:space="preserve">, </w:t>
      </w:r>
      <w:r>
        <w:rPr>
          <w:rFonts w:ascii="Times New Roman" w:hAnsi="Times New Roman" w:cs="Times New Roman"/>
          <w:color w:val="000000" w:themeColor="text1"/>
        </w:rPr>
        <w:t>(</w:t>
      </w:r>
      <w:r w:rsidRPr="00E70E7C">
        <w:rPr>
          <w:rFonts w:ascii="Times New Roman" w:hAnsi="Times New Roman" w:cs="Times New Roman"/>
          <w:color w:val="000000" w:themeColor="text1"/>
        </w:rPr>
        <w:t>2010</w:t>
      </w:r>
      <w:r>
        <w:rPr>
          <w:rFonts w:ascii="Times New Roman" w:hAnsi="Times New Roman" w:cs="Times New Roman"/>
          <w:color w:val="000000" w:themeColor="text1"/>
        </w:rPr>
        <w:t>)</w:t>
      </w:r>
      <w:r w:rsidRPr="00E70E7C">
        <w:rPr>
          <w:rFonts w:ascii="Times New Roman" w:hAnsi="Times New Roman" w:cs="Times New Roman"/>
          <w:color w:val="000000" w:themeColor="text1"/>
        </w:rPr>
        <w:t>.</w:t>
      </w:r>
    </w:p>
  </w:footnote>
  <w:footnote w:id="136">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Pr>
          <w:rFonts w:ascii="Times New Roman" w:hAnsi="Times New Roman" w:cs="Times New Roman"/>
          <w:lang w:val="en-US"/>
        </w:rPr>
        <w:t>(2010)</w:t>
      </w:r>
      <w:r w:rsidRPr="00E70E7C">
        <w:rPr>
          <w:rFonts w:ascii="Times New Roman" w:hAnsi="Times New Roman" w:cs="Times New Roman"/>
          <w:lang w:val="en-US"/>
        </w:rPr>
        <w:t xml:space="preserve"> eKLR.</w:t>
      </w:r>
    </w:p>
  </w:footnote>
  <w:footnote w:id="137">
    <w:p w:rsidR="00921276" w:rsidRPr="00E70E7C" w:rsidRDefault="00921276" w:rsidP="00730937">
      <w:pPr>
        <w:pStyle w:val="FootnoteText"/>
        <w:snapToGrid w:val="0"/>
        <w:spacing w:line="360" w:lineRule="auto"/>
        <w:jc w:val="both"/>
        <w:rPr>
          <w:rFonts w:ascii="Times New Roman" w:eastAsia="sans-serif" w:hAnsi="Times New Roman" w:cs="Times New Roman"/>
          <w:color w:val="000000" w:themeColor="text1"/>
          <w:shd w:val="clear" w:color="auto" w:fill="FFFFFF"/>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eastAsia="sans-serif" w:hAnsi="Times New Roman" w:cs="Times New Roman"/>
          <w:color w:val="000000" w:themeColor="text1"/>
          <w:shd w:val="clear" w:color="auto" w:fill="FFFFFF"/>
        </w:rPr>
        <w:t>Commonwealth Secretariat, </w:t>
      </w:r>
      <w:r w:rsidRPr="00E70E7C">
        <w:rPr>
          <w:rFonts w:ascii="Times New Roman" w:eastAsia="sans-serif" w:hAnsi="Times New Roman" w:cs="Times New Roman"/>
          <w:i/>
          <w:color w:val="000000" w:themeColor="text1"/>
          <w:shd w:val="clear" w:color="auto" w:fill="FFFFFF"/>
        </w:rPr>
        <w:t xml:space="preserve">Developing Human Rights Jurisprudence: Volume 7: Seventh Judicial Colloquium on the Domestic Application of International Human Rights Norms: </w:t>
      </w:r>
      <w:r w:rsidRPr="00E70E7C">
        <w:rPr>
          <w:rFonts w:ascii="Times New Roman" w:eastAsia="sans-serif" w:hAnsi="Times New Roman" w:cs="Times New Roman"/>
          <w:iCs/>
          <w:color w:val="000000" w:themeColor="text1"/>
          <w:shd w:val="clear" w:color="auto" w:fill="FFFFFF"/>
        </w:rPr>
        <w:t>Georgetown, Guyana, 3–5 September 1996</w:t>
      </w:r>
      <w:r w:rsidRPr="00E70E7C">
        <w:rPr>
          <w:rFonts w:ascii="Times New Roman" w:eastAsia="sans-serif" w:hAnsi="Times New Roman" w:cs="Times New Roman"/>
          <w:color w:val="000000" w:themeColor="text1"/>
          <w:shd w:val="clear" w:color="auto" w:fill="FFFFFF"/>
        </w:rPr>
        <w:t>, Commonwealth Secretariat, London,</w:t>
      </w:r>
      <w:r w:rsidRPr="00E70E7C">
        <w:rPr>
          <w:rFonts w:ascii="Times New Roman" w:eastAsia="sans-serif" w:hAnsi="Times New Roman" w:cs="Times New Roman"/>
          <w:color w:val="7F7F7F"/>
          <w:shd w:val="clear" w:color="auto" w:fill="FFFFFF"/>
        </w:rPr>
        <w:t> </w:t>
      </w:r>
      <w:hyperlink r:id="rId5" w:history="1">
        <w:r w:rsidRPr="00E70E7C">
          <w:rPr>
            <w:rStyle w:val="Hyperlink"/>
            <w:rFonts w:ascii="Times New Roman" w:eastAsia="sans-serif" w:hAnsi="Times New Roman" w:cs="Times New Roman"/>
            <w:color w:val="0068B6"/>
            <w:shd w:val="clear" w:color="auto" w:fill="FFFFFF"/>
          </w:rPr>
          <w:t>https://doi.org/10.14217/9781848596542-en</w:t>
        </w:r>
      </w:hyperlink>
      <w:r w:rsidRPr="00E70E7C">
        <w:rPr>
          <w:rFonts w:ascii="Times New Roman" w:eastAsia="sans-serif" w:hAnsi="Times New Roman" w:cs="Times New Roman"/>
          <w:color w:val="000000" w:themeColor="text1"/>
          <w:shd w:val="clear" w:color="auto" w:fill="FFFFFF"/>
        </w:rPr>
        <w:t>.</w:t>
      </w:r>
    </w:p>
  </w:footnote>
  <w:footnote w:id="138">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i/>
          <w:iCs/>
          <w:lang w:val="en-US"/>
        </w:rPr>
        <w:t xml:space="preserve">Diamond Trust Limited v Daniel Mwema Mulwa </w:t>
      </w:r>
      <w:r>
        <w:rPr>
          <w:rFonts w:ascii="Times New Roman" w:hAnsi="Times New Roman" w:cs="Times New Roman"/>
          <w:lang w:val="en-US"/>
        </w:rPr>
        <w:t>(2010)</w:t>
      </w:r>
      <w:r w:rsidRPr="00E70E7C">
        <w:rPr>
          <w:rFonts w:ascii="Times New Roman" w:hAnsi="Times New Roman" w:cs="Times New Roman"/>
          <w:lang w:val="en-US"/>
        </w:rPr>
        <w:t xml:space="preserve"> eKLR</w:t>
      </w:r>
      <w:r>
        <w:rPr>
          <w:rFonts w:ascii="Times New Roman" w:hAnsi="Times New Roman" w:cs="Times New Roman"/>
          <w:lang w:val="en-US"/>
        </w:rPr>
        <w:t>.</w:t>
      </w:r>
    </w:p>
  </w:footnote>
  <w:footnote w:id="139">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i/>
          <w:iCs/>
        </w:rPr>
        <w:t xml:space="preserve">Beatrice Wanjiku &amp; Another v Attorney General &amp;Another </w:t>
      </w:r>
      <w:r>
        <w:rPr>
          <w:rFonts w:ascii="Times New Roman" w:hAnsi="Times New Roman" w:cs="Times New Roman"/>
        </w:rPr>
        <w:t>(2012)</w:t>
      </w:r>
      <w:r w:rsidRPr="00E70E7C">
        <w:rPr>
          <w:rFonts w:ascii="Times New Roman" w:hAnsi="Times New Roman" w:cs="Times New Roman"/>
        </w:rPr>
        <w:t xml:space="preserve"> eKLR.</w:t>
      </w:r>
    </w:p>
  </w:footnote>
  <w:footnote w:id="140">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Para. 18, </w:t>
      </w:r>
      <w:r w:rsidRPr="00E70E7C">
        <w:rPr>
          <w:rFonts w:ascii="Times New Roman" w:hAnsi="Times New Roman" w:cs="Times New Roman"/>
          <w:i/>
          <w:iCs/>
        </w:rPr>
        <w:t xml:space="preserve">Beatrice Wanjiku &amp; Another v Attorney General &amp;Another </w:t>
      </w:r>
      <w:r>
        <w:rPr>
          <w:rFonts w:ascii="Times New Roman" w:hAnsi="Times New Roman" w:cs="Times New Roman"/>
        </w:rPr>
        <w:t>(2012)</w:t>
      </w:r>
      <w:r w:rsidRPr="00E70E7C">
        <w:rPr>
          <w:rFonts w:ascii="Times New Roman" w:hAnsi="Times New Roman" w:cs="Times New Roman"/>
        </w:rPr>
        <w:t xml:space="preserve"> eKLR</w:t>
      </w:r>
      <w:r>
        <w:rPr>
          <w:rFonts w:ascii="Times New Roman" w:hAnsi="Times New Roman" w:cs="Times New Roman"/>
        </w:rPr>
        <w:t>.</w:t>
      </w:r>
    </w:p>
  </w:footnote>
  <w:footnote w:id="141">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Pr>
          <w:rFonts w:ascii="Times New Roman" w:hAnsi="Times New Roman" w:cs="Times New Roman"/>
          <w:lang w:val="en-US"/>
        </w:rPr>
        <w:t>(2013)</w:t>
      </w:r>
      <w:r w:rsidRPr="00E70E7C">
        <w:rPr>
          <w:rFonts w:ascii="Times New Roman" w:hAnsi="Times New Roman" w:cs="Times New Roman"/>
          <w:lang w:val="en-US"/>
        </w:rPr>
        <w:t xml:space="preserve"> eKLR.</w:t>
      </w:r>
    </w:p>
  </w:footnote>
  <w:footnote w:id="142">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lang w:val="en-US"/>
        </w:rPr>
        <w:t xml:space="preserve">Para. 33, </w:t>
      </w:r>
      <w:r w:rsidRPr="00E70E7C">
        <w:rPr>
          <w:rFonts w:ascii="Times New Roman" w:hAnsi="Times New Roman" w:cs="Times New Roman"/>
          <w:i/>
          <w:iCs/>
          <w:lang w:val="en-US"/>
        </w:rPr>
        <w:t xml:space="preserve">Jayne Wangui Gachoka v Kenya Commercial Bank </w:t>
      </w:r>
      <w:r w:rsidRPr="00E70E7C">
        <w:rPr>
          <w:rFonts w:ascii="Times New Roman" w:hAnsi="Times New Roman" w:cs="Times New Roman"/>
          <w:lang w:val="en-US"/>
        </w:rPr>
        <w:t>[2013] eKLR.</w:t>
      </w:r>
    </w:p>
  </w:footnote>
  <w:footnote w:id="143">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i/>
          <w:color w:val="000000" w:themeColor="text1"/>
          <w:shd w:val="clear" w:color="auto" w:fill="FFFFFF"/>
        </w:rPr>
        <w:t xml:space="preserve">Omega Credit Limited V Mt. Kenya Roses Ltd. &amp; 2 Others </w:t>
      </w:r>
      <w:r w:rsidRPr="00E70E7C">
        <w:rPr>
          <w:rFonts w:ascii="Times New Roman" w:hAnsi="Times New Roman" w:cs="Times New Roman"/>
        </w:rPr>
        <w:t>(1998) eKLR.</w:t>
      </w:r>
    </w:p>
  </w:footnote>
  <w:footnote w:id="144">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(1998) eKLR.</w:t>
      </w:r>
    </w:p>
  </w:footnote>
  <w:footnote w:id="145">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Style w:val="Emphasis"/>
          <w:rFonts w:ascii="Times New Roman" w:eastAsia="sans-serif" w:hAnsi="Times New Roman" w:cs="Times New Roman"/>
          <w:bCs/>
          <w:color w:val="000000" w:themeColor="text1"/>
          <w:shd w:val="clear" w:color="auto" w:fill="FFFFFF"/>
          <w:lang w:val="en-US"/>
        </w:rPr>
        <w:t xml:space="preserve">Beatrice Wanjiku and Another v Attorney General and Another </w:t>
      </w:r>
      <w:r>
        <w:rPr>
          <w:rStyle w:val="Emphasis"/>
          <w:rFonts w:ascii="Times New Roman" w:eastAsia="sans-serif" w:hAnsi="Times New Roman" w:cs="Times New Roman"/>
          <w:bCs/>
          <w:i w:val="0"/>
          <w:color w:val="000000" w:themeColor="text1"/>
          <w:shd w:val="clear" w:color="auto" w:fill="FFFFFF"/>
          <w:lang w:val="en-US"/>
        </w:rPr>
        <w:t>(2012)</w:t>
      </w:r>
      <w:r w:rsidRPr="00BA4534">
        <w:rPr>
          <w:rStyle w:val="Emphasis"/>
          <w:rFonts w:ascii="Times New Roman" w:eastAsia="sans-serif" w:hAnsi="Times New Roman" w:cs="Times New Roman"/>
          <w:bCs/>
          <w:i w:val="0"/>
          <w:color w:val="000000" w:themeColor="text1"/>
          <w:shd w:val="clear" w:color="auto" w:fill="FFFFFF"/>
          <w:lang w:val="en-US"/>
        </w:rPr>
        <w:t xml:space="preserve"> eKLR.</w:t>
      </w:r>
    </w:p>
  </w:footnote>
  <w:footnote w:id="146">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lang w:val="en-US"/>
        </w:rPr>
        <w:t>Para. 24,</w:t>
      </w:r>
      <w:r w:rsidRPr="00E70E7C">
        <w:rPr>
          <w:rFonts w:ascii="Times New Roman" w:hAnsi="Times New Roman" w:cs="Times New Roman"/>
        </w:rPr>
        <w:t xml:space="preserve"> </w:t>
      </w:r>
      <w:r w:rsidRPr="00E70E7C">
        <w:rPr>
          <w:rStyle w:val="Emphasis"/>
          <w:rFonts w:ascii="Times New Roman" w:eastAsia="sans-serif" w:hAnsi="Times New Roman" w:cs="Times New Roman"/>
          <w:bCs/>
          <w:color w:val="000000" w:themeColor="text1"/>
          <w:shd w:val="clear" w:color="auto" w:fill="FFFFFF"/>
          <w:lang w:val="en-US"/>
        </w:rPr>
        <w:t xml:space="preserve">Beatrice Wanjiku and Another </w:t>
      </w:r>
      <w:r>
        <w:rPr>
          <w:rStyle w:val="Emphasis"/>
          <w:rFonts w:ascii="Times New Roman" w:eastAsia="sans-serif" w:hAnsi="Times New Roman" w:cs="Times New Roman"/>
          <w:bCs/>
          <w:color w:val="000000" w:themeColor="text1"/>
          <w:shd w:val="clear" w:color="auto" w:fill="FFFFFF"/>
          <w:lang w:val="en-US"/>
        </w:rPr>
        <w:t xml:space="preserve">v Attorney General and Another </w:t>
      </w:r>
      <w:r>
        <w:rPr>
          <w:rStyle w:val="Emphasis"/>
          <w:rFonts w:ascii="Times New Roman" w:eastAsia="sans-serif" w:hAnsi="Times New Roman" w:cs="Times New Roman"/>
          <w:bCs/>
          <w:i w:val="0"/>
          <w:color w:val="000000" w:themeColor="text1"/>
          <w:shd w:val="clear" w:color="auto" w:fill="FFFFFF"/>
          <w:lang w:val="en-US"/>
        </w:rPr>
        <w:t>(2012)</w:t>
      </w:r>
      <w:r w:rsidRPr="00BA4534">
        <w:rPr>
          <w:rStyle w:val="Emphasis"/>
          <w:rFonts w:ascii="Times New Roman" w:eastAsia="sans-serif" w:hAnsi="Times New Roman" w:cs="Times New Roman"/>
          <w:bCs/>
          <w:i w:val="0"/>
          <w:color w:val="000000" w:themeColor="text1"/>
          <w:shd w:val="clear" w:color="auto" w:fill="FFFFFF"/>
          <w:lang w:val="en-US"/>
        </w:rPr>
        <w:t xml:space="preserve"> eKLR.</w:t>
      </w:r>
    </w:p>
  </w:footnote>
  <w:footnote w:id="147">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29 (a), </w:t>
      </w:r>
      <w:r w:rsidRPr="00E70E7C">
        <w:rPr>
          <w:rFonts w:ascii="Times New Roman" w:hAnsi="Times New Roman" w:cs="Times New Roman"/>
          <w:i/>
          <w:iCs/>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48">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Pr>
          <w:rFonts w:ascii="Times New Roman" w:hAnsi="Times New Roman" w:cs="Times New Roman"/>
          <w:lang w:val="en-US"/>
        </w:rPr>
        <w:t>(</w:t>
      </w:r>
      <w:r w:rsidRPr="00E70E7C">
        <w:rPr>
          <w:rFonts w:ascii="Times New Roman" w:hAnsi="Times New Roman" w:cs="Times New Roman"/>
          <w:lang w:val="en-US"/>
        </w:rPr>
        <w:t>2</w:t>
      </w:r>
      <w:r>
        <w:rPr>
          <w:rFonts w:ascii="Times New Roman" w:hAnsi="Times New Roman" w:cs="Times New Roman"/>
          <w:lang w:val="en-US"/>
        </w:rPr>
        <w:t>017)</w:t>
      </w:r>
      <w:r w:rsidRPr="00E70E7C">
        <w:rPr>
          <w:rFonts w:ascii="Times New Roman" w:hAnsi="Times New Roman" w:cs="Times New Roman"/>
          <w:lang w:val="en-US"/>
        </w:rPr>
        <w:t xml:space="preserve"> eKLR</w:t>
      </w:r>
      <w:r w:rsidRPr="00E70E7C">
        <w:rPr>
          <w:rFonts w:ascii="Times New Roman" w:hAnsi="Times New Roman" w:cs="Times New Roman"/>
        </w:rPr>
        <w:t>.</w:t>
      </w:r>
    </w:p>
  </w:footnote>
  <w:footnote w:id="149">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bCs/>
          <w:iCs/>
          <w:color w:val="000000" w:themeColor="text1"/>
          <w:shd w:val="clear" w:color="auto" w:fill="FFFFFF"/>
          <w:lang w:val="en-US"/>
        </w:rPr>
        <w:t>Para</w:t>
      </w:r>
      <w:r w:rsidRPr="00E70E7C">
        <w:rPr>
          <w:rFonts w:ascii="Times New Roman" w:hAnsi="Times New Roman" w:cs="Times New Roman"/>
          <w:bCs/>
          <w:iCs/>
          <w:color w:val="000000" w:themeColor="text1"/>
          <w:shd w:val="clear" w:color="auto" w:fill="FFFFFF"/>
        </w:rPr>
        <w:t xml:space="preserve">. </w:t>
      </w:r>
      <w:r w:rsidRPr="00E70E7C">
        <w:rPr>
          <w:rFonts w:ascii="Times New Roman" w:hAnsi="Times New Roman" w:cs="Times New Roman"/>
          <w:bCs/>
          <w:iCs/>
          <w:color w:val="000000" w:themeColor="text1"/>
          <w:shd w:val="clear" w:color="auto" w:fill="FFFFFF"/>
          <w:lang w:val="en-US"/>
        </w:rPr>
        <w:t>38</w:t>
      </w:r>
      <w:r w:rsidRPr="00E70E7C">
        <w:rPr>
          <w:rFonts w:ascii="Times New Roman" w:hAnsi="Times New Roman" w:cs="Times New Roman"/>
          <w:bCs/>
          <w:iCs/>
          <w:color w:val="000000" w:themeColor="text1"/>
          <w:shd w:val="clear" w:color="auto" w:fill="FFFFFF"/>
        </w:rPr>
        <w:t xml:space="preserve">, </w:t>
      </w:r>
      <w:r w:rsidRPr="00E70E7C">
        <w:rPr>
          <w:rFonts w:ascii="Times New Roman" w:hAnsi="Times New Roman" w:cs="Times New Roman"/>
          <w:bCs/>
          <w:i/>
          <w:color w:val="000000" w:themeColor="text1"/>
          <w:shd w:val="clear" w:color="auto" w:fill="FFFFFF"/>
        </w:rPr>
        <w:t>Charles Lutta Kasamani v Concord Insurance Co Ltd &amp; Deputy Registrar Milimani High Cour</w:t>
      </w:r>
      <w:r w:rsidRPr="00E70E7C">
        <w:rPr>
          <w:rFonts w:ascii="Times New Roman" w:hAnsi="Times New Roman" w:cs="Times New Roman"/>
          <w:bCs/>
          <w:i/>
          <w:color w:val="000000" w:themeColor="text1"/>
          <w:shd w:val="clear" w:color="auto" w:fill="FFFFFF"/>
          <w:lang w:val="en-US"/>
        </w:rPr>
        <w:t>t</w:t>
      </w:r>
      <w:r w:rsidRPr="00E70E7C">
        <w:rPr>
          <w:rFonts w:ascii="Times New Roman" w:hAnsi="Times New Roman" w:cs="Times New Roman"/>
          <w:bCs/>
          <w:i/>
          <w:color w:val="000000" w:themeColor="text1"/>
          <w:shd w:val="clear" w:color="auto" w:fill="FFFFFF"/>
        </w:rPr>
        <w:t xml:space="preserve"> </w:t>
      </w:r>
      <w:r>
        <w:rPr>
          <w:rFonts w:ascii="Times New Roman" w:hAnsi="Times New Roman" w:cs="Times New Roman"/>
          <w:lang w:val="en-US"/>
        </w:rPr>
        <w:t>(2017)</w:t>
      </w:r>
      <w:r w:rsidRPr="00E70E7C">
        <w:rPr>
          <w:rFonts w:ascii="Times New Roman" w:hAnsi="Times New Roman" w:cs="Times New Roman"/>
          <w:lang w:val="en-US"/>
        </w:rPr>
        <w:t xml:space="preserve"> eKLR</w:t>
      </w:r>
      <w:r w:rsidRPr="00E70E7C">
        <w:rPr>
          <w:rFonts w:ascii="Times New Roman" w:hAnsi="Times New Roman" w:cs="Times New Roman"/>
        </w:rPr>
        <w:t>.</w:t>
      </w:r>
    </w:p>
  </w:footnote>
  <w:footnote w:id="150">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bCs/>
          <w:shd w:val="clear" w:color="auto" w:fill="FFFFFF"/>
        </w:rPr>
        <w:t>(2018) eKLR</w:t>
      </w:r>
    </w:p>
  </w:footnote>
  <w:footnote w:id="151">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i/>
          <w:iCs/>
          <w:lang w:val="en-US"/>
        </w:rPr>
        <w:t xml:space="preserve">Ndyanabo v Attorney General of Tanzania </w:t>
      </w:r>
      <w:r>
        <w:rPr>
          <w:rFonts w:ascii="Times New Roman" w:hAnsi="Times New Roman" w:cs="Times New Roman"/>
          <w:lang w:val="en-US"/>
        </w:rPr>
        <w:t>(2001)</w:t>
      </w:r>
      <w:r w:rsidRPr="00E70E7C">
        <w:rPr>
          <w:rFonts w:ascii="Times New Roman" w:hAnsi="Times New Roman" w:cs="Times New Roman"/>
          <w:lang w:val="en-US"/>
        </w:rPr>
        <w:t xml:space="preserve"> EA 495</w:t>
      </w:r>
    </w:p>
  </w:footnote>
  <w:footnote w:id="152">
    <w:p w:rsidR="00921276" w:rsidRPr="00E70E7C" w:rsidRDefault="00921276" w:rsidP="00730937">
      <w:pPr>
        <w:pStyle w:val="FootnoteText"/>
        <w:snapToGrid w:val="0"/>
        <w:spacing w:line="360" w:lineRule="auto"/>
        <w:jc w:val="both"/>
        <w:rPr>
          <w:rFonts w:ascii="Times New Roman" w:hAnsi="Times New Roman" w:cs="Times New Roman"/>
          <w:iCs/>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bCs/>
          <w:i/>
          <w:color w:val="000000" w:themeColor="text1"/>
          <w:shd w:val="clear" w:color="auto" w:fill="FFFFFF"/>
          <w:lang w:val="en-US"/>
        </w:rPr>
        <w:t xml:space="preserve">Farieda Gaetace v The Government of the Republic of South Africa </w:t>
      </w:r>
      <w:r>
        <w:rPr>
          <w:rFonts w:ascii="Times New Roman" w:hAnsi="Times New Roman" w:cs="Times New Roman"/>
          <w:bCs/>
          <w:iCs/>
          <w:color w:val="000000" w:themeColor="text1"/>
          <w:shd w:val="clear" w:color="auto" w:fill="FFFFFF"/>
          <w:lang w:val="en-US"/>
        </w:rPr>
        <w:t>(1995)</w:t>
      </w:r>
      <w:r w:rsidRPr="00E70E7C">
        <w:rPr>
          <w:rFonts w:ascii="Times New Roman" w:hAnsi="Times New Roman" w:cs="Times New Roman"/>
          <w:bCs/>
          <w:iCs/>
          <w:color w:val="000000" w:themeColor="text1"/>
          <w:shd w:val="clear" w:color="auto" w:fill="FFFFFF"/>
          <w:lang w:val="en-US"/>
        </w:rPr>
        <w:t>, Constitutional Court of South Africa.</w:t>
      </w:r>
    </w:p>
  </w:footnote>
  <w:footnote w:id="153">
    <w:p w:rsidR="00921276" w:rsidRPr="00E70E7C" w:rsidRDefault="00921276" w:rsidP="00730937">
      <w:pPr>
        <w:pStyle w:val="FootnoteText"/>
        <w:snapToGrid w:val="0"/>
        <w:spacing w:line="360" w:lineRule="auto"/>
        <w:jc w:val="both"/>
        <w:rPr>
          <w:rFonts w:ascii="Times New Roman" w:hAnsi="Times New Roman" w:cs="Times New Roman"/>
          <w:lang w:val="en-US"/>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lang w:val="en-US"/>
        </w:rPr>
        <w:t xml:space="preserve">Article 24 (1), </w:t>
      </w:r>
      <w:r w:rsidRPr="00E70E7C">
        <w:rPr>
          <w:rFonts w:ascii="Times New Roman" w:hAnsi="Times New Roman" w:cs="Times New Roman"/>
          <w:i/>
          <w:iCs/>
          <w:lang w:val="en-US"/>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54">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29 (a), </w:t>
      </w:r>
      <w:r w:rsidRPr="00E70E7C">
        <w:rPr>
          <w:rFonts w:ascii="Times New Roman" w:hAnsi="Times New Roman" w:cs="Times New Roman"/>
          <w:i/>
          <w:iCs/>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55">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29 (f), </w:t>
      </w:r>
      <w:r w:rsidRPr="00E70E7C">
        <w:rPr>
          <w:rFonts w:ascii="Times New Roman" w:hAnsi="Times New Roman" w:cs="Times New Roman"/>
          <w:i/>
          <w:iCs/>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56">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lang w:val="en-US"/>
        </w:rPr>
        <w:t xml:space="preserve">Article 24 (1), </w:t>
      </w:r>
      <w:r w:rsidRPr="00E70E7C">
        <w:rPr>
          <w:rFonts w:ascii="Times New Roman" w:hAnsi="Times New Roman" w:cs="Times New Roman"/>
          <w:i/>
          <w:iCs/>
          <w:lang w:val="en-US"/>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57">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lang w:val="en-US"/>
        </w:rPr>
        <w:t xml:space="preserve">Section </w:t>
      </w:r>
      <w:r w:rsidRPr="00E70E7C">
        <w:rPr>
          <w:rFonts w:ascii="Times New Roman" w:hAnsi="Times New Roman" w:cs="Times New Roman"/>
        </w:rPr>
        <w:t>38</w:t>
      </w:r>
      <w:r w:rsidRPr="00E70E7C">
        <w:rPr>
          <w:rFonts w:ascii="Times New Roman" w:hAnsi="Times New Roman" w:cs="Times New Roman"/>
          <w:lang w:val="en-US"/>
        </w:rPr>
        <w:t xml:space="preserve">, </w:t>
      </w:r>
      <w:r w:rsidRPr="00E70E7C">
        <w:rPr>
          <w:rFonts w:ascii="Times New Roman" w:hAnsi="Times New Roman" w:cs="Times New Roman"/>
          <w:i/>
          <w:iCs/>
          <w:lang w:val="en-US"/>
        </w:rPr>
        <w:t xml:space="preserve">Civil Procedure Act, </w:t>
      </w:r>
      <w:r w:rsidRPr="00E70E7C">
        <w:rPr>
          <w:rFonts w:ascii="Times New Roman" w:hAnsi="Times New Roman" w:cs="Times New Roman"/>
          <w:lang w:val="en-US"/>
        </w:rPr>
        <w:t>Cap 21.</w:t>
      </w:r>
    </w:p>
  </w:footnote>
  <w:footnote w:id="158">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w:t>
      </w:r>
      <w:r w:rsidRPr="00E70E7C">
        <w:rPr>
          <w:rFonts w:ascii="Times New Roman" w:hAnsi="Times New Roman" w:cs="Times New Roman"/>
          <w:lang w:val="en-US"/>
        </w:rPr>
        <w:t>Article 2</w:t>
      </w:r>
      <w:r w:rsidRPr="00E70E7C">
        <w:rPr>
          <w:rFonts w:ascii="Times New Roman" w:hAnsi="Times New Roman" w:cs="Times New Roman"/>
        </w:rPr>
        <w:t>5</w:t>
      </w:r>
      <w:r w:rsidRPr="00E70E7C">
        <w:rPr>
          <w:rFonts w:ascii="Times New Roman" w:hAnsi="Times New Roman" w:cs="Times New Roman"/>
          <w:lang w:val="en-US"/>
        </w:rPr>
        <w:t xml:space="preserve"> (</w:t>
      </w:r>
      <w:r w:rsidRPr="00E70E7C">
        <w:rPr>
          <w:rFonts w:ascii="Times New Roman" w:hAnsi="Times New Roman" w:cs="Times New Roman"/>
        </w:rPr>
        <w:t>c</w:t>
      </w:r>
      <w:r w:rsidRPr="00E70E7C">
        <w:rPr>
          <w:rFonts w:ascii="Times New Roman" w:hAnsi="Times New Roman" w:cs="Times New Roman"/>
          <w:lang w:val="en-US"/>
        </w:rPr>
        <w:t xml:space="preserve">), </w:t>
      </w:r>
      <w:r w:rsidRPr="00E70E7C">
        <w:rPr>
          <w:rFonts w:ascii="Times New Roman" w:hAnsi="Times New Roman" w:cs="Times New Roman"/>
          <w:i/>
          <w:iCs/>
          <w:lang w:val="en-US"/>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59">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Order 22, Rule 33, </w:t>
      </w:r>
      <w:r w:rsidRPr="00E70E7C">
        <w:rPr>
          <w:rFonts w:ascii="Times New Roman" w:hAnsi="Times New Roman" w:cs="Times New Roman"/>
          <w:i/>
          <w:iCs/>
        </w:rPr>
        <w:t>Civil Procedure Rules</w:t>
      </w:r>
      <w:r w:rsidRPr="00E70E7C">
        <w:rPr>
          <w:rFonts w:ascii="Times New Roman" w:hAnsi="Times New Roman" w:cs="Times New Roman"/>
        </w:rPr>
        <w:t>, 2010</w:t>
      </w:r>
      <w:r w:rsidRPr="00E70E7C">
        <w:rPr>
          <w:rFonts w:ascii="Times New Roman" w:hAnsi="Times New Roman" w:cs="Times New Roman"/>
          <w:lang w:val="en-US"/>
        </w:rPr>
        <w:t>.</w:t>
      </w:r>
    </w:p>
  </w:footnote>
  <w:footnote w:id="160">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27 (1), </w:t>
      </w:r>
      <w:r w:rsidRPr="00E70E7C">
        <w:rPr>
          <w:rFonts w:ascii="Times New Roman" w:hAnsi="Times New Roman" w:cs="Times New Roman"/>
          <w:i/>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61">
    <w:p w:rsidR="00921276" w:rsidRPr="00E70E7C" w:rsidRDefault="00921276" w:rsidP="00730937">
      <w:pPr>
        <w:pStyle w:val="FootnoteText"/>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48, </w:t>
      </w:r>
      <w:r>
        <w:rPr>
          <w:rFonts w:ascii="Times New Roman" w:hAnsi="Times New Roman" w:cs="Times New Roman"/>
          <w:i/>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62">
    <w:p w:rsidR="00921276" w:rsidRPr="00E70E7C" w:rsidRDefault="00921276" w:rsidP="00730937">
      <w:pPr>
        <w:pStyle w:val="FootnoteText"/>
        <w:snapToGrid w:val="0"/>
        <w:spacing w:line="360" w:lineRule="auto"/>
        <w:jc w:val="both"/>
        <w:rPr>
          <w:rFonts w:ascii="Times New Roman" w:hAnsi="Times New Roman" w:cs="Times New Roman"/>
        </w:rPr>
      </w:pPr>
      <w:r w:rsidRPr="00E70E7C">
        <w:rPr>
          <w:rStyle w:val="FootnoteReference"/>
          <w:rFonts w:ascii="Times New Roman" w:hAnsi="Times New Roman" w:cs="Times New Roman"/>
        </w:rPr>
        <w:footnoteRef/>
      </w:r>
      <w:r w:rsidRPr="00E70E7C">
        <w:rPr>
          <w:rFonts w:ascii="Times New Roman" w:hAnsi="Times New Roman" w:cs="Times New Roman"/>
        </w:rPr>
        <w:t xml:space="preserve"> Article 27 (1), </w:t>
      </w:r>
      <w:r w:rsidRPr="00E70E7C">
        <w:rPr>
          <w:rFonts w:ascii="Times New Roman" w:hAnsi="Times New Roman" w:cs="Times New Roman"/>
          <w:i/>
        </w:rPr>
        <w:t xml:space="preserve">Constitution of Kenya, </w:t>
      </w:r>
      <w:r>
        <w:rPr>
          <w:rFonts w:ascii="Times New Roman" w:hAnsi="Times New Roman" w:cs="Times New Roman"/>
        </w:rPr>
        <w:t>(</w:t>
      </w:r>
      <w:r w:rsidRPr="00E70E7C">
        <w:rPr>
          <w:rFonts w:ascii="Times New Roman" w:hAnsi="Times New Roman" w:cs="Times New Roman"/>
        </w:rPr>
        <w:t>2010</w:t>
      </w:r>
      <w:r>
        <w:rPr>
          <w:rFonts w:ascii="Times New Roman" w:hAnsi="Times New Roman" w:cs="Times New Roman"/>
        </w:rPr>
        <w:t>)</w:t>
      </w:r>
      <w:r w:rsidRPr="00E70E7C">
        <w:rPr>
          <w:rFonts w:ascii="Times New Roman" w:hAnsi="Times New Roman" w:cs="Times New Roman"/>
        </w:rPr>
        <w:t>.</w:t>
      </w:r>
    </w:p>
  </w:footnote>
  <w:footnote w:id="163">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Saunders, T. </w:t>
      </w:r>
      <w:r w:rsidRPr="00730937">
        <w:rPr>
          <w:rFonts w:ascii="Times New Roman" w:hAnsi="Times New Roman" w:cs="Times New Roman"/>
          <w:i/>
        </w:rPr>
        <w:t xml:space="preserve">‘Plato; The Laws’, </w:t>
      </w:r>
      <w:r w:rsidRPr="00730937">
        <w:rPr>
          <w:rFonts w:ascii="Times New Roman" w:hAnsi="Times New Roman" w:cs="Times New Roman"/>
        </w:rPr>
        <w:t>Penguin Books, London, 1975, 43.</w:t>
      </w:r>
    </w:p>
  </w:footnote>
  <w:footnote w:id="164">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ans-serif" w:hAnsi="Times New Roman" w:cs="Times New Roman"/>
          <w:color w:val="222222"/>
        </w:rPr>
        <w:t xml:space="preserve">Plato. </w:t>
      </w:r>
      <w:r w:rsidRPr="00730937">
        <w:rPr>
          <w:rFonts w:ascii="Times New Roman" w:eastAsia="sans-serif" w:hAnsi="Times New Roman" w:cs="Times New Roman"/>
          <w:i/>
          <w:iCs/>
          <w:color w:val="222222"/>
        </w:rPr>
        <w:t>‘Book IV, Plato Republic’</w:t>
      </w:r>
      <w:r w:rsidRPr="00730937">
        <w:rPr>
          <w:rFonts w:ascii="Times New Roman" w:eastAsia="sans-serif" w:hAnsi="Times New Roman" w:cs="Times New Roman"/>
          <w:color w:val="222222"/>
        </w:rPr>
        <w:t xml:space="preserve">, </w:t>
      </w:r>
      <w:r w:rsidRPr="00730937">
        <w:rPr>
          <w:rFonts w:ascii="Times New Roman" w:hAnsi="Times New Roman" w:cs="Times New Roman"/>
          <w:color w:val="000000"/>
          <w:shd w:val="clear" w:color="auto" w:fill="FFFFFF"/>
        </w:rPr>
        <w:t xml:space="preserve">Hackett Publishing Company, Indianapolis, </w:t>
      </w:r>
      <w:r w:rsidRPr="00730937">
        <w:rPr>
          <w:rFonts w:ascii="Times New Roman" w:eastAsia="sans-serif" w:hAnsi="Times New Roman" w:cs="Times New Roman"/>
          <w:color w:val="222222"/>
        </w:rPr>
        <w:t>2004, 433A.</w:t>
      </w:r>
    </w:p>
  </w:footnote>
  <w:footnote w:id="165">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Article 38, </w:t>
      </w:r>
      <w:r w:rsidRPr="00730937">
        <w:rPr>
          <w:rFonts w:ascii="Times New Roman" w:hAnsi="Times New Roman" w:cs="Times New Roman"/>
          <w:i/>
        </w:rPr>
        <w:t xml:space="preserve">Constitution of India, </w:t>
      </w:r>
      <w:r w:rsidRPr="00730937">
        <w:rPr>
          <w:rFonts w:ascii="Times New Roman" w:hAnsi="Times New Roman" w:cs="Times New Roman"/>
        </w:rPr>
        <w:t>1950.</w:t>
      </w:r>
    </w:p>
  </w:footnote>
  <w:footnote w:id="166">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ans-serif" w:hAnsi="Times New Roman" w:cs="Times New Roman"/>
          <w:color w:val="222222"/>
        </w:rPr>
        <w:t xml:space="preserve">Plato. </w:t>
      </w:r>
      <w:r w:rsidRPr="00730937">
        <w:rPr>
          <w:rFonts w:ascii="Times New Roman" w:eastAsia="sans-serif" w:hAnsi="Times New Roman" w:cs="Times New Roman"/>
          <w:i/>
          <w:iCs/>
          <w:color w:val="222222"/>
        </w:rPr>
        <w:t>‘Book IV, Plato Republic’</w:t>
      </w:r>
      <w:r w:rsidRPr="00730937">
        <w:rPr>
          <w:rFonts w:ascii="Times New Roman" w:eastAsia="sans-serif" w:hAnsi="Times New Roman" w:cs="Times New Roman"/>
          <w:color w:val="222222"/>
        </w:rPr>
        <w:t xml:space="preserve">, </w:t>
      </w:r>
      <w:r w:rsidRPr="00730937">
        <w:rPr>
          <w:rFonts w:ascii="Times New Roman" w:hAnsi="Times New Roman" w:cs="Times New Roman"/>
          <w:color w:val="000000"/>
          <w:shd w:val="clear" w:color="auto" w:fill="FFFFFF"/>
        </w:rPr>
        <w:t xml:space="preserve">Hackett Publishing Company, Indianapolis, </w:t>
      </w:r>
      <w:r w:rsidRPr="00730937">
        <w:rPr>
          <w:rFonts w:ascii="Times New Roman" w:eastAsia="sans-serif" w:hAnsi="Times New Roman" w:cs="Times New Roman"/>
          <w:color w:val="222222"/>
        </w:rPr>
        <w:t>2004, 441E.</w:t>
      </w:r>
    </w:p>
  </w:footnote>
  <w:footnote w:id="167">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Irwin. T, ‘</w:t>
      </w:r>
      <w:r w:rsidRPr="00730937">
        <w:rPr>
          <w:rFonts w:ascii="Times New Roman" w:hAnsi="Times New Roman" w:cs="Times New Roman"/>
          <w:i/>
          <w:color w:val="000000"/>
          <w:shd w:val="clear" w:color="auto" w:fill="FFFFFF"/>
        </w:rPr>
        <w:t>Aristotle, </w:t>
      </w:r>
      <w:r w:rsidRPr="00730937">
        <w:rPr>
          <w:rFonts w:ascii="Times New Roman" w:hAnsi="Times New Roman" w:cs="Times New Roman"/>
          <w:i/>
          <w:iCs/>
          <w:color w:val="000000"/>
          <w:shd w:val="clear" w:color="auto" w:fill="FFFFFF"/>
        </w:rPr>
        <w:t>Nicomachean Ethics</w:t>
      </w:r>
      <w:r w:rsidRPr="00730937">
        <w:rPr>
          <w:rFonts w:ascii="Times New Roman" w:hAnsi="Times New Roman" w:cs="Times New Roman"/>
          <w:i/>
          <w:color w:val="000000"/>
          <w:shd w:val="clear" w:color="auto" w:fill="FFFFFF"/>
        </w:rPr>
        <w:t>,’</w:t>
      </w:r>
      <w:r w:rsidRPr="00730937">
        <w:rPr>
          <w:rFonts w:ascii="Times New Roman" w:hAnsi="Times New Roman" w:cs="Times New Roman"/>
          <w:color w:val="000000"/>
          <w:shd w:val="clear" w:color="auto" w:fill="FFFFFF"/>
        </w:rPr>
        <w:t xml:space="preserve"> 2 ed, Hackett Publishing Company, Indianapolis, 1999, 67-74.</w:t>
      </w:r>
    </w:p>
  </w:footnote>
  <w:footnote w:id="168">
    <w:p w:rsidR="00921276" w:rsidRDefault="00921276" w:rsidP="00730937">
      <w:pPr>
        <w:pStyle w:val="FootnoteText"/>
        <w:spacing w:line="360" w:lineRule="auto"/>
        <w:jc w:val="both"/>
      </w:pPr>
      <w:r w:rsidRPr="00730937">
        <w:rPr>
          <w:rStyle w:val="FootnoteReference"/>
          <w:rFonts w:ascii="Times New Roman" w:hAnsi="Times New Roman" w:cs="Times New Roman"/>
        </w:rPr>
        <w:footnoteRef/>
      </w:r>
      <w:r w:rsidRPr="00730937">
        <w:rPr>
          <w:rFonts w:ascii="Times New Roman" w:hAnsi="Times New Roman" w:cs="Times New Roman"/>
        </w:rPr>
        <w:t xml:space="preserve"> Irwin. T, ‘</w:t>
      </w:r>
      <w:r w:rsidRPr="00730937">
        <w:rPr>
          <w:rFonts w:ascii="Times New Roman" w:hAnsi="Times New Roman" w:cs="Times New Roman"/>
          <w:i/>
          <w:color w:val="000000"/>
          <w:shd w:val="clear" w:color="auto" w:fill="FFFFFF"/>
        </w:rPr>
        <w:t>Aristotle, </w:t>
      </w:r>
      <w:r w:rsidRPr="00730937">
        <w:rPr>
          <w:rFonts w:ascii="Times New Roman" w:hAnsi="Times New Roman" w:cs="Times New Roman"/>
          <w:i/>
          <w:iCs/>
          <w:color w:val="000000"/>
          <w:shd w:val="clear" w:color="auto" w:fill="FFFFFF"/>
        </w:rPr>
        <w:t>Nicomachean Ethics</w:t>
      </w:r>
      <w:r w:rsidRPr="00730937">
        <w:rPr>
          <w:rFonts w:ascii="Times New Roman" w:hAnsi="Times New Roman" w:cs="Times New Roman"/>
          <w:i/>
          <w:color w:val="000000"/>
          <w:shd w:val="clear" w:color="auto" w:fill="FFFFFF"/>
        </w:rPr>
        <w:t>,’</w:t>
      </w:r>
      <w:r w:rsidRPr="00730937">
        <w:rPr>
          <w:rFonts w:ascii="Times New Roman" w:hAnsi="Times New Roman" w:cs="Times New Roman"/>
          <w:color w:val="000000"/>
          <w:shd w:val="clear" w:color="auto" w:fill="FFFFFF"/>
        </w:rPr>
        <w:t xml:space="preserve"> , 1129a.</w:t>
      </w:r>
    </w:p>
  </w:footnote>
  <w:footnote w:id="169">
    <w:p w:rsidR="00921276" w:rsidRPr="00730937" w:rsidRDefault="00921276" w:rsidP="00730937">
      <w:pPr>
        <w:spacing w:after="0" w:line="360" w:lineRule="auto"/>
        <w:jc w:val="both"/>
        <w:rPr>
          <w:rFonts w:ascii="Times New Roman" w:hAnsi="Times New Roman" w:cs="Times New Roman"/>
          <w:sz w:val="20"/>
          <w:szCs w:val="20"/>
        </w:rPr>
      </w:pPr>
      <w:r w:rsidRPr="00730937">
        <w:rPr>
          <w:rStyle w:val="FootnoteReference"/>
          <w:rFonts w:ascii="Times New Roman" w:hAnsi="Times New Roman" w:cs="Times New Roman"/>
          <w:sz w:val="20"/>
          <w:szCs w:val="20"/>
        </w:rPr>
        <w:footnoteRef/>
      </w:r>
      <w:r w:rsidRPr="00730937">
        <w:rPr>
          <w:rFonts w:ascii="Times New Roman" w:hAnsi="Times New Roman" w:cs="Times New Roman"/>
          <w:sz w:val="20"/>
          <w:szCs w:val="20"/>
        </w:rPr>
        <w:t xml:space="preserve"> </w:t>
      </w:r>
      <w:r w:rsidRPr="00730937">
        <w:rPr>
          <w:rFonts w:ascii="Times New Roman" w:hAnsi="Times New Roman" w:cs="Times New Roman"/>
          <w:color w:val="000000"/>
          <w:sz w:val="20"/>
          <w:szCs w:val="20"/>
          <w:shd w:val="clear" w:color="auto" w:fill="FFFFFF"/>
        </w:rPr>
        <w:t>Thomas Aquinas, </w:t>
      </w:r>
      <w:r w:rsidRPr="00730937">
        <w:rPr>
          <w:rFonts w:ascii="Times New Roman" w:hAnsi="Times New Roman" w:cs="Times New Roman"/>
          <w:i/>
          <w:iCs/>
          <w:color w:val="000000"/>
          <w:sz w:val="20"/>
          <w:szCs w:val="20"/>
          <w:shd w:val="clear" w:color="auto" w:fill="FFFFFF"/>
        </w:rPr>
        <w:t>Summa Theologica</w:t>
      </w:r>
      <w:r w:rsidRPr="00730937">
        <w:rPr>
          <w:rFonts w:ascii="Times New Roman" w:hAnsi="Times New Roman" w:cs="Times New Roman"/>
          <w:color w:val="000000"/>
          <w:sz w:val="20"/>
          <w:szCs w:val="20"/>
          <w:shd w:val="clear" w:color="auto" w:fill="FFFFFF"/>
        </w:rPr>
        <w:t>, trans. Fathers of the English Dominican Province, Vol. One, Benziger Brothers, New York, 1947, 466-467.</w:t>
      </w:r>
    </w:p>
  </w:footnote>
  <w:footnote w:id="170">
    <w:p w:rsidR="00921276" w:rsidRPr="00730937" w:rsidRDefault="00921276" w:rsidP="00730937">
      <w:pPr>
        <w:spacing w:after="0" w:line="360" w:lineRule="auto"/>
        <w:jc w:val="both"/>
        <w:rPr>
          <w:rFonts w:ascii="Times New Roman" w:hAnsi="Times New Roman" w:cs="Times New Roman"/>
          <w:sz w:val="20"/>
          <w:szCs w:val="20"/>
        </w:rPr>
      </w:pPr>
      <w:r w:rsidRPr="00730937">
        <w:rPr>
          <w:rStyle w:val="FootnoteReference"/>
          <w:rFonts w:ascii="Times New Roman" w:hAnsi="Times New Roman" w:cs="Times New Roman"/>
          <w:sz w:val="20"/>
          <w:szCs w:val="20"/>
        </w:rPr>
        <w:footnoteRef/>
      </w:r>
      <w:r w:rsidRPr="00730937">
        <w:rPr>
          <w:rFonts w:ascii="Times New Roman" w:hAnsi="Times New Roman" w:cs="Times New Roman"/>
          <w:color w:val="000000"/>
          <w:sz w:val="20"/>
          <w:szCs w:val="20"/>
          <w:shd w:val="clear" w:color="auto" w:fill="FFFFFF"/>
        </w:rPr>
        <w:t>Thomas Aquinas, </w:t>
      </w:r>
      <w:r w:rsidRPr="00730937">
        <w:rPr>
          <w:rFonts w:ascii="Times New Roman" w:hAnsi="Times New Roman" w:cs="Times New Roman"/>
          <w:i/>
          <w:iCs/>
          <w:color w:val="000000"/>
          <w:sz w:val="20"/>
          <w:szCs w:val="20"/>
          <w:shd w:val="clear" w:color="auto" w:fill="FFFFFF"/>
        </w:rPr>
        <w:t>Summa Theologica</w:t>
      </w:r>
      <w:r w:rsidRPr="00730937">
        <w:rPr>
          <w:rFonts w:ascii="Times New Roman" w:hAnsi="Times New Roman" w:cs="Times New Roman"/>
          <w:color w:val="000000"/>
          <w:sz w:val="20"/>
          <w:szCs w:val="20"/>
          <w:shd w:val="clear" w:color="auto" w:fill="FFFFFF"/>
        </w:rPr>
        <w:t>, trans. Fathers of the English Dominican Province, 468.</w:t>
      </w:r>
    </w:p>
  </w:footnote>
  <w:footnote w:id="171">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shd w:val="clear" w:color="auto" w:fill="FFFFFF"/>
        </w:rPr>
        <w:t>Augustine, </w:t>
      </w:r>
      <w:r w:rsidRPr="00730937">
        <w:rPr>
          <w:rFonts w:ascii="Times New Roman" w:hAnsi="Times New Roman" w:cs="Times New Roman"/>
          <w:i/>
          <w:iCs/>
          <w:shd w:val="clear" w:color="auto" w:fill="FFFFFF"/>
        </w:rPr>
        <w:t>Of True Religion</w:t>
      </w:r>
      <w:r w:rsidRPr="00730937">
        <w:rPr>
          <w:rFonts w:ascii="Times New Roman" w:hAnsi="Times New Roman" w:cs="Times New Roman"/>
          <w:shd w:val="clear" w:color="auto" w:fill="FFFFFF"/>
        </w:rPr>
        <w:t>, trans. J. H. S. Burleigh, Henry Regnery, Chicago, 1959, 89.</w:t>
      </w:r>
    </w:p>
  </w:footnote>
  <w:footnote w:id="172">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color w:val="000000"/>
          <w:shd w:val="clear" w:color="auto" w:fill="FFFFFF"/>
        </w:rPr>
        <w:t>Thomas Hobbes, ‘</w:t>
      </w:r>
      <w:r w:rsidRPr="00730937">
        <w:rPr>
          <w:rFonts w:ascii="Times New Roman" w:hAnsi="Times New Roman" w:cs="Times New Roman"/>
          <w:i/>
          <w:iCs/>
          <w:color w:val="000000"/>
          <w:shd w:val="clear" w:color="auto" w:fill="FFFFFF"/>
        </w:rPr>
        <w:t>Writings on Common Law and Hereditary Right</w:t>
      </w:r>
      <w:r w:rsidRPr="00730937">
        <w:rPr>
          <w:rFonts w:ascii="Times New Roman" w:hAnsi="Times New Roman" w:cs="Times New Roman"/>
          <w:color w:val="000000"/>
          <w:shd w:val="clear" w:color="auto" w:fill="FFFFFF"/>
        </w:rPr>
        <w:t>,’ ed. Alan Cromartie and Quentin Skinner, Oxford University Press, Oxford, 2008, 76.</w:t>
      </w:r>
    </w:p>
  </w:footnote>
  <w:footnote w:id="173">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color w:val="000000"/>
          <w:shd w:val="clear" w:color="auto" w:fill="FFFFFF"/>
        </w:rPr>
        <w:t>David Hume, </w:t>
      </w:r>
      <w:r w:rsidRPr="00730937">
        <w:rPr>
          <w:rFonts w:ascii="Times New Roman" w:hAnsi="Times New Roman" w:cs="Times New Roman"/>
          <w:i/>
          <w:iCs/>
          <w:color w:val="000000"/>
          <w:shd w:val="clear" w:color="auto" w:fill="FFFFFF"/>
        </w:rPr>
        <w:t>An Enquiry concerning the Principles of Morals</w:t>
      </w:r>
      <w:r w:rsidRPr="00730937">
        <w:rPr>
          <w:rFonts w:ascii="Times New Roman" w:hAnsi="Times New Roman" w:cs="Times New Roman"/>
          <w:color w:val="000000"/>
          <w:shd w:val="clear" w:color="auto" w:fill="FFFFFF"/>
        </w:rPr>
        <w:t>, ed. J. B. Schneewind, Hackett Publishing Company, Indianapolis, 1983, 234.</w:t>
      </w:r>
    </w:p>
  </w:footnote>
  <w:footnote w:id="174">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shd w:val="clear" w:color="auto" w:fill="FFFFFF"/>
        </w:rPr>
        <w:t>Immanuel Kant, ‘</w:t>
      </w:r>
      <w:r w:rsidRPr="00730937">
        <w:rPr>
          <w:rFonts w:ascii="Times New Roman" w:hAnsi="Times New Roman" w:cs="Times New Roman"/>
          <w:i/>
          <w:iCs/>
          <w:shd w:val="clear" w:color="auto" w:fill="FFFFFF"/>
        </w:rPr>
        <w:t>Metaphysical Elements of Justice’</w:t>
      </w:r>
      <w:r w:rsidRPr="00730937">
        <w:rPr>
          <w:rFonts w:ascii="Times New Roman" w:hAnsi="Times New Roman" w:cs="Times New Roman"/>
          <w:shd w:val="clear" w:color="auto" w:fill="FFFFFF"/>
        </w:rPr>
        <w:t xml:space="preserve">, trans. John Ladd, 2 ed, Hackett </w:t>
      </w:r>
      <w:r w:rsidRPr="00730937">
        <w:rPr>
          <w:rFonts w:ascii="Times New Roman" w:hAnsi="Times New Roman" w:cs="Times New Roman"/>
          <w:color w:val="000000"/>
          <w:shd w:val="clear" w:color="auto" w:fill="FFFFFF"/>
        </w:rPr>
        <w:t>Publishing Company, Indianapolis,</w:t>
      </w:r>
      <w:r w:rsidRPr="00730937">
        <w:rPr>
          <w:rFonts w:ascii="Times New Roman" w:hAnsi="Times New Roman" w:cs="Times New Roman"/>
          <w:shd w:val="clear" w:color="auto" w:fill="FFFFFF"/>
        </w:rPr>
        <w:t xml:space="preserve"> 1999, 145.</w:t>
      </w:r>
    </w:p>
  </w:footnote>
  <w:footnote w:id="175">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shd w:val="clear" w:color="auto" w:fill="FFFFFF"/>
        </w:rPr>
        <w:t>John Stuart Mill, ‘</w:t>
      </w:r>
      <w:r w:rsidRPr="00730937">
        <w:rPr>
          <w:rFonts w:ascii="Times New Roman" w:hAnsi="Times New Roman" w:cs="Times New Roman"/>
          <w:i/>
          <w:iCs/>
          <w:shd w:val="clear" w:color="auto" w:fill="FFFFFF"/>
        </w:rPr>
        <w:t>Utilitarianism and Other Writings’</w:t>
      </w:r>
      <w:r w:rsidRPr="00730937">
        <w:rPr>
          <w:rFonts w:ascii="Times New Roman" w:hAnsi="Times New Roman" w:cs="Times New Roman"/>
          <w:shd w:val="clear" w:color="auto" w:fill="FFFFFF"/>
        </w:rPr>
        <w:t>, ed. Mary Warnock, World Publishing Company, Cleveland, 1962, 96.</w:t>
      </w:r>
    </w:p>
  </w:footnote>
  <w:footnote w:id="176">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color w:val="000000"/>
          <w:shd w:val="clear" w:color="auto" w:fill="FFFFFF"/>
        </w:rPr>
        <w:t>John Rawls, ‘</w:t>
      </w:r>
      <w:r w:rsidRPr="00730937">
        <w:rPr>
          <w:rFonts w:ascii="Times New Roman" w:hAnsi="Times New Roman" w:cs="Times New Roman"/>
          <w:i/>
          <w:iCs/>
          <w:color w:val="000000"/>
          <w:shd w:val="clear" w:color="auto" w:fill="FFFFFF"/>
        </w:rPr>
        <w:t>A Theory of Justice’</w:t>
      </w:r>
      <w:r w:rsidRPr="00730937">
        <w:rPr>
          <w:rFonts w:ascii="Times New Roman" w:hAnsi="Times New Roman" w:cs="Times New Roman"/>
          <w:color w:val="000000"/>
          <w:shd w:val="clear" w:color="auto" w:fill="FFFFFF"/>
        </w:rPr>
        <w:t>, 34.</w:t>
      </w:r>
    </w:p>
  </w:footnote>
  <w:footnote w:id="177">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Waseem S. and  Ashraf M, ‘Aspects of Justice’, Indian Political Science Association, 2011, 309-315.</w:t>
      </w:r>
    </w:p>
  </w:footnote>
  <w:footnote w:id="178">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Arthur J, </w:t>
      </w:r>
      <w:r w:rsidRPr="00730937">
        <w:rPr>
          <w:rFonts w:ascii="Times New Roman" w:hAnsi="Times New Roman" w:cs="Times New Roman"/>
          <w:i/>
        </w:rPr>
        <w:t>‘The Limits of Formal Justice’</w:t>
      </w:r>
      <w:r w:rsidRPr="00730937">
        <w:rPr>
          <w:rFonts w:ascii="Times New Roman" w:hAnsi="Times New Roman" w:cs="Times New Roman"/>
        </w:rPr>
        <w:t>, Springer, 1988, 277.</w:t>
      </w:r>
    </w:p>
  </w:footnote>
  <w:footnote w:id="179">
    <w:p w:rsidR="00921276" w:rsidRDefault="00921276" w:rsidP="00730937">
      <w:pPr>
        <w:pStyle w:val="FootnoteText"/>
        <w:spacing w:line="360" w:lineRule="auto"/>
        <w:jc w:val="both"/>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color w:val="000000"/>
          <w:shd w:val="clear" w:color="auto" w:fill="FFFFFF"/>
        </w:rPr>
        <w:t>Campbell T,’ </w:t>
      </w:r>
      <w:r w:rsidRPr="00730937">
        <w:rPr>
          <w:rFonts w:ascii="Times New Roman" w:hAnsi="Times New Roman" w:cs="Times New Roman"/>
          <w:i/>
          <w:iCs/>
          <w:color w:val="000000"/>
          <w:shd w:val="clear" w:color="auto" w:fill="FFFFFF"/>
        </w:rPr>
        <w:t>Justice</w:t>
      </w:r>
      <w:r w:rsidRPr="00730937">
        <w:rPr>
          <w:rFonts w:ascii="Times New Roman" w:hAnsi="Times New Roman" w:cs="Times New Roman"/>
          <w:color w:val="000000"/>
          <w:shd w:val="clear" w:color="auto" w:fill="FFFFFF"/>
        </w:rPr>
        <w:t>’, Macmillan, Basingstoke, 2</w:t>
      </w:r>
      <w:r w:rsidRPr="00730937">
        <w:rPr>
          <w:rFonts w:ascii="Times New Roman" w:hAnsi="Times New Roman" w:cs="Times New Roman"/>
          <w:color w:val="000000"/>
          <w:shd w:val="clear" w:color="auto" w:fill="FFFFFF"/>
          <w:vertAlign w:val="superscript"/>
        </w:rPr>
        <w:t xml:space="preserve"> </w:t>
      </w:r>
      <w:r w:rsidRPr="00730937">
        <w:rPr>
          <w:rFonts w:ascii="Times New Roman" w:hAnsi="Times New Roman" w:cs="Times New Roman"/>
          <w:color w:val="000000"/>
          <w:shd w:val="clear" w:color="auto" w:fill="FFFFFF"/>
        </w:rPr>
        <w:t>ed, 2001, 22.</w:t>
      </w:r>
    </w:p>
  </w:footnote>
  <w:footnote w:id="180">
    <w:p w:rsidR="00921276" w:rsidRPr="00730937" w:rsidRDefault="00921276" w:rsidP="00730937">
      <w:pPr>
        <w:pStyle w:val="FootnoteText"/>
        <w:snapToGrid w:val="0"/>
        <w:spacing w:line="360" w:lineRule="auto"/>
        <w:jc w:val="both"/>
        <w:rPr>
          <w:rFonts w:ascii="Times New Roman" w:hAnsi="Times New Roman" w:cs="Times New Roman"/>
          <w:iCs/>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imSun" w:hAnsi="Times New Roman" w:cs="Times New Roman"/>
          <w:iCs/>
          <w:color w:val="000000"/>
        </w:rPr>
        <w:t>Bhandari D, ‘</w:t>
      </w:r>
      <w:r w:rsidRPr="00730937">
        <w:rPr>
          <w:rFonts w:ascii="Times New Roman" w:eastAsia="SimSun" w:hAnsi="Times New Roman" w:cs="Times New Roman"/>
          <w:i/>
          <w:color w:val="000000"/>
        </w:rPr>
        <w:t>Plato’s Concept of Justice: An Analysis’</w:t>
      </w:r>
      <w:r w:rsidRPr="00730937">
        <w:rPr>
          <w:rFonts w:ascii="Times New Roman" w:eastAsia="SimSun" w:hAnsi="Times New Roman" w:cs="Times New Roman"/>
          <w:iCs/>
          <w:color w:val="000000"/>
        </w:rPr>
        <w:t>, JNV University, Jodhpur, 2002, 35.</w:t>
      </w:r>
    </w:p>
  </w:footnote>
  <w:footnote w:id="181">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Irwin. T, ‘</w:t>
      </w:r>
      <w:r w:rsidRPr="00730937">
        <w:rPr>
          <w:rFonts w:ascii="Times New Roman" w:hAnsi="Times New Roman" w:cs="Times New Roman"/>
          <w:i/>
          <w:color w:val="000000"/>
          <w:shd w:val="clear" w:color="auto" w:fill="FFFFFF"/>
        </w:rPr>
        <w:t>Aristotle, </w:t>
      </w:r>
      <w:r w:rsidRPr="00730937">
        <w:rPr>
          <w:rFonts w:ascii="Times New Roman" w:hAnsi="Times New Roman" w:cs="Times New Roman"/>
          <w:i/>
          <w:iCs/>
          <w:color w:val="000000"/>
          <w:shd w:val="clear" w:color="auto" w:fill="FFFFFF"/>
        </w:rPr>
        <w:t>Nicomachean Ethics</w:t>
      </w:r>
      <w:r w:rsidRPr="00730937">
        <w:rPr>
          <w:rFonts w:ascii="Times New Roman" w:hAnsi="Times New Roman" w:cs="Times New Roman"/>
          <w:i/>
          <w:color w:val="000000"/>
          <w:shd w:val="clear" w:color="auto" w:fill="FFFFFF"/>
        </w:rPr>
        <w:t>,’</w:t>
      </w:r>
      <w:r w:rsidRPr="00730937">
        <w:rPr>
          <w:rFonts w:ascii="Times New Roman" w:hAnsi="Times New Roman" w:cs="Times New Roman"/>
          <w:color w:val="000000"/>
          <w:shd w:val="clear" w:color="auto" w:fill="FFFFFF"/>
        </w:rPr>
        <w:t xml:space="preserve"> 1130b.</w:t>
      </w:r>
    </w:p>
  </w:footnote>
  <w:footnote w:id="182">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eastAsia="sans-serif" w:hAnsi="Times New Roman" w:cs="Times New Roman"/>
          <w:color w:val="222222"/>
        </w:rPr>
        <w:t xml:space="preserve">Plato. </w:t>
      </w:r>
      <w:r w:rsidRPr="00730937">
        <w:rPr>
          <w:rFonts w:ascii="Times New Roman" w:eastAsia="sans-serif" w:hAnsi="Times New Roman" w:cs="Times New Roman"/>
          <w:i/>
          <w:iCs/>
          <w:color w:val="222222"/>
        </w:rPr>
        <w:t>‘Book I, Plato Republic’</w:t>
      </w:r>
      <w:r w:rsidRPr="00730937">
        <w:rPr>
          <w:rFonts w:ascii="Times New Roman" w:eastAsia="sans-serif" w:hAnsi="Times New Roman" w:cs="Times New Roman"/>
          <w:color w:val="222222"/>
        </w:rPr>
        <w:t xml:space="preserve">, </w:t>
      </w:r>
      <w:r w:rsidRPr="00730937">
        <w:rPr>
          <w:rFonts w:ascii="Times New Roman" w:hAnsi="Times New Roman" w:cs="Times New Roman"/>
          <w:color w:val="000000"/>
          <w:shd w:val="clear" w:color="auto" w:fill="FFFFFF"/>
        </w:rPr>
        <w:t xml:space="preserve">Hackett Publishing Company, Indianapolis, </w:t>
      </w:r>
      <w:r w:rsidRPr="00730937">
        <w:rPr>
          <w:rFonts w:ascii="Times New Roman" w:eastAsia="sans-serif" w:hAnsi="Times New Roman" w:cs="Times New Roman"/>
          <w:color w:val="222222"/>
        </w:rPr>
        <w:t>2004, 344C.</w:t>
      </w:r>
    </w:p>
  </w:footnote>
  <w:footnote w:id="183">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Hobhouse T, ‘</w:t>
      </w:r>
      <w:r w:rsidRPr="00730937">
        <w:rPr>
          <w:rFonts w:ascii="Times New Roman" w:hAnsi="Times New Roman" w:cs="Times New Roman"/>
          <w:i/>
        </w:rPr>
        <w:t>The Elements of Social Justice’</w:t>
      </w:r>
      <w:r w:rsidRPr="00730937">
        <w:rPr>
          <w:rFonts w:ascii="Times New Roman" w:hAnsi="Times New Roman" w:cs="Times New Roman"/>
        </w:rPr>
        <w:t>, George Allen and Unwin Ltd., 1965, 124.</w:t>
      </w:r>
    </w:p>
  </w:footnote>
  <w:footnote w:id="184">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Hervada J, ‘</w:t>
      </w:r>
      <w:r w:rsidRPr="00730937">
        <w:rPr>
          <w:rFonts w:ascii="Times New Roman" w:hAnsi="Times New Roman" w:cs="Times New Roman"/>
          <w:i/>
        </w:rPr>
        <w:t xml:space="preserve">Natural Right and Natural Law: A Critical Introduction’, </w:t>
      </w:r>
      <w:r w:rsidRPr="00730937">
        <w:rPr>
          <w:rFonts w:ascii="Times New Roman" w:hAnsi="Times New Roman" w:cs="Times New Roman"/>
        </w:rPr>
        <w:t>, 1-2.</w:t>
      </w:r>
    </w:p>
  </w:footnote>
  <w:footnote w:id="185">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Hervada J, ‘</w:t>
      </w:r>
      <w:r w:rsidRPr="00730937">
        <w:rPr>
          <w:rFonts w:ascii="Times New Roman" w:hAnsi="Times New Roman" w:cs="Times New Roman"/>
          <w:i/>
        </w:rPr>
        <w:t xml:space="preserve">Natural Right and Natural Law: A Critical Introduction’, </w:t>
      </w:r>
      <w:r w:rsidRPr="00730937">
        <w:rPr>
          <w:rFonts w:ascii="Times New Roman" w:hAnsi="Times New Roman" w:cs="Times New Roman"/>
        </w:rPr>
        <w:t>1-2.</w:t>
      </w:r>
    </w:p>
  </w:footnote>
  <w:footnote w:id="186">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Hervada J, ‘</w:t>
      </w:r>
      <w:r w:rsidRPr="00730937">
        <w:rPr>
          <w:rFonts w:ascii="Times New Roman" w:hAnsi="Times New Roman" w:cs="Times New Roman"/>
          <w:i/>
        </w:rPr>
        <w:t xml:space="preserve">Natural Right and Natural Law: A Critical Introduction’, </w:t>
      </w:r>
      <w:r w:rsidRPr="00730937">
        <w:rPr>
          <w:rFonts w:ascii="Times New Roman" w:hAnsi="Times New Roman" w:cs="Times New Roman"/>
        </w:rPr>
        <w:t>1-2.</w:t>
      </w:r>
    </w:p>
  </w:footnote>
  <w:footnote w:id="187">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Hervada J, </w:t>
      </w:r>
      <w:r w:rsidRPr="00730937">
        <w:rPr>
          <w:rFonts w:ascii="Times New Roman" w:hAnsi="Times New Roman" w:cs="Times New Roman"/>
          <w:i/>
        </w:rPr>
        <w:t xml:space="preserve">Natural Right and Natural Law: A Critical Introduction’, </w:t>
      </w:r>
      <w:r w:rsidRPr="00730937">
        <w:rPr>
          <w:rFonts w:ascii="Times New Roman" w:hAnsi="Times New Roman" w:cs="Times New Roman"/>
        </w:rPr>
        <w:t>3</w:t>
      </w:r>
    </w:p>
  </w:footnote>
  <w:footnote w:id="188">
    <w:p w:rsidR="00921276" w:rsidRPr="00730937" w:rsidRDefault="00921276" w:rsidP="00730937">
      <w:pPr>
        <w:pStyle w:val="FootnoteText"/>
        <w:snapToGrid w:val="0"/>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(2010) eKLR.</w:t>
      </w:r>
    </w:p>
  </w:footnote>
  <w:footnote w:id="189">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Kirby D, Bhagwati P, Lester A, Dumbutshena E, ‘</w:t>
      </w:r>
      <w:r w:rsidRPr="00730937">
        <w:rPr>
          <w:rFonts w:ascii="Times New Roman" w:hAnsi="Times New Roman" w:cs="Times New Roman"/>
          <w:i/>
        </w:rPr>
        <w:t>Bangalore Principles on Domestic Application of Human Rights Norms’</w:t>
      </w:r>
      <w:r w:rsidRPr="00730937">
        <w:rPr>
          <w:rFonts w:ascii="Times New Roman" w:hAnsi="Times New Roman" w:cs="Times New Roman"/>
        </w:rPr>
        <w:t>, Bangalore, India, 26 February 1988, 1.</w:t>
      </w:r>
    </w:p>
  </w:footnote>
  <w:footnote w:id="190">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w:t>
      </w:r>
      <w:r w:rsidRPr="00730937">
        <w:rPr>
          <w:rFonts w:ascii="Times New Roman" w:hAnsi="Times New Roman" w:cs="Times New Roman"/>
          <w:lang w:val="en-US"/>
        </w:rPr>
        <w:t xml:space="preserve">Section 42 (1) (i), </w:t>
      </w:r>
      <w:r w:rsidRPr="00730937">
        <w:rPr>
          <w:rFonts w:ascii="Times New Roman" w:hAnsi="Times New Roman" w:cs="Times New Roman"/>
          <w:i/>
          <w:iCs/>
          <w:lang w:val="en-US"/>
        </w:rPr>
        <w:t xml:space="preserve">Civil Procedure Act, </w:t>
      </w:r>
      <w:r w:rsidRPr="00730937">
        <w:rPr>
          <w:rFonts w:ascii="Times New Roman" w:hAnsi="Times New Roman" w:cs="Times New Roman"/>
          <w:lang w:val="en-US"/>
        </w:rPr>
        <w:t>Cap 21.</w:t>
      </w:r>
    </w:p>
  </w:footnote>
  <w:footnote w:id="191">
    <w:p w:rsidR="00921276" w:rsidRPr="00730937" w:rsidRDefault="00921276" w:rsidP="00730937">
      <w:pPr>
        <w:pStyle w:val="FootnoteText"/>
        <w:spacing w:line="360" w:lineRule="auto"/>
        <w:jc w:val="both"/>
        <w:rPr>
          <w:rFonts w:ascii="Times New Roman" w:hAnsi="Times New Roman" w:cs="Times New Roman"/>
        </w:rPr>
      </w:pPr>
      <w:r w:rsidRPr="00730937">
        <w:rPr>
          <w:rStyle w:val="FootnoteReference"/>
          <w:rFonts w:ascii="Times New Roman" w:hAnsi="Times New Roman" w:cs="Times New Roman"/>
        </w:rPr>
        <w:footnoteRef/>
      </w:r>
      <w:r w:rsidRPr="00730937">
        <w:rPr>
          <w:rFonts w:ascii="Times New Roman" w:hAnsi="Times New Roman" w:cs="Times New Roman"/>
        </w:rPr>
        <w:t xml:space="preserve"> Order 22, Rule 31, </w:t>
      </w:r>
      <w:r w:rsidRPr="00730937">
        <w:rPr>
          <w:rFonts w:ascii="Times New Roman" w:hAnsi="Times New Roman" w:cs="Times New Roman"/>
          <w:i/>
          <w:iCs/>
        </w:rPr>
        <w:t>Civil Procedure Rules</w:t>
      </w:r>
      <w:r w:rsidRPr="00730937">
        <w:rPr>
          <w:rFonts w:ascii="Times New Roman" w:hAnsi="Times New Roman" w:cs="Times New Roman"/>
        </w:rPr>
        <w:t>, 2010</w:t>
      </w:r>
      <w:r w:rsidRPr="00730937">
        <w:rPr>
          <w:rFonts w:ascii="Times New Roman" w:hAnsi="Times New Roman" w:cs="Times New Roman"/>
          <w:lang w:val="en-US"/>
        </w:rPr>
        <w:t>.</w:t>
      </w:r>
    </w:p>
  </w:footnote>
  <w:footnote w:id="192">
    <w:p w:rsidR="00921276" w:rsidRPr="009D2D0B" w:rsidRDefault="00921276" w:rsidP="00730937">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(2006) eKLR.</w:t>
      </w:r>
    </w:p>
  </w:footnote>
  <w:footnote w:id="193">
    <w:p w:rsidR="00921276" w:rsidRPr="009D2D0B" w:rsidRDefault="00921276" w:rsidP="00730937">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(2005) eKLR.</w:t>
      </w:r>
    </w:p>
  </w:footnote>
  <w:footnote w:id="194">
    <w:p w:rsidR="00921276" w:rsidRPr="009D2D0B" w:rsidRDefault="00921276" w:rsidP="00730937">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lang w:val="en-US"/>
        </w:rPr>
        <w:t xml:space="preserve">Article 2 (6), </w:t>
      </w:r>
      <w:r w:rsidRPr="009D2D0B">
        <w:rPr>
          <w:rFonts w:ascii="Times New Roman" w:hAnsi="Times New Roman" w:cs="Times New Roman"/>
          <w:i/>
          <w:iCs/>
          <w:lang w:val="en-US"/>
        </w:rPr>
        <w:t xml:space="preserve">Constitution of Kenya, </w:t>
      </w:r>
      <w:r w:rsidRPr="009D2D0B">
        <w:rPr>
          <w:rFonts w:ascii="Times New Roman" w:hAnsi="Times New Roman" w:cs="Times New Roman"/>
          <w:iCs/>
          <w:lang w:val="en-US"/>
        </w:rPr>
        <w:t>(</w:t>
      </w:r>
      <w:r w:rsidRPr="009D2D0B">
        <w:rPr>
          <w:rFonts w:ascii="Times New Roman" w:hAnsi="Times New Roman" w:cs="Times New Roman"/>
          <w:lang w:val="en-US"/>
        </w:rPr>
        <w:t>2010).</w:t>
      </w:r>
    </w:p>
  </w:footnote>
  <w:footnote w:id="195">
    <w:p w:rsidR="00921276" w:rsidRPr="009D2D0B" w:rsidRDefault="00921276" w:rsidP="00730937">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J Dugard, ‘</w:t>
      </w:r>
      <w:r w:rsidRPr="009D2D0B">
        <w:rPr>
          <w:rFonts w:ascii="Times New Roman" w:hAnsi="Times New Roman" w:cs="Times New Roman"/>
          <w:i/>
          <w:color w:val="000000" w:themeColor="text1"/>
        </w:rPr>
        <w:t>International Law: A South African Perspective’</w:t>
      </w:r>
      <w:r w:rsidRPr="009D2D0B">
        <w:rPr>
          <w:rFonts w:ascii="Times New Roman" w:hAnsi="Times New Roman" w:cs="Times New Roman"/>
          <w:color w:val="000000" w:themeColor="text1"/>
        </w:rPr>
        <w:t>, 47.</w:t>
      </w:r>
    </w:p>
  </w:footnote>
  <w:footnote w:id="196">
    <w:p w:rsidR="00921276" w:rsidRPr="009D2D0B" w:rsidRDefault="00921276" w:rsidP="00730937">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 xml:space="preserve">O'Connell D </w:t>
      </w:r>
      <w:r w:rsidRPr="009D2D0B">
        <w:rPr>
          <w:rFonts w:ascii="Times New Roman" w:hAnsi="Times New Roman" w:cs="Times New Roman"/>
          <w:i/>
          <w:color w:val="000000" w:themeColor="text1"/>
        </w:rPr>
        <w:t>'The Relationship between International Law and Municipal law'</w:t>
      </w:r>
      <w:r w:rsidRPr="009D2D0B">
        <w:rPr>
          <w:rFonts w:ascii="Times New Roman" w:hAnsi="Times New Roman" w:cs="Times New Roman"/>
          <w:color w:val="000000" w:themeColor="text1"/>
        </w:rPr>
        <w:t>, 431.</w:t>
      </w:r>
    </w:p>
  </w:footnote>
  <w:footnote w:id="197">
    <w:p w:rsidR="00921276" w:rsidRPr="009D2D0B" w:rsidRDefault="00921276" w:rsidP="00730937">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color w:val="000000" w:themeColor="text1"/>
        </w:rPr>
        <w:footnoteRef/>
      </w:r>
      <w:r w:rsidRPr="009D2D0B">
        <w:rPr>
          <w:rFonts w:ascii="Times New Roman" w:hAnsi="Times New Roman" w:cs="Times New Roman"/>
          <w:color w:val="000000" w:themeColor="text1"/>
        </w:rPr>
        <w:t xml:space="preserve"> Article 27, </w:t>
      </w:r>
      <w:r w:rsidRPr="009D2D0B">
        <w:rPr>
          <w:rFonts w:ascii="Times New Roman" w:hAnsi="Times New Roman" w:cs="Times New Roman"/>
          <w:i/>
          <w:color w:val="000000" w:themeColor="text1"/>
        </w:rPr>
        <w:t>Vienna Convention on the Law of Treaties.</w:t>
      </w:r>
    </w:p>
  </w:footnote>
  <w:footnote w:id="198">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Wogaman. P, ‘</w:t>
      </w:r>
      <w:r w:rsidRPr="009D2D0B">
        <w:rPr>
          <w:rFonts w:ascii="Times New Roman" w:hAnsi="Times New Roman" w:cs="Times New Roman"/>
          <w:i/>
        </w:rPr>
        <w:t xml:space="preserve">Towards A Christian Definition of Justice’, </w:t>
      </w:r>
      <w:r w:rsidRPr="009D2D0B">
        <w:rPr>
          <w:rFonts w:ascii="Times New Roman" w:hAnsi="Times New Roman" w:cs="Times New Roman"/>
        </w:rPr>
        <w:t>Sage Publications, 1990, 18.</w:t>
      </w:r>
    </w:p>
  </w:footnote>
  <w:footnote w:id="199">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Order 22, Rule 34 (1), </w:t>
      </w:r>
      <w:r w:rsidRPr="009D2D0B">
        <w:rPr>
          <w:rFonts w:ascii="Times New Roman" w:hAnsi="Times New Roman" w:cs="Times New Roman"/>
          <w:i/>
          <w:iCs/>
        </w:rPr>
        <w:t>Civil Procedure Rules</w:t>
      </w:r>
      <w:r w:rsidRPr="009D2D0B">
        <w:rPr>
          <w:rFonts w:ascii="Times New Roman" w:hAnsi="Times New Roman" w:cs="Times New Roman"/>
        </w:rPr>
        <w:t>, 2010</w:t>
      </w:r>
      <w:r w:rsidRPr="009D2D0B">
        <w:rPr>
          <w:rFonts w:ascii="Times New Roman" w:hAnsi="Times New Roman" w:cs="Times New Roman"/>
          <w:lang w:val="en-US"/>
        </w:rPr>
        <w:t>.</w:t>
      </w:r>
    </w:p>
  </w:footnote>
  <w:footnote w:id="200">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 xml:space="preserve">Article 20 (3) (b), </w:t>
      </w:r>
      <w:r w:rsidRPr="009D2D0B">
        <w:rPr>
          <w:rFonts w:ascii="Times New Roman" w:hAnsi="Times New Roman" w:cs="Times New Roman"/>
          <w:i/>
          <w:color w:val="000000" w:themeColor="text1"/>
        </w:rPr>
        <w:t>Constitution of Kenya</w:t>
      </w:r>
      <w:r w:rsidRPr="009D2D0B">
        <w:rPr>
          <w:rFonts w:ascii="Times New Roman" w:hAnsi="Times New Roman" w:cs="Times New Roman"/>
          <w:color w:val="000000" w:themeColor="text1"/>
        </w:rPr>
        <w:t>, (2010).</w:t>
      </w:r>
    </w:p>
  </w:footnote>
  <w:footnote w:id="201">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 xml:space="preserve">Article 27 (4), </w:t>
      </w:r>
      <w:r w:rsidRPr="009D2D0B">
        <w:rPr>
          <w:rFonts w:ascii="Times New Roman" w:hAnsi="Times New Roman" w:cs="Times New Roman"/>
          <w:i/>
          <w:color w:val="000000" w:themeColor="text1"/>
        </w:rPr>
        <w:t>Constitution of Kenya</w:t>
      </w:r>
      <w:r w:rsidRPr="009D2D0B">
        <w:rPr>
          <w:rFonts w:ascii="Times New Roman" w:hAnsi="Times New Roman" w:cs="Times New Roman"/>
          <w:color w:val="000000" w:themeColor="text1"/>
        </w:rPr>
        <w:t>, (2010).</w:t>
      </w:r>
    </w:p>
  </w:footnote>
  <w:footnote w:id="202">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Article 48, </w:t>
      </w:r>
      <w:r w:rsidRPr="009D2D0B">
        <w:rPr>
          <w:rFonts w:ascii="Times New Roman" w:hAnsi="Times New Roman" w:cs="Times New Roman"/>
          <w:i/>
        </w:rPr>
        <w:t xml:space="preserve">Constitution of Kenya, </w:t>
      </w:r>
      <w:r w:rsidRPr="009D2D0B">
        <w:rPr>
          <w:rFonts w:ascii="Times New Roman" w:hAnsi="Times New Roman" w:cs="Times New Roman"/>
        </w:rPr>
        <w:t>(2010).</w:t>
      </w:r>
    </w:p>
  </w:footnote>
  <w:footnote w:id="203">
    <w:p w:rsidR="00921276" w:rsidRPr="009D2D0B" w:rsidRDefault="00921276" w:rsidP="009D2D0B">
      <w:pPr>
        <w:pStyle w:val="FootnoteText"/>
        <w:spacing w:line="360" w:lineRule="auto"/>
        <w:jc w:val="both"/>
        <w:rPr>
          <w:rFonts w:ascii="Times New Roman" w:hAnsi="Times New Roman" w:cs="Times New Roman"/>
          <w:color w:val="000000" w:themeColor="text1"/>
        </w:rPr>
      </w:pPr>
      <w:r w:rsidRPr="009D2D0B">
        <w:rPr>
          <w:rStyle w:val="FootnoteReference"/>
          <w:rFonts w:ascii="Times New Roman" w:hAnsi="Times New Roman" w:cs="Times New Roman"/>
        </w:rPr>
        <w:footnoteRef/>
      </w:r>
      <w:r w:rsidRPr="009D2D0B">
        <w:rPr>
          <w:rFonts w:ascii="Times New Roman" w:hAnsi="Times New Roman" w:cs="Times New Roman"/>
        </w:rPr>
        <w:t xml:space="preserve"> Article 2 (6), </w:t>
      </w:r>
      <w:r w:rsidRPr="009D2D0B">
        <w:rPr>
          <w:rFonts w:ascii="Times New Roman" w:hAnsi="Times New Roman" w:cs="Times New Roman"/>
          <w:i/>
        </w:rPr>
        <w:t>Constitution of Kenya</w:t>
      </w:r>
      <w:r w:rsidRPr="009D2D0B">
        <w:rPr>
          <w:rFonts w:ascii="Times New Roman" w:hAnsi="Times New Roman" w:cs="Times New Roman"/>
        </w:rPr>
        <w:t>, (2010).</w:t>
      </w:r>
    </w:p>
  </w:footnote>
  <w:footnote w:id="204">
    <w:p w:rsidR="00921276" w:rsidRPr="009D2D0B" w:rsidRDefault="00921276" w:rsidP="009D2D0B">
      <w:pPr>
        <w:pStyle w:val="FootnoteText"/>
        <w:snapToGrid w:val="0"/>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lang w:val="en-US"/>
        </w:rPr>
        <w:t>(2010) eKLR.</w:t>
      </w:r>
    </w:p>
  </w:footnote>
  <w:footnote w:id="205">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 xml:space="preserve">Article 21 (4), </w:t>
      </w:r>
      <w:r w:rsidRPr="009D2D0B">
        <w:rPr>
          <w:rFonts w:ascii="Times New Roman" w:hAnsi="Times New Roman" w:cs="Times New Roman"/>
          <w:i/>
          <w:color w:val="000000" w:themeColor="text1"/>
        </w:rPr>
        <w:t>Constitution of Kenya</w:t>
      </w:r>
      <w:r w:rsidRPr="009D2D0B">
        <w:rPr>
          <w:rFonts w:ascii="Times New Roman" w:hAnsi="Times New Roman" w:cs="Times New Roman"/>
          <w:color w:val="000000" w:themeColor="text1"/>
        </w:rPr>
        <w:t>, (2010).</w:t>
      </w:r>
    </w:p>
  </w:footnote>
  <w:footnote w:id="206">
    <w:p w:rsidR="00921276" w:rsidRDefault="00921276" w:rsidP="009D2D0B">
      <w:pPr>
        <w:pStyle w:val="FootnoteText"/>
        <w:spacing w:line="360" w:lineRule="auto"/>
        <w:jc w:val="both"/>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 xml:space="preserve">Section 8, </w:t>
      </w:r>
      <w:r w:rsidRPr="009D2D0B">
        <w:rPr>
          <w:rFonts w:ascii="Times New Roman" w:hAnsi="Times New Roman" w:cs="Times New Roman"/>
          <w:i/>
          <w:color w:val="000000" w:themeColor="text1"/>
        </w:rPr>
        <w:t>Treaty Making and Ratification Act</w:t>
      </w:r>
      <w:r w:rsidRPr="009D2D0B">
        <w:rPr>
          <w:rFonts w:ascii="Times New Roman" w:hAnsi="Times New Roman" w:cs="Times New Roman"/>
          <w:color w:val="000000" w:themeColor="text1"/>
        </w:rPr>
        <w:t>, No.45 of 2012.</w:t>
      </w:r>
    </w:p>
  </w:footnote>
  <w:footnote w:id="207">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Order 22, Rule 34 (1), </w:t>
      </w:r>
      <w:r w:rsidRPr="009D2D0B">
        <w:rPr>
          <w:rFonts w:ascii="Times New Roman" w:hAnsi="Times New Roman" w:cs="Times New Roman"/>
          <w:i/>
          <w:iCs/>
        </w:rPr>
        <w:t>Civil Procedure Rules</w:t>
      </w:r>
      <w:r w:rsidRPr="009D2D0B">
        <w:rPr>
          <w:rFonts w:ascii="Times New Roman" w:hAnsi="Times New Roman" w:cs="Times New Roman"/>
        </w:rPr>
        <w:t>, 2010</w:t>
      </w:r>
      <w:r w:rsidRPr="009D2D0B">
        <w:rPr>
          <w:rFonts w:ascii="Times New Roman" w:hAnsi="Times New Roman" w:cs="Times New Roman"/>
          <w:lang w:val="en-US"/>
        </w:rPr>
        <w:t>.</w:t>
      </w:r>
    </w:p>
  </w:footnote>
  <w:footnote w:id="208">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Article 48, </w:t>
      </w:r>
      <w:r w:rsidRPr="009D2D0B">
        <w:rPr>
          <w:rFonts w:ascii="Times New Roman" w:hAnsi="Times New Roman" w:cs="Times New Roman"/>
          <w:i/>
        </w:rPr>
        <w:t xml:space="preserve">Constitution of Kenya, </w:t>
      </w:r>
      <w:r w:rsidRPr="009D2D0B">
        <w:rPr>
          <w:rFonts w:ascii="Times New Roman" w:hAnsi="Times New Roman" w:cs="Times New Roman"/>
        </w:rPr>
        <w:t>2010.</w:t>
      </w:r>
    </w:p>
  </w:footnote>
  <w:footnote w:id="209">
    <w:p w:rsidR="00921276" w:rsidRPr="009D2D0B"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000000" w:themeColor="text1"/>
        </w:rPr>
        <w:t xml:space="preserve">Article 27 (4), </w:t>
      </w:r>
      <w:r w:rsidRPr="009D2D0B">
        <w:rPr>
          <w:rFonts w:ascii="Times New Roman" w:hAnsi="Times New Roman" w:cs="Times New Roman"/>
          <w:i/>
          <w:color w:val="000000" w:themeColor="text1"/>
        </w:rPr>
        <w:t>Constitution of Kenya</w:t>
      </w:r>
      <w:r w:rsidRPr="009D2D0B">
        <w:rPr>
          <w:rFonts w:ascii="Times New Roman" w:hAnsi="Times New Roman" w:cs="Times New Roman"/>
          <w:color w:val="000000" w:themeColor="text1"/>
        </w:rPr>
        <w:t>, 2010.</w:t>
      </w:r>
    </w:p>
  </w:footnote>
  <w:footnote w:id="210">
    <w:p w:rsidR="00921276" w:rsidRPr="005425FF" w:rsidRDefault="00921276" w:rsidP="009D2D0B">
      <w:pPr>
        <w:pStyle w:val="FootnoteText"/>
        <w:spacing w:line="360" w:lineRule="auto"/>
        <w:jc w:val="both"/>
        <w:rPr>
          <w:rFonts w:ascii="Times New Roman" w:hAnsi="Times New Roman" w:cs="Times New Roman"/>
        </w:rPr>
      </w:pPr>
      <w:r w:rsidRPr="009D2D0B">
        <w:rPr>
          <w:rStyle w:val="FootnoteReference"/>
          <w:rFonts w:ascii="Times New Roman" w:hAnsi="Times New Roman" w:cs="Times New Roman"/>
        </w:rPr>
        <w:footnoteRef/>
      </w:r>
      <w:r w:rsidRPr="009D2D0B">
        <w:rPr>
          <w:rFonts w:ascii="Times New Roman" w:hAnsi="Times New Roman" w:cs="Times New Roman"/>
        </w:rPr>
        <w:t xml:space="preserve"> </w:t>
      </w:r>
      <w:r w:rsidRPr="009D2D0B">
        <w:rPr>
          <w:rFonts w:ascii="Times New Roman" w:hAnsi="Times New Roman" w:cs="Times New Roman"/>
          <w:color w:val="222222"/>
        </w:rPr>
        <w:t>Cheryl, L. ‘</w:t>
      </w:r>
      <w:r w:rsidRPr="009D2D0B">
        <w:rPr>
          <w:rFonts w:ascii="Times New Roman" w:hAnsi="Times New Roman" w:cs="Times New Roman"/>
          <w:i/>
          <w:iCs/>
          <w:color w:val="222222"/>
        </w:rPr>
        <w:t>The Orphan in Eighteenth-Century Law and Literature’</w:t>
      </w:r>
      <w:r w:rsidRPr="009D2D0B">
        <w:rPr>
          <w:rFonts w:ascii="Times New Roman" w:hAnsi="Times New Roman" w:cs="Times New Roman"/>
          <w:color w:val="222222"/>
        </w:rPr>
        <w:t>, 87.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467E0B"/>
    <w:multiLevelType w:val="hybridMultilevel"/>
    <w:tmpl w:val="950EA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030297"/>
    <w:multiLevelType w:val="hybridMultilevel"/>
    <w:tmpl w:val="034A9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4F6DF4"/>
    <w:multiLevelType w:val="hybridMultilevel"/>
    <w:tmpl w:val="31782FEA"/>
    <w:lvl w:ilvl="0" w:tplc="9202D676">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1A396B"/>
    <w:multiLevelType w:val="hybridMultilevel"/>
    <w:tmpl w:val="F3B29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0A6C90"/>
    <w:multiLevelType w:val="hybridMultilevel"/>
    <w:tmpl w:val="55AAF5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2F247D"/>
    <w:multiLevelType w:val="hybridMultilevel"/>
    <w:tmpl w:val="F5A67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8070A79"/>
    <w:multiLevelType w:val="hybridMultilevel"/>
    <w:tmpl w:val="CD9669A8"/>
    <w:lvl w:ilvl="0" w:tplc="0809000F">
      <w:start w:val="1"/>
      <w:numFmt w:val="decimal"/>
      <w:lvlText w:val="%1."/>
      <w:lvlJc w:val="left"/>
      <w:pPr>
        <w:ind w:left="1353"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7" w15:restartNumberingAfterBreak="0">
    <w:nsid w:val="4A4151D2"/>
    <w:multiLevelType w:val="hybridMultilevel"/>
    <w:tmpl w:val="66207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165971"/>
    <w:multiLevelType w:val="hybridMultilevel"/>
    <w:tmpl w:val="1CAE92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9B44C0"/>
    <w:multiLevelType w:val="hybridMultilevel"/>
    <w:tmpl w:val="93FA7A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DF037E2"/>
    <w:multiLevelType w:val="multilevel"/>
    <w:tmpl w:val="7DF037E2"/>
    <w:lvl w:ilvl="0">
      <w:start w:val="1"/>
      <w:numFmt w:val="lowerLetter"/>
      <w:lvlText w:val="%1)"/>
      <w:lvlJc w:val="left"/>
      <w:pPr>
        <w:ind w:left="720"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2"/>
  </w:num>
  <w:num w:numId="3">
    <w:abstractNumId w:val="9"/>
  </w:num>
  <w:num w:numId="4">
    <w:abstractNumId w:val="6"/>
  </w:num>
  <w:num w:numId="5">
    <w:abstractNumId w:val="8"/>
  </w:num>
  <w:num w:numId="6">
    <w:abstractNumId w:val="4"/>
  </w:num>
  <w:num w:numId="7">
    <w:abstractNumId w:val="1"/>
  </w:num>
  <w:num w:numId="8">
    <w:abstractNumId w:val="3"/>
  </w:num>
  <w:num w:numId="9">
    <w:abstractNumId w:val="7"/>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3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D14"/>
    <w:rsid w:val="000A41F4"/>
    <w:rsid w:val="000D2515"/>
    <w:rsid w:val="000D6656"/>
    <w:rsid w:val="000F7D30"/>
    <w:rsid w:val="00101C8D"/>
    <w:rsid w:val="001060AB"/>
    <w:rsid w:val="001069C2"/>
    <w:rsid w:val="00132AC6"/>
    <w:rsid w:val="00143B90"/>
    <w:rsid w:val="001718A6"/>
    <w:rsid w:val="0018583D"/>
    <w:rsid w:val="001A0365"/>
    <w:rsid w:val="001C388D"/>
    <w:rsid w:val="001D7833"/>
    <w:rsid w:val="001E79C2"/>
    <w:rsid w:val="00203682"/>
    <w:rsid w:val="002055D7"/>
    <w:rsid w:val="00211E69"/>
    <w:rsid w:val="0021615B"/>
    <w:rsid w:val="00217146"/>
    <w:rsid w:val="002203EF"/>
    <w:rsid w:val="002260DC"/>
    <w:rsid w:val="002667AB"/>
    <w:rsid w:val="00282FFB"/>
    <w:rsid w:val="002937D3"/>
    <w:rsid w:val="002961BD"/>
    <w:rsid w:val="002A084B"/>
    <w:rsid w:val="002A543C"/>
    <w:rsid w:val="002A606A"/>
    <w:rsid w:val="002B3B9D"/>
    <w:rsid w:val="002C53EA"/>
    <w:rsid w:val="002D6D4B"/>
    <w:rsid w:val="002E4D7B"/>
    <w:rsid w:val="002E612F"/>
    <w:rsid w:val="0035324F"/>
    <w:rsid w:val="00355049"/>
    <w:rsid w:val="0036060C"/>
    <w:rsid w:val="003737E9"/>
    <w:rsid w:val="00385CA1"/>
    <w:rsid w:val="003A1107"/>
    <w:rsid w:val="003C295D"/>
    <w:rsid w:val="003C3235"/>
    <w:rsid w:val="00427149"/>
    <w:rsid w:val="00446019"/>
    <w:rsid w:val="00451902"/>
    <w:rsid w:val="00475E5B"/>
    <w:rsid w:val="004A4797"/>
    <w:rsid w:val="004B60F9"/>
    <w:rsid w:val="004C5069"/>
    <w:rsid w:val="004D7330"/>
    <w:rsid w:val="004E2204"/>
    <w:rsid w:val="0051511B"/>
    <w:rsid w:val="00515347"/>
    <w:rsid w:val="0051644B"/>
    <w:rsid w:val="00530B8F"/>
    <w:rsid w:val="0053572D"/>
    <w:rsid w:val="00541339"/>
    <w:rsid w:val="005503DF"/>
    <w:rsid w:val="00575829"/>
    <w:rsid w:val="00597701"/>
    <w:rsid w:val="005E4225"/>
    <w:rsid w:val="005E66F6"/>
    <w:rsid w:val="00600BEB"/>
    <w:rsid w:val="006028C0"/>
    <w:rsid w:val="00623557"/>
    <w:rsid w:val="00624F8D"/>
    <w:rsid w:val="00655A3B"/>
    <w:rsid w:val="00656830"/>
    <w:rsid w:val="00661C4F"/>
    <w:rsid w:val="0066407E"/>
    <w:rsid w:val="006A5D8B"/>
    <w:rsid w:val="006B2300"/>
    <w:rsid w:val="006B365B"/>
    <w:rsid w:val="006C177D"/>
    <w:rsid w:val="006C5904"/>
    <w:rsid w:val="006E0B71"/>
    <w:rsid w:val="006E18F2"/>
    <w:rsid w:val="006E7EF1"/>
    <w:rsid w:val="00716034"/>
    <w:rsid w:val="007225E0"/>
    <w:rsid w:val="007271B8"/>
    <w:rsid w:val="00730937"/>
    <w:rsid w:val="00735532"/>
    <w:rsid w:val="00770FE5"/>
    <w:rsid w:val="007A1BD9"/>
    <w:rsid w:val="007C1A81"/>
    <w:rsid w:val="007D38DF"/>
    <w:rsid w:val="007F7613"/>
    <w:rsid w:val="008001C4"/>
    <w:rsid w:val="00802A9E"/>
    <w:rsid w:val="00805C13"/>
    <w:rsid w:val="00816EDC"/>
    <w:rsid w:val="00860691"/>
    <w:rsid w:val="0089528D"/>
    <w:rsid w:val="008A71FB"/>
    <w:rsid w:val="008A731D"/>
    <w:rsid w:val="008C53DE"/>
    <w:rsid w:val="008D2D14"/>
    <w:rsid w:val="008D7AD8"/>
    <w:rsid w:val="008E078C"/>
    <w:rsid w:val="008E1F9E"/>
    <w:rsid w:val="008E2F43"/>
    <w:rsid w:val="00903661"/>
    <w:rsid w:val="00920367"/>
    <w:rsid w:val="00921276"/>
    <w:rsid w:val="00983489"/>
    <w:rsid w:val="00995C70"/>
    <w:rsid w:val="009964C1"/>
    <w:rsid w:val="009A1645"/>
    <w:rsid w:val="009A607D"/>
    <w:rsid w:val="009A7F44"/>
    <w:rsid w:val="009D2D0B"/>
    <w:rsid w:val="009E7382"/>
    <w:rsid w:val="009F19B0"/>
    <w:rsid w:val="009F4F90"/>
    <w:rsid w:val="00A1445A"/>
    <w:rsid w:val="00A17A28"/>
    <w:rsid w:val="00A30E40"/>
    <w:rsid w:val="00A34247"/>
    <w:rsid w:val="00A752EA"/>
    <w:rsid w:val="00A81B15"/>
    <w:rsid w:val="00AA4E48"/>
    <w:rsid w:val="00AE6E72"/>
    <w:rsid w:val="00B0656A"/>
    <w:rsid w:val="00B130C4"/>
    <w:rsid w:val="00B166B7"/>
    <w:rsid w:val="00BA4534"/>
    <w:rsid w:val="00BB1E39"/>
    <w:rsid w:val="00BD6099"/>
    <w:rsid w:val="00BE6E45"/>
    <w:rsid w:val="00BF7C62"/>
    <w:rsid w:val="00C21BE4"/>
    <w:rsid w:val="00C361EE"/>
    <w:rsid w:val="00C60A98"/>
    <w:rsid w:val="00CB2FE7"/>
    <w:rsid w:val="00CF51F8"/>
    <w:rsid w:val="00CF7F93"/>
    <w:rsid w:val="00D00111"/>
    <w:rsid w:val="00D04A49"/>
    <w:rsid w:val="00D1059F"/>
    <w:rsid w:val="00D14C1B"/>
    <w:rsid w:val="00D272FC"/>
    <w:rsid w:val="00D36E83"/>
    <w:rsid w:val="00D4106C"/>
    <w:rsid w:val="00D77105"/>
    <w:rsid w:val="00D852E6"/>
    <w:rsid w:val="00DD06AE"/>
    <w:rsid w:val="00DE5F2A"/>
    <w:rsid w:val="00E0349E"/>
    <w:rsid w:val="00E210E9"/>
    <w:rsid w:val="00E629F7"/>
    <w:rsid w:val="00E735D3"/>
    <w:rsid w:val="00E91CFE"/>
    <w:rsid w:val="00EC2345"/>
    <w:rsid w:val="00EF0BD3"/>
    <w:rsid w:val="00F054CD"/>
    <w:rsid w:val="00F1735B"/>
    <w:rsid w:val="00F21361"/>
    <w:rsid w:val="00F31FE5"/>
    <w:rsid w:val="00F411FB"/>
    <w:rsid w:val="00F42C1A"/>
    <w:rsid w:val="00F56321"/>
    <w:rsid w:val="00FB60BC"/>
    <w:rsid w:val="00FF6B5B"/>
    <w:rsid w:val="00FF6C9B"/>
    <w:rsid w:val="48F55297"/>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427E6FC5-32B4-D943-8900-0C48581BC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06AE"/>
    <w:pPr>
      <w:spacing w:after="160" w:line="259" w:lineRule="auto"/>
    </w:pPr>
    <w:rPr>
      <w:sz w:val="22"/>
      <w:szCs w:val="22"/>
      <w:lang w:eastAsia="en-US"/>
    </w:rPr>
  </w:style>
  <w:style w:type="paragraph" w:styleId="Heading1">
    <w:name w:val="heading 1"/>
    <w:basedOn w:val="Normal"/>
    <w:next w:val="Normal"/>
    <w:link w:val="Heading1Char"/>
    <w:uiPriority w:val="9"/>
    <w:qFormat/>
    <w:rsid w:val="0021615B"/>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21615B"/>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21615B"/>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1615B"/>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semiHidden/>
    <w:unhideWhenUsed/>
    <w:qFormat/>
    <w:rsid w:val="0021615B"/>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21615B"/>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21615B"/>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21615B"/>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21615B"/>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21615B"/>
    <w:pPr>
      <w:spacing w:after="0" w:line="240" w:lineRule="auto"/>
    </w:pPr>
    <w:rPr>
      <w:rFonts w:ascii="Segoe UI" w:hAnsi="Segoe UI" w:cs="Segoe UI"/>
      <w:sz w:val="18"/>
      <w:szCs w:val="18"/>
    </w:rPr>
  </w:style>
  <w:style w:type="paragraph" w:styleId="Caption">
    <w:name w:val="caption"/>
    <w:basedOn w:val="Normal"/>
    <w:next w:val="Normal"/>
    <w:uiPriority w:val="35"/>
    <w:semiHidden/>
    <w:unhideWhenUsed/>
    <w:qFormat/>
    <w:rsid w:val="0021615B"/>
    <w:pPr>
      <w:spacing w:line="240" w:lineRule="auto"/>
    </w:pPr>
    <w:rPr>
      <w:b/>
      <w:bCs/>
      <w:smallCaps/>
      <w:color w:val="44546A" w:themeColor="text2"/>
    </w:rPr>
  </w:style>
  <w:style w:type="paragraph" w:styleId="EndnoteText">
    <w:name w:val="endnote text"/>
    <w:basedOn w:val="Normal"/>
    <w:link w:val="EndnoteTextChar"/>
    <w:uiPriority w:val="99"/>
    <w:semiHidden/>
    <w:unhideWhenUsed/>
    <w:rsid w:val="0021615B"/>
    <w:pPr>
      <w:spacing w:after="0" w:line="240" w:lineRule="auto"/>
    </w:pPr>
    <w:rPr>
      <w:sz w:val="20"/>
      <w:szCs w:val="20"/>
    </w:rPr>
  </w:style>
  <w:style w:type="paragraph" w:styleId="Footer">
    <w:name w:val="footer"/>
    <w:basedOn w:val="Normal"/>
    <w:link w:val="FooterChar"/>
    <w:uiPriority w:val="99"/>
    <w:unhideWhenUsed/>
    <w:rsid w:val="0021615B"/>
    <w:pPr>
      <w:tabs>
        <w:tab w:val="center" w:pos="4680"/>
        <w:tab w:val="right" w:pos="9360"/>
      </w:tabs>
      <w:spacing w:after="0" w:line="240" w:lineRule="auto"/>
    </w:pPr>
  </w:style>
  <w:style w:type="paragraph" w:styleId="FootnoteText">
    <w:name w:val="footnote text"/>
    <w:basedOn w:val="Normal"/>
    <w:link w:val="FootnoteTextChar"/>
    <w:uiPriority w:val="99"/>
    <w:unhideWhenUsed/>
    <w:rsid w:val="0021615B"/>
    <w:pPr>
      <w:spacing w:after="0" w:line="240" w:lineRule="auto"/>
    </w:pPr>
    <w:rPr>
      <w:sz w:val="20"/>
      <w:szCs w:val="20"/>
    </w:rPr>
  </w:style>
  <w:style w:type="paragraph" w:styleId="Header">
    <w:name w:val="header"/>
    <w:basedOn w:val="Normal"/>
    <w:link w:val="HeaderChar"/>
    <w:uiPriority w:val="99"/>
    <w:unhideWhenUsed/>
    <w:rsid w:val="0021615B"/>
    <w:pPr>
      <w:tabs>
        <w:tab w:val="center" w:pos="4680"/>
        <w:tab w:val="right" w:pos="9360"/>
      </w:tabs>
      <w:spacing w:after="0" w:line="240" w:lineRule="auto"/>
    </w:pPr>
  </w:style>
  <w:style w:type="paragraph" w:styleId="NormalWeb">
    <w:name w:val="Normal (Web)"/>
    <w:basedOn w:val="Normal"/>
    <w:uiPriority w:val="99"/>
    <w:unhideWhenUsed/>
    <w:qFormat/>
    <w:rsid w:val="0021615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Subtitle">
    <w:name w:val="Subtitle"/>
    <w:basedOn w:val="Normal"/>
    <w:next w:val="Normal"/>
    <w:link w:val="SubtitleChar"/>
    <w:uiPriority w:val="11"/>
    <w:qFormat/>
    <w:rsid w:val="0021615B"/>
    <w:pPr>
      <w:spacing w:after="240" w:line="240" w:lineRule="auto"/>
    </w:pPr>
    <w:rPr>
      <w:rFonts w:asciiTheme="majorHAnsi" w:eastAsiaTheme="majorEastAsia" w:hAnsiTheme="majorHAnsi" w:cstheme="majorBidi"/>
      <w:color w:val="4472C4" w:themeColor="accent1"/>
      <w:sz w:val="28"/>
      <w:szCs w:val="28"/>
    </w:rPr>
  </w:style>
  <w:style w:type="paragraph" w:styleId="Title">
    <w:name w:val="Title"/>
    <w:basedOn w:val="Normal"/>
    <w:next w:val="Normal"/>
    <w:link w:val="TitleChar"/>
    <w:uiPriority w:val="10"/>
    <w:qFormat/>
    <w:rsid w:val="0021615B"/>
    <w:pPr>
      <w:spacing w:after="0" w:line="204" w:lineRule="auto"/>
      <w:contextualSpacing/>
    </w:pPr>
    <w:rPr>
      <w:rFonts w:asciiTheme="majorHAnsi" w:eastAsiaTheme="majorEastAsia" w:hAnsiTheme="majorHAnsi" w:cstheme="majorBidi"/>
      <w:caps/>
      <w:color w:val="44546A" w:themeColor="text2"/>
      <w:spacing w:val="-15"/>
      <w:sz w:val="72"/>
      <w:szCs w:val="72"/>
    </w:rPr>
  </w:style>
  <w:style w:type="paragraph" w:styleId="TOC1">
    <w:name w:val="toc 1"/>
    <w:basedOn w:val="Normal"/>
    <w:next w:val="Normal"/>
    <w:uiPriority w:val="39"/>
    <w:unhideWhenUsed/>
    <w:qFormat/>
    <w:rsid w:val="0021615B"/>
    <w:pPr>
      <w:spacing w:after="100"/>
    </w:pPr>
  </w:style>
  <w:style w:type="character" w:styleId="Emphasis">
    <w:name w:val="Emphasis"/>
    <w:basedOn w:val="DefaultParagraphFont"/>
    <w:uiPriority w:val="20"/>
    <w:qFormat/>
    <w:rsid w:val="0021615B"/>
    <w:rPr>
      <w:i/>
      <w:iCs/>
    </w:rPr>
  </w:style>
  <w:style w:type="character" w:styleId="EndnoteReference">
    <w:name w:val="endnote reference"/>
    <w:basedOn w:val="DefaultParagraphFont"/>
    <w:uiPriority w:val="99"/>
    <w:semiHidden/>
    <w:unhideWhenUsed/>
    <w:qFormat/>
    <w:rsid w:val="0021615B"/>
    <w:rPr>
      <w:vertAlign w:val="superscript"/>
    </w:rPr>
  </w:style>
  <w:style w:type="character" w:styleId="FootnoteReference">
    <w:name w:val="footnote reference"/>
    <w:basedOn w:val="DefaultParagraphFont"/>
    <w:uiPriority w:val="99"/>
    <w:semiHidden/>
    <w:unhideWhenUsed/>
    <w:qFormat/>
    <w:rsid w:val="0021615B"/>
    <w:rPr>
      <w:vertAlign w:val="superscript"/>
    </w:rPr>
  </w:style>
  <w:style w:type="character" w:styleId="HTMLCite">
    <w:name w:val="HTML Cite"/>
    <w:basedOn w:val="DefaultParagraphFont"/>
    <w:uiPriority w:val="99"/>
    <w:semiHidden/>
    <w:unhideWhenUsed/>
    <w:rsid w:val="0021615B"/>
    <w:rPr>
      <w:i/>
      <w:iCs/>
    </w:rPr>
  </w:style>
  <w:style w:type="character" w:styleId="Hyperlink">
    <w:name w:val="Hyperlink"/>
    <w:basedOn w:val="DefaultParagraphFont"/>
    <w:uiPriority w:val="99"/>
    <w:unhideWhenUsed/>
    <w:qFormat/>
    <w:rsid w:val="0021615B"/>
    <w:rPr>
      <w:color w:val="0000FF"/>
      <w:u w:val="single"/>
    </w:rPr>
  </w:style>
  <w:style w:type="character" w:styleId="Strong">
    <w:name w:val="Strong"/>
    <w:basedOn w:val="DefaultParagraphFont"/>
    <w:uiPriority w:val="22"/>
    <w:qFormat/>
    <w:rsid w:val="0021615B"/>
    <w:rPr>
      <w:b/>
      <w:bCs/>
    </w:rPr>
  </w:style>
  <w:style w:type="character" w:customStyle="1" w:styleId="FootnoteTextChar">
    <w:name w:val="Footnote Text Char"/>
    <w:basedOn w:val="DefaultParagraphFont"/>
    <w:link w:val="FootnoteText"/>
    <w:uiPriority w:val="99"/>
    <w:qFormat/>
    <w:rsid w:val="0021615B"/>
    <w:rPr>
      <w:sz w:val="20"/>
      <w:szCs w:val="20"/>
    </w:rPr>
  </w:style>
  <w:style w:type="paragraph" w:styleId="ListParagraph">
    <w:name w:val="List Paragraph"/>
    <w:basedOn w:val="Normal"/>
    <w:uiPriority w:val="34"/>
    <w:qFormat/>
    <w:rsid w:val="0021615B"/>
    <w:pPr>
      <w:ind w:left="720"/>
      <w:contextualSpacing/>
    </w:pPr>
  </w:style>
  <w:style w:type="character" w:customStyle="1" w:styleId="EndnoteTextChar">
    <w:name w:val="Endnote Text Char"/>
    <w:basedOn w:val="DefaultParagraphFont"/>
    <w:link w:val="EndnoteText"/>
    <w:uiPriority w:val="99"/>
    <w:semiHidden/>
    <w:qFormat/>
    <w:rsid w:val="0021615B"/>
    <w:rPr>
      <w:sz w:val="20"/>
      <w:szCs w:val="20"/>
    </w:rPr>
  </w:style>
  <w:style w:type="paragraph" w:styleId="NoSpacing">
    <w:name w:val="No Spacing"/>
    <w:link w:val="NoSpacingChar"/>
    <w:uiPriority w:val="1"/>
    <w:qFormat/>
    <w:rsid w:val="0021615B"/>
    <w:pPr>
      <w:spacing w:after="0" w:line="240" w:lineRule="auto"/>
    </w:pPr>
    <w:rPr>
      <w:sz w:val="22"/>
      <w:szCs w:val="22"/>
      <w:lang w:eastAsia="en-US"/>
    </w:rPr>
  </w:style>
  <w:style w:type="character" w:customStyle="1" w:styleId="NoSpacingChar">
    <w:name w:val="No Spacing Char"/>
    <w:basedOn w:val="DefaultParagraphFont"/>
    <w:link w:val="NoSpacing"/>
    <w:uiPriority w:val="1"/>
    <w:qFormat/>
    <w:rsid w:val="0021615B"/>
  </w:style>
  <w:style w:type="character" w:customStyle="1" w:styleId="BalloonTextChar">
    <w:name w:val="Balloon Text Char"/>
    <w:basedOn w:val="DefaultParagraphFont"/>
    <w:link w:val="BalloonText"/>
    <w:uiPriority w:val="99"/>
    <w:semiHidden/>
    <w:qFormat/>
    <w:rsid w:val="0021615B"/>
    <w:rPr>
      <w:rFonts w:ascii="Segoe UI" w:hAnsi="Segoe UI" w:cs="Segoe UI"/>
      <w:sz w:val="18"/>
      <w:szCs w:val="18"/>
    </w:rPr>
  </w:style>
  <w:style w:type="character" w:customStyle="1" w:styleId="Heading1Char">
    <w:name w:val="Heading 1 Char"/>
    <w:basedOn w:val="DefaultParagraphFont"/>
    <w:link w:val="Heading1"/>
    <w:uiPriority w:val="9"/>
    <w:rsid w:val="0021615B"/>
    <w:rPr>
      <w:rFonts w:asciiTheme="majorHAnsi" w:eastAsiaTheme="majorEastAsia" w:hAnsiTheme="majorHAnsi" w:cstheme="majorBidi"/>
      <w:color w:val="1F3864" w:themeColor="accent1" w:themeShade="80"/>
      <w:sz w:val="36"/>
      <w:szCs w:val="36"/>
    </w:rPr>
  </w:style>
  <w:style w:type="paragraph" w:customStyle="1" w:styleId="TOCHeading1">
    <w:name w:val="TOC Heading1"/>
    <w:basedOn w:val="Heading1"/>
    <w:next w:val="Normal"/>
    <w:uiPriority w:val="39"/>
    <w:unhideWhenUsed/>
    <w:qFormat/>
    <w:rsid w:val="0021615B"/>
    <w:pPr>
      <w:outlineLvl w:val="9"/>
    </w:pPr>
  </w:style>
  <w:style w:type="character" w:customStyle="1" w:styleId="Heading2Char">
    <w:name w:val="Heading 2 Char"/>
    <w:basedOn w:val="DefaultParagraphFont"/>
    <w:link w:val="Heading2"/>
    <w:uiPriority w:val="9"/>
    <w:qFormat/>
    <w:rsid w:val="0021615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21615B"/>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1615B"/>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semiHidden/>
    <w:qFormat/>
    <w:rsid w:val="0021615B"/>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qFormat/>
    <w:rsid w:val="0021615B"/>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qFormat/>
    <w:rsid w:val="0021615B"/>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21615B"/>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21615B"/>
    <w:rPr>
      <w:rFonts w:asciiTheme="majorHAnsi" w:eastAsiaTheme="majorEastAsia" w:hAnsiTheme="majorHAnsi" w:cstheme="majorBidi"/>
      <w:i/>
      <w:iCs/>
      <w:color w:val="1F3864" w:themeColor="accent1" w:themeShade="80"/>
    </w:rPr>
  </w:style>
  <w:style w:type="character" w:customStyle="1" w:styleId="TitleChar">
    <w:name w:val="Title Char"/>
    <w:basedOn w:val="DefaultParagraphFont"/>
    <w:link w:val="Title"/>
    <w:uiPriority w:val="10"/>
    <w:rsid w:val="0021615B"/>
    <w:rPr>
      <w:rFonts w:asciiTheme="majorHAnsi" w:eastAsiaTheme="majorEastAsia" w:hAnsiTheme="majorHAnsi" w:cstheme="majorBidi"/>
      <w:caps/>
      <w:color w:val="44546A" w:themeColor="text2"/>
      <w:spacing w:val="-15"/>
      <w:sz w:val="72"/>
      <w:szCs w:val="72"/>
    </w:rPr>
  </w:style>
  <w:style w:type="character" w:customStyle="1" w:styleId="SubtitleChar">
    <w:name w:val="Subtitle Char"/>
    <w:basedOn w:val="DefaultParagraphFont"/>
    <w:link w:val="Subtitle"/>
    <w:uiPriority w:val="11"/>
    <w:qFormat/>
    <w:rsid w:val="0021615B"/>
    <w:rPr>
      <w:rFonts w:asciiTheme="majorHAnsi" w:eastAsiaTheme="majorEastAsia" w:hAnsiTheme="majorHAnsi" w:cstheme="majorBidi"/>
      <w:color w:val="4472C4" w:themeColor="accent1"/>
      <w:sz w:val="28"/>
      <w:szCs w:val="28"/>
    </w:rPr>
  </w:style>
  <w:style w:type="paragraph" w:styleId="Quote">
    <w:name w:val="Quote"/>
    <w:basedOn w:val="Normal"/>
    <w:next w:val="Normal"/>
    <w:link w:val="QuoteChar"/>
    <w:uiPriority w:val="29"/>
    <w:qFormat/>
    <w:rsid w:val="0021615B"/>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21615B"/>
    <w:rPr>
      <w:color w:val="44546A" w:themeColor="text2"/>
      <w:sz w:val="24"/>
      <w:szCs w:val="24"/>
    </w:rPr>
  </w:style>
  <w:style w:type="paragraph" w:styleId="IntenseQuote">
    <w:name w:val="Intense Quote"/>
    <w:basedOn w:val="Normal"/>
    <w:next w:val="Normal"/>
    <w:link w:val="IntenseQuoteChar"/>
    <w:uiPriority w:val="30"/>
    <w:qFormat/>
    <w:rsid w:val="0021615B"/>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qFormat/>
    <w:rsid w:val="0021615B"/>
    <w:rPr>
      <w:rFonts w:asciiTheme="majorHAnsi" w:eastAsiaTheme="majorEastAsia" w:hAnsiTheme="majorHAnsi" w:cstheme="majorBidi"/>
      <w:color w:val="44546A" w:themeColor="text2"/>
      <w:spacing w:val="-6"/>
      <w:sz w:val="32"/>
      <w:szCs w:val="32"/>
    </w:rPr>
  </w:style>
  <w:style w:type="character" w:customStyle="1" w:styleId="SubtleEmphasis1">
    <w:name w:val="Subtle Emphasis1"/>
    <w:basedOn w:val="DefaultParagraphFont"/>
    <w:uiPriority w:val="19"/>
    <w:qFormat/>
    <w:rsid w:val="0021615B"/>
    <w:rPr>
      <w:i/>
      <w:iCs/>
      <w:color w:val="595959" w:themeColor="text1" w:themeTint="A6"/>
    </w:rPr>
  </w:style>
  <w:style w:type="character" w:customStyle="1" w:styleId="IntenseEmphasis1">
    <w:name w:val="Intense Emphasis1"/>
    <w:basedOn w:val="DefaultParagraphFont"/>
    <w:uiPriority w:val="21"/>
    <w:qFormat/>
    <w:rsid w:val="0021615B"/>
    <w:rPr>
      <w:b/>
      <w:bCs/>
      <w:i/>
      <w:iCs/>
    </w:rPr>
  </w:style>
  <w:style w:type="character" w:customStyle="1" w:styleId="SubtleReference1">
    <w:name w:val="Subtle Reference1"/>
    <w:basedOn w:val="DefaultParagraphFont"/>
    <w:uiPriority w:val="31"/>
    <w:qFormat/>
    <w:rsid w:val="0021615B"/>
    <w:rPr>
      <w:smallCaps/>
      <w:color w:val="595959" w:themeColor="text1" w:themeTint="A6"/>
      <w:u w:val="none" w:color="7F7F7F" w:themeColor="text1" w:themeTint="80"/>
    </w:rPr>
  </w:style>
  <w:style w:type="character" w:customStyle="1" w:styleId="IntenseReference1">
    <w:name w:val="Intense Reference1"/>
    <w:basedOn w:val="DefaultParagraphFont"/>
    <w:uiPriority w:val="32"/>
    <w:qFormat/>
    <w:rsid w:val="0021615B"/>
    <w:rPr>
      <w:b/>
      <w:bCs/>
      <w:smallCaps/>
      <w:color w:val="44546A" w:themeColor="text2"/>
      <w:u w:val="single"/>
    </w:rPr>
  </w:style>
  <w:style w:type="character" w:customStyle="1" w:styleId="BookTitle1">
    <w:name w:val="Book Title1"/>
    <w:basedOn w:val="DefaultParagraphFont"/>
    <w:uiPriority w:val="33"/>
    <w:qFormat/>
    <w:rsid w:val="0021615B"/>
    <w:rPr>
      <w:b/>
      <w:bCs/>
      <w:smallCaps/>
      <w:spacing w:val="10"/>
    </w:rPr>
  </w:style>
  <w:style w:type="character" w:customStyle="1" w:styleId="HeaderChar">
    <w:name w:val="Header Char"/>
    <w:basedOn w:val="DefaultParagraphFont"/>
    <w:link w:val="Header"/>
    <w:uiPriority w:val="99"/>
    <w:qFormat/>
    <w:rsid w:val="0021615B"/>
  </w:style>
  <w:style w:type="character" w:customStyle="1" w:styleId="FooterChar">
    <w:name w:val="Footer Char"/>
    <w:basedOn w:val="DefaultParagraphFont"/>
    <w:link w:val="Footer"/>
    <w:uiPriority w:val="99"/>
    <w:qFormat/>
    <w:rsid w:val="0021615B"/>
  </w:style>
  <w:style w:type="paragraph" w:styleId="BodyText">
    <w:name w:val="Body Text"/>
    <w:basedOn w:val="Normal"/>
    <w:link w:val="BodyTextChar"/>
    <w:uiPriority w:val="99"/>
    <w:unhideWhenUsed/>
    <w:rsid w:val="00BA4534"/>
    <w:pPr>
      <w:widowControl w:val="0"/>
      <w:autoSpaceDE w:val="0"/>
      <w:autoSpaceDN w:val="0"/>
      <w:spacing w:after="0" w:line="240" w:lineRule="auto"/>
    </w:pPr>
    <w:rPr>
      <w:rFonts w:ascii="Times New Roman" w:eastAsia="Times New Roman" w:hAnsi="Times New Roman" w:cs="Times New Roman"/>
      <w:sz w:val="24"/>
      <w:szCs w:val="24"/>
      <w:lang w:eastAsia="en-GB"/>
    </w:rPr>
  </w:style>
  <w:style w:type="character" w:customStyle="1" w:styleId="BodyTextChar">
    <w:name w:val="Body Text Char"/>
    <w:basedOn w:val="DefaultParagraphFont"/>
    <w:link w:val="BodyText"/>
    <w:uiPriority w:val="99"/>
    <w:rsid w:val="00BA4534"/>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983489"/>
    <w:pPr>
      <w:spacing w:before="480" w:after="0" w:line="276" w:lineRule="auto"/>
      <w:outlineLvl w:val="9"/>
    </w:pPr>
    <w:rPr>
      <w:b/>
      <w:bCs/>
      <w:color w:val="2F5496" w:themeColor="accent1" w:themeShade="BF"/>
      <w:sz w:val="28"/>
      <w:szCs w:val="28"/>
      <w:lang w:val="en-US"/>
    </w:rPr>
  </w:style>
  <w:style w:type="paragraph" w:styleId="TOC2">
    <w:name w:val="toc 2"/>
    <w:basedOn w:val="Normal"/>
    <w:next w:val="Normal"/>
    <w:autoRedefine/>
    <w:uiPriority w:val="39"/>
    <w:unhideWhenUsed/>
    <w:rsid w:val="00983489"/>
    <w:pPr>
      <w:spacing w:after="100"/>
      <w:ind w:left="220"/>
    </w:pPr>
  </w:style>
  <w:style w:type="paragraph" w:styleId="TOC3">
    <w:name w:val="toc 3"/>
    <w:basedOn w:val="Normal"/>
    <w:next w:val="Normal"/>
    <w:autoRedefine/>
    <w:uiPriority w:val="39"/>
    <w:unhideWhenUsed/>
    <w:rsid w:val="0098348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7092190">
      <w:bodyDiv w:val="1"/>
      <w:marLeft w:val="0"/>
      <w:marRight w:val="0"/>
      <w:marTop w:val="0"/>
      <w:marBottom w:val="0"/>
      <w:divBdr>
        <w:top w:val="none" w:sz="0" w:space="0" w:color="auto"/>
        <w:left w:val="none" w:sz="0" w:space="0" w:color="auto"/>
        <w:bottom w:val="none" w:sz="0" w:space="0" w:color="auto"/>
        <w:right w:val="none" w:sz="0" w:space="0" w:color="auto"/>
      </w:divBdr>
    </w:div>
    <w:div w:id="1050151020">
      <w:bodyDiv w:val="1"/>
      <w:marLeft w:val="0"/>
      <w:marRight w:val="0"/>
      <w:marTop w:val="0"/>
      <w:marBottom w:val="0"/>
      <w:divBdr>
        <w:top w:val="none" w:sz="0" w:space="0" w:color="auto"/>
        <w:left w:val="none" w:sz="0" w:space="0" w:color="auto"/>
        <w:bottom w:val="none" w:sz="0" w:space="0" w:color="auto"/>
        <w:right w:val="none" w:sz="0" w:space="0" w:color="auto"/>
      </w:divBdr>
      <w:divsChild>
        <w:div w:id="1492525623">
          <w:marLeft w:val="0"/>
          <w:marRight w:val="0"/>
          <w:marTop w:val="0"/>
          <w:marBottom w:val="0"/>
          <w:divBdr>
            <w:top w:val="none" w:sz="0" w:space="0" w:color="auto"/>
            <w:left w:val="none" w:sz="0" w:space="0" w:color="auto"/>
            <w:bottom w:val="none" w:sz="0" w:space="0" w:color="auto"/>
            <w:right w:val="none" w:sz="0" w:space="0" w:color="auto"/>
          </w:divBdr>
        </w:div>
        <w:div w:id="581531612">
          <w:marLeft w:val="0"/>
          <w:marRight w:val="0"/>
          <w:marTop w:val="0"/>
          <w:marBottom w:val="0"/>
          <w:divBdr>
            <w:top w:val="none" w:sz="0" w:space="0" w:color="auto"/>
            <w:left w:val="none" w:sz="0" w:space="0" w:color="auto"/>
            <w:bottom w:val="none" w:sz="0" w:space="0" w:color="auto"/>
            <w:right w:val="none" w:sz="0" w:space="0" w:color="auto"/>
          </w:divBdr>
        </w:div>
        <w:div w:id="1389258239">
          <w:marLeft w:val="0"/>
          <w:marRight w:val="0"/>
          <w:marTop w:val="0"/>
          <w:marBottom w:val="0"/>
          <w:divBdr>
            <w:top w:val="none" w:sz="0" w:space="0" w:color="auto"/>
            <w:left w:val="none" w:sz="0" w:space="0" w:color="auto"/>
            <w:bottom w:val="none" w:sz="0" w:space="0" w:color="auto"/>
            <w:right w:val="none" w:sz="0" w:space="0" w:color="auto"/>
          </w:divBdr>
        </w:div>
      </w:divsChild>
    </w:div>
    <w:div w:id="18657498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 /><Relationship Id="rId13" Type="http://schemas.openxmlformats.org/officeDocument/2006/relationships/hyperlink" Target="https://www.iep.utm.edu/ap-ethic/" TargetMode="External" /><Relationship Id="rId18" Type="http://schemas.openxmlformats.org/officeDocument/2006/relationships/hyperlink" Target="https://library.cqpress.com/cqresearcher/document.php?id=cqresrre2016091603" TargetMode="External" /><Relationship Id="rId3" Type="http://schemas.openxmlformats.org/officeDocument/2006/relationships/customXml" Target="../customXml/item3.xml" /><Relationship Id="rId21" Type="http://schemas.openxmlformats.org/officeDocument/2006/relationships/theme" Target="theme/theme1.xml" /><Relationship Id="rId7" Type="http://schemas.openxmlformats.org/officeDocument/2006/relationships/webSettings" Target="webSettings.xml" /><Relationship Id="rId12" Type="http://schemas.openxmlformats.org/officeDocument/2006/relationships/hyperlink" Target="https://en.wikipedia.org/wiki/Fourteenth_Amendment_to_the_United_States_Constitution" TargetMode="External" /><Relationship Id="rId17" Type="http://schemas.openxmlformats.org/officeDocument/2006/relationships/hyperlink" Target="http://nairobilawmonthly.com/index.php/2016/08/02/our-terms-of-civil-jail-defeat-the-whole-idea-of-justice/" TargetMode="External" /><Relationship Id="rId2" Type="http://schemas.openxmlformats.org/officeDocument/2006/relationships/customXml" Target="../customXml/item2.xml" /><Relationship Id="rId16" Type="http://schemas.openxmlformats.org/officeDocument/2006/relationships/hyperlink" Target="https://doi.org/10.14217/9781848596542-en" TargetMode="External" /><Relationship Id="rId20"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2.xml" /><Relationship Id="rId5" Type="http://schemas.openxmlformats.org/officeDocument/2006/relationships/styles" Target="styles.xml" /><Relationship Id="rId15" Type="http://schemas.openxmlformats.org/officeDocument/2006/relationships/hyperlink" Target="https://books.google.com/books?id=B2cUAAAAYAAJ&amp;pg=PA63&amp;lpg=PA63&amp;dq=1816+debtors+prison" TargetMode="External" /><Relationship Id="rId10" Type="http://schemas.openxmlformats.org/officeDocument/2006/relationships/footer" Target="footer1.xml" /><Relationship Id="rId19" Type="http://schemas.openxmlformats.org/officeDocument/2006/relationships/footer" Target="footer3.xml" /><Relationship Id="rId4" Type="http://schemas.openxmlformats.org/officeDocument/2006/relationships/numbering" Target="numbering.xml" /><Relationship Id="rId9" Type="http://schemas.openxmlformats.org/officeDocument/2006/relationships/endnotes" Target="endnotes.xml" /><Relationship Id="rId14" Type="http://schemas.openxmlformats.org/officeDocument/2006/relationships/hyperlink" Target="https://archive.org/details/b30346459/" TargetMode="External" /></Relationships>
</file>

<file path=word/_rels/footnotes.xml.rels><?xml version="1.0" encoding="UTF-8" standalone="yes"?>
<Relationships xmlns="http://schemas.openxmlformats.org/package/2006/relationships"><Relationship Id="rId3" Type="http://schemas.openxmlformats.org/officeDocument/2006/relationships/hyperlink" Target="https://archive.org/details/b30346459/" TargetMode="External" /><Relationship Id="rId2" Type="http://schemas.openxmlformats.org/officeDocument/2006/relationships/hyperlink" Target="https://library.cqpress.com/cqresearcher/document.php?id=cqresrre2016091603" TargetMode="External" /><Relationship Id="rId1" Type="http://schemas.openxmlformats.org/officeDocument/2006/relationships/hyperlink" Target="http://nairobilawmonthly.com/index.php/2016/08/02/our-terms-of-civil-jail-defeat-the-whole-idea-of-justice/" TargetMode="External" /><Relationship Id="rId5" Type="http://schemas.openxmlformats.org/officeDocument/2006/relationships/hyperlink" Target="https://doi.org/10.14217/9781848596542-en" TargetMode="External" /><Relationship Id="rId4" Type="http://schemas.openxmlformats.org/officeDocument/2006/relationships/hyperlink" Target="https://books.google.com/books?id=B2cUAAAAYAAJ&amp;pg=PA63&amp;lpg=PA63&amp;dq=1816+debtors+prison"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 /></Relationships>
</file>

<file path=customXml/item1.xml><?xml version="1.0" encoding="utf-8"?>
<CoverPageProperties xmlns="http://schemas.microsoft.com/office/2006/coverPageProps">
  <PublishDate>2019-09-02T00:00:00</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ops>
  <customShpExts>
    <customShpInfo spid="_x0000_s1027"/>
    <customShpInfo spid="_x0000_s1028"/>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30"/>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43"/>
    <customShpInfo spid="_x0000_s1029"/>
    <customShpInfo spid="_x0000_s1026"/>
    <customShpInfo spid="_x0000_s1055"/>
    <customShpInfo spid="_x0000_s1056"/>
  </customShpExt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 ds:uri="http://www.w3.org/2000/xmlns/"/>
  </ds:schemaRefs>
</ds:datastoreItem>
</file>

<file path=customXml/itemProps3.xml><?xml version="1.0" encoding="utf-8"?>
<ds:datastoreItem xmlns:ds="http://schemas.openxmlformats.org/officeDocument/2006/customXml" ds:itemID="{E697A003-B4A1-463B-9BCC-46D5FA6CB66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12903</Words>
  <Characters>73550</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THE CONSTITUTIONALITY OF COMMITTAL TO CIVIL JAILS IN KENYA.</vt:lpstr>
    </vt:vector>
  </TitlesOfParts>
  <Company>091866</Company>
  <LinksUpToDate>false</LinksUpToDate>
  <CharactersWithSpaces>86281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CONSTITUTIONALITY OF COMMITTAL TO CIVIL JAILS IN KENYA.</dc:title>
  <dc:subject>PROPOSAL</dc:subject>
  <dc:creator>WAFULA MARVIN KHAEMBA</dc:creator>
  <cp:lastModifiedBy>Mamba Khaemba</cp:lastModifiedBy>
  <cp:revision>2</cp:revision>
  <cp:lastPrinted>2019-04-12T19:51:00Z</cp:lastPrinted>
  <dcterms:created xsi:type="dcterms:W3CDTF">2020-08-13T10:05:00Z</dcterms:created>
  <dcterms:modified xsi:type="dcterms:W3CDTF">2020-08-13T10:05:00Z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-1263660208</vt:i4>
  </property>
  <property fmtid="{D5CDD505-2E9C-101B-9397-08002B2CF9AE}" pid="3" name="KSOProductBuildVer">
    <vt:lpwstr>2057-11.2.0.9031</vt:lpwstr>
  </property>
</Properties>
</file>